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A5567" w:rsidTr="00D81DA4">
        <w:trPr>
          <w:trHeight w:val="1256"/>
        </w:trPr>
        <w:tc>
          <w:tcPr>
            <w:tcW w:w="2268" w:type="dxa"/>
            <w:shd w:val="clear" w:color="auto" w:fill="auto"/>
            <w:tcMar>
              <w:top w:w="0" w:type="dxa"/>
              <w:left w:w="108" w:type="dxa"/>
              <w:bottom w:w="0" w:type="dxa"/>
              <w:right w:w="108" w:type="dxa"/>
            </w:tcMar>
          </w:tcPr>
          <w:p w:rsidR="001657F3" w:rsidRPr="00B5292F" w:rsidRDefault="004F1C96" w:rsidP="00D81DA4">
            <w:pPr>
              <w:rPr>
                <w:lang w:val="fr-FR"/>
              </w:rPr>
            </w:pPr>
            <w:r w:rsidRPr="00B5292F">
              <w:rPr>
                <w:noProof/>
                <w:lang w:val="fr-FR" w:eastAsia="fr-FR"/>
              </w:rPr>
              <w:drawing>
                <wp:inline distT="0" distB="0" distL="0" distR="0">
                  <wp:extent cx="828675" cy="695328"/>
                  <wp:effectExtent l="0" t="0" r="9525" b="9522"/>
                  <wp:docPr id="3" name="Picture 3" descr="AEWA_4Colours"/>
                  <wp:cNvGraphicFramePr/>
                  <a:graphic xmlns:a="http://schemas.openxmlformats.org/drawingml/2006/main">
                    <a:graphicData uri="http://schemas.openxmlformats.org/drawingml/2006/picture">
                      <pic:pic xmlns:pic="http://schemas.openxmlformats.org/drawingml/2006/picture">
                        <pic:nvPicPr>
                          <pic:cNvPr id="1554067441" name=""/>
                          <pic:cNvPicPr/>
                        </pic:nvPicPr>
                        <pic:blipFill>
                          <a:blip r:embed="rId7"/>
                          <a:stretch>
                            <a:fillRect/>
                          </a:stretch>
                        </pic:blipFill>
                        <pic:spPr>
                          <a:xfrm>
                            <a:off x="0" y="0"/>
                            <a:ext cx="828675" cy="695328"/>
                          </a:xfrm>
                          <a:prstGeom prst="rect">
                            <a:avLst/>
                          </a:prstGeom>
                          <a:noFill/>
                          <a:ln>
                            <a:noFill/>
                          </a:ln>
                        </pic:spPr>
                      </pic:pic>
                    </a:graphicData>
                  </a:graphic>
                </wp:inline>
              </w:drawing>
            </w:r>
          </w:p>
        </w:tc>
        <w:tc>
          <w:tcPr>
            <w:tcW w:w="4678" w:type="dxa"/>
            <w:shd w:val="clear" w:color="auto" w:fill="auto"/>
            <w:tcMar>
              <w:top w:w="0" w:type="dxa"/>
              <w:left w:w="108" w:type="dxa"/>
              <w:bottom w:w="0" w:type="dxa"/>
              <w:right w:w="108" w:type="dxa"/>
            </w:tcMar>
          </w:tcPr>
          <w:p w:rsidR="001657F3" w:rsidRPr="00B5292F" w:rsidRDefault="004F1C96" w:rsidP="00D81DA4">
            <w:pPr>
              <w:tabs>
                <w:tab w:val="left" w:pos="2871"/>
              </w:tabs>
              <w:jc w:val="center"/>
              <w:rPr>
                <w:sz w:val="20"/>
                <w:szCs w:val="20"/>
                <w:lang w:val="fr-FR"/>
              </w:rPr>
            </w:pPr>
            <w:r>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1657F3" w:rsidRPr="00B5292F" w:rsidRDefault="004F1C96" w:rsidP="00D81DA4">
            <w:pPr>
              <w:spacing w:line="276" w:lineRule="auto"/>
              <w:ind w:left="-108"/>
              <w:jc w:val="right"/>
              <w:rPr>
                <w:lang w:val="fr-FR"/>
              </w:rPr>
            </w:pPr>
            <w:r>
              <w:rPr>
                <w:i/>
                <w:iCs/>
                <w:sz w:val="20"/>
                <w:szCs w:val="20"/>
                <w:lang w:val="fr-FR"/>
              </w:rPr>
              <w:t>Doc. AEWA/MOP 7.15</w:t>
            </w:r>
          </w:p>
          <w:p w:rsidR="001657F3" w:rsidRPr="00B5292F" w:rsidRDefault="004F1C96" w:rsidP="00D81DA4">
            <w:pPr>
              <w:spacing w:line="276" w:lineRule="auto"/>
              <w:ind w:left="-108"/>
              <w:jc w:val="right"/>
              <w:rPr>
                <w:lang w:val="fr-FR"/>
              </w:rPr>
            </w:pPr>
            <w:r>
              <w:rPr>
                <w:i/>
                <w:iCs/>
                <w:sz w:val="20"/>
                <w:szCs w:val="20"/>
                <w:lang w:val="fr-FR"/>
              </w:rPr>
              <w:t>Point 15 de l’ordre du jour</w:t>
            </w:r>
          </w:p>
          <w:p w:rsidR="001657F3" w:rsidRPr="00B5292F" w:rsidRDefault="004F1C96" w:rsidP="00D81DA4">
            <w:pPr>
              <w:spacing w:line="276" w:lineRule="auto"/>
              <w:jc w:val="right"/>
              <w:rPr>
                <w:lang w:val="fr-FR"/>
              </w:rPr>
            </w:pPr>
            <w:r>
              <w:rPr>
                <w:i/>
                <w:iCs/>
                <w:sz w:val="20"/>
                <w:szCs w:val="20"/>
                <w:lang w:val="fr-FR"/>
              </w:rPr>
              <w:t>Original : Anglais</w:t>
            </w:r>
          </w:p>
          <w:p w:rsidR="001657F3" w:rsidRPr="00B5292F" w:rsidRDefault="004F1C96" w:rsidP="00D81DA4">
            <w:pPr>
              <w:spacing w:line="276" w:lineRule="auto"/>
              <w:jc w:val="right"/>
              <w:rPr>
                <w:i/>
                <w:iCs/>
                <w:sz w:val="20"/>
                <w:szCs w:val="20"/>
                <w:lang w:val="fr-FR"/>
              </w:rPr>
            </w:pPr>
            <w:r>
              <w:rPr>
                <w:i/>
                <w:iCs/>
                <w:sz w:val="20"/>
                <w:szCs w:val="20"/>
                <w:lang w:val="fr-FR"/>
              </w:rPr>
              <w:t>05 octobre 2018</w:t>
            </w:r>
          </w:p>
          <w:p w:rsidR="001657F3" w:rsidRPr="00B5292F" w:rsidRDefault="00F37970" w:rsidP="00D81DA4">
            <w:pPr>
              <w:jc w:val="right"/>
              <w:rPr>
                <w:sz w:val="18"/>
                <w:szCs w:val="18"/>
                <w:lang w:val="fr-FR"/>
              </w:rPr>
            </w:pPr>
          </w:p>
        </w:tc>
      </w:tr>
      <w:tr w:rsidR="00CA5567" w:rsidRPr="000138F4" w:rsidTr="00D81DA4">
        <w:tc>
          <w:tcPr>
            <w:tcW w:w="9498" w:type="dxa"/>
            <w:gridSpan w:val="3"/>
            <w:shd w:val="clear" w:color="auto" w:fill="auto"/>
            <w:tcMar>
              <w:top w:w="0" w:type="dxa"/>
              <w:left w:w="108" w:type="dxa"/>
              <w:bottom w:w="0" w:type="dxa"/>
              <w:right w:w="108" w:type="dxa"/>
            </w:tcMar>
          </w:tcPr>
          <w:p w:rsidR="001657F3" w:rsidRPr="00B5292F" w:rsidRDefault="004F1C96" w:rsidP="00D81DA4">
            <w:pPr>
              <w:jc w:val="center"/>
              <w:rPr>
                <w:lang w:val="fr-FR"/>
              </w:rPr>
            </w:pPr>
            <w:r>
              <w:rPr>
                <w:b/>
                <w:bCs/>
                <w:sz w:val="26"/>
                <w:szCs w:val="26"/>
                <w:lang w:val="fr-FR"/>
              </w:rPr>
              <w:t>7</w:t>
            </w:r>
            <w:r>
              <w:rPr>
                <w:b/>
                <w:bCs/>
                <w:sz w:val="26"/>
                <w:szCs w:val="26"/>
                <w:vertAlign w:val="superscript"/>
                <w:lang w:val="fr-FR"/>
              </w:rPr>
              <w:t>ème</w:t>
            </w:r>
            <w:r>
              <w:rPr>
                <w:b/>
                <w:bCs/>
                <w:sz w:val="26"/>
                <w:szCs w:val="26"/>
                <w:lang w:val="fr-FR"/>
              </w:rPr>
              <w:t xml:space="preserve"> </w:t>
            </w:r>
            <w:r>
              <w:rPr>
                <w:b/>
                <w:bCs/>
                <w:caps/>
                <w:sz w:val="26"/>
                <w:szCs w:val="26"/>
                <w:lang w:val="fr-FR"/>
              </w:rPr>
              <w:t>Session de la rÉunion des parties contractantes</w:t>
            </w:r>
          </w:p>
          <w:p w:rsidR="001657F3" w:rsidRPr="00B5292F" w:rsidRDefault="002E70CE" w:rsidP="00D81DA4">
            <w:pPr>
              <w:jc w:val="center"/>
              <w:rPr>
                <w:lang w:val="fr-FR"/>
              </w:rPr>
            </w:pPr>
            <w:r>
              <w:rPr>
                <w:i/>
                <w:iCs/>
                <w:lang w:val="fr-FR"/>
              </w:rPr>
              <w:t>0</w:t>
            </w:r>
            <w:r w:rsidR="004F1C96">
              <w:rPr>
                <w:i/>
                <w:iCs/>
                <w:lang w:val="fr-FR"/>
              </w:rPr>
              <w:t xml:space="preserve">4 - </w:t>
            </w:r>
            <w:r>
              <w:rPr>
                <w:i/>
                <w:iCs/>
                <w:lang w:val="fr-FR"/>
              </w:rPr>
              <w:t>0</w:t>
            </w:r>
            <w:r w:rsidR="004F1C96">
              <w:rPr>
                <w:i/>
                <w:iCs/>
                <w:lang w:val="fr-FR"/>
              </w:rPr>
              <w:t>8 décembre, Durban, Afrique du Sud</w:t>
            </w:r>
          </w:p>
        </w:tc>
      </w:tr>
      <w:tr w:rsidR="00CA5567" w:rsidRPr="000138F4" w:rsidTr="00D81DA4">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1657F3" w:rsidRPr="00B5292F" w:rsidRDefault="004F1C96" w:rsidP="00D81DA4">
            <w:pPr>
              <w:jc w:val="center"/>
              <w:rPr>
                <w:b/>
                <w:bCs/>
                <w:i/>
                <w:color w:val="000000"/>
                <w:highlight w:val="yellow"/>
                <w:lang w:val="fr-FR"/>
              </w:rPr>
            </w:pPr>
            <w:r>
              <w:rPr>
                <w:i/>
                <w:color w:val="000000"/>
                <w:lang w:val="fr-FR"/>
              </w:rPr>
              <w:t xml:space="preserve">“Par-delà 2020 : </w:t>
            </w:r>
            <w:proofErr w:type="spellStart"/>
            <w:r>
              <w:rPr>
                <w:i/>
                <w:color w:val="000000"/>
                <w:lang w:val="fr-FR"/>
              </w:rPr>
              <w:t>Faҫonner</w:t>
            </w:r>
            <w:proofErr w:type="spellEnd"/>
            <w:r>
              <w:rPr>
                <w:i/>
                <w:color w:val="000000"/>
                <w:lang w:val="fr-FR"/>
              </w:rPr>
              <w:t xml:space="preserve"> la conservation des voies de migration pour l’avenir”</w:t>
            </w:r>
          </w:p>
        </w:tc>
      </w:tr>
    </w:tbl>
    <w:p w:rsidR="00E42FE0" w:rsidRPr="001657F3" w:rsidRDefault="00F37970">
      <w:pPr>
        <w:rPr>
          <w:lang w:val="fr-FR"/>
        </w:rPr>
      </w:pPr>
    </w:p>
    <w:p w:rsidR="000138F4" w:rsidRDefault="000138F4" w:rsidP="00E42FE0">
      <w:pPr>
        <w:jc w:val="center"/>
        <w:rPr>
          <w:b/>
          <w:lang w:val="fr-FR"/>
        </w:rPr>
      </w:pPr>
    </w:p>
    <w:p w:rsidR="00E42FE0" w:rsidRPr="000138F4" w:rsidRDefault="004F1C96" w:rsidP="00E42FE0">
      <w:pPr>
        <w:jc w:val="center"/>
        <w:rPr>
          <w:b/>
          <w:lang w:val="fr-FR"/>
        </w:rPr>
      </w:pPr>
      <w:r>
        <w:rPr>
          <w:b/>
          <w:lang w:val="fr-FR"/>
        </w:rPr>
        <w:t>AVANT-PROJET DE PLAN STRATÉGIQUE DE L’AEWA POUR LA PÉRIODE</w:t>
      </w:r>
      <w:r w:rsidR="000138F4">
        <w:rPr>
          <w:b/>
          <w:lang w:val="fr-FR"/>
        </w:rPr>
        <w:t> </w:t>
      </w:r>
      <w:r>
        <w:rPr>
          <w:b/>
          <w:lang w:val="fr-FR"/>
        </w:rPr>
        <w:t>2019-2027</w:t>
      </w:r>
    </w:p>
    <w:p w:rsidR="00E42FE0" w:rsidRPr="000138F4" w:rsidRDefault="00F37970" w:rsidP="00E42FE0">
      <w:pPr>
        <w:ind w:left="142"/>
        <w:rPr>
          <w:b/>
          <w:lang w:val="fr-FR"/>
        </w:rPr>
      </w:pPr>
    </w:p>
    <w:p w:rsidR="00E42FE0" w:rsidRPr="000138F4" w:rsidRDefault="00F37970" w:rsidP="00E42FE0">
      <w:pPr>
        <w:ind w:left="142"/>
        <w:rPr>
          <w:b/>
          <w:lang w:val="fr-FR"/>
        </w:rPr>
      </w:pPr>
    </w:p>
    <w:p w:rsidR="00E42FE0" w:rsidRPr="000138F4" w:rsidRDefault="004F1C96" w:rsidP="00E42FE0">
      <w:pPr>
        <w:ind w:left="142"/>
        <w:rPr>
          <w:b/>
          <w:lang w:val="fr-FR"/>
        </w:rPr>
      </w:pPr>
      <w:r>
        <w:rPr>
          <w:b/>
          <w:lang w:val="fr-FR"/>
        </w:rPr>
        <w:t>Introduction</w:t>
      </w:r>
    </w:p>
    <w:p w:rsidR="00E42FE0" w:rsidRPr="000138F4" w:rsidRDefault="00F37970" w:rsidP="00E42FE0">
      <w:pPr>
        <w:widowControl w:val="0"/>
        <w:autoSpaceDE w:val="0"/>
        <w:adjustRightInd w:val="0"/>
        <w:spacing w:line="276" w:lineRule="auto"/>
        <w:ind w:left="142"/>
        <w:jc w:val="both"/>
        <w:rPr>
          <w:sz w:val="22"/>
          <w:szCs w:val="22"/>
          <w:lang w:val="fr-FR"/>
        </w:rPr>
      </w:pPr>
    </w:p>
    <w:p w:rsidR="00E42FE0" w:rsidRPr="000138F4" w:rsidRDefault="004F1C96" w:rsidP="00E42FE0">
      <w:pPr>
        <w:widowControl w:val="0"/>
        <w:autoSpaceDE w:val="0"/>
        <w:adjustRightInd w:val="0"/>
        <w:spacing w:line="276" w:lineRule="auto"/>
        <w:ind w:left="142"/>
        <w:jc w:val="both"/>
        <w:rPr>
          <w:sz w:val="22"/>
          <w:szCs w:val="22"/>
          <w:lang w:val="fr-FR" w:eastAsia="ja-JP"/>
        </w:rPr>
      </w:pPr>
      <w:r>
        <w:rPr>
          <w:sz w:val="22"/>
          <w:szCs w:val="22"/>
          <w:lang w:val="fr-FR"/>
        </w:rPr>
        <w:t>L</w:t>
      </w:r>
      <w:r w:rsidR="000138F4">
        <w:rPr>
          <w:sz w:val="22"/>
          <w:szCs w:val="22"/>
          <w:lang w:val="fr-FR"/>
        </w:rPr>
        <w:t>a</w:t>
      </w:r>
      <w:r>
        <w:rPr>
          <w:sz w:val="22"/>
          <w:szCs w:val="22"/>
          <w:lang w:val="fr-FR"/>
        </w:rPr>
        <w:t xml:space="preserve"> 6</w:t>
      </w:r>
      <w:r>
        <w:rPr>
          <w:sz w:val="22"/>
          <w:szCs w:val="22"/>
          <w:vertAlign w:val="superscript"/>
          <w:lang w:val="fr-FR"/>
        </w:rPr>
        <w:t>ème</w:t>
      </w:r>
      <w:r>
        <w:rPr>
          <w:sz w:val="22"/>
          <w:szCs w:val="22"/>
          <w:lang w:val="fr-FR"/>
        </w:rPr>
        <w:t xml:space="preserve"> session de la Réunion des Parties à l</w:t>
      </w:r>
      <w:r w:rsidR="000138F4">
        <w:rPr>
          <w:sz w:val="22"/>
          <w:szCs w:val="22"/>
          <w:lang w:val="fr-FR"/>
        </w:rPr>
        <w:t>’</w:t>
      </w:r>
      <w:r>
        <w:rPr>
          <w:sz w:val="22"/>
          <w:szCs w:val="22"/>
          <w:lang w:val="fr-FR"/>
        </w:rPr>
        <w:t>AEWA (MOP6, Bonn, novembre</w:t>
      </w:r>
      <w:r w:rsidR="000138F4">
        <w:rPr>
          <w:sz w:val="22"/>
          <w:szCs w:val="22"/>
          <w:lang w:val="fr-FR"/>
        </w:rPr>
        <w:t> </w:t>
      </w:r>
      <w:r>
        <w:rPr>
          <w:sz w:val="22"/>
          <w:szCs w:val="22"/>
          <w:lang w:val="fr-FR"/>
        </w:rPr>
        <w:t>2015) a chargé le Comité permanent, en collaboration avec le Comité technique et le Secrétariat, de réviser le Plan stratégique existant</w:t>
      </w:r>
      <w:r w:rsidR="003D3125">
        <w:rPr>
          <w:sz w:val="22"/>
          <w:szCs w:val="22"/>
          <w:lang w:val="fr-FR"/>
        </w:rPr>
        <w:t xml:space="preserve"> 2009</w:t>
      </w:r>
      <w:r w:rsidR="009B4DEA">
        <w:rPr>
          <w:sz w:val="22"/>
          <w:szCs w:val="22"/>
          <w:lang w:val="fr-FR"/>
        </w:rPr>
        <w:t>-2018</w:t>
      </w:r>
      <w:r>
        <w:rPr>
          <w:sz w:val="22"/>
          <w:szCs w:val="22"/>
          <w:lang w:val="fr-FR"/>
        </w:rPr>
        <w:t>, et de présenter un avant-projet couvrant la période</w:t>
      </w:r>
      <w:r w:rsidR="000138F4">
        <w:rPr>
          <w:sz w:val="22"/>
          <w:szCs w:val="22"/>
          <w:lang w:val="fr-FR"/>
        </w:rPr>
        <w:t> </w:t>
      </w:r>
      <w:r>
        <w:rPr>
          <w:sz w:val="22"/>
          <w:szCs w:val="22"/>
          <w:lang w:val="fr-FR"/>
        </w:rPr>
        <w:t xml:space="preserve">2019-2027 pour examen à la MOP7 (2018). </w:t>
      </w:r>
    </w:p>
    <w:p w:rsidR="00E42FE0" w:rsidRPr="000138F4" w:rsidRDefault="00F37970" w:rsidP="00E42FE0">
      <w:pPr>
        <w:widowControl w:val="0"/>
        <w:autoSpaceDE w:val="0"/>
        <w:adjustRightInd w:val="0"/>
        <w:spacing w:line="276" w:lineRule="auto"/>
        <w:ind w:left="142"/>
        <w:jc w:val="both"/>
        <w:rPr>
          <w:sz w:val="22"/>
          <w:szCs w:val="22"/>
          <w:lang w:val="fr-FR" w:eastAsia="ja-JP"/>
        </w:rPr>
      </w:pPr>
    </w:p>
    <w:p w:rsidR="00E42FE0" w:rsidRPr="000138F4" w:rsidRDefault="004F1C96" w:rsidP="00E42FE0">
      <w:pPr>
        <w:widowControl w:val="0"/>
        <w:autoSpaceDE w:val="0"/>
        <w:adjustRightInd w:val="0"/>
        <w:spacing w:line="276" w:lineRule="auto"/>
        <w:ind w:left="142"/>
        <w:jc w:val="both"/>
        <w:rPr>
          <w:sz w:val="22"/>
          <w:szCs w:val="22"/>
          <w:lang w:val="fr-FR" w:eastAsia="ja-JP"/>
        </w:rPr>
      </w:pPr>
      <w:r>
        <w:rPr>
          <w:sz w:val="22"/>
          <w:szCs w:val="22"/>
          <w:lang w:val="fr-FR" w:eastAsia="ja-JP"/>
        </w:rPr>
        <w:t xml:space="preserve">Le Comité permanent a mis en place un Groupe de travail sur le Plan stratégique (SPWG </w:t>
      </w:r>
      <w:r w:rsidR="000138F4">
        <w:rPr>
          <w:sz w:val="22"/>
          <w:szCs w:val="22"/>
          <w:lang w:val="fr-FR" w:eastAsia="ja-JP"/>
        </w:rPr>
        <w:t xml:space="preserve">– </w:t>
      </w:r>
      <w:r w:rsidRPr="000138F4">
        <w:rPr>
          <w:i/>
          <w:sz w:val="22"/>
          <w:szCs w:val="22"/>
          <w:lang w:val="fr-FR" w:eastAsia="ja-JP"/>
        </w:rPr>
        <w:t xml:space="preserve">Strategic Plan </w:t>
      </w:r>
      <w:proofErr w:type="spellStart"/>
      <w:r w:rsidRPr="000138F4">
        <w:rPr>
          <w:i/>
          <w:sz w:val="22"/>
          <w:szCs w:val="22"/>
          <w:lang w:val="fr-FR" w:eastAsia="ja-JP"/>
        </w:rPr>
        <w:t>Working</w:t>
      </w:r>
      <w:proofErr w:type="spellEnd"/>
      <w:r w:rsidRPr="000138F4">
        <w:rPr>
          <w:i/>
          <w:sz w:val="22"/>
          <w:szCs w:val="22"/>
          <w:lang w:val="fr-FR" w:eastAsia="ja-JP"/>
        </w:rPr>
        <w:t xml:space="preserve"> Group</w:t>
      </w:r>
      <w:r>
        <w:rPr>
          <w:sz w:val="22"/>
          <w:szCs w:val="22"/>
          <w:lang w:val="fr-FR" w:eastAsia="ja-JP"/>
        </w:rPr>
        <w:t>) avec la participation d</w:t>
      </w:r>
      <w:r w:rsidR="000138F4">
        <w:rPr>
          <w:sz w:val="22"/>
          <w:szCs w:val="22"/>
          <w:lang w:val="fr-FR" w:eastAsia="ja-JP"/>
        </w:rPr>
        <w:t>e l’ensemble du</w:t>
      </w:r>
      <w:r>
        <w:rPr>
          <w:sz w:val="22"/>
          <w:szCs w:val="22"/>
          <w:lang w:val="fr-FR" w:eastAsia="ja-JP"/>
        </w:rPr>
        <w:t xml:space="preserve"> Comité permanent, de l</w:t>
      </w:r>
      <w:r w:rsidR="000138F4">
        <w:rPr>
          <w:sz w:val="22"/>
          <w:szCs w:val="22"/>
          <w:lang w:val="fr-FR" w:eastAsia="ja-JP"/>
        </w:rPr>
        <w:t>’</w:t>
      </w:r>
      <w:r>
        <w:rPr>
          <w:sz w:val="22"/>
          <w:szCs w:val="22"/>
          <w:lang w:val="fr-FR" w:eastAsia="ja-JP"/>
        </w:rPr>
        <w:t xml:space="preserve">Union européenne et de neuf autres Parties nommées en fonction de leur ordre de candidature. </w:t>
      </w:r>
      <w:r w:rsidR="000138F4">
        <w:rPr>
          <w:sz w:val="22"/>
          <w:szCs w:val="22"/>
          <w:lang w:val="fr-FR" w:eastAsia="ja-JP"/>
        </w:rPr>
        <w:t>De plus</w:t>
      </w:r>
      <w:r>
        <w:rPr>
          <w:sz w:val="22"/>
          <w:szCs w:val="22"/>
          <w:lang w:val="fr-FR" w:eastAsia="ja-JP"/>
        </w:rPr>
        <w:t xml:space="preserve">, le Comité technique </w:t>
      </w:r>
      <w:r w:rsidR="000138F4">
        <w:rPr>
          <w:sz w:val="22"/>
          <w:szCs w:val="22"/>
          <w:lang w:val="fr-FR" w:eastAsia="ja-JP"/>
        </w:rPr>
        <w:t xml:space="preserve">y </w:t>
      </w:r>
      <w:r>
        <w:rPr>
          <w:sz w:val="22"/>
          <w:szCs w:val="22"/>
          <w:lang w:val="fr-FR" w:eastAsia="ja-JP"/>
        </w:rPr>
        <w:t>était représenté par neuf membres</w:t>
      </w:r>
      <w:r w:rsidR="000138F4">
        <w:rPr>
          <w:sz w:val="22"/>
          <w:szCs w:val="22"/>
          <w:lang w:val="fr-FR" w:eastAsia="ja-JP"/>
        </w:rPr>
        <w:t> :</w:t>
      </w:r>
      <w:r>
        <w:rPr>
          <w:sz w:val="22"/>
          <w:szCs w:val="22"/>
          <w:lang w:val="fr-FR" w:eastAsia="ja-JP"/>
        </w:rPr>
        <w:t xml:space="preserve"> le Président et le Vice-Président, les trois experts thématiques, l</w:t>
      </w:r>
      <w:r w:rsidR="000138F4">
        <w:rPr>
          <w:sz w:val="22"/>
          <w:szCs w:val="22"/>
          <w:lang w:val="fr-FR" w:eastAsia="ja-JP"/>
        </w:rPr>
        <w:t>’</w:t>
      </w:r>
      <w:r>
        <w:rPr>
          <w:sz w:val="22"/>
          <w:szCs w:val="22"/>
          <w:lang w:val="fr-FR" w:eastAsia="ja-JP"/>
        </w:rPr>
        <w:t xml:space="preserve">expert CESP invité et trois </w:t>
      </w:r>
      <w:r w:rsidR="000138F4">
        <w:rPr>
          <w:sz w:val="22"/>
          <w:szCs w:val="22"/>
          <w:lang w:val="fr-FR" w:eastAsia="ja-JP"/>
        </w:rPr>
        <w:t>membres d’</w:t>
      </w:r>
      <w:r>
        <w:rPr>
          <w:sz w:val="22"/>
          <w:szCs w:val="22"/>
          <w:lang w:val="fr-FR" w:eastAsia="ja-JP"/>
        </w:rPr>
        <w:t>ONG. Enfin, le Groupe de travail a également inclus des observateurs et partenaires du Secrétariat PNUE/CMS, de l</w:t>
      </w:r>
      <w:r w:rsidR="000138F4">
        <w:rPr>
          <w:sz w:val="22"/>
          <w:szCs w:val="22"/>
          <w:lang w:val="fr-FR" w:eastAsia="ja-JP"/>
        </w:rPr>
        <w:t>’</w:t>
      </w:r>
      <w:r>
        <w:rPr>
          <w:sz w:val="22"/>
          <w:szCs w:val="22"/>
          <w:lang w:val="fr-FR" w:eastAsia="ja-JP"/>
        </w:rPr>
        <w:t>Unité de soutien technique à l’Initiative africaine de l’AEWA et de quatre ONG.</w:t>
      </w:r>
    </w:p>
    <w:p w:rsidR="00E42FE0" w:rsidRPr="000138F4" w:rsidRDefault="00F37970" w:rsidP="00E42FE0">
      <w:pPr>
        <w:widowControl w:val="0"/>
        <w:autoSpaceDE w:val="0"/>
        <w:adjustRightInd w:val="0"/>
        <w:spacing w:line="276" w:lineRule="auto"/>
        <w:ind w:left="142"/>
        <w:jc w:val="both"/>
        <w:rPr>
          <w:sz w:val="22"/>
          <w:szCs w:val="22"/>
          <w:lang w:val="fr-FR" w:eastAsia="ja-JP"/>
        </w:rPr>
      </w:pPr>
    </w:p>
    <w:p w:rsidR="00E42FE0" w:rsidRPr="000138F4" w:rsidRDefault="004F1C96" w:rsidP="00E42FE0">
      <w:pPr>
        <w:widowControl w:val="0"/>
        <w:autoSpaceDE w:val="0"/>
        <w:adjustRightInd w:val="0"/>
        <w:spacing w:line="276" w:lineRule="auto"/>
        <w:ind w:left="142"/>
        <w:jc w:val="both"/>
        <w:rPr>
          <w:sz w:val="22"/>
          <w:szCs w:val="22"/>
          <w:lang w:val="fr-FR" w:eastAsia="ja-JP"/>
        </w:rPr>
      </w:pPr>
      <w:r>
        <w:rPr>
          <w:sz w:val="22"/>
          <w:szCs w:val="22"/>
          <w:lang w:val="fr-FR" w:eastAsia="ja-JP"/>
        </w:rPr>
        <w:t xml:space="preserve">Une réunion facilitée du SPWG </w:t>
      </w:r>
      <w:r w:rsidR="000138F4">
        <w:rPr>
          <w:sz w:val="22"/>
          <w:szCs w:val="22"/>
          <w:lang w:val="fr-FR" w:eastAsia="ja-JP"/>
        </w:rPr>
        <w:t>s’est déroulée</w:t>
      </w:r>
      <w:r>
        <w:rPr>
          <w:sz w:val="22"/>
          <w:szCs w:val="22"/>
          <w:lang w:val="fr-FR" w:eastAsia="ja-JP"/>
        </w:rPr>
        <w:t xml:space="preserve"> à Bonn, du 28 au 30 juin</w:t>
      </w:r>
      <w:r w:rsidR="000138F4">
        <w:rPr>
          <w:sz w:val="22"/>
          <w:szCs w:val="22"/>
          <w:lang w:val="fr-FR" w:eastAsia="ja-JP"/>
        </w:rPr>
        <w:t> </w:t>
      </w:r>
      <w:r>
        <w:rPr>
          <w:sz w:val="22"/>
          <w:szCs w:val="22"/>
          <w:lang w:val="fr-FR" w:eastAsia="ja-JP"/>
        </w:rPr>
        <w:t>2016. Elle port</w:t>
      </w:r>
      <w:r w:rsidR="000138F4">
        <w:rPr>
          <w:sz w:val="22"/>
          <w:szCs w:val="22"/>
          <w:lang w:val="fr-FR" w:eastAsia="ja-JP"/>
        </w:rPr>
        <w:t>ait</w:t>
      </w:r>
      <w:r>
        <w:rPr>
          <w:sz w:val="22"/>
          <w:szCs w:val="22"/>
          <w:lang w:val="fr-FR" w:eastAsia="ja-JP"/>
        </w:rPr>
        <w:t xml:space="preserve"> sur les conclusions d’une évaluation du Plan stratégique existant et sur l’identification de certains des éléments clés à intégrer dans le nouveau Plan stratégique, incluant des objectifs provisoires et le contenu de la plupart des cibles et actions associées. En plus des notes détaillées prises lors de la réunion, ces éléments clés ont été utilisés par les rédacteurs (en consultation avec le Secrétariat PNUE/AEWA) comme base d</w:t>
      </w:r>
      <w:r w:rsidR="000138F4">
        <w:rPr>
          <w:sz w:val="22"/>
          <w:szCs w:val="22"/>
          <w:lang w:val="fr-FR" w:eastAsia="ja-JP"/>
        </w:rPr>
        <w:t>’</w:t>
      </w:r>
      <w:r>
        <w:rPr>
          <w:sz w:val="22"/>
          <w:szCs w:val="22"/>
          <w:lang w:val="fr-FR" w:eastAsia="ja-JP"/>
        </w:rPr>
        <w:t>un avant-projet pour consultation transmis aux membres du Groupe de travail en septembre</w:t>
      </w:r>
      <w:r w:rsidR="000138F4">
        <w:rPr>
          <w:sz w:val="22"/>
          <w:szCs w:val="22"/>
          <w:lang w:val="fr-FR" w:eastAsia="ja-JP"/>
        </w:rPr>
        <w:t> </w:t>
      </w:r>
      <w:r>
        <w:rPr>
          <w:sz w:val="22"/>
          <w:szCs w:val="22"/>
          <w:lang w:val="fr-FR" w:eastAsia="ja-JP"/>
        </w:rPr>
        <w:t>2016.</w:t>
      </w:r>
    </w:p>
    <w:p w:rsidR="00E42FE0" w:rsidRPr="000138F4" w:rsidRDefault="00F37970" w:rsidP="00E42FE0">
      <w:pPr>
        <w:widowControl w:val="0"/>
        <w:autoSpaceDE w:val="0"/>
        <w:adjustRightInd w:val="0"/>
        <w:spacing w:line="276" w:lineRule="auto"/>
        <w:ind w:left="142"/>
        <w:jc w:val="both"/>
        <w:rPr>
          <w:sz w:val="22"/>
          <w:szCs w:val="22"/>
          <w:lang w:val="fr-FR" w:eastAsia="ja-JP"/>
        </w:rPr>
      </w:pPr>
    </w:p>
    <w:p w:rsidR="00E42FE0" w:rsidRPr="000138F4" w:rsidRDefault="004F1C96" w:rsidP="00E42FE0">
      <w:pPr>
        <w:widowControl w:val="0"/>
        <w:autoSpaceDE w:val="0"/>
        <w:adjustRightInd w:val="0"/>
        <w:spacing w:line="276" w:lineRule="auto"/>
        <w:ind w:left="142"/>
        <w:jc w:val="both"/>
        <w:rPr>
          <w:sz w:val="22"/>
          <w:szCs w:val="22"/>
          <w:lang w:val="fr-FR" w:eastAsia="ja-JP"/>
        </w:rPr>
      </w:pPr>
      <w:r>
        <w:rPr>
          <w:sz w:val="22"/>
          <w:szCs w:val="22"/>
          <w:lang w:val="fr-FR" w:eastAsia="ja-JP"/>
        </w:rPr>
        <w:t>Le document révisé suivant, qui tenait compte des commentaires des membres du Groupe de travail, a été examiné en détail par les consultants et le Secrétariat PNUE</w:t>
      </w:r>
      <w:r w:rsidR="000138F4">
        <w:rPr>
          <w:sz w:val="22"/>
          <w:szCs w:val="22"/>
          <w:lang w:val="fr-FR" w:eastAsia="ja-JP"/>
        </w:rPr>
        <w:t>/</w:t>
      </w:r>
      <w:r>
        <w:rPr>
          <w:sz w:val="22"/>
          <w:szCs w:val="22"/>
          <w:lang w:val="fr-FR" w:eastAsia="ja-JP"/>
        </w:rPr>
        <w:t>AEWA, et un nouve</w:t>
      </w:r>
      <w:r w:rsidR="000138F4">
        <w:rPr>
          <w:sz w:val="22"/>
          <w:szCs w:val="22"/>
          <w:lang w:val="fr-FR" w:eastAsia="ja-JP"/>
        </w:rPr>
        <w:t>l</w:t>
      </w:r>
      <w:r>
        <w:rPr>
          <w:sz w:val="22"/>
          <w:szCs w:val="22"/>
          <w:lang w:val="fr-FR" w:eastAsia="ja-JP"/>
        </w:rPr>
        <w:t xml:space="preserve"> avant-projet amendé a été transmis à toutes les Parties contractantes (en anglais et en français) en mars</w:t>
      </w:r>
      <w:r w:rsidR="000138F4">
        <w:rPr>
          <w:sz w:val="22"/>
          <w:szCs w:val="22"/>
          <w:lang w:val="fr-FR" w:eastAsia="ja-JP"/>
        </w:rPr>
        <w:t> </w:t>
      </w:r>
      <w:r>
        <w:rPr>
          <w:sz w:val="22"/>
          <w:szCs w:val="22"/>
          <w:lang w:val="fr-FR" w:eastAsia="ja-JP"/>
        </w:rPr>
        <w:t xml:space="preserve">2017. Sur la base des commentaires des Parties, </w:t>
      </w:r>
      <w:r w:rsidR="00606B13">
        <w:rPr>
          <w:sz w:val="22"/>
          <w:szCs w:val="22"/>
          <w:lang w:val="fr-FR" w:eastAsia="ja-JP"/>
        </w:rPr>
        <w:t>un</w:t>
      </w:r>
      <w:r>
        <w:rPr>
          <w:sz w:val="22"/>
          <w:szCs w:val="22"/>
          <w:lang w:val="fr-FR" w:eastAsia="ja-JP"/>
        </w:rPr>
        <w:t xml:space="preserve"> avant-projet final a été élaboré</w:t>
      </w:r>
      <w:r w:rsidR="000138F4">
        <w:rPr>
          <w:sz w:val="22"/>
          <w:szCs w:val="22"/>
          <w:lang w:val="fr-FR" w:eastAsia="ja-JP"/>
        </w:rPr>
        <w:t xml:space="preserve">. Il a été </w:t>
      </w:r>
      <w:r>
        <w:rPr>
          <w:sz w:val="22"/>
          <w:szCs w:val="22"/>
          <w:lang w:val="fr-FR" w:eastAsia="ja-JP"/>
        </w:rPr>
        <w:t>approuvé par le Groupe de travail en juillet</w:t>
      </w:r>
      <w:r w:rsidR="000138F4">
        <w:rPr>
          <w:sz w:val="22"/>
          <w:szCs w:val="22"/>
          <w:lang w:val="fr-FR" w:eastAsia="ja-JP"/>
        </w:rPr>
        <w:t> </w:t>
      </w:r>
      <w:r>
        <w:rPr>
          <w:sz w:val="22"/>
          <w:szCs w:val="22"/>
          <w:lang w:val="fr-FR" w:eastAsia="ja-JP"/>
        </w:rPr>
        <w:t xml:space="preserve">2017, </w:t>
      </w:r>
      <w:r w:rsidR="000138F4">
        <w:rPr>
          <w:sz w:val="22"/>
          <w:szCs w:val="22"/>
          <w:lang w:val="fr-FR" w:eastAsia="ja-JP"/>
        </w:rPr>
        <w:t>puis</w:t>
      </w:r>
      <w:r>
        <w:rPr>
          <w:sz w:val="22"/>
          <w:szCs w:val="22"/>
          <w:lang w:val="fr-FR" w:eastAsia="ja-JP"/>
        </w:rPr>
        <w:t xml:space="preserve"> officiellement approuvé par le Comité permanent </w:t>
      </w:r>
      <w:r w:rsidR="00606B13">
        <w:rPr>
          <w:sz w:val="22"/>
          <w:szCs w:val="22"/>
          <w:lang w:val="fr-FR" w:eastAsia="ja-JP"/>
        </w:rPr>
        <w:t xml:space="preserve">en juillet 2018 </w:t>
      </w:r>
      <w:r>
        <w:rPr>
          <w:sz w:val="22"/>
          <w:szCs w:val="22"/>
          <w:lang w:val="fr-FR" w:eastAsia="ja-JP"/>
        </w:rPr>
        <w:t>en vue de sa soumission à la MOP7 à sa 13</w:t>
      </w:r>
      <w:r>
        <w:rPr>
          <w:sz w:val="22"/>
          <w:szCs w:val="22"/>
          <w:vertAlign w:val="superscript"/>
          <w:lang w:val="fr-FR" w:eastAsia="ja-JP"/>
        </w:rPr>
        <w:t>ème</w:t>
      </w:r>
      <w:r>
        <w:rPr>
          <w:sz w:val="22"/>
          <w:szCs w:val="22"/>
          <w:lang w:val="fr-FR" w:eastAsia="ja-JP"/>
        </w:rPr>
        <w:t xml:space="preserve"> session.</w:t>
      </w:r>
    </w:p>
    <w:p w:rsidR="00E42FE0" w:rsidRPr="000138F4" w:rsidRDefault="00F37970" w:rsidP="00E42FE0">
      <w:pPr>
        <w:spacing w:line="276" w:lineRule="auto"/>
        <w:ind w:left="142"/>
        <w:jc w:val="both"/>
        <w:rPr>
          <w:lang w:val="fr-FR"/>
        </w:rPr>
      </w:pPr>
    </w:p>
    <w:p w:rsidR="00E42FE0" w:rsidRPr="000138F4" w:rsidRDefault="004F1C96" w:rsidP="00E42FE0">
      <w:pPr>
        <w:spacing w:line="276" w:lineRule="auto"/>
        <w:ind w:left="142"/>
        <w:jc w:val="both"/>
        <w:rPr>
          <w:b/>
          <w:sz w:val="22"/>
          <w:szCs w:val="22"/>
          <w:lang w:val="fr-FR"/>
        </w:rPr>
      </w:pPr>
      <w:r>
        <w:rPr>
          <w:b/>
          <w:sz w:val="22"/>
          <w:szCs w:val="22"/>
          <w:lang w:val="fr-FR"/>
        </w:rPr>
        <w:t>Action requise de la Réunion des Parties</w:t>
      </w:r>
    </w:p>
    <w:p w:rsidR="00E42FE0" w:rsidRPr="000138F4" w:rsidRDefault="00F37970" w:rsidP="00E42FE0">
      <w:pPr>
        <w:spacing w:line="276" w:lineRule="auto"/>
        <w:ind w:left="142"/>
        <w:jc w:val="both"/>
        <w:rPr>
          <w:lang w:val="fr-FR"/>
        </w:rPr>
      </w:pPr>
    </w:p>
    <w:p w:rsidR="000138F4" w:rsidRDefault="004F1C96" w:rsidP="00E42FE0">
      <w:pPr>
        <w:spacing w:line="276" w:lineRule="auto"/>
        <w:ind w:left="142"/>
        <w:jc w:val="both"/>
        <w:rPr>
          <w:sz w:val="22"/>
          <w:szCs w:val="22"/>
          <w:lang w:val="fr-FR"/>
        </w:rPr>
      </w:pPr>
      <w:r>
        <w:rPr>
          <w:sz w:val="22"/>
          <w:szCs w:val="22"/>
          <w:lang w:val="fr-FR"/>
        </w:rPr>
        <w:t>La Réunion des Parties est invitée à examiner l’avant-projet de Plan stratégique de l</w:t>
      </w:r>
      <w:r w:rsidR="000138F4">
        <w:rPr>
          <w:sz w:val="22"/>
          <w:szCs w:val="22"/>
          <w:lang w:val="fr-FR"/>
        </w:rPr>
        <w:t>’</w:t>
      </w:r>
      <w:r>
        <w:rPr>
          <w:sz w:val="22"/>
          <w:szCs w:val="22"/>
          <w:lang w:val="fr-FR"/>
        </w:rPr>
        <w:t>AEWA pour la période</w:t>
      </w:r>
      <w:r w:rsidR="000138F4">
        <w:rPr>
          <w:sz w:val="22"/>
          <w:szCs w:val="22"/>
          <w:lang w:val="fr-FR"/>
        </w:rPr>
        <w:t> </w:t>
      </w:r>
      <w:r>
        <w:rPr>
          <w:sz w:val="22"/>
          <w:szCs w:val="22"/>
          <w:lang w:val="fr-FR"/>
        </w:rPr>
        <w:t>2019-2027</w:t>
      </w:r>
      <w:r w:rsidR="00606B13">
        <w:rPr>
          <w:sz w:val="22"/>
          <w:szCs w:val="22"/>
          <w:lang w:val="fr-FR"/>
        </w:rPr>
        <w:t>,</w:t>
      </w:r>
      <w:r>
        <w:rPr>
          <w:sz w:val="22"/>
          <w:szCs w:val="22"/>
          <w:lang w:val="fr-FR"/>
        </w:rPr>
        <w:t xml:space="preserve"> et à l</w:t>
      </w:r>
      <w:r w:rsidR="000138F4">
        <w:rPr>
          <w:sz w:val="22"/>
          <w:szCs w:val="22"/>
          <w:lang w:val="fr-FR"/>
        </w:rPr>
        <w:t>’</w:t>
      </w:r>
      <w:r>
        <w:rPr>
          <w:sz w:val="22"/>
          <w:szCs w:val="22"/>
          <w:lang w:val="fr-FR"/>
        </w:rPr>
        <w:t>adopter pour une mise en œuvre ultérieure.</w:t>
      </w:r>
    </w:p>
    <w:p w:rsidR="0056364C" w:rsidRPr="000138F4" w:rsidRDefault="004F1C96" w:rsidP="00E42FE0">
      <w:pPr>
        <w:spacing w:line="276" w:lineRule="auto"/>
        <w:ind w:left="142"/>
        <w:jc w:val="both"/>
        <w:rPr>
          <w:sz w:val="22"/>
          <w:szCs w:val="22"/>
          <w:lang w:val="fr-FR"/>
        </w:rPr>
        <w:sectPr w:rsidR="0056364C" w:rsidRPr="000138F4" w:rsidSect="00F7148C">
          <w:pgSz w:w="11906" w:h="16838" w:code="9"/>
          <w:pgMar w:top="1021" w:right="1134" w:bottom="851" w:left="1134" w:header="851" w:footer="510" w:gutter="0"/>
          <w:cols w:space="720"/>
        </w:sectPr>
      </w:pPr>
      <w:r>
        <w:rPr>
          <w:sz w:val="22"/>
          <w:szCs w:val="22"/>
          <w:lang w:val="fr-FR"/>
        </w:rPr>
        <w:t xml:space="preserve"> </w:t>
      </w: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r w:rsidRPr="0019280A">
        <w:rPr>
          <w:noProof/>
          <w:sz w:val="22"/>
          <w:szCs w:val="22"/>
          <w:lang w:val="de-DE" w:eastAsia="de-DE"/>
        </w:rPr>
        <w:drawing>
          <wp:anchor distT="0" distB="0" distL="114300" distR="114300" simplePos="0" relativeHeight="251659264" behindDoc="0" locked="0" layoutInCell="1" allowOverlap="1" wp14:anchorId="0C4AAF52" wp14:editId="28349B48">
            <wp:simplePos x="0" y="0"/>
            <wp:positionH relativeFrom="margin">
              <wp:align>center</wp:align>
            </wp:positionH>
            <wp:positionV relativeFrom="paragraph">
              <wp:posOffset>93980</wp:posOffset>
            </wp:positionV>
            <wp:extent cx="1196698" cy="990600"/>
            <wp:effectExtent l="0" t="0" r="3810" b="0"/>
            <wp:wrapNone/>
            <wp:docPr id="9" name="Picture 9"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WA_4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698"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Default="009B4DEA" w:rsidP="00151857">
      <w:pPr>
        <w:jc w:val="center"/>
        <w:rPr>
          <w:b/>
          <w:sz w:val="32"/>
          <w:szCs w:val="32"/>
          <w:lang w:val="fr-FR"/>
        </w:rPr>
      </w:pPr>
      <w:r w:rsidRPr="0019280A">
        <w:rPr>
          <w:b/>
          <w:sz w:val="32"/>
          <w:szCs w:val="32"/>
          <w:lang w:val="fr-FR"/>
        </w:rPr>
        <w:t xml:space="preserve">AVANT-PROJET DU PLAN STRATÉGIQUE </w:t>
      </w:r>
    </w:p>
    <w:p w:rsidR="009B4DEA" w:rsidRPr="0019280A" w:rsidRDefault="009B4DEA" w:rsidP="00151857">
      <w:pPr>
        <w:jc w:val="center"/>
        <w:rPr>
          <w:b/>
          <w:sz w:val="32"/>
          <w:szCs w:val="32"/>
          <w:lang w:val="fr-FR"/>
        </w:rPr>
      </w:pPr>
      <w:r w:rsidRPr="0019280A">
        <w:rPr>
          <w:b/>
          <w:sz w:val="32"/>
          <w:szCs w:val="32"/>
          <w:lang w:val="fr-FR"/>
        </w:rPr>
        <w:t>DE L’AEWA 2019-2027</w:t>
      </w:r>
    </w:p>
    <w:p w:rsidR="009B4DEA" w:rsidRPr="0019280A" w:rsidRDefault="009B4DEA" w:rsidP="00151857">
      <w:pPr>
        <w:jc w:val="center"/>
        <w:rPr>
          <w:b/>
          <w:sz w:val="22"/>
          <w:szCs w:val="22"/>
          <w:lang w:val="fr-FR"/>
        </w:rPr>
      </w:pPr>
    </w:p>
    <w:p w:rsidR="009B4DEA" w:rsidRPr="0019280A" w:rsidRDefault="009B4DEA" w:rsidP="00151857">
      <w:pPr>
        <w:jc w:val="center"/>
        <w:rPr>
          <w:b/>
          <w:sz w:val="22"/>
          <w:szCs w:val="22"/>
          <w:lang w:val="fr-FR"/>
        </w:rPr>
      </w:pPr>
    </w:p>
    <w:p w:rsidR="009B4DEA" w:rsidRPr="0019280A" w:rsidRDefault="009B4DEA" w:rsidP="00151857">
      <w:pPr>
        <w:jc w:val="center"/>
        <w:rPr>
          <w:i/>
          <w:lang w:val="fr-FR"/>
        </w:rPr>
      </w:pPr>
      <w:r w:rsidRPr="0019280A">
        <w:rPr>
          <w:i/>
          <w:lang w:val="fr-FR"/>
        </w:rPr>
        <w:t xml:space="preserve">Préparé par le Rubicon </w:t>
      </w:r>
      <w:proofErr w:type="spellStart"/>
      <w:r w:rsidRPr="0019280A">
        <w:rPr>
          <w:i/>
          <w:lang w:val="fr-FR"/>
        </w:rPr>
        <w:t>Foundation</w:t>
      </w:r>
      <w:proofErr w:type="spellEnd"/>
      <w:r w:rsidRPr="0019280A">
        <w:rPr>
          <w:i/>
          <w:lang w:val="fr-FR"/>
        </w:rPr>
        <w:t xml:space="preserve">, en consultation avec le Secrétariat PNUE/AEWA, </w:t>
      </w:r>
    </w:p>
    <w:p w:rsidR="009B4DEA" w:rsidRPr="0019280A" w:rsidRDefault="009B4DEA" w:rsidP="00151857">
      <w:pPr>
        <w:jc w:val="center"/>
        <w:rPr>
          <w:i/>
          <w:lang w:val="fr-FR"/>
        </w:rPr>
      </w:pPr>
      <w:proofErr w:type="gramStart"/>
      <w:r w:rsidRPr="0019280A">
        <w:rPr>
          <w:i/>
          <w:lang w:val="fr-FR"/>
        </w:rPr>
        <w:t>au</w:t>
      </w:r>
      <w:proofErr w:type="gramEnd"/>
      <w:r w:rsidRPr="0019280A">
        <w:rPr>
          <w:i/>
          <w:lang w:val="fr-FR"/>
        </w:rPr>
        <w:t xml:space="preserve"> nom du Groupe de travail sur le Plan stratégique</w:t>
      </w:r>
    </w:p>
    <w:p w:rsidR="009B4DEA" w:rsidRPr="0019280A" w:rsidRDefault="009B4DEA" w:rsidP="00151857">
      <w:pPr>
        <w:jc w:val="center"/>
        <w:rPr>
          <w:b/>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rsidP="001250A1">
      <w:pPr>
        <w:jc w:val="center"/>
        <w:rPr>
          <w:bCs/>
          <w:color w:val="222222"/>
          <w:sz w:val="22"/>
          <w:szCs w:val="22"/>
          <w:lang w:val="fr-FR"/>
        </w:rPr>
      </w:pPr>
      <w:r w:rsidRPr="0019280A">
        <w:rPr>
          <w:bCs/>
          <w:color w:val="222222"/>
          <w:sz w:val="22"/>
          <w:szCs w:val="22"/>
          <w:lang w:val="fr-FR"/>
        </w:rPr>
        <w:t>Version finale : juillet 2017</w:t>
      </w:r>
    </w:p>
    <w:p w:rsidR="009B4DEA" w:rsidRPr="0019280A" w:rsidRDefault="009B4DEA" w:rsidP="001250A1">
      <w:pPr>
        <w:jc w:val="center"/>
        <w:rPr>
          <w:bCs/>
          <w:color w:val="222222"/>
          <w:sz w:val="22"/>
          <w:szCs w:val="22"/>
          <w:lang w:val="fr-FR"/>
        </w:rPr>
      </w:pPr>
    </w:p>
    <w:p w:rsidR="009B4DEA" w:rsidRPr="0019280A" w:rsidRDefault="009B4DEA" w:rsidP="001250A1">
      <w:pPr>
        <w:jc w:val="center"/>
        <w:rPr>
          <w:bCs/>
          <w:color w:val="222222"/>
          <w:sz w:val="22"/>
          <w:szCs w:val="22"/>
          <w:lang w:val="fr-FR"/>
        </w:rPr>
      </w:pPr>
    </w:p>
    <w:p w:rsidR="009B4DEA" w:rsidRPr="0019280A" w:rsidRDefault="009B4DEA" w:rsidP="001250A1">
      <w:pPr>
        <w:jc w:val="center"/>
        <w:rPr>
          <w:bCs/>
          <w:color w:val="222222"/>
          <w:sz w:val="22"/>
          <w:szCs w:val="22"/>
          <w:lang w:val="fr-FR"/>
        </w:rPr>
      </w:pPr>
    </w:p>
    <w:p w:rsidR="009B4DEA" w:rsidRPr="0019280A" w:rsidRDefault="009B4DEA" w:rsidP="001250A1">
      <w:pPr>
        <w:jc w:val="center"/>
        <w:rPr>
          <w:sz w:val="22"/>
          <w:szCs w:val="22"/>
          <w:lang w:val="fr-FR"/>
        </w:rPr>
        <w:sectPr w:rsidR="009B4DEA" w:rsidRPr="0019280A" w:rsidSect="002D08EE">
          <w:headerReference w:type="even" r:id="rId9"/>
          <w:headerReference w:type="default" r:id="rId10"/>
          <w:footerReference w:type="even" r:id="rId11"/>
          <w:footerReference w:type="default" r:id="rId12"/>
          <w:pgSz w:w="11906" w:h="16838" w:code="9"/>
          <w:pgMar w:top="1021" w:right="1134" w:bottom="851" w:left="1134" w:header="851" w:footer="510" w:gutter="0"/>
          <w:cols w:space="720"/>
        </w:sectPr>
      </w:pPr>
    </w:p>
    <w:p w:rsidR="009B4DEA" w:rsidRDefault="009B4DEA" w:rsidP="001250A1">
      <w:pPr>
        <w:jc w:val="center"/>
        <w:rPr>
          <w:sz w:val="22"/>
          <w:szCs w:val="22"/>
          <w:lang w:val="fr-FR"/>
        </w:rPr>
      </w:pPr>
    </w:p>
    <w:p w:rsidR="009B4DEA" w:rsidRPr="00F03B05" w:rsidRDefault="009B4DEA" w:rsidP="006D1C1E">
      <w:pPr>
        <w:rPr>
          <w:b/>
          <w:lang w:val="fr-FR"/>
        </w:rPr>
      </w:pPr>
      <w:r w:rsidRPr="00F03B05">
        <w:rPr>
          <w:b/>
          <w:lang w:val="fr-FR"/>
        </w:rPr>
        <w:t>Sommaire</w:t>
      </w:r>
    </w:p>
    <w:p w:rsidR="009B4DEA" w:rsidRDefault="009B4DEA" w:rsidP="006D1C1E">
      <w:pPr>
        <w:rPr>
          <w:sz w:val="22"/>
          <w:szCs w:val="22"/>
          <w:lang w:val="fr-FR"/>
        </w:rPr>
      </w:pPr>
    </w:p>
    <w:p w:rsidR="009B4DEA" w:rsidRPr="00C0406E" w:rsidRDefault="009B4DEA" w:rsidP="006D1C1E">
      <w:pPr>
        <w:rPr>
          <w:sz w:val="22"/>
          <w:szCs w:val="22"/>
          <w:lang w:val="fr-FR"/>
        </w:rPr>
      </w:pPr>
    </w:p>
    <w:p w:rsidR="009B4DEA" w:rsidRPr="00B22123" w:rsidRDefault="009B4DEA">
      <w:pPr>
        <w:pStyle w:val="TOC1"/>
        <w:tabs>
          <w:tab w:val="right" w:leader="dot" w:pos="9623"/>
        </w:tabs>
        <w:rPr>
          <w:rStyle w:val="Hyperlink"/>
          <w:noProof/>
          <w:szCs w:val="22"/>
        </w:rPr>
      </w:pPr>
      <w:r w:rsidRPr="00C0406E">
        <w:rPr>
          <w:szCs w:val="22"/>
          <w:lang w:val="fr-FR"/>
        </w:rPr>
        <w:fldChar w:fldCharType="begin"/>
      </w:r>
      <w:r w:rsidRPr="00C0406E">
        <w:rPr>
          <w:szCs w:val="22"/>
          <w:lang w:val="fr-FR"/>
        </w:rPr>
        <w:instrText xml:space="preserve"> TOC \o "1-3" \h \z \u </w:instrText>
      </w:r>
      <w:r w:rsidRPr="00C0406E">
        <w:rPr>
          <w:szCs w:val="22"/>
          <w:lang w:val="fr-FR"/>
        </w:rPr>
        <w:fldChar w:fldCharType="separate"/>
      </w:r>
      <w:hyperlink w:anchor="_Toc490482853" w:history="1">
        <w:r w:rsidRPr="00B22123">
          <w:rPr>
            <w:rStyle w:val="Hyperlink"/>
            <w:rFonts w:eastAsia="Arial"/>
            <w:noProof/>
            <w:szCs w:val="22"/>
            <w:bdr w:val="nil"/>
            <w:lang w:val="fr-FR"/>
          </w:rPr>
          <w:t>Portée du Plan stratégique</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_Toc490482853 \h </w:instrText>
        </w:r>
        <w:r w:rsidRPr="00B22123">
          <w:rPr>
            <w:noProof/>
            <w:webHidden/>
            <w:szCs w:val="22"/>
          </w:rPr>
        </w:r>
        <w:r w:rsidRPr="00B22123">
          <w:rPr>
            <w:noProof/>
            <w:webHidden/>
            <w:szCs w:val="22"/>
          </w:rPr>
          <w:fldChar w:fldCharType="separate"/>
        </w:r>
        <w:r w:rsidR="00F37970">
          <w:rPr>
            <w:noProof/>
            <w:webHidden/>
            <w:szCs w:val="22"/>
          </w:rPr>
          <w:t>4</w:t>
        </w:r>
        <w:r w:rsidRPr="00B22123">
          <w:rPr>
            <w:noProof/>
            <w:webHidden/>
            <w:szCs w:val="22"/>
          </w:rPr>
          <w:fldChar w:fldCharType="end"/>
        </w:r>
      </w:hyperlink>
    </w:p>
    <w:p w:rsidR="009B4DEA" w:rsidRPr="00B22123" w:rsidRDefault="009B4DEA" w:rsidP="00C0406E"/>
    <w:p w:rsidR="009B4DEA" w:rsidRPr="00B22123" w:rsidRDefault="009B4DEA">
      <w:pPr>
        <w:pStyle w:val="TOC1"/>
        <w:tabs>
          <w:tab w:val="right" w:leader="dot" w:pos="9623"/>
        </w:tabs>
        <w:rPr>
          <w:rStyle w:val="Hyperlink"/>
          <w:noProof/>
          <w:szCs w:val="22"/>
        </w:rPr>
      </w:pPr>
      <w:hyperlink w:anchor="_Toc490482854" w:history="1">
        <w:r w:rsidRPr="00B22123">
          <w:rPr>
            <w:rStyle w:val="Hyperlink"/>
            <w:noProof/>
            <w:szCs w:val="22"/>
          </w:rPr>
          <w:t>Processus</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_Toc490482854 \h </w:instrText>
        </w:r>
        <w:r w:rsidRPr="00B22123">
          <w:rPr>
            <w:noProof/>
            <w:webHidden/>
            <w:szCs w:val="22"/>
          </w:rPr>
        </w:r>
        <w:r w:rsidRPr="00B22123">
          <w:rPr>
            <w:noProof/>
            <w:webHidden/>
            <w:szCs w:val="22"/>
          </w:rPr>
          <w:fldChar w:fldCharType="separate"/>
        </w:r>
        <w:r w:rsidR="00F37970">
          <w:rPr>
            <w:noProof/>
            <w:webHidden/>
            <w:szCs w:val="22"/>
          </w:rPr>
          <w:t>4</w:t>
        </w:r>
        <w:r w:rsidRPr="00B22123">
          <w:rPr>
            <w:noProof/>
            <w:webHidden/>
            <w:szCs w:val="22"/>
          </w:rPr>
          <w:fldChar w:fldCharType="end"/>
        </w:r>
      </w:hyperlink>
    </w:p>
    <w:p w:rsidR="009B4DEA" w:rsidRPr="00B22123" w:rsidRDefault="009B4DEA" w:rsidP="00C0406E"/>
    <w:p w:rsidR="009B4DEA" w:rsidRPr="00B22123" w:rsidRDefault="009B4DEA">
      <w:pPr>
        <w:pStyle w:val="TOC1"/>
        <w:tabs>
          <w:tab w:val="right" w:leader="dot" w:pos="9623"/>
        </w:tabs>
        <w:rPr>
          <w:rStyle w:val="Hyperlink"/>
          <w:noProof/>
          <w:szCs w:val="22"/>
        </w:rPr>
      </w:pPr>
      <w:hyperlink w:anchor="_Toc490482855" w:history="1">
        <w:r w:rsidRPr="00B22123">
          <w:rPr>
            <w:rStyle w:val="Hyperlink"/>
            <w:rFonts w:eastAsia="Arial"/>
            <w:noProof/>
            <w:szCs w:val="22"/>
            <w:bdr w:val="nil"/>
            <w:lang w:val="fr-FR"/>
          </w:rPr>
          <w:t>Structure</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_Toc490482855 \h </w:instrText>
        </w:r>
        <w:r w:rsidRPr="00B22123">
          <w:rPr>
            <w:noProof/>
            <w:webHidden/>
            <w:szCs w:val="22"/>
          </w:rPr>
        </w:r>
        <w:r w:rsidRPr="00B22123">
          <w:rPr>
            <w:noProof/>
            <w:webHidden/>
            <w:szCs w:val="22"/>
          </w:rPr>
          <w:fldChar w:fldCharType="separate"/>
        </w:r>
        <w:r w:rsidR="00F37970">
          <w:rPr>
            <w:noProof/>
            <w:webHidden/>
            <w:szCs w:val="22"/>
          </w:rPr>
          <w:t>4</w:t>
        </w:r>
        <w:r w:rsidRPr="00B22123">
          <w:rPr>
            <w:noProof/>
            <w:webHidden/>
            <w:szCs w:val="22"/>
          </w:rPr>
          <w:fldChar w:fldCharType="end"/>
        </w:r>
      </w:hyperlink>
    </w:p>
    <w:p w:rsidR="009B4DEA" w:rsidRPr="00B22123" w:rsidRDefault="009B4DEA" w:rsidP="00C0406E"/>
    <w:p w:rsidR="009B4DEA" w:rsidRPr="00B22123" w:rsidRDefault="009B4DEA">
      <w:pPr>
        <w:pStyle w:val="TOC1"/>
        <w:tabs>
          <w:tab w:val="right" w:leader="dot" w:pos="9623"/>
        </w:tabs>
        <w:rPr>
          <w:rStyle w:val="Hyperlink"/>
          <w:noProof/>
          <w:szCs w:val="22"/>
        </w:rPr>
      </w:pPr>
      <w:hyperlink w:anchor="_Toc490482856" w:history="1">
        <w:r w:rsidRPr="00B22123">
          <w:rPr>
            <w:rStyle w:val="Hyperlink"/>
            <w:rFonts w:eastAsia="Arial"/>
            <w:noProof/>
            <w:szCs w:val="22"/>
            <w:bdr w:val="nil"/>
            <w:lang w:val="fr-FR"/>
          </w:rPr>
          <w:t>Questions générales et transversales :</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_Toc490482856 \h </w:instrText>
        </w:r>
        <w:r w:rsidRPr="00B22123">
          <w:rPr>
            <w:noProof/>
            <w:webHidden/>
            <w:szCs w:val="22"/>
          </w:rPr>
        </w:r>
        <w:r w:rsidRPr="00B22123">
          <w:rPr>
            <w:noProof/>
            <w:webHidden/>
            <w:szCs w:val="22"/>
          </w:rPr>
          <w:fldChar w:fldCharType="separate"/>
        </w:r>
        <w:r w:rsidR="00F37970">
          <w:rPr>
            <w:noProof/>
            <w:webHidden/>
            <w:szCs w:val="22"/>
          </w:rPr>
          <w:t>5</w:t>
        </w:r>
        <w:r w:rsidRPr="00B22123">
          <w:rPr>
            <w:noProof/>
            <w:webHidden/>
            <w:szCs w:val="22"/>
          </w:rPr>
          <w:fldChar w:fldCharType="end"/>
        </w:r>
      </w:hyperlink>
    </w:p>
    <w:p w:rsidR="009B4DEA" w:rsidRPr="00B22123" w:rsidRDefault="009B4DEA" w:rsidP="00C0406E"/>
    <w:p w:rsidR="009B4DEA" w:rsidRPr="00B22123" w:rsidRDefault="009B4DEA">
      <w:pPr>
        <w:pStyle w:val="TOC1"/>
        <w:tabs>
          <w:tab w:val="right" w:leader="dot" w:pos="9623"/>
        </w:tabs>
        <w:rPr>
          <w:rStyle w:val="Hyperlink"/>
          <w:noProof/>
          <w:szCs w:val="22"/>
        </w:rPr>
      </w:pPr>
      <w:hyperlink w:anchor="_Toc490482857" w:history="1">
        <w:r w:rsidRPr="00B22123">
          <w:rPr>
            <w:rStyle w:val="Hyperlink"/>
            <w:rFonts w:eastAsia="Arial"/>
            <w:noProof/>
            <w:szCs w:val="22"/>
            <w:bdr w:val="nil"/>
            <w:lang w:val="fr-FR"/>
          </w:rPr>
          <w:t>Principes opérationnels :</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_Toc490482857 \h </w:instrText>
        </w:r>
        <w:r w:rsidRPr="00B22123">
          <w:rPr>
            <w:noProof/>
            <w:webHidden/>
            <w:szCs w:val="22"/>
          </w:rPr>
        </w:r>
        <w:r w:rsidRPr="00B22123">
          <w:rPr>
            <w:noProof/>
            <w:webHidden/>
            <w:szCs w:val="22"/>
          </w:rPr>
          <w:fldChar w:fldCharType="separate"/>
        </w:r>
        <w:r w:rsidR="00F37970">
          <w:rPr>
            <w:noProof/>
            <w:webHidden/>
            <w:szCs w:val="22"/>
          </w:rPr>
          <w:t>6</w:t>
        </w:r>
        <w:r w:rsidRPr="00B22123">
          <w:rPr>
            <w:noProof/>
            <w:webHidden/>
            <w:szCs w:val="22"/>
          </w:rPr>
          <w:fldChar w:fldCharType="end"/>
        </w:r>
      </w:hyperlink>
    </w:p>
    <w:p w:rsidR="009B4DEA" w:rsidRPr="00B22123" w:rsidRDefault="009B4DEA" w:rsidP="00C0406E"/>
    <w:p w:rsidR="009B4DEA" w:rsidRPr="00B22123" w:rsidRDefault="009B4DEA">
      <w:pPr>
        <w:pStyle w:val="TOC1"/>
        <w:tabs>
          <w:tab w:val="right" w:leader="dot" w:pos="9623"/>
        </w:tabs>
        <w:rPr>
          <w:rStyle w:val="Hyperlink"/>
          <w:noProof/>
          <w:szCs w:val="22"/>
        </w:rPr>
      </w:pPr>
      <w:hyperlink w:anchor="_Toc490482858" w:history="1">
        <w:r w:rsidRPr="00B22123">
          <w:rPr>
            <w:rStyle w:val="Hyperlink"/>
            <w:rFonts w:eastAsia="Arial"/>
            <w:noProof/>
            <w:szCs w:val="22"/>
            <w:bdr w:val="nil"/>
            <w:lang w:val="fr-FR"/>
          </w:rPr>
          <w:t>Projet de Plan stratégique de l’AEWA 2019-2027 - Cadre logique</w:t>
        </w:r>
        <w:r w:rsidRPr="00B22123">
          <w:rPr>
            <w:noProof/>
            <w:webHidden/>
            <w:szCs w:val="22"/>
          </w:rPr>
          <w:tab/>
        </w:r>
        <w:r w:rsidRPr="00B22123">
          <w:rPr>
            <w:noProof/>
            <w:webHidden/>
            <w:szCs w:val="22"/>
          </w:rPr>
          <w:fldChar w:fldCharType="begin"/>
        </w:r>
        <w:r w:rsidRPr="00B22123">
          <w:rPr>
            <w:noProof/>
            <w:webHidden/>
            <w:szCs w:val="22"/>
          </w:rPr>
          <w:instrText xml:space="preserve"> PAGEREF _Toc490482858 \h </w:instrText>
        </w:r>
        <w:r w:rsidRPr="00B22123">
          <w:rPr>
            <w:noProof/>
            <w:webHidden/>
            <w:szCs w:val="22"/>
          </w:rPr>
        </w:r>
        <w:r w:rsidRPr="00B22123">
          <w:rPr>
            <w:noProof/>
            <w:webHidden/>
            <w:szCs w:val="22"/>
          </w:rPr>
          <w:fldChar w:fldCharType="separate"/>
        </w:r>
        <w:r w:rsidR="00F37970">
          <w:rPr>
            <w:noProof/>
            <w:webHidden/>
            <w:szCs w:val="22"/>
          </w:rPr>
          <w:t>8</w:t>
        </w:r>
        <w:r w:rsidRPr="00B22123">
          <w:rPr>
            <w:noProof/>
            <w:webHidden/>
            <w:szCs w:val="22"/>
          </w:rPr>
          <w:fldChar w:fldCharType="end"/>
        </w:r>
      </w:hyperlink>
    </w:p>
    <w:p w:rsidR="009B4DEA" w:rsidRPr="00B22123" w:rsidRDefault="009B4DEA" w:rsidP="00C0406E"/>
    <w:p w:rsidR="009B4DEA" w:rsidRPr="00B22123" w:rsidRDefault="009B4DEA">
      <w:pPr>
        <w:pStyle w:val="TOC2"/>
        <w:tabs>
          <w:tab w:val="right" w:leader="dot" w:pos="9623"/>
        </w:tabs>
        <w:rPr>
          <w:rStyle w:val="Hyperlink"/>
          <w:noProof/>
          <w:sz w:val="22"/>
          <w:szCs w:val="22"/>
        </w:rPr>
      </w:pPr>
      <w:hyperlink w:anchor="_Toc490482859" w:history="1">
        <w:r w:rsidRPr="00B22123">
          <w:rPr>
            <w:rStyle w:val="Hyperlink"/>
            <w:noProof/>
            <w:sz w:val="22"/>
            <w:szCs w:val="22"/>
          </w:rPr>
          <w:t>Objectif 1 : Renforcer la conservation et le rétablissement des espèces, et réduire les causes de mortalité inutile</w:t>
        </w:r>
        <w:r w:rsidRPr="00B22123">
          <w:rPr>
            <w:noProof/>
            <w:webHidden/>
            <w:sz w:val="22"/>
            <w:szCs w:val="22"/>
          </w:rPr>
          <w:tab/>
        </w:r>
        <w:r w:rsidRPr="00B22123">
          <w:rPr>
            <w:noProof/>
            <w:webHidden/>
            <w:sz w:val="22"/>
            <w:szCs w:val="22"/>
          </w:rPr>
          <w:fldChar w:fldCharType="begin"/>
        </w:r>
        <w:r w:rsidRPr="00B22123">
          <w:rPr>
            <w:noProof/>
            <w:webHidden/>
            <w:sz w:val="22"/>
            <w:szCs w:val="22"/>
          </w:rPr>
          <w:instrText xml:space="preserve"> PAGEREF _Toc490482859 \h </w:instrText>
        </w:r>
        <w:r w:rsidRPr="00B22123">
          <w:rPr>
            <w:noProof/>
            <w:webHidden/>
            <w:sz w:val="22"/>
            <w:szCs w:val="22"/>
          </w:rPr>
        </w:r>
        <w:r w:rsidRPr="00B22123">
          <w:rPr>
            <w:noProof/>
            <w:webHidden/>
            <w:sz w:val="22"/>
            <w:szCs w:val="22"/>
          </w:rPr>
          <w:fldChar w:fldCharType="separate"/>
        </w:r>
        <w:r w:rsidR="00F37970">
          <w:rPr>
            <w:noProof/>
            <w:webHidden/>
            <w:sz w:val="22"/>
            <w:szCs w:val="22"/>
          </w:rPr>
          <w:t>10</w:t>
        </w:r>
        <w:r w:rsidRPr="00B22123">
          <w:rPr>
            <w:noProof/>
            <w:webHidden/>
            <w:sz w:val="22"/>
            <w:szCs w:val="22"/>
          </w:rPr>
          <w:fldChar w:fldCharType="end"/>
        </w:r>
      </w:hyperlink>
    </w:p>
    <w:p w:rsidR="009B4DEA" w:rsidRPr="00B22123" w:rsidRDefault="009B4DEA" w:rsidP="00C0406E"/>
    <w:bookmarkStart w:id="0" w:name="_Hlk528939383"/>
    <w:p w:rsidR="009B4DEA" w:rsidRPr="00B22123" w:rsidRDefault="009B4DEA">
      <w:pPr>
        <w:pStyle w:val="TOC2"/>
        <w:tabs>
          <w:tab w:val="right" w:leader="dot" w:pos="9623"/>
        </w:tabs>
        <w:rPr>
          <w:rStyle w:val="Hyperlink"/>
          <w:noProof/>
          <w:sz w:val="22"/>
          <w:szCs w:val="22"/>
        </w:rPr>
      </w:pPr>
      <w:r w:rsidRPr="00B22123">
        <w:fldChar w:fldCharType="begin"/>
      </w:r>
      <w:r w:rsidRPr="00B22123">
        <w:instrText xml:space="preserve"> HYPERLINK \l "_Toc490482860" </w:instrText>
      </w:r>
      <w:r w:rsidRPr="00B22123">
        <w:fldChar w:fldCharType="separate"/>
      </w:r>
      <w:r w:rsidRPr="00B22123">
        <w:rPr>
          <w:rStyle w:val="Hyperlink"/>
          <w:rFonts w:eastAsia="Arial"/>
          <w:noProof/>
          <w:sz w:val="22"/>
          <w:szCs w:val="22"/>
          <w:bdr w:val="nil"/>
          <w:lang w:val="fr-FR" w:eastAsia="ja-JP"/>
        </w:rPr>
        <w:t>Objectif 2 : Veiller à ce que toute utilisation et toute gestion des populations d’oiseaux d’eau migrateurs soient durables sur l’ensemble des voies de migration.</w:t>
      </w:r>
      <w:r w:rsidRPr="00B22123">
        <w:rPr>
          <w:noProof/>
          <w:webHidden/>
          <w:sz w:val="22"/>
          <w:szCs w:val="22"/>
        </w:rPr>
        <w:tab/>
      </w:r>
      <w:r w:rsidRPr="00B22123">
        <w:rPr>
          <w:noProof/>
          <w:webHidden/>
          <w:sz w:val="22"/>
          <w:szCs w:val="22"/>
        </w:rPr>
        <w:fldChar w:fldCharType="begin"/>
      </w:r>
      <w:r w:rsidRPr="00B22123">
        <w:rPr>
          <w:noProof/>
          <w:webHidden/>
          <w:sz w:val="22"/>
          <w:szCs w:val="22"/>
        </w:rPr>
        <w:instrText xml:space="preserve"> PAGEREF _Toc490482860 \h </w:instrText>
      </w:r>
      <w:r w:rsidRPr="00B22123">
        <w:rPr>
          <w:noProof/>
          <w:webHidden/>
          <w:sz w:val="22"/>
          <w:szCs w:val="22"/>
        </w:rPr>
      </w:r>
      <w:r w:rsidRPr="00B22123">
        <w:rPr>
          <w:noProof/>
          <w:webHidden/>
          <w:sz w:val="22"/>
          <w:szCs w:val="22"/>
        </w:rPr>
        <w:fldChar w:fldCharType="separate"/>
      </w:r>
      <w:r w:rsidR="00F37970">
        <w:rPr>
          <w:noProof/>
          <w:webHidden/>
          <w:sz w:val="22"/>
          <w:szCs w:val="22"/>
        </w:rPr>
        <w:t>18</w:t>
      </w:r>
      <w:r w:rsidRPr="00B22123">
        <w:rPr>
          <w:noProof/>
          <w:webHidden/>
          <w:sz w:val="22"/>
          <w:szCs w:val="22"/>
        </w:rPr>
        <w:fldChar w:fldCharType="end"/>
      </w:r>
      <w:r w:rsidRPr="00B22123">
        <w:rPr>
          <w:noProof/>
          <w:sz w:val="22"/>
          <w:szCs w:val="22"/>
        </w:rPr>
        <w:fldChar w:fldCharType="end"/>
      </w:r>
    </w:p>
    <w:p w:rsidR="009B4DEA" w:rsidRPr="00B22123" w:rsidRDefault="009B4DEA" w:rsidP="00C0406E"/>
    <w:p w:rsidR="009B4DEA" w:rsidRPr="00B22123" w:rsidRDefault="009B4DEA">
      <w:pPr>
        <w:pStyle w:val="TOC2"/>
        <w:tabs>
          <w:tab w:val="right" w:leader="dot" w:pos="9623"/>
        </w:tabs>
        <w:rPr>
          <w:rStyle w:val="Hyperlink"/>
          <w:noProof/>
          <w:sz w:val="22"/>
          <w:szCs w:val="22"/>
        </w:rPr>
      </w:pPr>
      <w:hyperlink w:anchor="_Toc490482861" w:history="1">
        <w:r w:rsidRPr="00B22123">
          <w:rPr>
            <w:rStyle w:val="Hyperlink"/>
            <w:rFonts w:eastAsia="Arial"/>
            <w:noProof/>
            <w:sz w:val="22"/>
            <w:szCs w:val="22"/>
            <w:bdr w:val="nil"/>
            <w:lang w:val="fr-FR" w:eastAsia="ja-JP"/>
          </w:rPr>
          <w:t>Objectif 3 : Établir et maintenir, au niveau des voies de migration, un réseau cohérent et complet d’aires protégées et d’autres sites, géré afin de maintenir - et si nécessaire, de restaurer - leur importance nationale et internationale pour les populations d’oiseaux d’eau migrateurs.</w:t>
        </w:r>
        <w:r w:rsidRPr="00B22123">
          <w:rPr>
            <w:noProof/>
            <w:webHidden/>
            <w:sz w:val="22"/>
            <w:szCs w:val="22"/>
          </w:rPr>
          <w:tab/>
        </w:r>
        <w:r w:rsidRPr="00B22123">
          <w:rPr>
            <w:noProof/>
            <w:webHidden/>
            <w:sz w:val="22"/>
            <w:szCs w:val="22"/>
          </w:rPr>
          <w:fldChar w:fldCharType="begin"/>
        </w:r>
        <w:r w:rsidRPr="00B22123">
          <w:rPr>
            <w:noProof/>
            <w:webHidden/>
            <w:sz w:val="22"/>
            <w:szCs w:val="22"/>
          </w:rPr>
          <w:instrText xml:space="preserve"> PAGEREF _Toc490482861 \h </w:instrText>
        </w:r>
        <w:r w:rsidRPr="00B22123">
          <w:rPr>
            <w:noProof/>
            <w:webHidden/>
            <w:sz w:val="22"/>
            <w:szCs w:val="22"/>
          </w:rPr>
        </w:r>
        <w:r w:rsidRPr="00B22123">
          <w:rPr>
            <w:noProof/>
            <w:webHidden/>
            <w:sz w:val="22"/>
            <w:szCs w:val="22"/>
          </w:rPr>
          <w:fldChar w:fldCharType="separate"/>
        </w:r>
        <w:r w:rsidR="00F37970">
          <w:rPr>
            <w:noProof/>
            <w:webHidden/>
            <w:sz w:val="22"/>
            <w:szCs w:val="22"/>
          </w:rPr>
          <w:t>27</w:t>
        </w:r>
        <w:r w:rsidRPr="00B22123">
          <w:rPr>
            <w:noProof/>
            <w:webHidden/>
            <w:sz w:val="22"/>
            <w:szCs w:val="22"/>
          </w:rPr>
          <w:fldChar w:fldCharType="end"/>
        </w:r>
      </w:hyperlink>
    </w:p>
    <w:p w:rsidR="009B4DEA" w:rsidRPr="00B22123" w:rsidRDefault="009B4DEA" w:rsidP="00C0406E"/>
    <w:p w:rsidR="009B4DEA" w:rsidRDefault="009B4DEA">
      <w:pPr>
        <w:pStyle w:val="TOC2"/>
        <w:tabs>
          <w:tab w:val="right" w:leader="dot" w:pos="9623"/>
        </w:tabs>
        <w:rPr>
          <w:rStyle w:val="Hyperlink"/>
          <w:noProof/>
          <w:sz w:val="22"/>
          <w:szCs w:val="22"/>
        </w:rPr>
      </w:pPr>
      <w:hyperlink w:anchor="_Toc490482862" w:history="1">
        <w:r w:rsidRPr="00B22123">
          <w:rPr>
            <w:rStyle w:val="Hyperlink"/>
            <w:rFonts w:eastAsia="Arial"/>
            <w:noProof/>
            <w:sz w:val="22"/>
            <w:szCs w:val="22"/>
            <w:bdr w:val="nil"/>
            <w:lang w:val="fr-FR" w:eastAsia="ja-JP"/>
          </w:rPr>
          <w:t>Objectif 4 : Veiller à ce que l’étendue et la qualité des habitats dans l’environnement au sens large soient satisfaisantes afin d’atteindre et de maintenir un état de conservation favorable des populations d’oiseaux d’eau migrateurs.</w:t>
        </w:r>
        <w:r w:rsidRPr="00B22123">
          <w:rPr>
            <w:noProof/>
            <w:webHidden/>
            <w:sz w:val="22"/>
            <w:szCs w:val="22"/>
          </w:rPr>
          <w:tab/>
        </w:r>
        <w:r w:rsidRPr="00B22123">
          <w:rPr>
            <w:noProof/>
            <w:webHidden/>
            <w:sz w:val="22"/>
            <w:szCs w:val="22"/>
          </w:rPr>
          <w:fldChar w:fldCharType="begin"/>
        </w:r>
        <w:r w:rsidRPr="00B22123">
          <w:rPr>
            <w:noProof/>
            <w:webHidden/>
            <w:sz w:val="22"/>
            <w:szCs w:val="22"/>
          </w:rPr>
          <w:instrText xml:space="preserve"> PAGEREF _Toc490482862 \h </w:instrText>
        </w:r>
        <w:r w:rsidRPr="00B22123">
          <w:rPr>
            <w:noProof/>
            <w:webHidden/>
            <w:sz w:val="22"/>
            <w:szCs w:val="22"/>
          </w:rPr>
        </w:r>
        <w:r w:rsidRPr="00B22123">
          <w:rPr>
            <w:noProof/>
            <w:webHidden/>
            <w:sz w:val="22"/>
            <w:szCs w:val="22"/>
          </w:rPr>
          <w:fldChar w:fldCharType="separate"/>
        </w:r>
        <w:r w:rsidR="00F37970">
          <w:rPr>
            <w:noProof/>
            <w:webHidden/>
            <w:sz w:val="22"/>
            <w:szCs w:val="22"/>
          </w:rPr>
          <w:t>34</w:t>
        </w:r>
        <w:r w:rsidRPr="00B22123">
          <w:rPr>
            <w:noProof/>
            <w:webHidden/>
            <w:sz w:val="22"/>
            <w:szCs w:val="22"/>
          </w:rPr>
          <w:fldChar w:fldCharType="end"/>
        </w:r>
      </w:hyperlink>
    </w:p>
    <w:bookmarkEnd w:id="0"/>
    <w:p w:rsidR="009B4DEA" w:rsidRPr="00C0406E" w:rsidRDefault="009B4DEA" w:rsidP="00C0406E"/>
    <w:p w:rsidR="009B4DEA" w:rsidRDefault="009B4DEA">
      <w:pPr>
        <w:pStyle w:val="TOC2"/>
        <w:tabs>
          <w:tab w:val="right" w:leader="dot" w:pos="9623"/>
        </w:tabs>
        <w:rPr>
          <w:rStyle w:val="Hyperlink"/>
          <w:noProof/>
          <w:sz w:val="22"/>
          <w:szCs w:val="22"/>
        </w:rPr>
      </w:pPr>
      <w:hyperlink w:anchor="_Toc490482863" w:history="1">
        <w:r w:rsidRPr="00C0406E">
          <w:rPr>
            <w:rStyle w:val="Hyperlink"/>
            <w:rFonts w:eastAsia="Arial"/>
            <w:noProof/>
            <w:sz w:val="22"/>
            <w:szCs w:val="22"/>
            <w:bdr w:val="nil"/>
            <w:lang w:val="fr-FR" w:eastAsia="ja-JP"/>
          </w:rPr>
          <w:t>Objectif 5 : Garantir et renforcer les connaissances, les capacités, la reconnaissance, la sensibilisation et les ressources nécessaires pour que l’Accord atteigne ses objectifs de conservation.</w:t>
        </w:r>
        <w:r w:rsidRPr="00C0406E">
          <w:rPr>
            <w:noProof/>
            <w:webHidden/>
            <w:sz w:val="22"/>
            <w:szCs w:val="22"/>
          </w:rPr>
          <w:tab/>
        </w:r>
        <w:r w:rsidRPr="00C0406E">
          <w:rPr>
            <w:noProof/>
            <w:webHidden/>
            <w:sz w:val="22"/>
            <w:szCs w:val="22"/>
          </w:rPr>
          <w:fldChar w:fldCharType="begin"/>
        </w:r>
        <w:r w:rsidRPr="00C0406E">
          <w:rPr>
            <w:noProof/>
            <w:webHidden/>
            <w:sz w:val="22"/>
            <w:szCs w:val="22"/>
          </w:rPr>
          <w:instrText xml:space="preserve"> PAGEREF _Toc490482863 \h </w:instrText>
        </w:r>
        <w:r w:rsidRPr="00C0406E">
          <w:rPr>
            <w:noProof/>
            <w:webHidden/>
            <w:sz w:val="22"/>
            <w:szCs w:val="22"/>
          </w:rPr>
        </w:r>
        <w:r w:rsidRPr="00C0406E">
          <w:rPr>
            <w:noProof/>
            <w:webHidden/>
            <w:sz w:val="22"/>
            <w:szCs w:val="22"/>
          </w:rPr>
          <w:fldChar w:fldCharType="separate"/>
        </w:r>
        <w:r w:rsidR="00F37970">
          <w:rPr>
            <w:noProof/>
            <w:webHidden/>
            <w:sz w:val="22"/>
            <w:szCs w:val="22"/>
          </w:rPr>
          <w:t>39</w:t>
        </w:r>
        <w:r w:rsidRPr="00C0406E">
          <w:rPr>
            <w:noProof/>
            <w:webHidden/>
            <w:sz w:val="22"/>
            <w:szCs w:val="22"/>
          </w:rPr>
          <w:fldChar w:fldCharType="end"/>
        </w:r>
      </w:hyperlink>
    </w:p>
    <w:p w:rsidR="009B4DEA" w:rsidRPr="00C0406E" w:rsidRDefault="009B4DEA" w:rsidP="00C0406E"/>
    <w:p w:rsidR="009B4DEA" w:rsidRPr="00C0406E" w:rsidRDefault="009B4DEA">
      <w:pPr>
        <w:pStyle w:val="TOC1"/>
        <w:tabs>
          <w:tab w:val="right" w:leader="dot" w:pos="9623"/>
        </w:tabs>
        <w:rPr>
          <w:rFonts w:asciiTheme="minorHAnsi" w:hAnsiTheme="minorHAnsi" w:cstheme="minorBidi"/>
          <w:noProof/>
          <w:szCs w:val="22"/>
          <w:lang w:val="de-DE" w:eastAsia="de-DE"/>
        </w:rPr>
      </w:pPr>
      <w:hyperlink w:anchor="_Toc490482864" w:history="1">
        <w:r w:rsidRPr="00C0406E">
          <w:rPr>
            <w:rStyle w:val="Hyperlink"/>
            <w:rFonts w:eastAsia="Arial"/>
            <w:noProof/>
            <w:szCs w:val="22"/>
            <w:bdr w:val="nil"/>
            <w:lang w:val="fr-FR"/>
          </w:rPr>
          <w:t>Annexe I - Résumé des contributions du Comité technique requises dans le cadre du projet de Plan stratégique de l’AEWA 2019-2027</w:t>
        </w:r>
        <w:r w:rsidRPr="00C0406E">
          <w:rPr>
            <w:noProof/>
            <w:webHidden/>
            <w:szCs w:val="22"/>
          </w:rPr>
          <w:tab/>
        </w:r>
        <w:r w:rsidRPr="00C0406E">
          <w:rPr>
            <w:noProof/>
            <w:webHidden/>
            <w:szCs w:val="22"/>
          </w:rPr>
          <w:fldChar w:fldCharType="begin"/>
        </w:r>
        <w:r w:rsidRPr="00C0406E">
          <w:rPr>
            <w:noProof/>
            <w:webHidden/>
            <w:szCs w:val="22"/>
          </w:rPr>
          <w:instrText xml:space="preserve"> PAGEREF _Toc490482864 \h </w:instrText>
        </w:r>
        <w:r w:rsidRPr="00C0406E">
          <w:rPr>
            <w:noProof/>
            <w:webHidden/>
            <w:szCs w:val="22"/>
          </w:rPr>
        </w:r>
        <w:r w:rsidRPr="00C0406E">
          <w:rPr>
            <w:noProof/>
            <w:webHidden/>
            <w:szCs w:val="22"/>
          </w:rPr>
          <w:fldChar w:fldCharType="separate"/>
        </w:r>
        <w:r w:rsidR="00F37970">
          <w:rPr>
            <w:noProof/>
            <w:webHidden/>
            <w:szCs w:val="22"/>
          </w:rPr>
          <w:t>46</w:t>
        </w:r>
        <w:r w:rsidRPr="00C0406E">
          <w:rPr>
            <w:noProof/>
            <w:webHidden/>
            <w:szCs w:val="22"/>
          </w:rPr>
          <w:fldChar w:fldCharType="end"/>
        </w:r>
      </w:hyperlink>
    </w:p>
    <w:p w:rsidR="009B4DEA" w:rsidRPr="00F03B05" w:rsidRDefault="009B4DEA">
      <w:pPr>
        <w:rPr>
          <w:sz w:val="22"/>
          <w:szCs w:val="22"/>
          <w:lang w:val="fr-FR"/>
        </w:rPr>
      </w:pPr>
      <w:r w:rsidRPr="00C0406E">
        <w:rPr>
          <w:sz w:val="22"/>
          <w:szCs w:val="22"/>
          <w:lang w:val="fr-FR"/>
        </w:rPr>
        <w:fldChar w:fldCharType="end"/>
      </w:r>
    </w:p>
    <w:p w:rsidR="009B4DEA" w:rsidRPr="00F03B05"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p>
    <w:p w:rsidR="009B4DEA" w:rsidRPr="0019280A" w:rsidRDefault="009B4DEA">
      <w:pPr>
        <w:rPr>
          <w:sz w:val="22"/>
          <w:szCs w:val="22"/>
          <w:lang w:val="fr-FR"/>
        </w:rPr>
      </w:pPr>
      <w:r w:rsidRPr="0019280A">
        <w:rPr>
          <w:sz w:val="22"/>
          <w:szCs w:val="22"/>
          <w:lang w:val="fr-FR"/>
        </w:rPr>
        <w:br w:type="page"/>
      </w:r>
    </w:p>
    <w:p w:rsidR="009B4DEA" w:rsidRPr="0019280A" w:rsidRDefault="009B4DEA" w:rsidP="006D1C1E">
      <w:pPr>
        <w:pStyle w:val="Heading1"/>
        <w:shd w:val="clear" w:color="auto" w:fill="DEEAF6" w:themeFill="accent1" w:themeFillTint="33"/>
        <w:rPr>
          <w:lang w:val="fr-FR"/>
        </w:rPr>
      </w:pPr>
      <w:bookmarkStart w:id="1" w:name="_Toc490482853"/>
      <w:r w:rsidRPr="0019280A">
        <w:rPr>
          <w:rFonts w:eastAsia="Arial"/>
          <w:bdr w:val="nil"/>
          <w:lang w:val="fr-FR"/>
        </w:rPr>
        <w:t>Portée du Plan stratégique</w:t>
      </w:r>
      <w:bookmarkEnd w:id="1"/>
    </w:p>
    <w:p w:rsidR="009B4DEA" w:rsidRPr="0019280A" w:rsidRDefault="009B4DEA" w:rsidP="0019280A">
      <w:pPr>
        <w:spacing w:line="276" w:lineRule="auto"/>
        <w:jc w:val="both"/>
        <w:rPr>
          <w:b/>
          <w:sz w:val="22"/>
          <w:szCs w:val="22"/>
          <w:lang w:val="fr-FR"/>
        </w:rPr>
      </w:pPr>
    </w:p>
    <w:p w:rsidR="009B4DEA" w:rsidRPr="0019280A" w:rsidRDefault="009B4DEA" w:rsidP="0019280A">
      <w:pPr>
        <w:widowControl w:val="0"/>
        <w:autoSpaceDE w:val="0"/>
        <w:adjustRightInd w:val="0"/>
        <w:spacing w:after="120" w:line="276" w:lineRule="auto"/>
        <w:jc w:val="both"/>
        <w:rPr>
          <w:sz w:val="22"/>
          <w:szCs w:val="22"/>
          <w:lang w:val="fr-FR" w:eastAsia="ja-JP"/>
        </w:rPr>
      </w:pPr>
      <w:r w:rsidRPr="0019280A">
        <w:rPr>
          <w:rFonts w:eastAsia="Arial"/>
          <w:sz w:val="22"/>
          <w:szCs w:val="22"/>
          <w:bdr w:val="nil"/>
          <w:lang w:val="fr-FR" w:eastAsia="ja-JP"/>
        </w:rPr>
        <w:t xml:space="preserve">S’appuyant sur le premier Plan stratégique de l’AEWA, qui couvrait initialement la période de 2009 à 2017, mais qui a ensuite été étendu jusqu’à 2018, le </w:t>
      </w:r>
      <w:r w:rsidRPr="0019280A">
        <w:rPr>
          <w:rFonts w:eastAsia="Arial"/>
          <w:i/>
          <w:iCs/>
          <w:sz w:val="22"/>
          <w:szCs w:val="22"/>
          <w:bdr w:val="nil"/>
          <w:lang w:val="fr-FR" w:eastAsia="ja-JP"/>
        </w:rPr>
        <w:t>Plan stratégique de l’AEWA 2019-2027</w:t>
      </w:r>
      <w:r w:rsidRPr="0019280A">
        <w:rPr>
          <w:rFonts w:eastAsia="Arial"/>
          <w:sz w:val="22"/>
          <w:szCs w:val="22"/>
          <w:bdr w:val="nil"/>
          <w:lang w:val="fr-FR" w:eastAsia="ja-JP"/>
        </w:rPr>
        <w:t xml:space="preserve"> fournit le cadre pour la mise en œuvre de l’Accord par les Parties contractantes, le Comité permanent, le Comité technique, le Secrétariat et les partenaires. Il couvre trois périodes triennales complètes (ou périodes intersessions) entre les Réunions des Parties (MOP), de la MOP7 (en 2018, lorsque le projet de </w:t>
      </w:r>
      <w:r w:rsidRPr="0019280A">
        <w:rPr>
          <w:rFonts w:eastAsia="Arial"/>
          <w:i/>
          <w:iCs/>
          <w:sz w:val="22"/>
          <w:szCs w:val="22"/>
          <w:bdr w:val="nil"/>
          <w:lang w:val="fr-FR" w:eastAsia="ja-JP"/>
        </w:rPr>
        <w:t>Plan stratégique 2019-2027</w:t>
      </w:r>
      <w:r w:rsidRPr="0019280A">
        <w:rPr>
          <w:rFonts w:eastAsia="Arial"/>
          <w:sz w:val="22"/>
          <w:szCs w:val="22"/>
          <w:bdr w:val="nil"/>
          <w:lang w:val="fr-FR" w:eastAsia="ja-JP"/>
        </w:rPr>
        <w:t xml:space="preserve"> sera soumis pour discussion et adoption finale par les Parties contractantes) à la MOP10 qui devrait se tenir </w:t>
      </w:r>
      <w:r>
        <w:rPr>
          <w:rFonts w:eastAsia="Arial"/>
          <w:sz w:val="22"/>
          <w:szCs w:val="22"/>
          <w:bdr w:val="nil"/>
          <w:lang w:val="fr-FR" w:eastAsia="ja-JP"/>
        </w:rPr>
        <w:br w:type="textWrapping" w:clear="all"/>
      </w:r>
      <w:r w:rsidRPr="0019280A">
        <w:rPr>
          <w:rFonts w:eastAsia="Arial"/>
          <w:sz w:val="22"/>
          <w:szCs w:val="22"/>
          <w:bdr w:val="nil"/>
          <w:lang w:val="fr-FR" w:eastAsia="ja-JP"/>
        </w:rPr>
        <w:t>en 2027.</w:t>
      </w:r>
    </w:p>
    <w:p w:rsidR="009B4DEA" w:rsidRPr="00BA2425" w:rsidRDefault="009B4DEA" w:rsidP="0019280A">
      <w:pPr>
        <w:pStyle w:val="Heading1"/>
        <w:shd w:val="clear" w:color="auto" w:fill="DEEAF6" w:themeFill="accent1" w:themeFillTint="33"/>
        <w:rPr>
          <w:lang w:val="fr-FR"/>
        </w:rPr>
      </w:pPr>
      <w:bookmarkStart w:id="2" w:name="_Toc490467004"/>
      <w:bookmarkStart w:id="3" w:name="_Toc490482854"/>
      <w:r w:rsidRPr="00BA2425">
        <w:rPr>
          <w:lang w:val="fr-FR"/>
        </w:rPr>
        <w:t>Processus</w:t>
      </w:r>
      <w:bookmarkEnd w:id="2"/>
      <w:bookmarkEnd w:id="3"/>
    </w:p>
    <w:p w:rsidR="009B4DEA" w:rsidRPr="0019280A" w:rsidRDefault="009B4DEA" w:rsidP="0019280A">
      <w:pPr>
        <w:widowControl w:val="0"/>
        <w:autoSpaceDE w:val="0"/>
        <w:adjustRightInd w:val="0"/>
        <w:spacing w:line="276" w:lineRule="auto"/>
        <w:jc w:val="both"/>
        <w:rPr>
          <w:sz w:val="22"/>
          <w:szCs w:val="22"/>
          <w:lang w:val="fr-FR" w:eastAsia="ja-JP"/>
        </w:rPr>
      </w:pPr>
    </w:p>
    <w:p w:rsidR="009B4DEA" w:rsidRPr="0019280A" w:rsidRDefault="009B4DEA" w:rsidP="0019280A">
      <w:pPr>
        <w:widowControl w:val="0"/>
        <w:autoSpaceDE w:val="0"/>
        <w:adjustRightInd w:val="0"/>
        <w:spacing w:line="276" w:lineRule="auto"/>
        <w:jc w:val="both"/>
        <w:rPr>
          <w:sz w:val="22"/>
          <w:szCs w:val="22"/>
          <w:lang w:val="fr-FR" w:eastAsia="ja-JP"/>
        </w:rPr>
      </w:pPr>
      <w:r w:rsidRPr="0019280A">
        <w:rPr>
          <w:rFonts w:eastAsia="Arial"/>
          <w:sz w:val="22"/>
          <w:szCs w:val="22"/>
          <w:bdr w:val="nil"/>
          <w:lang w:val="fr-FR"/>
        </w:rPr>
        <w:t xml:space="preserve">La MOP6 (Bonn, 2015) a chargé le Comité permanent, en collaboration avec le Comité technique et le Secrétariat, de réviser le Plan stratégique existant et de présenter un projet couvrant la période 2019-2027 pour examen à la MOP7 (2018). Le Comité permanent a créé le Groupe de travail sur le Plan stratégique (SPWG - </w:t>
      </w:r>
      <w:r w:rsidRPr="0019280A">
        <w:rPr>
          <w:rFonts w:eastAsia="Arial"/>
          <w:i/>
          <w:sz w:val="22"/>
          <w:szCs w:val="22"/>
          <w:bdr w:val="nil"/>
          <w:lang w:val="fr-FR"/>
        </w:rPr>
        <w:t xml:space="preserve">Strategic Plan </w:t>
      </w:r>
      <w:proofErr w:type="spellStart"/>
      <w:r w:rsidRPr="0019280A">
        <w:rPr>
          <w:rFonts w:eastAsia="Arial"/>
          <w:i/>
          <w:sz w:val="22"/>
          <w:szCs w:val="22"/>
          <w:bdr w:val="nil"/>
          <w:lang w:val="fr-FR"/>
        </w:rPr>
        <w:t>Working</w:t>
      </w:r>
      <w:proofErr w:type="spellEnd"/>
      <w:r w:rsidRPr="0019280A">
        <w:rPr>
          <w:rFonts w:eastAsia="Arial"/>
          <w:i/>
          <w:sz w:val="22"/>
          <w:szCs w:val="22"/>
          <w:bdr w:val="nil"/>
          <w:lang w:val="fr-FR"/>
        </w:rPr>
        <w:t xml:space="preserve"> Group</w:t>
      </w:r>
      <w:r w:rsidRPr="0019280A">
        <w:rPr>
          <w:rFonts w:eastAsia="Arial"/>
          <w:sz w:val="22"/>
          <w:szCs w:val="22"/>
          <w:bdr w:val="nil"/>
          <w:lang w:val="fr-FR"/>
        </w:rPr>
        <w:t>) avec les participations suivantes :</w:t>
      </w:r>
    </w:p>
    <w:p w:rsidR="009B4DEA" w:rsidRPr="0019280A" w:rsidRDefault="009B4DEA" w:rsidP="0019280A">
      <w:pPr>
        <w:widowControl w:val="0"/>
        <w:autoSpaceDE w:val="0"/>
        <w:adjustRightInd w:val="0"/>
        <w:spacing w:line="276" w:lineRule="auto"/>
        <w:jc w:val="both"/>
        <w:rPr>
          <w:sz w:val="22"/>
          <w:szCs w:val="22"/>
          <w:lang w:val="fr-FR" w:eastAsia="ja-JP"/>
        </w:rPr>
      </w:pPr>
    </w:p>
    <w:p w:rsidR="009B4DEA" w:rsidRPr="0019280A" w:rsidRDefault="009B4DEA" w:rsidP="006D1C1E">
      <w:pPr>
        <w:spacing w:line="276" w:lineRule="auto"/>
        <w:jc w:val="both"/>
        <w:rPr>
          <w:sz w:val="22"/>
          <w:szCs w:val="22"/>
          <w:lang w:val="fr-FR"/>
        </w:rPr>
      </w:pPr>
      <w:r w:rsidRPr="006D1C1E">
        <w:rPr>
          <w:rFonts w:eastAsia="Arial"/>
          <w:b/>
          <w:sz w:val="22"/>
          <w:szCs w:val="22"/>
          <w:bdr w:val="nil"/>
          <w:lang w:val="fr-FR"/>
        </w:rPr>
        <w:t>Parties</w:t>
      </w:r>
      <w:r w:rsidRPr="0019280A">
        <w:rPr>
          <w:rFonts w:eastAsia="Arial"/>
          <w:sz w:val="22"/>
          <w:szCs w:val="22"/>
          <w:bdr w:val="nil"/>
          <w:lang w:val="fr-FR"/>
        </w:rPr>
        <w:t> : Ouganda (Président du Comité permanent et Président du SPWG), France (Vice-président du Comité permanent), Géorgie, Ghana, Libye, Pays-Bas (tous membres du Comité permanent), plus l’UE, ainsi que 9 autres Parties (nommées en fonction de leur ordre de candidature) - Afrique du Sud</w:t>
      </w:r>
      <w:r>
        <w:rPr>
          <w:rFonts w:eastAsia="Arial"/>
          <w:sz w:val="22"/>
          <w:szCs w:val="22"/>
          <w:bdr w:val="nil"/>
          <w:lang w:val="fr-FR"/>
        </w:rPr>
        <w:t>, Allemagne,</w:t>
      </w:r>
      <w:r w:rsidRPr="0019280A">
        <w:rPr>
          <w:rFonts w:eastAsia="Arial"/>
          <w:sz w:val="22"/>
          <w:szCs w:val="22"/>
          <w:bdr w:val="nil"/>
          <w:lang w:val="fr-FR"/>
        </w:rPr>
        <w:t xml:space="preserve"> Bénin, Kenya Maurice</w:t>
      </w:r>
      <w:r>
        <w:rPr>
          <w:rFonts w:eastAsia="Arial"/>
          <w:sz w:val="22"/>
          <w:szCs w:val="22"/>
          <w:bdr w:val="nil"/>
          <w:lang w:val="fr-FR"/>
        </w:rPr>
        <w:t xml:space="preserve">, </w:t>
      </w:r>
      <w:r w:rsidRPr="0019280A">
        <w:rPr>
          <w:rFonts w:eastAsia="Arial"/>
          <w:sz w:val="22"/>
          <w:szCs w:val="22"/>
          <w:bdr w:val="nil"/>
          <w:lang w:val="fr-FR"/>
        </w:rPr>
        <w:t xml:space="preserve">République tchèque, </w:t>
      </w:r>
      <w:r>
        <w:rPr>
          <w:rFonts w:eastAsia="Arial"/>
          <w:sz w:val="22"/>
          <w:szCs w:val="22"/>
          <w:bdr w:val="nil"/>
          <w:lang w:val="fr-FR"/>
        </w:rPr>
        <w:t>République-Unie de Tanzanie</w:t>
      </w:r>
      <w:r w:rsidRPr="0019280A">
        <w:rPr>
          <w:rFonts w:eastAsia="Arial"/>
          <w:sz w:val="22"/>
          <w:szCs w:val="22"/>
          <w:bdr w:val="nil"/>
          <w:lang w:val="fr-FR"/>
        </w:rPr>
        <w:t xml:space="preserve">, Royaume-Uni </w:t>
      </w:r>
      <w:r>
        <w:rPr>
          <w:rFonts w:eastAsia="Arial"/>
          <w:sz w:val="22"/>
          <w:szCs w:val="22"/>
          <w:bdr w:val="nil"/>
          <w:lang w:val="fr-FR"/>
        </w:rPr>
        <w:t xml:space="preserve">et </w:t>
      </w:r>
      <w:proofErr w:type="spellStart"/>
      <w:r>
        <w:rPr>
          <w:rFonts w:eastAsia="Arial"/>
          <w:sz w:val="22"/>
          <w:szCs w:val="22"/>
          <w:bdr w:val="nil"/>
          <w:lang w:val="fr-FR"/>
        </w:rPr>
        <w:t>Eswatini</w:t>
      </w:r>
      <w:proofErr w:type="spellEnd"/>
      <w:r w:rsidRPr="0019280A">
        <w:rPr>
          <w:rFonts w:eastAsia="Arial"/>
          <w:sz w:val="22"/>
          <w:szCs w:val="22"/>
          <w:bdr w:val="nil"/>
          <w:lang w:val="fr-FR"/>
        </w:rPr>
        <w:t>.</w:t>
      </w:r>
    </w:p>
    <w:p w:rsidR="009B4DEA" w:rsidRPr="0019280A" w:rsidRDefault="009B4DEA" w:rsidP="006D1C1E">
      <w:pPr>
        <w:spacing w:line="276" w:lineRule="auto"/>
        <w:jc w:val="both"/>
        <w:rPr>
          <w:sz w:val="22"/>
          <w:szCs w:val="22"/>
          <w:lang w:val="fr-FR"/>
        </w:rPr>
      </w:pPr>
    </w:p>
    <w:p w:rsidR="009B4DEA" w:rsidRPr="0019280A" w:rsidRDefault="009B4DEA" w:rsidP="006D1C1E">
      <w:pPr>
        <w:spacing w:line="276" w:lineRule="auto"/>
        <w:jc w:val="both"/>
        <w:rPr>
          <w:sz w:val="22"/>
          <w:szCs w:val="22"/>
          <w:lang w:val="fr-FR"/>
        </w:rPr>
      </w:pPr>
      <w:r w:rsidRPr="006D1C1E">
        <w:rPr>
          <w:rFonts w:eastAsia="Arial"/>
          <w:b/>
          <w:sz w:val="22"/>
          <w:szCs w:val="22"/>
          <w:bdr w:val="nil"/>
          <w:lang w:val="fr-FR"/>
        </w:rPr>
        <w:t>Comité technique</w:t>
      </w:r>
      <w:r w:rsidRPr="0019280A">
        <w:rPr>
          <w:rFonts w:eastAsia="Arial"/>
          <w:sz w:val="22"/>
          <w:szCs w:val="22"/>
          <w:bdr w:val="nil"/>
          <w:lang w:val="fr-FR"/>
        </w:rPr>
        <w:t xml:space="preserve"> : Président et Vice-Président, trois experts thématiques, expert CESP invité, membres d’ONG (CIC, UICN, </w:t>
      </w:r>
      <w:proofErr w:type="spellStart"/>
      <w:r w:rsidRPr="0019280A">
        <w:rPr>
          <w:rFonts w:eastAsia="Arial"/>
          <w:sz w:val="22"/>
          <w:szCs w:val="22"/>
          <w:bdr w:val="nil"/>
          <w:lang w:val="fr-FR"/>
        </w:rPr>
        <w:t>Wetlands</w:t>
      </w:r>
      <w:proofErr w:type="spellEnd"/>
      <w:r w:rsidRPr="0019280A">
        <w:rPr>
          <w:rFonts w:eastAsia="Arial"/>
          <w:sz w:val="22"/>
          <w:szCs w:val="22"/>
          <w:bdr w:val="nil"/>
          <w:lang w:val="fr-FR"/>
        </w:rPr>
        <w:t xml:space="preserve"> International).</w:t>
      </w:r>
    </w:p>
    <w:p w:rsidR="009B4DEA" w:rsidRPr="0019280A" w:rsidRDefault="009B4DEA" w:rsidP="006D1C1E">
      <w:pPr>
        <w:spacing w:line="276" w:lineRule="auto"/>
        <w:jc w:val="both"/>
        <w:rPr>
          <w:sz w:val="22"/>
          <w:szCs w:val="22"/>
          <w:lang w:val="fr-FR"/>
        </w:rPr>
      </w:pPr>
    </w:p>
    <w:p w:rsidR="009B4DEA" w:rsidRPr="0019280A" w:rsidRDefault="009B4DEA" w:rsidP="006D1C1E">
      <w:pPr>
        <w:spacing w:line="276" w:lineRule="auto"/>
        <w:jc w:val="both"/>
        <w:rPr>
          <w:sz w:val="22"/>
          <w:szCs w:val="22"/>
          <w:lang w:val="fr-FR"/>
        </w:rPr>
      </w:pPr>
      <w:r w:rsidRPr="006D1C1E">
        <w:rPr>
          <w:rFonts w:eastAsia="Arial"/>
          <w:b/>
          <w:sz w:val="22"/>
          <w:szCs w:val="22"/>
          <w:bdr w:val="nil"/>
          <w:lang w:val="fr-FR"/>
        </w:rPr>
        <w:t>Observateurs et partenaires</w:t>
      </w:r>
      <w:r w:rsidRPr="0019280A">
        <w:rPr>
          <w:rFonts w:eastAsia="Arial"/>
          <w:sz w:val="22"/>
          <w:szCs w:val="22"/>
          <w:bdr w:val="nil"/>
          <w:lang w:val="fr-FR"/>
        </w:rPr>
        <w:t xml:space="preserve"> : CMS, Unité de soutien technique à l’Initiative africaine de l’AEWA, </w:t>
      </w:r>
      <w:proofErr w:type="spellStart"/>
      <w:r w:rsidRPr="0019280A">
        <w:rPr>
          <w:rFonts w:eastAsia="Arial"/>
          <w:sz w:val="22"/>
          <w:szCs w:val="22"/>
          <w:bdr w:val="nil"/>
          <w:lang w:val="fr-FR"/>
        </w:rPr>
        <w:t>BirdLife</w:t>
      </w:r>
      <w:proofErr w:type="spellEnd"/>
      <w:r w:rsidRPr="0019280A">
        <w:rPr>
          <w:rFonts w:eastAsia="Arial"/>
          <w:sz w:val="22"/>
          <w:szCs w:val="22"/>
          <w:bdr w:val="nil"/>
          <w:lang w:val="fr-FR"/>
        </w:rPr>
        <w:t xml:space="preserve"> International, FACE, OMPO, WWT.</w:t>
      </w:r>
    </w:p>
    <w:p w:rsidR="009B4DEA" w:rsidRPr="0019280A" w:rsidRDefault="009B4DEA" w:rsidP="0019280A">
      <w:pPr>
        <w:widowControl w:val="0"/>
        <w:autoSpaceDE w:val="0"/>
        <w:adjustRightInd w:val="0"/>
        <w:spacing w:line="276" w:lineRule="auto"/>
        <w:jc w:val="both"/>
        <w:rPr>
          <w:sz w:val="22"/>
          <w:szCs w:val="22"/>
          <w:lang w:val="fr-FR" w:eastAsia="ja-JP"/>
        </w:rPr>
      </w:pPr>
    </w:p>
    <w:p w:rsidR="009B4DEA" w:rsidRPr="0019280A" w:rsidRDefault="009B4DEA" w:rsidP="0019280A">
      <w:pPr>
        <w:widowControl w:val="0"/>
        <w:autoSpaceDE w:val="0"/>
        <w:adjustRightInd w:val="0"/>
        <w:spacing w:after="120" w:line="276" w:lineRule="auto"/>
        <w:jc w:val="both"/>
        <w:rPr>
          <w:sz w:val="22"/>
          <w:szCs w:val="22"/>
          <w:lang w:val="fr-FR" w:eastAsia="ja-JP"/>
        </w:rPr>
      </w:pPr>
      <w:r w:rsidRPr="0019280A">
        <w:rPr>
          <w:rFonts w:eastAsia="Arial"/>
          <w:sz w:val="22"/>
          <w:szCs w:val="22"/>
          <w:bdr w:val="nil"/>
          <w:lang w:val="fr-FR" w:eastAsia="ja-JP"/>
        </w:rPr>
        <w:t>Une réunion facilitée du SPWG a eu lieu à Bonn, du 28 au 30 juin 2016. Elle a permis l’examen des conclusions d’une évaluation du Plan stratégique 2009-2017 et l’identification de certains des éléments clés à inclure dans le nouveau Plan stratégique, dont les objectifs provisoires et le contenu de la plupart des cibles et actions associées. En plus des notes détaillées prises lors de la réunion, ces éléments clés ont été utilisés par les rédacteurs (en consultation avec le Secrétariat PNUE/AEWA) comme base d’un avant-projet pour consultation transmis aux membres du groupe de travail en septembre 2016.</w:t>
      </w:r>
    </w:p>
    <w:p w:rsidR="009B4DEA" w:rsidRPr="0019280A" w:rsidRDefault="009B4DEA" w:rsidP="0019280A">
      <w:pPr>
        <w:widowControl w:val="0"/>
        <w:autoSpaceDE w:val="0"/>
        <w:adjustRightInd w:val="0"/>
        <w:spacing w:after="120" w:line="276" w:lineRule="auto"/>
        <w:jc w:val="both"/>
        <w:rPr>
          <w:sz w:val="22"/>
          <w:szCs w:val="22"/>
          <w:lang w:val="fr-FR" w:eastAsia="ja-JP"/>
        </w:rPr>
      </w:pPr>
      <w:r w:rsidRPr="0019280A">
        <w:rPr>
          <w:rFonts w:eastAsia="Arial"/>
          <w:sz w:val="22"/>
          <w:szCs w:val="22"/>
          <w:bdr w:val="nil"/>
          <w:lang w:val="fr-FR" w:eastAsia="ja-JP"/>
        </w:rPr>
        <w:t>Le présent projet révisé, qui tient compte des commentaires des membres du groupe de travail, sera transmis à toutes les Parties contractantes (en anglais et en français) au plus tard en mars 2017. Sur la base des commentaires des Parties, un projet final sera produit et transmis pour examen par la MOP7 en 2018.</w:t>
      </w:r>
    </w:p>
    <w:p w:rsidR="009B4DEA" w:rsidRPr="0019280A" w:rsidRDefault="009B4DEA" w:rsidP="006D1C1E">
      <w:pPr>
        <w:pStyle w:val="Heading1"/>
        <w:shd w:val="clear" w:color="auto" w:fill="DEEAF6" w:themeFill="accent1" w:themeFillTint="33"/>
        <w:rPr>
          <w:lang w:val="fr-FR"/>
        </w:rPr>
      </w:pPr>
      <w:bookmarkStart w:id="4" w:name="_Toc490482855"/>
      <w:r w:rsidRPr="0019280A">
        <w:rPr>
          <w:rFonts w:eastAsia="Arial"/>
          <w:bdr w:val="nil"/>
          <w:lang w:val="fr-FR"/>
        </w:rPr>
        <w:t>Structure</w:t>
      </w:r>
      <w:bookmarkEnd w:id="4"/>
    </w:p>
    <w:p w:rsidR="009B4DEA" w:rsidRPr="0019280A" w:rsidRDefault="009B4DEA" w:rsidP="0019280A">
      <w:pPr>
        <w:spacing w:line="276" w:lineRule="auto"/>
        <w:jc w:val="both"/>
        <w:rPr>
          <w:sz w:val="22"/>
          <w:szCs w:val="22"/>
          <w:lang w:val="fr-FR"/>
        </w:rPr>
      </w:pPr>
    </w:p>
    <w:p w:rsidR="009B4DEA" w:rsidRPr="0019280A" w:rsidRDefault="009B4DEA" w:rsidP="0019280A">
      <w:pPr>
        <w:spacing w:line="276" w:lineRule="auto"/>
        <w:jc w:val="both"/>
        <w:rPr>
          <w:sz w:val="22"/>
          <w:szCs w:val="22"/>
          <w:lang w:val="fr-FR"/>
        </w:rPr>
      </w:pPr>
      <w:r w:rsidRPr="0019280A">
        <w:rPr>
          <w:rFonts w:eastAsia="Arial"/>
          <w:sz w:val="22"/>
          <w:szCs w:val="22"/>
          <w:bdr w:val="nil"/>
          <w:lang w:val="fr-FR"/>
        </w:rPr>
        <w:t>Une structure de cadre logique hiérarchisé a été de nouveau suivie, en adaptant celle ayant été utilisée pour le Plan stratégique 2009-2017. Les principaux éléments structurants sont les suivants :</w:t>
      </w:r>
    </w:p>
    <w:p w:rsidR="009B4DEA" w:rsidRPr="0019280A" w:rsidRDefault="009B4DEA" w:rsidP="0019280A">
      <w:pPr>
        <w:spacing w:line="276" w:lineRule="auto"/>
        <w:jc w:val="both"/>
        <w:rPr>
          <w:sz w:val="22"/>
          <w:szCs w:val="22"/>
          <w:lang w:val="fr-FR"/>
        </w:rPr>
      </w:pPr>
    </w:p>
    <w:p w:rsidR="009B4DEA" w:rsidRPr="0019280A" w:rsidRDefault="009B4DEA" w:rsidP="009B4DEA">
      <w:pPr>
        <w:pStyle w:val="ListParagraph"/>
        <w:numPr>
          <w:ilvl w:val="0"/>
          <w:numId w:val="90"/>
        </w:numPr>
        <w:spacing w:line="360" w:lineRule="auto"/>
        <w:jc w:val="both"/>
        <w:rPr>
          <w:sz w:val="22"/>
          <w:szCs w:val="22"/>
          <w:lang w:val="fr-FR"/>
        </w:rPr>
      </w:pPr>
      <w:r w:rsidRPr="0019280A">
        <w:rPr>
          <w:rFonts w:eastAsia="Arial"/>
          <w:b/>
          <w:bCs/>
          <w:sz w:val="22"/>
          <w:szCs w:val="22"/>
          <w:bdr w:val="nil"/>
          <w:lang w:val="fr-FR"/>
        </w:rPr>
        <w:t>Mission</w:t>
      </w:r>
      <w:r w:rsidRPr="0019280A">
        <w:rPr>
          <w:rFonts w:eastAsia="Arial"/>
          <w:sz w:val="22"/>
          <w:szCs w:val="22"/>
          <w:bdr w:val="nil"/>
          <w:lang w:val="fr-FR"/>
        </w:rPr>
        <w:t xml:space="preserve"> (de l’AEWA)</w:t>
      </w:r>
    </w:p>
    <w:p w:rsidR="009B4DEA" w:rsidRPr="0019280A" w:rsidRDefault="009B4DEA" w:rsidP="009B4DEA">
      <w:pPr>
        <w:pStyle w:val="ListParagraph"/>
        <w:numPr>
          <w:ilvl w:val="0"/>
          <w:numId w:val="90"/>
        </w:numPr>
        <w:spacing w:line="360" w:lineRule="auto"/>
        <w:jc w:val="both"/>
        <w:rPr>
          <w:sz w:val="22"/>
          <w:szCs w:val="22"/>
          <w:lang w:val="fr-FR"/>
        </w:rPr>
      </w:pPr>
      <w:r w:rsidRPr="0019280A">
        <w:rPr>
          <w:rFonts w:eastAsia="Arial"/>
          <w:b/>
          <w:bCs/>
          <w:sz w:val="22"/>
          <w:szCs w:val="22"/>
          <w:bdr w:val="nil"/>
          <w:lang w:val="fr-FR"/>
        </w:rPr>
        <w:t>But</w:t>
      </w:r>
      <w:r w:rsidRPr="0019280A">
        <w:rPr>
          <w:rFonts w:eastAsia="Arial"/>
          <w:sz w:val="22"/>
          <w:szCs w:val="22"/>
          <w:bdr w:val="nil"/>
          <w:lang w:val="fr-FR"/>
        </w:rPr>
        <w:t xml:space="preserve"> (du Plan stratégique 2019-2027)</w:t>
      </w:r>
    </w:p>
    <w:p w:rsidR="009B4DEA" w:rsidRPr="00F03B05" w:rsidRDefault="009B4DEA" w:rsidP="009B4DEA">
      <w:pPr>
        <w:pStyle w:val="ListParagraph"/>
        <w:numPr>
          <w:ilvl w:val="0"/>
          <w:numId w:val="90"/>
        </w:numPr>
        <w:spacing w:line="360" w:lineRule="auto"/>
        <w:jc w:val="both"/>
        <w:rPr>
          <w:sz w:val="22"/>
          <w:szCs w:val="22"/>
          <w:lang w:val="fr-FR"/>
        </w:rPr>
      </w:pPr>
      <w:r w:rsidRPr="0019280A">
        <w:rPr>
          <w:rFonts w:eastAsia="Arial"/>
          <w:b/>
          <w:bCs/>
          <w:sz w:val="22"/>
          <w:szCs w:val="22"/>
          <w:bdr w:val="nil"/>
          <w:lang w:val="fr-FR"/>
        </w:rPr>
        <w:t>Résultat attendu</w:t>
      </w:r>
      <w:r w:rsidRPr="0019280A">
        <w:rPr>
          <w:rFonts w:eastAsia="Arial"/>
          <w:sz w:val="22"/>
          <w:szCs w:val="22"/>
          <w:bdr w:val="nil"/>
          <w:lang w:val="fr-FR"/>
        </w:rPr>
        <w:t xml:space="preserve"> (du Plan stratégique, incluant six indicateurs de haut niveau pour évaluer si le résultat attendu a été atteint d’ici à 2027)</w:t>
      </w:r>
    </w:p>
    <w:p w:rsidR="009B4DEA" w:rsidRPr="0019280A" w:rsidRDefault="009B4DEA" w:rsidP="009B4DEA">
      <w:pPr>
        <w:pStyle w:val="ListParagraph"/>
        <w:numPr>
          <w:ilvl w:val="0"/>
          <w:numId w:val="90"/>
        </w:numPr>
        <w:spacing w:line="360" w:lineRule="auto"/>
        <w:jc w:val="both"/>
        <w:rPr>
          <w:b/>
          <w:sz w:val="22"/>
          <w:szCs w:val="22"/>
          <w:lang w:val="fr-FR"/>
        </w:rPr>
      </w:pPr>
      <w:r w:rsidRPr="0019280A">
        <w:rPr>
          <w:rFonts w:eastAsia="Arial"/>
          <w:b/>
          <w:bCs/>
          <w:sz w:val="22"/>
          <w:szCs w:val="22"/>
          <w:bdr w:val="nil"/>
          <w:lang w:val="fr-FR"/>
        </w:rPr>
        <w:t>Objectifs</w:t>
      </w:r>
    </w:p>
    <w:p w:rsidR="009B4DEA" w:rsidRPr="0019280A" w:rsidRDefault="009B4DEA" w:rsidP="00247546">
      <w:pPr>
        <w:spacing w:line="276" w:lineRule="auto"/>
        <w:jc w:val="both"/>
        <w:rPr>
          <w:sz w:val="22"/>
          <w:szCs w:val="22"/>
          <w:lang w:val="fr-FR"/>
        </w:rPr>
      </w:pPr>
      <w:r w:rsidRPr="0019280A">
        <w:rPr>
          <w:rFonts w:eastAsia="Arial"/>
          <w:sz w:val="22"/>
          <w:szCs w:val="22"/>
          <w:bdr w:val="nil"/>
          <w:lang w:val="fr-FR"/>
        </w:rPr>
        <w:t xml:space="preserve">On compte cinq </w:t>
      </w:r>
      <w:r w:rsidRPr="0019280A">
        <w:rPr>
          <w:rFonts w:eastAsia="Arial"/>
          <w:b/>
          <w:bCs/>
          <w:sz w:val="22"/>
          <w:szCs w:val="22"/>
          <w:bdr w:val="nil"/>
          <w:lang w:val="fr-FR"/>
        </w:rPr>
        <w:t>Objectifs</w:t>
      </w:r>
      <w:r w:rsidRPr="0019280A">
        <w:rPr>
          <w:rFonts w:eastAsia="Arial"/>
          <w:sz w:val="22"/>
          <w:szCs w:val="22"/>
          <w:bdr w:val="nil"/>
          <w:lang w:val="fr-FR"/>
        </w:rPr>
        <w:t xml:space="preserve"> - Quatre objectifs fondamentaux de conservation et un objectif de compétence :</w:t>
      </w:r>
    </w:p>
    <w:p w:rsidR="009B4DEA" w:rsidRPr="0019280A" w:rsidRDefault="009B4DEA" w:rsidP="0019280A">
      <w:pPr>
        <w:spacing w:line="276" w:lineRule="auto"/>
        <w:jc w:val="both"/>
        <w:rPr>
          <w:sz w:val="22"/>
          <w:szCs w:val="22"/>
          <w:lang w:val="fr-FR"/>
        </w:rPr>
      </w:pPr>
    </w:p>
    <w:p w:rsidR="009B4DEA" w:rsidRDefault="009B4DEA" w:rsidP="0019280A">
      <w:pPr>
        <w:spacing w:line="276" w:lineRule="auto"/>
        <w:ind w:left="360"/>
        <w:jc w:val="both"/>
        <w:rPr>
          <w:rFonts w:eastAsia="Arial"/>
          <w:b/>
          <w:bCs/>
          <w:sz w:val="22"/>
          <w:szCs w:val="22"/>
          <w:bdr w:val="nil"/>
          <w:lang w:val="fr-FR"/>
        </w:rPr>
      </w:pPr>
      <w:r w:rsidRPr="0019280A">
        <w:rPr>
          <w:rFonts w:eastAsia="Arial"/>
          <w:b/>
          <w:bCs/>
          <w:sz w:val="22"/>
          <w:szCs w:val="22"/>
          <w:bdr w:val="nil"/>
          <w:lang w:val="fr-FR"/>
        </w:rPr>
        <w:t xml:space="preserve">Objectifs fondamentaux de conservation </w:t>
      </w:r>
    </w:p>
    <w:p w:rsidR="009B4DEA" w:rsidRPr="006D1C1E" w:rsidRDefault="009B4DEA" w:rsidP="0019280A">
      <w:pPr>
        <w:spacing w:line="276" w:lineRule="auto"/>
        <w:ind w:left="360"/>
        <w:jc w:val="both"/>
        <w:rPr>
          <w:b/>
          <w:sz w:val="12"/>
          <w:szCs w:val="12"/>
          <w:lang w:val="fr-FR"/>
        </w:rPr>
      </w:pPr>
    </w:p>
    <w:p w:rsidR="009B4DEA" w:rsidRPr="006D1C1E" w:rsidRDefault="009B4DEA" w:rsidP="009B4DEA">
      <w:pPr>
        <w:pStyle w:val="ListParagraph"/>
        <w:numPr>
          <w:ilvl w:val="0"/>
          <w:numId w:val="86"/>
        </w:numPr>
        <w:spacing w:line="276" w:lineRule="auto"/>
        <w:jc w:val="both"/>
        <w:rPr>
          <w:sz w:val="22"/>
          <w:szCs w:val="22"/>
          <w:lang w:val="fr-FR" w:eastAsia="ja-JP"/>
        </w:rPr>
      </w:pPr>
      <w:r w:rsidRPr="0019280A">
        <w:rPr>
          <w:rFonts w:eastAsia="Arial"/>
          <w:sz w:val="22"/>
          <w:szCs w:val="22"/>
          <w:bdr w:val="nil"/>
          <w:lang w:val="fr-FR" w:eastAsia="ja-JP"/>
        </w:rPr>
        <w:t>Renforcer la conservation et le rétablissement des espèces, et réduire les causes de mortalité inutile.</w:t>
      </w:r>
    </w:p>
    <w:p w:rsidR="009B4DEA" w:rsidRPr="006D1C1E" w:rsidRDefault="009B4DEA" w:rsidP="006D1C1E">
      <w:pPr>
        <w:pStyle w:val="ListParagraph"/>
        <w:spacing w:line="276" w:lineRule="auto"/>
        <w:jc w:val="both"/>
        <w:rPr>
          <w:sz w:val="10"/>
          <w:szCs w:val="10"/>
          <w:lang w:val="fr-FR" w:eastAsia="ja-JP"/>
        </w:rPr>
      </w:pPr>
    </w:p>
    <w:p w:rsidR="009B4DEA" w:rsidRPr="006D1C1E" w:rsidRDefault="009B4DEA" w:rsidP="009B4DEA">
      <w:pPr>
        <w:pStyle w:val="ListParagraph"/>
        <w:numPr>
          <w:ilvl w:val="0"/>
          <w:numId w:val="86"/>
        </w:numPr>
        <w:spacing w:line="276" w:lineRule="auto"/>
        <w:jc w:val="both"/>
        <w:rPr>
          <w:sz w:val="22"/>
          <w:szCs w:val="22"/>
          <w:lang w:val="fr-FR"/>
        </w:rPr>
      </w:pPr>
      <w:r w:rsidRPr="0019280A">
        <w:rPr>
          <w:rFonts w:eastAsia="Arial"/>
          <w:sz w:val="22"/>
          <w:szCs w:val="22"/>
          <w:bdr w:val="nil"/>
          <w:lang w:val="fr-FR" w:eastAsia="ja-JP"/>
        </w:rPr>
        <w:t>Veiller à ce que toute utilisation et toute gestion des populations d’oiseaux d’eau migrateurs couvertes par l’AEWA soient durables sur l’ensemble de</w:t>
      </w:r>
      <w:r>
        <w:rPr>
          <w:rFonts w:eastAsia="Arial"/>
          <w:sz w:val="22"/>
          <w:szCs w:val="22"/>
          <w:bdr w:val="nil"/>
          <w:lang w:val="fr-FR" w:eastAsia="ja-JP"/>
        </w:rPr>
        <w:t>s</w:t>
      </w:r>
      <w:r w:rsidRPr="0019280A">
        <w:rPr>
          <w:rFonts w:eastAsia="Arial"/>
          <w:sz w:val="22"/>
          <w:szCs w:val="22"/>
          <w:bdr w:val="nil"/>
          <w:lang w:val="fr-FR" w:eastAsia="ja-JP"/>
        </w:rPr>
        <w:t xml:space="preserve"> voies de migration.</w:t>
      </w:r>
    </w:p>
    <w:p w:rsidR="009B4DEA" w:rsidRPr="006D1C1E" w:rsidRDefault="009B4DEA" w:rsidP="006D1C1E">
      <w:pPr>
        <w:pStyle w:val="ListParagraph"/>
        <w:spacing w:line="276" w:lineRule="auto"/>
        <w:jc w:val="both"/>
        <w:rPr>
          <w:sz w:val="10"/>
          <w:szCs w:val="10"/>
          <w:lang w:val="fr-FR"/>
        </w:rPr>
      </w:pPr>
    </w:p>
    <w:p w:rsidR="009B4DEA" w:rsidRPr="00B22123" w:rsidRDefault="009B4DEA" w:rsidP="009B4DEA">
      <w:pPr>
        <w:pStyle w:val="ListParagraph"/>
        <w:numPr>
          <w:ilvl w:val="0"/>
          <w:numId w:val="86"/>
        </w:numPr>
        <w:spacing w:line="276" w:lineRule="auto"/>
        <w:jc w:val="both"/>
        <w:rPr>
          <w:sz w:val="22"/>
          <w:szCs w:val="22"/>
          <w:lang w:val="fr-FR" w:eastAsia="ja-JP"/>
        </w:rPr>
      </w:pPr>
      <w:r w:rsidRPr="0019280A">
        <w:rPr>
          <w:rFonts w:eastAsia="Arial"/>
          <w:sz w:val="22"/>
          <w:szCs w:val="22"/>
          <w:bdr w:val="nil"/>
          <w:lang w:val="fr-FR" w:eastAsia="ja-JP"/>
        </w:rPr>
        <w:t>Établir et maintenir</w:t>
      </w:r>
      <w:r>
        <w:rPr>
          <w:rFonts w:eastAsia="Arial"/>
          <w:sz w:val="22"/>
          <w:szCs w:val="22"/>
          <w:bdr w:val="nil"/>
          <w:lang w:val="fr-FR" w:eastAsia="ja-JP"/>
        </w:rPr>
        <w:t>, au niveau des voies de migration,</w:t>
      </w:r>
      <w:r w:rsidRPr="0019280A">
        <w:rPr>
          <w:rFonts w:eastAsia="Arial"/>
          <w:sz w:val="22"/>
          <w:szCs w:val="22"/>
          <w:bdr w:val="nil"/>
          <w:lang w:val="fr-FR" w:eastAsia="ja-JP"/>
        </w:rPr>
        <w:t xml:space="preserve"> un réseau cohérent et complet d’aires protégées et d’autres sites, géré afin de maintenir - et si nécessaire, de restaurer - leur importance nationale et internationale pour les populations </w:t>
      </w:r>
      <w:r w:rsidRPr="00B22123">
        <w:rPr>
          <w:rFonts w:eastAsia="Arial"/>
          <w:sz w:val="22"/>
          <w:szCs w:val="22"/>
          <w:bdr w:val="nil"/>
          <w:lang w:val="fr-FR" w:eastAsia="ja-JP"/>
        </w:rPr>
        <w:t>d’oiseaux d’eau migrateurs.</w:t>
      </w:r>
    </w:p>
    <w:p w:rsidR="009B4DEA" w:rsidRPr="00B22123" w:rsidRDefault="009B4DEA" w:rsidP="006D1C1E">
      <w:pPr>
        <w:pStyle w:val="ListParagraph"/>
        <w:spacing w:line="276" w:lineRule="auto"/>
        <w:jc w:val="both"/>
        <w:rPr>
          <w:sz w:val="10"/>
          <w:szCs w:val="10"/>
          <w:lang w:val="fr-FR" w:eastAsia="ja-JP"/>
        </w:rPr>
      </w:pPr>
    </w:p>
    <w:p w:rsidR="009B4DEA" w:rsidRPr="00B22123" w:rsidRDefault="009B4DEA" w:rsidP="009B4DEA">
      <w:pPr>
        <w:pStyle w:val="ListParagraph"/>
        <w:numPr>
          <w:ilvl w:val="0"/>
          <w:numId w:val="86"/>
        </w:numPr>
        <w:spacing w:line="276" w:lineRule="auto"/>
        <w:jc w:val="both"/>
        <w:rPr>
          <w:sz w:val="22"/>
          <w:szCs w:val="22"/>
          <w:lang w:val="fr-FR" w:eastAsia="ja-JP"/>
        </w:rPr>
      </w:pPr>
      <w:r w:rsidRPr="00B22123">
        <w:rPr>
          <w:rFonts w:eastAsia="Arial"/>
          <w:sz w:val="22"/>
          <w:szCs w:val="22"/>
          <w:bdr w:val="nil"/>
          <w:lang w:val="fr-FR" w:eastAsia="ja-JP"/>
        </w:rPr>
        <w:t>Veiller à ce que l’étendue et la qualité des habitats dans l’environnement au sens large soient satisfaisantes afin d’atteindre et de maintenir un état de conservation favorable des populations d’oiseaux d’eau migrateurs.</w:t>
      </w:r>
    </w:p>
    <w:p w:rsidR="009B4DEA" w:rsidRPr="0019280A" w:rsidRDefault="009B4DEA" w:rsidP="0019280A">
      <w:pPr>
        <w:spacing w:line="276" w:lineRule="auto"/>
        <w:jc w:val="both"/>
        <w:rPr>
          <w:sz w:val="22"/>
          <w:szCs w:val="22"/>
          <w:lang w:val="fr-FR" w:eastAsia="ja-JP"/>
        </w:rPr>
      </w:pPr>
    </w:p>
    <w:p w:rsidR="009B4DEA" w:rsidRDefault="009B4DEA" w:rsidP="0019280A">
      <w:pPr>
        <w:spacing w:line="276" w:lineRule="auto"/>
        <w:ind w:left="360"/>
        <w:jc w:val="both"/>
        <w:rPr>
          <w:rFonts w:eastAsia="Arial"/>
          <w:b/>
          <w:bCs/>
          <w:sz w:val="22"/>
          <w:szCs w:val="22"/>
          <w:bdr w:val="nil"/>
          <w:lang w:val="fr-FR" w:eastAsia="ja-JP"/>
        </w:rPr>
      </w:pPr>
      <w:r w:rsidRPr="0019280A">
        <w:rPr>
          <w:rFonts w:eastAsia="Arial"/>
          <w:b/>
          <w:bCs/>
          <w:sz w:val="22"/>
          <w:szCs w:val="22"/>
          <w:bdr w:val="nil"/>
          <w:lang w:val="fr-FR" w:eastAsia="ja-JP"/>
        </w:rPr>
        <w:t>Objectif de compétence</w:t>
      </w:r>
    </w:p>
    <w:p w:rsidR="009B4DEA" w:rsidRPr="006D1C1E" w:rsidRDefault="009B4DEA" w:rsidP="0019280A">
      <w:pPr>
        <w:spacing w:line="276" w:lineRule="auto"/>
        <w:ind w:left="360"/>
        <w:jc w:val="both"/>
        <w:rPr>
          <w:b/>
          <w:sz w:val="12"/>
          <w:szCs w:val="12"/>
          <w:lang w:val="fr-FR" w:eastAsia="ja-JP"/>
        </w:rPr>
      </w:pPr>
    </w:p>
    <w:p w:rsidR="009B4DEA" w:rsidRPr="0019280A" w:rsidRDefault="009B4DEA" w:rsidP="009B4DEA">
      <w:pPr>
        <w:pStyle w:val="ListParagraph"/>
        <w:numPr>
          <w:ilvl w:val="0"/>
          <w:numId w:val="86"/>
        </w:numPr>
        <w:spacing w:line="276" w:lineRule="auto"/>
        <w:jc w:val="both"/>
        <w:rPr>
          <w:sz w:val="22"/>
          <w:szCs w:val="22"/>
          <w:lang w:val="fr-FR" w:eastAsia="ja-JP"/>
        </w:rPr>
      </w:pPr>
      <w:r w:rsidRPr="0019280A">
        <w:rPr>
          <w:rFonts w:eastAsia="Arial"/>
          <w:sz w:val="22"/>
          <w:szCs w:val="22"/>
          <w:bdr w:val="nil"/>
          <w:lang w:val="fr-FR" w:eastAsia="ja-JP"/>
        </w:rPr>
        <w:t>Garantir et renforcer les connaissances, les capacités, la reconnaissance, la sensibilisation et les ressources nécessaires pour que l’Accord puisse atteindre ses objectifs de conservation.</w:t>
      </w:r>
    </w:p>
    <w:p w:rsidR="009B4DEA" w:rsidRPr="0019280A" w:rsidRDefault="009B4DEA" w:rsidP="0019280A">
      <w:pPr>
        <w:spacing w:line="276" w:lineRule="auto"/>
        <w:jc w:val="both"/>
        <w:rPr>
          <w:sz w:val="22"/>
          <w:szCs w:val="22"/>
          <w:lang w:val="fr-FR"/>
        </w:rPr>
      </w:pPr>
    </w:p>
    <w:p w:rsidR="009B4DEA" w:rsidRPr="0019280A" w:rsidRDefault="009B4DEA" w:rsidP="0019280A">
      <w:pPr>
        <w:spacing w:line="276" w:lineRule="auto"/>
        <w:jc w:val="both"/>
        <w:rPr>
          <w:sz w:val="22"/>
          <w:szCs w:val="22"/>
          <w:lang w:val="fr-FR"/>
        </w:rPr>
      </w:pPr>
      <w:r w:rsidRPr="0019280A">
        <w:rPr>
          <w:rFonts w:eastAsia="Arial"/>
          <w:sz w:val="22"/>
          <w:szCs w:val="22"/>
          <w:bdr w:val="nil"/>
          <w:lang w:val="fr-FR"/>
        </w:rPr>
        <w:t xml:space="preserve">De quatre à six </w:t>
      </w:r>
      <w:r w:rsidRPr="0019280A">
        <w:rPr>
          <w:rFonts w:eastAsia="Arial"/>
          <w:b/>
          <w:bCs/>
          <w:sz w:val="22"/>
          <w:szCs w:val="22"/>
          <w:bdr w:val="nil"/>
          <w:lang w:val="fr-FR"/>
        </w:rPr>
        <w:t>cibles</w:t>
      </w:r>
      <w:r w:rsidRPr="0019280A">
        <w:rPr>
          <w:rFonts w:eastAsia="Arial"/>
          <w:sz w:val="22"/>
          <w:szCs w:val="22"/>
          <w:bdr w:val="nil"/>
          <w:lang w:val="fr-FR"/>
        </w:rPr>
        <w:t xml:space="preserve"> 2027 ont été identifiées pour chaque </w:t>
      </w:r>
      <w:r w:rsidRPr="0019280A">
        <w:rPr>
          <w:rFonts w:eastAsia="Arial"/>
          <w:b/>
          <w:bCs/>
          <w:sz w:val="22"/>
          <w:szCs w:val="22"/>
          <w:bdr w:val="nil"/>
          <w:lang w:val="fr-FR"/>
        </w:rPr>
        <w:t>objectif</w:t>
      </w:r>
      <w:r w:rsidRPr="0019280A">
        <w:rPr>
          <w:rFonts w:eastAsia="Arial"/>
          <w:sz w:val="22"/>
          <w:szCs w:val="22"/>
          <w:bdr w:val="nil"/>
          <w:lang w:val="fr-FR"/>
        </w:rPr>
        <w:t xml:space="preserve">, chaque </w:t>
      </w:r>
      <w:proofErr w:type="gramStart"/>
      <w:r w:rsidRPr="0019280A">
        <w:rPr>
          <w:rFonts w:eastAsia="Arial"/>
          <w:b/>
          <w:bCs/>
          <w:sz w:val="22"/>
          <w:szCs w:val="22"/>
          <w:bdr w:val="nil"/>
          <w:lang w:val="fr-FR"/>
        </w:rPr>
        <w:t>cible</w:t>
      </w:r>
      <w:r w:rsidRPr="0019280A">
        <w:rPr>
          <w:rFonts w:eastAsia="Arial"/>
          <w:sz w:val="22"/>
          <w:szCs w:val="22"/>
          <w:bdr w:val="nil"/>
          <w:lang w:val="fr-FR"/>
        </w:rPr>
        <w:t xml:space="preserve"> intégrant</w:t>
      </w:r>
      <w:proofErr w:type="gramEnd"/>
      <w:r w:rsidRPr="0019280A">
        <w:rPr>
          <w:rFonts w:eastAsia="Arial"/>
          <w:sz w:val="22"/>
          <w:szCs w:val="22"/>
          <w:bdr w:val="nil"/>
          <w:lang w:val="fr-FR"/>
        </w:rPr>
        <w:t>, dans la mesure du possible, un seuil tangible par rapport auquel son atteinte peut être évaluée.</w:t>
      </w:r>
    </w:p>
    <w:p w:rsidR="009B4DEA" w:rsidRPr="0019280A" w:rsidRDefault="009B4DEA" w:rsidP="0019280A">
      <w:pPr>
        <w:spacing w:line="276" w:lineRule="auto"/>
        <w:jc w:val="both"/>
        <w:rPr>
          <w:sz w:val="22"/>
          <w:szCs w:val="22"/>
          <w:lang w:val="fr-FR"/>
        </w:rPr>
      </w:pPr>
    </w:p>
    <w:p w:rsidR="009B4DEA" w:rsidRPr="0019280A" w:rsidRDefault="009B4DEA" w:rsidP="006D1C1E">
      <w:pPr>
        <w:spacing w:line="276" w:lineRule="auto"/>
        <w:jc w:val="both"/>
        <w:rPr>
          <w:rFonts w:eastAsia="Arial"/>
          <w:sz w:val="22"/>
          <w:szCs w:val="22"/>
          <w:bdr w:val="nil"/>
          <w:lang w:val="fr-FR"/>
        </w:rPr>
      </w:pPr>
      <w:r w:rsidRPr="0019280A">
        <w:rPr>
          <w:rFonts w:eastAsia="Arial"/>
          <w:sz w:val="22"/>
          <w:szCs w:val="22"/>
          <w:bdr w:val="nil"/>
          <w:lang w:val="fr-FR"/>
        </w:rPr>
        <w:t>Chaque cible est accompagnée d’</w:t>
      </w:r>
      <w:r w:rsidRPr="0019280A">
        <w:rPr>
          <w:rFonts w:eastAsia="Arial"/>
          <w:b/>
          <w:bCs/>
          <w:sz w:val="22"/>
          <w:szCs w:val="22"/>
          <w:bdr w:val="nil"/>
          <w:lang w:val="fr-FR"/>
        </w:rPr>
        <w:t>indicateurs</w:t>
      </w:r>
      <w:r w:rsidRPr="0019280A">
        <w:rPr>
          <w:rFonts w:eastAsia="Arial"/>
          <w:sz w:val="22"/>
          <w:szCs w:val="22"/>
          <w:bdr w:val="nil"/>
          <w:lang w:val="fr-FR"/>
        </w:rPr>
        <w:t xml:space="preserve"> spécifiques avec des </w:t>
      </w:r>
      <w:r w:rsidRPr="0019280A">
        <w:rPr>
          <w:rFonts w:eastAsia="Arial"/>
          <w:b/>
          <w:bCs/>
          <w:sz w:val="22"/>
          <w:szCs w:val="22"/>
          <w:bdr w:val="nil"/>
          <w:lang w:val="fr-FR"/>
        </w:rPr>
        <w:t>moyens de vérification</w:t>
      </w:r>
      <w:r w:rsidRPr="0019280A">
        <w:rPr>
          <w:rFonts w:eastAsia="Arial"/>
          <w:sz w:val="22"/>
          <w:szCs w:val="22"/>
          <w:bdr w:val="nil"/>
          <w:lang w:val="fr-FR"/>
        </w:rPr>
        <w:t xml:space="preserve"> et des </w:t>
      </w:r>
      <w:r w:rsidRPr="0019280A">
        <w:rPr>
          <w:rFonts w:eastAsia="Arial"/>
          <w:b/>
          <w:bCs/>
          <w:sz w:val="22"/>
          <w:szCs w:val="22"/>
          <w:bdr w:val="nil"/>
          <w:lang w:val="fr-FR"/>
        </w:rPr>
        <w:t>actions</w:t>
      </w:r>
      <w:r w:rsidRPr="0019280A">
        <w:rPr>
          <w:rFonts w:eastAsia="Arial"/>
          <w:sz w:val="22"/>
          <w:szCs w:val="22"/>
          <w:bdr w:val="nil"/>
          <w:lang w:val="fr-FR"/>
        </w:rPr>
        <w:t xml:space="preserve"> correspondantes. Quelques indicateurs sont qualifiés de « provisoires » (entre parenthèses). Ils sont utilisés pour suivre les progrès d’éléments provisoires des cibles composites menant à la réalisation du résultat final escompté. L’expression « évaluation par feux tricolores » apparaît régulièrement dans la colonne « Indicateurs et moyens de vérification » par rapport à des indicateurs qualitatifs. Le système de feux tricolores est simplement utilisé pour attribuer le rang « vert », « orange » ou « rouge » à un indicateur donné, en fonction des progrès réalisés qui peuvent être considérés comme bons, modérés ou faibles. Des critères d’évaluation simples ou des seuils seront requis pour chaque indicateur de feux tricolores proposé.</w:t>
      </w:r>
    </w:p>
    <w:p w:rsidR="009B4DEA" w:rsidRPr="0019280A" w:rsidRDefault="009B4DEA" w:rsidP="006D1C1E">
      <w:pPr>
        <w:spacing w:line="276" w:lineRule="auto"/>
        <w:jc w:val="both"/>
        <w:rPr>
          <w:sz w:val="22"/>
          <w:szCs w:val="22"/>
          <w:lang w:val="fr-FR"/>
        </w:rPr>
      </w:pPr>
    </w:p>
    <w:p w:rsidR="009B4DEA" w:rsidRDefault="009B4DEA" w:rsidP="006D1C1E">
      <w:pPr>
        <w:spacing w:line="276" w:lineRule="auto"/>
        <w:jc w:val="both"/>
        <w:rPr>
          <w:rFonts w:eastAsia="Arial"/>
          <w:sz w:val="22"/>
          <w:szCs w:val="22"/>
          <w:bdr w:val="nil"/>
          <w:lang w:val="fr-FR"/>
        </w:rPr>
      </w:pPr>
      <w:r w:rsidRPr="0019280A">
        <w:rPr>
          <w:rFonts w:eastAsia="Arial"/>
          <w:sz w:val="22"/>
          <w:szCs w:val="22"/>
          <w:bdr w:val="nil"/>
          <w:lang w:val="fr-FR"/>
        </w:rPr>
        <w:t>Les deux dernières colonnes du cadre logique fournissent des liens vers des ressources documentaires pertinentes produites par l’AEWA et/ou ses partenaires et soulignent la contribution du Plan stratégique de l’AEWA à trois grands cadres d’action mondiaux, notamment :</w:t>
      </w:r>
    </w:p>
    <w:p w:rsidR="009B4DEA" w:rsidRPr="0019280A" w:rsidRDefault="009B4DEA" w:rsidP="006D1C1E">
      <w:pPr>
        <w:spacing w:line="276" w:lineRule="auto"/>
        <w:jc w:val="both"/>
        <w:rPr>
          <w:sz w:val="22"/>
          <w:szCs w:val="22"/>
          <w:lang w:val="fr-FR"/>
        </w:rPr>
      </w:pPr>
    </w:p>
    <w:proofErr w:type="gramStart"/>
    <w:p w:rsidR="009B4DEA" w:rsidRPr="002E36D3" w:rsidRDefault="009B4DEA" w:rsidP="009B4DEA">
      <w:pPr>
        <w:pStyle w:val="ListParagraph"/>
        <w:numPr>
          <w:ilvl w:val="0"/>
          <w:numId w:val="91"/>
        </w:numPr>
        <w:spacing w:after="120" w:line="360" w:lineRule="auto"/>
        <w:jc w:val="both"/>
        <w:rPr>
          <w:rStyle w:val="Hyperlink"/>
          <w:color w:val="034990" w:themeColor="hyperlink" w:themeShade="BF"/>
          <w:sz w:val="22"/>
          <w:szCs w:val="22"/>
          <w:lang w:val="fr-FR"/>
        </w:rPr>
      </w:pPr>
      <w:r>
        <w:rPr>
          <w:rFonts w:eastAsia="Arial"/>
          <w:color w:val="2E74B5" w:themeColor="accent1" w:themeShade="BF"/>
          <w:sz w:val="22"/>
          <w:szCs w:val="22"/>
          <w:u w:val="single"/>
          <w:bdr w:val="nil"/>
          <w:lang w:val="fr-FR"/>
        </w:rPr>
        <w:fldChar w:fldCharType="begin"/>
      </w:r>
      <w:r>
        <w:rPr>
          <w:rFonts w:eastAsia="Arial"/>
          <w:color w:val="2E74B5" w:themeColor="accent1" w:themeShade="BF"/>
          <w:sz w:val="22"/>
          <w:szCs w:val="22"/>
          <w:u w:val="single"/>
          <w:bdr w:val="nil"/>
          <w:lang w:val="fr-FR"/>
        </w:rPr>
        <w:instrText xml:space="preserve"> HYPERLINK "http://www.un.org/sustainabledevelopment/fr/objectifs-de-developpement-durable/" </w:instrText>
      </w:r>
      <w:r>
        <w:rPr>
          <w:rFonts w:eastAsia="Arial"/>
          <w:color w:val="2E74B5" w:themeColor="accent1" w:themeShade="BF"/>
          <w:sz w:val="22"/>
          <w:szCs w:val="22"/>
          <w:u w:val="single"/>
          <w:bdr w:val="nil"/>
          <w:lang w:val="fr-FR"/>
        </w:rPr>
        <w:fldChar w:fldCharType="separate"/>
      </w:r>
      <w:r w:rsidRPr="002E36D3">
        <w:rPr>
          <w:rStyle w:val="Hyperlink"/>
          <w:rFonts w:eastAsia="Arial"/>
          <w:color w:val="034990" w:themeColor="hyperlink" w:themeShade="BF"/>
          <w:sz w:val="22"/>
          <w:szCs w:val="22"/>
          <w:bdr w:val="nil"/>
          <w:lang w:val="fr-FR"/>
        </w:rPr>
        <w:t xml:space="preserve">les Objectifs de développement durable (ODD) </w:t>
      </w:r>
    </w:p>
    <w:p w:rsidR="009B4DEA" w:rsidRPr="00247546" w:rsidRDefault="009B4DEA" w:rsidP="009B4DEA">
      <w:pPr>
        <w:pStyle w:val="ListParagraph"/>
        <w:numPr>
          <w:ilvl w:val="0"/>
          <w:numId w:val="91"/>
        </w:numPr>
        <w:spacing w:after="120" w:line="360" w:lineRule="auto"/>
        <w:jc w:val="both"/>
        <w:rPr>
          <w:rStyle w:val="Hyperlink"/>
          <w:color w:val="034990" w:themeColor="hyperlink" w:themeShade="BF"/>
          <w:sz w:val="22"/>
          <w:szCs w:val="22"/>
          <w:lang w:val="fr-FR"/>
        </w:rPr>
      </w:pPr>
      <w:r>
        <w:rPr>
          <w:rFonts w:eastAsia="Arial"/>
          <w:color w:val="2E74B5" w:themeColor="accent1" w:themeShade="BF"/>
          <w:sz w:val="22"/>
          <w:szCs w:val="22"/>
          <w:u w:val="single"/>
          <w:bdr w:val="nil"/>
          <w:lang w:val="fr-FR"/>
        </w:rPr>
        <w:fldChar w:fldCharType="end"/>
      </w:r>
      <w:r>
        <w:rPr>
          <w:rFonts w:eastAsia="Arial"/>
          <w:color w:val="2E74B5" w:themeColor="accent1" w:themeShade="BF"/>
          <w:sz w:val="22"/>
          <w:szCs w:val="22"/>
          <w:u w:val="single"/>
          <w:bdr w:val="nil"/>
          <w:lang w:val="fr-FR"/>
        </w:rPr>
        <w:fldChar w:fldCharType="begin"/>
      </w:r>
      <w:r>
        <w:rPr>
          <w:rFonts w:eastAsia="Arial"/>
          <w:color w:val="2E74B5" w:themeColor="accent1" w:themeShade="BF"/>
          <w:sz w:val="22"/>
          <w:szCs w:val="22"/>
          <w:u w:val="single"/>
          <w:bdr w:val="nil"/>
          <w:lang w:val="fr-FR"/>
        </w:rPr>
        <w:instrText xml:space="preserve"> HYPERLINK "https://www.cbd.int/sp/targets/" </w:instrText>
      </w:r>
      <w:r>
        <w:rPr>
          <w:rFonts w:eastAsia="Arial"/>
          <w:color w:val="2E74B5" w:themeColor="accent1" w:themeShade="BF"/>
          <w:sz w:val="22"/>
          <w:szCs w:val="22"/>
          <w:u w:val="single"/>
          <w:bdr w:val="nil"/>
          <w:lang w:val="fr-FR"/>
        </w:rPr>
        <w:fldChar w:fldCharType="separate"/>
      </w:r>
      <w:r w:rsidRPr="00247546">
        <w:rPr>
          <w:rStyle w:val="Hyperlink"/>
          <w:rFonts w:eastAsia="Arial"/>
          <w:color w:val="034990" w:themeColor="hyperlink" w:themeShade="BF"/>
          <w:sz w:val="22"/>
          <w:szCs w:val="22"/>
          <w:bdr w:val="nil"/>
          <w:lang w:val="fr-FR"/>
        </w:rPr>
        <w:t>les Objectifs d’Aichi pour la biodiversité</w:t>
      </w:r>
    </w:p>
    <w:p w:rsidR="009B4DEA" w:rsidRPr="00537002" w:rsidRDefault="009B4DEA" w:rsidP="009B4DEA">
      <w:pPr>
        <w:pStyle w:val="ListParagraph"/>
        <w:numPr>
          <w:ilvl w:val="0"/>
          <w:numId w:val="91"/>
        </w:numPr>
        <w:spacing w:line="360" w:lineRule="auto"/>
        <w:jc w:val="both"/>
        <w:rPr>
          <w:color w:val="2E74B5" w:themeColor="accent1" w:themeShade="BF"/>
          <w:sz w:val="22"/>
          <w:szCs w:val="22"/>
          <w:lang w:val="fr-FR"/>
        </w:rPr>
      </w:pPr>
      <w:r>
        <w:rPr>
          <w:rFonts w:eastAsia="Arial"/>
          <w:color w:val="2E74B5" w:themeColor="accent1" w:themeShade="BF"/>
          <w:sz w:val="22"/>
          <w:szCs w:val="22"/>
          <w:u w:val="single"/>
          <w:bdr w:val="nil"/>
          <w:lang w:val="fr-FR"/>
        </w:rPr>
        <w:fldChar w:fldCharType="end"/>
      </w:r>
      <w:proofErr w:type="gramEnd"/>
      <w:r>
        <w:fldChar w:fldCharType="begin"/>
      </w:r>
      <w:r>
        <w:instrText xml:space="preserve"> HYPERLINK "http://www.cms.int/sites/default/files/document/Res_11_02_Plan_Strat%C3%A9gique_2015_2023_F.pdf" </w:instrText>
      </w:r>
      <w:r>
        <w:fldChar w:fldCharType="separate"/>
      </w:r>
      <w:proofErr w:type="gramStart"/>
      <w:r w:rsidRPr="00884DFE">
        <w:rPr>
          <w:rStyle w:val="Hyperlink"/>
          <w:rFonts w:eastAsia="Arial"/>
          <w:color w:val="034990" w:themeColor="hyperlink" w:themeShade="BF"/>
          <w:sz w:val="22"/>
          <w:szCs w:val="22"/>
          <w:bdr w:val="nil"/>
          <w:lang w:val="fr-FR"/>
        </w:rPr>
        <w:t>le</w:t>
      </w:r>
      <w:proofErr w:type="gramEnd"/>
      <w:r w:rsidRPr="00884DFE">
        <w:rPr>
          <w:rStyle w:val="Hyperlink"/>
          <w:rFonts w:eastAsia="Arial"/>
          <w:color w:val="034990" w:themeColor="hyperlink" w:themeShade="BF"/>
          <w:sz w:val="22"/>
          <w:szCs w:val="22"/>
          <w:bdr w:val="nil"/>
          <w:lang w:val="fr-FR"/>
        </w:rPr>
        <w:t xml:space="preserve"> Plan stratégique pour les espèces migratrices (SPMS - Strategic Plan for </w:t>
      </w:r>
      <w:proofErr w:type="spellStart"/>
      <w:r w:rsidRPr="00884DFE">
        <w:rPr>
          <w:rStyle w:val="Hyperlink"/>
          <w:rFonts w:eastAsia="Arial"/>
          <w:color w:val="034990" w:themeColor="hyperlink" w:themeShade="BF"/>
          <w:sz w:val="22"/>
          <w:szCs w:val="22"/>
          <w:bdr w:val="nil"/>
          <w:lang w:val="fr-FR"/>
        </w:rPr>
        <w:t>Migratory</w:t>
      </w:r>
      <w:proofErr w:type="spellEnd"/>
      <w:r w:rsidRPr="00884DFE">
        <w:rPr>
          <w:rStyle w:val="Hyperlink"/>
          <w:rFonts w:eastAsia="Arial"/>
          <w:color w:val="034990" w:themeColor="hyperlink" w:themeShade="BF"/>
          <w:sz w:val="22"/>
          <w:szCs w:val="22"/>
          <w:bdr w:val="nil"/>
          <w:lang w:val="fr-FR"/>
        </w:rPr>
        <w:t xml:space="preserve"> </w:t>
      </w:r>
      <w:proofErr w:type="spellStart"/>
      <w:r w:rsidRPr="00884DFE">
        <w:rPr>
          <w:rStyle w:val="Hyperlink"/>
          <w:rFonts w:eastAsia="Arial"/>
          <w:color w:val="034990" w:themeColor="hyperlink" w:themeShade="BF"/>
          <w:sz w:val="22"/>
          <w:szCs w:val="22"/>
          <w:bdr w:val="nil"/>
          <w:lang w:val="fr-FR"/>
        </w:rPr>
        <w:t>Species</w:t>
      </w:r>
      <w:proofErr w:type="spellEnd"/>
      <w:r w:rsidRPr="00884DFE">
        <w:rPr>
          <w:rStyle w:val="Hyperlink"/>
          <w:rFonts w:eastAsia="Arial"/>
          <w:color w:val="034990" w:themeColor="hyperlink" w:themeShade="BF"/>
          <w:sz w:val="22"/>
          <w:szCs w:val="22"/>
          <w:bdr w:val="nil"/>
          <w:lang w:val="fr-FR"/>
        </w:rPr>
        <w:t>)</w:t>
      </w:r>
      <w:r>
        <w:rPr>
          <w:rStyle w:val="Hyperlink"/>
          <w:rFonts w:eastAsia="Arial"/>
          <w:color w:val="034990" w:themeColor="hyperlink" w:themeShade="BF"/>
          <w:sz w:val="22"/>
          <w:szCs w:val="22"/>
          <w:bdr w:val="nil"/>
          <w:lang w:val="fr-FR"/>
        </w:rPr>
        <w:fldChar w:fldCharType="end"/>
      </w:r>
    </w:p>
    <w:p w:rsidR="009B4DEA" w:rsidRPr="0019280A" w:rsidRDefault="009B4DEA" w:rsidP="002E36D3">
      <w:pPr>
        <w:pStyle w:val="ListParagraph"/>
        <w:spacing w:line="276" w:lineRule="auto"/>
        <w:jc w:val="both"/>
        <w:rPr>
          <w:sz w:val="22"/>
          <w:szCs w:val="22"/>
          <w:lang w:val="fr-FR"/>
        </w:rPr>
      </w:pPr>
    </w:p>
    <w:p w:rsidR="009B4DEA" w:rsidRPr="0019280A" w:rsidRDefault="009B4DEA" w:rsidP="002E36D3">
      <w:pPr>
        <w:spacing w:line="276" w:lineRule="auto"/>
        <w:jc w:val="both"/>
        <w:rPr>
          <w:sz w:val="22"/>
          <w:szCs w:val="22"/>
          <w:lang w:val="fr-FR"/>
        </w:rPr>
      </w:pPr>
      <w:r w:rsidRPr="0019280A">
        <w:rPr>
          <w:rFonts w:eastAsia="Arial"/>
          <w:sz w:val="22"/>
          <w:szCs w:val="22"/>
          <w:bdr w:val="nil"/>
          <w:lang w:val="fr-FR"/>
        </w:rPr>
        <w:t>Un certain nombre de liens importants avec la Convention du patrimoine mondial et la Convention de Ramsar sur les zones humides sont également indiqués.</w:t>
      </w:r>
    </w:p>
    <w:p w:rsidR="009B4DEA" w:rsidRPr="0019280A" w:rsidRDefault="009B4DEA" w:rsidP="006D1C1E">
      <w:pPr>
        <w:pStyle w:val="Heading1"/>
        <w:shd w:val="clear" w:color="auto" w:fill="DEEAF6" w:themeFill="accent1" w:themeFillTint="33"/>
        <w:rPr>
          <w:lang w:val="fr-FR"/>
        </w:rPr>
      </w:pPr>
      <w:bookmarkStart w:id="5" w:name="_Toc490482856"/>
      <w:r w:rsidRPr="0019280A">
        <w:rPr>
          <w:rFonts w:eastAsia="Arial"/>
          <w:bdr w:val="nil"/>
          <w:lang w:val="fr-FR"/>
        </w:rPr>
        <w:t>Questions générales et transversales </w:t>
      </w:r>
      <w:bookmarkEnd w:id="5"/>
    </w:p>
    <w:p w:rsidR="009B4DEA" w:rsidRPr="0019280A" w:rsidRDefault="009B4DEA" w:rsidP="0019280A">
      <w:pPr>
        <w:spacing w:line="276" w:lineRule="auto"/>
        <w:jc w:val="both"/>
        <w:rPr>
          <w:sz w:val="22"/>
          <w:szCs w:val="22"/>
          <w:lang w:val="fr-FR"/>
        </w:rPr>
      </w:pPr>
    </w:p>
    <w:p w:rsidR="009B4DEA" w:rsidRPr="0019280A" w:rsidRDefault="009B4DEA" w:rsidP="0019280A">
      <w:pPr>
        <w:spacing w:line="276" w:lineRule="auto"/>
        <w:jc w:val="both"/>
        <w:rPr>
          <w:sz w:val="22"/>
          <w:szCs w:val="22"/>
          <w:lang w:val="fr-FR"/>
        </w:rPr>
      </w:pPr>
      <w:r w:rsidRPr="0019280A">
        <w:rPr>
          <w:rFonts w:eastAsia="Arial"/>
          <w:sz w:val="22"/>
          <w:szCs w:val="22"/>
          <w:bdr w:val="nil"/>
          <w:lang w:val="fr-FR"/>
        </w:rPr>
        <w:t>Il s’agit de facteurs fondamentalement importants qui ne correspondent pas exclusivement à un objectif unique, mais qui s’appliquent plutôt à plusieurs d’entre eux ou même aux cinq objectifs. Ces facteurs ont été pris en compte dans la préparation du Plan stratégique, et, plus important encore, devront constituer des éléments actifs de sa mise en œuvre, de son suivi et de son évaluation.</w:t>
      </w:r>
    </w:p>
    <w:p w:rsidR="009B4DEA" w:rsidRPr="0019280A" w:rsidRDefault="009B4DEA" w:rsidP="0019280A">
      <w:pPr>
        <w:spacing w:line="276" w:lineRule="auto"/>
        <w:jc w:val="both"/>
        <w:rPr>
          <w:sz w:val="22"/>
          <w:szCs w:val="22"/>
          <w:lang w:val="fr-FR"/>
        </w:rPr>
      </w:pP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rPr>
        <w:t xml:space="preserve">Le changement climatique </w:t>
      </w:r>
      <w:r w:rsidRPr="0019280A">
        <w:rPr>
          <w:rFonts w:eastAsia="Arial"/>
          <w:sz w:val="22"/>
          <w:szCs w:val="22"/>
          <w:bdr w:val="nil"/>
          <w:lang w:val="fr-FR"/>
        </w:rPr>
        <w:t xml:space="preserve">- Les impacts du changement climatique ayant déjà des effets tangibles sur les oiseaux d’eau migrateurs et leurs habitats dans la zone de l’Accord, ainsi que des mesures d’atténuation et d’adaptation appropriées, sont intégrés dans la planification et la mise en œuvre de toutes les mesures de conservation des espèces et des habitats dans le cadre du Plan stratégique de l’AEWA, conformément aux cibles 13.1 et 13.2 des Objectifs de développement durable et aux objectifs 10 et 15 des Objectifs d’Aichi pour la biodiversité. </w:t>
      </w: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eastAsia="ja-JP"/>
        </w:rPr>
        <w:t>Les communautés autochtones et locales</w:t>
      </w:r>
      <w:r w:rsidRPr="0019280A">
        <w:rPr>
          <w:rFonts w:eastAsia="Arial"/>
          <w:sz w:val="22"/>
          <w:szCs w:val="22"/>
          <w:bdr w:val="nil"/>
          <w:lang w:val="fr-FR" w:eastAsia="ja-JP"/>
        </w:rPr>
        <w:t xml:space="preserve"> - Les connaissances, innovations et pratiques traditionnelles des communautés autochtones et locales qui présentent un intérêt pour la conservation et l’utilisation durable des espèces migratrices et de leurs habitats et systèmes migratoires, ainsi que l’utilisation coutumière durable des ressources biologiques, sont respectées, sous réserve des dispositions des législations nationales et des obligations internationales en vigueur, incluant en particulier le paragraphe 2.1 du Plan d’action de l’AEWA. Voir aussi l’objectif 18 des Objectifs d’Aichi pour la biodiversité, l’objectif 14 du Plan stratégique pour les espèces migratrices et </w:t>
      </w:r>
      <w:r>
        <w:rPr>
          <w:rFonts w:eastAsia="Arial"/>
          <w:sz w:val="22"/>
          <w:szCs w:val="22"/>
          <w:bdr w:val="nil"/>
          <w:lang w:val="fr-FR" w:eastAsia="ja-JP"/>
        </w:rPr>
        <w:br w:type="textWrapping" w:clear="all"/>
      </w:r>
      <w:r w:rsidRPr="0019280A">
        <w:rPr>
          <w:rFonts w:eastAsia="Arial"/>
          <w:sz w:val="22"/>
          <w:szCs w:val="22"/>
          <w:bdr w:val="nil"/>
          <w:lang w:val="fr-FR" w:eastAsia="ja-JP"/>
        </w:rPr>
        <w:t>l’objectif 10 du Plan stratégique Ramsar.</w:t>
      </w:r>
    </w:p>
    <w:p w:rsidR="009B4DEA" w:rsidRPr="0019280A" w:rsidRDefault="009B4DEA" w:rsidP="0019280A">
      <w:pPr>
        <w:pStyle w:val="ListParagraph"/>
        <w:numPr>
          <w:ilvl w:val="0"/>
          <w:numId w:val="1"/>
        </w:numPr>
        <w:spacing w:after="120" w:line="276" w:lineRule="auto"/>
        <w:ind w:left="714" w:hanging="357"/>
        <w:contextualSpacing w:val="0"/>
        <w:jc w:val="both"/>
        <w:rPr>
          <w:b/>
          <w:sz w:val="22"/>
          <w:szCs w:val="22"/>
          <w:lang w:val="fr-FR"/>
        </w:rPr>
      </w:pPr>
      <w:r w:rsidRPr="0019280A">
        <w:rPr>
          <w:rFonts w:eastAsia="Arial"/>
          <w:b/>
          <w:bCs/>
          <w:sz w:val="22"/>
          <w:szCs w:val="22"/>
          <w:bdr w:val="nil"/>
          <w:lang w:val="fr-FR"/>
        </w:rPr>
        <w:t xml:space="preserve">La réduction de la pauvreté </w:t>
      </w:r>
      <w:r w:rsidRPr="0019280A">
        <w:rPr>
          <w:rFonts w:eastAsia="Arial"/>
          <w:sz w:val="22"/>
          <w:szCs w:val="22"/>
          <w:bdr w:val="nil"/>
          <w:lang w:val="fr-FR"/>
        </w:rPr>
        <w:t xml:space="preserve">et </w:t>
      </w:r>
      <w:r w:rsidRPr="0019280A">
        <w:rPr>
          <w:rFonts w:eastAsia="Arial"/>
          <w:b/>
          <w:bCs/>
          <w:sz w:val="22"/>
          <w:szCs w:val="22"/>
          <w:bdr w:val="nil"/>
          <w:lang w:val="fr-FR"/>
        </w:rPr>
        <w:t xml:space="preserve">l’égalité entre les sexes </w:t>
      </w:r>
      <w:r w:rsidRPr="0019280A">
        <w:rPr>
          <w:rFonts w:eastAsia="Arial"/>
          <w:sz w:val="22"/>
          <w:szCs w:val="22"/>
          <w:bdr w:val="nil"/>
          <w:lang w:val="fr-FR"/>
        </w:rPr>
        <w:t>- En accord avec les Objectifs de développement durable (objectif 1, objectif 5) et les Objectifs d’Aichi pour la biodiversité (objectif 14), et compte tenu de la pertinence des questions relatives aux moyens d’existence des communautés dans le contexte de la conservation des oiseaux d’eau migrateurs et de leurs habitats, des projets, des activités et des programmes développés et mis en œuvre dans le cadre du présent Plan stratégique sont examinés et, si cela est nécessaire et faisable, adaptés pour veiller à ce qu’ils contribuent à favoriser la réduction de la pauvreté et l’égalité entre les sexes.</w:t>
      </w: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rPr>
        <w:t xml:space="preserve">La communication, l’éducation et la sensibilisation du public (CESP) </w:t>
      </w:r>
      <w:r w:rsidRPr="0019280A">
        <w:rPr>
          <w:rFonts w:eastAsia="Arial"/>
          <w:sz w:val="22"/>
          <w:szCs w:val="22"/>
          <w:bdr w:val="nil"/>
          <w:lang w:val="fr-FR"/>
        </w:rPr>
        <w:t>- Le succès des actions de CESP est reconnu comme une condition préalable pour chacun des objectifs du Plan stratégique de l’AEWA, à travers un plan CESP de l’AEWA dédié qui identifie des activités CESP spécifiques relatives à la mise en œuvre des cibles et des actions du Plan stratégique.</w:t>
      </w: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rPr>
        <w:t>Le renforcement des capacités</w:t>
      </w:r>
      <w:r w:rsidRPr="0019280A">
        <w:rPr>
          <w:rFonts w:eastAsia="Arial"/>
          <w:sz w:val="22"/>
          <w:szCs w:val="22"/>
          <w:bdr w:val="nil"/>
          <w:lang w:val="fr-FR"/>
        </w:rPr>
        <w:t xml:space="preserve"> - Les capacités de mise en œuvre varient considérablement dans la zone de l’Accord. Les Parties, le Secrétariat PNUE/AEWA et les partenaires du développement et de la mise en œuvre de projets continuent d’accorder une grande priorité au renforcement des capacités techniques et des ressources institutionnelles, sous réserve des ressources disponibles et conjointement au Plan d’action de l’AEWA pour l’Afrique, lorsque cela est nécessaire pour atteindre les objectifs du Plan stratégique.</w:t>
      </w: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rPr>
        <w:t>Approche fondée sur la science</w:t>
      </w:r>
      <w:r w:rsidRPr="0019280A">
        <w:rPr>
          <w:rFonts w:eastAsia="Arial"/>
          <w:sz w:val="22"/>
          <w:szCs w:val="22"/>
          <w:bdr w:val="nil"/>
          <w:lang w:val="fr-FR"/>
        </w:rPr>
        <w:t xml:space="preserve"> - La mise en œuvre de l’AEWA, y compris l’examen de l’inscription des populations d’oiseaux d’eau au tableau 1 du Plan d’action de l’AEWA et l’élaboration de plans d’action et de gestion par espèce au niveau des voies de migration pour les espèces/populations et les habitats, est basée sur les meilleures informations scientifiques disponibles (p. ex. les données des dénombrements internationaux des oiseaux d’eau), comme cela est recommandé par le Comité technique et en tenant compte de la contribution des partenaires techniques et scientifiques. L’approche fondée sur la science de l’AEWA est présente dans l’ensemble du Plan stratégique.</w:t>
      </w:r>
    </w:p>
    <w:p w:rsidR="009B4DEA" w:rsidRPr="0019280A" w:rsidRDefault="009B4DEA" w:rsidP="006D1C1E">
      <w:pPr>
        <w:pStyle w:val="Heading1"/>
        <w:shd w:val="clear" w:color="auto" w:fill="DEEAF6" w:themeFill="accent1" w:themeFillTint="33"/>
        <w:rPr>
          <w:lang w:val="fr-FR"/>
        </w:rPr>
      </w:pPr>
      <w:bookmarkStart w:id="6" w:name="_Toc490482857"/>
      <w:r w:rsidRPr="0019280A">
        <w:rPr>
          <w:rFonts w:eastAsia="Arial"/>
          <w:bdr w:val="nil"/>
          <w:lang w:val="fr-FR"/>
        </w:rPr>
        <w:t>Principes opérationnels </w:t>
      </w:r>
      <w:bookmarkEnd w:id="6"/>
    </w:p>
    <w:p w:rsidR="009B4DEA" w:rsidRDefault="009B4DEA" w:rsidP="00537002">
      <w:pPr>
        <w:spacing w:line="276" w:lineRule="auto"/>
        <w:ind w:left="357"/>
        <w:jc w:val="both"/>
        <w:rPr>
          <w:rFonts w:eastAsia="Arial"/>
          <w:sz w:val="22"/>
          <w:szCs w:val="22"/>
          <w:bdr w:val="nil"/>
          <w:lang w:val="fr-FR"/>
        </w:rPr>
      </w:pPr>
    </w:p>
    <w:p w:rsidR="009B4DEA" w:rsidRPr="0019280A" w:rsidRDefault="009B4DEA" w:rsidP="00537002">
      <w:pPr>
        <w:spacing w:line="276" w:lineRule="auto"/>
        <w:ind w:left="357"/>
        <w:jc w:val="both"/>
        <w:rPr>
          <w:sz w:val="22"/>
          <w:szCs w:val="22"/>
          <w:lang w:val="fr-FR"/>
        </w:rPr>
      </w:pPr>
      <w:r w:rsidRPr="0019280A">
        <w:rPr>
          <w:rFonts w:eastAsia="Arial"/>
          <w:sz w:val="22"/>
          <w:szCs w:val="22"/>
          <w:bdr w:val="nil"/>
          <w:lang w:val="fr-FR"/>
        </w:rPr>
        <w:t>Ils identifient des aspects spécifiques du fonctionnement interne de l’AEWA qui seront tous aussi essentiels à la réalisation des cinq objectifs stratégiques :</w:t>
      </w:r>
    </w:p>
    <w:p w:rsidR="009B4DEA" w:rsidRPr="0019280A" w:rsidRDefault="009B4DEA" w:rsidP="0019280A">
      <w:pPr>
        <w:pStyle w:val="ListParagraph"/>
        <w:numPr>
          <w:ilvl w:val="0"/>
          <w:numId w:val="1"/>
        </w:numPr>
        <w:spacing w:after="120" w:line="276" w:lineRule="auto"/>
        <w:ind w:left="714" w:hanging="357"/>
        <w:contextualSpacing w:val="0"/>
        <w:jc w:val="both"/>
        <w:rPr>
          <w:sz w:val="22"/>
          <w:szCs w:val="22"/>
          <w:lang w:val="fr-FR"/>
        </w:rPr>
      </w:pPr>
      <w:r w:rsidRPr="0019280A">
        <w:rPr>
          <w:rFonts w:eastAsia="Arial"/>
          <w:b/>
          <w:bCs/>
          <w:sz w:val="22"/>
          <w:szCs w:val="22"/>
          <w:bdr w:val="nil"/>
          <w:lang w:val="fr-FR"/>
        </w:rPr>
        <w:t>Harmonisation des documents stratégiques et des plans de travail de l’AEWA</w:t>
      </w:r>
      <w:r w:rsidRPr="0019280A">
        <w:rPr>
          <w:rFonts w:eastAsia="Arial"/>
          <w:sz w:val="22"/>
          <w:szCs w:val="22"/>
          <w:bdr w:val="nil"/>
          <w:lang w:val="fr-FR"/>
        </w:rPr>
        <w:t xml:space="preserve"> - Le Plan stratégique de l’AEWA 2019-2027, le Plan d’action </w:t>
      </w:r>
      <w:r>
        <w:rPr>
          <w:rFonts w:eastAsia="Arial"/>
          <w:sz w:val="22"/>
          <w:szCs w:val="22"/>
          <w:bdr w:val="nil"/>
          <w:lang w:val="fr-FR"/>
        </w:rPr>
        <w:t xml:space="preserve">de l’AEWA </w:t>
      </w:r>
      <w:r w:rsidRPr="0019280A">
        <w:rPr>
          <w:rFonts w:eastAsia="Arial"/>
          <w:sz w:val="22"/>
          <w:szCs w:val="22"/>
          <w:bdr w:val="nil"/>
          <w:lang w:val="fr-FR"/>
        </w:rPr>
        <w:t>pour l’Afrique 2019-2027 et les plans de travail du Comité technique et du Secrétariat, y compris le plan de communication de l’Accord, sont pleinement harmonisés.</w:t>
      </w:r>
    </w:p>
    <w:p w:rsidR="009B4DEA" w:rsidRPr="0019280A" w:rsidRDefault="009B4DEA" w:rsidP="0019280A">
      <w:pPr>
        <w:pStyle w:val="ListParagraph"/>
        <w:numPr>
          <w:ilvl w:val="0"/>
          <w:numId w:val="1"/>
        </w:numPr>
        <w:spacing w:before="60" w:after="120" w:line="276" w:lineRule="auto"/>
        <w:ind w:left="714" w:hanging="357"/>
        <w:contextualSpacing w:val="0"/>
        <w:jc w:val="both"/>
        <w:rPr>
          <w:sz w:val="22"/>
          <w:szCs w:val="22"/>
          <w:lang w:val="fr-FR"/>
        </w:rPr>
      </w:pPr>
      <w:r w:rsidRPr="0019280A">
        <w:rPr>
          <w:rFonts w:eastAsia="Arial"/>
          <w:b/>
          <w:bCs/>
          <w:sz w:val="22"/>
          <w:szCs w:val="22"/>
          <w:bdr w:val="nil"/>
          <w:lang w:val="fr-FR"/>
        </w:rPr>
        <w:t xml:space="preserve">Utilisation des rapports nationaux de l’AEWA pour soutenir la mise en œuvre du Plan stratégique et son suivi </w:t>
      </w:r>
      <w:r w:rsidRPr="0019280A">
        <w:rPr>
          <w:rFonts w:eastAsia="Arial"/>
          <w:sz w:val="22"/>
          <w:szCs w:val="22"/>
          <w:bdr w:val="nil"/>
          <w:lang w:val="fr-FR"/>
        </w:rPr>
        <w:t>- Le format de rapport national est optimisé afin de permettre la réalisation des analyses nécessaires à la création et au suivi des indicateurs pour les cibles du Plan stratégique, ainsi que la mise en œuvre d’autres plans de travail et documents de l’AEWA harmonisés avec le Plan stratégique. Toutes les Parties complètent et soumettent des rapports nationaux entiers et complets à chaque session de la MOP.</w:t>
      </w:r>
    </w:p>
    <w:p w:rsidR="009B4DEA" w:rsidRPr="0019280A" w:rsidRDefault="009B4DEA" w:rsidP="0019280A">
      <w:pPr>
        <w:spacing w:after="120" w:line="276" w:lineRule="auto"/>
        <w:jc w:val="both"/>
        <w:rPr>
          <w:rFonts w:eastAsia="Arial"/>
          <w:color w:val="800000"/>
          <w:sz w:val="22"/>
          <w:szCs w:val="22"/>
          <w:bdr w:val="nil"/>
          <w:lang w:val="fr-FR"/>
        </w:rPr>
        <w:sectPr w:rsidR="009B4DEA" w:rsidRPr="0019280A" w:rsidSect="001250A1">
          <w:footerReference w:type="first" r:id="rId13"/>
          <w:pgSz w:w="11901" w:h="16840" w:code="9"/>
          <w:pgMar w:top="1134" w:right="1134" w:bottom="1134" w:left="1134" w:header="709" w:footer="709" w:gutter="0"/>
          <w:cols w:space="708"/>
          <w:titlePg/>
          <w:docGrid w:linePitch="326"/>
        </w:sectPr>
      </w:pPr>
      <w:r w:rsidRPr="0019280A">
        <w:rPr>
          <w:rFonts w:eastAsia="Arial"/>
          <w:sz w:val="22"/>
          <w:szCs w:val="22"/>
          <w:bdr w:val="nil"/>
          <w:lang w:val="fr-FR"/>
        </w:rPr>
        <w:t>.</w:t>
      </w:r>
    </w:p>
    <w:p w:rsidR="009B4DEA" w:rsidRPr="0019280A" w:rsidRDefault="009B4DEA" w:rsidP="00D81E60">
      <w:pPr>
        <w:spacing w:after="120"/>
        <w:rPr>
          <w:color w:val="800000"/>
          <w:sz w:val="22"/>
          <w:szCs w:val="22"/>
          <w:lang w:val="fr-FR"/>
        </w:rPr>
      </w:pPr>
    </w:p>
    <w:p w:rsidR="009B4DEA" w:rsidRDefault="009B4DEA" w:rsidP="00537002">
      <w:pPr>
        <w:pStyle w:val="Heading1"/>
        <w:rPr>
          <w:rFonts w:eastAsia="Arial"/>
          <w:bdr w:val="nil"/>
          <w:lang w:val="fr-FR"/>
        </w:rPr>
      </w:pPr>
      <w:bookmarkStart w:id="7" w:name="_Toc490482858"/>
      <w:r w:rsidRPr="0019280A">
        <w:rPr>
          <w:rFonts w:eastAsia="Arial"/>
          <w:bdr w:val="nil"/>
          <w:lang w:val="fr-FR"/>
        </w:rPr>
        <w:t>P</w:t>
      </w:r>
      <w:r>
        <w:rPr>
          <w:rFonts w:eastAsia="Arial"/>
          <w:bdr w:val="nil"/>
          <w:lang w:val="fr-FR"/>
        </w:rPr>
        <w:t>rojet</w:t>
      </w:r>
      <w:r w:rsidRPr="0019280A">
        <w:rPr>
          <w:rFonts w:eastAsia="Arial"/>
          <w:bdr w:val="nil"/>
          <w:lang w:val="fr-FR"/>
        </w:rPr>
        <w:t xml:space="preserve"> de Plan stratégique de l’AEWA 2019-2027 - Cadre logique</w:t>
      </w:r>
      <w:bookmarkEnd w:id="7"/>
    </w:p>
    <w:p w:rsidR="009B4DEA" w:rsidRPr="0019280A" w:rsidRDefault="009B4DEA" w:rsidP="00537002">
      <w:pPr>
        <w:pStyle w:val="Heading1"/>
        <w:rPr>
          <w:lang w:val="fr-FR"/>
        </w:rPr>
      </w:pPr>
    </w:p>
    <w:tbl>
      <w:tblPr>
        <w:tblStyle w:val="TableGrid"/>
        <w:tblW w:w="15163" w:type="dxa"/>
        <w:tblLook w:val="04A0" w:firstRow="1" w:lastRow="0" w:firstColumn="1" w:lastColumn="0" w:noHBand="0" w:noVBand="1"/>
      </w:tblPr>
      <w:tblGrid>
        <w:gridCol w:w="4673"/>
        <w:gridCol w:w="10490"/>
      </w:tblGrid>
      <w:tr w:rsidR="009B4DEA" w:rsidRPr="009B4DEA" w:rsidTr="00537002">
        <w:tc>
          <w:tcPr>
            <w:tcW w:w="4673" w:type="dxa"/>
          </w:tcPr>
          <w:p w:rsidR="009B4DEA" w:rsidRDefault="009B4DEA" w:rsidP="00D81E60">
            <w:pPr>
              <w:widowControl w:val="0"/>
              <w:autoSpaceDE w:val="0"/>
              <w:autoSpaceDN w:val="0"/>
              <w:adjustRightInd w:val="0"/>
              <w:rPr>
                <w:b/>
                <w:sz w:val="22"/>
                <w:szCs w:val="22"/>
                <w:lang w:val="fr-FR"/>
              </w:rPr>
            </w:pPr>
            <w:r w:rsidRPr="00537002">
              <w:rPr>
                <w:rFonts w:eastAsia="Arial"/>
                <w:b/>
                <w:bCs/>
                <w:sz w:val="22"/>
                <w:szCs w:val="22"/>
                <w:bdr w:val="nil"/>
                <w:lang w:val="fr-FR"/>
              </w:rPr>
              <w:t>Mission de l’AEWA :</w:t>
            </w:r>
          </w:p>
        </w:tc>
        <w:tc>
          <w:tcPr>
            <w:tcW w:w="10490" w:type="dxa"/>
          </w:tcPr>
          <w:p w:rsidR="009B4DEA" w:rsidRPr="00537002" w:rsidRDefault="009B4DEA" w:rsidP="00537002">
            <w:pPr>
              <w:widowControl w:val="0"/>
              <w:autoSpaceDE w:val="0"/>
              <w:autoSpaceDN w:val="0"/>
              <w:adjustRightInd w:val="0"/>
              <w:rPr>
                <w:sz w:val="22"/>
                <w:szCs w:val="22"/>
                <w:lang w:val="fr-FR"/>
              </w:rPr>
            </w:pPr>
            <w:r w:rsidRPr="00537002">
              <w:rPr>
                <w:rFonts w:eastAsia="Arial"/>
                <w:sz w:val="22"/>
                <w:szCs w:val="22"/>
                <w:bdr w:val="nil"/>
                <w:lang w:val="fr-FR"/>
              </w:rPr>
              <w:t>Entreprendre des actions coordonnées et concertées au niveau des voies de migration pour la conservation des oiseaux d’eau migrateurs et de leurs habitats</w:t>
            </w:r>
            <w:r w:rsidRPr="00537002">
              <w:rPr>
                <w:rStyle w:val="FootnoteReference"/>
                <w:sz w:val="22"/>
                <w:szCs w:val="22"/>
                <w:lang w:val="fr-FR"/>
              </w:rPr>
              <w:footnoteReference w:id="1"/>
            </w:r>
            <w:r w:rsidRPr="00537002">
              <w:rPr>
                <w:rFonts w:eastAsia="Arial"/>
                <w:sz w:val="22"/>
                <w:szCs w:val="22"/>
                <w:bdr w:val="nil"/>
                <w:lang w:val="fr-FR"/>
              </w:rPr>
              <w:t>.</w:t>
            </w:r>
          </w:p>
          <w:p w:rsidR="009B4DEA" w:rsidRDefault="009B4DEA" w:rsidP="00D81E60">
            <w:pPr>
              <w:widowControl w:val="0"/>
              <w:autoSpaceDE w:val="0"/>
              <w:autoSpaceDN w:val="0"/>
              <w:adjustRightInd w:val="0"/>
              <w:rPr>
                <w:b/>
                <w:sz w:val="22"/>
                <w:szCs w:val="22"/>
                <w:lang w:val="fr-FR"/>
              </w:rPr>
            </w:pPr>
          </w:p>
        </w:tc>
      </w:tr>
      <w:tr w:rsidR="009B4DEA" w:rsidRPr="00D6522A" w:rsidTr="00537002">
        <w:tc>
          <w:tcPr>
            <w:tcW w:w="4673" w:type="dxa"/>
          </w:tcPr>
          <w:p w:rsidR="009B4DEA" w:rsidRDefault="009B4DEA" w:rsidP="00D81E60">
            <w:pPr>
              <w:widowControl w:val="0"/>
              <w:autoSpaceDE w:val="0"/>
              <w:autoSpaceDN w:val="0"/>
              <w:adjustRightInd w:val="0"/>
              <w:rPr>
                <w:b/>
                <w:sz w:val="22"/>
                <w:szCs w:val="22"/>
                <w:lang w:val="fr-FR"/>
              </w:rPr>
            </w:pPr>
            <w:r w:rsidRPr="00537002">
              <w:rPr>
                <w:rFonts w:eastAsia="Arial"/>
                <w:b/>
                <w:bCs/>
                <w:sz w:val="22"/>
                <w:szCs w:val="22"/>
                <w:bdr w:val="nil"/>
                <w:lang w:val="fr-FR"/>
              </w:rPr>
              <w:t>But du Plan stratégique 2019-2027 :</w:t>
            </w:r>
          </w:p>
        </w:tc>
        <w:tc>
          <w:tcPr>
            <w:tcW w:w="10490" w:type="dxa"/>
          </w:tcPr>
          <w:p w:rsidR="009B4DEA" w:rsidRPr="00537002" w:rsidRDefault="009B4DEA" w:rsidP="00537002">
            <w:pPr>
              <w:widowControl w:val="0"/>
              <w:autoSpaceDE w:val="0"/>
              <w:autoSpaceDN w:val="0"/>
              <w:adjustRightInd w:val="0"/>
              <w:rPr>
                <w:sz w:val="22"/>
                <w:szCs w:val="22"/>
                <w:lang w:val="fr-FR"/>
              </w:rPr>
            </w:pPr>
            <w:r w:rsidRPr="00537002">
              <w:rPr>
                <w:rFonts w:eastAsia="Arial"/>
                <w:sz w:val="22"/>
                <w:szCs w:val="22"/>
                <w:bdr w:val="nil"/>
                <w:lang w:val="fr-FR"/>
              </w:rPr>
              <w:t>Maintenir les espèces d’oiseaux d’eau migrateurs et leurs populations dans un état de conservation favorable, ou les ramener à cet état favorable, dans l’ensemble de leurs voies de migration</w:t>
            </w:r>
            <w:r w:rsidRPr="00537002">
              <w:rPr>
                <w:rStyle w:val="FootnoteReference"/>
                <w:sz w:val="22"/>
                <w:szCs w:val="22"/>
                <w:lang w:val="fr-FR"/>
              </w:rPr>
              <w:footnoteReference w:id="2"/>
            </w:r>
            <w:r w:rsidRPr="00537002">
              <w:rPr>
                <w:rFonts w:eastAsia="Arial"/>
                <w:sz w:val="22"/>
                <w:szCs w:val="22"/>
                <w:bdr w:val="nil"/>
                <w:lang w:val="fr-FR"/>
              </w:rPr>
              <w:t>.</w:t>
            </w:r>
          </w:p>
          <w:p w:rsidR="009B4DEA" w:rsidRDefault="009B4DEA" w:rsidP="00D81E60">
            <w:pPr>
              <w:widowControl w:val="0"/>
              <w:autoSpaceDE w:val="0"/>
              <w:autoSpaceDN w:val="0"/>
              <w:adjustRightInd w:val="0"/>
              <w:rPr>
                <w:b/>
                <w:sz w:val="22"/>
                <w:szCs w:val="22"/>
                <w:lang w:val="fr-FR"/>
              </w:rPr>
            </w:pPr>
          </w:p>
        </w:tc>
      </w:tr>
      <w:tr w:rsidR="009B4DEA" w:rsidRPr="009B4DEA" w:rsidTr="00537002">
        <w:tc>
          <w:tcPr>
            <w:tcW w:w="4673" w:type="dxa"/>
          </w:tcPr>
          <w:p w:rsidR="009B4DEA" w:rsidRDefault="009B4DEA" w:rsidP="00D81E60">
            <w:pPr>
              <w:widowControl w:val="0"/>
              <w:autoSpaceDE w:val="0"/>
              <w:autoSpaceDN w:val="0"/>
              <w:adjustRightInd w:val="0"/>
              <w:rPr>
                <w:b/>
                <w:sz w:val="22"/>
                <w:szCs w:val="22"/>
                <w:lang w:val="fr-FR"/>
              </w:rPr>
            </w:pPr>
            <w:r w:rsidRPr="00537002">
              <w:rPr>
                <w:rFonts w:eastAsia="Arial"/>
                <w:b/>
                <w:bCs/>
                <w:sz w:val="22"/>
                <w:szCs w:val="22"/>
                <w:bdr w:val="nil"/>
                <w:lang w:val="fr-FR"/>
              </w:rPr>
              <w:t>Résultat attendu du Plan stratégique 2019-2027</w:t>
            </w:r>
            <w:r w:rsidRPr="00537002">
              <w:rPr>
                <w:rFonts w:eastAsia="Arial"/>
                <w:b/>
                <w:sz w:val="22"/>
                <w:szCs w:val="22"/>
                <w:bdr w:val="nil"/>
                <w:lang w:val="fr-FR"/>
              </w:rPr>
              <w:t> :</w:t>
            </w:r>
          </w:p>
        </w:tc>
        <w:tc>
          <w:tcPr>
            <w:tcW w:w="10490" w:type="dxa"/>
          </w:tcPr>
          <w:p w:rsidR="009B4DEA" w:rsidRPr="00537002" w:rsidRDefault="009B4DEA" w:rsidP="00537002">
            <w:pPr>
              <w:spacing w:after="120"/>
              <w:rPr>
                <w:sz w:val="22"/>
                <w:szCs w:val="22"/>
                <w:lang w:val="fr-FR"/>
              </w:rPr>
            </w:pPr>
            <w:r w:rsidRPr="00537002">
              <w:rPr>
                <w:rFonts w:eastAsia="Arial"/>
                <w:sz w:val="22"/>
                <w:szCs w:val="22"/>
                <w:bdr w:val="nil"/>
                <w:lang w:val="fr-FR"/>
              </w:rPr>
              <w:t>D’ici à 2027, l’état des populations de l’AEWA est amélioré</w:t>
            </w:r>
            <w:r w:rsidRPr="00537002">
              <w:rPr>
                <w:rStyle w:val="FootnoteReference"/>
                <w:sz w:val="22"/>
                <w:szCs w:val="22"/>
                <w:lang w:val="fr-FR"/>
              </w:rPr>
              <w:footnoteReference w:id="3"/>
            </w:r>
            <w:r w:rsidRPr="00537002">
              <w:rPr>
                <w:rFonts w:eastAsia="Arial"/>
                <w:sz w:val="22"/>
                <w:szCs w:val="22"/>
                <w:bdr w:val="nil"/>
                <w:lang w:val="fr-FR"/>
              </w:rPr>
              <w:t>.</w:t>
            </w:r>
          </w:p>
          <w:p w:rsidR="009B4DEA" w:rsidRDefault="009B4DEA" w:rsidP="00D81E60">
            <w:pPr>
              <w:widowControl w:val="0"/>
              <w:autoSpaceDE w:val="0"/>
              <w:autoSpaceDN w:val="0"/>
              <w:adjustRightInd w:val="0"/>
              <w:rPr>
                <w:b/>
                <w:sz w:val="22"/>
                <w:szCs w:val="22"/>
                <w:lang w:val="fr-FR"/>
              </w:rPr>
            </w:pPr>
          </w:p>
        </w:tc>
      </w:tr>
    </w:tbl>
    <w:p w:rsidR="009B4DEA" w:rsidRPr="00537002" w:rsidRDefault="009B4DEA" w:rsidP="00D81E60">
      <w:pPr>
        <w:widowControl w:val="0"/>
        <w:autoSpaceDE w:val="0"/>
        <w:adjustRightInd w:val="0"/>
        <w:rPr>
          <w:b/>
          <w:sz w:val="22"/>
          <w:szCs w:val="22"/>
          <w:lang w:val="fr-FR"/>
        </w:rPr>
      </w:pPr>
    </w:p>
    <w:p w:rsidR="009B4DEA" w:rsidRPr="00537002" w:rsidRDefault="009B4DEA" w:rsidP="00D81E60">
      <w:pPr>
        <w:widowControl w:val="0"/>
        <w:autoSpaceDE w:val="0"/>
        <w:adjustRightInd w:val="0"/>
        <w:rPr>
          <w:sz w:val="22"/>
          <w:szCs w:val="22"/>
          <w:lang w:val="fr-FR" w:eastAsia="ja-JP"/>
        </w:rPr>
      </w:pPr>
    </w:p>
    <w:p w:rsidR="009B4DEA" w:rsidRPr="00537002" w:rsidRDefault="009B4DEA">
      <w:pPr>
        <w:rPr>
          <w:sz w:val="22"/>
          <w:szCs w:val="22"/>
          <w:lang w:val="fr-FR"/>
        </w:rPr>
      </w:pPr>
    </w:p>
    <w:tbl>
      <w:tblPr>
        <w:tblStyle w:val="TableGrid"/>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168"/>
        <w:gridCol w:w="5788"/>
      </w:tblGrid>
      <w:tr w:rsidR="009B4DEA" w:rsidRPr="00D6522A" w:rsidTr="00537002">
        <w:tc>
          <w:tcPr>
            <w:tcW w:w="3065" w:type="pct"/>
            <w:tcBorders>
              <w:bottom w:val="single" w:sz="4" w:space="0" w:color="008000"/>
            </w:tcBorders>
            <w:shd w:val="clear" w:color="auto" w:fill="CCCCCC"/>
          </w:tcPr>
          <w:p w:rsidR="009B4DEA" w:rsidRPr="00537002" w:rsidRDefault="009B4DEA" w:rsidP="00495519">
            <w:pPr>
              <w:spacing w:before="60" w:after="60"/>
              <w:rPr>
                <w:rFonts w:eastAsia="Calibri"/>
                <w:b/>
                <w:bCs/>
                <w:sz w:val="22"/>
                <w:szCs w:val="22"/>
                <w:bdr w:val="nil"/>
                <w:lang w:val="fr-FR"/>
              </w:rPr>
            </w:pPr>
            <w:r w:rsidRPr="00537002">
              <w:rPr>
                <w:rFonts w:eastAsia="Calibri"/>
                <w:b/>
                <w:bCs/>
                <w:sz w:val="22"/>
                <w:szCs w:val="22"/>
                <w:bdr w:val="nil"/>
                <w:lang w:val="fr-FR"/>
              </w:rPr>
              <w:t xml:space="preserve">Indicateurs de niveau d’atteinte du résultat attendu </w:t>
            </w:r>
          </w:p>
          <w:p w:rsidR="009B4DEA" w:rsidRPr="00537002" w:rsidRDefault="009B4DEA" w:rsidP="00495519">
            <w:pPr>
              <w:spacing w:before="60" w:after="60"/>
              <w:rPr>
                <w:b/>
                <w:sz w:val="22"/>
                <w:szCs w:val="22"/>
                <w:lang w:val="fr-FR"/>
              </w:rPr>
            </w:pPr>
            <w:r w:rsidRPr="00537002">
              <w:rPr>
                <w:rFonts w:eastAsia="Arial"/>
                <w:sz w:val="22"/>
                <w:szCs w:val="22"/>
                <w:bdr w:val="nil"/>
                <w:lang w:val="fr-FR"/>
              </w:rPr>
              <w:t>(Ces six indicateurs sont utilisés dans le suivi de la progression de l’atteinte du résultat global du Plan stratégique. Ils sont complétés par les indicateurs de niveau des cibles figurant sous chaque objectif du Plan stratégique.)</w:t>
            </w:r>
          </w:p>
        </w:tc>
        <w:tc>
          <w:tcPr>
            <w:tcW w:w="1935" w:type="pct"/>
            <w:tcBorders>
              <w:bottom w:val="single" w:sz="4" w:space="0" w:color="008000"/>
            </w:tcBorders>
            <w:shd w:val="clear" w:color="auto" w:fill="CCCCCC"/>
          </w:tcPr>
          <w:p w:rsidR="009B4DEA" w:rsidRPr="00537002" w:rsidRDefault="009B4DEA" w:rsidP="00D81E60">
            <w:pPr>
              <w:spacing w:before="60" w:after="60"/>
              <w:rPr>
                <w:b/>
                <w:sz w:val="22"/>
                <w:szCs w:val="22"/>
                <w:lang w:val="fr-FR"/>
              </w:rPr>
            </w:pPr>
            <w:r w:rsidRPr="00537002">
              <w:rPr>
                <w:rFonts w:eastAsia="Calibri"/>
                <w:b/>
                <w:bCs/>
                <w:sz w:val="22"/>
                <w:szCs w:val="22"/>
                <w:bdr w:val="nil"/>
                <w:lang w:val="fr-FR"/>
              </w:rPr>
              <w:t>Informations explicatives et référentiel actuel</w:t>
            </w:r>
            <w:r w:rsidRPr="00537002">
              <w:rPr>
                <w:rStyle w:val="FootnoteReference"/>
                <w:sz w:val="22"/>
                <w:szCs w:val="22"/>
                <w:lang w:val="fr-FR"/>
              </w:rPr>
              <w:footnoteReference w:id="4"/>
            </w:r>
          </w:p>
        </w:tc>
      </w:tr>
      <w:tr w:rsidR="009B4DEA" w:rsidRPr="00537002" w:rsidTr="00537002">
        <w:tc>
          <w:tcPr>
            <w:tcW w:w="3065" w:type="pct"/>
            <w:shd w:val="clear" w:color="auto" w:fill="F2F2F2" w:themeFill="background1" w:themeFillShade="F2"/>
          </w:tcPr>
          <w:p w:rsidR="009B4DEA" w:rsidRPr="00537002" w:rsidRDefault="009B4DEA" w:rsidP="00D81E60">
            <w:pPr>
              <w:spacing w:before="60"/>
              <w:ind w:left="426" w:hanging="426"/>
              <w:rPr>
                <w:sz w:val="22"/>
                <w:szCs w:val="22"/>
                <w:lang w:val="fr-FR"/>
              </w:rPr>
            </w:pPr>
            <w:r w:rsidRPr="00537002">
              <w:rPr>
                <w:rFonts w:eastAsia="Calibri"/>
                <w:b/>
                <w:bCs/>
                <w:sz w:val="22"/>
                <w:szCs w:val="22"/>
                <w:bdr w:val="nil"/>
                <w:lang w:val="fr-FR"/>
              </w:rPr>
              <w:t>P1.</w:t>
            </w:r>
            <w:r w:rsidRPr="00537002">
              <w:rPr>
                <w:rFonts w:eastAsia="Calibri"/>
                <w:sz w:val="22"/>
                <w:szCs w:val="22"/>
                <w:bdr w:val="nil"/>
                <w:lang w:val="fr-FR"/>
              </w:rPr>
              <w:tab/>
              <w:t>Au moins 75 % des populations de l’AEWA ayant des tendances connues affichent une tendance à la stabilité ou à l’augmentation.</w:t>
            </w:r>
          </w:p>
        </w:tc>
        <w:tc>
          <w:tcPr>
            <w:tcW w:w="1935" w:type="pct"/>
            <w:shd w:val="clear" w:color="auto" w:fill="F2F2F2" w:themeFill="background1" w:themeFillShade="F2"/>
          </w:tcPr>
          <w:p w:rsidR="009B4DEA" w:rsidRPr="00537002" w:rsidRDefault="009B4DEA" w:rsidP="00D81E60">
            <w:pPr>
              <w:spacing w:before="60" w:after="60"/>
              <w:rPr>
                <w:sz w:val="22"/>
                <w:szCs w:val="22"/>
                <w:lang w:val="fr-FR"/>
              </w:rPr>
            </w:pPr>
            <w:r w:rsidRPr="00537002">
              <w:rPr>
                <w:rFonts w:eastAsia="Arial"/>
                <w:sz w:val="22"/>
                <w:szCs w:val="22"/>
                <w:bdr w:val="nil"/>
                <w:lang w:val="fr-FR"/>
              </w:rPr>
              <w:t>Référentiel actuel : 63 % n=356 populations</w:t>
            </w:r>
          </w:p>
        </w:tc>
      </w:tr>
      <w:tr w:rsidR="009B4DEA" w:rsidRPr="00537002" w:rsidTr="00537002">
        <w:tc>
          <w:tcPr>
            <w:tcW w:w="3065" w:type="pct"/>
            <w:tcBorders>
              <w:bottom w:val="single" w:sz="4" w:space="0" w:color="008000"/>
            </w:tcBorders>
          </w:tcPr>
          <w:p w:rsidR="009B4DEA" w:rsidRPr="00537002" w:rsidRDefault="009B4DEA" w:rsidP="00D81E60">
            <w:pPr>
              <w:tabs>
                <w:tab w:val="left" w:pos="426"/>
              </w:tabs>
              <w:spacing w:before="60"/>
              <w:ind w:left="426" w:hanging="426"/>
              <w:rPr>
                <w:sz w:val="22"/>
                <w:szCs w:val="22"/>
                <w:lang w:val="fr-FR"/>
              </w:rPr>
            </w:pPr>
            <w:r w:rsidRPr="00537002">
              <w:rPr>
                <w:rFonts w:eastAsia="Calibri"/>
                <w:b/>
                <w:bCs/>
                <w:sz w:val="22"/>
                <w:szCs w:val="22"/>
                <w:bdr w:val="nil"/>
                <w:lang w:val="fr-FR"/>
              </w:rPr>
              <w:t>P2.</w:t>
            </w:r>
            <w:r w:rsidRPr="00537002">
              <w:rPr>
                <w:rFonts w:eastAsia="Calibri"/>
                <w:sz w:val="22"/>
                <w:szCs w:val="22"/>
                <w:bdr w:val="nil"/>
                <w:lang w:val="fr-FR"/>
              </w:rPr>
              <w:tab/>
              <w:t>Au moins 50 % des populations « prioritaires » (telles que définies en 2018) affichent une tendance à la stabilité ou à l’augmentation.</w:t>
            </w:r>
          </w:p>
        </w:tc>
        <w:tc>
          <w:tcPr>
            <w:tcW w:w="1935" w:type="pct"/>
            <w:tcBorders>
              <w:bottom w:val="single" w:sz="4" w:space="0" w:color="008000"/>
            </w:tcBorders>
          </w:tcPr>
          <w:p w:rsidR="009B4DEA" w:rsidRPr="00537002" w:rsidRDefault="009B4DEA" w:rsidP="00A33ACB">
            <w:pPr>
              <w:spacing w:before="60" w:after="60"/>
              <w:rPr>
                <w:rFonts w:eastAsia="Arial"/>
                <w:sz w:val="22"/>
                <w:szCs w:val="22"/>
                <w:bdr w:val="nil"/>
                <w:lang w:val="fr-FR"/>
              </w:rPr>
            </w:pPr>
            <w:r w:rsidRPr="00537002">
              <w:rPr>
                <w:rFonts w:eastAsia="Arial"/>
                <w:sz w:val="22"/>
                <w:szCs w:val="22"/>
                <w:bdr w:val="nil"/>
                <w:lang w:val="fr-FR"/>
              </w:rPr>
              <w:t xml:space="preserve">Les populations « prioritaires » sont celles qui figurent dans le tableau 1 du Plan d’action de l’AEWA et qui sont classées comme mondialement menacées (c.-à-d. dans les catégories </w:t>
            </w:r>
            <w:r w:rsidRPr="00537002">
              <w:rPr>
                <w:rFonts w:eastAsia="Arial"/>
                <w:i/>
                <w:sz w:val="22"/>
                <w:szCs w:val="22"/>
                <w:bdr w:val="nil"/>
                <w:lang w:val="fr-FR"/>
              </w:rPr>
              <w:t>En danger critique d’extinction</w:t>
            </w:r>
            <w:r w:rsidRPr="00537002">
              <w:rPr>
                <w:rFonts w:eastAsia="Arial"/>
                <w:sz w:val="22"/>
                <w:szCs w:val="22"/>
                <w:bdr w:val="nil"/>
                <w:lang w:val="fr-FR"/>
              </w:rPr>
              <w:t xml:space="preserve"> (CR), </w:t>
            </w:r>
            <w:r w:rsidRPr="00537002">
              <w:rPr>
                <w:rFonts w:eastAsia="Arial"/>
                <w:i/>
                <w:sz w:val="22"/>
                <w:szCs w:val="22"/>
                <w:bdr w:val="nil"/>
                <w:lang w:val="fr-FR"/>
              </w:rPr>
              <w:t>En danger</w:t>
            </w:r>
            <w:r w:rsidRPr="00537002">
              <w:rPr>
                <w:rFonts w:eastAsia="Arial"/>
                <w:sz w:val="22"/>
                <w:szCs w:val="22"/>
                <w:bdr w:val="nil"/>
                <w:lang w:val="fr-FR"/>
              </w:rPr>
              <w:t xml:space="preserve"> (EN) et </w:t>
            </w:r>
            <w:r w:rsidRPr="00537002">
              <w:rPr>
                <w:rFonts w:eastAsia="Arial"/>
                <w:i/>
                <w:sz w:val="22"/>
                <w:szCs w:val="22"/>
                <w:bdr w:val="nil"/>
                <w:lang w:val="fr-FR"/>
              </w:rPr>
              <w:t>Vulnérable</w:t>
            </w:r>
            <w:r w:rsidRPr="00537002">
              <w:rPr>
                <w:rFonts w:eastAsia="Arial"/>
                <w:sz w:val="22"/>
                <w:szCs w:val="22"/>
                <w:bdr w:val="nil"/>
                <w:lang w:val="fr-FR"/>
              </w:rPr>
              <w:t xml:space="preserve"> (VU)) ou dans la catégorie </w:t>
            </w:r>
            <w:r w:rsidRPr="00537002">
              <w:rPr>
                <w:rFonts w:eastAsia="Arial"/>
                <w:i/>
                <w:sz w:val="22"/>
                <w:szCs w:val="22"/>
                <w:bdr w:val="nil"/>
                <w:lang w:val="fr-FR"/>
              </w:rPr>
              <w:t>Quasi menacée</w:t>
            </w:r>
            <w:r w:rsidRPr="00537002">
              <w:rPr>
                <w:rFonts w:eastAsia="Arial"/>
                <w:sz w:val="22"/>
                <w:szCs w:val="22"/>
                <w:bdr w:val="nil"/>
                <w:lang w:val="fr-FR"/>
              </w:rPr>
              <w:t xml:space="preserve"> (NT) dans la </w:t>
            </w:r>
            <w:hyperlink r:id="rId14" w:history="1">
              <w:r w:rsidRPr="00537002">
                <w:rPr>
                  <w:rStyle w:val="Hyperlink"/>
                  <w:rFonts w:eastAsia="Arial"/>
                  <w:i/>
                  <w:iCs/>
                  <w:sz w:val="22"/>
                  <w:szCs w:val="22"/>
                  <w:bdr w:val="nil"/>
                  <w:lang w:val="fr-FR"/>
                </w:rPr>
                <w:t>Liste rouge UICN des espèces menacées</w:t>
              </w:r>
            </w:hyperlink>
            <w:r w:rsidRPr="00537002">
              <w:rPr>
                <w:rFonts w:eastAsia="Arial"/>
                <w:sz w:val="22"/>
                <w:szCs w:val="22"/>
                <w:bdr w:val="nil"/>
                <w:lang w:val="fr-FR"/>
              </w:rPr>
              <w:t xml:space="preserve"> comme indiqué dans le résumé le plus récent de </w:t>
            </w:r>
            <w:proofErr w:type="spellStart"/>
            <w:r w:rsidRPr="00537002">
              <w:rPr>
                <w:rFonts w:eastAsia="Arial"/>
                <w:sz w:val="22"/>
                <w:szCs w:val="22"/>
                <w:bdr w:val="nil"/>
                <w:lang w:val="fr-FR"/>
              </w:rPr>
              <w:t>BirdLife</w:t>
            </w:r>
            <w:proofErr w:type="spellEnd"/>
            <w:r w:rsidRPr="00537002">
              <w:rPr>
                <w:rFonts w:eastAsia="Arial"/>
                <w:sz w:val="22"/>
                <w:szCs w:val="22"/>
                <w:bdr w:val="nil"/>
                <w:lang w:val="fr-FR"/>
              </w:rPr>
              <w:t xml:space="preserve"> international, ainsi que celles marquées d’un astérisque figurant en catégories 2 et 3 dans la colonne A du tableau 1.</w:t>
            </w:r>
          </w:p>
          <w:p w:rsidR="009B4DEA" w:rsidRPr="00537002" w:rsidRDefault="009B4DEA" w:rsidP="00D81E60">
            <w:pPr>
              <w:spacing w:before="60" w:after="60"/>
              <w:rPr>
                <w:sz w:val="22"/>
                <w:szCs w:val="22"/>
                <w:lang w:val="fr-FR"/>
              </w:rPr>
            </w:pPr>
            <w:r w:rsidRPr="00537002">
              <w:rPr>
                <w:rFonts w:eastAsia="Arial"/>
                <w:sz w:val="22"/>
                <w:szCs w:val="22"/>
                <w:bdr w:val="nil"/>
                <w:lang w:val="fr-FR"/>
              </w:rPr>
              <w:t>Référentiel actuel : 41 % n=75 populations</w:t>
            </w:r>
          </w:p>
        </w:tc>
      </w:tr>
      <w:tr w:rsidR="009B4DEA" w:rsidRPr="00537002" w:rsidTr="00537002">
        <w:tc>
          <w:tcPr>
            <w:tcW w:w="3065" w:type="pct"/>
            <w:shd w:val="clear" w:color="auto" w:fill="F2F2F2" w:themeFill="background1" w:themeFillShade="F2"/>
          </w:tcPr>
          <w:p w:rsidR="009B4DEA" w:rsidRPr="00537002" w:rsidRDefault="009B4DEA" w:rsidP="00D81E60">
            <w:pPr>
              <w:spacing w:before="60"/>
              <w:ind w:left="426" w:hanging="426"/>
              <w:rPr>
                <w:sz w:val="22"/>
                <w:szCs w:val="22"/>
                <w:lang w:val="fr-FR"/>
              </w:rPr>
            </w:pPr>
            <w:r w:rsidRPr="00537002">
              <w:rPr>
                <w:rFonts w:eastAsia="Calibri"/>
                <w:b/>
                <w:bCs/>
                <w:sz w:val="22"/>
                <w:szCs w:val="22"/>
                <w:bdr w:val="nil"/>
                <w:lang w:val="fr-FR"/>
              </w:rPr>
              <w:t>P3.</w:t>
            </w:r>
            <w:r w:rsidRPr="00537002">
              <w:rPr>
                <w:rFonts w:eastAsia="Calibri"/>
                <w:sz w:val="22"/>
                <w:szCs w:val="22"/>
                <w:bdr w:val="nil"/>
                <w:lang w:val="fr-FR"/>
              </w:rPr>
              <w:tab/>
              <w:t>Au moins 60 % des populations ayant un état de conservation défavorable en 2018 affichent une tendance à la stabilité ou à l’augmentation.</w:t>
            </w:r>
          </w:p>
        </w:tc>
        <w:tc>
          <w:tcPr>
            <w:tcW w:w="1935" w:type="pct"/>
            <w:shd w:val="clear" w:color="auto" w:fill="F2F2F2" w:themeFill="background1" w:themeFillShade="F2"/>
          </w:tcPr>
          <w:p w:rsidR="009B4DEA" w:rsidRPr="00537002" w:rsidRDefault="009B4DEA" w:rsidP="00D81E60">
            <w:pPr>
              <w:spacing w:before="60" w:after="60"/>
              <w:rPr>
                <w:sz w:val="22"/>
                <w:szCs w:val="22"/>
                <w:lang w:val="fr-FR"/>
              </w:rPr>
            </w:pPr>
            <w:r w:rsidRPr="00537002">
              <w:rPr>
                <w:rFonts w:eastAsia="Arial"/>
                <w:sz w:val="22"/>
                <w:szCs w:val="22"/>
                <w:bdr w:val="nil"/>
                <w:lang w:val="fr-FR"/>
              </w:rPr>
              <w:t>Les populations ayant un état de conservation défavorable comprennent celles qui figurent en catégories 1(c), 2 et 3 dans la colonne A, et en catégorie 2 dans la colonne B, dans le tableau 1 du Plan d’action de l’AEWA.</w:t>
            </w:r>
          </w:p>
          <w:p w:rsidR="009B4DEA" w:rsidRPr="00537002" w:rsidRDefault="009B4DEA" w:rsidP="00D81E60">
            <w:pPr>
              <w:spacing w:before="60" w:after="60"/>
              <w:rPr>
                <w:sz w:val="22"/>
                <w:szCs w:val="22"/>
                <w:lang w:val="fr-FR"/>
              </w:rPr>
            </w:pPr>
            <w:r w:rsidRPr="00537002">
              <w:rPr>
                <w:rFonts w:eastAsia="Arial"/>
                <w:sz w:val="22"/>
                <w:szCs w:val="22"/>
                <w:bdr w:val="nil"/>
                <w:lang w:val="fr-FR"/>
              </w:rPr>
              <w:t>Référentiel actuel : 50 % n=148 populations</w:t>
            </w:r>
          </w:p>
        </w:tc>
      </w:tr>
      <w:tr w:rsidR="009B4DEA" w:rsidRPr="00D6522A" w:rsidTr="00537002">
        <w:tc>
          <w:tcPr>
            <w:tcW w:w="3065" w:type="pct"/>
            <w:tcBorders>
              <w:bottom w:val="single" w:sz="4" w:space="0" w:color="008000"/>
            </w:tcBorders>
          </w:tcPr>
          <w:p w:rsidR="009B4DEA" w:rsidRPr="00537002" w:rsidRDefault="009B4DEA" w:rsidP="00D81E60">
            <w:pPr>
              <w:spacing w:before="60"/>
              <w:ind w:left="426" w:hanging="426"/>
              <w:rPr>
                <w:sz w:val="22"/>
                <w:szCs w:val="22"/>
                <w:lang w:val="fr-FR"/>
              </w:rPr>
            </w:pPr>
            <w:r w:rsidRPr="00537002">
              <w:rPr>
                <w:rFonts w:eastAsia="Calibri"/>
                <w:b/>
                <w:bCs/>
                <w:sz w:val="22"/>
                <w:szCs w:val="22"/>
                <w:bdr w:val="nil"/>
                <w:lang w:val="fr-FR"/>
              </w:rPr>
              <w:t>P4.</w:t>
            </w:r>
            <w:r w:rsidRPr="00537002">
              <w:rPr>
                <w:rFonts w:eastAsia="Calibri"/>
                <w:sz w:val="22"/>
                <w:szCs w:val="22"/>
                <w:bdr w:val="nil"/>
                <w:lang w:val="fr-FR"/>
              </w:rPr>
              <w:tab/>
              <w:t>Au moins 50 % des populations de l’AEWA faisant l’objet de prélèvements et dont les tendances sont connues affichent une tendance à la stabilité ou à l’augmentation.</w:t>
            </w:r>
          </w:p>
        </w:tc>
        <w:tc>
          <w:tcPr>
            <w:tcW w:w="1935" w:type="pct"/>
            <w:tcBorders>
              <w:bottom w:val="single" w:sz="4" w:space="0" w:color="008000"/>
            </w:tcBorders>
          </w:tcPr>
          <w:p w:rsidR="009B4DEA" w:rsidRPr="00537002" w:rsidRDefault="009B4DEA" w:rsidP="00D81E60">
            <w:pPr>
              <w:spacing w:before="60" w:after="60"/>
              <w:rPr>
                <w:sz w:val="22"/>
                <w:szCs w:val="22"/>
                <w:lang w:val="fr-FR"/>
              </w:rPr>
            </w:pPr>
            <w:r w:rsidRPr="00537002">
              <w:rPr>
                <w:rFonts w:eastAsia="Arial"/>
                <w:sz w:val="22"/>
                <w:szCs w:val="22"/>
                <w:bdr w:val="nil"/>
                <w:lang w:val="fr-FR"/>
              </w:rPr>
              <w:t>Une population faisant l’objet de prélèvements est une population pour laquelle les prélèvements sont légaux dans au moins un pays de son aire de répartition.</w:t>
            </w:r>
          </w:p>
          <w:p w:rsidR="009B4DEA" w:rsidRPr="00537002" w:rsidRDefault="009B4DEA" w:rsidP="00D81E60">
            <w:pPr>
              <w:spacing w:before="60" w:after="60"/>
              <w:rPr>
                <w:sz w:val="22"/>
                <w:szCs w:val="22"/>
                <w:lang w:val="fr-FR"/>
              </w:rPr>
            </w:pPr>
            <w:r w:rsidRPr="00537002">
              <w:rPr>
                <w:rFonts w:eastAsia="Arial"/>
                <w:sz w:val="22"/>
                <w:szCs w:val="22"/>
                <w:bdr w:val="nil"/>
                <w:lang w:val="fr-FR"/>
              </w:rPr>
              <w:t>50 % est un seuil indicatif provisoire qui sera affiné sur la base des informations disponibles les plus à jour.</w:t>
            </w:r>
          </w:p>
          <w:p w:rsidR="009B4DEA" w:rsidRPr="00537002" w:rsidRDefault="009B4DEA" w:rsidP="00844E6A">
            <w:pPr>
              <w:spacing w:before="60" w:after="60"/>
              <w:rPr>
                <w:sz w:val="22"/>
                <w:szCs w:val="22"/>
                <w:lang w:val="fr-FR"/>
              </w:rPr>
            </w:pPr>
            <w:r w:rsidRPr="00537002">
              <w:rPr>
                <w:rFonts w:eastAsia="Arial"/>
                <w:sz w:val="22"/>
                <w:szCs w:val="22"/>
                <w:bdr w:val="nil"/>
                <w:lang w:val="fr-FR"/>
              </w:rPr>
              <w:t>Référentiel actuel : à définir lorsque la liste des populations faisant l’objet de prélèvements aura été déterminée.</w:t>
            </w:r>
          </w:p>
        </w:tc>
      </w:tr>
      <w:tr w:rsidR="009B4DEA" w:rsidRPr="00537002" w:rsidTr="00537002">
        <w:tc>
          <w:tcPr>
            <w:tcW w:w="3065" w:type="pct"/>
            <w:shd w:val="clear" w:color="auto" w:fill="F2F2F2" w:themeFill="background1" w:themeFillShade="F2"/>
          </w:tcPr>
          <w:p w:rsidR="009B4DEA" w:rsidRPr="00537002" w:rsidRDefault="009B4DEA" w:rsidP="00AF7968">
            <w:pPr>
              <w:spacing w:before="60"/>
              <w:ind w:left="426" w:hanging="426"/>
              <w:rPr>
                <w:sz w:val="22"/>
                <w:szCs w:val="22"/>
                <w:lang w:val="fr-FR"/>
              </w:rPr>
            </w:pPr>
            <w:r w:rsidRPr="00537002">
              <w:rPr>
                <w:rFonts w:eastAsia="Calibri"/>
                <w:b/>
                <w:bCs/>
                <w:sz w:val="22"/>
                <w:szCs w:val="22"/>
                <w:bdr w:val="nil"/>
                <w:lang w:val="fr-FR"/>
              </w:rPr>
              <w:t>P5.</w:t>
            </w:r>
            <w:r w:rsidRPr="00537002">
              <w:rPr>
                <w:rFonts w:eastAsia="Calibri"/>
                <w:sz w:val="22"/>
                <w:szCs w:val="22"/>
                <w:bdr w:val="nil"/>
                <w:lang w:val="fr-FR"/>
              </w:rPr>
              <w:tab/>
              <w:t>Au moins 70 % des populations de l’AEWA fortement dépendantes de réseaux de sites et dont les tendances sont connues affichent une tendance à la stabilité ou à l’augmentation.</w:t>
            </w:r>
          </w:p>
        </w:tc>
        <w:tc>
          <w:tcPr>
            <w:tcW w:w="1935" w:type="pct"/>
            <w:shd w:val="clear" w:color="auto" w:fill="F2F2F2" w:themeFill="background1" w:themeFillShade="F2"/>
          </w:tcPr>
          <w:p w:rsidR="009B4DEA" w:rsidRPr="00537002" w:rsidRDefault="009B4DEA" w:rsidP="00D81E60">
            <w:pPr>
              <w:spacing w:before="60" w:after="60"/>
              <w:rPr>
                <w:sz w:val="22"/>
                <w:szCs w:val="22"/>
                <w:lang w:val="fr-FR"/>
              </w:rPr>
            </w:pPr>
            <w:r w:rsidRPr="00537002">
              <w:rPr>
                <w:rFonts w:eastAsia="Arial"/>
                <w:sz w:val="22"/>
                <w:szCs w:val="22"/>
                <w:bdr w:val="nil"/>
                <w:lang w:val="fr-FR"/>
              </w:rPr>
              <w:t>Les populations fortement dépendantes de réseaux de sites sont celles pour lesquelles 25 % ou plus de la population est présente sur un nombre relativement restreint de sites clés pendant au moins une saison de leur cycle annuel.</w:t>
            </w:r>
          </w:p>
          <w:p w:rsidR="009B4DEA" w:rsidRPr="00537002" w:rsidRDefault="009B4DEA" w:rsidP="00D81E60">
            <w:pPr>
              <w:spacing w:before="60" w:after="60"/>
              <w:rPr>
                <w:sz w:val="22"/>
                <w:szCs w:val="22"/>
                <w:lang w:val="fr-FR"/>
              </w:rPr>
            </w:pPr>
            <w:r w:rsidRPr="00537002">
              <w:rPr>
                <w:rFonts w:eastAsia="Arial"/>
                <w:sz w:val="22"/>
                <w:szCs w:val="22"/>
                <w:bdr w:val="nil"/>
                <w:lang w:val="fr-FR"/>
              </w:rPr>
              <w:t>Référentiel actuel : 60 % n=297 populations</w:t>
            </w:r>
          </w:p>
        </w:tc>
      </w:tr>
      <w:tr w:rsidR="009B4DEA" w:rsidRPr="00537002" w:rsidTr="00537002">
        <w:tc>
          <w:tcPr>
            <w:tcW w:w="3065" w:type="pct"/>
          </w:tcPr>
          <w:p w:rsidR="009B4DEA" w:rsidRPr="00537002" w:rsidRDefault="009B4DEA" w:rsidP="00D81E60">
            <w:pPr>
              <w:spacing w:before="60"/>
              <w:ind w:left="426" w:hanging="426"/>
              <w:rPr>
                <w:sz w:val="22"/>
                <w:szCs w:val="22"/>
                <w:lang w:val="fr-FR"/>
              </w:rPr>
            </w:pPr>
            <w:r w:rsidRPr="00537002">
              <w:rPr>
                <w:rFonts w:eastAsia="Calibri"/>
                <w:b/>
                <w:bCs/>
                <w:sz w:val="22"/>
                <w:szCs w:val="22"/>
                <w:bdr w:val="nil"/>
                <w:lang w:val="fr-FR"/>
              </w:rPr>
              <w:t>P6.</w:t>
            </w:r>
            <w:r w:rsidRPr="00537002">
              <w:rPr>
                <w:rFonts w:eastAsia="Calibri"/>
                <w:sz w:val="22"/>
                <w:szCs w:val="22"/>
                <w:bdr w:val="nil"/>
                <w:lang w:val="fr-FR"/>
              </w:rPr>
              <w:tab/>
              <w:t>Au moins 70 % des populations dispersées de l’AEWA dont les tendances sont connues affichent une tendance à la stabilité ou à l’augmentation.</w:t>
            </w:r>
          </w:p>
        </w:tc>
        <w:tc>
          <w:tcPr>
            <w:tcW w:w="1935" w:type="pct"/>
          </w:tcPr>
          <w:p w:rsidR="009B4DEA" w:rsidRPr="00537002" w:rsidRDefault="009B4DEA" w:rsidP="00D81E60">
            <w:pPr>
              <w:spacing w:before="60" w:after="60"/>
              <w:rPr>
                <w:sz w:val="22"/>
                <w:szCs w:val="22"/>
                <w:lang w:val="fr-FR"/>
              </w:rPr>
            </w:pPr>
            <w:r w:rsidRPr="00537002">
              <w:rPr>
                <w:rFonts w:eastAsia="Arial"/>
                <w:sz w:val="22"/>
                <w:szCs w:val="22"/>
                <w:bdr w:val="nil"/>
                <w:lang w:val="fr-FR"/>
              </w:rPr>
              <w:t>Une population est dite dispersée si au moins 75 % de la population est « dispersée » pendant au moins une saison de son cycle annuel, avec des effectifs relativement restreints sur plusieurs sites.</w:t>
            </w:r>
          </w:p>
          <w:p w:rsidR="009B4DEA" w:rsidRPr="00537002" w:rsidRDefault="009B4DEA" w:rsidP="00D81E60">
            <w:pPr>
              <w:spacing w:before="60" w:after="60"/>
              <w:rPr>
                <w:sz w:val="22"/>
                <w:szCs w:val="22"/>
                <w:lang w:val="fr-FR"/>
              </w:rPr>
            </w:pPr>
            <w:r w:rsidRPr="00537002">
              <w:rPr>
                <w:rFonts w:eastAsia="Arial"/>
                <w:sz w:val="22"/>
                <w:szCs w:val="22"/>
                <w:bdr w:val="nil"/>
                <w:lang w:val="fr-FR"/>
              </w:rPr>
              <w:t>Référentiel actuel : 63 % n=265 populations</w:t>
            </w:r>
          </w:p>
        </w:tc>
      </w:tr>
    </w:tbl>
    <w:p w:rsidR="009B4DEA" w:rsidRPr="00537002" w:rsidRDefault="009B4DEA" w:rsidP="00D81E60">
      <w:pPr>
        <w:widowControl w:val="0"/>
        <w:tabs>
          <w:tab w:val="left" w:pos="3544"/>
          <w:tab w:val="left" w:pos="3969"/>
        </w:tabs>
        <w:autoSpaceDE w:val="0"/>
        <w:adjustRightInd w:val="0"/>
        <w:rPr>
          <w:sz w:val="22"/>
          <w:szCs w:val="22"/>
          <w:lang w:val="fr-FR" w:eastAsia="ja-JP"/>
        </w:rPr>
      </w:pPr>
    </w:p>
    <w:p w:rsidR="009B4DEA" w:rsidRPr="00537002" w:rsidRDefault="009B4DEA">
      <w:pPr>
        <w:rPr>
          <w:sz w:val="22"/>
          <w:szCs w:val="22"/>
          <w:lang w:val="fr-FR"/>
        </w:rPr>
      </w:pPr>
    </w:p>
    <w:p w:rsidR="009B4DEA" w:rsidRPr="00537002" w:rsidRDefault="009B4DEA">
      <w:pPr>
        <w:rPr>
          <w:sz w:val="22"/>
          <w:szCs w:val="22"/>
          <w:lang w:val="fr-FR"/>
        </w:rPr>
      </w:pPr>
      <w:r w:rsidRPr="00537002">
        <w:rPr>
          <w:sz w:val="22"/>
          <w:szCs w:val="22"/>
          <w:lang w:val="fr-FR"/>
        </w:rPr>
        <w:br w:type="page"/>
      </w:r>
    </w:p>
    <w:tbl>
      <w:tblPr>
        <w:tblStyle w:val="TableGrid"/>
        <w:tblW w:w="0" w:type="auto"/>
        <w:tblLook w:val="04A0" w:firstRow="1" w:lastRow="0" w:firstColumn="1" w:lastColumn="0" w:noHBand="0" w:noVBand="1"/>
      </w:tblPr>
      <w:tblGrid>
        <w:gridCol w:w="1976"/>
        <w:gridCol w:w="2884"/>
        <w:gridCol w:w="3770"/>
        <w:gridCol w:w="1953"/>
        <w:gridCol w:w="1972"/>
        <w:gridCol w:w="2401"/>
      </w:tblGrid>
      <w:tr w:rsidR="009B4DEA" w:rsidRPr="00D6522A" w:rsidTr="003F7A8E">
        <w:trPr>
          <w:tblHeader/>
        </w:trPr>
        <w:tc>
          <w:tcPr>
            <w:tcW w:w="1967"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Cible 2027</w:t>
            </w:r>
          </w:p>
        </w:tc>
        <w:tc>
          <w:tcPr>
            <w:tcW w:w="2912"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Indicateurs et moyens de vérification</w:t>
            </w:r>
          </w:p>
        </w:tc>
        <w:tc>
          <w:tcPr>
            <w:tcW w:w="3860"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Actions</w:t>
            </w:r>
          </w:p>
        </w:tc>
        <w:tc>
          <w:tcPr>
            <w:tcW w:w="1976"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Principaux acteurs</w:t>
            </w:r>
            <w:r w:rsidRPr="0019280A">
              <w:rPr>
                <w:rStyle w:val="FootnoteReference"/>
                <w:b/>
                <w:sz w:val="22"/>
                <w:szCs w:val="22"/>
                <w:lang w:val="fr-FR"/>
              </w:rPr>
              <w:footnoteReference w:id="5"/>
            </w:r>
          </w:p>
        </w:tc>
        <w:tc>
          <w:tcPr>
            <w:tcW w:w="1976"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Ressources clés</w:t>
            </w:r>
          </w:p>
        </w:tc>
        <w:tc>
          <w:tcPr>
            <w:tcW w:w="2437" w:type="dxa"/>
            <w:shd w:val="clear" w:color="auto" w:fill="D9D9D9" w:themeFill="background1" w:themeFillShade="D9"/>
            <w:vAlign w:val="center"/>
          </w:tcPr>
          <w:p w:rsidR="009B4DEA" w:rsidRPr="0019280A" w:rsidRDefault="009B4DEA" w:rsidP="00D81E60">
            <w:pPr>
              <w:spacing w:before="60" w:after="60"/>
              <w:jc w:val="center"/>
              <w:rPr>
                <w:b/>
                <w:sz w:val="22"/>
                <w:szCs w:val="22"/>
                <w:lang w:val="fr-FR"/>
              </w:rPr>
            </w:pPr>
            <w:r w:rsidRPr="0019280A">
              <w:rPr>
                <w:rFonts w:eastAsia="Arial"/>
                <w:b/>
                <w:bCs/>
                <w:sz w:val="22"/>
                <w:szCs w:val="22"/>
                <w:bdr w:val="nil"/>
                <w:lang w:val="fr-FR"/>
              </w:rPr>
              <w:t xml:space="preserve">Contribution aux </w:t>
            </w:r>
            <w:hyperlink r:id="rId15" w:history="1">
              <w:r w:rsidRPr="0019280A">
                <w:rPr>
                  <w:rFonts w:eastAsia="Arial"/>
                  <w:b/>
                  <w:bCs/>
                  <w:color w:val="0000FF"/>
                  <w:sz w:val="22"/>
                  <w:szCs w:val="22"/>
                  <w:u w:val="single"/>
                  <w:bdr w:val="nil"/>
                  <w:lang w:val="fr-FR"/>
                </w:rPr>
                <w:t>ODD</w:t>
              </w:r>
            </w:hyperlink>
            <w:r w:rsidRPr="0019280A">
              <w:rPr>
                <w:rFonts w:eastAsia="Arial"/>
                <w:b/>
                <w:bCs/>
                <w:sz w:val="22"/>
                <w:szCs w:val="22"/>
                <w:bdr w:val="nil"/>
                <w:lang w:val="fr-FR"/>
              </w:rPr>
              <w:t xml:space="preserve">, aux </w:t>
            </w:r>
            <w:hyperlink r:id="rId16" w:history="1">
              <w:r w:rsidRPr="0019280A">
                <w:rPr>
                  <w:rFonts w:eastAsia="Arial"/>
                  <w:b/>
                  <w:bCs/>
                  <w:color w:val="0000FF"/>
                  <w:sz w:val="22"/>
                  <w:szCs w:val="22"/>
                  <w:u w:val="single"/>
                  <w:bdr w:val="nil"/>
                  <w:lang w:val="fr-FR"/>
                </w:rPr>
                <w:t xml:space="preserve">Objectifs d’Aichi </w:t>
              </w:r>
            </w:hyperlink>
            <w:r w:rsidRPr="0019280A">
              <w:rPr>
                <w:rFonts w:eastAsia="Arial"/>
                <w:b/>
                <w:bCs/>
                <w:sz w:val="22"/>
                <w:szCs w:val="22"/>
                <w:bdr w:val="nil"/>
                <w:lang w:val="fr-FR"/>
              </w:rPr>
              <w:t xml:space="preserve"> &amp; au</w:t>
            </w:r>
            <w:hyperlink r:id="rId17" w:history="1">
              <w:r w:rsidRPr="0019280A">
                <w:rPr>
                  <w:rStyle w:val="Hyperlink"/>
                  <w:rFonts w:eastAsia="Arial"/>
                  <w:b/>
                  <w:bCs/>
                  <w:sz w:val="22"/>
                  <w:szCs w:val="22"/>
                  <w:bdr w:val="nil"/>
                  <w:lang w:val="fr-FR"/>
                </w:rPr>
                <w:t xml:space="preserve"> Plan stratégique pour les espèces migratrices (SPMS)</w:t>
              </w:r>
            </w:hyperlink>
            <w:r w:rsidRPr="0019280A">
              <w:rPr>
                <w:rFonts w:eastAsia="Arial"/>
                <w:b/>
                <w:bCs/>
                <w:color w:val="0000FF"/>
                <w:sz w:val="22"/>
                <w:szCs w:val="22"/>
                <w:u w:val="single"/>
                <w:bdr w:val="nil"/>
                <w:lang w:val="fr-FR"/>
              </w:rPr>
              <w:t xml:space="preserve"> </w:t>
            </w:r>
          </w:p>
        </w:tc>
      </w:tr>
      <w:tr w:rsidR="009B4DEA" w:rsidRPr="00D6522A" w:rsidTr="007F051A">
        <w:trPr>
          <w:trHeight w:hRule="exact" w:val="737"/>
        </w:trPr>
        <w:tc>
          <w:tcPr>
            <w:tcW w:w="15128" w:type="dxa"/>
            <w:gridSpan w:val="6"/>
            <w:shd w:val="clear" w:color="auto" w:fill="DEEAF6" w:themeFill="accent1" w:themeFillTint="33"/>
            <w:vAlign w:val="center"/>
          </w:tcPr>
          <w:p w:rsidR="009B4DEA" w:rsidRPr="00BA2425" w:rsidRDefault="009B4DEA" w:rsidP="003F7A8E">
            <w:pPr>
              <w:pStyle w:val="Heading2"/>
              <w:outlineLvl w:val="1"/>
              <w:rPr>
                <w:lang w:val="fr-FR"/>
              </w:rPr>
            </w:pPr>
            <w:bookmarkStart w:id="8" w:name="_Toc490482859"/>
            <w:r w:rsidRPr="00BA2425">
              <w:rPr>
                <w:lang w:val="fr-FR"/>
              </w:rPr>
              <w:t>Objectif 1 : Renforcer la conservation et le rétablissement des espèces, et réduire les causes de mortalité inutile</w:t>
            </w:r>
            <w:bookmarkEnd w:id="8"/>
          </w:p>
        </w:tc>
      </w:tr>
      <w:tr w:rsidR="009B4DEA" w:rsidRPr="0019280A" w:rsidTr="00D81E60">
        <w:tc>
          <w:tcPr>
            <w:tcW w:w="1967" w:type="dxa"/>
          </w:tcPr>
          <w:p w:rsidR="009B4DEA" w:rsidRPr="00575955" w:rsidRDefault="009B4DEA" w:rsidP="00D81E60">
            <w:pPr>
              <w:spacing w:before="60" w:after="60"/>
              <w:rPr>
                <w:sz w:val="22"/>
                <w:szCs w:val="22"/>
                <w:lang w:val="fr-FR"/>
              </w:rPr>
            </w:pPr>
            <w:r w:rsidRPr="00B22123">
              <w:rPr>
                <w:rFonts w:eastAsia="Arial"/>
                <w:sz w:val="22"/>
                <w:szCs w:val="22"/>
                <w:bdr w:val="nil"/>
                <w:lang w:val="fr-FR"/>
              </w:rPr>
              <w:t xml:space="preserve">1.1 Les mesures </w:t>
            </w:r>
            <w:r w:rsidRPr="00EA1781">
              <w:rPr>
                <w:rFonts w:eastAsia="Arial"/>
                <w:sz w:val="22"/>
                <w:szCs w:val="22"/>
                <w:bdr w:val="nil"/>
                <w:lang w:val="fr-FR"/>
              </w:rPr>
              <w:t>juridiques exigées</w:t>
            </w:r>
            <w:r w:rsidRPr="00B22123">
              <w:rPr>
                <w:rFonts w:eastAsia="Arial"/>
                <w:sz w:val="22"/>
                <w:szCs w:val="22"/>
                <w:bdr w:val="nil"/>
                <w:lang w:val="fr-FR"/>
              </w:rPr>
              <w:t xml:space="preserve"> par le Plan d’action de l’AEWA</w:t>
            </w:r>
            <w:r w:rsidRPr="00B22123">
              <w:rPr>
                <w:rStyle w:val="FootnoteReference"/>
                <w:sz w:val="22"/>
                <w:szCs w:val="22"/>
                <w:lang w:val="fr-FR"/>
              </w:rPr>
              <w:footnoteReference w:id="6"/>
            </w:r>
            <w:r w:rsidRPr="00B22123">
              <w:rPr>
                <w:rFonts w:eastAsia="Arial"/>
                <w:sz w:val="22"/>
                <w:szCs w:val="22"/>
                <w:bdr w:val="nil"/>
                <w:lang w:val="fr-FR"/>
              </w:rPr>
              <w:t xml:space="preserve"> sont transposées dans la législation nationale de toutes les Parties et sont appliquées de façon efficace</w:t>
            </w:r>
            <w:r w:rsidRPr="00575955">
              <w:rPr>
                <w:sz w:val="22"/>
                <w:szCs w:val="22"/>
                <w:bdr w:val="nil"/>
                <w:lang w:val="fr-FR"/>
              </w:rPr>
              <w:t>.</w:t>
            </w:r>
          </w:p>
        </w:tc>
        <w:tc>
          <w:tcPr>
            <w:tcW w:w="2912" w:type="dxa"/>
          </w:tcPr>
          <w:p w:rsidR="009B4DEA" w:rsidRPr="00B22123" w:rsidRDefault="009B4DEA" w:rsidP="00D81E60">
            <w:pPr>
              <w:spacing w:before="60" w:after="60"/>
              <w:rPr>
                <w:sz w:val="22"/>
                <w:szCs w:val="22"/>
                <w:lang w:val="fr-FR"/>
              </w:rPr>
            </w:pPr>
            <w:r w:rsidRPr="004B160D">
              <w:rPr>
                <w:rFonts w:eastAsia="Arial"/>
                <w:b/>
                <w:bCs/>
                <w:sz w:val="22"/>
                <w:szCs w:val="22"/>
                <w:bdr w:val="nil"/>
                <w:lang w:val="fr-FR"/>
              </w:rPr>
              <w:t>Indicateur</w:t>
            </w:r>
            <w:r w:rsidRPr="00E411DB">
              <w:rPr>
                <w:rFonts w:eastAsia="Arial"/>
                <w:sz w:val="22"/>
                <w:szCs w:val="22"/>
                <w:bdr w:val="nil"/>
                <w:lang w:val="fr-FR"/>
              </w:rPr>
              <w:t xml:space="preserve"> (quantitatif) : </w:t>
            </w:r>
            <w:r w:rsidRPr="00B22123">
              <w:rPr>
                <w:rFonts w:eastAsia="Arial"/>
                <w:sz w:val="22"/>
                <w:szCs w:val="22"/>
                <w:bdr w:val="nil"/>
                <w:lang w:val="fr-FR"/>
              </w:rPr>
              <w:t>Pourcentage de Parties ayant transposé toutes les mesures juridiques requises au paragraphe 2.1 du Plan d’action AEWA dans leur législation nationale.</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Moyens de vérification</w:t>
            </w:r>
            <w:r w:rsidRPr="00B22123">
              <w:rPr>
                <w:rFonts w:eastAsia="Arial"/>
                <w:sz w:val="22"/>
                <w:szCs w:val="22"/>
                <w:bdr w:val="nil"/>
                <w:lang w:val="fr-FR"/>
              </w:rPr>
              <w:t> : Examens nationaux au titre de l’action 1.1. a) ; Rapports nationaux aux MOP8-MOP10.</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Indicateur</w:t>
            </w:r>
            <w:r w:rsidRPr="00B22123">
              <w:rPr>
                <w:rFonts w:eastAsia="Arial"/>
                <w:sz w:val="22"/>
                <w:szCs w:val="22"/>
                <w:bdr w:val="nil"/>
                <w:lang w:val="fr-FR"/>
              </w:rPr>
              <w:t xml:space="preserve"> (qualitatif) : Degré d’application de la législation tel qu’évalué par chaque Partie ; analyse des tendances entre les MOP (pourrait être entreprise Partie par Partie, ou à l’échelle régionale/sous-régionale).</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Moyens de vérification</w:t>
            </w:r>
            <w:r w:rsidRPr="00B22123">
              <w:rPr>
                <w:rFonts w:eastAsia="Arial"/>
                <w:sz w:val="22"/>
                <w:szCs w:val="22"/>
                <w:bdr w:val="nil"/>
                <w:lang w:val="fr-FR"/>
              </w:rPr>
              <w:t> : Rapports nationaux aux MOP8-MOP10.</w:t>
            </w:r>
          </w:p>
        </w:tc>
        <w:tc>
          <w:tcPr>
            <w:tcW w:w="3860" w:type="dxa"/>
          </w:tcPr>
          <w:p w:rsidR="009B4DEA" w:rsidRPr="00B22123" w:rsidRDefault="009B4DEA" w:rsidP="009B4DEA">
            <w:pPr>
              <w:pStyle w:val="ListParagraph"/>
              <w:numPr>
                <w:ilvl w:val="0"/>
                <w:numId w:val="61"/>
              </w:numPr>
              <w:spacing w:before="60" w:after="60"/>
              <w:ind w:left="357" w:hanging="357"/>
              <w:contextualSpacing w:val="0"/>
              <w:rPr>
                <w:sz w:val="22"/>
                <w:szCs w:val="22"/>
                <w:lang w:val="fr-FR"/>
              </w:rPr>
            </w:pPr>
            <w:r w:rsidRPr="00B22123">
              <w:rPr>
                <w:rFonts w:eastAsia="Arial"/>
                <w:sz w:val="22"/>
                <w:szCs w:val="22"/>
                <w:bdr w:val="nil"/>
                <w:lang w:val="fr-FR"/>
              </w:rPr>
              <w:t>Après chaque MOP, les Parties examinent leur législation nationale en vigueur par rapport aux dispositions de la dernière version du texte de l’Accord et de ses annexes, y compris le tableau 1 du Plan d’action, en tenant compte des amendements adoptés par la MOP.</w:t>
            </w:r>
          </w:p>
          <w:p w:rsidR="009B4DEA" w:rsidRPr="00B22123" w:rsidRDefault="009B4DEA" w:rsidP="009B4DEA">
            <w:pPr>
              <w:pStyle w:val="ListParagraph"/>
              <w:numPr>
                <w:ilvl w:val="0"/>
                <w:numId w:val="61"/>
              </w:numPr>
              <w:spacing w:after="60"/>
              <w:ind w:left="357" w:hanging="357"/>
              <w:contextualSpacing w:val="0"/>
              <w:rPr>
                <w:sz w:val="22"/>
                <w:szCs w:val="22"/>
                <w:lang w:val="fr-FR"/>
              </w:rPr>
            </w:pPr>
            <w:r w:rsidRPr="00B22123">
              <w:rPr>
                <w:rFonts w:eastAsia="Arial"/>
                <w:sz w:val="22"/>
                <w:szCs w:val="22"/>
                <w:bdr w:val="nil"/>
                <w:lang w:val="fr-FR"/>
              </w:rPr>
              <w:t>Avant la MOP suivante, les Parties ont identifié et mis en place un processus d’adoption de mesures législatives appropriées, de manière à harmoniser leur législation nationale avec les exigences de l’AEWA.</w:t>
            </w:r>
          </w:p>
          <w:p w:rsidR="009B4DEA" w:rsidRPr="00B22123" w:rsidRDefault="009B4DEA" w:rsidP="009B4DEA">
            <w:pPr>
              <w:pStyle w:val="ListParagraph"/>
              <w:numPr>
                <w:ilvl w:val="0"/>
                <w:numId w:val="61"/>
              </w:numPr>
              <w:spacing w:after="60"/>
              <w:ind w:left="357" w:hanging="357"/>
              <w:contextualSpacing w:val="0"/>
              <w:rPr>
                <w:sz w:val="22"/>
                <w:szCs w:val="22"/>
                <w:lang w:val="fr-FR"/>
              </w:rPr>
            </w:pPr>
            <w:r w:rsidRPr="00B22123">
              <w:rPr>
                <w:rFonts w:eastAsia="Arial"/>
                <w:sz w:val="22"/>
                <w:szCs w:val="22"/>
                <w:bdr w:val="nil"/>
                <w:lang w:val="fr-FR"/>
              </w:rPr>
              <w:t>Sur une base continue adaptée au cycle des MOP et des rapports nationaux, les Parties examinent le respect et la mise en application des législations pertinentes, et identifient et mettent en œuvre des mesures visant à renforcer le respect et la mise en application lorsque cela est nécessaire.</w:t>
            </w:r>
          </w:p>
          <w:p w:rsidR="009B4DEA" w:rsidRPr="00B22123" w:rsidRDefault="009B4DEA" w:rsidP="009B4DEA">
            <w:pPr>
              <w:pStyle w:val="ListParagraph"/>
              <w:numPr>
                <w:ilvl w:val="0"/>
                <w:numId w:val="61"/>
              </w:numPr>
              <w:spacing w:after="60"/>
              <w:ind w:left="357" w:hanging="357"/>
              <w:contextualSpacing w:val="0"/>
              <w:rPr>
                <w:sz w:val="22"/>
                <w:szCs w:val="22"/>
                <w:lang w:val="fr-FR"/>
              </w:rPr>
            </w:pPr>
            <w:r w:rsidRPr="00B22123">
              <w:rPr>
                <w:rFonts w:eastAsia="Arial"/>
                <w:sz w:val="22"/>
                <w:szCs w:val="22"/>
                <w:bdr w:val="nil"/>
                <w:lang w:val="fr-FR"/>
              </w:rPr>
              <w:t>Le Comité technique et le Secrétariat facilitent le partage d’expériences et l’échange des bonnes pratiques.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 (rôle consultatif)</w:t>
            </w: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Lignes directrices relatives à la législation nationale pour la protection des espèces d’oiseaux d’eau migrateurs et de leurs habitats</w:t>
            </w:r>
            <w:r w:rsidRPr="0019280A">
              <w:rPr>
                <w:sz w:val="22"/>
                <w:szCs w:val="22"/>
                <w:vertAlign w:val="superscript"/>
                <w:lang w:val="fr-FR"/>
              </w:rPr>
              <w:footnoteReference w:id="7"/>
            </w:r>
            <w:r w:rsidRPr="0019280A">
              <w:rPr>
                <w:rFonts w:eastAsia="Arial"/>
                <w:sz w:val="22"/>
                <w:szCs w:val="22"/>
                <w:bdr w:val="nil"/>
                <w:lang w:val="fr-FR"/>
              </w:rPr>
              <w:t xml:space="preserve"> adoptées par la Résolution 6.5 (MOP6, 2015).</w:t>
            </w:r>
          </w:p>
          <w:p w:rsidR="009B4DEA" w:rsidRPr="0019280A" w:rsidRDefault="009B4DEA" w:rsidP="00D81E60">
            <w:pPr>
              <w:spacing w:before="60" w:after="60"/>
              <w:rPr>
                <w:sz w:val="22"/>
                <w:szCs w:val="22"/>
                <w:lang w:val="fr-FR"/>
              </w:rPr>
            </w:pPr>
            <w:r w:rsidRPr="0019280A">
              <w:rPr>
                <w:rFonts w:eastAsia="Arial"/>
                <w:i/>
                <w:iCs/>
                <w:sz w:val="22"/>
                <w:szCs w:val="22"/>
                <w:bdr w:val="nil"/>
                <w:lang w:val="fr-FR"/>
              </w:rPr>
              <w:t xml:space="preserve">Orientation sur les mesures de la législation nationale pour différentes populations de la même espèce, notamment concernant la chasse et le commerce </w:t>
            </w:r>
            <w:r w:rsidRPr="0019280A">
              <w:rPr>
                <w:rStyle w:val="FootnoteReference"/>
                <w:i/>
                <w:sz w:val="22"/>
                <w:szCs w:val="22"/>
                <w:lang w:val="fr-FR"/>
              </w:rPr>
              <w:footnoteReference w:id="8"/>
            </w:r>
            <w:r w:rsidRPr="0019280A">
              <w:rPr>
                <w:rFonts w:eastAsia="Arial"/>
                <w:sz w:val="22"/>
                <w:szCs w:val="22"/>
                <w:bdr w:val="nil"/>
                <w:lang w:val="fr-FR"/>
              </w:rPr>
              <w:t xml:space="preserve"> adoptée par la Résolution 6.7 (MOP6, 2015).</w:t>
            </w:r>
          </w:p>
        </w:tc>
        <w:tc>
          <w:tcPr>
            <w:tcW w:w="2437"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8"/>
              </w:numPr>
              <w:spacing w:before="60" w:after="60"/>
              <w:rPr>
                <w:sz w:val="22"/>
                <w:szCs w:val="22"/>
                <w:lang w:val="fr-FR"/>
              </w:rPr>
            </w:pPr>
            <w:r w:rsidRPr="0019280A">
              <w:rPr>
                <w:rFonts w:eastAsia="Arial"/>
                <w:sz w:val="22"/>
                <w:szCs w:val="22"/>
                <w:bdr w:val="nil"/>
                <w:lang w:val="fr-FR"/>
              </w:rPr>
              <w:t>Aucun équivalent direct, bien que la cible 15.7 sur la lutte contre le braconnage et le trafic des espèces sauvages soit pertinente.</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25"/>
              </w:numPr>
              <w:spacing w:before="60" w:after="60"/>
              <w:rPr>
                <w:sz w:val="22"/>
                <w:szCs w:val="22"/>
                <w:lang w:val="fr-FR"/>
              </w:rPr>
            </w:pPr>
            <w:r w:rsidRPr="0019280A">
              <w:rPr>
                <w:rFonts w:eastAsia="Arial"/>
                <w:sz w:val="22"/>
                <w:szCs w:val="22"/>
                <w:bdr w:val="nil"/>
                <w:lang w:val="fr-FR"/>
              </w:rPr>
              <w:t>Aucun équivalent direct.</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25"/>
              </w:numPr>
              <w:spacing w:before="60" w:after="60"/>
              <w:rPr>
                <w:sz w:val="22"/>
                <w:szCs w:val="22"/>
                <w:lang w:val="fr-FR"/>
              </w:rPr>
            </w:pPr>
            <w:r w:rsidRPr="0019280A">
              <w:rPr>
                <w:rFonts w:eastAsia="Arial"/>
                <w:sz w:val="22"/>
                <w:szCs w:val="22"/>
                <w:bdr w:val="nil"/>
                <w:lang w:val="fr-FR"/>
              </w:rPr>
              <w:t>Objectif 3</w:t>
            </w:r>
          </w:p>
        </w:tc>
      </w:tr>
      <w:tr w:rsidR="009B4DEA" w:rsidRPr="0019280A" w:rsidTr="00D81E60">
        <w:tc>
          <w:tcPr>
            <w:tcW w:w="1967" w:type="dxa"/>
          </w:tcPr>
          <w:p w:rsidR="009B4DEA" w:rsidRPr="00B22123" w:rsidRDefault="009B4DEA" w:rsidP="008527C7">
            <w:pPr>
              <w:spacing w:before="60" w:after="60"/>
              <w:rPr>
                <w:sz w:val="22"/>
                <w:szCs w:val="22"/>
                <w:lang w:val="fr-FR"/>
              </w:rPr>
            </w:pPr>
            <w:r w:rsidRPr="00B22123">
              <w:rPr>
                <w:rFonts w:eastAsia="Arial"/>
                <w:sz w:val="22"/>
                <w:szCs w:val="22"/>
                <w:bdr w:val="nil"/>
                <w:lang w:val="fr-FR"/>
              </w:rPr>
              <w:t>1.2 Toutes les espèces/populations prioritaires</w:t>
            </w:r>
            <w:r w:rsidRPr="00B22123">
              <w:rPr>
                <w:rStyle w:val="FootnoteReference"/>
                <w:bCs/>
                <w:sz w:val="22"/>
                <w:szCs w:val="22"/>
                <w:lang w:val="fr-FR"/>
              </w:rPr>
              <w:footnoteReference w:id="9"/>
            </w:r>
            <w:r w:rsidRPr="00B22123">
              <w:rPr>
                <w:rFonts w:eastAsia="Arial"/>
                <w:sz w:val="22"/>
                <w:szCs w:val="22"/>
                <w:bdr w:val="nil"/>
                <w:lang w:val="fr-FR"/>
              </w:rPr>
              <w:t xml:space="preserve"> sont couvertes par des Plans d’action par espèce mis en œuvre de façon efficace au niveau des voies de migration</w:t>
            </w:r>
            <w:r w:rsidRPr="00B22123">
              <w:rPr>
                <w:rStyle w:val="FootnoteReference"/>
                <w:bCs/>
                <w:sz w:val="22"/>
                <w:szCs w:val="22"/>
                <w:lang w:val="fr-FR"/>
              </w:rPr>
              <w:footnoteReference w:id="10"/>
            </w:r>
            <w:r w:rsidRPr="00B22123">
              <w:rPr>
                <w:rFonts w:eastAsia="Arial"/>
                <w:sz w:val="22"/>
                <w:szCs w:val="22"/>
                <w:bdr w:val="nil"/>
                <w:lang w:val="fr-FR"/>
              </w:rPr>
              <w:t>.</w:t>
            </w:r>
          </w:p>
        </w:tc>
        <w:tc>
          <w:tcPr>
            <w:tcW w:w="2912" w:type="dxa"/>
          </w:tcPr>
          <w:p w:rsidR="009B4DEA" w:rsidRPr="00B22123" w:rsidRDefault="009B4DEA" w:rsidP="00D81E60">
            <w:pPr>
              <w:spacing w:before="60" w:after="60"/>
              <w:rPr>
                <w:sz w:val="22"/>
                <w:szCs w:val="22"/>
                <w:lang w:val="fr-FR"/>
              </w:rPr>
            </w:pPr>
            <w:r w:rsidRPr="00B22123">
              <w:rPr>
                <w:rFonts w:eastAsia="Arial"/>
                <w:b/>
                <w:bCs/>
                <w:sz w:val="22"/>
                <w:szCs w:val="22"/>
                <w:bdr w:val="nil"/>
                <w:lang w:val="fr-FR"/>
              </w:rPr>
              <w:t>Indicateur</w:t>
            </w:r>
            <w:r w:rsidRPr="00B22123">
              <w:rPr>
                <w:rFonts w:eastAsia="Arial"/>
                <w:sz w:val="22"/>
                <w:szCs w:val="22"/>
                <w:bdr w:val="nil"/>
                <w:lang w:val="fr-FR"/>
              </w:rPr>
              <w:t xml:space="preserve"> (quantitatif) : Pourcentage d’espèces/populations pertinentes couvertes par des plans d’action par espèce au niveau des voies de migration.</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Moyens de vérification</w:t>
            </w:r>
            <w:r w:rsidRPr="00B22123">
              <w:rPr>
                <w:rFonts w:eastAsia="Arial"/>
                <w:sz w:val="22"/>
                <w:szCs w:val="22"/>
                <w:bdr w:val="nil"/>
                <w:lang w:val="fr-FR"/>
              </w:rPr>
              <w:t> : Évaluation du Comité technique.</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Indicateur</w:t>
            </w:r>
            <w:r w:rsidRPr="00B22123">
              <w:rPr>
                <w:rFonts w:eastAsia="Arial"/>
                <w:sz w:val="22"/>
                <w:szCs w:val="22"/>
                <w:bdr w:val="nil"/>
                <w:lang w:val="fr-FR"/>
              </w:rPr>
              <w:t xml:space="preserve"> (qualitatif) : Évaluation par « feux tricolores » de l’état de la mise en œuvre.</w:t>
            </w:r>
          </w:p>
          <w:p w:rsidR="009B4DEA" w:rsidRPr="00B22123" w:rsidRDefault="009B4DEA" w:rsidP="00BA68D2">
            <w:pPr>
              <w:spacing w:before="60" w:after="60"/>
              <w:rPr>
                <w:sz w:val="22"/>
                <w:szCs w:val="22"/>
                <w:lang w:val="fr-FR"/>
              </w:rPr>
            </w:pPr>
            <w:r w:rsidRPr="00B22123">
              <w:rPr>
                <w:rFonts w:eastAsia="Arial"/>
                <w:b/>
                <w:bCs/>
                <w:sz w:val="22"/>
                <w:szCs w:val="22"/>
                <w:bdr w:val="nil"/>
                <w:lang w:val="fr-FR"/>
              </w:rPr>
              <w:t>Moyens de vérification</w:t>
            </w:r>
            <w:r w:rsidRPr="00B22123">
              <w:rPr>
                <w:rFonts w:eastAsia="Arial"/>
                <w:sz w:val="22"/>
                <w:szCs w:val="22"/>
                <w:bdr w:val="nil"/>
                <w:lang w:val="fr-FR"/>
              </w:rPr>
              <w:t> : Évaluation du Comité technique, rapports nationaux.</w:t>
            </w:r>
          </w:p>
        </w:tc>
        <w:tc>
          <w:tcPr>
            <w:tcW w:w="3860" w:type="dxa"/>
          </w:tcPr>
          <w:p w:rsidR="009B4DEA" w:rsidRPr="00B22123" w:rsidRDefault="009B4DEA" w:rsidP="009B4DEA">
            <w:pPr>
              <w:pStyle w:val="ListParagraph"/>
              <w:numPr>
                <w:ilvl w:val="0"/>
                <w:numId w:val="62"/>
              </w:numPr>
              <w:spacing w:before="60" w:after="60"/>
              <w:ind w:left="357" w:hanging="357"/>
              <w:contextualSpacing w:val="0"/>
              <w:rPr>
                <w:sz w:val="22"/>
                <w:szCs w:val="22"/>
                <w:lang w:val="fr-FR"/>
              </w:rPr>
            </w:pPr>
            <w:r w:rsidRPr="00B22123">
              <w:rPr>
                <w:rFonts w:eastAsia="Arial"/>
                <w:sz w:val="22"/>
                <w:szCs w:val="22"/>
                <w:bdr w:val="nil"/>
                <w:lang w:val="fr-FR"/>
              </w:rPr>
              <w:t>Après chaque MOP, le Comité technique examine et met à jour si nécessaire la liste des plans d’action par espèce requis pour les espèces/populations prioritaires, en tenant compte de la nécessité éventuelle d’élaborer de nouveaux plans et de retirer, réviser ou prolonger les plans existants.</w:t>
            </w:r>
          </w:p>
          <w:p w:rsidR="009B4DEA" w:rsidRPr="00B22123" w:rsidRDefault="009B4DEA" w:rsidP="009B4DEA">
            <w:pPr>
              <w:pStyle w:val="ListParagraph"/>
              <w:numPr>
                <w:ilvl w:val="0"/>
                <w:numId w:val="62"/>
              </w:numPr>
              <w:spacing w:before="60" w:after="60"/>
              <w:ind w:left="357" w:hanging="357"/>
              <w:contextualSpacing w:val="0"/>
              <w:rPr>
                <w:sz w:val="22"/>
                <w:szCs w:val="22"/>
                <w:lang w:val="fr-FR"/>
              </w:rPr>
            </w:pPr>
            <w:r w:rsidRPr="00B22123">
              <w:rPr>
                <w:rFonts w:eastAsia="Arial"/>
                <w:sz w:val="22"/>
                <w:szCs w:val="22"/>
                <w:bdr w:val="nil"/>
                <w:lang w:val="fr-FR"/>
              </w:rPr>
              <w:t>Le Secrétariat définit un plan de travail correspondant, incluant la rédaction et l’accord par la prochaine MOP des plans d’action par espèce pour les espèces d’oiseaux mondialement menacées nouvellement classées.</w:t>
            </w:r>
          </w:p>
          <w:p w:rsidR="009B4DEA" w:rsidRPr="00B22123" w:rsidRDefault="009B4DEA" w:rsidP="009B4DEA">
            <w:pPr>
              <w:pStyle w:val="ListParagraph"/>
              <w:numPr>
                <w:ilvl w:val="0"/>
                <w:numId w:val="62"/>
              </w:numPr>
              <w:spacing w:after="60"/>
              <w:ind w:left="357" w:hanging="357"/>
              <w:contextualSpacing w:val="0"/>
              <w:rPr>
                <w:sz w:val="22"/>
                <w:szCs w:val="22"/>
                <w:lang w:val="fr-FR"/>
              </w:rPr>
            </w:pPr>
            <w:r w:rsidRPr="00B22123">
              <w:rPr>
                <w:rFonts w:eastAsia="Arial"/>
                <w:sz w:val="22"/>
                <w:szCs w:val="22"/>
                <w:bdr w:val="nil"/>
                <w:lang w:val="fr-FR"/>
              </w:rPr>
              <w:t>Au cours de la période intersession suivant l’adoption par la MOP d’un plan d’action par espèce, le Secrétariat convoque les groupes AEWA de travail ou d’experts pour les espèces prioritaires correspondantes (ou les groupes d’espèces) afin de coordonner la mise en œuvre de ce plan d’action par espèce.</w:t>
            </w:r>
          </w:p>
          <w:p w:rsidR="009B4DEA" w:rsidRPr="00B22123" w:rsidRDefault="009B4DEA" w:rsidP="009B4DEA">
            <w:pPr>
              <w:pStyle w:val="ListParagraph"/>
              <w:numPr>
                <w:ilvl w:val="0"/>
                <w:numId w:val="62"/>
              </w:numPr>
              <w:spacing w:after="60"/>
              <w:ind w:left="357" w:hanging="357"/>
              <w:contextualSpacing w:val="0"/>
              <w:rPr>
                <w:sz w:val="22"/>
                <w:szCs w:val="22"/>
                <w:lang w:val="fr-FR"/>
              </w:rPr>
            </w:pPr>
            <w:r w:rsidRPr="00B22123">
              <w:rPr>
                <w:rFonts w:eastAsia="Arial"/>
                <w:sz w:val="22"/>
                <w:szCs w:val="22"/>
                <w:bdr w:val="nil"/>
                <w:lang w:val="fr-FR"/>
              </w:rPr>
              <w:t>Entre la MOP8 et la MOP10, les Parties mettent en œuvre les mesures prises au niveau national dans le cadre des plans d’action par espèce adoptés, et font rapport à ce sujet.</w:t>
            </w:r>
          </w:p>
          <w:p w:rsidR="009B4DEA" w:rsidRPr="00B22123" w:rsidRDefault="009B4DEA" w:rsidP="009B4DEA">
            <w:pPr>
              <w:pStyle w:val="ListParagraph"/>
              <w:numPr>
                <w:ilvl w:val="0"/>
                <w:numId w:val="62"/>
              </w:numPr>
              <w:spacing w:after="60"/>
              <w:ind w:left="357" w:hanging="357"/>
              <w:contextualSpacing w:val="0"/>
              <w:rPr>
                <w:sz w:val="22"/>
                <w:szCs w:val="22"/>
                <w:lang w:val="fr-FR"/>
              </w:rPr>
            </w:pPr>
            <w:r w:rsidRPr="00B22123">
              <w:rPr>
                <w:rFonts w:eastAsia="Arial"/>
                <w:sz w:val="22"/>
                <w:szCs w:val="22"/>
                <w:bdr w:val="nil"/>
                <w:lang w:val="fr-FR"/>
              </w:rPr>
              <w:t>Le Comité technique et les groupes AEWA de travail et d’experts, en s’appuyant sur les rapports nationaux et avec le soutien du Secrétariat, examinent régulièrement l’état de la mise en œuvre de tous les plans d’action par espèce existants.</w:t>
            </w:r>
          </w:p>
          <w:p w:rsidR="009B4DEA" w:rsidRPr="00B22123" w:rsidRDefault="009B4DEA" w:rsidP="009B4DEA">
            <w:pPr>
              <w:pStyle w:val="ListParagraph"/>
              <w:numPr>
                <w:ilvl w:val="0"/>
                <w:numId w:val="62"/>
              </w:numPr>
              <w:spacing w:after="60"/>
              <w:ind w:left="357" w:hanging="357"/>
              <w:contextualSpacing w:val="0"/>
              <w:rPr>
                <w:sz w:val="22"/>
                <w:szCs w:val="22"/>
                <w:lang w:val="fr-FR"/>
              </w:rPr>
            </w:pPr>
            <w:r w:rsidRPr="00B22123">
              <w:rPr>
                <w:rFonts w:eastAsia="Arial"/>
                <w:sz w:val="22"/>
                <w:szCs w:val="22"/>
                <w:bdr w:val="nil"/>
                <w:lang w:val="fr-FR"/>
              </w:rPr>
              <w:t>D’ici à la MOP9, et régulièrement par la suite, développer des projets à l’échelle des voies de migration pour mettre en œuvre des plans d’action par espèce sélectionnés.</w:t>
            </w:r>
          </w:p>
          <w:p w:rsidR="009B4DEA" w:rsidRPr="00B22123" w:rsidRDefault="009B4DEA" w:rsidP="009B4DEA">
            <w:pPr>
              <w:pStyle w:val="ListParagraph"/>
              <w:numPr>
                <w:ilvl w:val="0"/>
                <w:numId w:val="62"/>
              </w:numPr>
              <w:spacing w:after="60"/>
              <w:ind w:left="357" w:hanging="357"/>
              <w:contextualSpacing w:val="0"/>
              <w:rPr>
                <w:sz w:val="22"/>
                <w:szCs w:val="22"/>
                <w:lang w:val="fr-FR"/>
              </w:rPr>
            </w:pPr>
            <w:r w:rsidRPr="00B22123">
              <w:rPr>
                <w:rFonts w:eastAsia="Arial"/>
                <w:sz w:val="22"/>
                <w:szCs w:val="22"/>
                <w:bdr w:val="nil"/>
                <w:lang w:val="fr-FR"/>
              </w:rPr>
              <w:t>D’ici à la MOP8, procéder à un examen des ressources nécessaires pour le développement, la coordination et la mise en œuvre des plans d’action par espèce, définir des priorités parmi ces ressources et élaborer un plan de mobilisation des ressources appropriées.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 (y compris à travers des groupes de travail et groupes d’experts par espèce)</w:t>
            </w:r>
          </w:p>
          <w:p w:rsidR="009B4DEA" w:rsidRPr="0019280A" w:rsidRDefault="009B4DEA" w:rsidP="00D81E60">
            <w:pPr>
              <w:spacing w:before="60" w:after="60"/>
              <w:rPr>
                <w:sz w:val="22"/>
                <w:szCs w:val="22"/>
                <w:lang w:val="fr-FR"/>
              </w:rPr>
            </w:pPr>
            <w:r w:rsidRPr="0019280A">
              <w:rPr>
                <w:rFonts w:eastAsia="Arial"/>
                <w:sz w:val="22"/>
                <w:szCs w:val="22"/>
                <w:bdr w:val="nil"/>
                <w:lang w:val="fr-FR"/>
              </w:rPr>
              <w:t>États de l’aire de répartition non-Parties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rFonts w:eastAsia="Arial"/>
                <w:sz w:val="22"/>
                <w:szCs w:val="22"/>
                <w:bdr w:val="nil"/>
                <w:lang w:val="fr-FR"/>
              </w:rPr>
            </w:pPr>
            <w:r w:rsidRPr="0019280A">
              <w:rPr>
                <w:rFonts w:eastAsia="Arial"/>
                <w:sz w:val="22"/>
                <w:szCs w:val="22"/>
                <w:bdr w:val="nil"/>
                <w:lang w:val="fr-FR"/>
              </w:rPr>
              <w:t>Partenaires</w:t>
            </w:r>
            <w:r w:rsidRPr="0019280A">
              <w:rPr>
                <w:sz w:val="22"/>
                <w:szCs w:val="22"/>
                <w:vertAlign w:val="superscript"/>
                <w:lang w:val="fr-FR"/>
              </w:rPr>
              <w:t xml:space="preserve"> </w:t>
            </w:r>
            <w:r w:rsidRPr="0019280A">
              <w:rPr>
                <w:rFonts w:eastAsia="Arial"/>
                <w:sz w:val="22"/>
                <w:szCs w:val="22"/>
                <w:bdr w:val="nil"/>
                <w:vertAlign w:val="superscript"/>
                <w:lang w:val="fr-FR"/>
              </w:rPr>
              <w:footnoteReference w:id="11"/>
            </w:r>
            <w:r w:rsidRPr="0019280A">
              <w:rPr>
                <w:rFonts w:eastAsia="Arial"/>
                <w:sz w:val="22"/>
                <w:szCs w:val="22"/>
                <w:bdr w:val="nil"/>
                <w:lang w:val="fr-FR"/>
              </w:rPr>
              <w:t xml:space="preserve"> </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Critères de sélection des populations AEWA prioritaires pour l’élaboration de plans d’action et de gestion, processus d’évaluation de plans d’action en vue de leur révision ou de leur retrait, et orientation sur la définition des principaux États de l’aire de répartition dans les plans d’action</w:t>
            </w:r>
            <w:r w:rsidRPr="0019280A">
              <w:rPr>
                <w:rStyle w:val="FootnoteReference"/>
                <w:sz w:val="22"/>
                <w:szCs w:val="22"/>
                <w:lang w:val="fr-FR"/>
              </w:rPr>
              <w:footnoteReference w:id="12"/>
            </w:r>
            <w:r w:rsidRPr="0019280A">
              <w:rPr>
                <w:rFonts w:eastAsia="Arial"/>
                <w:sz w:val="22"/>
                <w:szCs w:val="22"/>
                <w:bdr w:val="nil"/>
                <w:lang w:val="fr-FR"/>
              </w:rPr>
              <w:t xml:space="preserve"> adoptés par la Résolution 6.8 (MOP6, 2015).</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 Résolution 4.4 (MOP4, 2008) </w:t>
            </w:r>
            <w:r w:rsidRPr="0019280A">
              <w:rPr>
                <w:rFonts w:eastAsia="Arial"/>
                <w:i/>
                <w:iCs/>
                <w:sz w:val="22"/>
                <w:szCs w:val="22"/>
                <w:bdr w:val="nil"/>
                <w:lang w:val="fr-FR"/>
              </w:rPr>
              <w:t>Développement de bonnes pratiques pour la conservation des oiseaux d’eau menacés par le biais d’un plan d’action et de rétablissement</w:t>
            </w:r>
            <w:r w:rsidRPr="0019280A">
              <w:rPr>
                <w:rFonts w:eastAsia="Arial"/>
                <w:sz w:val="22"/>
                <w:szCs w:val="22"/>
                <w:bdr w:val="nil"/>
                <w:lang w:val="fr-FR"/>
              </w:rPr>
              <w:t>.</w:t>
            </w:r>
            <w:r w:rsidRPr="0019280A">
              <w:rPr>
                <w:rStyle w:val="FootnoteReference"/>
                <w:sz w:val="22"/>
                <w:szCs w:val="22"/>
                <w:lang w:val="fr-FR"/>
              </w:rPr>
              <w:footnoteReference w:id="13"/>
            </w:r>
          </w:p>
          <w:p w:rsidR="009B4DEA" w:rsidRPr="0019280A" w:rsidRDefault="009B4DEA" w:rsidP="00D81E60">
            <w:pPr>
              <w:spacing w:before="60" w:after="60"/>
              <w:rPr>
                <w:sz w:val="22"/>
                <w:szCs w:val="22"/>
                <w:lang w:val="fr-FR"/>
              </w:rPr>
            </w:pPr>
          </w:p>
          <w:p w:rsidR="009B4DEA" w:rsidRPr="0019280A" w:rsidRDefault="009B4DEA" w:rsidP="00D81E60">
            <w:pPr>
              <w:spacing w:before="60" w:after="60"/>
              <w:rPr>
                <w:sz w:val="22"/>
                <w:szCs w:val="22"/>
                <w:lang w:val="fr-FR"/>
              </w:rPr>
            </w:pPr>
            <w:r w:rsidRPr="0019280A">
              <w:rPr>
                <w:rFonts w:eastAsia="Arial"/>
                <w:sz w:val="22"/>
                <w:szCs w:val="22"/>
                <w:bdr w:val="nil"/>
                <w:lang w:val="fr-FR"/>
              </w:rPr>
              <w:t>Format pour les plans d’action par espèce de l’AEWA</w:t>
            </w:r>
            <w:r w:rsidRPr="0019280A">
              <w:rPr>
                <w:rStyle w:val="FootnoteReference"/>
                <w:sz w:val="22"/>
                <w:szCs w:val="22"/>
                <w:lang w:val="fr-FR"/>
              </w:rPr>
              <w:footnoteReference w:id="14"/>
            </w:r>
            <w:r w:rsidRPr="0019280A">
              <w:rPr>
                <w:rFonts w:eastAsia="Arial"/>
                <w:sz w:val="22"/>
                <w:szCs w:val="22"/>
                <w:bdr w:val="nil"/>
                <w:lang w:val="fr-FR"/>
              </w:rPr>
              <w:t>. (NB : Cela est susceptible d’être encore révisé en vertu des dispositions de la Résolution 6.8 (MOP6, 2015).</w:t>
            </w:r>
          </w:p>
        </w:tc>
        <w:tc>
          <w:tcPr>
            <w:tcW w:w="2437" w:type="dxa"/>
          </w:tcPr>
          <w:p w:rsidR="009B4DEA" w:rsidRPr="0019280A" w:rsidRDefault="009B4DEA">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9"/>
              </w:numPr>
              <w:spacing w:before="60" w:after="60"/>
              <w:rPr>
                <w:sz w:val="22"/>
                <w:szCs w:val="22"/>
                <w:lang w:val="fr-FR"/>
              </w:rPr>
            </w:pPr>
            <w:r w:rsidRPr="0019280A">
              <w:rPr>
                <w:rFonts w:eastAsia="Arial"/>
                <w:sz w:val="22"/>
                <w:szCs w:val="22"/>
                <w:bdr w:val="nil"/>
                <w:lang w:val="fr-FR"/>
              </w:rPr>
              <w:t>Cible 15.5</w:t>
            </w:r>
          </w:p>
          <w:p w:rsidR="009B4DEA" w:rsidRPr="0019280A" w:rsidRDefault="009B4DEA">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26"/>
              </w:numPr>
              <w:spacing w:before="60" w:after="60"/>
              <w:rPr>
                <w:sz w:val="22"/>
                <w:szCs w:val="22"/>
                <w:lang w:val="fr-FR"/>
              </w:rPr>
            </w:pPr>
            <w:r w:rsidRPr="0019280A">
              <w:rPr>
                <w:rFonts w:eastAsia="Arial"/>
                <w:sz w:val="22"/>
                <w:szCs w:val="22"/>
                <w:bdr w:val="nil"/>
                <w:lang w:val="fr-FR"/>
              </w:rPr>
              <w:t>Objectif 12</w:t>
            </w:r>
          </w:p>
          <w:p w:rsidR="009B4DEA" w:rsidRPr="0019280A" w:rsidRDefault="009B4DEA">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4"/>
              </w:numPr>
              <w:spacing w:before="60" w:after="60"/>
              <w:rPr>
                <w:sz w:val="22"/>
                <w:szCs w:val="22"/>
                <w:lang w:val="fr-FR"/>
              </w:rPr>
            </w:pPr>
            <w:r w:rsidRPr="0019280A">
              <w:rPr>
                <w:rFonts w:eastAsia="Arial"/>
                <w:sz w:val="22"/>
                <w:szCs w:val="22"/>
                <w:bdr w:val="nil"/>
                <w:lang w:val="fr-FR"/>
              </w:rPr>
              <w:t>Objectifs 8 &amp; 9</w:t>
            </w:r>
          </w:p>
        </w:tc>
      </w:tr>
      <w:tr w:rsidR="009B4DEA" w:rsidRPr="0019280A" w:rsidTr="00D81E60">
        <w:tc>
          <w:tcPr>
            <w:tcW w:w="1967" w:type="dxa"/>
          </w:tcPr>
          <w:p w:rsidR="009B4DEA" w:rsidRPr="00B22123" w:rsidRDefault="009B4DEA" w:rsidP="00D81E60">
            <w:pPr>
              <w:spacing w:before="60" w:after="60"/>
              <w:rPr>
                <w:sz w:val="22"/>
                <w:szCs w:val="22"/>
                <w:lang w:val="fr-FR"/>
              </w:rPr>
            </w:pPr>
            <w:r w:rsidRPr="00B22123">
              <w:rPr>
                <w:rFonts w:eastAsia="Arial"/>
                <w:sz w:val="22"/>
                <w:szCs w:val="22"/>
                <w:bdr w:val="nil"/>
                <w:lang w:val="fr-FR"/>
              </w:rPr>
              <w:t>1.3 Pour toutes les autres populations ayant un état de conservation défavorable</w:t>
            </w:r>
            <w:r w:rsidRPr="00B22123">
              <w:rPr>
                <w:rStyle w:val="FootnoteReference"/>
                <w:sz w:val="22"/>
                <w:szCs w:val="22"/>
                <w:lang w:val="fr-FR"/>
              </w:rPr>
              <w:footnoteReference w:id="15"/>
            </w:r>
            <w:r w:rsidRPr="00B22123">
              <w:rPr>
                <w:rFonts w:eastAsia="Arial"/>
                <w:sz w:val="22"/>
                <w:szCs w:val="22"/>
                <w:bdr w:val="nil"/>
                <w:lang w:val="fr-FR"/>
              </w:rPr>
              <w:t>, des orientations de conservation et de gestion fondées sur la science sont fournies par l’AEWA et/ou ses partenaires et appliquées par les Parties et les autres parties prenantes.</w:t>
            </w:r>
          </w:p>
        </w:tc>
        <w:tc>
          <w:tcPr>
            <w:tcW w:w="2912" w:type="dxa"/>
          </w:tcPr>
          <w:p w:rsidR="009B4DEA" w:rsidRPr="00B22123" w:rsidRDefault="009B4DEA" w:rsidP="00D81E60">
            <w:pPr>
              <w:spacing w:before="60" w:after="60"/>
              <w:rPr>
                <w:sz w:val="22"/>
                <w:szCs w:val="22"/>
                <w:lang w:val="fr-FR"/>
              </w:rPr>
            </w:pPr>
            <w:r w:rsidRPr="00B22123">
              <w:rPr>
                <w:rFonts w:eastAsia="Arial"/>
                <w:b/>
                <w:bCs/>
                <w:sz w:val="22"/>
                <w:szCs w:val="22"/>
                <w:bdr w:val="nil"/>
                <w:lang w:val="fr-FR"/>
              </w:rPr>
              <w:t>Indicateur</w:t>
            </w:r>
            <w:r w:rsidRPr="00B22123">
              <w:rPr>
                <w:rFonts w:eastAsia="Arial"/>
                <w:sz w:val="22"/>
                <w:szCs w:val="22"/>
                <w:bdr w:val="nil"/>
                <w:lang w:val="fr-FR"/>
              </w:rPr>
              <w:t xml:space="preserve"> (quantitatif) : (a) Nombre/pourcentage de toutes les populations concernées pour lesquelles des conseils de conservation et de gestion sont à la disposition des Parties ; (b) Nombre/pourcentage de Parties ayant signalé des actions visant à réduire les menaces pesant sur les populations concernées qui comprennent plus de 1 % de la population biogéographique.</w:t>
            </w:r>
          </w:p>
          <w:p w:rsidR="009B4DEA" w:rsidRPr="00B22123" w:rsidRDefault="009B4DEA" w:rsidP="00D81E60">
            <w:pPr>
              <w:spacing w:before="60" w:after="60"/>
              <w:rPr>
                <w:sz w:val="22"/>
                <w:szCs w:val="22"/>
                <w:lang w:val="fr-FR"/>
              </w:rPr>
            </w:pPr>
            <w:r w:rsidRPr="00B22123">
              <w:rPr>
                <w:rFonts w:eastAsia="Arial"/>
                <w:b/>
                <w:bCs/>
                <w:sz w:val="22"/>
                <w:szCs w:val="22"/>
                <w:bdr w:val="nil"/>
                <w:lang w:val="fr-FR"/>
              </w:rPr>
              <w:t>Moyens de vérification</w:t>
            </w:r>
            <w:r w:rsidRPr="00B22123">
              <w:rPr>
                <w:rFonts w:eastAsia="Arial"/>
                <w:sz w:val="22"/>
                <w:szCs w:val="22"/>
                <w:bdr w:val="nil"/>
                <w:lang w:val="fr-FR"/>
              </w:rPr>
              <w:t> : (a) Contributions du Comité technique aux MOP8-MOP10 ; (b) Rapports nationaux aux MOP8-MOP10.</w:t>
            </w:r>
          </w:p>
        </w:tc>
        <w:tc>
          <w:tcPr>
            <w:tcW w:w="3860" w:type="dxa"/>
          </w:tcPr>
          <w:p w:rsidR="009B4DEA" w:rsidRPr="0019280A" w:rsidRDefault="009B4DEA" w:rsidP="009B4DEA">
            <w:pPr>
              <w:pStyle w:val="ListParagraph"/>
              <w:numPr>
                <w:ilvl w:val="0"/>
                <w:numId w:val="63"/>
              </w:numPr>
              <w:spacing w:before="60" w:after="60"/>
              <w:ind w:left="357" w:hanging="357"/>
              <w:contextualSpacing w:val="0"/>
              <w:rPr>
                <w:sz w:val="22"/>
                <w:szCs w:val="22"/>
                <w:lang w:val="fr-FR"/>
              </w:rPr>
            </w:pPr>
            <w:r w:rsidRPr="0019280A">
              <w:rPr>
                <w:rFonts w:eastAsia="Arial"/>
                <w:sz w:val="22"/>
                <w:szCs w:val="22"/>
                <w:bdr w:val="nil"/>
                <w:lang w:val="fr-FR"/>
              </w:rPr>
              <w:t>D’ici à la MOP8, le Comité technique procède à un examen rapide des informations existantes pour identifier les populations concernées pour lesquelles de nouvelles orientations ou une amélioration des orientations de conservation et de gestion sont nécessaires aux fins de l’AEWA.</w:t>
            </w:r>
          </w:p>
          <w:p w:rsidR="009B4DEA" w:rsidRPr="0019280A" w:rsidRDefault="009B4DEA" w:rsidP="009B4DEA">
            <w:pPr>
              <w:pStyle w:val="ListParagraph"/>
              <w:numPr>
                <w:ilvl w:val="0"/>
                <w:numId w:val="63"/>
              </w:numPr>
              <w:spacing w:after="60"/>
              <w:ind w:left="357" w:hanging="357"/>
              <w:contextualSpacing w:val="0"/>
              <w:rPr>
                <w:sz w:val="22"/>
                <w:szCs w:val="22"/>
                <w:lang w:val="fr-FR"/>
              </w:rPr>
            </w:pPr>
            <w:r w:rsidRPr="0019280A">
              <w:rPr>
                <w:rFonts w:eastAsia="Arial"/>
                <w:sz w:val="22"/>
                <w:szCs w:val="22"/>
                <w:bdr w:val="nil"/>
                <w:lang w:val="fr-FR"/>
              </w:rPr>
              <w:t>D’ici à la MOP8, convenir des rôles, responsabilités et mécanismes d’actualisation des orientations et de préparation/diffusion de nouvelles orientations.</w:t>
            </w:r>
          </w:p>
          <w:p w:rsidR="009B4DEA" w:rsidRPr="0019280A" w:rsidRDefault="009B4DEA" w:rsidP="009B4DEA">
            <w:pPr>
              <w:pStyle w:val="ListParagraph"/>
              <w:numPr>
                <w:ilvl w:val="0"/>
                <w:numId w:val="63"/>
              </w:numPr>
              <w:spacing w:after="60"/>
              <w:ind w:left="357" w:hanging="357"/>
              <w:contextualSpacing w:val="0"/>
              <w:rPr>
                <w:sz w:val="22"/>
                <w:szCs w:val="22"/>
                <w:lang w:val="fr-FR"/>
              </w:rPr>
            </w:pPr>
            <w:r w:rsidRPr="0019280A">
              <w:rPr>
                <w:rFonts w:eastAsia="Arial"/>
                <w:sz w:val="22"/>
                <w:szCs w:val="22"/>
                <w:bdr w:val="nil"/>
                <w:lang w:val="fr-FR"/>
              </w:rPr>
              <w:t>D’ici à la MOP10, les Parties mettent en œuvre des actions visant à réduire les menaces qui pèsent sur les populations ayant un état de conservation défavorable et qui comprennent plus de 1 % de la population biogéographique.</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p w:rsidR="009B4DEA" w:rsidRPr="0019280A" w:rsidRDefault="009B4DEA" w:rsidP="00D81E60">
            <w:pPr>
              <w:spacing w:before="60" w:after="60"/>
              <w:rPr>
                <w:sz w:val="22"/>
                <w:szCs w:val="22"/>
                <w:lang w:val="fr-FR"/>
              </w:rPr>
            </w:pPr>
          </w:p>
        </w:tc>
        <w:tc>
          <w:tcPr>
            <w:tcW w:w="1976" w:type="dxa"/>
          </w:tcPr>
          <w:p w:rsidR="009B4DEA" w:rsidRPr="0019280A" w:rsidRDefault="009B4DEA" w:rsidP="000B51B6">
            <w:pPr>
              <w:rPr>
                <w:rFonts w:eastAsia="MS Mincho"/>
                <w:sz w:val="22"/>
                <w:szCs w:val="22"/>
                <w:lang w:val="fr-FR" w:eastAsia="fr-FR"/>
              </w:rPr>
            </w:pPr>
            <w:r w:rsidRPr="0019280A">
              <w:rPr>
                <w:rFonts w:eastAsia="Arial"/>
                <w:sz w:val="22"/>
                <w:szCs w:val="22"/>
                <w:bdr w:val="nil"/>
                <w:lang w:val="fr-FR"/>
              </w:rPr>
              <w:t>Des conseils préliminaires peuvent être trouvés dans les sections « </w:t>
            </w:r>
            <w:proofErr w:type="spellStart"/>
            <w:r w:rsidRPr="0019280A">
              <w:rPr>
                <w:rFonts w:eastAsia="Arial"/>
                <w:i/>
                <w:sz w:val="22"/>
                <w:szCs w:val="22"/>
                <w:bdr w:val="nil"/>
                <w:lang w:val="fr-FR"/>
              </w:rPr>
              <w:t>Ecology</w:t>
            </w:r>
            <w:proofErr w:type="spellEnd"/>
            <w:r w:rsidRPr="0019280A">
              <w:rPr>
                <w:rFonts w:eastAsia="Arial"/>
                <w:sz w:val="22"/>
                <w:szCs w:val="22"/>
                <w:bdr w:val="nil"/>
                <w:lang w:val="fr-FR"/>
              </w:rPr>
              <w:t> » et « </w:t>
            </w:r>
            <w:proofErr w:type="spellStart"/>
            <w:r w:rsidRPr="0019280A">
              <w:rPr>
                <w:rFonts w:eastAsia="Arial"/>
                <w:i/>
                <w:sz w:val="22"/>
                <w:szCs w:val="22"/>
                <w:bdr w:val="nil"/>
                <w:lang w:val="fr-FR"/>
              </w:rPr>
              <w:t>Threats</w:t>
            </w:r>
            <w:proofErr w:type="spellEnd"/>
            <w:r w:rsidRPr="0019280A">
              <w:rPr>
                <w:rFonts w:eastAsia="Arial"/>
                <w:sz w:val="22"/>
                <w:szCs w:val="22"/>
                <w:bdr w:val="nil"/>
                <w:lang w:val="fr-FR"/>
              </w:rPr>
              <w:t xml:space="preserve"> » [« Écologie » et « Menaces »] des fiches d’information sur les espèces concernées dans la </w:t>
            </w:r>
            <w:proofErr w:type="spellStart"/>
            <w:r w:rsidRPr="0019280A">
              <w:rPr>
                <w:rFonts w:eastAsia="Arial"/>
                <w:sz w:val="22"/>
                <w:szCs w:val="22"/>
                <w:bdr w:val="nil"/>
                <w:lang w:val="fr-FR"/>
              </w:rPr>
              <w:t>DataZone</w:t>
            </w:r>
            <w:proofErr w:type="spellEnd"/>
            <w:r w:rsidRPr="0019280A">
              <w:rPr>
                <w:rFonts w:eastAsia="Arial"/>
                <w:sz w:val="22"/>
                <w:szCs w:val="22"/>
                <w:bdr w:val="nil"/>
                <w:lang w:val="fr-FR"/>
              </w:rPr>
              <w:t xml:space="preserve"> de </w:t>
            </w:r>
            <w:proofErr w:type="spellStart"/>
            <w:r w:rsidRPr="0019280A">
              <w:rPr>
                <w:rFonts w:eastAsia="Arial"/>
                <w:sz w:val="22"/>
                <w:szCs w:val="22"/>
                <w:bdr w:val="nil"/>
                <w:lang w:val="fr-FR"/>
              </w:rPr>
              <w:t>BirdLife</w:t>
            </w:r>
            <w:proofErr w:type="spellEnd"/>
            <w:r w:rsidRPr="0019280A">
              <w:rPr>
                <w:rFonts w:eastAsia="Arial"/>
                <w:sz w:val="22"/>
                <w:szCs w:val="22"/>
                <w:bdr w:val="nil"/>
                <w:lang w:val="fr-FR"/>
              </w:rPr>
              <w:t xml:space="preserve"> International</w:t>
            </w:r>
            <w:r w:rsidRPr="0019280A">
              <w:rPr>
                <w:rStyle w:val="FootnoteReference"/>
                <w:sz w:val="22"/>
                <w:szCs w:val="22"/>
                <w:lang w:val="fr-FR"/>
              </w:rPr>
              <w:footnoteReference w:id="16"/>
            </w:r>
            <w:r w:rsidRPr="0019280A">
              <w:rPr>
                <w:sz w:val="22"/>
                <w:szCs w:val="22"/>
                <w:lang w:val="fr-FR"/>
              </w:rPr>
              <w:t xml:space="preserve"> et dans les évaluations correspondantes de la Liste rouge de l’UICN </w:t>
            </w:r>
            <w:r w:rsidRPr="0019280A">
              <w:rPr>
                <w:rFonts w:eastAsia="MS Mincho"/>
                <w:sz w:val="22"/>
                <w:szCs w:val="22"/>
                <w:vertAlign w:val="superscript"/>
                <w:lang w:val="fr-FR"/>
              </w:rPr>
              <w:footnoteReference w:id="17"/>
            </w:r>
            <w:r w:rsidRPr="0019280A">
              <w:rPr>
                <w:sz w:val="22"/>
                <w:szCs w:val="22"/>
                <w:lang w:val="fr-FR"/>
              </w:rPr>
              <w:t>.</w:t>
            </w:r>
            <w:r w:rsidRPr="0019280A">
              <w:rPr>
                <w:rFonts w:eastAsia="MS Mincho"/>
                <w:sz w:val="22"/>
                <w:szCs w:val="22"/>
                <w:lang w:val="fr-FR" w:eastAsia="fr-FR"/>
              </w:rPr>
              <w:t xml:space="preserve"> </w:t>
            </w:r>
          </w:p>
          <w:p w:rsidR="009B4DEA" w:rsidRPr="0019280A" w:rsidRDefault="009B4DEA" w:rsidP="00D81E60">
            <w:pPr>
              <w:spacing w:before="60" w:after="60"/>
              <w:rPr>
                <w:sz w:val="22"/>
                <w:szCs w:val="22"/>
                <w:lang w:val="fr-FR"/>
              </w:rPr>
            </w:pPr>
          </w:p>
        </w:tc>
        <w:tc>
          <w:tcPr>
            <w:tcW w:w="2437"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0"/>
              </w:numPr>
              <w:spacing w:before="60" w:after="60"/>
              <w:rPr>
                <w:sz w:val="22"/>
                <w:szCs w:val="22"/>
                <w:lang w:val="fr-FR"/>
              </w:rPr>
            </w:pPr>
            <w:r w:rsidRPr="0019280A">
              <w:rPr>
                <w:rFonts w:eastAsia="Arial"/>
                <w:sz w:val="22"/>
                <w:szCs w:val="22"/>
                <w:bdr w:val="nil"/>
                <w:lang w:val="fr-FR"/>
              </w:rPr>
              <w:t>Cible 15.5</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27"/>
              </w:numPr>
              <w:spacing w:before="60" w:after="60"/>
              <w:rPr>
                <w:sz w:val="22"/>
                <w:szCs w:val="22"/>
                <w:lang w:val="fr-FR"/>
              </w:rPr>
            </w:pPr>
            <w:r w:rsidRPr="0019280A">
              <w:rPr>
                <w:rFonts w:eastAsia="Arial"/>
                <w:sz w:val="22"/>
                <w:szCs w:val="22"/>
                <w:bdr w:val="nil"/>
                <w:lang w:val="fr-FR"/>
              </w:rPr>
              <w:t>Objectif 12</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Plan stratégique pour les espèces migratrices :</w:t>
            </w:r>
          </w:p>
          <w:p w:rsidR="009B4DEA" w:rsidRPr="0019280A" w:rsidRDefault="009B4DEA" w:rsidP="009B4DEA">
            <w:pPr>
              <w:pStyle w:val="ListParagraph"/>
              <w:numPr>
                <w:ilvl w:val="0"/>
                <w:numId w:val="5"/>
              </w:numPr>
              <w:spacing w:before="60" w:after="60"/>
              <w:rPr>
                <w:sz w:val="22"/>
                <w:szCs w:val="22"/>
                <w:lang w:val="fr-FR"/>
              </w:rPr>
            </w:pPr>
            <w:r w:rsidRPr="0019280A">
              <w:rPr>
                <w:rFonts w:eastAsia="Arial"/>
                <w:sz w:val="22"/>
                <w:szCs w:val="22"/>
                <w:bdr w:val="nil"/>
                <w:lang w:val="fr-FR"/>
              </w:rPr>
              <w:t>Objectifs 8 et 15</w:t>
            </w:r>
          </w:p>
        </w:tc>
      </w:tr>
      <w:tr w:rsidR="009B4DEA" w:rsidRPr="0019280A" w:rsidTr="00D81E60">
        <w:tc>
          <w:tcPr>
            <w:tcW w:w="1967"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1.4 La qualité des évaluations de l’état des populations d’oiseaux d’eau, y compris des informations sur les </w:t>
            </w:r>
            <w:r>
              <w:rPr>
                <w:rFonts w:eastAsia="Arial"/>
                <w:sz w:val="22"/>
                <w:szCs w:val="22"/>
                <w:bdr w:val="nil"/>
                <w:lang w:val="fr-FR"/>
              </w:rPr>
              <w:t>déterminismes</w:t>
            </w:r>
            <w:r w:rsidRPr="0019280A">
              <w:rPr>
                <w:rFonts w:eastAsia="Arial"/>
                <w:sz w:val="22"/>
                <w:szCs w:val="22"/>
                <w:bdr w:val="nil"/>
                <w:lang w:val="fr-FR"/>
              </w:rPr>
              <w:t xml:space="preserve"> des </w:t>
            </w:r>
            <w:r w:rsidRPr="00EA1781">
              <w:rPr>
                <w:rFonts w:eastAsia="Arial"/>
                <w:sz w:val="22"/>
                <w:szCs w:val="22"/>
                <w:bdr w:val="nil"/>
                <w:lang w:val="fr-FR"/>
              </w:rPr>
              <w:t>tendances des populations, est améliorée de sorte qu’au moins deux-tiers de toutes les populations</w:t>
            </w:r>
            <w:r>
              <w:rPr>
                <w:rFonts w:eastAsia="Arial"/>
                <w:sz w:val="22"/>
                <w:szCs w:val="22"/>
                <w:bdr w:val="nil"/>
                <w:lang w:val="fr-FR"/>
              </w:rPr>
              <w:t xml:space="preserve"> </w:t>
            </w:r>
            <w:r w:rsidRPr="0019280A">
              <w:rPr>
                <w:rFonts w:eastAsia="Arial"/>
                <w:sz w:val="22"/>
                <w:szCs w:val="22"/>
                <w:bdr w:val="nil"/>
                <w:lang w:val="fr-FR"/>
              </w:rPr>
              <w:t xml:space="preserve">de l’AEWA sont évaluées sur la base des </w:t>
            </w:r>
            <w:r>
              <w:rPr>
                <w:rFonts w:eastAsia="Arial"/>
                <w:sz w:val="22"/>
                <w:szCs w:val="22"/>
                <w:bdr w:val="nil"/>
                <w:lang w:val="fr-FR"/>
              </w:rPr>
              <w:t>données</w:t>
            </w:r>
            <w:r w:rsidRPr="0019280A">
              <w:rPr>
                <w:rFonts w:eastAsia="Arial"/>
                <w:sz w:val="22"/>
                <w:szCs w:val="22"/>
                <w:bdr w:val="nil"/>
                <w:lang w:val="fr-FR"/>
              </w:rPr>
              <w:t xml:space="preserve"> de suivi les plus complètes </w:t>
            </w:r>
            <w:r>
              <w:rPr>
                <w:rFonts w:eastAsia="Arial"/>
                <w:sz w:val="22"/>
                <w:szCs w:val="22"/>
                <w:bdr w:val="nil"/>
                <w:lang w:val="fr-FR"/>
              </w:rPr>
              <w:t xml:space="preserve">et </w:t>
            </w:r>
            <w:r w:rsidRPr="00B22123">
              <w:rPr>
                <w:rFonts w:eastAsia="Arial"/>
                <w:sz w:val="22"/>
                <w:szCs w:val="22"/>
                <w:bdr w:val="nil"/>
                <w:lang w:val="fr-FR"/>
              </w:rPr>
              <w:t>les plus actualisées disponibles.</w:t>
            </w:r>
          </w:p>
        </w:tc>
        <w:tc>
          <w:tcPr>
            <w:tcW w:w="2912" w:type="dxa"/>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Pourcentage de populations pour lesquelles des données de bonne qualité sur leur taille et leurs tendances, ainsi que des informations sur les </w:t>
            </w:r>
            <w:r>
              <w:rPr>
                <w:rFonts w:eastAsia="Arial"/>
                <w:sz w:val="22"/>
                <w:szCs w:val="22"/>
                <w:bdr w:val="nil"/>
                <w:lang w:val="fr-FR"/>
              </w:rPr>
              <w:t>déterminismes</w:t>
            </w:r>
            <w:r w:rsidRPr="0019280A">
              <w:rPr>
                <w:rFonts w:eastAsia="Arial"/>
                <w:sz w:val="22"/>
                <w:szCs w:val="22"/>
                <w:bdr w:val="nil"/>
                <w:lang w:val="fr-FR"/>
              </w:rPr>
              <w:t xml:space="preserve"> des tendances, sont disponibles et régulièrement actualisées.</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 sur l’état de conservation.</w:t>
            </w:r>
          </w:p>
        </w:tc>
        <w:tc>
          <w:tcPr>
            <w:tcW w:w="3860" w:type="dxa"/>
          </w:tcPr>
          <w:p w:rsidR="009B4DEA" w:rsidRPr="0019280A" w:rsidRDefault="009B4DEA" w:rsidP="009B4DEA">
            <w:pPr>
              <w:pStyle w:val="ListParagraph"/>
              <w:numPr>
                <w:ilvl w:val="0"/>
                <w:numId w:val="64"/>
              </w:numPr>
              <w:spacing w:before="60" w:after="60"/>
              <w:ind w:left="357" w:hanging="357"/>
              <w:contextualSpacing w:val="0"/>
              <w:rPr>
                <w:sz w:val="22"/>
                <w:szCs w:val="22"/>
                <w:lang w:val="fr-FR"/>
              </w:rPr>
            </w:pPr>
            <w:r w:rsidRPr="0019280A">
              <w:rPr>
                <w:rFonts w:eastAsia="Arial"/>
                <w:sz w:val="22"/>
                <w:szCs w:val="22"/>
                <w:bdr w:val="nil"/>
                <w:lang w:val="fr-FR"/>
              </w:rPr>
              <w:t>Promouvoir et renforcer, notamment par le renforcement des capacités, la collecte, la qualité et la disponibilité des données de suivi.</w:t>
            </w:r>
          </w:p>
          <w:p w:rsidR="009B4DEA" w:rsidRPr="0019280A" w:rsidRDefault="009B4DEA" w:rsidP="009B4DEA">
            <w:pPr>
              <w:pStyle w:val="ListParagraph"/>
              <w:numPr>
                <w:ilvl w:val="0"/>
                <w:numId w:val="64"/>
              </w:numPr>
              <w:spacing w:after="60"/>
              <w:ind w:left="357" w:hanging="357"/>
              <w:contextualSpacing w:val="0"/>
              <w:rPr>
                <w:sz w:val="22"/>
                <w:szCs w:val="22"/>
                <w:lang w:val="fr-FR"/>
              </w:rPr>
            </w:pPr>
            <w:r w:rsidRPr="0019280A">
              <w:rPr>
                <w:rFonts w:eastAsia="Arial"/>
                <w:sz w:val="22"/>
                <w:szCs w:val="22"/>
                <w:bdr w:val="nil"/>
                <w:lang w:val="fr-FR"/>
              </w:rPr>
              <w:t xml:space="preserve">Recueillir et analyser les informations sur les </w:t>
            </w:r>
            <w:r>
              <w:rPr>
                <w:rFonts w:eastAsia="Arial"/>
                <w:sz w:val="22"/>
                <w:szCs w:val="22"/>
                <w:bdr w:val="nil"/>
                <w:lang w:val="fr-FR"/>
              </w:rPr>
              <w:t>déterminismes</w:t>
            </w:r>
            <w:r w:rsidRPr="0019280A" w:rsidDel="00115D55">
              <w:rPr>
                <w:rFonts w:eastAsia="Arial"/>
                <w:sz w:val="22"/>
                <w:szCs w:val="22"/>
                <w:bdr w:val="nil"/>
                <w:lang w:val="fr-FR"/>
              </w:rPr>
              <w:t xml:space="preserve"> </w:t>
            </w:r>
            <w:r w:rsidRPr="0019280A">
              <w:rPr>
                <w:rFonts w:eastAsia="Arial"/>
                <w:sz w:val="22"/>
                <w:szCs w:val="22"/>
                <w:bdr w:val="nil"/>
                <w:lang w:val="fr-FR"/>
              </w:rPr>
              <w:t>des tendances des populations.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Comité technique </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Partenaires (notamment </w:t>
            </w:r>
            <w:proofErr w:type="spellStart"/>
            <w:r w:rsidRPr="0019280A">
              <w:rPr>
                <w:rFonts w:eastAsia="Arial"/>
                <w:sz w:val="22"/>
                <w:szCs w:val="22"/>
                <w:bdr w:val="nil"/>
                <w:lang w:val="fr-FR"/>
              </w:rPr>
              <w:t>Wetlands</w:t>
            </w:r>
            <w:proofErr w:type="spellEnd"/>
            <w:r w:rsidRPr="0019280A">
              <w:rPr>
                <w:rFonts w:eastAsia="Arial"/>
                <w:sz w:val="22"/>
                <w:szCs w:val="22"/>
                <w:bdr w:val="nil"/>
                <w:lang w:val="fr-FR"/>
              </w:rPr>
              <w:t xml:space="preserve"> International et le Partenariat pour le suivi des oiseaux d’eau d’Afrique-Eurasie)</w:t>
            </w:r>
          </w:p>
          <w:p w:rsidR="009B4DEA" w:rsidRPr="0019280A" w:rsidRDefault="009B4DEA" w:rsidP="00D81E60">
            <w:pPr>
              <w:spacing w:before="60" w:after="60"/>
              <w:rPr>
                <w:sz w:val="22"/>
                <w:szCs w:val="22"/>
                <w:lang w:val="fr-FR"/>
              </w:rPr>
            </w:pP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Résolution 6.3 de l’AEWA (adoptée par la MOP6 en 2015) </w:t>
            </w:r>
            <w:r w:rsidRPr="0019280A">
              <w:rPr>
                <w:rFonts w:eastAsia="Arial"/>
                <w:i/>
                <w:iCs/>
                <w:sz w:val="22"/>
                <w:szCs w:val="22"/>
                <w:bdr w:val="nil"/>
                <w:lang w:val="fr-FR"/>
              </w:rPr>
              <w:t>Renforcement de la surveillance des oiseaux d’eau migrateurs</w:t>
            </w:r>
            <w:r w:rsidRPr="0019280A">
              <w:rPr>
                <w:rStyle w:val="FootnoteReference"/>
                <w:sz w:val="22"/>
                <w:szCs w:val="22"/>
                <w:lang w:val="fr-FR"/>
              </w:rPr>
              <w:footnoteReference w:id="18"/>
            </w:r>
            <w:r w:rsidRPr="0019280A">
              <w:rPr>
                <w:rFonts w:eastAsia="Arial"/>
                <w:i/>
                <w:iCs/>
                <w:sz w:val="22"/>
                <w:szCs w:val="22"/>
                <w:bdr w:val="nil"/>
                <w:lang w:val="fr-FR"/>
              </w:rPr>
              <w:t>.</w:t>
            </w:r>
          </w:p>
          <w:p w:rsidR="009B4DEA" w:rsidRPr="0019280A" w:rsidRDefault="009B4DEA" w:rsidP="00D81E60">
            <w:pPr>
              <w:spacing w:before="60" w:after="60"/>
              <w:rPr>
                <w:sz w:val="22"/>
                <w:szCs w:val="22"/>
                <w:lang w:val="fr-FR"/>
              </w:rPr>
            </w:pP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Lignes directrices de conservation AEWA n°9 : </w:t>
            </w:r>
            <w:r w:rsidRPr="0019280A">
              <w:rPr>
                <w:rFonts w:eastAsia="Arial"/>
                <w:i/>
                <w:iCs/>
                <w:sz w:val="22"/>
                <w:szCs w:val="22"/>
                <w:bdr w:val="nil"/>
                <w:lang w:val="fr-FR"/>
              </w:rPr>
              <w:t xml:space="preserve">Guidelines for a </w:t>
            </w:r>
            <w:proofErr w:type="spellStart"/>
            <w:r w:rsidRPr="0019280A">
              <w:rPr>
                <w:rFonts w:eastAsia="Arial"/>
                <w:i/>
                <w:iCs/>
                <w:sz w:val="22"/>
                <w:szCs w:val="22"/>
                <w:bdr w:val="nil"/>
                <w:lang w:val="fr-FR"/>
              </w:rPr>
              <w:t>waterbird</w:t>
            </w:r>
            <w:proofErr w:type="spellEnd"/>
            <w:r w:rsidRPr="0019280A">
              <w:rPr>
                <w:rFonts w:eastAsia="Arial"/>
                <w:i/>
                <w:iCs/>
                <w:sz w:val="22"/>
                <w:szCs w:val="22"/>
                <w:bdr w:val="nil"/>
                <w:lang w:val="fr-FR"/>
              </w:rPr>
              <w:t xml:space="preserve"> monitoring</w:t>
            </w:r>
            <w:r w:rsidRPr="0019280A">
              <w:rPr>
                <w:rFonts w:eastAsia="Arial"/>
                <w:b/>
                <w:bCs/>
                <w:i/>
                <w:iCs/>
                <w:color w:val="343434"/>
                <w:sz w:val="22"/>
                <w:szCs w:val="22"/>
                <w:bdr w:val="nil"/>
                <w:lang w:val="fr-FR"/>
              </w:rPr>
              <w:t xml:space="preserve"> </w:t>
            </w:r>
            <w:proofErr w:type="spellStart"/>
            <w:r w:rsidRPr="0019280A">
              <w:rPr>
                <w:rFonts w:eastAsia="Arial"/>
                <w:i/>
                <w:iCs/>
                <w:sz w:val="22"/>
                <w:szCs w:val="22"/>
                <w:bdr w:val="nil"/>
                <w:lang w:val="fr-FR"/>
              </w:rPr>
              <w:t>protocol</w:t>
            </w:r>
            <w:proofErr w:type="spellEnd"/>
            <w:r w:rsidRPr="0019280A">
              <w:rPr>
                <w:rFonts w:eastAsia="Arial"/>
                <w:sz w:val="22"/>
                <w:szCs w:val="22"/>
                <w:bdr w:val="nil"/>
                <w:lang w:val="fr-FR"/>
              </w:rPr>
              <w:t xml:space="preserve"> (Série technique de l’AEWA n° 24) [Lignes directrices pour un protocole de suivi des oiseaux d’eau]</w:t>
            </w:r>
            <w:r w:rsidRPr="0019280A">
              <w:rPr>
                <w:rStyle w:val="FootnoteReference"/>
                <w:sz w:val="22"/>
                <w:szCs w:val="22"/>
                <w:lang w:val="fr-FR"/>
              </w:rPr>
              <w:footnoteReference w:id="19"/>
            </w:r>
            <w:r w:rsidRPr="0019280A">
              <w:rPr>
                <w:rFonts w:eastAsia="Arial"/>
                <w:sz w:val="22"/>
                <w:szCs w:val="22"/>
                <w:bdr w:val="nil"/>
                <w:lang w:val="fr-FR"/>
              </w:rPr>
              <w:t>.</w:t>
            </w:r>
          </w:p>
          <w:p w:rsidR="009B4DEA" w:rsidRPr="0019280A" w:rsidRDefault="009B4DEA" w:rsidP="00D81E60">
            <w:pPr>
              <w:spacing w:before="60" w:after="60"/>
              <w:rPr>
                <w:sz w:val="22"/>
                <w:szCs w:val="22"/>
                <w:lang w:val="fr-FR"/>
              </w:rPr>
            </w:pPr>
          </w:p>
        </w:tc>
        <w:tc>
          <w:tcPr>
            <w:tcW w:w="2437"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1"/>
              </w:numPr>
              <w:spacing w:before="60" w:after="60"/>
              <w:rPr>
                <w:sz w:val="22"/>
                <w:szCs w:val="22"/>
                <w:lang w:val="fr-FR"/>
              </w:rPr>
            </w:pPr>
            <w:r w:rsidRPr="0019280A">
              <w:rPr>
                <w:rFonts w:eastAsia="Arial"/>
                <w:sz w:val="22"/>
                <w:szCs w:val="22"/>
                <w:bdr w:val="nil"/>
                <w:lang w:val="fr-FR"/>
              </w:rPr>
              <w:t>Cibles 17.18 et 17.19</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 xml:space="preserve">Objectifs d’Aichi : </w:t>
            </w:r>
          </w:p>
          <w:p w:rsidR="009B4DEA" w:rsidRPr="0019280A" w:rsidRDefault="009B4DEA" w:rsidP="009B4DEA">
            <w:pPr>
              <w:pStyle w:val="ListParagraph"/>
              <w:numPr>
                <w:ilvl w:val="0"/>
                <w:numId w:val="28"/>
              </w:numPr>
              <w:spacing w:before="60" w:after="60"/>
              <w:rPr>
                <w:sz w:val="22"/>
                <w:szCs w:val="22"/>
                <w:lang w:val="fr-FR"/>
              </w:rPr>
            </w:pPr>
            <w:r w:rsidRPr="0019280A">
              <w:rPr>
                <w:rFonts w:eastAsia="Arial"/>
                <w:sz w:val="22"/>
                <w:szCs w:val="22"/>
                <w:bdr w:val="nil"/>
                <w:lang w:val="fr-FR"/>
              </w:rPr>
              <w:t>Objectif 19</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Plan stratégique pour les espèces migratrices :</w:t>
            </w:r>
          </w:p>
          <w:p w:rsidR="009B4DEA" w:rsidRPr="0019280A" w:rsidRDefault="009B4DEA" w:rsidP="009B4DEA">
            <w:pPr>
              <w:pStyle w:val="ListParagraph"/>
              <w:numPr>
                <w:ilvl w:val="0"/>
                <w:numId w:val="6"/>
              </w:numPr>
              <w:spacing w:before="60" w:after="60"/>
              <w:rPr>
                <w:sz w:val="22"/>
                <w:szCs w:val="22"/>
                <w:lang w:val="fr-FR"/>
              </w:rPr>
            </w:pPr>
            <w:r w:rsidRPr="0019280A">
              <w:rPr>
                <w:rFonts w:eastAsia="Arial"/>
                <w:sz w:val="22"/>
                <w:szCs w:val="22"/>
                <w:bdr w:val="nil"/>
                <w:lang w:val="fr-FR"/>
              </w:rPr>
              <w:t>Objectif 15</w:t>
            </w:r>
          </w:p>
        </w:tc>
      </w:tr>
      <w:tr w:rsidR="009B4DEA" w:rsidRPr="0019280A" w:rsidTr="00D81E60">
        <w:tc>
          <w:tcPr>
            <w:tcW w:w="1967" w:type="dxa"/>
          </w:tcPr>
          <w:p w:rsidR="009B4DEA" w:rsidRDefault="009B4DEA" w:rsidP="00D81E60">
            <w:pPr>
              <w:spacing w:before="60" w:after="60"/>
              <w:rPr>
                <w:rFonts w:eastAsia="Arial"/>
                <w:sz w:val="22"/>
                <w:szCs w:val="22"/>
                <w:bdr w:val="nil"/>
                <w:lang w:val="fr-FR"/>
              </w:rPr>
            </w:pPr>
            <w:r w:rsidRPr="0019280A">
              <w:rPr>
                <w:rFonts w:eastAsia="Arial"/>
                <w:sz w:val="22"/>
                <w:szCs w:val="22"/>
                <w:bdr w:val="nil"/>
                <w:lang w:val="fr-FR"/>
              </w:rPr>
              <w:t xml:space="preserve">1.5 </w:t>
            </w:r>
            <w:r w:rsidRPr="00B22123">
              <w:rPr>
                <w:rFonts w:eastAsia="Arial"/>
                <w:sz w:val="22"/>
                <w:szCs w:val="22"/>
                <w:bdr w:val="nil"/>
                <w:lang w:val="fr-FR"/>
              </w:rPr>
              <w:t>Laprise de décisions en matière de conservation et de gestion des populations</w:t>
            </w:r>
            <w:r w:rsidRPr="0019280A">
              <w:rPr>
                <w:rFonts w:eastAsia="Arial"/>
                <w:sz w:val="22"/>
                <w:szCs w:val="22"/>
                <w:bdr w:val="nil"/>
                <w:lang w:val="fr-FR"/>
              </w:rPr>
              <w:t xml:space="preserve"> d’oiseaux d’eau à l’échelle nationale et à l’échelle des voies de migration </w:t>
            </w:r>
            <w:r>
              <w:rPr>
                <w:rFonts w:eastAsia="Arial"/>
                <w:sz w:val="22"/>
                <w:szCs w:val="22"/>
                <w:bdr w:val="nil"/>
                <w:lang w:val="fr-FR"/>
              </w:rPr>
              <w:t xml:space="preserve">est </w:t>
            </w:r>
            <w:r w:rsidRPr="002E5208">
              <w:rPr>
                <w:rFonts w:eastAsia="Arial"/>
                <w:sz w:val="22"/>
                <w:szCs w:val="22"/>
                <w:bdr w:val="nil"/>
                <w:lang w:val="fr-FR"/>
              </w:rPr>
              <w:t xml:space="preserve">réalisée </w:t>
            </w:r>
            <w:r>
              <w:rPr>
                <w:rFonts w:eastAsia="Arial"/>
                <w:sz w:val="22"/>
                <w:szCs w:val="22"/>
                <w:bdr w:val="nil"/>
                <w:lang w:val="fr-FR"/>
              </w:rPr>
              <w:t>sur la base des</w:t>
            </w:r>
            <w:r w:rsidRPr="0019280A">
              <w:rPr>
                <w:rFonts w:eastAsia="Arial"/>
                <w:sz w:val="22"/>
                <w:szCs w:val="22"/>
                <w:bdr w:val="nil"/>
                <w:lang w:val="fr-FR"/>
              </w:rPr>
              <w:t xml:space="preserve"> meilleures données de suivi disponibles.</w:t>
            </w:r>
          </w:p>
          <w:p w:rsidR="009B4DEA" w:rsidRPr="0019280A" w:rsidRDefault="009B4DEA" w:rsidP="00D81E60">
            <w:pPr>
              <w:spacing w:before="60" w:after="60"/>
              <w:rPr>
                <w:sz w:val="22"/>
                <w:szCs w:val="22"/>
                <w:lang w:val="fr-FR"/>
              </w:rPr>
            </w:pPr>
          </w:p>
        </w:tc>
        <w:tc>
          <w:tcPr>
            <w:tcW w:w="2912" w:type="dxa"/>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confirmant leur utilisation des données issues des DIOE et/ou d’autres suivis pertinents pour informer la mise en œuvre au niveau national.</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populations de l’AEWA bénéficiant de mesures de conservation au niveau des voies de migration qui sont régulièrement évaluées sur la base de données actualisées des DIOE et d’autres suivis pertinents. </w:t>
            </w:r>
          </w:p>
          <w:p w:rsidR="009B4DEA" w:rsidRPr="0019280A" w:rsidRDefault="009B4DEA" w:rsidP="00D81E60">
            <w:pPr>
              <w:spacing w:before="60" w:after="60"/>
              <w:rPr>
                <w:b/>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 sur l’état de conservation ; contributions du Comité technique et rapports nationaux aux MOP.</w:t>
            </w:r>
          </w:p>
        </w:tc>
        <w:tc>
          <w:tcPr>
            <w:tcW w:w="3860" w:type="dxa"/>
          </w:tcPr>
          <w:p w:rsidR="009B4DEA" w:rsidRPr="0019280A" w:rsidRDefault="009B4DEA" w:rsidP="009B4DEA">
            <w:pPr>
              <w:pStyle w:val="ListParagraph"/>
              <w:numPr>
                <w:ilvl w:val="0"/>
                <w:numId w:val="65"/>
              </w:numPr>
              <w:spacing w:after="60"/>
              <w:contextualSpacing w:val="0"/>
              <w:rPr>
                <w:sz w:val="22"/>
                <w:szCs w:val="22"/>
                <w:lang w:val="fr-FR"/>
              </w:rPr>
            </w:pPr>
            <w:r w:rsidRPr="0019280A">
              <w:rPr>
                <w:rFonts w:eastAsia="Arial"/>
                <w:sz w:val="22"/>
                <w:szCs w:val="22"/>
                <w:bdr w:val="nil"/>
                <w:lang w:val="fr-FR"/>
              </w:rPr>
              <w:t>Utiliser les données des DIOE</w:t>
            </w:r>
            <w:r w:rsidRPr="0019280A">
              <w:rPr>
                <w:rStyle w:val="FootnoteReference"/>
                <w:sz w:val="22"/>
                <w:szCs w:val="22"/>
                <w:lang w:val="fr-FR"/>
              </w:rPr>
              <w:footnoteReference w:id="20"/>
            </w:r>
            <w:r w:rsidRPr="0019280A">
              <w:rPr>
                <w:rFonts w:eastAsia="Arial"/>
                <w:sz w:val="22"/>
                <w:szCs w:val="22"/>
                <w:bdr w:val="nil"/>
                <w:lang w:val="fr-FR"/>
              </w:rPr>
              <w:t xml:space="preserve"> et d’autres programmes de suivi pertinents pour éclairer les prises de décisions, la conservation et la gestion au niveau des voies de migration dans le cadre de l’Accord.</w:t>
            </w:r>
          </w:p>
          <w:p w:rsidR="009B4DEA" w:rsidRPr="0019280A" w:rsidRDefault="009B4DEA" w:rsidP="009B4DEA">
            <w:pPr>
              <w:pStyle w:val="ListParagraph"/>
              <w:numPr>
                <w:ilvl w:val="0"/>
                <w:numId w:val="65"/>
              </w:numPr>
              <w:spacing w:after="60"/>
              <w:contextualSpacing w:val="0"/>
              <w:rPr>
                <w:sz w:val="22"/>
                <w:szCs w:val="22"/>
                <w:lang w:val="fr-FR"/>
              </w:rPr>
            </w:pPr>
            <w:r w:rsidRPr="0019280A">
              <w:rPr>
                <w:rFonts w:eastAsia="Arial"/>
                <w:sz w:val="22"/>
                <w:szCs w:val="22"/>
                <w:bdr w:val="nil"/>
                <w:lang w:val="fr-FR"/>
              </w:rPr>
              <w:t>Les Parties utilisent activement les données des DIOE et d’autres suivis pertinents pour informer la mise en œuvre de l’AEWA au niveau national.</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Comité technique </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Partenaires (notamment </w:t>
            </w:r>
            <w:proofErr w:type="spellStart"/>
            <w:r w:rsidRPr="0019280A">
              <w:rPr>
                <w:rFonts w:eastAsia="Arial"/>
                <w:sz w:val="22"/>
                <w:szCs w:val="22"/>
                <w:bdr w:val="nil"/>
                <w:lang w:val="fr-FR"/>
              </w:rPr>
              <w:t>Wetlands</w:t>
            </w:r>
            <w:proofErr w:type="spellEnd"/>
            <w:r w:rsidRPr="0019280A">
              <w:rPr>
                <w:rFonts w:eastAsia="Arial"/>
                <w:sz w:val="22"/>
                <w:szCs w:val="22"/>
                <w:bdr w:val="nil"/>
                <w:lang w:val="fr-FR"/>
              </w:rPr>
              <w:t xml:space="preserve"> International et le Partenariat pour le suivi des oiseaux d’eau d’Afrique-Eurasie)</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Résolution 6.3 de l’AEWA (adoptée par la MOP6 en 2015) </w:t>
            </w:r>
            <w:r w:rsidRPr="0019280A">
              <w:rPr>
                <w:rFonts w:eastAsia="Arial"/>
                <w:i/>
                <w:iCs/>
                <w:sz w:val="22"/>
                <w:szCs w:val="22"/>
                <w:bdr w:val="nil"/>
                <w:lang w:val="fr-FR"/>
              </w:rPr>
              <w:t>Renforcement de la surveillance des oiseaux d’eau migrateurs</w:t>
            </w:r>
            <w:r w:rsidRPr="0019280A">
              <w:rPr>
                <w:rStyle w:val="FootnoteReference"/>
                <w:sz w:val="22"/>
                <w:szCs w:val="22"/>
                <w:lang w:val="fr-FR"/>
              </w:rPr>
              <w:footnoteReference w:id="21"/>
            </w:r>
            <w:r w:rsidRPr="0019280A">
              <w:rPr>
                <w:rFonts w:eastAsia="Arial"/>
                <w:i/>
                <w:iCs/>
                <w:sz w:val="22"/>
                <w:szCs w:val="22"/>
                <w:bdr w:val="nil"/>
                <w:lang w:val="fr-FR"/>
              </w:rPr>
              <w:t>.</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Lignes directrices de conservation AEWA n°9 : </w:t>
            </w:r>
            <w:r w:rsidRPr="0019280A">
              <w:rPr>
                <w:rFonts w:eastAsia="Arial"/>
                <w:i/>
                <w:iCs/>
                <w:sz w:val="22"/>
                <w:szCs w:val="22"/>
                <w:bdr w:val="nil"/>
                <w:lang w:val="fr-FR"/>
              </w:rPr>
              <w:t xml:space="preserve">Guidelines for a </w:t>
            </w:r>
            <w:proofErr w:type="spellStart"/>
            <w:r w:rsidRPr="0019280A">
              <w:rPr>
                <w:rFonts w:eastAsia="Arial"/>
                <w:i/>
                <w:iCs/>
                <w:sz w:val="22"/>
                <w:szCs w:val="22"/>
                <w:bdr w:val="nil"/>
                <w:lang w:val="fr-FR"/>
              </w:rPr>
              <w:t>waterbird</w:t>
            </w:r>
            <w:proofErr w:type="spellEnd"/>
            <w:r w:rsidRPr="0019280A">
              <w:rPr>
                <w:rFonts w:eastAsia="Arial"/>
                <w:i/>
                <w:iCs/>
                <w:sz w:val="22"/>
                <w:szCs w:val="22"/>
                <w:bdr w:val="nil"/>
                <w:lang w:val="fr-FR"/>
              </w:rPr>
              <w:t xml:space="preserve"> monitoring</w:t>
            </w:r>
            <w:r w:rsidRPr="0019280A">
              <w:rPr>
                <w:rFonts w:eastAsia="Arial"/>
                <w:b/>
                <w:bCs/>
                <w:i/>
                <w:iCs/>
                <w:color w:val="343434"/>
                <w:sz w:val="22"/>
                <w:szCs w:val="22"/>
                <w:bdr w:val="nil"/>
                <w:lang w:val="fr-FR"/>
              </w:rPr>
              <w:t xml:space="preserve"> </w:t>
            </w:r>
            <w:proofErr w:type="spellStart"/>
            <w:r w:rsidRPr="0019280A">
              <w:rPr>
                <w:rFonts w:eastAsia="Arial"/>
                <w:i/>
                <w:iCs/>
                <w:sz w:val="22"/>
                <w:szCs w:val="22"/>
                <w:bdr w:val="nil"/>
                <w:lang w:val="fr-FR"/>
              </w:rPr>
              <w:t>protocol</w:t>
            </w:r>
            <w:proofErr w:type="spellEnd"/>
            <w:r w:rsidRPr="0019280A">
              <w:rPr>
                <w:rFonts w:eastAsia="Arial"/>
                <w:sz w:val="22"/>
                <w:szCs w:val="22"/>
                <w:bdr w:val="nil"/>
                <w:lang w:val="fr-FR"/>
              </w:rPr>
              <w:t xml:space="preserve"> (AEWA </w:t>
            </w:r>
            <w:proofErr w:type="spellStart"/>
            <w:r w:rsidRPr="0019280A">
              <w:rPr>
                <w:rFonts w:eastAsia="Arial"/>
                <w:sz w:val="22"/>
                <w:szCs w:val="22"/>
                <w:bdr w:val="nil"/>
                <w:lang w:val="fr-FR"/>
              </w:rPr>
              <w:t>Technical</w:t>
            </w:r>
            <w:proofErr w:type="spellEnd"/>
            <w:r w:rsidRPr="0019280A">
              <w:rPr>
                <w:rFonts w:eastAsia="Arial"/>
                <w:sz w:val="22"/>
                <w:szCs w:val="22"/>
                <w:bdr w:val="nil"/>
                <w:lang w:val="fr-FR"/>
              </w:rPr>
              <w:t xml:space="preserve"> </w:t>
            </w:r>
            <w:proofErr w:type="spellStart"/>
            <w:r w:rsidRPr="0019280A">
              <w:rPr>
                <w:rFonts w:eastAsia="Arial"/>
                <w:sz w:val="22"/>
                <w:szCs w:val="22"/>
                <w:bdr w:val="nil"/>
                <w:lang w:val="fr-FR"/>
              </w:rPr>
              <w:t>Series</w:t>
            </w:r>
            <w:proofErr w:type="spellEnd"/>
            <w:r w:rsidRPr="0019280A">
              <w:rPr>
                <w:rFonts w:eastAsia="Arial"/>
                <w:sz w:val="22"/>
                <w:szCs w:val="22"/>
                <w:bdr w:val="nil"/>
                <w:lang w:val="fr-FR"/>
              </w:rPr>
              <w:t xml:space="preserve"> No. 24) [Lignes directrices pour un protocole de suivi des oiseaux d’eau]</w:t>
            </w:r>
            <w:r w:rsidRPr="0019280A">
              <w:rPr>
                <w:rStyle w:val="FootnoteReference"/>
                <w:sz w:val="22"/>
                <w:szCs w:val="22"/>
                <w:lang w:val="fr-FR"/>
              </w:rPr>
              <w:footnoteReference w:id="22"/>
            </w:r>
            <w:r w:rsidRPr="0019280A">
              <w:rPr>
                <w:rFonts w:eastAsia="Arial"/>
                <w:sz w:val="22"/>
                <w:szCs w:val="22"/>
                <w:bdr w:val="nil"/>
                <w:lang w:val="fr-FR"/>
              </w:rPr>
              <w:t>.</w:t>
            </w:r>
          </w:p>
        </w:tc>
        <w:tc>
          <w:tcPr>
            <w:tcW w:w="2437"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1"/>
              </w:numPr>
              <w:spacing w:before="60" w:after="60"/>
              <w:rPr>
                <w:sz w:val="22"/>
                <w:szCs w:val="22"/>
                <w:lang w:val="fr-FR"/>
              </w:rPr>
            </w:pPr>
            <w:r w:rsidRPr="0019280A">
              <w:rPr>
                <w:rFonts w:eastAsia="Arial"/>
                <w:sz w:val="22"/>
                <w:szCs w:val="22"/>
                <w:bdr w:val="nil"/>
                <w:lang w:val="fr-FR"/>
              </w:rPr>
              <w:t>Cibles 17.18 et 17.19</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 xml:space="preserve">Objectifs d’Aichi : </w:t>
            </w:r>
          </w:p>
          <w:p w:rsidR="009B4DEA" w:rsidRPr="0019280A" w:rsidRDefault="009B4DEA" w:rsidP="009B4DEA">
            <w:pPr>
              <w:pStyle w:val="ListParagraph"/>
              <w:numPr>
                <w:ilvl w:val="0"/>
                <w:numId w:val="28"/>
              </w:numPr>
              <w:spacing w:before="60" w:after="60"/>
              <w:rPr>
                <w:sz w:val="22"/>
                <w:szCs w:val="22"/>
                <w:lang w:val="fr-FR"/>
              </w:rPr>
            </w:pPr>
            <w:r w:rsidRPr="0019280A">
              <w:rPr>
                <w:rFonts w:eastAsia="Arial"/>
                <w:sz w:val="22"/>
                <w:szCs w:val="22"/>
                <w:bdr w:val="nil"/>
                <w:lang w:val="fr-FR"/>
              </w:rPr>
              <w:t>Objectif 19</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Plan stratégique pour les espèces migratrices :</w:t>
            </w:r>
          </w:p>
          <w:p w:rsidR="009B4DEA" w:rsidRPr="0019280A" w:rsidRDefault="009B4DEA" w:rsidP="00D81E60">
            <w:pPr>
              <w:spacing w:before="60" w:after="60"/>
              <w:rPr>
                <w:sz w:val="22"/>
                <w:szCs w:val="22"/>
                <w:lang w:val="fr-FR"/>
              </w:rPr>
            </w:pPr>
            <w:r w:rsidRPr="0019280A">
              <w:rPr>
                <w:rFonts w:eastAsia="Arial"/>
                <w:sz w:val="22"/>
                <w:szCs w:val="22"/>
                <w:bdr w:val="nil"/>
                <w:lang w:val="fr-FR"/>
              </w:rPr>
              <w:t>Objectif 15</w:t>
            </w:r>
          </w:p>
        </w:tc>
      </w:tr>
      <w:tr w:rsidR="009B4DEA" w:rsidRPr="0019280A" w:rsidTr="00D81E60">
        <w:tc>
          <w:tcPr>
            <w:tcW w:w="1967"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1.6 Les priorités de l’AEWA relatives </w:t>
            </w:r>
            <w:r>
              <w:rPr>
                <w:rFonts w:eastAsia="Arial"/>
                <w:sz w:val="22"/>
                <w:szCs w:val="22"/>
                <w:bdr w:val="nil"/>
                <w:lang w:val="fr-FR"/>
              </w:rPr>
              <w:t xml:space="preserve">à </w:t>
            </w:r>
            <w:r w:rsidRPr="0019280A">
              <w:rPr>
                <w:rFonts w:eastAsia="Arial"/>
                <w:sz w:val="22"/>
                <w:szCs w:val="22"/>
                <w:bdr w:val="nil"/>
                <w:lang w:val="fr-FR"/>
              </w:rPr>
              <w:t xml:space="preserve">quatre causes de mortalité </w:t>
            </w:r>
            <w:r w:rsidRPr="00B22123">
              <w:rPr>
                <w:rFonts w:eastAsia="Arial"/>
                <w:sz w:val="22"/>
                <w:szCs w:val="22"/>
                <w:bdr w:val="nil"/>
                <w:lang w:val="fr-FR"/>
              </w:rPr>
              <w:t>supplémentaire</w:t>
            </w:r>
            <w:r w:rsidRPr="0019280A">
              <w:rPr>
                <w:rFonts w:eastAsia="Arial"/>
                <w:sz w:val="22"/>
                <w:szCs w:val="22"/>
                <w:bdr w:val="nil"/>
                <w:lang w:val="fr-FR"/>
              </w:rPr>
              <w:t xml:space="preserve"> inutile et à d’autres </w:t>
            </w:r>
            <w:r w:rsidRPr="00B22123">
              <w:rPr>
                <w:rFonts w:eastAsia="Arial"/>
                <w:sz w:val="22"/>
                <w:szCs w:val="22"/>
                <w:bdr w:val="nil"/>
                <w:lang w:val="fr-FR"/>
              </w:rPr>
              <w:t>principales menaces pesant sur les oiseaux d'eau migrateurs et leurs</w:t>
            </w:r>
            <w:r w:rsidRPr="00112502">
              <w:rPr>
                <w:rFonts w:ascii="Arial" w:hAnsi="Arial" w:cs="Arial"/>
                <w:b/>
                <w:color w:val="2E74B5" w:themeColor="accent1" w:themeShade="BF"/>
                <w:sz w:val="18"/>
                <w:szCs w:val="18"/>
                <w:highlight w:val="cyan"/>
                <w:lang w:val="fr-FR"/>
              </w:rPr>
              <w:t xml:space="preserve"> </w:t>
            </w:r>
            <w:r w:rsidRPr="00B22123">
              <w:rPr>
                <w:rFonts w:eastAsia="Arial"/>
                <w:sz w:val="22"/>
                <w:szCs w:val="22"/>
                <w:bdr w:val="nil"/>
                <w:lang w:val="fr-FR"/>
              </w:rPr>
              <w:t xml:space="preserve">habitats </w:t>
            </w:r>
            <w:r w:rsidRPr="0019280A">
              <w:rPr>
                <w:rStyle w:val="FootnoteReference"/>
                <w:sz w:val="22"/>
                <w:szCs w:val="22"/>
                <w:lang w:val="fr-FR"/>
              </w:rPr>
              <w:footnoteReference w:id="23"/>
            </w:r>
            <w:r w:rsidRPr="0019280A">
              <w:rPr>
                <w:rFonts w:eastAsia="Arial"/>
                <w:sz w:val="22"/>
                <w:szCs w:val="22"/>
                <w:bdr w:val="nil"/>
                <w:lang w:val="fr-FR"/>
              </w:rPr>
              <w:t xml:space="preserve"> sont intégrées dans les</w:t>
            </w:r>
            <w:r>
              <w:rPr>
                <w:rFonts w:eastAsia="Arial"/>
                <w:sz w:val="22"/>
                <w:szCs w:val="22"/>
                <w:bdr w:val="nil"/>
                <w:lang w:val="fr-FR"/>
              </w:rPr>
              <w:t xml:space="preserve"> principaux </w:t>
            </w:r>
            <w:r w:rsidRPr="0019280A">
              <w:rPr>
                <w:rFonts w:eastAsia="Arial"/>
                <w:sz w:val="22"/>
                <w:szCs w:val="22"/>
                <w:bdr w:val="nil"/>
                <w:lang w:val="fr-FR"/>
              </w:rPr>
              <w:t>processus multilatéraux.</w:t>
            </w:r>
            <w:r w:rsidRPr="0019280A">
              <w:rPr>
                <w:rStyle w:val="FootnoteReference"/>
                <w:sz w:val="22"/>
                <w:szCs w:val="22"/>
                <w:lang w:val="fr-FR"/>
              </w:rPr>
              <w:footnoteReference w:id="24"/>
            </w:r>
          </w:p>
        </w:tc>
        <w:tc>
          <w:tcPr>
            <w:tcW w:w="2912" w:type="dxa"/>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(a) Nombre de questions pour lesquelles les priorités de l’AEWA ont été formellement communiquées aux processus multilatéraux les plus pertinents ; (b) Nombre de décisions, actions, recommandations et orientations pertinentes dans ces processus qui intègrent les priorités de l’AEWA. </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Contributions du Secrétariat et du Comité technique aux MOP.</w:t>
            </w:r>
          </w:p>
        </w:tc>
        <w:tc>
          <w:tcPr>
            <w:tcW w:w="3860" w:type="dxa"/>
          </w:tcPr>
          <w:p w:rsidR="009B4DEA" w:rsidRPr="0019280A" w:rsidRDefault="009B4DEA" w:rsidP="009B4DEA">
            <w:pPr>
              <w:pStyle w:val="ListParagraph"/>
              <w:numPr>
                <w:ilvl w:val="0"/>
                <w:numId w:val="87"/>
              </w:numPr>
              <w:spacing w:after="60"/>
              <w:contextualSpacing w:val="0"/>
              <w:rPr>
                <w:sz w:val="22"/>
                <w:szCs w:val="22"/>
                <w:lang w:val="fr-FR"/>
              </w:rPr>
            </w:pPr>
            <w:r w:rsidRPr="0019280A">
              <w:rPr>
                <w:rFonts w:eastAsia="Arial"/>
                <w:sz w:val="22"/>
                <w:szCs w:val="22"/>
                <w:bdr w:val="nil"/>
                <w:lang w:val="fr-FR"/>
              </w:rPr>
              <w:t>Identifier les processus multilatéraux pouvant le plus contribuer à faire progresser les priorités de l’AEWA (sous la conduite du Comité technique en consultation avec le Secrétariat et les partenaires).</w:t>
            </w:r>
          </w:p>
          <w:p w:rsidR="009B4DEA" w:rsidRPr="0019280A" w:rsidRDefault="009B4DEA" w:rsidP="009B4DEA">
            <w:pPr>
              <w:pStyle w:val="ListParagraph"/>
              <w:numPr>
                <w:ilvl w:val="0"/>
                <w:numId w:val="87"/>
              </w:numPr>
              <w:spacing w:after="60"/>
              <w:contextualSpacing w:val="0"/>
              <w:rPr>
                <w:sz w:val="22"/>
                <w:szCs w:val="22"/>
                <w:lang w:val="fr-FR"/>
              </w:rPr>
            </w:pPr>
            <w:r w:rsidRPr="0019280A">
              <w:rPr>
                <w:rFonts w:eastAsia="Arial"/>
                <w:sz w:val="22"/>
                <w:szCs w:val="22"/>
                <w:bdr w:val="nil"/>
                <w:lang w:val="fr-FR"/>
              </w:rPr>
              <w:t>Identifier les occasions stratégiques pour influencer positivement ces processus (réunions des organes techniques, groupes de travail, etc.) et assurer, autant que possible, que les points de vue de l’AEWA y soient représentés.</w:t>
            </w:r>
          </w:p>
          <w:p w:rsidR="009B4DEA" w:rsidRPr="0019280A" w:rsidRDefault="009B4DEA" w:rsidP="009B4DEA">
            <w:pPr>
              <w:pStyle w:val="ListParagraph"/>
              <w:numPr>
                <w:ilvl w:val="0"/>
                <w:numId w:val="87"/>
              </w:numPr>
              <w:spacing w:after="60"/>
              <w:contextualSpacing w:val="0"/>
              <w:rPr>
                <w:sz w:val="22"/>
                <w:szCs w:val="22"/>
                <w:lang w:val="fr-FR"/>
              </w:rPr>
            </w:pPr>
            <w:r w:rsidRPr="0019280A">
              <w:rPr>
                <w:rFonts w:eastAsia="Arial"/>
                <w:sz w:val="22"/>
                <w:szCs w:val="22"/>
                <w:bdr w:val="nil"/>
                <w:lang w:val="fr-FR"/>
              </w:rPr>
              <w:t>Communiquer/défendre les priorités de l’AEWA de manière claire et en temps opportun.</w:t>
            </w:r>
          </w:p>
          <w:p w:rsidR="009B4DEA" w:rsidRPr="0019280A" w:rsidRDefault="009B4DEA" w:rsidP="009B4DEA">
            <w:pPr>
              <w:pStyle w:val="ListParagraph"/>
              <w:numPr>
                <w:ilvl w:val="0"/>
                <w:numId w:val="87"/>
              </w:numPr>
              <w:spacing w:after="60"/>
              <w:contextualSpacing w:val="0"/>
              <w:rPr>
                <w:sz w:val="22"/>
                <w:szCs w:val="22"/>
                <w:lang w:val="fr-FR"/>
              </w:rPr>
            </w:pPr>
            <w:r w:rsidRPr="0019280A">
              <w:rPr>
                <w:rFonts w:eastAsia="Arial"/>
                <w:sz w:val="22"/>
                <w:szCs w:val="22"/>
                <w:bdr w:val="nil"/>
                <w:lang w:val="fr-FR"/>
              </w:rPr>
              <w:t>Veiller à ce que les Parties à l’AEWA adoptent des positions harmonisées cohérentes et se renforçant mutuellement dans le cadre des différentes conventions et processus connexes.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p w:rsidR="009B4DEA" w:rsidRPr="0019280A" w:rsidRDefault="009B4DEA" w:rsidP="007641BD">
            <w:pPr>
              <w:spacing w:before="60" w:after="60"/>
              <w:rPr>
                <w:sz w:val="22"/>
                <w:szCs w:val="22"/>
                <w:lang w:val="fr-FR"/>
              </w:rPr>
            </w:pPr>
            <w:r w:rsidRPr="0019280A">
              <w:rPr>
                <w:rFonts w:eastAsia="Arial"/>
                <w:sz w:val="22"/>
                <w:szCs w:val="22"/>
                <w:bdr w:val="nil"/>
                <w:lang w:val="fr-FR"/>
              </w:rPr>
              <w:t>Secrétariats et organes techniques d’autres conventions (CMS, Ramsar, CDB)</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Résolution 6.12 de l’AEWA (adoptée par la MOP6 en 2015) </w:t>
            </w:r>
            <w:r w:rsidRPr="0019280A">
              <w:rPr>
                <w:rFonts w:eastAsia="Arial"/>
                <w:i/>
                <w:iCs/>
                <w:sz w:val="22"/>
                <w:szCs w:val="22"/>
                <w:bdr w:val="nil"/>
                <w:lang w:val="fr-FR"/>
              </w:rPr>
              <w:t xml:space="preserve">Éviter une mortalité supplémentaire et inutile d’oiseaux migrateurs </w:t>
            </w:r>
            <w:r w:rsidRPr="0019280A">
              <w:rPr>
                <w:rStyle w:val="FootnoteReference"/>
                <w:sz w:val="22"/>
                <w:szCs w:val="22"/>
                <w:lang w:val="fr-FR"/>
              </w:rPr>
              <w:footnoteReference w:id="25"/>
            </w:r>
          </w:p>
          <w:p w:rsidR="009B4DEA" w:rsidRPr="0019280A" w:rsidRDefault="009B4DEA" w:rsidP="007641BD">
            <w:pPr>
              <w:spacing w:before="60" w:after="60"/>
              <w:rPr>
                <w:sz w:val="22"/>
                <w:szCs w:val="22"/>
                <w:lang w:val="fr-FR"/>
              </w:rPr>
            </w:pPr>
            <w:r w:rsidRPr="0019280A">
              <w:rPr>
                <w:rFonts w:eastAsia="Arial"/>
                <w:sz w:val="22"/>
                <w:szCs w:val="22"/>
                <w:bdr w:val="nil"/>
                <w:lang w:val="fr-FR"/>
              </w:rPr>
              <w:t>Plus des orientations AEWA spécifiques, par exemple relatives aux lignes électriques</w:t>
            </w:r>
            <w:r w:rsidRPr="0019280A">
              <w:rPr>
                <w:rStyle w:val="FootnoteReference"/>
                <w:sz w:val="22"/>
                <w:szCs w:val="22"/>
                <w:lang w:val="fr-FR"/>
              </w:rPr>
              <w:footnoteReference w:id="26"/>
            </w:r>
            <w:r w:rsidRPr="0019280A">
              <w:rPr>
                <w:rFonts w:eastAsia="Arial"/>
                <w:sz w:val="22"/>
                <w:szCs w:val="22"/>
                <w:bdr w:val="nil"/>
                <w:lang w:val="fr-FR"/>
              </w:rPr>
              <w:t xml:space="preserve"> et au développement d’infrastructures</w:t>
            </w:r>
            <w:r w:rsidRPr="0019280A">
              <w:rPr>
                <w:rStyle w:val="FootnoteReference"/>
                <w:sz w:val="22"/>
                <w:szCs w:val="22"/>
                <w:lang w:val="fr-FR"/>
              </w:rPr>
              <w:footnoteReference w:id="27"/>
            </w:r>
            <w:r w:rsidRPr="0019280A">
              <w:rPr>
                <w:rFonts w:eastAsia="Arial"/>
                <w:sz w:val="22"/>
                <w:szCs w:val="22"/>
                <w:bdr w:val="nil"/>
                <w:lang w:val="fr-FR"/>
              </w:rPr>
              <w:t>.</w:t>
            </w:r>
          </w:p>
        </w:tc>
        <w:tc>
          <w:tcPr>
            <w:tcW w:w="2437"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2"/>
              </w:numPr>
              <w:spacing w:before="60" w:after="60"/>
              <w:rPr>
                <w:sz w:val="22"/>
                <w:szCs w:val="22"/>
                <w:lang w:val="fr-FR"/>
              </w:rPr>
            </w:pPr>
            <w:r w:rsidRPr="0019280A">
              <w:rPr>
                <w:rFonts w:eastAsia="Arial"/>
                <w:sz w:val="22"/>
                <w:szCs w:val="22"/>
                <w:bdr w:val="nil"/>
                <w:lang w:val="fr-FR"/>
              </w:rPr>
              <w:t>Cibles 15.5, 15.7 et 15.8</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 xml:space="preserve">Objectifs d’Aichi : </w:t>
            </w:r>
          </w:p>
          <w:p w:rsidR="009B4DEA" w:rsidRPr="0019280A" w:rsidRDefault="009B4DEA" w:rsidP="009B4DEA">
            <w:pPr>
              <w:pStyle w:val="ListParagraph"/>
              <w:numPr>
                <w:ilvl w:val="0"/>
                <w:numId w:val="29"/>
              </w:numPr>
              <w:spacing w:before="60" w:after="60"/>
              <w:rPr>
                <w:sz w:val="22"/>
                <w:szCs w:val="22"/>
                <w:lang w:val="fr-FR"/>
              </w:rPr>
            </w:pPr>
            <w:r w:rsidRPr="0019280A">
              <w:rPr>
                <w:rFonts w:eastAsia="Arial"/>
                <w:sz w:val="22"/>
                <w:szCs w:val="22"/>
                <w:bdr w:val="nil"/>
                <w:lang w:val="fr-FR"/>
              </w:rPr>
              <w:t>Aucun équivalent direct, mais des liens avec les Objectifs 6 et 9, par exemple.</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Plan stratégique pour les espèces migratrices :</w:t>
            </w:r>
          </w:p>
          <w:p w:rsidR="009B4DEA" w:rsidRPr="0019280A" w:rsidRDefault="009B4DEA" w:rsidP="009B4DEA">
            <w:pPr>
              <w:pStyle w:val="ListParagraph"/>
              <w:numPr>
                <w:ilvl w:val="0"/>
                <w:numId w:val="7"/>
              </w:numPr>
              <w:spacing w:before="60" w:after="60"/>
              <w:rPr>
                <w:sz w:val="22"/>
                <w:szCs w:val="22"/>
                <w:lang w:val="fr-FR"/>
              </w:rPr>
            </w:pPr>
            <w:r w:rsidRPr="0019280A">
              <w:rPr>
                <w:rFonts w:eastAsia="Arial"/>
                <w:sz w:val="22"/>
                <w:szCs w:val="22"/>
                <w:bdr w:val="nil"/>
                <w:lang w:val="fr-FR"/>
              </w:rPr>
              <w:t>Objectifs 3, 6, 7 &amp; 8</w:t>
            </w:r>
          </w:p>
        </w:tc>
      </w:tr>
    </w:tbl>
    <w:p w:rsidR="009B4DEA" w:rsidRPr="0019280A" w:rsidRDefault="009B4DEA">
      <w:pPr>
        <w:rPr>
          <w:sz w:val="22"/>
          <w:szCs w:val="22"/>
          <w:lang w:val="fr-FR"/>
        </w:rPr>
      </w:pPr>
      <w:r w:rsidRPr="0019280A">
        <w:rPr>
          <w:sz w:val="22"/>
          <w:szCs w:val="22"/>
          <w:lang w:val="fr-FR"/>
        </w:rPr>
        <w:br w:type="page"/>
      </w:r>
    </w:p>
    <w:tbl>
      <w:tblPr>
        <w:tblStyle w:val="TableGrid"/>
        <w:tblW w:w="0" w:type="auto"/>
        <w:tblLook w:val="04A0" w:firstRow="1" w:lastRow="0" w:firstColumn="1" w:lastColumn="0" w:noHBand="0" w:noVBand="1"/>
      </w:tblPr>
      <w:tblGrid>
        <w:gridCol w:w="1955"/>
        <w:gridCol w:w="9"/>
        <w:gridCol w:w="2875"/>
        <w:gridCol w:w="7"/>
        <w:gridCol w:w="3793"/>
        <w:gridCol w:w="1956"/>
        <w:gridCol w:w="1961"/>
        <w:gridCol w:w="2400"/>
      </w:tblGrid>
      <w:tr w:rsidR="009B4DEA" w:rsidRPr="00905BAD" w:rsidTr="003F7A8E">
        <w:trPr>
          <w:tblHeader/>
        </w:trPr>
        <w:tc>
          <w:tcPr>
            <w:tcW w:w="1976" w:type="dxa"/>
            <w:gridSpan w:val="2"/>
            <w:shd w:val="clear" w:color="auto" w:fill="D9D9D9" w:themeFill="background1" w:themeFillShade="D9"/>
            <w:vAlign w:val="center"/>
          </w:tcPr>
          <w:p w:rsidR="009B4DEA" w:rsidRPr="00575955" w:rsidRDefault="009B4DEA" w:rsidP="00E05F8C">
            <w:pPr>
              <w:spacing w:before="60" w:after="60"/>
              <w:jc w:val="center"/>
              <w:rPr>
                <w:b/>
                <w:sz w:val="22"/>
                <w:szCs w:val="22"/>
                <w:lang w:val="fr-FR"/>
              </w:rPr>
            </w:pPr>
            <w:r w:rsidRPr="00575955">
              <w:rPr>
                <w:rFonts w:eastAsia="Arial"/>
                <w:b/>
                <w:bCs/>
                <w:sz w:val="22"/>
                <w:szCs w:val="22"/>
                <w:bdr w:val="nil"/>
                <w:lang w:val="fr-FR"/>
              </w:rPr>
              <w:t>Cible 2027</w:t>
            </w:r>
          </w:p>
        </w:tc>
        <w:tc>
          <w:tcPr>
            <w:tcW w:w="2909" w:type="dxa"/>
            <w:gridSpan w:val="2"/>
            <w:shd w:val="clear" w:color="auto" w:fill="D9D9D9" w:themeFill="background1" w:themeFillShade="D9"/>
            <w:vAlign w:val="center"/>
          </w:tcPr>
          <w:p w:rsidR="009B4DEA" w:rsidRPr="00575955" w:rsidRDefault="009B4DEA" w:rsidP="00E05F8C">
            <w:pPr>
              <w:spacing w:before="60" w:after="60"/>
              <w:jc w:val="center"/>
              <w:rPr>
                <w:b/>
                <w:sz w:val="22"/>
                <w:szCs w:val="22"/>
                <w:lang w:val="fr-FR"/>
              </w:rPr>
            </w:pPr>
            <w:r w:rsidRPr="00575955">
              <w:rPr>
                <w:rFonts w:eastAsia="Arial"/>
                <w:b/>
                <w:bCs/>
                <w:sz w:val="22"/>
                <w:szCs w:val="22"/>
                <w:bdr w:val="nil"/>
                <w:lang w:val="fr-FR"/>
              </w:rPr>
              <w:t>Indicateurs et moyens de vérification</w:t>
            </w:r>
          </w:p>
        </w:tc>
        <w:tc>
          <w:tcPr>
            <w:tcW w:w="3856" w:type="dxa"/>
            <w:shd w:val="clear" w:color="auto" w:fill="D9D9D9" w:themeFill="background1" w:themeFillShade="D9"/>
            <w:vAlign w:val="center"/>
          </w:tcPr>
          <w:p w:rsidR="009B4DEA" w:rsidRPr="00575955" w:rsidRDefault="009B4DEA" w:rsidP="00E05F8C">
            <w:pPr>
              <w:spacing w:before="60" w:after="60"/>
              <w:jc w:val="center"/>
              <w:rPr>
                <w:b/>
                <w:sz w:val="22"/>
                <w:szCs w:val="22"/>
                <w:lang w:val="fr-FR"/>
              </w:rPr>
            </w:pPr>
            <w:r w:rsidRPr="00575955">
              <w:rPr>
                <w:rFonts w:eastAsia="Arial"/>
                <w:b/>
                <w:bCs/>
                <w:sz w:val="22"/>
                <w:szCs w:val="22"/>
                <w:bdr w:val="nil"/>
                <w:lang w:val="fr-FR"/>
              </w:rPr>
              <w:t>Actions</w:t>
            </w:r>
          </w:p>
        </w:tc>
        <w:tc>
          <w:tcPr>
            <w:tcW w:w="1975"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Principaux acteurs</w:t>
            </w:r>
            <w:r w:rsidRPr="0019280A">
              <w:rPr>
                <w:rStyle w:val="FootnoteReference"/>
                <w:b/>
                <w:sz w:val="22"/>
                <w:szCs w:val="22"/>
                <w:lang w:val="fr-FR"/>
              </w:rPr>
              <w:footnoteReference w:id="28"/>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Ressources clés</w:t>
            </w:r>
          </w:p>
        </w:tc>
        <w:tc>
          <w:tcPr>
            <w:tcW w:w="243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 xml:space="preserve">Contribution aux </w:t>
            </w:r>
            <w:hyperlink r:id="rId18" w:history="1">
              <w:r w:rsidRPr="0019280A">
                <w:rPr>
                  <w:rFonts w:eastAsia="Arial"/>
                  <w:b/>
                  <w:bCs/>
                  <w:color w:val="0000FF"/>
                  <w:sz w:val="22"/>
                  <w:szCs w:val="22"/>
                  <w:u w:val="single"/>
                  <w:bdr w:val="nil"/>
                  <w:lang w:val="fr-FR"/>
                </w:rPr>
                <w:t>ODD</w:t>
              </w:r>
            </w:hyperlink>
            <w:r w:rsidRPr="0019280A">
              <w:rPr>
                <w:rFonts w:eastAsia="Arial"/>
                <w:b/>
                <w:bCs/>
                <w:sz w:val="22"/>
                <w:szCs w:val="22"/>
                <w:bdr w:val="nil"/>
                <w:lang w:val="fr-FR"/>
              </w:rPr>
              <w:t xml:space="preserve">, aux </w:t>
            </w:r>
            <w:hyperlink r:id="rId19" w:history="1">
              <w:r w:rsidRPr="0019280A">
                <w:rPr>
                  <w:rFonts w:eastAsia="Arial"/>
                  <w:b/>
                  <w:bCs/>
                  <w:color w:val="0000FF"/>
                  <w:sz w:val="22"/>
                  <w:szCs w:val="22"/>
                  <w:u w:val="single"/>
                  <w:bdr w:val="nil"/>
                  <w:lang w:val="fr-FR"/>
                </w:rPr>
                <w:t xml:space="preserve">Objectifs d’Aichi </w:t>
              </w:r>
            </w:hyperlink>
            <w:r w:rsidRPr="0019280A">
              <w:rPr>
                <w:rFonts w:eastAsia="Arial"/>
                <w:b/>
                <w:bCs/>
                <w:sz w:val="22"/>
                <w:szCs w:val="22"/>
                <w:bdr w:val="nil"/>
                <w:lang w:val="fr-FR"/>
              </w:rPr>
              <w:t xml:space="preserve"> &amp; au</w:t>
            </w:r>
            <w:hyperlink r:id="rId20" w:history="1">
              <w:r w:rsidRPr="0019280A">
                <w:rPr>
                  <w:rStyle w:val="Hyperlink"/>
                  <w:rFonts w:eastAsia="Arial"/>
                  <w:b/>
                  <w:bCs/>
                  <w:sz w:val="22"/>
                  <w:szCs w:val="22"/>
                  <w:bdr w:val="nil"/>
                  <w:lang w:val="fr-FR"/>
                </w:rPr>
                <w:t xml:space="preserve"> Plan stratégique pour les espèces migratrices (SPMS)</w:t>
              </w:r>
            </w:hyperlink>
            <w:r w:rsidRPr="0019280A">
              <w:rPr>
                <w:rFonts w:eastAsia="Arial"/>
                <w:b/>
                <w:bCs/>
                <w:color w:val="0000FF"/>
                <w:sz w:val="22"/>
                <w:szCs w:val="22"/>
                <w:u w:val="single"/>
                <w:bdr w:val="nil"/>
                <w:lang w:val="fr-FR"/>
              </w:rPr>
              <w:t xml:space="preserve">  </w:t>
            </w:r>
          </w:p>
        </w:tc>
      </w:tr>
      <w:tr w:rsidR="009B4DEA" w:rsidRPr="00905BAD" w:rsidTr="007F051A">
        <w:trPr>
          <w:trHeight w:val="737"/>
        </w:trPr>
        <w:tc>
          <w:tcPr>
            <w:tcW w:w="15128" w:type="dxa"/>
            <w:gridSpan w:val="8"/>
            <w:shd w:val="clear" w:color="auto" w:fill="DEEAF6" w:themeFill="accent1" w:themeFillTint="33"/>
            <w:vAlign w:val="center"/>
          </w:tcPr>
          <w:p w:rsidR="009B4DEA" w:rsidRPr="00575955" w:rsidRDefault="009B4DEA" w:rsidP="003F7A8E">
            <w:pPr>
              <w:pStyle w:val="Heading2"/>
              <w:outlineLvl w:val="1"/>
              <w:rPr>
                <w:lang w:val="fr-FR"/>
              </w:rPr>
            </w:pPr>
            <w:bookmarkStart w:id="9" w:name="_Toc490482860"/>
            <w:r w:rsidRPr="00575955">
              <w:rPr>
                <w:rFonts w:eastAsia="Arial"/>
                <w:bdr w:val="nil"/>
                <w:lang w:val="fr-FR"/>
              </w:rPr>
              <w:t>Objectif 2 : Veiller à ce que toute utilisation et toute gestion des populations d’oiseaux d’eau migrateurs soient durables sur l’ensemble de leurs voies de migration</w:t>
            </w:r>
            <w:bookmarkEnd w:id="9"/>
          </w:p>
        </w:tc>
      </w:tr>
      <w:tr w:rsidR="009B4DEA" w:rsidRPr="0019280A" w:rsidTr="003F7A8E">
        <w:tc>
          <w:tcPr>
            <w:tcW w:w="1967" w:type="dxa"/>
          </w:tcPr>
          <w:p w:rsidR="009B4DEA" w:rsidRPr="00575955" w:rsidRDefault="009B4DEA" w:rsidP="00D81E60">
            <w:pPr>
              <w:spacing w:before="60" w:after="60"/>
              <w:rPr>
                <w:sz w:val="22"/>
                <w:szCs w:val="22"/>
                <w:lang w:val="fr-FR"/>
              </w:rPr>
            </w:pPr>
            <w:r w:rsidRPr="00575955">
              <w:rPr>
                <w:rFonts w:eastAsia="Arial"/>
                <w:sz w:val="22"/>
                <w:szCs w:val="22"/>
                <w:bdr w:val="nil"/>
                <w:lang w:val="fr-FR"/>
              </w:rPr>
              <w:t>2.1 Les niveaux de prélèvement sont suivis et facilement disponibles à l’échelle des voies de migration pour soutenir un prélèvement durable de toutes les espèces chassables prioritaires.</w:t>
            </w:r>
          </w:p>
        </w:tc>
        <w:tc>
          <w:tcPr>
            <w:tcW w:w="2911" w:type="dxa"/>
            <w:gridSpan w:val="2"/>
          </w:tcPr>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(quantitatif) : (a) Nombre/pourcentage de Parties rendant disponibles des données de prélèvement pour les espèces chassables prioritaires ; (b) Nombre/pourcentage d’espèces chassables prioritaires pour lesquelles sont disponibles des données de prélèvement suffisantes</w:t>
            </w:r>
            <w:r w:rsidRPr="00575955">
              <w:rPr>
                <w:rStyle w:val="FootnoteReference"/>
                <w:sz w:val="22"/>
                <w:szCs w:val="22"/>
                <w:lang w:val="fr-FR"/>
              </w:rPr>
              <w:footnoteReference w:id="29"/>
            </w:r>
            <w:r w:rsidRPr="00575955">
              <w:rPr>
                <w:rFonts w:eastAsia="Arial"/>
                <w:sz w:val="22"/>
                <w:szCs w:val="22"/>
                <w:bdr w:val="nil"/>
                <w:lang w:val="fr-FR"/>
              </w:rPr>
              <w:t xml:space="preserve"> à l’échelle des voies de migration.</w:t>
            </w:r>
          </w:p>
          <w:p w:rsidR="009B4DEA" w:rsidRPr="00575955" w:rsidRDefault="009B4DEA" w:rsidP="00D81E60">
            <w:pPr>
              <w:spacing w:before="60" w:after="60"/>
              <w:rPr>
                <w:sz w:val="22"/>
                <w:szCs w:val="22"/>
                <w:lang w:val="fr-FR"/>
              </w:rPr>
            </w:pPr>
          </w:p>
          <w:p w:rsidR="009B4DEA" w:rsidRPr="00575955" w:rsidRDefault="009B4DEA" w:rsidP="00F91DA5">
            <w:pPr>
              <w:spacing w:before="60" w:after="60"/>
              <w:rPr>
                <w:sz w:val="22"/>
                <w:szCs w:val="22"/>
                <w:lang w:val="fr-FR"/>
              </w:rPr>
            </w:pPr>
            <w:r w:rsidRPr="00575955">
              <w:rPr>
                <w:rFonts w:eastAsia="Arial"/>
                <w:b/>
                <w:bCs/>
                <w:sz w:val="22"/>
                <w:szCs w:val="22"/>
                <w:bdr w:val="nil"/>
                <w:lang w:val="fr-FR"/>
              </w:rPr>
              <w:t>Moyens de vérification</w:t>
            </w:r>
            <w:r w:rsidRPr="00575955">
              <w:rPr>
                <w:rFonts w:eastAsia="Arial"/>
                <w:sz w:val="22"/>
                <w:szCs w:val="22"/>
                <w:bdr w:val="nil"/>
                <w:lang w:val="fr-FR"/>
              </w:rPr>
              <w:t xml:space="preserve"> : </w:t>
            </w:r>
            <w:r w:rsidRPr="00575955">
              <w:rPr>
                <w:rFonts w:eastAsia="Arial"/>
                <w:sz w:val="22"/>
                <w:szCs w:val="22"/>
                <w:bdr w:val="nil"/>
                <w:lang w:val="fr-FR"/>
              </w:rPr>
              <w:br/>
              <w:t>(a) rapports nationaux ; (b) contributions du Comité technique à la MOP ; (c) rapports des groupes de travail pertinents de l’AEWA sur les espèces.</w:t>
            </w:r>
          </w:p>
        </w:tc>
        <w:tc>
          <w:tcPr>
            <w:tcW w:w="3863" w:type="dxa"/>
            <w:gridSpan w:val="2"/>
          </w:tcPr>
          <w:p w:rsidR="009B4DEA" w:rsidRPr="00575955" w:rsidRDefault="009B4DEA" w:rsidP="009B4DEA">
            <w:pPr>
              <w:pStyle w:val="ListParagraph"/>
              <w:numPr>
                <w:ilvl w:val="0"/>
                <w:numId w:val="66"/>
              </w:numPr>
              <w:spacing w:before="60" w:after="60"/>
              <w:ind w:left="357" w:hanging="357"/>
              <w:contextualSpacing w:val="0"/>
              <w:rPr>
                <w:sz w:val="22"/>
                <w:szCs w:val="22"/>
                <w:lang w:val="fr-FR"/>
              </w:rPr>
            </w:pPr>
            <w:r w:rsidRPr="00575955">
              <w:rPr>
                <w:rFonts w:eastAsia="Arial"/>
                <w:sz w:val="22"/>
                <w:szCs w:val="22"/>
                <w:bdr w:val="nil"/>
                <w:lang w:val="fr-FR"/>
              </w:rPr>
              <w:t>D’ici à 2019, le Comité technique propose une liste des espèces chassables qui devraient être prioritaires pour la collecte internationale de données sur les prélèvements.</w:t>
            </w:r>
          </w:p>
          <w:p w:rsidR="009B4DEA" w:rsidRPr="00575955" w:rsidRDefault="009B4DEA" w:rsidP="009B4DEA">
            <w:pPr>
              <w:pStyle w:val="ListParagraph"/>
              <w:numPr>
                <w:ilvl w:val="0"/>
                <w:numId w:val="66"/>
              </w:numPr>
              <w:spacing w:after="60"/>
              <w:ind w:left="357" w:hanging="357"/>
              <w:contextualSpacing w:val="0"/>
              <w:rPr>
                <w:sz w:val="22"/>
                <w:szCs w:val="22"/>
                <w:lang w:val="fr-FR"/>
              </w:rPr>
            </w:pPr>
            <w:r w:rsidRPr="00575955">
              <w:rPr>
                <w:rFonts w:eastAsia="Arial"/>
                <w:sz w:val="22"/>
                <w:szCs w:val="22"/>
                <w:bdr w:val="nil"/>
                <w:lang w:val="fr-FR"/>
              </w:rPr>
              <w:t>D’ici à la MOP8, les Parties mettent en place et/ou maintiennent des systèmes adéquats permettant de faire des estimations réalistes de toutes les formes de prélèvement des oiseaux d’eau, y compris les prélèvements illégaux, au niveau national.</w:t>
            </w:r>
          </w:p>
          <w:p w:rsidR="009B4DEA" w:rsidRPr="00575955" w:rsidRDefault="009B4DEA" w:rsidP="009B4DEA">
            <w:pPr>
              <w:pStyle w:val="ListParagraph"/>
              <w:numPr>
                <w:ilvl w:val="0"/>
                <w:numId w:val="66"/>
              </w:numPr>
              <w:spacing w:after="60"/>
              <w:ind w:left="357" w:hanging="357"/>
              <w:contextualSpacing w:val="0"/>
              <w:rPr>
                <w:sz w:val="22"/>
                <w:szCs w:val="22"/>
                <w:lang w:val="fr-FR"/>
              </w:rPr>
            </w:pPr>
            <w:r w:rsidRPr="00575955">
              <w:rPr>
                <w:rFonts w:eastAsia="Arial"/>
                <w:sz w:val="22"/>
                <w:szCs w:val="22"/>
                <w:bdr w:val="nil"/>
                <w:lang w:val="fr-FR"/>
              </w:rPr>
              <w:t>D’ici à la MOP9, les Parties fournissent des données sur le prélèvement des oiseaux d’eau (ou des liens donnant accès à ces données) dans le cadre de leurs rapports nationaux, conformément au paragraphe 4.1.3 du Plan d’action AEWA.</w:t>
            </w:r>
          </w:p>
          <w:p w:rsidR="009B4DEA" w:rsidRPr="00575955" w:rsidRDefault="009B4DEA" w:rsidP="009B4DEA">
            <w:pPr>
              <w:pStyle w:val="ListParagraph"/>
              <w:numPr>
                <w:ilvl w:val="0"/>
                <w:numId w:val="66"/>
              </w:numPr>
              <w:spacing w:after="60"/>
              <w:ind w:left="357" w:hanging="357"/>
              <w:contextualSpacing w:val="0"/>
              <w:rPr>
                <w:sz w:val="22"/>
                <w:szCs w:val="22"/>
                <w:lang w:val="fr-FR"/>
              </w:rPr>
            </w:pPr>
            <w:r w:rsidRPr="00575955">
              <w:rPr>
                <w:rFonts w:eastAsia="Arial"/>
                <w:sz w:val="22"/>
                <w:szCs w:val="22"/>
                <w:bdr w:val="nil"/>
                <w:lang w:val="fr-FR"/>
              </w:rPr>
              <w:t>D’ici à la MOP9, le Comité technique et le Secrétariat travaillent avec les États de l’aire de répartition non-Parties concernés pour établir des estimations bien documentées des prélèvements.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p w:rsidR="009B4DEA" w:rsidRPr="0019280A" w:rsidRDefault="009B4DEA" w:rsidP="00D81E60">
            <w:pPr>
              <w:spacing w:before="60" w:after="60"/>
              <w:rPr>
                <w:sz w:val="22"/>
                <w:szCs w:val="22"/>
                <w:lang w:val="fr-FR"/>
              </w:rPr>
            </w:pPr>
            <w:r w:rsidRPr="0019280A">
              <w:rPr>
                <w:rFonts w:eastAsia="Arial"/>
                <w:sz w:val="22"/>
                <w:szCs w:val="22"/>
                <w:bdr w:val="nil"/>
                <w:lang w:val="fr-FR"/>
              </w:rPr>
              <w:t>États non-Parties dans la zone de l’Accord</w:t>
            </w: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Lignes directrices révisées sur le prélèvement durable des oiseaux d’eau migrateurs</w:t>
            </w:r>
            <w:r w:rsidRPr="0019280A">
              <w:rPr>
                <w:rStyle w:val="FootnoteReference"/>
                <w:sz w:val="22"/>
                <w:szCs w:val="22"/>
                <w:lang w:val="fr-FR"/>
              </w:rPr>
              <w:footnoteReference w:id="30"/>
            </w:r>
            <w:r w:rsidRPr="0019280A">
              <w:rPr>
                <w:rFonts w:eastAsia="Arial"/>
                <w:sz w:val="22"/>
                <w:szCs w:val="22"/>
                <w:bdr w:val="nil"/>
                <w:lang w:val="fr-FR"/>
              </w:rPr>
              <w:t xml:space="preserve"> adoptées par la Résolution 6.5 (MOP6, 2015).</w:t>
            </w: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3"/>
              </w:numPr>
              <w:spacing w:before="60" w:after="60"/>
              <w:rPr>
                <w:sz w:val="22"/>
                <w:szCs w:val="22"/>
                <w:lang w:val="fr-FR"/>
              </w:rPr>
            </w:pPr>
            <w:r w:rsidRPr="0019280A">
              <w:rPr>
                <w:rFonts w:eastAsia="Arial"/>
                <w:sz w:val="22"/>
                <w:szCs w:val="22"/>
                <w:bdr w:val="nil"/>
                <w:lang w:val="fr-FR"/>
              </w:rPr>
              <w:t>Cible 12.2*</w:t>
            </w:r>
          </w:p>
          <w:p w:rsidR="009B4DEA" w:rsidRPr="003F7A8E" w:rsidRDefault="009B4DEA" w:rsidP="00D81E60">
            <w:pPr>
              <w:spacing w:before="60" w:after="60"/>
              <w:rPr>
                <w:b/>
                <w:sz w:val="22"/>
                <w:szCs w:val="22"/>
                <w:lang w:val="fr-FR"/>
              </w:rPr>
            </w:pPr>
            <w:r w:rsidRPr="003F7A8E">
              <w:rPr>
                <w:rFonts w:eastAsia="Arial"/>
                <w:b/>
                <w:sz w:val="22"/>
                <w:szCs w:val="22"/>
                <w:bdr w:val="nil"/>
                <w:lang w:val="fr-FR"/>
              </w:rPr>
              <w:t>Objectifs d’Aichi </w:t>
            </w:r>
            <w:r w:rsidRPr="003F7A8E">
              <w:rPr>
                <w:rFonts w:eastAsia="Arial"/>
                <w:sz w:val="22"/>
                <w:szCs w:val="22"/>
                <w:bdr w:val="nil"/>
                <w:lang w:val="fr-FR"/>
              </w:rPr>
              <w:t>:</w:t>
            </w:r>
            <w:r w:rsidRPr="003F7A8E">
              <w:rPr>
                <w:rFonts w:eastAsia="Arial"/>
                <w:b/>
                <w:sz w:val="22"/>
                <w:szCs w:val="22"/>
                <w:bdr w:val="nil"/>
                <w:lang w:val="fr-FR"/>
              </w:rPr>
              <w:t xml:space="preserve"> </w:t>
            </w:r>
          </w:p>
          <w:p w:rsidR="009B4DEA" w:rsidRPr="0019280A" w:rsidRDefault="009B4DEA" w:rsidP="009B4DEA">
            <w:pPr>
              <w:pStyle w:val="ListParagraph"/>
              <w:numPr>
                <w:ilvl w:val="0"/>
                <w:numId w:val="30"/>
              </w:numPr>
              <w:spacing w:before="60" w:after="60"/>
              <w:rPr>
                <w:sz w:val="22"/>
                <w:szCs w:val="22"/>
                <w:lang w:val="fr-FR"/>
              </w:rPr>
            </w:pPr>
            <w:r w:rsidRPr="0019280A">
              <w:rPr>
                <w:rFonts w:eastAsia="Arial"/>
                <w:sz w:val="22"/>
                <w:szCs w:val="22"/>
                <w:bdr w:val="nil"/>
                <w:lang w:val="fr-FR"/>
              </w:rPr>
              <w:t>Aucun équivalent direct.</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8"/>
              </w:numPr>
              <w:spacing w:before="60" w:after="60"/>
              <w:rPr>
                <w:sz w:val="22"/>
                <w:szCs w:val="22"/>
                <w:lang w:val="fr-FR"/>
              </w:rPr>
            </w:pPr>
            <w:r w:rsidRPr="0019280A">
              <w:rPr>
                <w:rFonts w:eastAsia="Arial"/>
                <w:sz w:val="22"/>
                <w:szCs w:val="22"/>
                <w:bdr w:val="nil"/>
                <w:lang w:val="fr-FR"/>
              </w:rPr>
              <w:t>Objectifs 6 &amp; 15</w:t>
            </w:r>
          </w:p>
        </w:tc>
      </w:tr>
      <w:tr w:rsidR="009B4DEA" w:rsidRPr="0019280A" w:rsidTr="003F7A8E">
        <w:tc>
          <w:tcPr>
            <w:tcW w:w="1967" w:type="dxa"/>
          </w:tcPr>
          <w:p w:rsidR="009B4DEA" w:rsidRPr="00E411DB" w:rsidRDefault="009B4DEA" w:rsidP="00D81E60">
            <w:pPr>
              <w:spacing w:before="60" w:after="60"/>
              <w:rPr>
                <w:sz w:val="22"/>
                <w:szCs w:val="22"/>
                <w:lang w:val="fr-FR"/>
              </w:rPr>
            </w:pPr>
            <w:r w:rsidRPr="00575955">
              <w:rPr>
                <w:rFonts w:eastAsia="Arial"/>
                <w:sz w:val="22"/>
                <w:szCs w:val="22"/>
                <w:bdr w:val="nil"/>
                <w:lang w:val="fr-FR"/>
              </w:rPr>
              <w:t>2.2 Les dispositions du Plan d’action de l</w:t>
            </w:r>
            <w:r w:rsidRPr="004B160D">
              <w:rPr>
                <w:rFonts w:eastAsia="Arial"/>
                <w:sz w:val="22"/>
                <w:szCs w:val="22"/>
                <w:bdr w:val="nil"/>
                <w:lang w:val="fr-FR"/>
              </w:rPr>
              <w:t xml:space="preserve">’AEWA </w:t>
            </w:r>
            <w:r w:rsidRPr="00E411DB">
              <w:rPr>
                <w:rFonts w:eastAsia="Arial"/>
                <w:sz w:val="22"/>
                <w:szCs w:val="22"/>
                <w:bdr w:val="nil"/>
                <w:lang w:val="fr-FR"/>
              </w:rPr>
              <w:t>sur l</w:t>
            </w:r>
            <w:r w:rsidRPr="00575955">
              <w:rPr>
                <w:rFonts w:eastAsia="Arial"/>
                <w:sz w:val="22"/>
                <w:szCs w:val="22"/>
                <w:bdr w:val="nil"/>
                <w:lang w:val="fr-FR"/>
              </w:rPr>
              <w:t>’utilisation et la gestion des oiseaux d’eau migrateurs, y compris sur le prélèvement</w:t>
            </w:r>
            <w:r w:rsidRPr="00575955">
              <w:rPr>
                <w:rStyle w:val="FootnoteReference"/>
                <w:sz w:val="22"/>
                <w:szCs w:val="22"/>
                <w:lang w:val="fr-FR"/>
              </w:rPr>
              <w:footnoteReference w:id="31"/>
            </w:r>
            <w:r w:rsidRPr="00575955">
              <w:rPr>
                <w:rFonts w:eastAsia="Arial"/>
                <w:sz w:val="22"/>
                <w:szCs w:val="22"/>
                <w:bdr w:val="nil"/>
                <w:lang w:val="fr-FR"/>
              </w:rPr>
              <w:t>, sont transposées dans la législation nationale de toutes les Parties et sont appliquées de façon efficace</w:t>
            </w:r>
            <w:r w:rsidRPr="004B160D">
              <w:rPr>
                <w:rFonts w:eastAsia="Arial"/>
                <w:sz w:val="22"/>
                <w:szCs w:val="22"/>
                <w:bdr w:val="nil"/>
                <w:lang w:val="fr-FR"/>
              </w:rPr>
              <w:t xml:space="preserve">. </w:t>
            </w:r>
          </w:p>
        </w:tc>
        <w:tc>
          <w:tcPr>
            <w:tcW w:w="2911" w:type="dxa"/>
            <w:gridSpan w:val="2"/>
          </w:tcPr>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(quantitatif) : Pourcentage de Parties ayant transposé toutes les mesures juridiques requises au paragraphe 4.1 du Plan d’action AEWA dans leur législation nationale.</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Moyens de vérification</w:t>
            </w:r>
            <w:r w:rsidRPr="00575955">
              <w:rPr>
                <w:rFonts w:eastAsia="Arial"/>
                <w:sz w:val="22"/>
                <w:szCs w:val="22"/>
                <w:bdr w:val="nil"/>
                <w:lang w:val="fr-FR"/>
              </w:rPr>
              <w:t> : Examens nationaux au titre de l’action 2.2. a) ; rapports nationaux aux MOP8-MOP10.</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(qualitatif) : Degré d’application de la législation tel qu’évalué par chaque Partie ; analyse des tendances entre les MOP (pourrait être entreprise Partie par Partie, ou à l’échelle régionale/sous-régionale).</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Moyens de vérification</w:t>
            </w:r>
            <w:r w:rsidRPr="00575955">
              <w:rPr>
                <w:rFonts w:eastAsia="Arial"/>
                <w:sz w:val="22"/>
                <w:szCs w:val="22"/>
                <w:bdr w:val="nil"/>
                <w:lang w:val="fr-FR"/>
              </w:rPr>
              <w:t> : Rapports nationaux aux MOP8-MOP10 ; contributions du Comité technique.</w:t>
            </w:r>
          </w:p>
        </w:tc>
        <w:tc>
          <w:tcPr>
            <w:tcW w:w="3863" w:type="dxa"/>
            <w:gridSpan w:val="2"/>
          </w:tcPr>
          <w:p w:rsidR="009B4DEA" w:rsidRPr="00575955" w:rsidRDefault="009B4DEA" w:rsidP="009B4DEA">
            <w:pPr>
              <w:pStyle w:val="ListParagraph"/>
              <w:numPr>
                <w:ilvl w:val="0"/>
                <w:numId w:val="67"/>
              </w:numPr>
              <w:spacing w:before="60" w:after="60"/>
              <w:contextualSpacing w:val="0"/>
              <w:rPr>
                <w:sz w:val="22"/>
                <w:szCs w:val="22"/>
                <w:lang w:val="fr-FR"/>
              </w:rPr>
            </w:pPr>
            <w:r w:rsidRPr="00575955">
              <w:rPr>
                <w:rFonts w:eastAsia="Arial"/>
                <w:sz w:val="22"/>
                <w:szCs w:val="22"/>
                <w:bdr w:val="nil"/>
                <w:lang w:val="fr-FR"/>
              </w:rPr>
              <w:t>Après chaque MOP, les Parties examinent leur législation nationale en vigueur par rapport aux dispositions de la dernière version du Plan d’action de l’AEWA, en tenant compte des amendements adoptés par la MOP.</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Avant la MOP suivante, les Parties ont identifié et mis en place le processus d’adoption des mesures législatives appropriées, de manière à harmoniser leur législation nationale avec les exigences de l’AEWA.</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 xml:space="preserve">Sur une base continue adaptée au cycle des MOP et des rapports nationaux, les Parties examinent le respect et la mise en application des législations pertinentes, et identifient et mettent en œuvre des mesures visant à renforcer le respect et la mise en application lorsque cela est nécessaire. </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D’ici à la MOP8, les Parties qui ne l’ont pas encore fait éliminent progressivement l’utilisation de la grenaille de plomb dans les zones humides (conformément au paragraphe 4.1.4 du Plan d’action de l’AEWA).</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D’ici à la MOP9, les Parties qui ne l’ont pas encore fait mettent en œuvre des mesures visant à réduire et, dans la mesure du possible, à éliminer les prélèvements illégaux (conformément au paragraphe 4.1.6 du Plan d’action de l’AEWA).</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Le Comité technique, les partenaires et le Secrétariat facilitent le partage d’expériences et l’échange des bonnes pratiques, par exemple avec l’équipe spéciale de la CMS sur le plomb (en cours).</w:t>
            </w:r>
          </w:p>
          <w:p w:rsidR="009B4DEA" w:rsidRPr="00575955" w:rsidRDefault="009B4DEA" w:rsidP="009B4DEA">
            <w:pPr>
              <w:pStyle w:val="ListParagraph"/>
              <w:numPr>
                <w:ilvl w:val="0"/>
                <w:numId w:val="67"/>
              </w:numPr>
              <w:spacing w:after="60"/>
              <w:contextualSpacing w:val="0"/>
              <w:rPr>
                <w:sz w:val="22"/>
                <w:szCs w:val="22"/>
                <w:lang w:val="fr-FR"/>
              </w:rPr>
            </w:pPr>
            <w:r w:rsidRPr="00575955">
              <w:rPr>
                <w:rFonts w:eastAsia="Arial"/>
                <w:sz w:val="22"/>
                <w:szCs w:val="22"/>
                <w:bdr w:val="nil"/>
                <w:lang w:val="fr-FR"/>
              </w:rPr>
              <w:t>La Procédure d’évaluation de la mise en œuvre de l’AEWA</w:t>
            </w:r>
            <w:r w:rsidRPr="00575955">
              <w:rPr>
                <w:rStyle w:val="FootnoteReference"/>
                <w:sz w:val="22"/>
                <w:szCs w:val="22"/>
                <w:lang w:val="fr-FR"/>
              </w:rPr>
              <w:footnoteReference w:id="32"/>
            </w:r>
            <w:r w:rsidRPr="00575955">
              <w:rPr>
                <w:rFonts w:eastAsia="Arial"/>
                <w:sz w:val="22"/>
                <w:szCs w:val="22"/>
                <w:bdr w:val="nil"/>
                <w:lang w:val="fr-FR"/>
              </w:rPr>
              <w:t xml:space="preserve"> est appliquée dans des cas sélectionnés (en cours).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Comité technique </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p w:rsidR="009B4DEA" w:rsidRPr="0019280A" w:rsidRDefault="009B4DEA" w:rsidP="00D81E60">
            <w:pPr>
              <w:spacing w:before="60" w:after="60"/>
              <w:rPr>
                <w:sz w:val="22"/>
                <w:szCs w:val="22"/>
                <w:lang w:val="fr-FR"/>
              </w:rPr>
            </w:pP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La suppression progressive de l’utilisation de la grenaille de plomb pour la chasse dans les zones humides : expérience acquise et leçons apprises par les États de l’aire de répartition de l’AEWA</w:t>
            </w:r>
            <w:r w:rsidRPr="0019280A">
              <w:rPr>
                <w:rStyle w:val="FootnoteReference"/>
                <w:sz w:val="22"/>
                <w:szCs w:val="22"/>
                <w:lang w:val="fr-FR"/>
              </w:rPr>
              <w:footnoteReference w:id="33"/>
            </w:r>
            <w:r w:rsidRPr="0019280A">
              <w:rPr>
                <w:rFonts w:eastAsia="Arial"/>
                <w:sz w:val="22"/>
                <w:szCs w:val="22"/>
                <w:bdr w:val="nil"/>
                <w:lang w:val="fr-FR"/>
              </w:rPr>
              <w:t xml:space="preserve"> (AEWA, 2009).</w:t>
            </w:r>
          </w:p>
          <w:p w:rsidR="009B4DEA" w:rsidRPr="0019280A" w:rsidRDefault="009B4DEA" w:rsidP="00D81E60">
            <w:pPr>
              <w:spacing w:before="60" w:after="60"/>
              <w:rPr>
                <w:sz w:val="22"/>
                <w:szCs w:val="22"/>
                <w:lang w:val="fr-FR"/>
              </w:rPr>
            </w:pPr>
          </w:p>
          <w:p w:rsidR="009B4DEA" w:rsidRPr="0019280A" w:rsidRDefault="009B4DEA" w:rsidP="00A74D98">
            <w:pPr>
              <w:spacing w:before="60" w:after="60"/>
              <w:rPr>
                <w:sz w:val="22"/>
                <w:szCs w:val="22"/>
                <w:lang w:val="fr-FR"/>
              </w:rPr>
            </w:pPr>
            <w:r w:rsidRPr="0019280A">
              <w:rPr>
                <w:rFonts w:eastAsia="Arial"/>
                <w:i/>
                <w:iCs/>
                <w:sz w:val="22"/>
                <w:szCs w:val="22"/>
                <w:bdr w:val="nil"/>
                <w:lang w:val="fr-FR"/>
              </w:rPr>
              <w:t>Lignes directrices relatives à la législation nationale pour la protection des espèces d’oiseaux d’eau migrateurs et de leurs habitats</w:t>
            </w:r>
            <w:r w:rsidRPr="0019280A">
              <w:rPr>
                <w:sz w:val="22"/>
                <w:szCs w:val="22"/>
                <w:vertAlign w:val="superscript"/>
                <w:lang w:val="fr-FR"/>
              </w:rPr>
              <w:footnoteReference w:id="34"/>
            </w:r>
            <w:r w:rsidRPr="0019280A">
              <w:rPr>
                <w:rFonts w:eastAsia="Arial"/>
                <w:sz w:val="22"/>
                <w:szCs w:val="22"/>
                <w:bdr w:val="nil"/>
                <w:lang w:val="fr-FR"/>
              </w:rPr>
              <w:t xml:space="preserve"> adoptées par la Résolution 6.5 (MOP6, 2015)</w:t>
            </w:r>
            <w:r w:rsidRPr="0019280A">
              <w:rPr>
                <w:sz w:val="22"/>
                <w:szCs w:val="22"/>
                <w:vertAlign w:val="superscript"/>
                <w:lang w:val="fr-FR"/>
              </w:rPr>
              <w:footnoteReference w:id="35"/>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4"/>
              </w:numPr>
              <w:spacing w:before="60" w:after="60"/>
              <w:rPr>
                <w:sz w:val="22"/>
                <w:szCs w:val="22"/>
                <w:lang w:val="fr-FR"/>
              </w:rPr>
            </w:pPr>
            <w:r w:rsidRPr="0019280A">
              <w:rPr>
                <w:rFonts w:eastAsia="Arial"/>
                <w:sz w:val="22"/>
                <w:szCs w:val="22"/>
                <w:bdr w:val="nil"/>
                <w:lang w:val="fr-FR"/>
              </w:rPr>
              <w:t>Cibles 12.2* et 15.7</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1"/>
              </w:numPr>
              <w:spacing w:before="60" w:after="60"/>
              <w:rPr>
                <w:sz w:val="22"/>
                <w:szCs w:val="22"/>
                <w:lang w:val="fr-FR"/>
              </w:rPr>
            </w:pPr>
            <w:r w:rsidRPr="0019280A">
              <w:rPr>
                <w:rFonts w:eastAsia="Arial"/>
                <w:sz w:val="22"/>
                <w:szCs w:val="22"/>
                <w:bdr w:val="nil"/>
                <w:lang w:val="fr-FR"/>
              </w:rPr>
              <w:t>Aucun équivalent direct</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9"/>
              </w:numPr>
              <w:spacing w:before="60" w:after="60"/>
              <w:rPr>
                <w:sz w:val="22"/>
                <w:szCs w:val="22"/>
                <w:lang w:val="fr-FR"/>
              </w:rPr>
            </w:pPr>
            <w:r w:rsidRPr="0019280A">
              <w:rPr>
                <w:rFonts w:eastAsia="Arial"/>
                <w:sz w:val="22"/>
                <w:szCs w:val="22"/>
                <w:bdr w:val="nil"/>
                <w:lang w:val="fr-FR"/>
              </w:rPr>
              <w:t>Objectif 3</w:t>
            </w:r>
          </w:p>
        </w:tc>
      </w:tr>
      <w:tr w:rsidR="009B4DEA" w:rsidRPr="0019280A" w:rsidTr="003F7A8E">
        <w:tc>
          <w:tcPr>
            <w:tcW w:w="1967" w:type="dxa"/>
          </w:tcPr>
          <w:p w:rsidR="009B4DEA" w:rsidRPr="00575955" w:rsidRDefault="009B4DEA" w:rsidP="00042ECC">
            <w:pPr>
              <w:spacing w:before="60" w:after="60"/>
              <w:rPr>
                <w:sz w:val="22"/>
                <w:szCs w:val="22"/>
                <w:lang w:val="fr-FR"/>
              </w:rPr>
            </w:pPr>
            <w:r w:rsidRPr="00575955">
              <w:rPr>
                <w:rFonts w:eastAsia="Arial"/>
                <w:sz w:val="22"/>
                <w:szCs w:val="22"/>
                <w:bdr w:val="nil"/>
                <w:lang w:val="fr-FR"/>
              </w:rPr>
              <w:t>2.3 Des codes et des normes de bonnes pratiques de</w:t>
            </w:r>
            <w:r w:rsidRPr="00575955">
              <w:rPr>
                <w:rFonts w:eastAsia="Arial"/>
                <w:color w:val="000000"/>
                <w:sz w:val="22"/>
                <w:szCs w:val="22"/>
                <w:bdr w:val="nil"/>
                <w:lang w:val="fr-FR"/>
              </w:rPr>
              <w:t xml:space="preserve"> chasse aux oiseaux d’eau sont en vigueur et appliquées pour soutenir l’application des lois et réglementations sur la chasse, y compris l’application du droit coutumier le cas échéant et conformément aux objectifs de l’AEWA, afin d’assurer une utilisation durable des oiseaux d’eau migrateurs dans au moins trois quarts des Parties contractantes. </w:t>
            </w:r>
          </w:p>
        </w:tc>
        <w:tc>
          <w:tcPr>
            <w:tcW w:w="2911" w:type="dxa"/>
            <w:gridSpan w:val="2"/>
          </w:tcPr>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(quantitatif) : Nombre/pourcentage de Parties pour lesquelles il existe une couverture nationale des codes de bonnes pratiques ou de normes sur la chasse aux oiseaux d’eau (en reconnaissant que ces codes et normes peuvent être élaborés et appliqués au niveau régional).</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(qualitatif) : Évaluation par « feux tricolores » du degré d’</w:t>
            </w:r>
            <w:r w:rsidRPr="00575955">
              <w:rPr>
                <w:rFonts w:eastAsia="Arial"/>
                <w:sz w:val="22"/>
                <w:szCs w:val="22"/>
                <w:u w:val="single"/>
                <w:bdr w:val="nil"/>
                <w:lang w:val="fr-FR"/>
              </w:rPr>
              <w:t>application</w:t>
            </w:r>
            <w:r w:rsidRPr="00575955">
              <w:rPr>
                <w:rFonts w:eastAsia="Arial"/>
                <w:sz w:val="22"/>
                <w:szCs w:val="22"/>
                <w:bdr w:val="nil"/>
                <w:lang w:val="fr-FR"/>
              </w:rPr>
              <w:t xml:space="preserve"> des codes/normes.</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(qualitatif) : Évaluation par « feux tricolores » de l’</w:t>
            </w:r>
            <w:r w:rsidRPr="00575955">
              <w:rPr>
                <w:rFonts w:eastAsia="Arial"/>
                <w:sz w:val="22"/>
                <w:szCs w:val="22"/>
                <w:u w:val="single"/>
                <w:bdr w:val="nil"/>
                <w:lang w:val="fr-FR"/>
              </w:rPr>
              <w:t>efficacité</w:t>
            </w:r>
            <w:r w:rsidRPr="00575955">
              <w:rPr>
                <w:rFonts w:eastAsia="Arial"/>
                <w:sz w:val="22"/>
                <w:szCs w:val="22"/>
                <w:bdr w:val="nil"/>
                <w:lang w:val="fr-FR"/>
              </w:rPr>
              <w:t xml:space="preserve"> des codes/normes pour soutenir l’application des lois et réglementations sur la chasse.</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Moyens de vérification</w:t>
            </w:r>
            <w:r w:rsidRPr="00575955">
              <w:rPr>
                <w:rFonts w:eastAsia="Arial"/>
                <w:sz w:val="22"/>
                <w:szCs w:val="22"/>
                <w:bdr w:val="nil"/>
                <w:lang w:val="fr-FR"/>
              </w:rPr>
              <w:t> : Rapports nationaux aux MOP8-MOP10.</w:t>
            </w:r>
          </w:p>
        </w:tc>
        <w:tc>
          <w:tcPr>
            <w:tcW w:w="3863" w:type="dxa"/>
            <w:gridSpan w:val="2"/>
          </w:tcPr>
          <w:p w:rsidR="009B4DEA" w:rsidRPr="00575955" w:rsidRDefault="009B4DEA" w:rsidP="009B4DEA">
            <w:pPr>
              <w:pStyle w:val="ListParagraph"/>
              <w:numPr>
                <w:ilvl w:val="0"/>
                <w:numId w:val="68"/>
              </w:numPr>
              <w:spacing w:before="60" w:after="60"/>
              <w:ind w:left="357" w:hanging="357"/>
              <w:contextualSpacing w:val="0"/>
              <w:rPr>
                <w:sz w:val="22"/>
                <w:szCs w:val="22"/>
                <w:lang w:val="fr-FR"/>
              </w:rPr>
            </w:pPr>
            <w:r w:rsidRPr="00575955">
              <w:rPr>
                <w:rFonts w:eastAsia="Arial"/>
                <w:sz w:val="22"/>
                <w:szCs w:val="22"/>
                <w:bdr w:val="nil"/>
                <w:lang w:val="fr-FR"/>
              </w:rPr>
              <w:t>Les Parties qui ne l’ont pas encore fait élaborent et appliquent les meilleurs codes et normes sur la chasse, y compris ceux liés à l’Article III 2 (f) de l’Accord et au paragraphe 2.3 du Plan d’action de l’AEWA (situations / mesures d’urgence).</w:t>
            </w:r>
          </w:p>
          <w:p w:rsidR="009B4DEA" w:rsidRPr="00575955" w:rsidRDefault="009B4DEA" w:rsidP="009B4DEA">
            <w:pPr>
              <w:pStyle w:val="ListParagraph"/>
              <w:numPr>
                <w:ilvl w:val="0"/>
                <w:numId w:val="68"/>
              </w:numPr>
              <w:spacing w:after="60"/>
              <w:ind w:left="357" w:hanging="357"/>
              <w:contextualSpacing w:val="0"/>
              <w:rPr>
                <w:sz w:val="22"/>
                <w:szCs w:val="22"/>
                <w:lang w:val="fr-FR"/>
              </w:rPr>
            </w:pPr>
            <w:r w:rsidRPr="00575955">
              <w:rPr>
                <w:rFonts w:eastAsia="Arial"/>
                <w:sz w:val="22"/>
                <w:szCs w:val="22"/>
                <w:bdr w:val="nil"/>
                <w:lang w:val="fr-FR"/>
              </w:rPr>
              <w:t>Le Comité technique, les partenaires et le Secrétariat facilitent le partage d’expériences et l’échange des bonnes pratiques.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Lignes directrices révisées sur le prélèvement durable des oiseaux d’eau migrateurs</w:t>
            </w:r>
            <w:r w:rsidRPr="0019280A">
              <w:rPr>
                <w:rStyle w:val="FootnoteReference"/>
                <w:sz w:val="22"/>
                <w:szCs w:val="22"/>
                <w:lang w:val="fr-FR"/>
              </w:rPr>
              <w:footnoteReference w:id="36"/>
            </w:r>
            <w:r w:rsidRPr="0019280A">
              <w:rPr>
                <w:rFonts w:eastAsia="Arial"/>
                <w:sz w:val="22"/>
                <w:szCs w:val="22"/>
                <w:bdr w:val="nil"/>
                <w:lang w:val="fr-FR"/>
              </w:rPr>
              <w:t xml:space="preserve"> adoptées par la Résolution 6.5 (MOP6, 2015).</w:t>
            </w:r>
          </w:p>
          <w:p w:rsidR="009B4DEA" w:rsidRPr="0019280A" w:rsidRDefault="009B4DEA" w:rsidP="00D81E60">
            <w:pPr>
              <w:rPr>
                <w:sz w:val="22"/>
                <w:szCs w:val="22"/>
                <w:lang w:val="fr-FR"/>
              </w:rPr>
            </w:pPr>
            <w:r w:rsidRPr="0019280A">
              <w:rPr>
                <w:rFonts w:eastAsia="Arial"/>
                <w:i/>
                <w:iCs/>
                <w:sz w:val="22"/>
                <w:szCs w:val="22"/>
                <w:bdr w:val="nil"/>
                <w:lang w:val="fr-FR"/>
              </w:rPr>
              <w:t xml:space="preserve">Guidelines on </w:t>
            </w:r>
            <w:proofErr w:type="spellStart"/>
            <w:r w:rsidRPr="0019280A">
              <w:rPr>
                <w:rFonts w:eastAsia="Arial"/>
                <w:i/>
                <w:iCs/>
                <w:sz w:val="22"/>
                <w:szCs w:val="22"/>
                <w:bdr w:val="nil"/>
                <w:lang w:val="fr-FR"/>
              </w:rPr>
              <w:t>identifying</w:t>
            </w:r>
            <w:proofErr w:type="spellEnd"/>
            <w:r w:rsidRPr="0019280A">
              <w:rPr>
                <w:rFonts w:eastAsia="Arial"/>
                <w:i/>
                <w:iCs/>
                <w:sz w:val="22"/>
                <w:szCs w:val="22"/>
                <w:bdr w:val="nil"/>
                <w:lang w:val="fr-FR"/>
              </w:rPr>
              <w:t xml:space="preserve"> and </w:t>
            </w:r>
            <w:proofErr w:type="spellStart"/>
            <w:r w:rsidRPr="0019280A">
              <w:rPr>
                <w:rFonts w:eastAsia="Arial"/>
                <w:i/>
                <w:iCs/>
                <w:sz w:val="22"/>
                <w:szCs w:val="22"/>
                <w:bdr w:val="nil"/>
                <w:lang w:val="fr-FR"/>
              </w:rPr>
              <w:t>tackling</w:t>
            </w:r>
            <w:proofErr w:type="spellEnd"/>
            <w:r w:rsidRPr="0019280A">
              <w:rPr>
                <w:rFonts w:eastAsia="Arial"/>
                <w:i/>
                <w:iCs/>
                <w:sz w:val="22"/>
                <w:szCs w:val="22"/>
                <w:bdr w:val="nil"/>
                <w:lang w:val="fr-FR"/>
              </w:rPr>
              <w:t xml:space="preserve"> emergency situations for </w:t>
            </w:r>
            <w:proofErr w:type="spellStart"/>
            <w:r w:rsidRPr="0019280A">
              <w:rPr>
                <w:rFonts w:eastAsia="Arial"/>
                <w:i/>
                <w:iCs/>
                <w:sz w:val="22"/>
                <w:szCs w:val="22"/>
                <w:bdr w:val="nil"/>
                <w:lang w:val="fr-FR"/>
              </w:rPr>
              <w:t>migratory</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waterbirds</w:t>
            </w:r>
            <w:proofErr w:type="spellEnd"/>
            <w:r w:rsidRPr="0019280A">
              <w:rPr>
                <w:rStyle w:val="FootnoteReference"/>
                <w:sz w:val="22"/>
                <w:szCs w:val="22"/>
                <w:lang w:val="fr-FR"/>
              </w:rPr>
              <w:footnoteReference w:id="37"/>
            </w:r>
            <w:r w:rsidRPr="0019280A">
              <w:rPr>
                <w:rFonts w:eastAsia="Arial"/>
                <w:sz w:val="22"/>
                <w:szCs w:val="22"/>
                <w:bdr w:val="nil"/>
                <w:lang w:val="fr-FR"/>
              </w:rPr>
              <w:t xml:space="preserve"> [Lignes directrices sur l’identification et la prise en compte des situations d’urgence pour les oiseaux d’eau migrateurs] adoptées par la Résolution 1.10 (MOP1, 1999).</w:t>
            </w:r>
          </w:p>
          <w:p w:rsidR="009B4DEA" w:rsidRPr="0019280A" w:rsidRDefault="009B4DEA" w:rsidP="00D81E60">
            <w:pPr>
              <w:spacing w:before="60" w:after="60"/>
              <w:rPr>
                <w:sz w:val="22"/>
                <w:szCs w:val="22"/>
                <w:lang w:val="fr-FR"/>
              </w:rPr>
            </w:pP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5"/>
              </w:numPr>
              <w:spacing w:before="60" w:after="60"/>
              <w:rPr>
                <w:sz w:val="22"/>
                <w:szCs w:val="22"/>
                <w:lang w:val="fr-FR"/>
              </w:rPr>
            </w:pPr>
            <w:r w:rsidRPr="0019280A">
              <w:rPr>
                <w:rFonts w:eastAsia="Arial"/>
                <w:sz w:val="22"/>
                <w:szCs w:val="22"/>
                <w:bdr w:val="nil"/>
                <w:lang w:val="fr-FR"/>
              </w:rPr>
              <w:t>Cible 12.2*</w:t>
            </w:r>
          </w:p>
          <w:p w:rsidR="009B4DEA" w:rsidRDefault="009B4DEA" w:rsidP="00D81E60">
            <w:pPr>
              <w:spacing w:before="60" w:after="60"/>
              <w:rPr>
                <w:rFonts w:eastAsia="Arial"/>
                <w:b/>
                <w:sz w:val="22"/>
                <w:szCs w:val="22"/>
                <w:bdr w:val="nil"/>
                <w:lang w:val="fr-FR"/>
              </w:rPr>
            </w:pPr>
          </w:p>
          <w:p w:rsidR="009B4DEA" w:rsidRDefault="009B4DEA" w:rsidP="00D81E60">
            <w:pPr>
              <w:spacing w:before="60" w:after="60"/>
              <w:rPr>
                <w:rFonts w:eastAsia="Arial"/>
                <w:b/>
                <w:sz w:val="22"/>
                <w:szCs w:val="22"/>
                <w:bdr w:val="nil"/>
                <w:lang w:val="fr-FR"/>
              </w:rPr>
            </w:pP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2"/>
              </w:numPr>
              <w:spacing w:before="60" w:after="60"/>
              <w:rPr>
                <w:sz w:val="22"/>
                <w:szCs w:val="22"/>
                <w:lang w:val="fr-FR"/>
              </w:rPr>
            </w:pPr>
            <w:r w:rsidRPr="0019280A">
              <w:rPr>
                <w:rFonts w:eastAsia="Arial"/>
                <w:sz w:val="22"/>
                <w:szCs w:val="22"/>
                <w:bdr w:val="nil"/>
                <w:lang w:val="fr-FR"/>
              </w:rPr>
              <w:t>Objectifs 1 &amp; 4</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0"/>
              </w:numPr>
              <w:spacing w:before="60" w:after="60"/>
              <w:rPr>
                <w:sz w:val="22"/>
                <w:szCs w:val="22"/>
                <w:lang w:val="fr-FR"/>
              </w:rPr>
            </w:pPr>
            <w:r w:rsidRPr="0019280A">
              <w:rPr>
                <w:rFonts w:eastAsia="Arial"/>
                <w:sz w:val="22"/>
                <w:szCs w:val="22"/>
                <w:bdr w:val="nil"/>
                <w:lang w:val="fr-FR"/>
              </w:rPr>
              <w:t>Objectif 15</w:t>
            </w:r>
          </w:p>
        </w:tc>
      </w:tr>
      <w:tr w:rsidR="009B4DEA" w:rsidRPr="0019280A" w:rsidTr="003F7A8E">
        <w:tc>
          <w:tcPr>
            <w:tcW w:w="1967" w:type="dxa"/>
          </w:tcPr>
          <w:p w:rsidR="009B4DEA" w:rsidRPr="0019280A" w:rsidRDefault="009B4DEA" w:rsidP="00D81E60">
            <w:pPr>
              <w:spacing w:before="60" w:after="60"/>
              <w:rPr>
                <w:color w:val="000000"/>
                <w:sz w:val="22"/>
                <w:szCs w:val="22"/>
                <w:lang w:val="fr-FR"/>
              </w:rPr>
            </w:pPr>
            <w:r w:rsidRPr="0019280A">
              <w:rPr>
                <w:rFonts w:eastAsia="Arial"/>
                <w:sz w:val="22"/>
                <w:szCs w:val="22"/>
                <w:bdr w:val="nil"/>
                <w:lang w:val="fr-FR"/>
              </w:rPr>
              <w:t xml:space="preserve">2.4 </w:t>
            </w:r>
            <w:r w:rsidRPr="00575955">
              <w:rPr>
                <w:rFonts w:eastAsia="Arial"/>
                <w:color w:val="000000"/>
                <w:sz w:val="22"/>
                <w:szCs w:val="22"/>
                <w:bdr w:val="nil"/>
                <w:lang w:val="fr-FR"/>
              </w:rPr>
              <w:t>Des cadres de</w:t>
            </w:r>
            <w:r w:rsidRPr="0019280A">
              <w:rPr>
                <w:rFonts w:eastAsia="Arial"/>
                <w:color w:val="000000"/>
                <w:sz w:val="22"/>
                <w:szCs w:val="22"/>
                <w:bdr w:val="nil"/>
                <w:lang w:val="fr-FR"/>
              </w:rPr>
              <w:t xml:space="preserve"> gestion adaptative des prélèvements sont en place et sont mis en œuvre </w:t>
            </w:r>
            <w:r w:rsidRPr="00575955">
              <w:rPr>
                <w:rFonts w:eastAsia="Arial"/>
                <w:color w:val="000000"/>
                <w:sz w:val="22"/>
                <w:szCs w:val="22"/>
                <w:bdr w:val="nil"/>
                <w:lang w:val="fr-FR"/>
              </w:rPr>
              <w:t>de façon efficace</w:t>
            </w:r>
            <w:r w:rsidRPr="0019280A">
              <w:rPr>
                <w:rFonts w:eastAsia="Arial"/>
                <w:color w:val="000000"/>
                <w:sz w:val="22"/>
                <w:szCs w:val="22"/>
                <w:bdr w:val="nil"/>
                <w:lang w:val="fr-FR"/>
              </w:rPr>
              <w:t xml:space="preserve"> au niveau des voies de migration dans le cadre des </w:t>
            </w:r>
            <w:r>
              <w:rPr>
                <w:rFonts w:eastAsia="Arial"/>
                <w:color w:val="000000"/>
                <w:sz w:val="22"/>
                <w:szCs w:val="22"/>
                <w:bdr w:val="nil"/>
                <w:lang w:val="fr-FR"/>
              </w:rPr>
              <w:t>P</w:t>
            </w:r>
            <w:r w:rsidRPr="0019280A">
              <w:rPr>
                <w:rFonts w:eastAsia="Arial"/>
                <w:color w:val="000000"/>
                <w:sz w:val="22"/>
                <w:szCs w:val="22"/>
                <w:bdr w:val="nil"/>
                <w:lang w:val="fr-FR"/>
              </w:rPr>
              <w:t xml:space="preserve">lans d’action ou des </w:t>
            </w:r>
            <w:r>
              <w:rPr>
                <w:rFonts w:eastAsia="Arial"/>
                <w:color w:val="000000"/>
                <w:sz w:val="22"/>
                <w:szCs w:val="22"/>
                <w:bdr w:val="nil"/>
                <w:lang w:val="fr-FR"/>
              </w:rPr>
              <w:t>P</w:t>
            </w:r>
            <w:r w:rsidRPr="0019280A">
              <w:rPr>
                <w:rFonts w:eastAsia="Arial"/>
                <w:color w:val="000000"/>
                <w:sz w:val="22"/>
                <w:szCs w:val="22"/>
                <w:bdr w:val="nil"/>
                <w:lang w:val="fr-FR"/>
              </w:rPr>
              <w:t>lans de gestion</w:t>
            </w:r>
            <w:r>
              <w:rPr>
                <w:rFonts w:eastAsia="Arial"/>
                <w:color w:val="000000"/>
                <w:sz w:val="22"/>
                <w:szCs w:val="22"/>
                <w:bdr w:val="nil"/>
                <w:lang w:val="fr-FR"/>
              </w:rPr>
              <w:t xml:space="preserve"> par</w:t>
            </w:r>
            <w:r w:rsidRPr="00575955">
              <w:rPr>
                <w:rFonts w:eastAsia="Arial"/>
                <w:color w:val="000000"/>
                <w:sz w:val="22"/>
                <w:szCs w:val="22"/>
                <w:bdr w:val="nil"/>
                <w:lang w:val="fr-FR"/>
              </w:rPr>
              <w:t xml:space="preserve"> espèce *</w:t>
            </w:r>
            <w:r w:rsidRPr="0019280A">
              <w:rPr>
                <w:rFonts w:eastAsia="Arial"/>
                <w:color w:val="000000"/>
                <w:sz w:val="22"/>
                <w:szCs w:val="22"/>
                <w:bdr w:val="nil"/>
                <w:lang w:val="fr-FR"/>
              </w:rPr>
              <w:t xml:space="preserve"> pour toutes les populations d’espèces </w:t>
            </w:r>
            <w:r>
              <w:rPr>
                <w:rFonts w:eastAsia="Arial"/>
                <w:color w:val="000000"/>
                <w:sz w:val="22"/>
                <w:szCs w:val="22"/>
                <w:bdr w:val="nil"/>
                <w:lang w:val="fr-FR"/>
              </w:rPr>
              <w:t>chassables</w:t>
            </w:r>
            <w:r w:rsidRPr="0019280A">
              <w:rPr>
                <w:rFonts w:eastAsia="Arial"/>
                <w:color w:val="000000"/>
                <w:sz w:val="22"/>
                <w:szCs w:val="22"/>
                <w:bdr w:val="nil"/>
                <w:lang w:val="fr-FR"/>
              </w:rPr>
              <w:t xml:space="preserve"> </w:t>
            </w:r>
            <w:r w:rsidRPr="00575955">
              <w:rPr>
                <w:rFonts w:eastAsia="Arial"/>
                <w:color w:val="000000"/>
                <w:sz w:val="22"/>
                <w:szCs w:val="22"/>
                <w:bdr w:val="nil"/>
                <w:lang w:val="fr-FR"/>
              </w:rPr>
              <w:t>en déclin et les</w:t>
            </w:r>
            <w:r w:rsidRPr="0019280A">
              <w:rPr>
                <w:rFonts w:eastAsia="Arial"/>
                <w:color w:val="000000"/>
                <w:sz w:val="22"/>
                <w:szCs w:val="22"/>
                <w:bdr w:val="nil"/>
                <w:lang w:val="fr-FR"/>
              </w:rPr>
              <w:t xml:space="preserve"> « espèces </w:t>
            </w:r>
            <w:r>
              <w:rPr>
                <w:rFonts w:eastAsia="Arial"/>
                <w:color w:val="000000"/>
                <w:sz w:val="22"/>
                <w:szCs w:val="22"/>
                <w:bdr w:val="nil"/>
                <w:lang w:val="fr-FR"/>
              </w:rPr>
              <w:t>en conflit avec les activités humaines</w:t>
            </w:r>
            <w:r w:rsidRPr="0019280A">
              <w:rPr>
                <w:rFonts w:eastAsia="Arial"/>
                <w:color w:val="000000"/>
                <w:sz w:val="22"/>
                <w:szCs w:val="22"/>
                <w:bdr w:val="nil"/>
                <w:lang w:val="fr-FR"/>
              </w:rPr>
              <w:t> »</w:t>
            </w:r>
            <w:r w:rsidRPr="0019280A">
              <w:rPr>
                <w:rStyle w:val="FootnoteReference"/>
                <w:color w:val="000000"/>
                <w:sz w:val="22"/>
                <w:szCs w:val="22"/>
                <w:lang w:val="fr-FR"/>
              </w:rPr>
              <w:footnoteReference w:id="38"/>
            </w:r>
            <w:r w:rsidRPr="0019280A">
              <w:rPr>
                <w:rFonts w:eastAsia="Arial"/>
                <w:color w:val="000000"/>
                <w:sz w:val="22"/>
                <w:szCs w:val="22"/>
                <w:bdr w:val="nil"/>
                <w:lang w:val="fr-FR"/>
              </w:rPr>
              <w:t>.</w:t>
            </w:r>
          </w:p>
          <w:p w:rsidR="009B4DEA" w:rsidRPr="0019280A" w:rsidRDefault="009B4DEA" w:rsidP="00D81E60">
            <w:pPr>
              <w:spacing w:before="60" w:after="60"/>
              <w:rPr>
                <w:color w:val="000000"/>
                <w:sz w:val="22"/>
                <w:szCs w:val="22"/>
                <w:lang w:val="fr-FR"/>
              </w:rPr>
            </w:pPr>
          </w:p>
          <w:p w:rsidR="009B4DEA" w:rsidRPr="0019280A" w:rsidRDefault="009B4DEA" w:rsidP="00D81E60">
            <w:pPr>
              <w:spacing w:before="60" w:after="60"/>
              <w:rPr>
                <w:sz w:val="22"/>
                <w:szCs w:val="22"/>
                <w:lang w:val="fr-FR"/>
              </w:rPr>
            </w:pPr>
            <w:r w:rsidRPr="0019280A">
              <w:rPr>
                <w:rFonts w:eastAsia="Arial"/>
                <w:color w:val="000000"/>
                <w:sz w:val="22"/>
                <w:szCs w:val="22"/>
                <w:bdr w:val="nil"/>
                <w:lang w:val="fr-FR"/>
              </w:rPr>
              <w:t>*</w:t>
            </w:r>
            <w:r w:rsidRPr="0019280A">
              <w:rPr>
                <w:rFonts w:eastAsia="Arial"/>
                <w:i/>
                <w:iCs/>
                <w:color w:val="000000"/>
                <w:sz w:val="22"/>
                <w:szCs w:val="22"/>
                <w:bdr w:val="nil"/>
                <w:lang w:val="fr-FR"/>
              </w:rPr>
              <w:t xml:space="preserve">Cela peut inclure des plans d’actions développés au titre de la cible 1.2 </w:t>
            </w: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d’espèces/populations prioritaires pour lesquelles des plans de gestion adaptative des prélèvements au niveau des voies de migration ont été convenus.</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tels plans de gestion adaptative des prélèvements ayant été mis en œuvre.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(qualitatif) : Évaluation par « feux tricolores » de l’efficacité de la mise en œuvre.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Collecte et analyse des rapports de chaque mécanisme de coordination des plans d’action par espèce ou des plans de gestion programmés pour coïncider avec le cycle des MOP.</w:t>
            </w:r>
          </w:p>
        </w:tc>
        <w:tc>
          <w:tcPr>
            <w:tcW w:w="3863" w:type="dxa"/>
            <w:gridSpan w:val="2"/>
          </w:tcPr>
          <w:p w:rsidR="009B4DEA" w:rsidRPr="0019280A" w:rsidRDefault="009B4DEA" w:rsidP="009B4DEA">
            <w:pPr>
              <w:pStyle w:val="ListParagraph"/>
              <w:numPr>
                <w:ilvl w:val="0"/>
                <w:numId w:val="71"/>
              </w:numPr>
              <w:spacing w:before="60" w:after="60"/>
              <w:ind w:left="357" w:hanging="357"/>
              <w:contextualSpacing w:val="0"/>
              <w:rPr>
                <w:sz w:val="22"/>
                <w:szCs w:val="22"/>
                <w:lang w:val="fr-FR"/>
              </w:rPr>
            </w:pPr>
            <w:r w:rsidRPr="0019280A">
              <w:rPr>
                <w:rFonts w:eastAsia="Arial"/>
                <w:sz w:val="22"/>
                <w:szCs w:val="22"/>
                <w:bdr w:val="nil"/>
                <w:lang w:val="fr-FR"/>
              </w:rPr>
              <w:t>D’ici à la MOP9, procéder à une évaluation rapide</w:t>
            </w:r>
            <w:r w:rsidRPr="0019280A">
              <w:rPr>
                <w:rStyle w:val="FootnoteReference"/>
                <w:sz w:val="22"/>
                <w:szCs w:val="22"/>
                <w:lang w:val="fr-FR"/>
              </w:rPr>
              <w:footnoteReference w:id="39"/>
            </w:r>
            <w:r w:rsidRPr="0019280A">
              <w:rPr>
                <w:rFonts w:eastAsia="Arial"/>
                <w:sz w:val="22"/>
                <w:szCs w:val="22"/>
                <w:bdr w:val="nil"/>
                <w:lang w:val="fr-FR"/>
              </w:rPr>
              <w:t xml:space="preserve"> de la durabilité des prélèvements sur les populations d’espèces </w:t>
            </w:r>
            <w:r>
              <w:rPr>
                <w:rFonts w:eastAsia="Arial"/>
                <w:sz w:val="22"/>
                <w:szCs w:val="22"/>
                <w:bdr w:val="nil"/>
                <w:lang w:val="fr-FR"/>
              </w:rPr>
              <w:t>chassables</w:t>
            </w:r>
            <w:r w:rsidRPr="0019280A">
              <w:rPr>
                <w:rFonts w:eastAsia="Arial"/>
                <w:sz w:val="22"/>
                <w:szCs w:val="22"/>
                <w:bdr w:val="nil"/>
                <w:lang w:val="fr-FR"/>
              </w:rPr>
              <w:t xml:space="preserve"> en déclin et identifier les espèces/populations prioritaires pour l’inclusion dans des processus de gestion adaptative des prélèvements coordonnés au niveau des voies de migration.</w:t>
            </w:r>
          </w:p>
          <w:p w:rsidR="009B4DEA" w:rsidRPr="0019280A" w:rsidRDefault="009B4DEA" w:rsidP="009B4DEA">
            <w:pPr>
              <w:pStyle w:val="ListParagraph"/>
              <w:numPr>
                <w:ilvl w:val="0"/>
                <w:numId w:val="71"/>
              </w:numPr>
              <w:spacing w:after="60"/>
              <w:ind w:left="357" w:hanging="357"/>
              <w:contextualSpacing w:val="0"/>
              <w:rPr>
                <w:sz w:val="22"/>
                <w:szCs w:val="22"/>
                <w:lang w:val="fr-FR"/>
              </w:rPr>
            </w:pPr>
            <w:r w:rsidRPr="0019280A">
              <w:rPr>
                <w:rFonts w:eastAsia="Arial"/>
                <w:sz w:val="22"/>
                <w:szCs w:val="22"/>
                <w:bdr w:val="nil"/>
                <w:lang w:val="fr-FR"/>
              </w:rPr>
              <w:t>D’ici à la MOP9, et régulièrement par la suite, élaborer des plans de gestion adaptative des prélèvements dans le cadre des plans d’action par espèce ou des plans de gestion pour un ensemble initial d’espèces/populations prioritaires.</w:t>
            </w:r>
          </w:p>
          <w:p w:rsidR="009B4DEA" w:rsidRPr="0019280A" w:rsidRDefault="009B4DEA" w:rsidP="009B4DEA">
            <w:pPr>
              <w:pStyle w:val="ListParagraph"/>
              <w:numPr>
                <w:ilvl w:val="0"/>
                <w:numId w:val="71"/>
              </w:numPr>
              <w:spacing w:after="60"/>
              <w:ind w:left="357" w:hanging="357"/>
              <w:contextualSpacing w:val="0"/>
              <w:rPr>
                <w:sz w:val="22"/>
                <w:szCs w:val="22"/>
                <w:lang w:val="fr-FR"/>
              </w:rPr>
            </w:pPr>
            <w:r w:rsidRPr="0019280A">
              <w:rPr>
                <w:rFonts w:eastAsia="Arial"/>
                <w:sz w:val="22"/>
                <w:szCs w:val="22"/>
                <w:bdr w:val="nil"/>
                <w:lang w:val="fr-FR"/>
              </w:rPr>
              <w:t>D’ici à la MOP suivant l’adoption de chaque plan de gestion adaptative des prélèvements, veiller à ce qu’un mécanisme de coordination et de mise en œuvre de routine soit en place.</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 (organisations de chasse, autres ONG)</w:t>
            </w:r>
          </w:p>
          <w:p w:rsidR="009B4DEA" w:rsidRPr="0019280A" w:rsidRDefault="009B4DEA" w:rsidP="00D81E60">
            <w:pPr>
              <w:spacing w:before="60" w:after="60"/>
              <w:rPr>
                <w:sz w:val="22"/>
                <w:szCs w:val="22"/>
                <w:lang w:val="fr-FR"/>
              </w:rPr>
            </w:pP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Lignes directrices révisées sur le prélèvement durable des oiseaux d’eau migrateurs</w:t>
            </w:r>
            <w:r w:rsidRPr="0019280A">
              <w:rPr>
                <w:rStyle w:val="FootnoteReference"/>
                <w:sz w:val="22"/>
                <w:szCs w:val="22"/>
                <w:lang w:val="fr-FR"/>
              </w:rPr>
              <w:footnoteReference w:id="40"/>
            </w:r>
            <w:r w:rsidRPr="0019280A">
              <w:rPr>
                <w:rFonts w:eastAsia="Arial"/>
                <w:sz w:val="22"/>
                <w:szCs w:val="22"/>
                <w:bdr w:val="nil"/>
                <w:lang w:val="fr-FR"/>
              </w:rPr>
              <w:t xml:space="preserve"> adoptées par la Résolution 6.5 (MOP6, 2015).</w:t>
            </w:r>
          </w:p>
          <w:p w:rsidR="009B4DEA" w:rsidRPr="0019280A" w:rsidRDefault="009B4DEA" w:rsidP="00D81E60">
            <w:pPr>
              <w:spacing w:before="60" w:after="60"/>
              <w:rPr>
                <w:sz w:val="22"/>
                <w:szCs w:val="22"/>
                <w:lang w:val="fr-FR"/>
              </w:rPr>
            </w:pPr>
            <w:r w:rsidRPr="0019280A">
              <w:rPr>
                <w:rFonts w:eastAsia="Arial"/>
                <w:i/>
                <w:sz w:val="22"/>
                <w:szCs w:val="22"/>
                <w:bdr w:val="nil"/>
                <w:lang w:val="fr-FR"/>
              </w:rPr>
              <w:t xml:space="preserve">Adaptive </w:t>
            </w:r>
            <w:proofErr w:type="spellStart"/>
            <w:r w:rsidRPr="0019280A">
              <w:rPr>
                <w:rFonts w:eastAsia="Arial"/>
                <w:i/>
                <w:sz w:val="22"/>
                <w:szCs w:val="22"/>
                <w:bdr w:val="nil"/>
                <w:lang w:val="fr-FR"/>
              </w:rPr>
              <w:t>harvest</w:t>
            </w:r>
            <w:proofErr w:type="spellEnd"/>
            <w:r w:rsidRPr="0019280A">
              <w:rPr>
                <w:rFonts w:eastAsia="Arial"/>
                <w:i/>
                <w:sz w:val="22"/>
                <w:szCs w:val="22"/>
                <w:bdr w:val="nil"/>
                <w:lang w:val="fr-FR"/>
              </w:rPr>
              <w:t xml:space="preserve"> management plan for the Pink-</w:t>
            </w:r>
            <w:proofErr w:type="spellStart"/>
            <w:r w:rsidRPr="0019280A">
              <w:rPr>
                <w:rFonts w:eastAsia="Arial"/>
                <w:i/>
                <w:sz w:val="22"/>
                <w:szCs w:val="22"/>
                <w:bdr w:val="nil"/>
                <w:lang w:val="fr-FR"/>
              </w:rPr>
              <w:t>footed</w:t>
            </w:r>
            <w:proofErr w:type="spellEnd"/>
            <w:r w:rsidRPr="0019280A">
              <w:rPr>
                <w:rFonts w:eastAsia="Arial"/>
                <w:i/>
                <w:sz w:val="22"/>
                <w:szCs w:val="22"/>
                <w:bdr w:val="nil"/>
                <w:lang w:val="fr-FR"/>
              </w:rPr>
              <w:t xml:space="preserve"> Goose</w:t>
            </w:r>
            <w:r w:rsidRPr="0019280A">
              <w:rPr>
                <w:rFonts w:eastAsia="Arial"/>
                <w:sz w:val="22"/>
                <w:szCs w:val="22"/>
                <w:bdr w:val="nil"/>
                <w:lang w:val="fr-FR"/>
              </w:rPr>
              <w:t xml:space="preserve"> [Plan de gestion adaptative des prélèvements d’Oie à bec court]</w:t>
            </w:r>
            <w:r w:rsidRPr="0019280A">
              <w:rPr>
                <w:rStyle w:val="FootnoteReference"/>
                <w:sz w:val="22"/>
                <w:szCs w:val="22"/>
                <w:lang w:val="fr-FR"/>
              </w:rPr>
              <w:footnoteReference w:id="41"/>
            </w:r>
            <w:r w:rsidRPr="0019280A">
              <w:rPr>
                <w:rFonts w:eastAsia="Arial"/>
                <w:sz w:val="22"/>
                <w:szCs w:val="22"/>
                <w:bdr w:val="nil"/>
                <w:lang w:val="fr-FR"/>
              </w:rPr>
              <w:t>.</w:t>
            </w:r>
          </w:p>
          <w:p w:rsidR="009B4DEA" w:rsidRPr="0019280A" w:rsidRDefault="009B4DEA" w:rsidP="00D81E60">
            <w:pPr>
              <w:spacing w:before="60" w:after="60"/>
              <w:rPr>
                <w:sz w:val="22"/>
                <w:szCs w:val="22"/>
                <w:lang w:val="fr-FR"/>
              </w:rPr>
            </w:pPr>
            <w:r w:rsidRPr="0019280A">
              <w:rPr>
                <w:rFonts w:eastAsia="Arial"/>
                <w:i/>
                <w:iCs/>
                <w:sz w:val="22"/>
                <w:szCs w:val="22"/>
                <w:bdr w:val="nil"/>
                <w:lang w:val="fr-FR"/>
              </w:rPr>
              <w:t xml:space="preserve">AEWA International Single </w:t>
            </w:r>
            <w:proofErr w:type="spellStart"/>
            <w:r w:rsidRPr="0019280A">
              <w:rPr>
                <w:rFonts w:eastAsia="Arial"/>
                <w:i/>
                <w:iCs/>
                <w:sz w:val="22"/>
                <w:szCs w:val="22"/>
                <w:bdr w:val="nil"/>
                <w:lang w:val="fr-FR"/>
              </w:rPr>
              <w:t>Species</w:t>
            </w:r>
            <w:proofErr w:type="spellEnd"/>
            <w:r w:rsidRPr="0019280A">
              <w:rPr>
                <w:rFonts w:eastAsia="Arial"/>
                <w:i/>
                <w:iCs/>
                <w:sz w:val="22"/>
                <w:szCs w:val="22"/>
                <w:bdr w:val="nil"/>
                <w:lang w:val="fr-FR"/>
              </w:rPr>
              <w:t xml:space="preserve"> Action Plan for the conservation of the </w:t>
            </w:r>
            <w:proofErr w:type="spellStart"/>
            <w:r w:rsidRPr="0019280A">
              <w:rPr>
                <w:rFonts w:eastAsia="Arial"/>
                <w:i/>
                <w:iCs/>
                <w:sz w:val="22"/>
                <w:szCs w:val="22"/>
                <w:bdr w:val="nil"/>
                <w:lang w:val="fr-FR"/>
              </w:rPr>
              <w:t>Taiga</w:t>
            </w:r>
            <w:proofErr w:type="spellEnd"/>
            <w:r w:rsidRPr="0019280A">
              <w:rPr>
                <w:rFonts w:eastAsia="Arial"/>
                <w:i/>
                <w:iCs/>
                <w:sz w:val="22"/>
                <w:szCs w:val="22"/>
                <w:bdr w:val="nil"/>
                <w:lang w:val="fr-FR"/>
              </w:rPr>
              <w:t xml:space="preserve"> Bean Goose</w:t>
            </w:r>
            <w:r w:rsidRPr="0019280A">
              <w:rPr>
                <w:rFonts w:eastAsia="Arial"/>
                <w:sz w:val="22"/>
                <w:szCs w:val="22"/>
                <w:bdr w:val="nil"/>
                <w:lang w:val="fr-FR"/>
              </w:rPr>
              <w:t xml:space="preserve"> (</w:t>
            </w:r>
            <w:r w:rsidRPr="0019280A">
              <w:rPr>
                <w:rFonts w:eastAsia="Arial"/>
                <w:i/>
                <w:iCs/>
                <w:sz w:val="22"/>
                <w:szCs w:val="22"/>
                <w:bdr w:val="nil"/>
                <w:lang w:val="fr-FR"/>
              </w:rPr>
              <w:t xml:space="preserve">Anser </w:t>
            </w:r>
            <w:proofErr w:type="spellStart"/>
            <w:r w:rsidRPr="0019280A">
              <w:rPr>
                <w:rFonts w:eastAsia="Arial"/>
                <w:i/>
                <w:iCs/>
                <w:sz w:val="22"/>
                <w:szCs w:val="22"/>
                <w:bdr w:val="nil"/>
                <w:lang w:val="fr-FR"/>
              </w:rPr>
              <w:t>fabalis</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fabalis</w:t>
            </w:r>
            <w:proofErr w:type="spellEnd"/>
            <w:r w:rsidRPr="0019280A">
              <w:rPr>
                <w:rFonts w:eastAsia="Arial"/>
                <w:sz w:val="22"/>
                <w:szCs w:val="22"/>
                <w:bdr w:val="nil"/>
                <w:lang w:val="fr-FR"/>
              </w:rPr>
              <w:t>) [Plan d’action international par espèce de l’AEWA pour la conservation de l’oie des moissons de la taïga (</w:t>
            </w:r>
            <w:r w:rsidRPr="0019280A">
              <w:rPr>
                <w:rFonts w:eastAsia="Arial"/>
                <w:i/>
                <w:iCs/>
                <w:sz w:val="22"/>
                <w:szCs w:val="22"/>
                <w:bdr w:val="nil"/>
                <w:lang w:val="fr-FR"/>
              </w:rPr>
              <w:t xml:space="preserve">Anser </w:t>
            </w:r>
            <w:proofErr w:type="spellStart"/>
            <w:r w:rsidRPr="0019280A">
              <w:rPr>
                <w:rFonts w:eastAsia="Arial"/>
                <w:i/>
                <w:iCs/>
                <w:sz w:val="22"/>
                <w:szCs w:val="22"/>
                <w:bdr w:val="nil"/>
                <w:lang w:val="fr-FR"/>
              </w:rPr>
              <w:t>fabalis</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fabalis</w:t>
            </w:r>
            <w:proofErr w:type="spellEnd"/>
            <w:r w:rsidRPr="0019280A">
              <w:rPr>
                <w:rFonts w:eastAsia="Arial"/>
                <w:sz w:val="22"/>
                <w:szCs w:val="22"/>
                <w:bdr w:val="nil"/>
                <w:lang w:val="fr-FR"/>
              </w:rPr>
              <w:t>)] adopté par la MOP6 (2015)</w:t>
            </w:r>
            <w:r w:rsidRPr="0019280A">
              <w:rPr>
                <w:rStyle w:val="FootnoteReference"/>
                <w:sz w:val="22"/>
                <w:szCs w:val="22"/>
                <w:lang w:val="fr-FR"/>
              </w:rPr>
              <w:footnoteReference w:id="42"/>
            </w:r>
            <w:r w:rsidRPr="0019280A">
              <w:rPr>
                <w:rFonts w:eastAsia="Arial"/>
                <w:sz w:val="22"/>
                <w:szCs w:val="22"/>
                <w:bdr w:val="nil"/>
                <w:lang w:val="fr-FR"/>
              </w:rPr>
              <w:t>.</w:t>
            </w:r>
          </w:p>
          <w:p w:rsidR="009B4DEA" w:rsidRPr="0019280A" w:rsidRDefault="009B4DEA" w:rsidP="00617D76">
            <w:pPr>
              <w:spacing w:before="60" w:after="60"/>
              <w:rPr>
                <w:sz w:val="22"/>
                <w:szCs w:val="22"/>
                <w:lang w:val="fr-FR"/>
              </w:rPr>
            </w:pPr>
            <w:proofErr w:type="spellStart"/>
            <w:r w:rsidRPr="0019280A">
              <w:rPr>
                <w:rFonts w:eastAsia="Arial"/>
                <w:i/>
                <w:iCs/>
                <w:sz w:val="22"/>
                <w:szCs w:val="22"/>
                <w:bdr w:val="nil"/>
                <w:lang w:val="fr-FR"/>
              </w:rPr>
              <w:t>Towards</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sustainable</w:t>
            </w:r>
            <w:proofErr w:type="spellEnd"/>
            <w:r w:rsidRPr="0019280A">
              <w:rPr>
                <w:rFonts w:eastAsia="Arial"/>
                <w:i/>
                <w:iCs/>
                <w:sz w:val="22"/>
                <w:szCs w:val="22"/>
                <w:bdr w:val="nil"/>
                <w:lang w:val="fr-FR"/>
              </w:rPr>
              <w:t xml:space="preserve"> management of </w:t>
            </w:r>
            <w:proofErr w:type="spellStart"/>
            <w:r w:rsidRPr="0019280A">
              <w:rPr>
                <w:rFonts w:eastAsia="Arial"/>
                <w:i/>
                <w:iCs/>
                <w:sz w:val="22"/>
                <w:szCs w:val="22"/>
                <w:bdr w:val="nil"/>
                <w:lang w:val="fr-FR"/>
              </w:rPr>
              <w:t>huntable</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migratory</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waterbirds</w:t>
            </w:r>
            <w:proofErr w:type="spellEnd"/>
            <w:r w:rsidRPr="0019280A">
              <w:rPr>
                <w:rFonts w:eastAsia="Arial"/>
                <w:i/>
                <w:iCs/>
                <w:sz w:val="22"/>
                <w:szCs w:val="22"/>
                <w:bdr w:val="nil"/>
                <w:lang w:val="fr-FR"/>
              </w:rPr>
              <w:t xml:space="preserve"> in Europe</w:t>
            </w:r>
            <w:r w:rsidRPr="0019280A">
              <w:rPr>
                <w:rFonts w:eastAsia="Arial"/>
                <w:sz w:val="22"/>
                <w:szCs w:val="22"/>
                <w:bdr w:val="nil"/>
                <w:lang w:val="fr-FR"/>
              </w:rPr>
              <w:t xml:space="preserve"> (</w:t>
            </w:r>
            <w:proofErr w:type="spellStart"/>
            <w:r w:rsidRPr="0019280A">
              <w:rPr>
                <w:rFonts w:eastAsia="Arial"/>
                <w:sz w:val="22"/>
                <w:szCs w:val="22"/>
                <w:bdr w:val="nil"/>
                <w:lang w:val="fr-FR"/>
              </w:rPr>
              <w:t>Wetlands</w:t>
            </w:r>
            <w:proofErr w:type="spellEnd"/>
            <w:r w:rsidRPr="0019280A">
              <w:rPr>
                <w:rFonts w:eastAsia="Arial"/>
                <w:sz w:val="22"/>
                <w:szCs w:val="22"/>
                <w:bdr w:val="nil"/>
                <w:lang w:val="fr-FR"/>
              </w:rPr>
              <w:t xml:space="preserve"> International </w:t>
            </w:r>
            <w:proofErr w:type="spellStart"/>
            <w:r w:rsidRPr="0019280A">
              <w:rPr>
                <w:rFonts w:eastAsia="Arial"/>
                <w:sz w:val="22"/>
                <w:szCs w:val="22"/>
                <w:bdr w:val="nil"/>
                <w:lang w:val="fr-FR"/>
              </w:rPr>
              <w:t>Waterbird</w:t>
            </w:r>
            <w:proofErr w:type="spellEnd"/>
            <w:r w:rsidRPr="0019280A">
              <w:rPr>
                <w:rFonts w:eastAsia="Arial"/>
                <w:sz w:val="22"/>
                <w:szCs w:val="22"/>
                <w:bdr w:val="nil"/>
                <w:lang w:val="fr-FR"/>
              </w:rPr>
              <w:t xml:space="preserve"> Harvest </w:t>
            </w:r>
            <w:proofErr w:type="spellStart"/>
            <w:r w:rsidRPr="0019280A">
              <w:rPr>
                <w:rFonts w:eastAsia="Arial"/>
                <w:sz w:val="22"/>
                <w:szCs w:val="22"/>
                <w:bdr w:val="nil"/>
                <w:lang w:val="fr-FR"/>
              </w:rPr>
              <w:t>Specialist</w:t>
            </w:r>
            <w:proofErr w:type="spellEnd"/>
            <w:r w:rsidRPr="0019280A">
              <w:rPr>
                <w:rFonts w:eastAsia="Arial"/>
                <w:sz w:val="22"/>
                <w:szCs w:val="22"/>
                <w:bdr w:val="nil"/>
                <w:lang w:val="fr-FR"/>
              </w:rPr>
              <w:t xml:space="preserve"> Group, 2015) [Vers une gestion durable des oiseaux d’eau migrateurs chassables en Europe]</w:t>
            </w:r>
            <w:r w:rsidRPr="0019280A">
              <w:rPr>
                <w:rStyle w:val="FootnoteReference"/>
                <w:sz w:val="22"/>
                <w:szCs w:val="22"/>
                <w:lang w:val="fr-FR"/>
              </w:rPr>
              <w:footnoteReference w:id="43"/>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6"/>
              </w:numPr>
              <w:spacing w:before="60" w:after="60"/>
              <w:rPr>
                <w:sz w:val="22"/>
                <w:szCs w:val="22"/>
                <w:lang w:val="fr-FR"/>
              </w:rPr>
            </w:pPr>
            <w:r w:rsidRPr="0019280A">
              <w:rPr>
                <w:rFonts w:eastAsia="Arial"/>
                <w:sz w:val="22"/>
                <w:szCs w:val="22"/>
                <w:bdr w:val="nil"/>
                <w:lang w:val="fr-FR"/>
              </w:rPr>
              <w:t>Cible 12.2*</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3"/>
              </w:numPr>
              <w:spacing w:before="60" w:after="60"/>
              <w:rPr>
                <w:sz w:val="22"/>
                <w:szCs w:val="22"/>
                <w:lang w:val="fr-FR"/>
              </w:rPr>
            </w:pPr>
            <w:r w:rsidRPr="0019280A">
              <w:rPr>
                <w:rFonts w:eastAsia="Arial"/>
                <w:sz w:val="22"/>
                <w:szCs w:val="22"/>
                <w:bdr w:val="nil"/>
                <w:lang w:val="fr-FR"/>
              </w:rPr>
              <w:t>Objectifs 4 &amp; 12</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1"/>
              </w:numPr>
              <w:spacing w:before="60" w:after="60"/>
              <w:rPr>
                <w:sz w:val="22"/>
                <w:szCs w:val="22"/>
                <w:lang w:val="fr-FR"/>
              </w:rPr>
            </w:pPr>
            <w:r w:rsidRPr="0019280A">
              <w:rPr>
                <w:sz w:val="22"/>
                <w:szCs w:val="22"/>
                <w:lang w:val="fr-FR"/>
              </w:rPr>
              <w:t>6, 7, 8</w:t>
            </w:r>
          </w:p>
        </w:tc>
      </w:tr>
      <w:tr w:rsidR="009B4DEA" w:rsidRPr="00BA2425" w:rsidTr="003F7A8E">
        <w:tc>
          <w:tcPr>
            <w:tcW w:w="1967" w:type="dxa"/>
          </w:tcPr>
          <w:p w:rsidR="009B4DEA" w:rsidRPr="00575955" w:rsidRDefault="009B4DEA" w:rsidP="00D81E60">
            <w:pPr>
              <w:spacing w:before="60" w:after="60"/>
              <w:rPr>
                <w:color w:val="000000"/>
                <w:sz w:val="22"/>
                <w:szCs w:val="22"/>
                <w:lang w:val="fr-FR"/>
              </w:rPr>
            </w:pPr>
            <w:r w:rsidRPr="00575955">
              <w:rPr>
                <w:rFonts w:eastAsia="Arial"/>
                <w:sz w:val="22"/>
                <w:szCs w:val="22"/>
                <w:bdr w:val="nil"/>
                <w:lang w:val="fr-FR"/>
              </w:rPr>
              <w:t xml:space="preserve">2.5 </w:t>
            </w:r>
            <w:r w:rsidRPr="00575955">
              <w:rPr>
                <w:rFonts w:eastAsia="Arial"/>
                <w:color w:val="000000"/>
                <w:sz w:val="22"/>
                <w:szCs w:val="22"/>
                <w:bdr w:val="nil"/>
                <w:lang w:val="fr-FR"/>
              </w:rPr>
              <w:t>L’écotourisme relatif aux oiseaux d</w:t>
            </w:r>
            <w:r w:rsidRPr="004B160D">
              <w:rPr>
                <w:rFonts w:eastAsia="Arial"/>
                <w:color w:val="000000"/>
                <w:sz w:val="22"/>
                <w:szCs w:val="22"/>
                <w:bdr w:val="nil"/>
                <w:lang w:val="fr-FR"/>
              </w:rPr>
              <w:t>’eau est encouragé da</w:t>
            </w:r>
            <w:r w:rsidRPr="00575955">
              <w:rPr>
                <w:rFonts w:eastAsia="Arial"/>
                <w:color w:val="000000"/>
                <w:sz w:val="22"/>
                <w:szCs w:val="22"/>
                <w:bdr w:val="nil"/>
                <w:lang w:val="fr-FR"/>
              </w:rPr>
              <w:t>ns au moins la moitié des Parties contractantes suivant le modèle ou l’exemple d’au moins trois initiatives pilotes d’écotourisme axées sur les oiseaux d’eau migrateurs qui illustrent les bénéfices pour les communautés locales, ainsi que pour l’état de conservation des populations de l’AEWA et de leurs habitats.</w:t>
            </w:r>
          </w:p>
          <w:p w:rsidR="009B4DEA" w:rsidRPr="00575955" w:rsidRDefault="009B4DEA" w:rsidP="00D81E60">
            <w:pPr>
              <w:spacing w:before="60" w:after="60"/>
              <w:rPr>
                <w:sz w:val="22"/>
                <w:szCs w:val="22"/>
                <w:lang w:val="fr-FR"/>
              </w:rPr>
            </w:pPr>
          </w:p>
        </w:tc>
        <w:tc>
          <w:tcPr>
            <w:tcW w:w="2911" w:type="dxa"/>
            <w:gridSpan w:val="2"/>
          </w:tcPr>
          <w:p w:rsidR="009B4DEA" w:rsidRPr="00575955" w:rsidRDefault="009B4DEA" w:rsidP="00D81E60">
            <w:pPr>
              <w:spacing w:before="60" w:after="60"/>
              <w:rPr>
                <w:sz w:val="22"/>
                <w:szCs w:val="22"/>
                <w:lang w:val="fr-FR"/>
              </w:rPr>
            </w:pPr>
            <w:r w:rsidRPr="00575955">
              <w:rPr>
                <w:rFonts w:eastAsia="Arial"/>
                <w:b/>
                <w:bCs/>
                <w:sz w:val="22"/>
                <w:szCs w:val="22"/>
                <w:bdr w:val="nil"/>
                <w:lang w:val="fr-FR"/>
              </w:rPr>
              <w:t xml:space="preserve">Indicateur </w:t>
            </w:r>
            <w:r w:rsidRPr="00575955">
              <w:rPr>
                <w:rFonts w:eastAsia="Arial"/>
                <w:sz w:val="22"/>
                <w:szCs w:val="22"/>
                <w:bdr w:val="nil"/>
                <w:lang w:val="fr-FR"/>
              </w:rPr>
              <w:t>(provisoire) : Nombre d’initiatives pilotes d’écotourisme lié aux oiseaux d’eau lancées et mises en œuvre.</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(quantitatif) : Nombre/pourcentage de Parties signalant l’existence d’initiatives d’écotourisme </w:t>
            </w:r>
            <w:r w:rsidRPr="00575955">
              <w:rPr>
                <w:rFonts w:eastAsia="Arial"/>
                <w:sz w:val="22"/>
                <w:szCs w:val="22"/>
                <w:u w:val="single"/>
                <w:bdr w:val="nil"/>
                <w:lang w:val="fr-FR"/>
              </w:rPr>
              <w:t>basées spécialement sur</w:t>
            </w:r>
            <w:r w:rsidRPr="00575955">
              <w:rPr>
                <w:rFonts w:eastAsia="Arial"/>
                <w:sz w:val="22"/>
                <w:szCs w:val="22"/>
                <w:bdr w:val="nil"/>
                <w:lang w:val="fr-FR"/>
              </w:rPr>
              <w:t xml:space="preserve"> les oiseaux d’eau migrateurs et leurs habitats.</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(qualitatif) : Évaluation par « feux tricolores » mesurant à quel point la conception de ces initiatives </w:t>
            </w:r>
            <w:r w:rsidRPr="00575955">
              <w:rPr>
                <w:rFonts w:eastAsia="Arial"/>
                <w:sz w:val="22"/>
                <w:szCs w:val="22"/>
                <w:u w:val="single"/>
                <w:bdr w:val="nil"/>
                <w:lang w:val="fr-FR"/>
              </w:rPr>
              <w:t xml:space="preserve">permet d’offrir à la fois </w:t>
            </w:r>
            <w:r w:rsidRPr="00575955">
              <w:rPr>
                <w:rFonts w:eastAsia="Arial"/>
                <w:sz w:val="22"/>
                <w:szCs w:val="22"/>
                <w:bdr w:val="nil"/>
                <w:lang w:val="fr-FR"/>
              </w:rPr>
              <w:t>des avantages pour la conservation et pour la communauté.</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Indicateur</w:t>
            </w:r>
            <w:r w:rsidRPr="00575955">
              <w:rPr>
                <w:rFonts w:eastAsia="Arial"/>
                <w:sz w:val="22"/>
                <w:szCs w:val="22"/>
                <w:bdr w:val="nil"/>
                <w:lang w:val="fr-FR"/>
              </w:rPr>
              <w:t xml:space="preserve"> (qualitatif) : Évaluation par « feux tricolores » mesurant à quel point ces </w:t>
            </w:r>
            <w:r w:rsidRPr="00575955">
              <w:rPr>
                <w:rFonts w:eastAsia="Arial"/>
                <w:sz w:val="22"/>
                <w:szCs w:val="22"/>
                <w:u w:val="single"/>
                <w:bdr w:val="nil"/>
                <w:lang w:val="fr-FR"/>
              </w:rPr>
              <w:t>deux avantages sont acquis dans la pratique</w:t>
            </w:r>
            <w:r w:rsidRPr="00575955">
              <w:rPr>
                <w:rFonts w:eastAsia="Arial"/>
                <w:sz w:val="22"/>
                <w:szCs w:val="22"/>
                <w:bdr w:val="nil"/>
                <w:lang w:val="fr-FR"/>
              </w:rPr>
              <w:t>, avec des commentaires sur les facteurs de réussite et/ou les obstacles.</w:t>
            </w:r>
          </w:p>
          <w:p w:rsidR="009B4DEA" w:rsidRPr="00575955" w:rsidRDefault="009B4DEA" w:rsidP="00D81E60">
            <w:pPr>
              <w:spacing w:before="60" w:after="60"/>
              <w:rPr>
                <w:sz w:val="22"/>
                <w:szCs w:val="22"/>
                <w:lang w:val="fr-FR"/>
              </w:rPr>
            </w:pPr>
            <w:r w:rsidRPr="00575955">
              <w:rPr>
                <w:rFonts w:eastAsia="Arial"/>
                <w:b/>
                <w:bCs/>
                <w:sz w:val="22"/>
                <w:szCs w:val="22"/>
                <w:bdr w:val="nil"/>
                <w:lang w:val="fr-FR"/>
              </w:rPr>
              <w:t>Moyens de vérification</w:t>
            </w:r>
            <w:r w:rsidRPr="00575955">
              <w:rPr>
                <w:rFonts w:eastAsia="Arial"/>
                <w:sz w:val="22"/>
                <w:szCs w:val="22"/>
                <w:bdr w:val="nil"/>
                <w:lang w:val="fr-FR"/>
              </w:rPr>
              <w:t> : Rapports nationaux aux MOP8-MOP10.</w:t>
            </w:r>
          </w:p>
        </w:tc>
        <w:tc>
          <w:tcPr>
            <w:tcW w:w="3863" w:type="dxa"/>
            <w:gridSpan w:val="2"/>
          </w:tcPr>
          <w:p w:rsidR="009B4DEA" w:rsidRPr="00575955" w:rsidRDefault="009B4DEA" w:rsidP="009B4DEA">
            <w:pPr>
              <w:pStyle w:val="ListParagraph"/>
              <w:numPr>
                <w:ilvl w:val="0"/>
                <w:numId w:val="69"/>
              </w:numPr>
              <w:spacing w:before="60" w:after="60"/>
              <w:ind w:left="357" w:hanging="357"/>
              <w:contextualSpacing w:val="0"/>
              <w:rPr>
                <w:sz w:val="22"/>
                <w:szCs w:val="22"/>
                <w:lang w:val="fr-FR"/>
              </w:rPr>
            </w:pPr>
            <w:r w:rsidRPr="00575955">
              <w:rPr>
                <w:rFonts w:eastAsia="Arial"/>
                <w:sz w:val="22"/>
                <w:szCs w:val="22"/>
                <w:bdr w:val="nil"/>
                <w:lang w:val="fr-FR"/>
              </w:rPr>
              <w:t xml:space="preserve">D’ici à la MOP8, rassembler des études sur des initiatives d’écotourisme présentant des </w:t>
            </w:r>
            <w:r w:rsidRPr="00575955">
              <w:rPr>
                <w:rFonts w:eastAsia="Arial"/>
                <w:sz w:val="22"/>
                <w:szCs w:val="22"/>
                <w:u w:val="single"/>
                <w:bdr w:val="nil"/>
                <w:lang w:val="fr-FR"/>
              </w:rPr>
              <w:t>avantages prouvés</w:t>
            </w:r>
            <w:r w:rsidRPr="00575955">
              <w:rPr>
                <w:rFonts w:eastAsia="Arial"/>
                <w:sz w:val="22"/>
                <w:szCs w:val="22"/>
                <w:bdr w:val="nil"/>
                <w:lang w:val="fr-FR"/>
              </w:rPr>
              <w:t xml:space="preserve"> à la fois pour les moyens d’existence des communautés </w:t>
            </w:r>
            <w:r w:rsidRPr="00575955">
              <w:rPr>
                <w:rFonts w:eastAsia="Arial"/>
                <w:sz w:val="22"/>
                <w:szCs w:val="22"/>
                <w:u w:val="single"/>
                <w:bdr w:val="nil"/>
                <w:lang w:val="fr-FR"/>
              </w:rPr>
              <w:t>et</w:t>
            </w:r>
            <w:r w:rsidRPr="00575955">
              <w:rPr>
                <w:rFonts w:eastAsia="Arial"/>
                <w:sz w:val="22"/>
                <w:szCs w:val="22"/>
                <w:bdr w:val="nil"/>
                <w:lang w:val="fr-FR"/>
              </w:rPr>
              <w:t xml:space="preserve"> pour la conservation des espèces de l’AEWA et de leurs habitats, et identifier un ou plusieurs partenaires stratégiques potentiels ayant de l’expertise en écotourisme et avec lesquels l’AEWA pourrait travailler.</w:t>
            </w:r>
          </w:p>
          <w:p w:rsidR="009B4DEA" w:rsidRPr="00575955" w:rsidRDefault="009B4DEA" w:rsidP="009B4DEA">
            <w:pPr>
              <w:pStyle w:val="ListParagraph"/>
              <w:numPr>
                <w:ilvl w:val="0"/>
                <w:numId w:val="69"/>
              </w:numPr>
              <w:spacing w:after="60"/>
              <w:ind w:left="357" w:hanging="357"/>
              <w:contextualSpacing w:val="0"/>
              <w:rPr>
                <w:sz w:val="22"/>
                <w:szCs w:val="22"/>
                <w:lang w:val="fr-FR"/>
              </w:rPr>
            </w:pPr>
            <w:r w:rsidRPr="00575955">
              <w:rPr>
                <w:rFonts w:eastAsia="Arial"/>
                <w:sz w:val="22"/>
                <w:szCs w:val="22"/>
                <w:bdr w:val="nil"/>
                <w:lang w:val="fr-FR"/>
              </w:rPr>
              <w:t>D’ici à la MOP9, concevoir et lancer au moins trois initiatives pilotes liées à l’écotourisme dans différentes régions de la zone de l’Accord</w:t>
            </w:r>
            <w:r w:rsidRPr="00575955">
              <w:rPr>
                <w:rStyle w:val="FootnoteReference"/>
                <w:sz w:val="22"/>
                <w:szCs w:val="22"/>
                <w:lang w:val="fr-FR"/>
              </w:rPr>
              <w:footnoteReference w:id="44"/>
            </w:r>
            <w:r w:rsidRPr="00575955">
              <w:rPr>
                <w:rFonts w:eastAsia="Arial"/>
                <w:sz w:val="22"/>
                <w:szCs w:val="22"/>
                <w:bdr w:val="nil"/>
                <w:lang w:val="fr-FR"/>
              </w:rPr>
              <w:t>.</w:t>
            </w:r>
          </w:p>
          <w:p w:rsidR="009B4DEA" w:rsidRPr="00575955" w:rsidRDefault="009B4DEA" w:rsidP="009B4DEA">
            <w:pPr>
              <w:pStyle w:val="ListParagraph"/>
              <w:numPr>
                <w:ilvl w:val="0"/>
                <w:numId w:val="69"/>
              </w:numPr>
              <w:spacing w:after="60"/>
              <w:ind w:left="357" w:hanging="357"/>
              <w:contextualSpacing w:val="0"/>
              <w:rPr>
                <w:sz w:val="22"/>
                <w:szCs w:val="22"/>
                <w:lang w:val="fr-FR"/>
              </w:rPr>
            </w:pPr>
            <w:r w:rsidRPr="00575955">
              <w:rPr>
                <w:rFonts w:eastAsia="Arial"/>
                <w:sz w:val="22"/>
                <w:szCs w:val="22"/>
                <w:bdr w:val="nil"/>
                <w:lang w:val="fr-FR"/>
              </w:rPr>
              <w:t>D’ici à la MOP10, intégrer l’écotourisme lié aux zones humides et aux oiseaux d’eau dans les stratégies nationales de développement du tourisme ou autres stratégies nationales pertinentes.</w:t>
            </w:r>
          </w:p>
          <w:p w:rsidR="009B4DEA" w:rsidRPr="00575955" w:rsidRDefault="009B4DEA" w:rsidP="009B4DEA">
            <w:pPr>
              <w:pStyle w:val="ListParagraph"/>
              <w:numPr>
                <w:ilvl w:val="0"/>
                <w:numId w:val="69"/>
              </w:numPr>
              <w:spacing w:after="60"/>
              <w:ind w:left="357" w:hanging="357"/>
              <w:contextualSpacing w:val="0"/>
              <w:rPr>
                <w:sz w:val="22"/>
                <w:szCs w:val="22"/>
                <w:lang w:val="fr-FR"/>
              </w:rPr>
            </w:pPr>
            <w:r w:rsidRPr="00575955">
              <w:rPr>
                <w:rFonts w:eastAsia="Arial"/>
                <w:sz w:val="22"/>
                <w:szCs w:val="22"/>
                <w:bdr w:val="nil"/>
                <w:lang w:val="fr-FR"/>
              </w:rPr>
              <w:t>D’ici à la MOP10, promouvoir le partage d’expériences, de savoir-faire, des bonnes pratiques et de leçons apprises.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 experts externes</w:t>
            </w:r>
          </w:p>
        </w:tc>
        <w:tc>
          <w:tcPr>
            <w:tcW w:w="1976" w:type="dxa"/>
          </w:tcPr>
          <w:p w:rsidR="009B4DEA" w:rsidRDefault="009B4DEA" w:rsidP="00D81E60">
            <w:pPr>
              <w:spacing w:before="60" w:after="60"/>
              <w:rPr>
                <w:rFonts w:eastAsia="Arial"/>
                <w:sz w:val="22"/>
                <w:szCs w:val="22"/>
                <w:bdr w:val="nil"/>
                <w:lang w:val="fr-FR"/>
              </w:rPr>
            </w:pPr>
            <w:r w:rsidRPr="0019280A">
              <w:rPr>
                <w:rFonts w:eastAsia="Arial"/>
                <w:sz w:val="22"/>
                <w:szCs w:val="22"/>
                <w:bdr w:val="nil"/>
                <w:lang w:val="fr-FR"/>
              </w:rPr>
              <w:t xml:space="preserve">Lignes directrices de conservation de l’AEWA n° 7 - </w:t>
            </w:r>
            <w:r w:rsidRPr="0019280A">
              <w:rPr>
                <w:rFonts w:eastAsia="Arial"/>
                <w:i/>
                <w:iCs/>
                <w:sz w:val="22"/>
                <w:szCs w:val="22"/>
                <w:bdr w:val="nil"/>
                <w:lang w:val="fr-FR"/>
              </w:rPr>
              <w:t xml:space="preserve">Guidelines on the </w:t>
            </w:r>
            <w:proofErr w:type="spellStart"/>
            <w:r w:rsidRPr="0019280A">
              <w:rPr>
                <w:rFonts w:eastAsia="Arial"/>
                <w:i/>
                <w:iCs/>
                <w:sz w:val="22"/>
                <w:szCs w:val="22"/>
                <w:bdr w:val="nil"/>
                <w:lang w:val="fr-FR"/>
              </w:rPr>
              <w:t>development</w:t>
            </w:r>
            <w:proofErr w:type="spellEnd"/>
            <w:r w:rsidRPr="0019280A">
              <w:rPr>
                <w:rFonts w:eastAsia="Arial"/>
                <w:i/>
                <w:iCs/>
                <w:sz w:val="22"/>
                <w:szCs w:val="22"/>
                <w:bdr w:val="nil"/>
                <w:lang w:val="fr-FR"/>
              </w:rPr>
              <w:t xml:space="preserve"> of </w:t>
            </w:r>
            <w:proofErr w:type="spellStart"/>
            <w:r w:rsidRPr="0019280A">
              <w:rPr>
                <w:rFonts w:eastAsia="Arial"/>
                <w:i/>
                <w:iCs/>
                <w:sz w:val="22"/>
                <w:szCs w:val="22"/>
                <w:bdr w:val="nil"/>
                <w:lang w:val="fr-FR"/>
              </w:rPr>
              <w:t>ecotourism</w:t>
            </w:r>
            <w:proofErr w:type="spellEnd"/>
            <w:r w:rsidRPr="0019280A">
              <w:rPr>
                <w:rFonts w:eastAsia="Arial"/>
                <w:i/>
                <w:iCs/>
                <w:sz w:val="22"/>
                <w:szCs w:val="22"/>
                <w:bdr w:val="nil"/>
                <w:lang w:val="fr-FR"/>
              </w:rPr>
              <w:t xml:space="preserve"> at </w:t>
            </w:r>
            <w:proofErr w:type="spellStart"/>
            <w:r w:rsidRPr="0019280A">
              <w:rPr>
                <w:rFonts w:eastAsia="Arial"/>
                <w:i/>
                <w:iCs/>
                <w:sz w:val="22"/>
                <w:szCs w:val="22"/>
                <w:bdr w:val="nil"/>
                <w:lang w:val="fr-FR"/>
              </w:rPr>
              <w:t>wetlands</w:t>
            </w:r>
            <w:proofErr w:type="spellEnd"/>
            <w:r w:rsidRPr="0019280A">
              <w:rPr>
                <w:rFonts w:eastAsia="Arial"/>
                <w:i/>
                <w:iCs/>
                <w:sz w:val="22"/>
                <w:szCs w:val="22"/>
                <w:bdr w:val="nil"/>
                <w:lang w:val="fr-FR"/>
              </w:rPr>
              <w:t xml:space="preserve"> </w:t>
            </w:r>
            <w:r w:rsidRPr="0019280A">
              <w:rPr>
                <w:rFonts w:eastAsia="Arial"/>
                <w:sz w:val="22"/>
                <w:szCs w:val="22"/>
                <w:bdr w:val="nil"/>
                <w:lang w:val="fr-FR"/>
              </w:rPr>
              <w:t xml:space="preserve">[Lignes directrices pour le développement de l’écotourisme dans les zones humides] </w:t>
            </w:r>
          </w:p>
          <w:p w:rsidR="009B4DEA" w:rsidRDefault="009B4DEA" w:rsidP="00D81E60">
            <w:pPr>
              <w:spacing w:before="60" w:after="60"/>
              <w:rPr>
                <w:rFonts w:eastAsia="Arial"/>
                <w:sz w:val="22"/>
                <w:szCs w:val="22"/>
                <w:bdr w:val="nil"/>
                <w:lang w:val="fr-FR"/>
              </w:rPr>
            </w:pPr>
          </w:p>
          <w:p w:rsidR="009B4DEA" w:rsidRDefault="009B4DEA" w:rsidP="00D81E60">
            <w:pPr>
              <w:spacing w:before="60" w:after="60"/>
              <w:rPr>
                <w:rFonts w:eastAsia="Arial"/>
                <w:sz w:val="22"/>
                <w:szCs w:val="22"/>
                <w:bdr w:val="nil"/>
                <w:lang w:val="fr-FR"/>
              </w:rPr>
            </w:pPr>
          </w:p>
          <w:p w:rsidR="009B4DEA" w:rsidRPr="0019280A" w:rsidRDefault="009B4DEA" w:rsidP="00D81E60">
            <w:pPr>
              <w:spacing w:before="60" w:after="60"/>
              <w:rPr>
                <w:sz w:val="22"/>
                <w:szCs w:val="22"/>
                <w:lang w:val="fr-FR"/>
              </w:rPr>
            </w:pPr>
            <w:r w:rsidRPr="0019280A">
              <w:rPr>
                <w:rFonts w:eastAsia="Arial"/>
                <w:sz w:val="22"/>
                <w:szCs w:val="22"/>
                <w:bdr w:val="nil"/>
                <w:lang w:val="fr-FR"/>
              </w:rPr>
              <w:t>(Série technique de l’AEWA n°22, 2005)</w:t>
            </w:r>
            <w:r w:rsidRPr="0019280A">
              <w:rPr>
                <w:rStyle w:val="FootnoteReference"/>
                <w:sz w:val="22"/>
                <w:szCs w:val="22"/>
                <w:lang w:val="fr-FR"/>
              </w:rPr>
              <w:footnoteReference w:id="45"/>
            </w:r>
          </w:p>
          <w:p w:rsidR="009B4DEA" w:rsidRPr="0019280A" w:rsidRDefault="009B4DEA" w:rsidP="00D81E60">
            <w:pPr>
              <w:spacing w:before="60" w:after="60"/>
              <w:rPr>
                <w:rFonts w:eastAsia="Arial"/>
                <w:sz w:val="22"/>
                <w:szCs w:val="22"/>
                <w:bdr w:val="nil"/>
                <w:lang w:val="fr-FR"/>
              </w:rPr>
            </w:pPr>
            <w:r w:rsidRPr="0019280A">
              <w:rPr>
                <w:rFonts w:eastAsia="Arial"/>
                <w:sz w:val="22"/>
                <w:szCs w:val="22"/>
                <w:bdr w:val="nil"/>
                <w:lang w:val="fr-FR"/>
              </w:rPr>
              <w:t xml:space="preserve">Orientations de la Convention de Ramsar sur les </w:t>
            </w:r>
            <w:r w:rsidRPr="0019280A">
              <w:rPr>
                <w:rFonts w:eastAsia="Arial"/>
                <w:i/>
                <w:iCs/>
                <w:sz w:val="22"/>
                <w:szCs w:val="22"/>
                <w:bdr w:val="nil"/>
                <w:lang w:val="fr-FR"/>
              </w:rPr>
              <w:t xml:space="preserve">Problèmes que les parties prenantes doivent affronter pour instaurer un tourisme et des loisirs durables à l’intérieur des zones humides et aux alentours </w:t>
            </w:r>
            <w:r w:rsidRPr="0019280A">
              <w:rPr>
                <w:rStyle w:val="FootnoteReference"/>
                <w:sz w:val="22"/>
                <w:szCs w:val="22"/>
                <w:lang w:val="fr-FR"/>
              </w:rPr>
              <w:footnoteReference w:id="46"/>
            </w:r>
            <w:r w:rsidRPr="0019280A">
              <w:rPr>
                <w:rFonts w:eastAsia="Arial"/>
                <w:sz w:val="22"/>
                <w:szCs w:val="22"/>
                <w:bdr w:val="nil"/>
                <w:lang w:val="fr-FR"/>
              </w:rPr>
              <w:t xml:space="preserve"> (Annexe 2 de la Résolution XI.7 adoptée par la COP11 en 2012).</w:t>
            </w:r>
          </w:p>
          <w:p w:rsidR="009B4DEA" w:rsidRPr="0019280A" w:rsidRDefault="009B4DEA" w:rsidP="000B51B6">
            <w:pPr>
              <w:spacing w:before="60" w:after="60"/>
              <w:rPr>
                <w:sz w:val="22"/>
                <w:szCs w:val="22"/>
                <w:lang w:val="fr-FR"/>
              </w:rPr>
            </w:pPr>
            <w:r w:rsidRPr="0019280A">
              <w:rPr>
                <w:sz w:val="22"/>
                <w:szCs w:val="22"/>
                <w:lang w:val="fr-FR"/>
              </w:rPr>
              <w:t xml:space="preserve">Publication de la Convention de Ramsar et de l’Organisation mondiale du tourisme (OMT) </w:t>
            </w:r>
            <w:r w:rsidRPr="0019280A">
              <w:rPr>
                <w:i/>
                <w:sz w:val="22"/>
                <w:szCs w:val="22"/>
                <w:lang w:val="fr-FR"/>
              </w:rPr>
              <w:t>Destination Zones Humides : Pour un tourisme durable</w:t>
            </w:r>
            <w:r w:rsidRPr="0019280A">
              <w:rPr>
                <w:sz w:val="22"/>
                <w:szCs w:val="22"/>
                <w:vertAlign w:val="superscript"/>
                <w:lang w:val="fr-FR"/>
              </w:rPr>
              <w:footnoteReference w:id="47"/>
            </w:r>
            <w:r w:rsidRPr="0019280A">
              <w:rPr>
                <w:sz w:val="22"/>
                <w:szCs w:val="22"/>
                <w:lang w:val="fr-FR"/>
              </w:rPr>
              <w:t xml:space="preserve"> </w:t>
            </w:r>
          </w:p>
          <w:p w:rsidR="009B4DEA" w:rsidRPr="0019280A" w:rsidRDefault="009B4DEA" w:rsidP="00D81E60">
            <w:pPr>
              <w:spacing w:before="60" w:after="60"/>
              <w:rPr>
                <w:sz w:val="22"/>
                <w:szCs w:val="22"/>
                <w:lang w:val="fr-FR"/>
              </w:rPr>
            </w:pP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2"/>
              </w:numPr>
              <w:spacing w:before="60" w:after="60"/>
              <w:rPr>
                <w:sz w:val="22"/>
                <w:szCs w:val="22"/>
                <w:lang w:val="fr-FR"/>
              </w:rPr>
            </w:pPr>
            <w:r w:rsidRPr="0019280A">
              <w:rPr>
                <w:rFonts w:eastAsia="Arial"/>
                <w:sz w:val="22"/>
                <w:szCs w:val="22"/>
                <w:bdr w:val="nil"/>
                <w:lang w:val="fr-FR"/>
              </w:rPr>
              <w:t>Cibles 1</w:t>
            </w:r>
            <w:r>
              <w:rPr>
                <w:rFonts w:eastAsia="Arial"/>
                <w:sz w:val="22"/>
                <w:szCs w:val="22"/>
                <w:bdr w:val="nil"/>
                <w:lang w:val="fr-FR"/>
              </w:rPr>
              <w:t>.4</w:t>
            </w:r>
            <w:r w:rsidRPr="0019280A">
              <w:rPr>
                <w:rFonts w:eastAsia="Arial"/>
                <w:sz w:val="22"/>
                <w:szCs w:val="22"/>
                <w:bdr w:val="nil"/>
                <w:lang w:val="fr-FR"/>
              </w:rPr>
              <w:t>, 8, 9, 15.c</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4"/>
              </w:numPr>
              <w:spacing w:before="60" w:after="60"/>
              <w:rPr>
                <w:sz w:val="22"/>
                <w:szCs w:val="22"/>
                <w:lang w:val="fr-FR"/>
              </w:rPr>
            </w:pPr>
            <w:r w:rsidRPr="0019280A">
              <w:rPr>
                <w:rFonts w:eastAsia="Arial"/>
                <w:sz w:val="22"/>
                <w:szCs w:val="22"/>
                <w:bdr w:val="nil"/>
                <w:lang w:val="fr-FR"/>
              </w:rPr>
              <w:t>Objectif 14*</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2"/>
              </w:numPr>
              <w:spacing w:before="60" w:after="60"/>
              <w:rPr>
                <w:sz w:val="22"/>
                <w:szCs w:val="22"/>
                <w:lang w:val="fr-FR"/>
              </w:rPr>
            </w:pPr>
            <w:r w:rsidRPr="0019280A">
              <w:rPr>
                <w:rFonts w:eastAsia="Arial"/>
                <w:sz w:val="22"/>
                <w:szCs w:val="22"/>
                <w:bdr w:val="nil"/>
                <w:lang w:val="fr-FR"/>
              </w:rPr>
              <w:t>Objectif 11*</w:t>
            </w:r>
          </w:p>
        </w:tc>
      </w:tr>
      <w:tr w:rsidR="009B4DEA" w:rsidRPr="0019280A" w:rsidTr="003F7A8E">
        <w:tc>
          <w:tcPr>
            <w:tcW w:w="1967" w:type="dxa"/>
          </w:tcPr>
          <w:p w:rsidR="009B4DEA" w:rsidRPr="0019280A" w:rsidRDefault="009B4DEA" w:rsidP="00D81E60">
            <w:pPr>
              <w:spacing w:before="60" w:after="60"/>
              <w:rPr>
                <w:color w:val="000000"/>
                <w:sz w:val="22"/>
                <w:szCs w:val="22"/>
                <w:lang w:val="fr-FR"/>
              </w:rPr>
            </w:pPr>
            <w:r w:rsidRPr="0019280A">
              <w:rPr>
                <w:rFonts w:eastAsia="Arial"/>
                <w:sz w:val="22"/>
                <w:szCs w:val="22"/>
                <w:bdr w:val="nil"/>
                <w:lang w:val="fr-FR"/>
              </w:rPr>
              <w:t xml:space="preserve">2.6 </w:t>
            </w:r>
            <w:r w:rsidRPr="0019280A">
              <w:rPr>
                <w:rFonts w:eastAsia="Arial"/>
                <w:color w:val="000000"/>
                <w:sz w:val="22"/>
                <w:szCs w:val="22"/>
                <w:bdr w:val="nil"/>
                <w:lang w:val="fr-FR"/>
              </w:rPr>
              <w:t xml:space="preserve">La prise en compte des services écosystémiques issus des oiseaux d’eau migrateurs est intégrée dans les processus politiques et de prise de décisions qui affectent les habitats des oiseaux d’eau par au </w:t>
            </w:r>
            <w:r w:rsidRPr="00575955">
              <w:rPr>
                <w:rFonts w:eastAsia="Arial"/>
                <w:color w:val="000000"/>
                <w:sz w:val="22"/>
                <w:szCs w:val="22"/>
                <w:bdr w:val="nil"/>
                <w:lang w:val="fr-FR"/>
              </w:rPr>
              <w:t>moins deux-tiers</w:t>
            </w:r>
            <w:r w:rsidRPr="0019280A">
              <w:rPr>
                <w:rFonts w:eastAsia="Arial"/>
                <w:color w:val="000000"/>
                <w:sz w:val="22"/>
                <w:szCs w:val="22"/>
                <w:bdr w:val="nil"/>
                <w:lang w:val="fr-FR"/>
              </w:rPr>
              <w:t xml:space="preserve"> des Parties à l’AEWA.</w:t>
            </w:r>
          </w:p>
          <w:p w:rsidR="009B4DEA" w:rsidRPr="0019280A" w:rsidRDefault="009B4DEA" w:rsidP="00D81E60">
            <w:pPr>
              <w:spacing w:before="60" w:after="60"/>
              <w:rPr>
                <w:color w:val="000000"/>
                <w:sz w:val="22"/>
                <w:szCs w:val="22"/>
                <w:lang w:val="fr-FR"/>
              </w:rPr>
            </w:pP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ayant déclaré des mesures spécifiques pour intégrer les valeurs culturelles / d’usage des oiseaux d’eau migrateurs dans les décisions affectant les habitats des oiseaux d’eau.</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aux MOP8-MOP10.</w:t>
            </w:r>
          </w:p>
        </w:tc>
        <w:tc>
          <w:tcPr>
            <w:tcW w:w="3863" w:type="dxa"/>
            <w:gridSpan w:val="2"/>
          </w:tcPr>
          <w:p w:rsidR="009B4DEA" w:rsidRPr="0019280A" w:rsidRDefault="009B4DEA" w:rsidP="009B4DEA">
            <w:pPr>
              <w:pStyle w:val="ListParagraph"/>
              <w:numPr>
                <w:ilvl w:val="0"/>
                <w:numId w:val="70"/>
              </w:numPr>
              <w:spacing w:before="60" w:after="60"/>
              <w:ind w:left="357" w:hanging="357"/>
              <w:contextualSpacing w:val="0"/>
              <w:rPr>
                <w:sz w:val="22"/>
                <w:szCs w:val="22"/>
                <w:lang w:val="fr-FR"/>
              </w:rPr>
            </w:pPr>
            <w:r w:rsidRPr="0019280A">
              <w:rPr>
                <w:rFonts w:eastAsia="Arial"/>
                <w:sz w:val="22"/>
                <w:szCs w:val="22"/>
                <w:bdr w:val="nil"/>
                <w:lang w:val="fr-FR"/>
              </w:rPr>
              <w:t>D’ici à la MOP8 fournir une orientation initiale concise (dans un langage adapté aux décideurs politiques et autres décideurs) sur les valeurs d’usage et les aspects culturels des services écosystémiques relatifs aux oiseaux d’eau migrateurs.</w:t>
            </w:r>
          </w:p>
          <w:p w:rsidR="009B4DEA" w:rsidRPr="0019280A" w:rsidRDefault="009B4DEA" w:rsidP="009B4DEA">
            <w:pPr>
              <w:pStyle w:val="ListParagraph"/>
              <w:numPr>
                <w:ilvl w:val="0"/>
                <w:numId w:val="70"/>
              </w:numPr>
              <w:spacing w:after="60"/>
              <w:ind w:left="357" w:hanging="357"/>
              <w:contextualSpacing w:val="0"/>
              <w:rPr>
                <w:sz w:val="22"/>
                <w:szCs w:val="22"/>
                <w:lang w:val="fr-FR"/>
              </w:rPr>
            </w:pPr>
            <w:r w:rsidRPr="0019280A">
              <w:rPr>
                <w:rFonts w:eastAsia="Arial"/>
                <w:sz w:val="22"/>
                <w:szCs w:val="22"/>
                <w:bdr w:val="nil"/>
                <w:lang w:val="fr-FR"/>
              </w:rPr>
              <w:t xml:space="preserve">D’ici à la MOP9, mettre en œuvre des projets pilotes nationaux et/ou rassembler et mettre à disposition des exemples / études de cas portant sur des prises de décisions qui prennent en compte les valeurs des oiseaux d’eau et de leurs habitats. </w:t>
            </w:r>
          </w:p>
          <w:p w:rsidR="009B4DEA" w:rsidRPr="0019280A" w:rsidRDefault="009B4DEA" w:rsidP="009B4DEA">
            <w:pPr>
              <w:pStyle w:val="ListParagraph"/>
              <w:numPr>
                <w:ilvl w:val="0"/>
                <w:numId w:val="70"/>
              </w:numPr>
              <w:spacing w:after="60"/>
              <w:ind w:left="357" w:hanging="357"/>
              <w:contextualSpacing w:val="0"/>
              <w:rPr>
                <w:sz w:val="22"/>
                <w:szCs w:val="22"/>
                <w:lang w:val="fr-FR"/>
              </w:rPr>
            </w:pPr>
            <w:r w:rsidRPr="0019280A">
              <w:rPr>
                <w:rFonts w:eastAsia="Arial"/>
                <w:sz w:val="22"/>
                <w:szCs w:val="22"/>
                <w:bdr w:val="nil"/>
                <w:lang w:val="fr-FR"/>
              </w:rPr>
              <w:t>D’ici à la MOP10 produire des lignes directrices de l’AEWA sur l’évaluation des services écosystémiques issus des oiseaux d’eau migrateurs et de leurs habitats et les communiquer aux parties prenantes concernées à tous les niveaux.</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19280A" w:rsidRDefault="009B4DEA" w:rsidP="00D81E60">
            <w:pPr>
              <w:spacing w:before="60" w:after="60"/>
              <w:rPr>
                <w:sz w:val="22"/>
                <w:szCs w:val="22"/>
                <w:lang w:val="fr-FR"/>
              </w:rPr>
            </w:pPr>
            <w:r w:rsidRPr="0019280A">
              <w:rPr>
                <w:rFonts w:eastAsia="Arial"/>
                <w:i/>
                <w:iCs/>
                <w:sz w:val="22"/>
                <w:szCs w:val="22"/>
                <w:bdr w:val="nil"/>
                <w:lang w:val="fr-FR"/>
              </w:rPr>
              <w:t>Évaluation des zones humides - Orientations sur l’évaluation des avantages issus des services écosystémiques des zones humides</w:t>
            </w:r>
            <w:r w:rsidRPr="0019280A">
              <w:rPr>
                <w:rFonts w:eastAsia="Arial"/>
                <w:sz w:val="22"/>
                <w:szCs w:val="22"/>
                <w:bdr w:val="nil"/>
                <w:lang w:val="fr-FR"/>
              </w:rPr>
              <w:t xml:space="preserve"> (Rapport technique Ramsar n° 3, Série technique de la CDB n°27, 2006)</w:t>
            </w:r>
            <w:r w:rsidRPr="0019280A">
              <w:rPr>
                <w:rStyle w:val="FootnoteReference"/>
                <w:sz w:val="22"/>
                <w:szCs w:val="22"/>
                <w:lang w:val="fr-FR"/>
              </w:rPr>
              <w:footnoteReference w:id="48"/>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3F7A8E">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7"/>
              </w:numPr>
              <w:spacing w:before="60" w:after="60"/>
              <w:rPr>
                <w:sz w:val="22"/>
                <w:szCs w:val="22"/>
                <w:lang w:val="fr-FR"/>
              </w:rPr>
            </w:pPr>
            <w:r w:rsidRPr="0019280A">
              <w:rPr>
                <w:rFonts w:eastAsia="Arial"/>
                <w:sz w:val="22"/>
                <w:szCs w:val="22"/>
                <w:bdr w:val="nil"/>
                <w:lang w:val="fr-FR"/>
              </w:rPr>
              <w:t>Cible 15.9</w:t>
            </w:r>
          </w:p>
          <w:p w:rsidR="009B4DEA" w:rsidRPr="0019280A" w:rsidRDefault="009B4DEA" w:rsidP="00D81E60">
            <w:pPr>
              <w:spacing w:before="60" w:after="60"/>
              <w:rPr>
                <w:sz w:val="22"/>
                <w:szCs w:val="22"/>
                <w:lang w:val="fr-FR"/>
              </w:rPr>
            </w:pPr>
            <w:r w:rsidRPr="003F7A8E">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5"/>
              </w:numPr>
              <w:spacing w:before="60" w:after="60"/>
              <w:rPr>
                <w:sz w:val="22"/>
                <w:szCs w:val="22"/>
                <w:lang w:val="fr-FR"/>
              </w:rPr>
            </w:pPr>
            <w:r w:rsidRPr="0019280A">
              <w:rPr>
                <w:rFonts w:eastAsia="Arial"/>
                <w:sz w:val="22"/>
                <w:szCs w:val="22"/>
                <w:bdr w:val="nil"/>
                <w:lang w:val="fr-FR"/>
              </w:rPr>
              <w:t>Objectifs 2, 5, 14</w:t>
            </w:r>
          </w:p>
          <w:p w:rsidR="009B4DEA" w:rsidRPr="0019280A" w:rsidRDefault="009B4DEA" w:rsidP="00D81E60">
            <w:pPr>
              <w:spacing w:before="60" w:after="60"/>
              <w:rPr>
                <w:sz w:val="22"/>
                <w:szCs w:val="22"/>
                <w:lang w:val="fr-FR"/>
              </w:rPr>
            </w:pPr>
            <w:r w:rsidRPr="003F7A8E">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3"/>
              </w:numPr>
              <w:spacing w:before="60" w:after="60"/>
              <w:rPr>
                <w:sz w:val="22"/>
                <w:szCs w:val="22"/>
                <w:lang w:val="fr-FR"/>
              </w:rPr>
            </w:pPr>
            <w:r w:rsidRPr="0019280A">
              <w:rPr>
                <w:rFonts w:eastAsia="Arial"/>
                <w:sz w:val="22"/>
                <w:szCs w:val="22"/>
                <w:bdr w:val="nil"/>
                <w:lang w:val="fr-FR"/>
              </w:rPr>
              <w:t>Objectifs 2 &amp; 11</w:t>
            </w:r>
          </w:p>
        </w:tc>
      </w:tr>
    </w:tbl>
    <w:p w:rsidR="009B4DEA" w:rsidRPr="0019280A" w:rsidRDefault="009B4DEA">
      <w:pPr>
        <w:rPr>
          <w:sz w:val="22"/>
          <w:szCs w:val="22"/>
          <w:lang w:val="fr-FR"/>
        </w:rPr>
      </w:pPr>
      <w:r w:rsidRPr="0019280A">
        <w:rPr>
          <w:sz w:val="22"/>
          <w:szCs w:val="22"/>
          <w:lang w:val="fr-FR"/>
        </w:rPr>
        <w:br w:type="page"/>
      </w:r>
    </w:p>
    <w:tbl>
      <w:tblPr>
        <w:tblStyle w:val="TableGrid"/>
        <w:tblW w:w="0" w:type="auto"/>
        <w:tblLook w:val="04A0" w:firstRow="1" w:lastRow="0" w:firstColumn="1" w:lastColumn="0" w:noHBand="0" w:noVBand="1"/>
      </w:tblPr>
      <w:tblGrid>
        <w:gridCol w:w="1955"/>
        <w:gridCol w:w="9"/>
        <w:gridCol w:w="2877"/>
        <w:gridCol w:w="7"/>
        <w:gridCol w:w="3784"/>
        <w:gridCol w:w="1954"/>
        <w:gridCol w:w="1964"/>
        <w:gridCol w:w="2406"/>
      </w:tblGrid>
      <w:tr w:rsidR="009B4DEA" w:rsidRPr="00905BAD" w:rsidTr="000B0D16">
        <w:trPr>
          <w:tblHeader/>
        </w:trPr>
        <w:tc>
          <w:tcPr>
            <w:tcW w:w="1975"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Cible 2027</w:t>
            </w:r>
          </w:p>
        </w:tc>
        <w:tc>
          <w:tcPr>
            <w:tcW w:w="2909"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Indicateurs et moyens de vérification</w:t>
            </w:r>
          </w:p>
        </w:tc>
        <w:tc>
          <w:tcPr>
            <w:tcW w:w="385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Actions</w:t>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Principaux acteurs</w:t>
            </w:r>
            <w:r w:rsidRPr="0019280A">
              <w:rPr>
                <w:rStyle w:val="FootnoteReference"/>
                <w:b/>
                <w:sz w:val="22"/>
                <w:szCs w:val="22"/>
                <w:lang w:val="fr-FR"/>
              </w:rPr>
              <w:footnoteReference w:id="49"/>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Ressources clés</w:t>
            </w:r>
          </w:p>
        </w:tc>
        <w:tc>
          <w:tcPr>
            <w:tcW w:w="243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 xml:space="preserve">Contribution aux </w:t>
            </w:r>
            <w:hyperlink r:id="rId21" w:history="1">
              <w:r w:rsidRPr="0019280A">
                <w:rPr>
                  <w:rFonts w:eastAsia="Arial"/>
                  <w:b/>
                  <w:bCs/>
                  <w:color w:val="0000FF"/>
                  <w:sz w:val="22"/>
                  <w:szCs w:val="22"/>
                  <w:u w:val="single"/>
                  <w:bdr w:val="nil"/>
                  <w:lang w:val="fr-FR"/>
                </w:rPr>
                <w:t>ODD</w:t>
              </w:r>
            </w:hyperlink>
            <w:r w:rsidRPr="0019280A">
              <w:rPr>
                <w:rFonts w:eastAsia="Arial"/>
                <w:b/>
                <w:bCs/>
                <w:sz w:val="22"/>
                <w:szCs w:val="22"/>
                <w:bdr w:val="nil"/>
                <w:lang w:val="fr-FR"/>
              </w:rPr>
              <w:t xml:space="preserve">, aux </w:t>
            </w:r>
            <w:hyperlink r:id="rId22" w:history="1">
              <w:r w:rsidRPr="0019280A">
                <w:rPr>
                  <w:rFonts w:eastAsia="Arial"/>
                  <w:b/>
                  <w:bCs/>
                  <w:color w:val="0000FF"/>
                  <w:sz w:val="22"/>
                  <w:szCs w:val="22"/>
                  <w:u w:val="single"/>
                  <w:bdr w:val="nil"/>
                  <w:lang w:val="fr-FR"/>
                </w:rPr>
                <w:t xml:space="preserve">Objectifs d’Aichi </w:t>
              </w:r>
            </w:hyperlink>
            <w:r w:rsidRPr="0019280A">
              <w:rPr>
                <w:rFonts w:eastAsia="Arial"/>
                <w:b/>
                <w:bCs/>
                <w:sz w:val="22"/>
                <w:szCs w:val="22"/>
                <w:bdr w:val="nil"/>
                <w:lang w:val="fr-FR"/>
              </w:rPr>
              <w:t xml:space="preserve"> &amp; au</w:t>
            </w:r>
            <w:hyperlink r:id="rId23" w:history="1">
              <w:r w:rsidRPr="0019280A">
                <w:rPr>
                  <w:rStyle w:val="Hyperlink"/>
                  <w:rFonts w:eastAsia="Arial"/>
                  <w:b/>
                  <w:bCs/>
                  <w:sz w:val="22"/>
                  <w:szCs w:val="22"/>
                  <w:bdr w:val="nil"/>
                  <w:lang w:val="fr-FR"/>
                </w:rPr>
                <w:t xml:space="preserve"> Plan stratégique pour les espèces migratrices (SPMS)</w:t>
              </w:r>
            </w:hyperlink>
            <w:r w:rsidRPr="0019280A">
              <w:rPr>
                <w:rFonts w:eastAsia="Arial"/>
                <w:b/>
                <w:bCs/>
                <w:color w:val="0000FF"/>
                <w:sz w:val="22"/>
                <w:szCs w:val="22"/>
                <w:u w:val="single"/>
                <w:bdr w:val="nil"/>
                <w:lang w:val="fr-FR"/>
              </w:rPr>
              <w:t xml:space="preserve"> </w:t>
            </w:r>
          </w:p>
        </w:tc>
      </w:tr>
      <w:tr w:rsidR="009B4DEA" w:rsidRPr="00905BAD" w:rsidTr="007F051A">
        <w:trPr>
          <w:trHeight w:val="737"/>
        </w:trPr>
        <w:tc>
          <w:tcPr>
            <w:tcW w:w="15128" w:type="dxa"/>
            <w:gridSpan w:val="8"/>
            <w:shd w:val="clear" w:color="auto" w:fill="DEEAF6" w:themeFill="accent1" w:themeFillTint="33"/>
            <w:vAlign w:val="center"/>
          </w:tcPr>
          <w:p w:rsidR="009B4DEA" w:rsidRPr="00E411DB" w:rsidRDefault="009B4DEA" w:rsidP="000B0D16">
            <w:pPr>
              <w:pStyle w:val="Heading2"/>
              <w:outlineLvl w:val="1"/>
              <w:rPr>
                <w:szCs w:val="22"/>
                <w:lang w:val="fr-FR"/>
              </w:rPr>
            </w:pPr>
            <w:bookmarkStart w:id="10" w:name="_Toc490482861"/>
            <w:r w:rsidRPr="00E411DB">
              <w:rPr>
                <w:rFonts w:eastAsia="Arial"/>
                <w:szCs w:val="22"/>
                <w:bdr w:val="nil"/>
                <w:lang w:val="fr-FR"/>
              </w:rPr>
              <w:t xml:space="preserve">Objectif 3 : </w:t>
            </w:r>
            <w:bookmarkEnd w:id="10"/>
            <w:r w:rsidRPr="00E411DB">
              <w:rPr>
                <w:rFonts w:cs="Times New Roman"/>
                <w:szCs w:val="22"/>
                <w:lang w:val="fr-FR"/>
              </w:rPr>
              <w:t>Établir et maintenir, au niveau des voies de migration, un réseau cohérent et complet d’aires protégées et d’autres sites, gérés afin de maintenir – et si nécessaire de restaurer – leur importance nationale et internationale pour les populations d'oiseaux d'eau migrateurs</w:t>
            </w:r>
          </w:p>
        </w:tc>
      </w:tr>
      <w:tr w:rsidR="009B4DEA" w:rsidRPr="0019280A" w:rsidTr="000B0D16">
        <w:tc>
          <w:tcPr>
            <w:tcW w:w="1966" w:type="dxa"/>
          </w:tcPr>
          <w:p w:rsidR="009B4DEA" w:rsidRPr="0019280A" w:rsidRDefault="009B4DEA" w:rsidP="00C0406E">
            <w:pPr>
              <w:rPr>
                <w:sz w:val="22"/>
                <w:szCs w:val="22"/>
                <w:lang w:val="fr-FR"/>
              </w:rPr>
            </w:pPr>
            <w:r w:rsidRPr="0019280A">
              <w:rPr>
                <w:rFonts w:eastAsia="Arial"/>
                <w:sz w:val="22"/>
                <w:szCs w:val="22"/>
                <w:bdr w:val="nil"/>
                <w:lang w:val="fr-FR"/>
              </w:rPr>
              <w:t xml:space="preserve">3.1 Les sites connus d’importance nationale ou internationale </w:t>
            </w:r>
            <w:r w:rsidRPr="0019280A">
              <w:rPr>
                <w:rFonts w:eastAsia="Arial"/>
                <w:sz w:val="22"/>
                <w:szCs w:val="22"/>
                <w:bdr w:val="nil"/>
                <w:vertAlign w:val="superscript"/>
                <w:lang w:val="fr-FR"/>
              </w:rPr>
              <w:t>44</w:t>
            </w:r>
            <w:r w:rsidRPr="0019280A">
              <w:rPr>
                <w:rFonts w:eastAsia="Arial"/>
                <w:sz w:val="22"/>
                <w:szCs w:val="22"/>
                <w:bdr w:val="nil"/>
                <w:lang w:val="fr-FR"/>
              </w:rPr>
              <w:t xml:space="preserve"> pour les populations figurant au tableau 1 du Plan d’action de l’AEWA ont été examinés et leur importance a été confirmée (conformément au paragraphe 3.1.2 du Plan d’action) et au moins trois quarts des lacunes relatives aux sites prioritaires</w:t>
            </w:r>
            <w:r w:rsidRPr="0019280A">
              <w:rPr>
                <w:rStyle w:val="FootnoteReference"/>
                <w:sz w:val="22"/>
                <w:szCs w:val="22"/>
                <w:lang w:val="fr-FR"/>
              </w:rPr>
              <w:footnoteReference w:id="50"/>
            </w:r>
            <w:r w:rsidRPr="0019280A">
              <w:rPr>
                <w:rFonts w:eastAsia="Arial"/>
                <w:sz w:val="22"/>
                <w:szCs w:val="22"/>
                <w:bdr w:val="nil"/>
                <w:lang w:val="fr-FR"/>
              </w:rPr>
              <w:t xml:space="preserve"> sont comblées dans le cas des Parties contractantes.</w:t>
            </w:r>
            <w:r>
              <w:rPr>
                <w:rFonts w:eastAsia="Arial"/>
                <w:sz w:val="22"/>
                <w:szCs w:val="22"/>
                <w:bdr w:val="nil"/>
                <w:lang w:val="fr-FR"/>
              </w:rPr>
              <w:t xml:space="preserve"> </w:t>
            </w: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ayant examiné les sites connus comme étant d’importance internationale et nationale pour les oiseaux d’eau migrateurs sur leur territoire et ayant confirmé leur importance.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ayant procédé à des évaluations pour combler les lacunes au niveau national.</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aux MOP8-MOP10 ; examen des réseaux de sites ; contributions du Comité technique.</w:t>
            </w:r>
          </w:p>
        </w:tc>
        <w:tc>
          <w:tcPr>
            <w:tcW w:w="3863" w:type="dxa"/>
            <w:gridSpan w:val="2"/>
          </w:tcPr>
          <w:p w:rsidR="009B4DEA" w:rsidRPr="0019280A" w:rsidRDefault="009B4DEA" w:rsidP="009B4DEA">
            <w:pPr>
              <w:pStyle w:val="ListParagraph"/>
              <w:numPr>
                <w:ilvl w:val="0"/>
                <w:numId w:val="72"/>
              </w:numPr>
              <w:spacing w:after="60"/>
              <w:ind w:left="357" w:hanging="357"/>
              <w:rPr>
                <w:rFonts w:eastAsia="Arial"/>
                <w:sz w:val="22"/>
                <w:szCs w:val="22"/>
                <w:bdr w:val="nil"/>
                <w:lang w:val="fr-FR"/>
              </w:rPr>
            </w:pPr>
            <w:r w:rsidRPr="0019280A">
              <w:rPr>
                <w:rFonts w:eastAsia="Arial"/>
                <w:sz w:val="22"/>
                <w:szCs w:val="22"/>
                <w:bdr w:val="nil"/>
                <w:lang w:val="fr-FR"/>
              </w:rPr>
              <w:t>D’ici à la MOP8, les Parties examinent et confirment un inventaire des sites connus comme étant d’importance internationale et nationale pour les oiseaux d’eau migrateurs sur leur territoire, en tenant compte des inventaires de sites existants et en utilisant un cadre simple élaboré et diffusé par le Comité technique en 2019. Ce cadre devrait inclure de brèves orientations aux Parties sur l’interprétation des références du Plan d’action de l’AEWA</w:t>
            </w:r>
            <w:r w:rsidRPr="0019280A">
              <w:rPr>
                <w:rFonts w:eastAsia="Arial"/>
                <w:sz w:val="22"/>
                <w:szCs w:val="22"/>
                <w:bdr w:val="nil"/>
                <w:vertAlign w:val="superscript"/>
                <w:lang w:val="fr-FR"/>
              </w:rPr>
              <w:footnoteReference w:id="51"/>
            </w:r>
            <w:r w:rsidRPr="0019280A">
              <w:rPr>
                <w:rFonts w:eastAsia="Arial"/>
                <w:sz w:val="22"/>
                <w:szCs w:val="22"/>
                <w:bdr w:val="nil"/>
                <w:lang w:val="fr-FR"/>
              </w:rPr>
              <w:t xml:space="preserve"> aux « </w:t>
            </w:r>
            <w:r w:rsidRPr="0019280A">
              <w:rPr>
                <w:rFonts w:eastAsia="Arial"/>
                <w:i/>
                <w:iCs/>
                <w:sz w:val="22"/>
                <w:szCs w:val="22"/>
                <w:bdr w:val="nil"/>
                <w:lang w:val="fr-FR"/>
              </w:rPr>
              <w:t>sites d’importance nationale ou internationale</w:t>
            </w:r>
            <w:r w:rsidRPr="0019280A">
              <w:rPr>
                <w:rFonts w:eastAsia="Arial"/>
                <w:sz w:val="22"/>
                <w:szCs w:val="22"/>
                <w:bdr w:val="nil"/>
                <w:lang w:val="fr-FR"/>
              </w:rPr>
              <w:t> » et aux « </w:t>
            </w:r>
            <w:r w:rsidRPr="0019280A">
              <w:rPr>
                <w:rFonts w:eastAsia="Arial"/>
                <w:i/>
                <w:iCs/>
                <w:sz w:val="22"/>
                <w:szCs w:val="22"/>
                <w:bdr w:val="nil"/>
                <w:lang w:val="fr-FR"/>
              </w:rPr>
              <w:t>critères d’importance internationale acceptés au niveau international</w:t>
            </w:r>
            <w:r w:rsidRPr="0019280A">
              <w:rPr>
                <w:rFonts w:eastAsia="Arial"/>
                <w:sz w:val="22"/>
                <w:szCs w:val="22"/>
                <w:bdr w:val="nil"/>
                <w:lang w:val="fr-FR"/>
              </w:rPr>
              <w:t xml:space="preserve"> »). Il devrait également prendre en compte les critères des réseaux de sites existants, incluant ceux utilisés pour identifier les Zones de protection spéciale de l’UE, les sites Ramsar</w:t>
            </w:r>
            <w:r w:rsidRPr="0019280A">
              <w:rPr>
                <w:sz w:val="22"/>
                <w:szCs w:val="22"/>
                <w:vertAlign w:val="superscript"/>
                <w:lang w:val="fr-FR"/>
              </w:rPr>
              <w:t xml:space="preserve"> </w:t>
            </w:r>
            <w:r w:rsidRPr="0019280A">
              <w:rPr>
                <w:rFonts w:eastAsia="Arial"/>
                <w:sz w:val="22"/>
                <w:szCs w:val="22"/>
                <w:bdr w:val="nil"/>
                <w:vertAlign w:val="superscript"/>
                <w:lang w:val="fr-FR"/>
              </w:rPr>
              <w:footnoteReference w:id="52"/>
            </w:r>
            <w:r w:rsidRPr="0019280A">
              <w:rPr>
                <w:rFonts w:eastAsia="Arial"/>
                <w:sz w:val="22"/>
                <w:szCs w:val="22"/>
                <w:bdr w:val="nil"/>
                <w:lang w:val="fr-FR"/>
              </w:rPr>
              <w:t>, les sites du réseau Émeraude (Conseil de l’Europe / Convention de Berne) et les Zones importantes pour les oiseaux et pour la biodiversité (</w:t>
            </w:r>
            <w:proofErr w:type="spellStart"/>
            <w:r w:rsidRPr="0019280A">
              <w:rPr>
                <w:rFonts w:eastAsia="Arial"/>
                <w:sz w:val="22"/>
                <w:szCs w:val="22"/>
                <w:bdr w:val="nil"/>
                <w:lang w:val="fr-FR"/>
              </w:rPr>
              <w:t>BirdLife</w:t>
            </w:r>
            <w:proofErr w:type="spellEnd"/>
            <w:r w:rsidRPr="0019280A">
              <w:rPr>
                <w:rFonts w:eastAsia="Arial"/>
                <w:sz w:val="22"/>
                <w:szCs w:val="22"/>
                <w:bdr w:val="nil"/>
                <w:lang w:val="fr-FR"/>
              </w:rPr>
              <w:t xml:space="preserve"> International).</w:t>
            </w:r>
          </w:p>
          <w:p w:rsidR="009B4DEA" w:rsidRPr="0019280A" w:rsidRDefault="009B4DEA" w:rsidP="009B4DEA">
            <w:pPr>
              <w:pStyle w:val="ListParagraph"/>
              <w:numPr>
                <w:ilvl w:val="0"/>
                <w:numId w:val="72"/>
              </w:numPr>
              <w:spacing w:after="60"/>
              <w:ind w:left="357" w:hanging="357"/>
              <w:contextualSpacing w:val="0"/>
              <w:rPr>
                <w:sz w:val="22"/>
                <w:szCs w:val="22"/>
                <w:lang w:val="fr-FR"/>
              </w:rPr>
            </w:pPr>
            <w:r w:rsidRPr="0019280A">
              <w:rPr>
                <w:rFonts w:eastAsia="Arial"/>
                <w:sz w:val="22"/>
                <w:szCs w:val="22"/>
                <w:bdr w:val="nil"/>
                <w:lang w:val="fr-FR"/>
              </w:rPr>
              <w:t>D’ici à la MOP9, mettre à jour l’outil du Réseau de sites critiques avec les informations sur les sites qui auront été révisées et communiquées par les Parties.</w:t>
            </w:r>
          </w:p>
          <w:p w:rsidR="009B4DEA" w:rsidRPr="0019280A" w:rsidRDefault="009B4DEA" w:rsidP="009B4DEA">
            <w:pPr>
              <w:pStyle w:val="ListParagraph"/>
              <w:numPr>
                <w:ilvl w:val="0"/>
                <w:numId w:val="72"/>
              </w:numPr>
              <w:spacing w:after="60"/>
              <w:ind w:left="357" w:hanging="357"/>
              <w:contextualSpacing w:val="0"/>
              <w:rPr>
                <w:sz w:val="22"/>
                <w:szCs w:val="22"/>
                <w:lang w:val="fr-FR"/>
              </w:rPr>
            </w:pPr>
            <w:r w:rsidRPr="0019280A">
              <w:rPr>
                <w:rFonts w:eastAsia="Arial"/>
                <w:sz w:val="22"/>
                <w:szCs w:val="22"/>
                <w:bdr w:val="nil"/>
                <w:lang w:val="fr-FR"/>
              </w:rPr>
              <w:t>D’ici à la MOP10, mener des études pour combler les lacunes au niveau national et intégrer les résultats dans l’outil du Réseau de sites critiques.</w:t>
            </w:r>
          </w:p>
          <w:p w:rsidR="009B4DEA" w:rsidRPr="0019280A" w:rsidRDefault="009B4DEA" w:rsidP="009B4DEA">
            <w:pPr>
              <w:pStyle w:val="ListParagraph"/>
              <w:numPr>
                <w:ilvl w:val="0"/>
                <w:numId w:val="72"/>
              </w:numPr>
              <w:spacing w:after="60"/>
              <w:ind w:left="357" w:hanging="357"/>
              <w:contextualSpacing w:val="0"/>
              <w:rPr>
                <w:sz w:val="22"/>
                <w:szCs w:val="22"/>
                <w:lang w:val="fr-FR"/>
              </w:rPr>
            </w:pPr>
            <w:r w:rsidRPr="0019280A">
              <w:rPr>
                <w:rFonts w:eastAsia="Arial"/>
                <w:sz w:val="22"/>
                <w:szCs w:val="22"/>
                <w:bdr w:val="nil"/>
                <w:lang w:val="fr-FR"/>
              </w:rPr>
              <w:t>D’ici à la MOP10 (et au moins pour tous les autres MOP par la suite), les Parties examinent et mettent à jour si nécessaire leurs listes de sites et communiquent tout changement à l’AEWA.</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0B0D16" w:rsidRDefault="009B4DEA" w:rsidP="00D81E60">
            <w:pPr>
              <w:spacing w:before="60" w:after="60"/>
              <w:rPr>
                <w:sz w:val="22"/>
                <w:szCs w:val="22"/>
                <w:lang w:val="fr-FR"/>
              </w:rPr>
            </w:pPr>
            <w:r w:rsidRPr="000B0D16">
              <w:rPr>
                <w:rFonts w:eastAsia="Arial"/>
                <w:sz w:val="22"/>
                <w:szCs w:val="22"/>
                <w:bdr w:val="nil"/>
                <w:lang w:val="fr-FR"/>
              </w:rPr>
              <w:t xml:space="preserve">Outil du Réseau de sites critiques </w:t>
            </w:r>
            <w:r w:rsidRPr="000B0D16">
              <w:rPr>
                <w:rStyle w:val="FootnoteReference"/>
                <w:sz w:val="22"/>
                <w:szCs w:val="22"/>
                <w:lang w:val="fr-FR"/>
              </w:rPr>
              <w:footnoteReference w:id="53"/>
            </w:r>
          </w:p>
          <w:p w:rsidR="009B4DEA" w:rsidRPr="000B0D16" w:rsidRDefault="009B4DEA" w:rsidP="00D81E60">
            <w:pPr>
              <w:spacing w:before="60" w:after="60"/>
              <w:rPr>
                <w:sz w:val="22"/>
                <w:szCs w:val="22"/>
                <w:lang w:val="fr-FR"/>
              </w:rPr>
            </w:pPr>
            <w:proofErr w:type="spellStart"/>
            <w:r w:rsidRPr="000B0D16">
              <w:rPr>
                <w:rFonts w:eastAsia="Arial"/>
                <w:i/>
                <w:iCs/>
                <w:sz w:val="22"/>
                <w:szCs w:val="22"/>
                <w:bdr w:val="nil"/>
                <w:lang w:val="fr-FR"/>
              </w:rPr>
              <w:t>Consolidated</w:t>
            </w:r>
            <w:proofErr w:type="spellEnd"/>
            <w:r w:rsidRPr="000B0D16">
              <w:rPr>
                <w:rFonts w:eastAsia="Arial"/>
                <w:i/>
                <w:iCs/>
                <w:sz w:val="22"/>
                <w:szCs w:val="22"/>
                <w:bdr w:val="nil"/>
                <w:lang w:val="fr-FR"/>
              </w:rPr>
              <w:t xml:space="preserve"> Report on the </w:t>
            </w:r>
            <w:proofErr w:type="spellStart"/>
            <w:r w:rsidRPr="000B0D16">
              <w:rPr>
                <w:rFonts w:eastAsia="Arial"/>
                <w:i/>
                <w:iCs/>
                <w:sz w:val="22"/>
                <w:szCs w:val="22"/>
                <w:bdr w:val="nil"/>
                <w:lang w:val="fr-FR"/>
              </w:rPr>
              <w:t>Subregional</w:t>
            </w:r>
            <w:proofErr w:type="spellEnd"/>
            <w:r w:rsidRPr="000B0D16">
              <w:rPr>
                <w:rFonts w:eastAsia="Arial"/>
                <w:i/>
                <w:iCs/>
                <w:sz w:val="22"/>
                <w:szCs w:val="22"/>
                <w:bdr w:val="nil"/>
                <w:lang w:val="fr-FR"/>
              </w:rPr>
              <w:t xml:space="preserve"> Gap Identification Workshops </w:t>
            </w:r>
            <w:proofErr w:type="spellStart"/>
            <w:r w:rsidRPr="000B0D16">
              <w:rPr>
                <w:rFonts w:eastAsia="Arial"/>
                <w:i/>
                <w:iCs/>
                <w:sz w:val="22"/>
                <w:szCs w:val="22"/>
                <w:bdr w:val="nil"/>
                <w:lang w:val="fr-FR"/>
              </w:rPr>
              <w:t>under</w:t>
            </w:r>
            <w:proofErr w:type="spellEnd"/>
            <w:r w:rsidRPr="000B0D16">
              <w:rPr>
                <w:rFonts w:eastAsia="Arial"/>
                <w:i/>
                <w:iCs/>
                <w:sz w:val="22"/>
                <w:szCs w:val="22"/>
                <w:bdr w:val="nil"/>
                <w:lang w:val="fr-FR"/>
              </w:rPr>
              <w:t xml:space="preserve"> the Wings Over </w:t>
            </w:r>
            <w:proofErr w:type="spellStart"/>
            <w:r w:rsidRPr="000B0D16">
              <w:rPr>
                <w:rFonts w:eastAsia="Arial"/>
                <w:i/>
                <w:iCs/>
                <w:sz w:val="22"/>
                <w:szCs w:val="22"/>
                <w:bdr w:val="nil"/>
                <w:lang w:val="fr-FR"/>
              </w:rPr>
              <w:t>Wetlands</w:t>
            </w:r>
            <w:proofErr w:type="spellEnd"/>
            <w:r w:rsidRPr="000B0D16">
              <w:rPr>
                <w:rFonts w:eastAsia="Arial"/>
                <w:i/>
                <w:iCs/>
                <w:sz w:val="22"/>
                <w:szCs w:val="22"/>
                <w:bdr w:val="nil"/>
                <w:lang w:val="fr-FR"/>
              </w:rPr>
              <w:t xml:space="preserve"> Project</w:t>
            </w:r>
            <w:r w:rsidRPr="000B0D16">
              <w:rPr>
                <w:rFonts w:eastAsia="Arial"/>
                <w:sz w:val="22"/>
                <w:szCs w:val="22"/>
                <w:bdr w:val="nil"/>
                <w:lang w:val="fr-FR"/>
              </w:rPr>
              <w:t xml:space="preserve"> [Rapport consolidé sur les ateliers sous-régionaux d’identification des lacunes dans le cadre du projet Wings Over </w:t>
            </w:r>
            <w:proofErr w:type="spellStart"/>
            <w:r w:rsidRPr="000B0D16">
              <w:rPr>
                <w:rFonts w:eastAsia="Arial"/>
                <w:sz w:val="22"/>
                <w:szCs w:val="22"/>
                <w:bdr w:val="nil"/>
                <w:lang w:val="fr-FR"/>
              </w:rPr>
              <w:t>Wetlands</w:t>
            </w:r>
            <w:proofErr w:type="spellEnd"/>
            <w:r w:rsidRPr="000B0D16">
              <w:rPr>
                <w:rFonts w:eastAsia="Arial"/>
                <w:sz w:val="22"/>
                <w:szCs w:val="22"/>
                <w:bdr w:val="nil"/>
                <w:lang w:val="fr-FR"/>
              </w:rPr>
              <w:t xml:space="preserve">]. WOW </w:t>
            </w:r>
            <w:proofErr w:type="spellStart"/>
            <w:r w:rsidRPr="000B0D16">
              <w:rPr>
                <w:rFonts w:eastAsia="Arial"/>
                <w:sz w:val="22"/>
                <w:szCs w:val="22"/>
                <w:bdr w:val="nil"/>
                <w:lang w:val="fr-FR"/>
              </w:rPr>
              <w:t>Technical</w:t>
            </w:r>
            <w:proofErr w:type="spellEnd"/>
            <w:r w:rsidRPr="000B0D16">
              <w:rPr>
                <w:rFonts w:eastAsia="Arial"/>
                <w:sz w:val="22"/>
                <w:szCs w:val="22"/>
                <w:bdr w:val="nil"/>
                <w:lang w:val="fr-FR"/>
              </w:rPr>
              <w:t xml:space="preserve"> Report 12, 2008</w:t>
            </w:r>
            <w:r w:rsidRPr="000B0D16">
              <w:rPr>
                <w:rStyle w:val="FootnoteReference"/>
                <w:sz w:val="22"/>
                <w:szCs w:val="22"/>
                <w:lang w:val="fr-FR"/>
              </w:rPr>
              <w:footnoteReference w:id="54"/>
            </w:r>
            <w:r w:rsidRPr="000B0D16">
              <w:rPr>
                <w:rFonts w:eastAsia="Arial"/>
                <w:sz w:val="22"/>
                <w:szCs w:val="22"/>
                <w:bdr w:val="nil"/>
                <w:lang w:val="fr-FR"/>
              </w:rPr>
              <w:t>.</w:t>
            </w:r>
          </w:p>
          <w:p w:rsidR="009B4DEA" w:rsidRPr="000B0D16" w:rsidRDefault="009B4DEA" w:rsidP="00D81E60">
            <w:pPr>
              <w:spacing w:before="60" w:after="60"/>
              <w:rPr>
                <w:sz w:val="22"/>
                <w:szCs w:val="22"/>
                <w:lang w:val="fr-FR"/>
              </w:rPr>
            </w:pPr>
            <w:r w:rsidRPr="000B0D16">
              <w:rPr>
                <w:rFonts w:eastAsia="Arial"/>
                <w:i/>
                <w:iCs/>
                <w:sz w:val="22"/>
                <w:szCs w:val="22"/>
                <w:bdr w:val="nil"/>
                <w:lang w:val="fr-FR"/>
              </w:rPr>
              <w:t>Rapport préliminaire sur le réseau de sites pour les oiseaux d’eau dans la zone de l’Accord</w:t>
            </w:r>
            <w:r w:rsidRPr="000B0D16">
              <w:rPr>
                <w:rFonts w:eastAsia="Arial"/>
                <w:sz w:val="22"/>
                <w:szCs w:val="22"/>
                <w:bdr w:val="nil"/>
                <w:lang w:val="fr-FR"/>
              </w:rPr>
              <w:t xml:space="preserve"> (MOP5, 2012)</w:t>
            </w:r>
            <w:r w:rsidRPr="000B0D16">
              <w:rPr>
                <w:rStyle w:val="FootnoteReference"/>
                <w:sz w:val="22"/>
                <w:szCs w:val="22"/>
                <w:lang w:val="fr-FR"/>
              </w:rPr>
              <w:footnoteReference w:id="55"/>
            </w:r>
            <w:r w:rsidRPr="000B0D16">
              <w:rPr>
                <w:rFonts w:eastAsia="Arial"/>
                <w:sz w:val="22"/>
                <w:szCs w:val="22"/>
                <w:bdr w:val="nil"/>
                <w:lang w:val="fr-FR"/>
              </w:rPr>
              <w:t>.</w:t>
            </w:r>
          </w:p>
          <w:p w:rsidR="009B4DEA" w:rsidRPr="000B0D16" w:rsidRDefault="009B4DEA" w:rsidP="00D81E60">
            <w:pPr>
              <w:spacing w:before="60" w:after="60"/>
              <w:rPr>
                <w:sz w:val="22"/>
                <w:szCs w:val="22"/>
                <w:lang w:val="fr-FR"/>
              </w:rPr>
            </w:pPr>
          </w:p>
          <w:p w:rsidR="009B4DEA" w:rsidRPr="000B0D16" w:rsidRDefault="009B4DEA" w:rsidP="00D81E60">
            <w:pPr>
              <w:spacing w:before="60" w:after="60"/>
              <w:rPr>
                <w:sz w:val="22"/>
                <w:szCs w:val="22"/>
                <w:lang w:val="fr-FR"/>
              </w:rPr>
            </w:pPr>
          </w:p>
        </w:tc>
        <w:tc>
          <w:tcPr>
            <w:tcW w:w="2436" w:type="dxa"/>
          </w:tcPr>
          <w:p w:rsidR="009B4DEA" w:rsidRPr="000B0D16" w:rsidRDefault="009B4DEA" w:rsidP="00D81E60">
            <w:pPr>
              <w:spacing w:before="60" w:after="60"/>
              <w:rPr>
                <w:sz w:val="22"/>
                <w:szCs w:val="22"/>
                <w:lang w:val="fr-FR"/>
              </w:rPr>
            </w:pPr>
            <w:r w:rsidRPr="000B0D16">
              <w:rPr>
                <w:rFonts w:eastAsia="Arial"/>
                <w:b/>
                <w:sz w:val="22"/>
                <w:szCs w:val="22"/>
                <w:bdr w:val="nil"/>
                <w:lang w:val="fr-FR"/>
              </w:rPr>
              <w:t>ODD</w:t>
            </w:r>
            <w:r w:rsidRPr="000B0D16">
              <w:rPr>
                <w:rFonts w:eastAsia="Arial"/>
                <w:sz w:val="22"/>
                <w:szCs w:val="22"/>
                <w:bdr w:val="nil"/>
                <w:lang w:val="fr-FR"/>
              </w:rPr>
              <w:t xml:space="preserve"> : </w:t>
            </w:r>
          </w:p>
          <w:p w:rsidR="009B4DEA" w:rsidRPr="000B0D16" w:rsidRDefault="009B4DEA" w:rsidP="009B4DEA">
            <w:pPr>
              <w:pStyle w:val="ListParagraph"/>
              <w:numPr>
                <w:ilvl w:val="0"/>
                <w:numId w:val="58"/>
              </w:numPr>
              <w:spacing w:before="60" w:after="60"/>
              <w:rPr>
                <w:sz w:val="22"/>
                <w:szCs w:val="22"/>
                <w:lang w:val="fr-FR"/>
              </w:rPr>
            </w:pPr>
            <w:r w:rsidRPr="000B0D16">
              <w:rPr>
                <w:rFonts w:eastAsia="Arial"/>
                <w:sz w:val="22"/>
                <w:szCs w:val="22"/>
                <w:bdr w:val="nil"/>
                <w:lang w:val="fr-FR"/>
              </w:rPr>
              <w:t>Cibles 14.2, 15.1, 15.5</w:t>
            </w:r>
          </w:p>
          <w:p w:rsidR="009B4DEA" w:rsidRPr="000B0D16" w:rsidRDefault="009B4DEA" w:rsidP="00D81E60">
            <w:pPr>
              <w:spacing w:before="60" w:after="60"/>
              <w:rPr>
                <w:sz w:val="22"/>
                <w:szCs w:val="22"/>
                <w:lang w:val="fr-FR"/>
              </w:rPr>
            </w:pPr>
            <w:r w:rsidRPr="000B0D16">
              <w:rPr>
                <w:rFonts w:eastAsia="Arial"/>
                <w:b/>
                <w:sz w:val="22"/>
                <w:szCs w:val="22"/>
                <w:bdr w:val="nil"/>
                <w:lang w:val="fr-FR"/>
              </w:rPr>
              <w:t>Objectifs d’Aichi</w:t>
            </w:r>
            <w:r w:rsidRPr="000B0D16">
              <w:rPr>
                <w:rFonts w:eastAsia="Arial"/>
                <w:sz w:val="22"/>
                <w:szCs w:val="22"/>
                <w:bdr w:val="nil"/>
                <w:lang w:val="fr-FR"/>
              </w:rPr>
              <w:t xml:space="preserve"> : </w:t>
            </w:r>
          </w:p>
          <w:p w:rsidR="009B4DEA" w:rsidRPr="000B0D16" w:rsidRDefault="009B4DEA" w:rsidP="009B4DEA">
            <w:pPr>
              <w:pStyle w:val="ListParagraph"/>
              <w:numPr>
                <w:ilvl w:val="0"/>
                <w:numId w:val="23"/>
              </w:numPr>
              <w:spacing w:before="60" w:after="60"/>
              <w:rPr>
                <w:sz w:val="22"/>
                <w:szCs w:val="22"/>
                <w:lang w:val="fr-FR"/>
              </w:rPr>
            </w:pPr>
            <w:r w:rsidRPr="000B0D16">
              <w:rPr>
                <w:rFonts w:eastAsia="Arial"/>
                <w:sz w:val="22"/>
                <w:szCs w:val="22"/>
                <w:bdr w:val="nil"/>
                <w:lang w:val="fr-FR"/>
              </w:rPr>
              <w:t>Objectif 11</w:t>
            </w:r>
          </w:p>
          <w:p w:rsidR="009B4DEA" w:rsidRPr="000B0D16" w:rsidRDefault="009B4DEA" w:rsidP="00D81E60">
            <w:pPr>
              <w:spacing w:before="60" w:after="60"/>
              <w:rPr>
                <w:sz w:val="22"/>
                <w:szCs w:val="22"/>
                <w:lang w:val="fr-FR"/>
              </w:rPr>
            </w:pPr>
            <w:r w:rsidRPr="000B0D16">
              <w:rPr>
                <w:rFonts w:eastAsia="Arial"/>
                <w:b/>
                <w:sz w:val="22"/>
                <w:szCs w:val="22"/>
                <w:bdr w:val="nil"/>
                <w:lang w:val="fr-FR"/>
              </w:rPr>
              <w:t>Plan stratégique pour les espèces migratrices</w:t>
            </w:r>
            <w:r w:rsidRPr="000B0D16">
              <w:rPr>
                <w:rFonts w:eastAsia="Arial"/>
                <w:sz w:val="22"/>
                <w:szCs w:val="22"/>
                <w:bdr w:val="nil"/>
                <w:lang w:val="fr-FR"/>
              </w:rPr>
              <w:t xml:space="preserve"> : </w:t>
            </w:r>
          </w:p>
          <w:p w:rsidR="009B4DEA" w:rsidRPr="000B0D16" w:rsidRDefault="009B4DEA" w:rsidP="009B4DEA">
            <w:pPr>
              <w:pStyle w:val="ListParagraph"/>
              <w:numPr>
                <w:ilvl w:val="0"/>
                <w:numId w:val="14"/>
              </w:numPr>
              <w:spacing w:before="60" w:after="60"/>
              <w:rPr>
                <w:sz w:val="22"/>
                <w:szCs w:val="22"/>
                <w:lang w:val="fr-FR"/>
              </w:rPr>
            </w:pPr>
            <w:r w:rsidRPr="000B0D16">
              <w:rPr>
                <w:rFonts w:eastAsia="Arial"/>
                <w:sz w:val="22"/>
                <w:szCs w:val="22"/>
                <w:bdr w:val="nil"/>
                <w:lang w:val="fr-FR"/>
              </w:rPr>
              <w:t>Objectif 10</w:t>
            </w:r>
          </w:p>
        </w:tc>
      </w:tr>
      <w:tr w:rsidR="009B4DEA" w:rsidRPr="0019280A" w:rsidTr="000B0D16">
        <w:tc>
          <w:tcPr>
            <w:tcW w:w="1966" w:type="dxa"/>
          </w:tcPr>
          <w:p w:rsidR="009B4DEA" w:rsidRDefault="009B4DEA" w:rsidP="00D81E60">
            <w:pPr>
              <w:spacing w:before="60" w:after="60"/>
              <w:rPr>
                <w:rFonts w:eastAsia="Arial"/>
                <w:sz w:val="22"/>
                <w:szCs w:val="22"/>
                <w:bdr w:val="nil"/>
                <w:lang w:val="fr-FR"/>
              </w:rPr>
            </w:pPr>
            <w:r w:rsidRPr="0019280A">
              <w:rPr>
                <w:rFonts w:eastAsia="Arial"/>
                <w:sz w:val="22"/>
                <w:szCs w:val="22"/>
                <w:bdr w:val="nil"/>
                <w:lang w:val="fr-FR"/>
              </w:rPr>
              <w:t xml:space="preserve">3.2 L’état des sites du réseau des voies de migration, les menaces pesant sur eux et l’efficacité des mesures de conservation mises en œuvre font l’objet d’une évaluation </w:t>
            </w:r>
            <w:r w:rsidRPr="0019280A">
              <w:rPr>
                <w:rFonts w:eastAsia="Arial"/>
                <w:sz w:val="22"/>
                <w:szCs w:val="22"/>
                <w:u w:val="single"/>
                <w:bdr w:val="nil"/>
                <w:lang w:val="fr-FR"/>
              </w:rPr>
              <w:t>à l’échelle des voies de migration</w:t>
            </w:r>
            <w:r w:rsidRPr="0019280A">
              <w:rPr>
                <w:rFonts w:eastAsia="Arial"/>
                <w:sz w:val="22"/>
                <w:szCs w:val="22"/>
                <w:bdr w:val="nil"/>
                <w:lang w:val="fr-FR"/>
              </w:rPr>
              <w:t>, en utilisant les données fournies par au moins trois quarts des Parties contractantes.</w:t>
            </w:r>
          </w:p>
          <w:p w:rsidR="009B4DEA" w:rsidRPr="0019280A" w:rsidRDefault="009B4DEA" w:rsidP="00D81E60">
            <w:pPr>
              <w:spacing w:before="60" w:after="60"/>
              <w:rPr>
                <w:sz w:val="22"/>
                <w:szCs w:val="22"/>
                <w:lang w:val="fr-FR"/>
              </w:rPr>
            </w:pPr>
            <w:r w:rsidRPr="00E411DB">
              <w:rPr>
                <w:rFonts w:eastAsia="Arial"/>
                <w:sz w:val="22"/>
                <w:szCs w:val="22"/>
                <w:bdr w:val="nil"/>
                <w:lang w:val="fr-FR"/>
              </w:rPr>
              <w:t>L’état des mesures de conservation mises en œuvre dans les sites du réseau des voies de migration, ainsi que les menaces subies et l’efficacité de ces mesures, font l’objet d’une évaluation à l’échelle des voies de migration, en utilisant les données fournies par au moins trois quarts des Parties contractantes.</w:t>
            </w: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(qualitatif) : Évaluations par « feux tricolores » de l’état de la protection et de la gestion des sites du réseau, au niveau de chaque site ainsi que par voie de migration et par espèce (ou groupes d’espèces), lorsque les données le permettent.</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contractantes fournissant des données de niveau national sur les menaces pesant sur les sites et sur l’efficacité des mesures mises en œuvre pour leur conservation.</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contributions du Comité technique.</w:t>
            </w:r>
          </w:p>
          <w:p w:rsidR="009B4DEA" w:rsidRPr="0019280A" w:rsidRDefault="009B4DEA" w:rsidP="00D81E60">
            <w:pPr>
              <w:spacing w:before="60" w:after="60"/>
              <w:rPr>
                <w:sz w:val="22"/>
                <w:szCs w:val="22"/>
                <w:lang w:val="fr-FR"/>
              </w:rPr>
            </w:pPr>
          </w:p>
        </w:tc>
        <w:tc>
          <w:tcPr>
            <w:tcW w:w="3863" w:type="dxa"/>
            <w:gridSpan w:val="2"/>
          </w:tcPr>
          <w:p w:rsidR="009B4DEA" w:rsidRPr="0019280A" w:rsidRDefault="009B4DEA" w:rsidP="009B4DEA">
            <w:pPr>
              <w:pStyle w:val="ListParagraph"/>
              <w:numPr>
                <w:ilvl w:val="0"/>
                <w:numId w:val="75"/>
              </w:numPr>
              <w:spacing w:before="60" w:after="60"/>
              <w:ind w:left="357" w:hanging="357"/>
              <w:contextualSpacing w:val="0"/>
              <w:rPr>
                <w:sz w:val="22"/>
                <w:szCs w:val="22"/>
                <w:lang w:val="fr-FR"/>
              </w:rPr>
            </w:pPr>
            <w:r w:rsidRPr="0019280A">
              <w:rPr>
                <w:rFonts w:eastAsia="Arial"/>
                <w:sz w:val="22"/>
                <w:szCs w:val="22"/>
                <w:bdr w:val="nil"/>
                <w:lang w:val="fr-FR"/>
              </w:rPr>
              <w:t xml:space="preserve">D’ici à la MOP8, élaborer un cadre de suivi pour le réseau de sites des voies de migration de l’AEWA </w:t>
            </w:r>
            <w:r w:rsidRPr="0019280A">
              <w:rPr>
                <w:rStyle w:val="FootnoteReference"/>
                <w:sz w:val="22"/>
                <w:szCs w:val="22"/>
                <w:lang w:val="fr-FR"/>
              </w:rPr>
              <w:footnoteReference w:id="56"/>
            </w:r>
            <w:r w:rsidRPr="0019280A">
              <w:rPr>
                <w:rFonts w:eastAsia="Arial"/>
                <w:sz w:val="22"/>
                <w:szCs w:val="22"/>
                <w:bdr w:val="nil"/>
                <w:lang w:val="fr-FR"/>
              </w:rPr>
              <w:t xml:space="preserve"> (en s’appuyant sur l’Étude sur les réseaux de sites présentée à la MOP5) et assurer une coordination avec des systèmes de rapport similaires au sein d’autres processus multilatéraux</w:t>
            </w:r>
            <w:r w:rsidRPr="0019280A">
              <w:rPr>
                <w:rStyle w:val="FootnoteReference"/>
                <w:sz w:val="22"/>
                <w:szCs w:val="22"/>
                <w:lang w:val="fr-FR"/>
              </w:rPr>
              <w:footnoteReference w:id="57"/>
            </w:r>
            <w:r w:rsidRPr="0019280A">
              <w:rPr>
                <w:rFonts w:eastAsia="Arial"/>
                <w:sz w:val="22"/>
                <w:szCs w:val="22"/>
                <w:bdr w:val="nil"/>
                <w:lang w:val="fr-FR"/>
              </w:rPr>
              <w:t>.</w:t>
            </w:r>
          </w:p>
          <w:p w:rsidR="009B4DEA" w:rsidRPr="0019280A" w:rsidRDefault="009B4DEA" w:rsidP="009B4DEA">
            <w:pPr>
              <w:pStyle w:val="ListParagraph"/>
              <w:numPr>
                <w:ilvl w:val="0"/>
                <w:numId w:val="75"/>
              </w:numPr>
              <w:spacing w:after="60"/>
              <w:ind w:left="357" w:hanging="357"/>
              <w:contextualSpacing w:val="0"/>
              <w:rPr>
                <w:sz w:val="22"/>
                <w:szCs w:val="22"/>
                <w:lang w:val="fr-FR"/>
              </w:rPr>
            </w:pPr>
            <w:r w:rsidRPr="0019280A">
              <w:rPr>
                <w:rFonts w:eastAsia="Arial"/>
                <w:sz w:val="22"/>
                <w:szCs w:val="22"/>
                <w:bdr w:val="nil"/>
                <w:lang w:val="fr-FR"/>
              </w:rPr>
              <w:t>D’ici à la MOP9, les Parties évaluent et font rapport sur l’état de leurs sites du réseau des voies de migration.</w:t>
            </w:r>
          </w:p>
          <w:p w:rsidR="009B4DEA" w:rsidRPr="0019280A" w:rsidRDefault="009B4DEA" w:rsidP="009B4DEA">
            <w:pPr>
              <w:pStyle w:val="ListParagraph"/>
              <w:numPr>
                <w:ilvl w:val="0"/>
                <w:numId w:val="75"/>
              </w:numPr>
              <w:spacing w:after="60"/>
              <w:ind w:left="357" w:hanging="357"/>
              <w:contextualSpacing w:val="0"/>
              <w:rPr>
                <w:sz w:val="22"/>
                <w:szCs w:val="22"/>
                <w:lang w:val="fr-FR"/>
              </w:rPr>
            </w:pPr>
            <w:r w:rsidRPr="0019280A">
              <w:rPr>
                <w:rFonts w:eastAsia="Arial"/>
                <w:sz w:val="22"/>
                <w:szCs w:val="22"/>
                <w:bdr w:val="nil"/>
                <w:lang w:val="fr-FR"/>
              </w:rPr>
              <w:t>D’ici à la MOP10, le Comité technique et les partenaires produisent une évaluation au niveau des voies de migration de l’état de conservation des sites du réseau des voies de migration.</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19280A" w:rsidRDefault="009B4DEA" w:rsidP="0039129A">
            <w:pPr>
              <w:spacing w:before="60" w:after="60"/>
              <w:rPr>
                <w:sz w:val="22"/>
                <w:szCs w:val="22"/>
                <w:lang w:val="fr-FR"/>
              </w:rPr>
            </w:pPr>
            <w:r w:rsidRPr="0019280A">
              <w:rPr>
                <w:rFonts w:eastAsia="Arial"/>
                <w:i/>
                <w:iCs/>
                <w:sz w:val="22"/>
                <w:szCs w:val="22"/>
                <w:bdr w:val="nil"/>
                <w:lang w:val="fr-FR"/>
              </w:rPr>
              <w:t>Rapport préliminaire sur le réseau de sites pour les oiseaux d’eau dans la zone de l’Accord</w:t>
            </w:r>
            <w:r w:rsidRPr="0019280A">
              <w:rPr>
                <w:rFonts w:eastAsia="Arial"/>
                <w:sz w:val="22"/>
                <w:szCs w:val="22"/>
                <w:bdr w:val="nil"/>
                <w:lang w:val="fr-FR"/>
              </w:rPr>
              <w:t xml:space="preserve"> (MOP5, 2012)</w:t>
            </w:r>
            <w:r w:rsidRPr="0019280A">
              <w:rPr>
                <w:rStyle w:val="FootnoteReference"/>
                <w:sz w:val="22"/>
                <w:szCs w:val="22"/>
                <w:lang w:val="fr-FR"/>
              </w:rPr>
              <w:footnoteReference w:id="58"/>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0B0D16">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60"/>
              </w:numPr>
              <w:spacing w:before="60" w:after="60"/>
              <w:rPr>
                <w:sz w:val="22"/>
                <w:szCs w:val="22"/>
                <w:lang w:val="fr-FR"/>
              </w:rPr>
            </w:pPr>
            <w:r w:rsidRPr="0019280A">
              <w:rPr>
                <w:rFonts w:eastAsia="Arial"/>
                <w:sz w:val="22"/>
                <w:szCs w:val="22"/>
                <w:bdr w:val="nil"/>
                <w:lang w:val="fr-FR"/>
              </w:rPr>
              <w:t>Cible 17.18</w:t>
            </w:r>
          </w:p>
          <w:p w:rsidR="009B4DEA" w:rsidRPr="0019280A" w:rsidRDefault="009B4DEA" w:rsidP="00D81E60">
            <w:pPr>
              <w:spacing w:before="60" w:after="60"/>
              <w:rPr>
                <w:sz w:val="22"/>
                <w:szCs w:val="22"/>
                <w:lang w:val="fr-FR"/>
              </w:rPr>
            </w:pPr>
            <w:r w:rsidRPr="000B0D16">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7"/>
              </w:numPr>
              <w:spacing w:before="60" w:after="60"/>
              <w:rPr>
                <w:sz w:val="22"/>
                <w:szCs w:val="22"/>
                <w:lang w:val="fr-FR"/>
              </w:rPr>
            </w:pPr>
            <w:r w:rsidRPr="0019280A">
              <w:rPr>
                <w:rFonts w:eastAsia="Arial"/>
                <w:sz w:val="22"/>
                <w:szCs w:val="22"/>
                <w:bdr w:val="nil"/>
                <w:lang w:val="fr-FR"/>
              </w:rPr>
              <w:t>Objectif 19</w:t>
            </w:r>
          </w:p>
          <w:p w:rsidR="009B4DEA" w:rsidRPr="0019280A" w:rsidRDefault="009B4DEA" w:rsidP="00D81E60">
            <w:pPr>
              <w:spacing w:before="60" w:after="60"/>
              <w:rPr>
                <w:sz w:val="22"/>
                <w:szCs w:val="22"/>
                <w:lang w:val="fr-FR"/>
              </w:rPr>
            </w:pPr>
            <w:r w:rsidRPr="000B0D16">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7"/>
              </w:numPr>
              <w:spacing w:before="60" w:after="60"/>
              <w:rPr>
                <w:sz w:val="22"/>
                <w:szCs w:val="22"/>
                <w:lang w:val="fr-FR"/>
              </w:rPr>
            </w:pPr>
            <w:r w:rsidRPr="0019280A">
              <w:rPr>
                <w:rFonts w:eastAsia="Arial"/>
                <w:sz w:val="22"/>
                <w:szCs w:val="22"/>
                <w:bdr w:val="nil"/>
                <w:lang w:val="fr-FR"/>
              </w:rPr>
              <w:t>Objectifs 9 &amp; 15</w:t>
            </w:r>
          </w:p>
        </w:tc>
      </w:tr>
      <w:tr w:rsidR="009B4DEA" w:rsidRPr="0019280A" w:rsidTr="000B0D16">
        <w:tc>
          <w:tcPr>
            <w:tcW w:w="1966" w:type="dxa"/>
          </w:tcPr>
          <w:p w:rsidR="009B4DEA" w:rsidRDefault="009B4DEA" w:rsidP="002C234D">
            <w:pPr>
              <w:spacing w:before="60" w:after="60"/>
              <w:rPr>
                <w:rFonts w:eastAsia="Arial"/>
                <w:sz w:val="22"/>
                <w:szCs w:val="22"/>
                <w:bdr w:val="nil"/>
                <w:lang w:val="fr-FR"/>
              </w:rPr>
            </w:pPr>
            <w:r w:rsidRPr="0019280A">
              <w:rPr>
                <w:rFonts w:eastAsia="Arial"/>
                <w:sz w:val="22"/>
                <w:szCs w:val="22"/>
                <w:bdr w:val="nil"/>
                <w:lang w:val="fr-FR"/>
              </w:rPr>
              <w:t xml:space="preserve">3.3 Au moins deux tiers de tous les sites du réseau des voies de migration sont activement protégés et gérés, </w:t>
            </w:r>
            <w:r w:rsidRPr="003E0C47">
              <w:rPr>
                <w:rFonts w:eastAsia="Arial"/>
                <w:sz w:val="22"/>
                <w:szCs w:val="22"/>
                <w:bdr w:val="nil"/>
                <w:lang w:val="fr-FR"/>
              </w:rPr>
              <w:t xml:space="preserve">l’accent portant </w:t>
            </w:r>
            <w:r w:rsidRPr="0019280A">
              <w:rPr>
                <w:rFonts w:eastAsia="Arial"/>
                <w:sz w:val="22"/>
                <w:szCs w:val="22"/>
                <w:bdr w:val="nil"/>
                <w:lang w:val="fr-FR"/>
              </w:rPr>
              <w:t xml:space="preserve">en particulier </w:t>
            </w:r>
            <w:r>
              <w:rPr>
                <w:rFonts w:eastAsia="Arial"/>
                <w:sz w:val="22"/>
                <w:szCs w:val="22"/>
                <w:bdr w:val="nil"/>
                <w:lang w:val="fr-FR"/>
              </w:rPr>
              <w:t xml:space="preserve">sur </w:t>
            </w:r>
            <w:r w:rsidRPr="0019280A">
              <w:rPr>
                <w:rFonts w:eastAsia="Arial"/>
                <w:sz w:val="22"/>
                <w:szCs w:val="22"/>
                <w:bdr w:val="nil"/>
                <w:lang w:val="fr-FR"/>
              </w:rPr>
              <w:t xml:space="preserve">les sites d’importance internationale et les </w:t>
            </w:r>
            <w:r>
              <w:rPr>
                <w:rFonts w:eastAsia="Arial"/>
                <w:sz w:val="22"/>
                <w:szCs w:val="22"/>
                <w:bdr w:val="nil"/>
                <w:lang w:val="fr-FR"/>
              </w:rPr>
              <w:t xml:space="preserve">sites </w:t>
            </w:r>
            <w:r w:rsidRPr="0019280A">
              <w:rPr>
                <w:rFonts w:eastAsia="Arial"/>
                <w:sz w:val="22"/>
                <w:szCs w:val="22"/>
                <w:bdr w:val="nil"/>
                <w:lang w:val="fr-FR"/>
              </w:rPr>
              <w:t>transfrontalie</w:t>
            </w:r>
            <w:r>
              <w:rPr>
                <w:rFonts w:eastAsia="Arial"/>
                <w:sz w:val="22"/>
                <w:szCs w:val="22"/>
                <w:bdr w:val="nil"/>
                <w:lang w:val="fr-FR"/>
              </w:rPr>
              <w:t>r</w:t>
            </w:r>
            <w:r w:rsidRPr="0019280A">
              <w:rPr>
                <w:rFonts w:eastAsia="Arial"/>
                <w:sz w:val="22"/>
                <w:szCs w:val="22"/>
                <w:bdr w:val="nil"/>
                <w:lang w:val="fr-FR"/>
              </w:rPr>
              <w:t>s.</w:t>
            </w:r>
          </w:p>
          <w:p w:rsidR="009B4DEA" w:rsidRPr="0019280A" w:rsidRDefault="009B4DEA" w:rsidP="00364258">
            <w:pPr>
              <w:pStyle w:val="ListParagraph"/>
              <w:spacing w:after="120"/>
              <w:ind w:left="181" w:firstLine="244"/>
              <w:contextualSpacing w:val="0"/>
              <w:jc w:val="both"/>
              <w:rPr>
                <w:sz w:val="22"/>
                <w:szCs w:val="22"/>
                <w:lang w:val="fr-FR"/>
              </w:rPr>
            </w:pP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Le nombre/pourcentage de sites du réseau des voies de migration couverts par des désignations en tant qu’aires protégées au niveau national ou international.</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rapport AEWA sur le réseau de sites, base de données mondiale des aires protégées du PNUE-WCMC / </w:t>
            </w:r>
            <w:proofErr w:type="spellStart"/>
            <w:r w:rsidRPr="0019280A">
              <w:rPr>
                <w:rFonts w:eastAsia="Arial"/>
                <w:sz w:val="22"/>
                <w:szCs w:val="22"/>
                <w:bdr w:val="nil"/>
                <w:lang w:val="fr-FR"/>
              </w:rPr>
              <w:t>Protected</w:t>
            </w:r>
            <w:proofErr w:type="spellEnd"/>
            <w:r w:rsidRPr="0019280A">
              <w:rPr>
                <w:rFonts w:eastAsia="Arial"/>
                <w:sz w:val="22"/>
                <w:szCs w:val="22"/>
                <w:bdr w:val="nil"/>
                <w:lang w:val="fr-FR"/>
              </w:rPr>
              <w:t xml:space="preserve"> Planet, </w:t>
            </w:r>
            <w:proofErr w:type="spellStart"/>
            <w:r w:rsidRPr="0019280A">
              <w:rPr>
                <w:rFonts w:eastAsia="Arial"/>
                <w:sz w:val="22"/>
                <w:szCs w:val="22"/>
                <w:bdr w:val="nil"/>
                <w:lang w:val="fr-FR"/>
              </w:rPr>
              <w:t>BirdLife</w:t>
            </w:r>
            <w:proofErr w:type="spellEnd"/>
            <w:r w:rsidRPr="0019280A">
              <w:rPr>
                <w:rFonts w:eastAsia="Arial"/>
                <w:sz w:val="22"/>
                <w:szCs w:val="22"/>
                <w:bdr w:val="nil"/>
                <w:lang w:val="fr-FR"/>
              </w:rPr>
              <w:t xml:space="preserve"> Data Zone.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Le nombre/pourcentage de sites du réseau des voies de migration pour lesquels des plans de gestion sont mis en œuvre activement.</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 rapport AEWA sur le réseau de sites.</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(qualitatif) : Évaluation par « feux tricolores » de l’efficacité des mesures de gestion conservatoire.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xml:space="preserve"> : Rapports nationaux ; rapports UNEP/WCMC </w:t>
            </w:r>
            <w:proofErr w:type="spellStart"/>
            <w:r w:rsidRPr="0019280A">
              <w:rPr>
                <w:rFonts w:eastAsia="Arial"/>
                <w:sz w:val="22"/>
                <w:szCs w:val="22"/>
                <w:bdr w:val="nil"/>
                <w:lang w:val="fr-FR"/>
              </w:rPr>
              <w:t>Protected</w:t>
            </w:r>
            <w:proofErr w:type="spellEnd"/>
            <w:r w:rsidRPr="0019280A">
              <w:rPr>
                <w:rFonts w:eastAsia="Arial"/>
                <w:sz w:val="22"/>
                <w:szCs w:val="22"/>
                <w:bdr w:val="nil"/>
                <w:lang w:val="fr-FR"/>
              </w:rPr>
              <w:t xml:space="preserve"> Planet collation of </w:t>
            </w:r>
            <w:proofErr w:type="spellStart"/>
            <w:r w:rsidRPr="0019280A">
              <w:rPr>
                <w:rFonts w:eastAsia="Arial"/>
                <w:sz w:val="22"/>
                <w:szCs w:val="22"/>
                <w:bdr w:val="nil"/>
                <w:lang w:val="fr-FR"/>
              </w:rPr>
              <w:t>protected</w:t>
            </w:r>
            <w:proofErr w:type="spellEnd"/>
            <w:r w:rsidRPr="0019280A">
              <w:rPr>
                <w:rFonts w:eastAsia="Arial"/>
                <w:sz w:val="22"/>
                <w:szCs w:val="22"/>
                <w:bdr w:val="nil"/>
                <w:lang w:val="fr-FR"/>
              </w:rPr>
              <w:t xml:space="preserve"> area management </w:t>
            </w:r>
            <w:proofErr w:type="spellStart"/>
            <w:r w:rsidRPr="0019280A">
              <w:rPr>
                <w:rFonts w:eastAsia="Arial"/>
                <w:sz w:val="22"/>
                <w:szCs w:val="22"/>
                <w:bdr w:val="nil"/>
                <w:lang w:val="fr-FR"/>
              </w:rPr>
              <w:t>effectiveness</w:t>
            </w:r>
            <w:proofErr w:type="spellEnd"/>
            <w:r w:rsidRPr="0019280A">
              <w:rPr>
                <w:rFonts w:eastAsia="Arial"/>
                <w:sz w:val="22"/>
                <w:szCs w:val="22"/>
                <w:bdr w:val="nil"/>
                <w:lang w:val="fr-FR"/>
              </w:rPr>
              <w:t xml:space="preserve"> (PAME).</w:t>
            </w:r>
          </w:p>
        </w:tc>
        <w:tc>
          <w:tcPr>
            <w:tcW w:w="3863" w:type="dxa"/>
            <w:gridSpan w:val="2"/>
          </w:tcPr>
          <w:p w:rsidR="009B4DEA" w:rsidRPr="0019280A" w:rsidRDefault="009B4DEA" w:rsidP="009B4DEA">
            <w:pPr>
              <w:pStyle w:val="ListParagraph"/>
              <w:numPr>
                <w:ilvl w:val="0"/>
                <w:numId w:val="74"/>
              </w:numPr>
              <w:spacing w:before="60" w:after="60"/>
              <w:ind w:left="357" w:hanging="357"/>
              <w:contextualSpacing w:val="0"/>
              <w:rPr>
                <w:sz w:val="22"/>
                <w:szCs w:val="22"/>
                <w:lang w:val="fr-FR"/>
              </w:rPr>
            </w:pPr>
            <w:r w:rsidRPr="0019280A">
              <w:rPr>
                <w:rFonts w:eastAsia="Arial"/>
                <w:sz w:val="22"/>
                <w:szCs w:val="22"/>
                <w:bdr w:val="nil"/>
                <w:lang w:val="fr-FR"/>
              </w:rPr>
              <w:t>D’ici à la MOP8, les Parties qui ne l’ont pas encore fait développent et mettent en œuvre des stratégies/plans nationaux pour la protection et la gestion des sites du réseau des voies de migration et/ou veillent à ce que de telles mesures soient intégrées dans les stratégies/plans nationaux existants.</w:t>
            </w:r>
          </w:p>
          <w:p w:rsidR="009B4DEA" w:rsidRPr="0019280A" w:rsidRDefault="009B4DEA" w:rsidP="009B4DEA">
            <w:pPr>
              <w:pStyle w:val="ListParagraph"/>
              <w:numPr>
                <w:ilvl w:val="0"/>
                <w:numId w:val="74"/>
              </w:numPr>
              <w:spacing w:after="60"/>
              <w:ind w:left="357" w:hanging="357"/>
              <w:contextualSpacing w:val="0"/>
              <w:rPr>
                <w:sz w:val="22"/>
                <w:szCs w:val="22"/>
                <w:lang w:val="fr-FR"/>
              </w:rPr>
            </w:pPr>
            <w:r w:rsidRPr="0019280A">
              <w:rPr>
                <w:rFonts w:eastAsia="Arial"/>
                <w:sz w:val="22"/>
                <w:szCs w:val="22"/>
                <w:bdr w:val="nil"/>
                <w:lang w:val="fr-FR"/>
              </w:rPr>
              <w:t>D’ici à la MOP8, élaborer un programme conjoint avec la Convention de Ramsar pour promouvoir la désignation Ramsar des sites pertinents au sein des voies de migration.</w:t>
            </w:r>
          </w:p>
          <w:p w:rsidR="009B4DEA" w:rsidRPr="0019280A" w:rsidRDefault="009B4DEA" w:rsidP="009B4DEA">
            <w:pPr>
              <w:pStyle w:val="ListParagraph"/>
              <w:numPr>
                <w:ilvl w:val="0"/>
                <w:numId w:val="74"/>
              </w:numPr>
              <w:spacing w:after="60"/>
              <w:contextualSpacing w:val="0"/>
              <w:rPr>
                <w:sz w:val="22"/>
                <w:szCs w:val="22"/>
                <w:lang w:val="fr-FR"/>
              </w:rPr>
            </w:pPr>
            <w:r w:rsidRPr="0019280A">
              <w:rPr>
                <w:rFonts w:eastAsia="Arial"/>
                <w:sz w:val="22"/>
                <w:szCs w:val="22"/>
                <w:bdr w:val="nil"/>
                <w:lang w:val="fr-FR"/>
              </w:rPr>
              <w:t>D’ici à la MOP8, explorer la possibilité de lancer une initiative stratégique conjointe avec la Convention du patrimoine mondial (p. ex. recommandation pour encourager la désignation en série de sites du patrimoine mondial au sein de certaines voies de migration telles que la voie Atlantique Est et la voie de la Vallée du Rift).</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 xml:space="preserve">Lignes directrices de conservation AEWA n°4 : </w:t>
            </w:r>
            <w:r w:rsidRPr="0019280A">
              <w:rPr>
                <w:rFonts w:eastAsia="Arial"/>
                <w:i/>
                <w:iCs/>
                <w:sz w:val="22"/>
                <w:szCs w:val="22"/>
                <w:bdr w:val="nil"/>
                <w:lang w:val="fr-FR"/>
              </w:rPr>
              <w:t xml:space="preserve">Guidelines on the management of key sites for </w:t>
            </w:r>
            <w:proofErr w:type="spellStart"/>
            <w:r w:rsidRPr="0019280A">
              <w:rPr>
                <w:rFonts w:eastAsia="Arial"/>
                <w:i/>
                <w:iCs/>
                <w:sz w:val="22"/>
                <w:szCs w:val="22"/>
                <w:bdr w:val="nil"/>
                <w:lang w:val="fr-FR"/>
              </w:rPr>
              <w:t>migratory</w:t>
            </w:r>
            <w:proofErr w:type="spellEnd"/>
            <w:r w:rsidRPr="0019280A">
              <w:rPr>
                <w:rFonts w:eastAsia="Arial"/>
                <w:i/>
                <w:iCs/>
                <w:sz w:val="22"/>
                <w:szCs w:val="22"/>
                <w:bdr w:val="nil"/>
                <w:lang w:val="fr-FR"/>
              </w:rPr>
              <w:t xml:space="preserve"> </w:t>
            </w:r>
            <w:proofErr w:type="spellStart"/>
            <w:r w:rsidRPr="0019280A">
              <w:rPr>
                <w:rFonts w:eastAsia="Arial"/>
                <w:i/>
                <w:iCs/>
                <w:sz w:val="22"/>
                <w:szCs w:val="22"/>
                <w:bdr w:val="nil"/>
                <w:lang w:val="fr-FR"/>
              </w:rPr>
              <w:t>waterbirds</w:t>
            </w:r>
            <w:proofErr w:type="spellEnd"/>
            <w:r w:rsidRPr="0019280A">
              <w:rPr>
                <w:rFonts w:eastAsia="Arial"/>
                <w:sz w:val="22"/>
                <w:szCs w:val="22"/>
                <w:bdr w:val="nil"/>
                <w:lang w:val="fr-FR"/>
              </w:rPr>
              <w:t xml:space="preserve"> [Lignes directrices sur la gestion des sites clés pour les oiseaux migrateurs] (Série technique de l’AEWA n° 18, 2005)</w:t>
            </w:r>
            <w:r w:rsidRPr="0019280A">
              <w:rPr>
                <w:rStyle w:val="FootnoteReference"/>
                <w:sz w:val="22"/>
                <w:szCs w:val="22"/>
                <w:lang w:val="fr-FR"/>
              </w:rPr>
              <w:footnoteReference w:id="59"/>
            </w:r>
            <w:r w:rsidRPr="0019280A">
              <w:rPr>
                <w:rFonts w:eastAsia="Arial"/>
                <w:sz w:val="22"/>
                <w:szCs w:val="22"/>
                <w:bdr w:val="nil"/>
                <w:lang w:val="fr-FR"/>
              </w:rPr>
              <w:t>.</w:t>
            </w:r>
          </w:p>
          <w:p w:rsidR="009B4DEA" w:rsidRPr="0019280A" w:rsidRDefault="009B4DEA" w:rsidP="00D81E60">
            <w:pPr>
              <w:spacing w:before="60" w:after="60"/>
              <w:rPr>
                <w:rFonts w:eastAsia="Arial"/>
                <w:sz w:val="22"/>
                <w:szCs w:val="22"/>
                <w:bdr w:val="nil"/>
                <w:lang w:val="fr-FR"/>
              </w:rPr>
            </w:pPr>
            <w:r w:rsidRPr="0019280A">
              <w:rPr>
                <w:rFonts w:eastAsia="Arial"/>
                <w:sz w:val="22"/>
                <w:szCs w:val="22"/>
                <w:bdr w:val="nil"/>
                <w:lang w:val="fr-FR"/>
              </w:rPr>
              <w:t>Manuels de la Convention de Ramsar (5</w:t>
            </w:r>
            <w:r w:rsidRPr="0019280A">
              <w:rPr>
                <w:rFonts w:eastAsia="Arial"/>
                <w:sz w:val="22"/>
                <w:szCs w:val="22"/>
                <w:bdr w:val="nil"/>
                <w:vertAlign w:val="superscript"/>
                <w:lang w:val="fr-FR"/>
              </w:rPr>
              <w:t>e</w:t>
            </w:r>
            <w:r w:rsidRPr="0019280A">
              <w:rPr>
                <w:rFonts w:eastAsia="Arial"/>
                <w:sz w:val="22"/>
                <w:szCs w:val="22"/>
                <w:bdr w:val="nil"/>
                <w:lang w:val="fr-FR"/>
              </w:rPr>
              <w:t xml:space="preserve"> édition, actuellement en préparation)</w:t>
            </w:r>
            <w:r w:rsidRPr="0019280A">
              <w:rPr>
                <w:rStyle w:val="FootnoteReference"/>
                <w:sz w:val="22"/>
                <w:szCs w:val="22"/>
                <w:lang w:val="fr-FR"/>
              </w:rPr>
              <w:footnoteReference w:id="60"/>
            </w:r>
          </w:p>
          <w:p w:rsidR="009B4DEA" w:rsidRPr="0019280A" w:rsidRDefault="009B4DEA" w:rsidP="008257FF">
            <w:pPr>
              <w:spacing w:before="60" w:after="60"/>
              <w:rPr>
                <w:rFonts w:eastAsia="MS Mincho"/>
                <w:sz w:val="22"/>
                <w:szCs w:val="22"/>
                <w:lang w:val="fr-FR"/>
              </w:rPr>
            </w:pPr>
            <w:proofErr w:type="spellStart"/>
            <w:r w:rsidRPr="0019280A">
              <w:rPr>
                <w:rFonts w:eastAsia="MS Mincho"/>
                <w:i/>
                <w:sz w:val="22"/>
                <w:szCs w:val="22"/>
                <w:lang w:val="fr-FR"/>
              </w:rPr>
              <w:t>Wetland</w:t>
            </w:r>
            <w:proofErr w:type="spellEnd"/>
            <w:r w:rsidRPr="0019280A">
              <w:rPr>
                <w:rFonts w:eastAsia="MS Mincho"/>
                <w:i/>
                <w:sz w:val="22"/>
                <w:szCs w:val="22"/>
                <w:lang w:val="fr-FR"/>
              </w:rPr>
              <w:t xml:space="preserve"> Management Planning</w:t>
            </w:r>
            <w:r>
              <w:rPr>
                <w:rFonts w:eastAsia="MS Mincho"/>
                <w:i/>
                <w:sz w:val="22"/>
                <w:szCs w:val="22"/>
                <w:lang w:val="fr-FR"/>
              </w:rPr>
              <w:t xml:space="preserve"> </w:t>
            </w:r>
            <w:r w:rsidRPr="0019280A">
              <w:rPr>
                <w:rFonts w:eastAsia="MS Mincho"/>
                <w:i/>
                <w:sz w:val="22"/>
                <w:szCs w:val="22"/>
                <w:lang w:val="fr-FR"/>
              </w:rPr>
              <w:t>: A Guide for Site Managers</w:t>
            </w:r>
            <w:r w:rsidRPr="0019280A">
              <w:rPr>
                <w:rFonts w:eastAsia="MS Mincho"/>
                <w:sz w:val="22"/>
                <w:szCs w:val="22"/>
                <w:lang w:val="fr-FR"/>
              </w:rPr>
              <w:t xml:space="preserve"> [Planification de la gestion des zones humides : Un guide pour les gestionnaires de sites] (WWF avec l’UICN, Ramsar et </w:t>
            </w:r>
            <w:proofErr w:type="spellStart"/>
            <w:r w:rsidRPr="0019280A">
              <w:rPr>
                <w:rFonts w:eastAsia="MS Mincho"/>
                <w:sz w:val="22"/>
                <w:szCs w:val="22"/>
                <w:lang w:val="fr-FR"/>
              </w:rPr>
              <w:t>Wetlands</w:t>
            </w:r>
            <w:proofErr w:type="spellEnd"/>
            <w:r w:rsidRPr="0019280A">
              <w:rPr>
                <w:rFonts w:eastAsia="MS Mincho"/>
                <w:sz w:val="22"/>
                <w:szCs w:val="22"/>
                <w:lang w:val="fr-FR"/>
              </w:rPr>
              <w:t xml:space="preserve"> International, 2008)</w:t>
            </w:r>
            <w:r w:rsidRPr="0019280A">
              <w:rPr>
                <w:rFonts w:eastAsia="MS Mincho"/>
                <w:sz w:val="22"/>
                <w:szCs w:val="22"/>
                <w:vertAlign w:val="superscript"/>
                <w:lang w:val="fr-FR"/>
              </w:rPr>
              <w:footnoteReference w:id="61"/>
            </w:r>
          </w:p>
          <w:p w:rsidR="009B4DEA" w:rsidRPr="0019280A" w:rsidRDefault="009B4DEA" w:rsidP="00D81E60">
            <w:pPr>
              <w:spacing w:before="60" w:after="60"/>
              <w:rPr>
                <w:sz w:val="22"/>
                <w:szCs w:val="22"/>
                <w:lang w:val="fr-FR"/>
              </w:rPr>
            </w:pPr>
            <w:r w:rsidRPr="0019280A">
              <w:rPr>
                <w:rFonts w:eastAsia="Arial"/>
                <w:i/>
                <w:iCs/>
                <w:sz w:val="22"/>
                <w:szCs w:val="22"/>
                <w:bdr w:val="nil"/>
                <w:lang w:val="fr-FR"/>
              </w:rPr>
              <w:t>Orientations devant guider la mise en œuvre de la Convention du patrimoine mondial</w:t>
            </w:r>
            <w:r w:rsidRPr="0019280A">
              <w:rPr>
                <w:rStyle w:val="FootnoteReference"/>
                <w:i/>
                <w:sz w:val="22"/>
                <w:szCs w:val="22"/>
                <w:lang w:val="fr-FR"/>
              </w:rPr>
              <w:footnoteReference w:id="62"/>
            </w:r>
            <w:r w:rsidRPr="0019280A">
              <w:rPr>
                <w:rFonts w:eastAsia="Arial"/>
                <w:i/>
                <w:iCs/>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0B0D16">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9"/>
              </w:numPr>
              <w:spacing w:before="60" w:after="60"/>
              <w:rPr>
                <w:sz w:val="22"/>
                <w:szCs w:val="22"/>
                <w:lang w:val="fr-FR"/>
              </w:rPr>
            </w:pPr>
            <w:r w:rsidRPr="0019280A">
              <w:rPr>
                <w:rFonts w:eastAsia="Arial"/>
                <w:sz w:val="22"/>
                <w:szCs w:val="22"/>
                <w:bdr w:val="nil"/>
                <w:lang w:val="fr-FR"/>
              </w:rPr>
              <w:t>Cibles 6.5, 6.6, 14.2, 15.1, 15.5, 15.9</w:t>
            </w:r>
          </w:p>
          <w:p w:rsidR="009B4DEA" w:rsidRPr="0019280A" w:rsidRDefault="009B4DEA" w:rsidP="00D81E60">
            <w:pPr>
              <w:spacing w:before="60" w:after="60"/>
              <w:rPr>
                <w:sz w:val="22"/>
                <w:szCs w:val="22"/>
                <w:lang w:val="fr-FR"/>
              </w:rPr>
            </w:pPr>
            <w:r w:rsidRPr="000B0D16">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24"/>
              </w:numPr>
              <w:spacing w:before="60" w:after="60"/>
              <w:rPr>
                <w:sz w:val="22"/>
                <w:szCs w:val="22"/>
                <w:lang w:val="fr-FR"/>
              </w:rPr>
            </w:pPr>
            <w:r w:rsidRPr="0019280A">
              <w:rPr>
                <w:rFonts w:eastAsia="Arial"/>
                <w:sz w:val="22"/>
                <w:szCs w:val="22"/>
                <w:bdr w:val="nil"/>
                <w:lang w:val="fr-FR"/>
              </w:rPr>
              <w:t>Objectif 11</w:t>
            </w:r>
          </w:p>
          <w:p w:rsidR="009B4DEA" w:rsidRPr="0019280A" w:rsidRDefault="009B4DEA" w:rsidP="00D81E60">
            <w:pPr>
              <w:spacing w:before="60" w:after="60"/>
              <w:rPr>
                <w:sz w:val="22"/>
                <w:szCs w:val="22"/>
                <w:lang w:val="fr-FR"/>
              </w:rPr>
            </w:pPr>
            <w:r w:rsidRPr="000B0D16">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5"/>
              </w:numPr>
              <w:spacing w:before="60" w:after="60"/>
              <w:rPr>
                <w:sz w:val="22"/>
                <w:szCs w:val="22"/>
                <w:lang w:val="fr-FR"/>
              </w:rPr>
            </w:pPr>
            <w:r w:rsidRPr="0019280A">
              <w:rPr>
                <w:rFonts w:eastAsia="Arial"/>
                <w:sz w:val="22"/>
                <w:szCs w:val="22"/>
                <w:bdr w:val="nil"/>
                <w:lang w:val="fr-FR"/>
              </w:rPr>
              <w:t>Objectifs 9 &amp; 10</w:t>
            </w:r>
          </w:p>
        </w:tc>
      </w:tr>
      <w:tr w:rsidR="009B4DEA" w:rsidRPr="0019280A" w:rsidTr="000B0D16">
        <w:tc>
          <w:tcPr>
            <w:tcW w:w="196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3.4 La nécessité de maintenir l’importance et l’intégrité des sites du réseau des voies de migration de l’AEWA est prise en compte dans les processus de planification et de prise de décisions de toutes les Parties contractantes.</w:t>
            </w: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Nombre/pourcentage de Parties confirmant que l’importance des sites du réseau des voies de migration de l’AEWA est </w:t>
            </w:r>
            <w:r w:rsidRPr="0019280A">
              <w:rPr>
                <w:rFonts w:eastAsia="Arial"/>
                <w:sz w:val="22"/>
                <w:szCs w:val="22"/>
                <w:u w:val="single"/>
                <w:bdr w:val="nil"/>
                <w:lang w:val="fr-FR"/>
              </w:rPr>
              <w:t>explicitement</w:t>
            </w:r>
            <w:r w:rsidRPr="0019280A">
              <w:rPr>
                <w:rFonts w:eastAsia="Arial"/>
                <w:sz w:val="22"/>
                <w:szCs w:val="22"/>
                <w:bdr w:val="nil"/>
                <w:lang w:val="fr-FR"/>
              </w:rPr>
              <w:t xml:space="preserve"> prise en compte dans la planification et les prises de décisions relatives au territoire et à l’eau.</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 aux MOP8-MOP10.</w:t>
            </w:r>
          </w:p>
        </w:tc>
        <w:tc>
          <w:tcPr>
            <w:tcW w:w="3863" w:type="dxa"/>
            <w:gridSpan w:val="2"/>
          </w:tcPr>
          <w:p w:rsidR="009B4DEA" w:rsidRPr="0019280A" w:rsidRDefault="009B4DEA" w:rsidP="009B4DEA">
            <w:pPr>
              <w:pStyle w:val="ListParagraph"/>
              <w:numPr>
                <w:ilvl w:val="0"/>
                <w:numId w:val="73"/>
              </w:numPr>
              <w:spacing w:before="60" w:after="60"/>
              <w:ind w:left="357" w:hanging="357"/>
              <w:contextualSpacing w:val="0"/>
              <w:rPr>
                <w:sz w:val="22"/>
                <w:szCs w:val="22"/>
                <w:lang w:val="fr-FR"/>
              </w:rPr>
            </w:pPr>
            <w:r w:rsidRPr="0019280A">
              <w:rPr>
                <w:rFonts w:eastAsia="Arial"/>
                <w:sz w:val="22"/>
                <w:szCs w:val="22"/>
                <w:bdr w:val="nil"/>
                <w:lang w:val="fr-FR"/>
              </w:rPr>
              <w:t>D’ici à la MOP9, les Parties qui ne l’ont pas encore fait prennent des mesures pour intégrer les sites du réseau des voies de migration dans la planification et les prises de décisions relatives au territoire et à l’eau.</w:t>
            </w:r>
          </w:p>
          <w:p w:rsidR="009B4DEA" w:rsidRPr="0019280A" w:rsidRDefault="009B4DEA" w:rsidP="009B4DEA">
            <w:pPr>
              <w:pStyle w:val="ListParagraph"/>
              <w:numPr>
                <w:ilvl w:val="0"/>
                <w:numId w:val="73"/>
              </w:numPr>
              <w:spacing w:after="60"/>
              <w:ind w:left="357" w:hanging="357"/>
              <w:contextualSpacing w:val="0"/>
              <w:rPr>
                <w:sz w:val="22"/>
                <w:szCs w:val="22"/>
                <w:lang w:val="fr-FR"/>
              </w:rPr>
            </w:pPr>
            <w:r w:rsidRPr="0019280A">
              <w:rPr>
                <w:rFonts w:eastAsia="Arial"/>
                <w:sz w:val="22"/>
                <w:szCs w:val="22"/>
                <w:bdr w:val="nil"/>
                <w:lang w:val="fr-FR"/>
              </w:rPr>
              <w:t xml:space="preserve">Les Parties partagent leurs expériences et </w:t>
            </w:r>
            <w:r w:rsidRPr="00E411DB">
              <w:rPr>
                <w:rFonts w:eastAsia="Arial"/>
                <w:sz w:val="22"/>
                <w:szCs w:val="22"/>
                <w:bdr w:val="nil"/>
                <w:lang w:val="fr-FR"/>
              </w:rPr>
              <w:t>les bonnes</w:t>
            </w:r>
            <w:r w:rsidRPr="0019280A">
              <w:rPr>
                <w:rFonts w:eastAsia="Arial"/>
                <w:sz w:val="22"/>
                <w:szCs w:val="22"/>
                <w:bdr w:val="nil"/>
                <w:lang w:val="fr-FR"/>
              </w:rPr>
              <w:t xml:space="preserve"> pratiques en matière d’intégration des sites du réseau des voies de migration dans la planification et les prises de décisions nationales (en cours).</w:t>
            </w:r>
          </w:p>
          <w:p w:rsidR="009B4DEA" w:rsidRPr="00EA1781" w:rsidRDefault="009B4DEA" w:rsidP="009B4DEA">
            <w:pPr>
              <w:pStyle w:val="ListParagraph"/>
              <w:numPr>
                <w:ilvl w:val="0"/>
                <w:numId w:val="73"/>
              </w:numPr>
              <w:spacing w:after="60"/>
              <w:ind w:left="357" w:hanging="357"/>
              <w:contextualSpacing w:val="0"/>
              <w:rPr>
                <w:sz w:val="22"/>
                <w:szCs w:val="22"/>
                <w:lang w:val="fr-FR"/>
              </w:rPr>
            </w:pPr>
            <w:r w:rsidRPr="0019280A">
              <w:rPr>
                <w:rFonts w:eastAsia="Arial"/>
                <w:sz w:val="22"/>
                <w:szCs w:val="22"/>
                <w:bdr w:val="nil"/>
                <w:lang w:val="fr-FR"/>
              </w:rPr>
              <w:t>Mener des activités de CESP pour mettre en valeur des exemples de réussite.</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tc>
        <w:tc>
          <w:tcPr>
            <w:tcW w:w="1976" w:type="dxa"/>
          </w:tcPr>
          <w:p w:rsidR="009B4DEA" w:rsidRPr="0019280A" w:rsidRDefault="009B4DEA" w:rsidP="004033BA">
            <w:pPr>
              <w:spacing w:before="60" w:after="60"/>
              <w:rPr>
                <w:sz w:val="22"/>
                <w:szCs w:val="22"/>
                <w:lang w:val="fr-FR"/>
              </w:rPr>
            </w:pPr>
            <w:r w:rsidRPr="0019280A">
              <w:rPr>
                <w:rFonts w:eastAsia="Arial"/>
                <w:sz w:val="22"/>
                <w:szCs w:val="22"/>
                <w:bdr w:val="nil"/>
                <w:lang w:val="fr-FR"/>
              </w:rPr>
              <w:t>Manuels de la Convention de Ramsar (5</w:t>
            </w:r>
            <w:r w:rsidRPr="0019280A">
              <w:rPr>
                <w:rFonts w:eastAsia="Arial"/>
                <w:sz w:val="22"/>
                <w:szCs w:val="22"/>
                <w:bdr w:val="nil"/>
                <w:vertAlign w:val="superscript"/>
                <w:lang w:val="fr-FR"/>
              </w:rPr>
              <w:t>e</w:t>
            </w:r>
            <w:r w:rsidRPr="0019280A">
              <w:rPr>
                <w:rFonts w:eastAsia="Arial"/>
                <w:sz w:val="22"/>
                <w:szCs w:val="22"/>
                <w:bdr w:val="nil"/>
                <w:lang w:val="fr-FR"/>
              </w:rPr>
              <w:t xml:space="preserve"> édition, actuellement en préparation)</w:t>
            </w:r>
            <w:r w:rsidRPr="0019280A">
              <w:rPr>
                <w:rStyle w:val="FootnoteReference"/>
                <w:sz w:val="22"/>
                <w:szCs w:val="22"/>
                <w:lang w:val="fr-FR"/>
              </w:rPr>
              <w:footnoteReference w:id="63"/>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0B0D16">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59"/>
              </w:numPr>
              <w:spacing w:before="60" w:after="60"/>
              <w:rPr>
                <w:sz w:val="22"/>
                <w:szCs w:val="22"/>
                <w:lang w:val="fr-FR"/>
              </w:rPr>
            </w:pPr>
            <w:r w:rsidRPr="0019280A">
              <w:rPr>
                <w:rFonts w:eastAsia="Arial"/>
                <w:sz w:val="22"/>
                <w:szCs w:val="22"/>
                <w:bdr w:val="nil"/>
                <w:lang w:val="fr-FR"/>
              </w:rPr>
              <w:t>Cibles 6.5, 6.6, 14.2, 15.1, 15.5, 15.9</w:t>
            </w:r>
          </w:p>
          <w:p w:rsidR="009B4DEA" w:rsidRPr="0019280A" w:rsidRDefault="009B4DEA" w:rsidP="00D81E60">
            <w:pPr>
              <w:spacing w:before="60" w:after="60"/>
              <w:rPr>
                <w:sz w:val="22"/>
                <w:szCs w:val="22"/>
                <w:lang w:val="fr-FR"/>
              </w:rPr>
            </w:pPr>
            <w:r w:rsidRPr="000B0D16">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59"/>
              </w:numPr>
              <w:spacing w:before="60" w:after="60"/>
              <w:rPr>
                <w:sz w:val="22"/>
                <w:szCs w:val="22"/>
                <w:lang w:val="fr-FR"/>
              </w:rPr>
            </w:pPr>
            <w:r w:rsidRPr="0019280A">
              <w:rPr>
                <w:rFonts w:eastAsia="Arial"/>
                <w:sz w:val="22"/>
                <w:szCs w:val="22"/>
                <w:bdr w:val="nil"/>
                <w:lang w:val="fr-FR"/>
              </w:rPr>
              <w:t>Objectifs 2, 11</w:t>
            </w:r>
          </w:p>
          <w:p w:rsidR="009B4DEA" w:rsidRPr="0019280A" w:rsidRDefault="009B4DEA" w:rsidP="00D81E60">
            <w:pPr>
              <w:spacing w:before="60" w:after="60"/>
              <w:rPr>
                <w:sz w:val="22"/>
                <w:szCs w:val="22"/>
                <w:lang w:val="fr-FR"/>
              </w:rPr>
            </w:pPr>
            <w:r w:rsidRPr="000B0D16">
              <w:rPr>
                <w:rFonts w:eastAsia="Arial"/>
                <w:b/>
                <w:sz w:val="22"/>
                <w:szCs w:val="22"/>
                <w:bdr w:val="nil"/>
                <w:lang w:val="fr-FR"/>
              </w:rPr>
              <w:t>Plan stratégique pour les espèces migratrices</w:t>
            </w:r>
            <w:r w:rsidRPr="0019280A">
              <w:rPr>
                <w:rFonts w:eastAsia="Arial"/>
                <w:sz w:val="22"/>
                <w:szCs w:val="22"/>
                <w:bdr w:val="nil"/>
                <w:lang w:val="fr-FR"/>
              </w:rPr>
              <w:t xml:space="preserve"> : </w:t>
            </w:r>
          </w:p>
          <w:p w:rsidR="009B4DEA" w:rsidRPr="0019280A" w:rsidRDefault="009B4DEA" w:rsidP="009B4DEA">
            <w:pPr>
              <w:pStyle w:val="ListParagraph"/>
              <w:numPr>
                <w:ilvl w:val="0"/>
                <w:numId w:val="59"/>
              </w:numPr>
              <w:spacing w:before="60" w:after="60"/>
              <w:rPr>
                <w:sz w:val="22"/>
                <w:szCs w:val="22"/>
                <w:lang w:val="fr-FR"/>
              </w:rPr>
            </w:pPr>
            <w:r w:rsidRPr="0019280A">
              <w:rPr>
                <w:rFonts w:eastAsia="Arial"/>
                <w:sz w:val="22"/>
                <w:szCs w:val="22"/>
                <w:bdr w:val="nil"/>
                <w:lang w:val="fr-FR"/>
              </w:rPr>
              <w:t>Objectifs 2 &amp; 10</w:t>
            </w:r>
          </w:p>
        </w:tc>
      </w:tr>
      <w:tr w:rsidR="009B4DEA" w:rsidRPr="0019280A" w:rsidTr="000B0D16">
        <w:tc>
          <w:tcPr>
            <w:tcW w:w="1966" w:type="dxa"/>
          </w:tcPr>
          <w:p w:rsidR="009B4DEA" w:rsidRPr="0019280A" w:rsidRDefault="009B4DEA" w:rsidP="00042ECC">
            <w:pPr>
              <w:spacing w:before="60" w:after="60"/>
              <w:rPr>
                <w:sz w:val="22"/>
                <w:szCs w:val="22"/>
                <w:lang w:val="fr-FR"/>
              </w:rPr>
            </w:pPr>
            <w:r w:rsidRPr="0019280A">
              <w:rPr>
                <w:rFonts w:eastAsia="Arial"/>
                <w:sz w:val="22"/>
                <w:szCs w:val="22"/>
                <w:bdr w:val="nil"/>
                <w:lang w:val="fr-FR"/>
              </w:rPr>
              <w:t xml:space="preserve">3.5 Des mesures juridiques ou administratives sont en vigueur </w:t>
            </w:r>
            <w:r w:rsidRPr="00E411DB">
              <w:rPr>
                <w:rFonts w:eastAsia="Arial"/>
                <w:sz w:val="22"/>
                <w:szCs w:val="22"/>
                <w:u w:val="single"/>
                <w:bdr w:val="nil"/>
                <w:lang w:val="fr-FR"/>
              </w:rPr>
              <w:t>au niveau national</w:t>
            </w:r>
            <w:r w:rsidRPr="0019280A">
              <w:rPr>
                <w:rFonts w:eastAsia="Arial"/>
                <w:sz w:val="22"/>
                <w:szCs w:val="22"/>
                <w:bdr w:val="nil"/>
                <w:lang w:val="fr-FR"/>
              </w:rPr>
              <w:t xml:space="preserve"> - et </w:t>
            </w:r>
            <w:r w:rsidRPr="00E411DB">
              <w:rPr>
                <w:rFonts w:eastAsia="Arial"/>
                <w:sz w:val="22"/>
                <w:szCs w:val="22"/>
                <w:bdr w:val="nil"/>
                <w:lang w:val="fr-FR"/>
              </w:rPr>
              <w:t>sont</w:t>
            </w:r>
            <w:r>
              <w:rPr>
                <w:rFonts w:eastAsia="Arial"/>
                <w:sz w:val="22"/>
                <w:szCs w:val="22"/>
                <w:bdr w:val="nil"/>
                <w:lang w:val="fr-FR"/>
              </w:rPr>
              <w:t xml:space="preserve"> </w:t>
            </w:r>
            <w:r w:rsidRPr="0019280A">
              <w:rPr>
                <w:rFonts w:eastAsia="Arial"/>
                <w:sz w:val="22"/>
                <w:szCs w:val="22"/>
                <w:bdr w:val="nil"/>
                <w:lang w:val="fr-FR"/>
              </w:rPr>
              <w:t xml:space="preserve">mises en œuvre </w:t>
            </w:r>
            <w:r>
              <w:rPr>
                <w:rFonts w:eastAsia="Arial"/>
                <w:sz w:val="22"/>
                <w:szCs w:val="22"/>
                <w:bdr w:val="nil"/>
                <w:lang w:val="fr-FR"/>
              </w:rPr>
              <w:t xml:space="preserve">de façon </w:t>
            </w:r>
            <w:r w:rsidRPr="0019280A">
              <w:rPr>
                <w:rFonts w:eastAsia="Arial"/>
                <w:sz w:val="22"/>
                <w:szCs w:val="22"/>
                <w:bdr w:val="nil"/>
                <w:lang w:val="fr-FR"/>
              </w:rPr>
              <w:t xml:space="preserve">efficace - </w:t>
            </w:r>
            <w:r w:rsidRPr="00E411DB">
              <w:rPr>
                <w:rFonts w:eastAsia="Arial"/>
                <w:sz w:val="22"/>
                <w:szCs w:val="22"/>
                <w:bdr w:val="nil"/>
                <w:lang w:val="fr-FR"/>
              </w:rPr>
              <w:t>afin d’éviter</w:t>
            </w:r>
            <w:r w:rsidRPr="0019280A">
              <w:rPr>
                <w:rFonts w:eastAsia="Arial"/>
                <w:sz w:val="22"/>
                <w:szCs w:val="22"/>
                <w:bdr w:val="nil"/>
                <w:lang w:val="fr-FR"/>
              </w:rPr>
              <w:t xml:space="preserve">, </w:t>
            </w:r>
            <w:r w:rsidRPr="00E411DB">
              <w:rPr>
                <w:rFonts w:eastAsia="Arial"/>
                <w:sz w:val="22"/>
                <w:szCs w:val="22"/>
                <w:bdr w:val="nil"/>
                <w:lang w:val="fr-FR"/>
              </w:rPr>
              <w:t>d’</w:t>
            </w:r>
            <w:r w:rsidRPr="0019280A">
              <w:rPr>
                <w:rFonts w:eastAsia="Arial"/>
                <w:sz w:val="22"/>
                <w:szCs w:val="22"/>
                <w:bdr w:val="nil"/>
                <w:lang w:val="fr-FR"/>
              </w:rPr>
              <w:t xml:space="preserve">atténuer et </w:t>
            </w:r>
            <w:r w:rsidRPr="00E411DB">
              <w:rPr>
                <w:rFonts w:eastAsia="Arial"/>
                <w:sz w:val="22"/>
                <w:szCs w:val="22"/>
                <w:bdr w:val="nil"/>
                <w:lang w:val="fr-FR"/>
              </w:rPr>
              <w:t>de</w:t>
            </w:r>
            <w:r>
              <w:rPr>
                <w:rFonts w:eastAsia="Arial"/>
                <w:sz w:val="22"/>
                <w:szCs w:val="22"/>
                <w:bdr w:val="nil"/>
                <w:lang w:val="fr-FR"/>
              </w:rPr>
              <w:t xml:space="preserve"> </w:t>
            </w:r>
            <w:r w:rsidRPr="0019280A">
              <w:rPr>
                <w:rFonts w:eastAsia="Arial"/>
                <w:sz w:val="22"/>
                <w:szCs w:val="22"/>
                <w:bdr w:val="nil"/>
                <w:lang w:val="fr-FR"/>
              </w:rPr>
              <w:t xml:space="preserve">compenser les impacts négatifs des activités </w:t>
            </w:r>
            <w:r w:rsidRPr="00E411DB">
              <w:rPr>
                <w:rFonts w:eastAsia="Arial"/>
                <w:sz w:val="22"/>
                <w:szCs w:val="22"/>
                <w:bdr w:val="nil"/>
                <w:lang w:val="fr-FR"/>
              </w:rPr>
              <w:t>d’aménagement</w:t>
            </w:r>
            <w:r w:rsidRPr="0019280A">
              <w:rPr>
                <w:rFonts w:eastAsia="Arial"/>
                <w:sz w:val="22"/>
                <w:szCs w:val="22"/>
                <w:bdr w:val="nil"/>
                <w:lang w:val="fr-FR"/>
              </w:rPr>
              <w:t xml:space="preserve"> et d’autres pressions, y compris les impacts du changement climatique, sur les sites d’importance nationale et internationale pour les oiseaux d’eau migrateurs dans toutes les Parties contractantes.</w:t>
            </w: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Sur le territoire de chacune des Parties, nombre de sites du réseau des voies de migration qui sont menacés par les impacts négatifs du développement.</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 de Parties ayant adopté des mesures juridiques ou administratives pour éviter, atténuer et compenser les impacts négatifs du développement et d’autres pressions sur les sites du réseau des voies de migration en général.</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 de sites des voies de migration où des menaces spécifiques ont été effectivement évitées, atténuées ou compensées.</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(quantitatif) : Nombre de sites soumis à des menaces spécifiques connues contre lesquelles aucune mesure efficace n’a été mise en œuvre pour les éviter, les atténuer ou les compenser.</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Rapports nationaux.</w:t>
            </w:r>
          </w:p>
        </w:tc>
        <w:tc>
          <w:tcPr>
            <w:tcW w:w="3863" w:type="dxa"/>
            <w:gridSpan w:val="2"/>
          </w:tcPr>
          <w:p w:rsidR="009B4DEA" w:rsidRPr="0019280A" w:rsidRDefault="009B4DEA" w:rsidP="009B4DEA">
            <w:pPr>
              <w:pStyle w:val="ListParagraph"/>
              <w:numPr>
                <w:ilvl w:val="0"/>
                <w:numId w:val="76"/>
              </w:numPr>
              <w:spacing w:before="60" w:after="60"/>
              <w:ind w:left="357" w:hanging="357"/>
              <w:contextualSpacing w:val="0"/>
              <w:rPr>
                <w:sz w:val="22"/>
                <w:szCs w:val="22"/>
                <w:lang w:val="fr-FR"/>
              </w:rPr>
            </w:pPr>
            <w:r w:rsidRPr="0019280A">
              <w:rPr>
                <w:rFonts w:eastAsia="Arial"/>
                <w:sz w:val="22"/>
                <w:szCs w:val="22"/>
                <w:bdr w:val="nil"/>
                <w:lang w:val="fr-FR"/>
              </w:rPr>
              <w:t>D’ici à la MOP8, les Parties enregistrent les cas d’impacts négatifs (concernant les oiseaux d’eau et/ou leurs habitats) des activités de développement et d’autres pressions sur les sites du réseau des voies de migration ainsi que les mesures d’atténuation et/ou de compensation prises.</w:t>
            </w:r>
          </w:p>
          <w:p w:rsidR="009B4DEA" w:rsidRPr="0019280A" w:rsidRDefault="009B4DEA" w:rsidP="009B4DEA">
            <w:pPr>
              <w:pStyle w:val="ListParagraph"/>
              <w:numPr>
                <w:ilvl w:val="0"/>
                <w:numId w:val="76"/>
              </w:numPr>
              <w:spacing w:after="60"/>
              <w:contextualSpacing w:val="0"/>
              <w:rPr>
                <w:sz w:val="22"/>
                <w:szCs w:val="22"/>
                <w:lang w:val="fr-FR"/>
              </w:rPr>
            </w:pPr>
            <w:r w:rsidRPr="0019280A">
              <w:rPr>
                <w:rFonts w:eastAsia="Arial"/>
                <w:sz w:val="22"/>
                <w:szCs w:val="22"/>
                <w:bdr w:val="nil"/>
                <w:lang w:val="fr-FR"/>
              </w:rPr>
              <w:t>D’ici à la MOP8, les Parties veillent à l’application des procédures EIE/EES (conformément au paragraphe 4.3.1 du Plan d’action de l’AEWA) et des critères de performance de l’International Finance Corporation</w:t>
            </w:r>
            <w:r w:rsidRPr="0019280A">
              <w:rPr>
                <w:rStyle w:val="FootnoteReference"/>
                <w:sz w:val="22"/>
                <w:szCs w:val="22"/>
                <w:lang w:val="fr-FR"/>
              </w:rPr>
              <w:footnoteReference w:id="64"/>
            </w:r>
            <w:r w:rsidRPr="0019280A">
              <w:rPr>
                <w:rFonts w:eastAsia="Arial"/>
                <w:sz w:val="22"/>
                <w:szCs w:val="22"/>
                <w:bdr w:val="nil"/>
                <w:lang w:val="fr-FR"/>
              </w:rPr>
              <w:t>.</w:t>
            </w:r>
          </w:p>
          <w:p w:rsidR="009B4DEA" w:rsidRPr="0019280A" w:rsidRDefault="009B4DEA" w:rsidP="009B4DEA">
            <w:pPr>
              <w:pStyle w:val="ListParagraph"/>
              <w:numPr>
                <w:ilvl w:val="0"/>
                <w:numId w:val="76"/>
              </w:numPr>
              <w:spacing w:after="60"/>
              <w:ind w:left="357" w:hanging="357"/>
              <w:contextualSpacing w:val="0"/>
              <w:rPr>
                <w:sz w:val="22"/>
                <w:szCs w:val="22"/>
                <w:lang w:val="fr-FR"/>
              </w:rPr>
            </w:pPr>
            <w:r w:rsidRPr="0019280A">
              <w:rPr>
                <w:rFonts w:eastAsia="Arial"/>
                <w:sz w:val="22"/>
                <w:szCs w:val="22"/>
                <w:bdr w:val="nil"/>
                <w:lang w:val="fr-FR"/>
              </w:rPr>
              <w:t>Les Parties appliquent les lignes directrices pertinentes de l’AEWA et celles mises à disposition par d’autres processus multilatéraux pertinents (p. ex. la Convention de Ramsar).</w:t>
            </w:r>
          </w:p>
          <w:p w:rsidR="009B4DEA" w:rsidRPr="0019280A" w:rsidRDefault="009B4DEA" w:rsidP="009B4DEA">
            <w:pPr>
              <w:pStyle w:val="ListParagraph"/>
              <w:numPr>
                <w:ilvl w:val="0"/>
                <w:numId w:val="76"/>
              </w:numPr>
              <w:spacing w:after="60"/>
              <w:ind w:left="357" w:hanging="357"/>
              <w:contextualSpacing w:val="0"/>
              <w:rPr>
                <w:sz w:val="22"/>
                <w:szCs w:val="22"/>
                <w:lang w:val="fr-FR"/>
              </w:rPr>
            </w:pPr>
            <w:r w:rsidRPr="0019280A">
              <w:rPr>
                <w:rFonts w:eastAsia="Arial"/>
                <w:sz w:val="22"/>
                <w:szCs w:val="22"/>
                <w:bdr w:val="nil"/>
                <w:lang w:val="fr-FR"/>
              </w:rPr>
              <w:t>La Procédure d’évaluation de la mise en œuvre de l’AEWA</w:t>
            </w:r>
            <w:r w:rsidRPr="0019280A">
              <w:rPr>
                <w:rStyle w:val="FootnoteReference"/>
                <w:sz w:val="22"/>
                <w:szCs w:val="22"/>
                <w:lang w:val="fr-FR"/>
              </w:rPr>
              <w:footnoteReference w:id="65"/>
            </w:r>
            <w:r w:rsidRPr="0019280A">
              <w:rPr>
                <w:rFonts w:eastAsia="Arial"/>
                <w:sz w:val="22"/>
                <w:szCs w:val="22"/>
                <w:bdr w:val="nil"/>
                <w:lang w:val="fr-FR"/>
              </w:rPr>
              <w:t xml:space="preserve"> est appliquée dans des cas sélectionnés (en cours).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r>
              <w:rPr>
                <w:sz w:val="22"/>
                <w:szCs w:val="22"/>
                <w:lang w:val="fr-FR"/>
              </w:rPr>
              <w:t xml:space="preserve"> </w:t>
            </w:r>
            <w:r w:rsidRPr="0019280A">
              <w:rPr>
                <w:rFonts w:eastAsia="Arial"/>
                <w:sz w:val="22"/>
                <w:szCs w:val="22"/>
                <w:bdr w:val="nil"/>
                <w:lang w:val="fr-FR"/>
              </w:rPr>
              <w:t>plus Comité permanent, Comité technique et Secrétariat par rapport à l’action d), dans laquelle les partenaires, y compris d’autres AME (p. ex. à travers des missions conjointes), peuvent également avoir un rôle.</w:t>
            </w:r>
          </w:p>
        </w:tc>
        <w:tc>
          <w:tcPr>
            <w:tcW w:w="1976" w:type="dxa"/>
          </w:tcPr>
          <w:p w:rsidR="009B4DEA" w:rsidRDefault="009B4DEA" w:rsidP="004033BA">
            <w:pPr>
              <w:spacing w:before="60" w:after="60"/>
              <w:rPr>
                <w:rFonts w:eastAsia="Arial"/>
                <w:sz w:val="22"/>
                <w:szCs w:val="22"/>
                <w:bdr w:val="nil"/>
                <w:lang w:val="fr-FR"/>
              </w:rPr>
            </w:pPr>
            <w:r w:rsidRPr="0019280A">
              <w:rPr>
                <w:rFonts w:eastAsia="Arial"/>
                <w:sz w:val="22"/>
                <w:szCs w:val="22"/>
                <w:bdr w:val="nil"/>
                <w:lang w:val="fr-FR"/>
              </w:rPr>
              <w:t xml:space="preserve">Manuels de la Convention de Ramsar </w:t>
            </w:r>
          </w:p>
          <w:p w:rsidR="009B4DEA" w:rsidRDefault="009B4DEA" w:rsidP="004033BA">
            <w:pPr>
              <w:spacing w:before="60" w:after="60"/>
              <w:rPr>
                <w:rFonts w:eastAsia="Arial"/>
                <w:sz w:val="22"/>
                <w:szCs w:val="22"/>
                <w:bdr w:val="nil"/>
                <w:lang w:val="fr-FR"/>
              </w:rPr>
            </w:pPr>
          </w:p>
          <w:p w:rsidR="009B4DEA" w:rsidRDefault="009B4DEA" w:rsidP="004033BA">
            <w:pPr>
              <w:spacing w:before="60" w:after="60"/>
              <w:rPr>
                <w:rFonts w:eastAsia="Arial"/>
                <w:sz w:val="22"/>
                <w:szCs w:val="22"/>
                <w:bdr w:val="nil"/>
                <w:lang w:val="fr-FR"/>
              </w:rPr>
            </w:pPr>
          </w:p>
          <w:p w:rsidR="009B4DEA" w:rsidRDefault="009B4DEA" w:rsidP="004033BA">
            <w:pPr>
              <w:spacing w:before="60" w:after="60"/>
              <w:rPr>
                <w:rFonts w:eastAsia="Arial"/>
                <w:sz w:val="22"/>
                <w:szCs w:val="22"/>
                <w:bdr w:val="nil"/>
                <w:lang w:val="fr-FR"/>
              </w:rPr>
            </w:pPr>
          </w:p>
          <w:p w:rsidR="009B4DEA" w:rsidRPr="0019280A" w:rsidRDefault="009B4DEA" w:rsidP="009B4DAB">
            <w:pPr>
              <w:spacing w:before="60" w:after="60"/>
              <w:rPr>
                <w:sz w:val="22"/>
                <w:szCs w:val="22"/>
                <w:lang w:val="fr-FR"/>
              </w:rPr>
            </w:pPr>
            <w:r w:rsidRPr="0019280A">
              <w:rPr>
                <w:rFonts w:eastAsia="Arial"/>
                <w:sz w:val="22"/>
                <w:szCs w:val="22"/>
                <w:bdr w:val="nil"/>
                <w:lang w:val="fr-FR"/>
              </w:rPr>
              <w:t>(5</w:t>
            </w:r>
            <w:r w:rsidRPr="0019280A">
              <w:rPr>
                <w:rFonts w:eastAsia="Arial"/>
                <w:sz w:val="22"/>
                <w:szCs w:val="22"/>
                <w:bdr w:val="nil"/>
                <w:vertAlign w:val="superscript"/>
                <w:lang w:val="fr-FR"/>
              </w:rPr>
              <w:t>e</w:t>
            </w:r>
            <w:r w:rsidRPr="0019280A">
              <w:rPr>
                <w:rFonts w:eastAsia="Arial"/>
                <w:sz w:val="22"/>
                <w:szCs w:val="22"/>
                <w:bdr w:val="nil"/>
                <w:lang w:val="fr-FR"/>
              </w:rPr>
              <w:t xml:space="preserve"> édition, actuellement en préparation)</w:t>
            </w:r>
            <w:r>
              <w:rPr>
                <w:rStyle w:val="FootnoteReference"/>
                <w:rFonts w:eastAsia="Arial"/>
                <w:sz w:val="22"/>
                <w:szCs w:val="22"/>
                <w:bdr w:val="nil"/>
                <w:lang w:val="fr-FR"/>
              </w:rPr>
              <w:footnoteReference w:id="66"/>
            </w:r>
          </w:p>
        </w:tc>
        <w:tc>
          <w:tcPr>
            <w:tcW w:w="2436" w:type="dxa"/>
          </w:tcPr>
          <w:p w:rsidR="009B4DEA" w:rsidRPr="0019280A" w:rsidRDefault="009B4DEA" w:rsidP="00D81E60">
            <w:pPr>
              <w:spacing w:before="60" w:after="60"/>
              <w:rPr>
                <w:sz w:val="22"/>
                <w:szCs w:val="22"/>
                <w:lang w:val="fr-FR"/>
              </w:rPr>
            </w:pPr>
            <w:r w:rsidRPr="000B0D16">
              <w:rPr>
                <w:rFonts w:eastAsia="Arial"/>
                <w:b/>
                <w:sz w:val="22"/>
                <w:szCs w:val="22"/>
                <w:bdr w:val="nil"/>
                <w:lang w:val="fr-FR"/>
              </w:rPr>
              <w:t>ODD </w:t>
            </w:r>
            <w:r w:rsidRPr="0019280A">
              <w:rPr>
                <w:rFonts w:eastAsia="Arial"/>
                <w:sz w:val="22"/>
                <w:szCs w:val="22"/>
                <w:bdr w:val="nil"/>
                <w:lang w:val="fr-FR"/>
              </w:rPr>
              <w:t xml:space="preserve">: </w:t>
            </w:r>
          </w:p>
          <w:p w:rsidR="009B4DEA" w:rsidRPr="0019280A" w:rsidRDefault="009B4DEA" w:rsidP="009B4DEA">
            <w:pPr>
              <w:pStyle w:val="ListParagraph"/>
              <w:numPr>
                <w:ilvl w:val="0"/>
                <w:numId w:val="59"/>
              </w:numPr>
              <w:spacing w:before="60" w:after="60"/>
              <w:rPr>
                <w:sz w:val="22"/>
                <w:szCs w:val="22"/>
                <w:lang w:val="fr-FR"/>
              </w:rPr>
            </w:pPr>
            <w:r w:rsidRPr="0019280A">
              <w:rPr>
                <w:rFonts w:eastAsia="Arial"/>
                <w:sz w:val="22"/>
                <w:szCs w:val="22"/>
                <w:bdr w:val="nil"/>
                <w:lang w:val="fr-FR"/>
              </w:rPr>
              <w:t>Cibles 6.5, 6.6, 12.2, 14.2, 15.1, 15.3, 15.5, 15.9</w:t>
            </w:r>
          </w:p>
          <w:p w:rsidR="009B4DEA" w:rsidRPr="0019280A" w:rsidRDefault="009B4DEA" w:rsidP="00D81E60">
            <w:pPr>
              <w:spacing w:before="60" w:after="60"/>
              <w:rPr>
                <w:sz w:val="22"/>
                <w:szCs w:val="22"/>
                <w:lang w:val="fr-FR"/>
              </w:rPr>
            </w:pPr>
            <w:r w:rsidRPr="000B0D16">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6"/>
              </w:numPr>
              <w:spacing w:before="60" w:after="60"/>
              <w:rPr>
                <w:sz w:val="22"/>
                <w:szCs w:val="22"/>
                <w:lang w:val="fr-FR"/>
              </w:rPr>
            </w:pPr>
            <w:r w:rsidRPr="0019280A">
              <w:rPr>
                <w:rFonts w:eastAsia="Arial"/>
                <w:sz w:val="22"/>
                <w:szCs w:val="22"/>
                <w:bdr w:val="nil"/>
                <w:lang w:val="fr-FR"/>
              </w:rPr>
              <w:t>Objectifs 3, 5 &amp; 7</w:t>
            </w:r>
          </w:p>
          <w:p w:rsidR="009B4DEA" w:rsidRPr="0019280A" w:rsidRDefault="009B4DEA" w:rsidP="00D81E60">
            <w:pPr>
              <w:spacing w:before="60" w:after="60"/>
              <w:rPr>
                <w:sz w:val="22"/>
                <w:szCs w:val="22"/>
                <w:lang w:val="fr-FR"/>
              </w:rPr>
            </w:pPr>
            <w:r w:rsidRPr="000B0D16">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6"/>
              </w:numPr>
              <w:spacing w:before="60" w:after="60"/>
              <w:rPr>
                <w:sz w:val="22"/>
                <w:szCs w:val="22"/>
                <w:lang w:val="fr-FR"/>
              </w:rPr>
            </w:pPr>
            <w:r w:rsidRPr="0019280A">
              <w:rPr>
                <w:rFonts w:eastAsia="Arial"/>
                <w:sz w:val="22"/>
                <w:szCs w:val="22"/>
                <w:bdr w:val="nil"/>
                <w:lang w:val="fr-FR"/>
              </w:rPr>
              <w:t>Objectifs 2, 4, 7 &amp; 10</w:t>
            </w:r>
          </w:p>
        </w:tc>
      </w:tr>
    </w:tbl>
    <w:p w:rsidR="009B4DEA" w:rsidRDefault="009B4DEA">
      <w:r>
        <w:br w:type="page"/>
      </w:r>
    </w:p>
    <w:tbl>
      <w:tblPr>
        <w:tblStyle w:val="TableGrid"/>
        <w:tblW w:w="0" w:type="auto"/>
        <w:tblLook w:val="04A0" w:firstRow="1" w:lastRow="0" w:firstColumn="1" w:lastColumn="0" w:noHBand="0" w:noVBand="1"/>
      </w:tblPr>
      <w:tblGrid>
        <w:gridCol w:w="1957"/>
        <w:gridCol w:w="10"/>
        <w:gridCol w:w="2860"/>
        <w:gridCol w:w="9"/>
        <w:gridCol w:w="3778"/>
        <w:gridCol w:w="1965"/>
        <w:gridCol w:w="1974"/>
        <w:gridCol w:w="2403"/>
      </w:tblGrid>
      <w:tr w:rsidR="009B4DEA" w:rsidRPr="00905BAD" w:rsidTr="000B0D16">
        <w:trPr>
          <w:tblHeader/>
        </w:trPr>
        <w:tc>
          <w:tcPr>
            <w:tcW w:w="1976"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Cible 2027</w:t>
            </w:r>
          </w:p>
        </w:tc>
        <w:tc>
          <w:tcPr>
            <w:tcW w:w="2909"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Indicateurs et moyens de vérification</w:t>
            </w:r>
          </w:p>
        </w:tc>
        <w:tc>
          <w:tcPr>
            <w:tcW w:w="385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Actions</w:t>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Principaux acteurs</w:t>
            </w:r>
            <w:r w:rsidRPr="0019280A">
              <w:rPr>
                <w:rStyle w:val="FootnoteReference"/>
                <w:b/>
                <w:sz w:val="22"/>
                <w:szCs w:val="22"/>
                <w:lang w:val="fr-FR"/>
              </w:rPr>
              <w:footnoteReference w:id="67"/>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Ressources clés</w:t>
            </w:r>
          </w:p>
        </w:tc>
        <w:tc>
          <w:tcPr>
            <w:tcW w:w="2435"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 xml:space="preserve">Contribution aux </w:t>
            </w:r>
            <w:hyperlink r:id="rId24" w:history="1">
              <w:r w:rsidRPr="0019280A">
                <w:rPr>
                  <w:rFonts w:eastAsia="Arial"/>
                  <w:b/>
                  <w:bCs/>
                  <w:color w:val="0000FF"/>
                  <w:sz w:val="22"/>
                  <w:szCs w:val="22"/>
                  <w:u w:val="single"/>
                  <w:bdr w:val="nil"/>
                  <w:lang w:val="fr-FR"/>
                </w:rPr>
                <w:t>ODD</w:t>
              </w:r>
            </w:hyperlink>
            <w:r w:rsidRPr="0019280A">
              <w:rPr>
                <w:rFonts w:eastAsia="Arial"/>
                <w:b/>
                <w:bCs/>
                <w:sz w:val="22"/>
                <w:szCs w:val="22"/>
                <w:bdr w:val="nil"/>
                <w:lang w:val="fr-FR"/>
              </w:rPr>
              <w:t xml:space="preserve">, aux </w:t>
            </w:r>
            <w:hyperlink r:id="rId25" w:history="1">
              <w:r w:rsidRPr="0019280A">
                <w:rPr>
                  <w:rFonts w:eastAsia="Arial"/>
                  <w:b/>
                  <w:bCs/>
                  <w:color w:val="0000FF"/>
                  <w:sz w:val="22"/>
                  <w:szCs w:val="22"/>
                  <w:u w:val="single"/>
                  <w:bdr w:val="nil"/>
                  <w:lang w:val="fr-FR"/>
                </w:rPr>
                <w:t xml:space="preserve">Objectifs d’Aichi </w:t>
              </w:r>
            </w:hyperlink>
            <w:r w:rsidRPr="0019280A">
              <w:rPr>
                <w:rFonts w:eastAsia="Arial"/>
                <w:b/>
                <w:bCs/>
                <w:sz w:val="22"/>
                <w:szCs w:val="22"/>
                <w:bdr w:val="nil"/>
                <w:lang w:val="fr-FR"/>
              </w:rPr>
              <w:t xml:space="preserve"> &amp; au</w:t>
            </w:r>
            <w:hyperlink r:id="rId26" w:history="1">
              <w:r w:rsidRPr="0019280A">
                <w:rPr>
                  <w:rStyle w:val="Hyperlink"/>
                  <w:rFonts w:eastAsia="Arial"/>
                  <w:b/>
                  <w:bCs/>
                  <w:sz w:val="22"/>
                  <w:szCs w:val="22"/>
                  <w:bdr w:val="nil"/>
                  <w:lang w:val="fr-FR"/>
                </w:rPr>
                <w:t xml:space="preserve"> Plan stratégique pour les espèces migratrices (SPMS)</w:t>
              </w:r>
            </w:hyperlink>
            <w:r w:rsidRPr="0019280A">
              <w:rPr>
                <w:rFonts w:eastAsia="Arial"/>
                <w:b/>
                <w:bCs/>
                <w:color w:val="0000FF"/>
                <w:sz w:val="22"/>
                <w:szCs w:val="22"/>
                <w:u w:val="single"/>
                <w:bdr w:val="nil"/>
                <w:lang w:val="fr-FR"/>
              </w:rPr>
              <w:t xml:space="preserve"> </w:t>
            </w:r>
          </w:p>
        </w:tc>
      </w:tr>
      <w:tr w:rsidR="009B4DEA" w:rsidRPr="00905BAD" w:rsidTr="007F051A">
        <w:trPr>
          <w:trHeight w:hRule="exact" w:val="737"/>
        </w:trPr>
        <w:tc>
          <w:tcPr>
            <w:tcW w:w="15128" w:type="dxa"/>
            <w:gridSpan w:val="8"/>
            <w:shd w:val="clear" w:color="auto" w:fill="DEEAF6" w:themeFill="accent1" w:themeFillTint="33"/>
            <w:vAlign w:val="center"/>
          </w:tcPr>
          <w:p w:rsidR="009B4DEA" w:rsidRPr="005D6019" w:rsidRDefault="009B4DEA" w:rsidP="000B0D16">
            <w:pPr>
              <w:pStyle w:val="Heading2"/>
              <w:outlineLvl w:val="1"/>
              <w:rPr>
                <w:lang w:val="fr-FR"/>
              </w:rPr>
            </w:pPr>
            <w:bookmarkStart w:id="11" w:name="_Toc490482862"/>
            <w:bookmarkStart w:id="12" w:name="_Hlk528846749"/>
            <w:r w:rsidRPr="005D6019">
              <w:rPr>
                <w:rFonts w:eastAsia="Arial"/>
                <w:bdr w:val="nil"/>
                <w:lang w:val="fr-FR"/>
              </w:rPr>
              <w:t>Objectif 4 : Veiller à ce que l’étendue et la qualité des habitats dans l’environnement au sens large</w:t>
            </w:r>
            <w:r w:rsidRPr="005D6019">
              <w:rPr>
                <w:rStyle w:val="FootnoteReference"/>
                <w:rFonts w:cs="Times New Roman"/>
                <w:b w:val="0"/>
                <w:color w:val="0000FF"/>
                <w:szCs w:val="22"/>
                <w:lang w:val="fr-FR"/>
              </w:rPr>
              <w:footnoteReference w:id="68"/>
            </w:r>
            <w:r w:rsidRPr="005D6019">
              <w:rPr>
                <w:rFonts w:eastAsia="Arial"/>
                <w:bdr w:val="nil"/>
                <w:lang w:val="fr-FR"/>
              </w:rPr>
              <w:t xml:space="preserve"> soient </w:t>
            </w:r>
            <w:r w:rsidRPr="005D6019">
              <w:rPr>
                <w:rFonts w:ascii="Arial" w:hAnsi="Arial" w:cs="Arial"/>
                <w:sz w:val="20"/>
                <w:szCs w:val="20"/>
                <w:lang w:val="fr-FR"/>
              </w:rPr>
              <w:t>satisfaisantes</w:t>
            </w:r>
            <w:r w:rsidRPr="005D6019">
              <w:rPr>
                <w:rFonts w:eastAsia="Arial"/>
                <w:bdr w:val="nil"/>
                <w:lang w:val="fr-FR"/>
              </w:rPr>
              <w:t xml:space="preserve"> afin d’atteindre et de maintenir un état de conservation favorable des populations d’oiseaux d’eau migrateurs</w:t>
            </w:r>
            <w:bookmarkEnd w:id="11"/>
          </w:p>
        </w:tc>
      </w:tr>
      <w:bookmarkEnd w:id="12"/>
      <w:tr w:rsidR="009B4DEA" w:rsidRPr="00905BAD" w:rsidTr="000B0D16">
        <w:tc>
          <w:tcPr>
            <w:tcW w:w="1966" w:type="dxa"/>
          </w:tcPr>
          <w:p w:rsidR="009B4DEA" w:rsidRPr="005D6019" w:rsidRDefault="009B4DEA" w:rsidP="00D81E60">
            <w:pPr>
              <w:spacing w:before="60" w:after="60"/>
              <w:rPr>
                <w:rFonts w:eastAsiaTheme="majorEastAsia"/>
                <w:i/>
                <w:iCs/>
                <w:color w:val="1F4D78" w:themeColor="accent1" w:themeShade="7F"/>
                <w:sz w:val="22"/>
                <w:szCs w:val="22"/>
                <w:lang w:val="fr-FR"/>
              </w:rPr>
            </w:pPr>
            <w:r w:rsidRPr="005D6019">
              <w:rPr>
                <w:rFonts w:eastAsia="Arial"/>
                <w:sz w:val="22"/>
                <w:szCs w:val="22"/>
                <w:bdr w:val="nil"/>
                <w:lang w:val="fr-FR"/>
              </w:rPr>
              <w:t xml:space="preserve">4.1 Les priorités de conservation et de gestion des habitats dans l’environnement au sens large (tel qu’il est défini au niveau de l’objectif) sont identifiées au niveau de l’Accord, et les actions correspondantes sont mises en œuvre dans au moins la moitié des Parties contractantes. </w:t>
            </w:r>
          </w:p>
        </w:tc>
        <w:tc>
          <w:tcPr>
            <w:tcW w:w="2910" w:type="dxa"/>
            <w:gridSpan w:val="2"/>
          </w:tcPr>
          <w:p w:rsidR="009B4DEA" w:rsidRPr="005D6019" w:rsidRDefault="009B4DEA" w:rsidP="00D81E60">
            <w:pPr>
              <w:spacing w:before="60" w:after="60"/>
              <w:rPr>
                <w:sz w:val="22"/>
                <w:szCs w:val="22"/>
                <w:lang w:val="fr-FR"/>
              </w:rPr>
            </w:pPr>
            <w:r w:rsidRPr="005D6019">
              <w:rPr>
                <w:rFonts w:eastAsia="Arial"/>
                <w:b/>
                <w:bCs/>
                <w:sz w:val="22"/>
                <w:szCs w:val="22"/>
                <w:bdr w:val="nil"/>
                <w:lang w:val="fr-FR"/>
              </w:rPr>
              <w:t xml:space="preserve">Indicateur </w:t>
            </w:r>
            <w:r w:rsidRPr="005D6019">
              <w:rPr>
                <w:rFonts w:eastAsia="Arial"/>
                <w:sz w:val="22"/>
                <w:szCs w:val="22"/>
                <w:bdr w:val="nil"/>
                <w:lang w:val="fr-FR"/>
              </w:rPr>
              <w:t>(provisoire) : Priorités de l’AEWA en matière de conservation des habitats convenues par la MOP9.</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Moyens de vérification</w:t>
            </w:r>
            <w:r w:rsidRPr="005D6019">
              <w:rPr>
                <w:rFonts w:eastAsia="Arial"/>
                <w:sz w:val="22"/>
                <w:szCs w:val="22"/>
                <w:bdr w:val="nil"/>
                <w:lang w:val="fr-FR"/>
              </w:rPr>
              <w:t> : Résultats de la MOP9.</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(quantitatif) : Nombre de Parties contractantes mettant en œuvre le plan d’action convenu.</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(qualitatif) : Évaluation par « feux tricolores » de l’état de la mise en œuvre.</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Moyens de vérification</w:t>
            </w:r>
            <w:r w:rsidRPr="005D6019">
              <w:rPr>
                <w:rFonts w:eastAsia="Arial"/>
                <w:sz w:val="22"/>
                <w:szCs w:val="22"/>
                <w:bdr w:val="nil"/>
                <w:lang w:val="fr-FR"/>
              </w:rPr>
              <w:t> : Rapports nationaux après la MOP10.</w:t>
            </w:r>
          </w:p>
        </w:tc>
        <w:tc>
          <w:tcPr>
            <w:tcW w:w="3865" w:type="dxa"/>
            <w:gridSpan w:val="2"/>
          </w:tcPr>
          <w:p w:rsidR="009B4DEA" w:rsidRPr="005D6019" w:rsidRDefault="009B4DEA" w:rsidP="009B4DEA">
            <w:pPr>
              <w:pStyle w:val="ListParagraph"/>
              <w:numPr>
                <w:ilvl w:val="0"/>
                <w:numId w:val="77"/>
              </w:numPr>
              <w:spacing w:before="60" w:after="60"/>
              <w:ind w:left="357" w:hanging="357"/>
              <w:contextualSpacing w:val="0"/>
              <w:rPr>
                <w:sz w:val="22"/>
                <w:szCs w:val="22"/>
                <w:lang w:val="fr-FR"/>
              </w:rPr>
            </w:pPr>
            <w:r w:rsidRPr="005D6019">
              <w:rPr>
                <w:rFonts w:eastAsia="Arial"/>
                <w:sz w:val="22"/>
                <w:szCs w:val="22"/>
                <w:bdr w:val="nil"/>
                <w:lang w:val="fr-FR"/>
              </w:rPr>
              <w:t>D’ici à la MOP8, procéder à une évaluation au niveau de l’Accord de l’état des principaux habitats des oiseaux d’eau dans l’environnement au sens large, en s’appuyant sur les études existantes chaque fois que possible</w:t>
            </w:r>
            <w:r w:rsidRPr="005D6019">
              <w:rPr>
                <w:rStyle w:val="FootnoteReference"/>
                <w:sz w:val="22"/>
                <w:szCs w:val="22"/>
                <w:lang w:val="fr-FR"/>
              </w:rPr>
              <w:footnoteReference w:id="69"/>
            </w:r>
            <w:r w:rsidRPr="005D6019">
              <w:rPr>
                <w:rFonts w:eastAsia="Arial"/>
                <w:sz w:val="22"/>
                <w:szCs w:val="22"/>
                <w:bdr w:val="nil"/>
                <w:lang w:val="fr-FR"/>
              </w:rPr>
              <w:t>.</w:t>
            </w:r>
          </w:p>
          <w:p w:rsidR="009B4DEA" w:rsidRPr="005D6019" w:rsidRDefault="009B4DEA" w:rsidP="009B4DEA">
            <w:pPr>
              <w:pStyle w:val="ListParagraph"/>
              <w:numPr>
                <w:ilvl w:val="0"/>
                <w:numId w:val="77"/>
              </w:numPr>
              <w:spacing w:after="60"/>
              <w:ind w:left="357" w:hanging="357"/>
              <w:contextualSpacing w:val="0"/>
              <w:rPr>
                <w:sz w:val="22"/>
                <w:szCs w:val="22"/>
                <w:lang w:val="fr-FR"/>
              </w:rPr>
            </w:pPr>
            <w:r w:rsidRPr="005D6019">
              <w:rPr>
                <w:rFonts w:eastAsia="Arial"/>
                <w:sz w:val="22"/>
                <w:szCs w:val="22"/>
                <w:bdr w:val="nil"/>
                <w:lang w:val="fr-FR"/>
              </w:rPr>
              <w:t>D’ici à la MOP8, sur la base de cette évaluation, élaborer un plan d’action (identifiant les priorités, les possibilités et un ensemble d’actions recommandées), en tenant compte des différences régionales et sous-régionales dans les types d’habitats clés et dans les menaces/déterminisme des menaces.</w:t>
            </w:r>
          </w:p>
          <w:p w:rsidR="009B4DEA" w:rsidRPr="005D6019" w:rsidRDefault="009B4DEA" w:rsidP="009B4DEA">
            <w:pPr>
              <w:pStyle w:val="ListParagraph"/>
              <w:numPr>
                <w:ilvl w:val="0"/>
                <w:numId w:val="77"/>
              </w:numPr>
              <w:spacing w:after="60"/>
              <w:ind w:left="357" w:hanging="357"/>
              <w:contextualSpacing w:val="0"/>
              <w:rPr>
                <w:rFonts w:eastAsiaTheme="majorEastAsia"/>
                <w:color w:val="404040" w:themeColor="text1" w:themeTint="BF"/>
                <w:sz w:val="22"/>
                <w:szCs w:val="22"/>
                <w:lang w:val="fr-FR"/>
              </w:rPr>
            </w:pPr>
            <w:r w:rsidRPr="005D6019">
              <w:rPr>
                <w:rFonts w:eastAsia="Arial"/>
                <w:sz w:val="22"/>
                <w:szCs w:val="22"/>
                <w:bdr w:val="nil"/>
                <w:lang w:val="fr-FR"/>
              </w:rPr>
              <w:t>D’ici à la MOP9, les Parties commencent à mettre en œuvre le plan d’action prioritaire développé dans le cadre de l’action 4.</w:t>
            </w:r>
            <w:proofErr w:type="gramStart"/>
            <w:r w:rsidRPr="005D6019">
              <w:rPr>
                <w:rFonts w:eastAsia="Arial"/>
                <w:sz w:val="22"/>
                <w:szCs w:val="22"/>
                <w:bdr w:val="nil"/>
                <w:lang w:val="fr-FR"/>
              </w:rPr>
              <w:t>1.(</w:t>
            </w:r>
            <w:proofErr w:type="gramEnd"/>
            <w:r w:rsidRPr="005D6019">
              <w:rPr>
                <w:rFonts w:eastAsia="Arial"/>
                <w:sz w:val="22"/>
                <w:szCs w:val="22"/>
                <w:bdr w:val="nil"/>
                <w:lang w:val="fr-FR"/>
              </w:rPr>
              <w:t>b).</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19280A" w:rsidRDefault="009B4DEA" w:rsidP="00D81E60">
            <w:pPr>
              <w:spacing w:before="60" w:after="60"/>
              <w:rPr>
                <w:sz w:val="22"/>
                <w:szCs w:val="22"/>
                <w:lang w:val="fr-FR"/>
              </w:rPr>
            </w:pPr>
          </w:p>
        </w:tc>
        <w:tc>
          <w:tcPr>
            <w:tcW w:w="2435" w:type="dxa"/>
          </w:tcPr>
          <w:p w:rsidR="009B4DEA" w:rsidRPr="0019280A" w:rsidRDefault="009B4DEA" w:rsidP="00D81E60">
            <w:pPr>
              <w:spacing w:before="60" w:after="60"/>
              <w:rPr>
                <w:sz w:val="22"/>
                <w:szCs w:val="22"/>
                <w:lang w:val="fr-FR"/>
              </w:rPr>
            </w:pPr>
            <w:r w:rsidRPr="000B0D16">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7"/>
              </w:numPr>
              <w:spacing w:before="60" w:after="60"/>
              <w:rPr>
                <w:sz w:val="22"/>
                <w:szCs w:val="22"/>
                <w:lang w:val="fr-FR"/>
              </w:rPr>
            </w:pPr>
            <w:r w:rsidRPr="0019280A">
              <w:rPr>
                <w:rFonts w:eastAsia="Arial"/>
                <w:sz w:val="22"/>
                <w:szCs w:val="22"/>
                <w:bdr w:val="nil"/>
                <w:lang w:val="fr-FR"/>
              </w:rPr>
              <w:t>Cibles 2.4, 14,</w:t>
            </w:r>
            <w:r>
              <w:rPr>
                <w:rFonts w:eastAsia="Arial"/>
                <w:sz w:val="22"/>
                <w:szCs w:val="22"/>
                <w:bdr w:val="nil"/>
                <w:lang w:val="fr-FR"/>
              </w:rPr>
              <w:t>2,</w:t>
            </w:r>
            <w:r w:rsidRPr="0019280A">
              <w:rPr>
                <w:rFonts w:eastAsia="Arial"/>
                <w:sz w:val="22"/>
                <w:szCs w:val="22"/>
                <w:bdr w:val="nil"/>
                <w:lang w:val="fr-FR"/>
              </w:rPr>
              <w:t xml:space="preserve"> 15.1–15.5</w:t>
            </w:r>
          </w:p>
          <w:p w:rsidR="009B4DEA" w:rsidRPr="0019280A" w:rsidRDefault="009B4DEA" w:rsidP="00D81E60">
            <w:pPr>
              <w:spacing w:before="60" w:after="60"/>
              <w:rPr>
                <w:sz w:val="22"/>
                <w:szCs w:val="22"/>
                <w:lang w:val="fr-FR"/>
              </w:rPr>
            </w:pPr>
            <w:r w:rsidRPr="002A5C08">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22"/>
              </w:numPr>
              <w:spacing w:before="60" w:after="60"/>
              <w:rPr>
                <w:sz w:val="22"/>
                <w:szCs w:val="22"/>
                <w:lang w:val="fr-FR"/>
              </w:rPr>
            </w:pPr>
            <w:r w:rsidRPr="0019280A">
              <w:rPr>
                <w:rFonts w:eastAsia="Arial"/>
                <w:sz w:val="22"/>
                <w:szCs w:val="22"/>
                <w:bdr w:val="nil"/>
                <w:lang w:val="fr-FR"/>
              </w:rPr>
              <w:t>Objectifs 5 &amp; 7</w:t>
            </w:r>
          </w:p>
          <w:p w:rsidR="009B4DEA" w:rsidRPr="0019280A" w:rsidRDefault="009B4DEA" w:rsidP="00D81E60">
            <w:pPr>
              <w:spacing w:before="60" w:after="60"/>
              <w:rPr>
                <w:sz w:val="22"/>
                <w:szCs w:val="22"/>
                <w:lang w:val="fr-FR"/>
              </w:rPr>
            </w:pPr>
            <w:r w:rsidRPr="002A5C08">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22"/>
              </w:numPr>
              <w:spacing w:before="60" w:after="60"/>
              <w:rPr>
                <w:sz w:val="22"/>
                <w:szCs w:val="22"/>
                <w:lang w:val="fr-FR"/>
              </w:rPr>
            </w:pPr>
            <w:r w:rsidRPr="0019280A">
              <w:rPr>
                <w:rFonts w:eastAsia="Arial"/>
                <w:sz w:val="22"/>
                <w:szCs w:val="22"/>
                <w:bdr w:val="nil"/>
                <w:lang w:val="fr-FR"/>
              </w:rPr>
              <w:t>Aucun équivalent direct ; Objectifs 5 et 7 indirectement pertinents</w:t>
            </w:r>
          </w:p>
        </w:tc>
      </w:tr>
      <w:tr w:rsidR="009B4DEA" w:rsidRPr="0019280A" w:rsidTr="000B0D16">
        <w:tc>
          <w:tcPr>
            <w:tcW w:w="1966" w:type="dxa"/>
          </w:tcPr>
          <w:p w:rsidR="009B4DEA" w:rsidRPr="005D6019" w:rsidRDefault="009B4DEA" w:rsidP="00D81E60">
            <w:pPr>
              <w:spacing w:before="60" w:after="60"/>
              <w:rPr>
                <w:sz w:val="22"/>
                <w:szCs w:val="22"/>
                <w:lang w:val="fr-FR"/>
              </w:rPr>
            </w:pPr>
            <w:r w:rsidRPr="005D6019">
              <w:rPr>
                <w:rFonts w:eastAsia="Arial"/>
                <w:sz w:val="22"/>
                <w:szCs w:val="22"/>
                <w:bdr w:val="nil"/>
                <w:lang w:val="fr-FR"/>
              </w:rPr>
              <w:t>4.2 Au moins la moitié des principaux mécanismes politiques internationaux identifiés</w:t>
            </w:r>
            <w:r w:rsidRPr="005D6019">
              <w:rPr>
                <w:rStyle w:val="FootnoteReference"/>
                <w:sz w:val="22"/>
                <w:szCs w:val="22"/>
                <w:lang w:val="fr-FR"/>
              </w:rPr>
              <w:footnoteReference w:id="70"/>
            </w:r>
            <w:r w:rsidRPr="005D6019">
              <w:rPr>
                <w:rFonts w:eastAsia="Arial"/>
                <w:sz w:val="22"/>
                <w:szCs w:val="22"/>
                <w:bdr w:val="nil"/>
                <w:lang w:val="fr-FR"/>
              </w:rPr>
              <w:t xml:space="preserve"> ont accompli des progrès tangibles pour l’intégration des priorités en matière d’habitats des oiseaux d’eau et des dispositions de l’AEWA ayant trait à l’environnement au sens large. </w:t>
            </w:r>
          </w:p>
        </w:tc>
        <w:tc>
          <w:tcPr>
            <w:tcW w:w="2910" w:type="dxa"/>
            <w:gridSpan w:val="2"/>
          </w:tcPr>
          <w:p w:rsidR="009B4DEA" w:rsidRPr="005D6019" w:rsidRDefault="009B4DEA" w:rsidP="00D81E60">
            <w:pPr>
              <w:spacing w:before="60" w:after="60"/>
              <w:rPr>
                <w:sz w:val="22"/>
                <w:szCs w:val="22"/>
                <w:lang w:val="fr-FR"/>
              </w:rPr>
            </w:pPr>
            <w:r w:rsidRPr="005D6019">
              <w:rPr>
                <w:rFonts w:eastAsia="Arial"/>
                <w:b/>
                <w:bCs/>
                <w:sz w:val="22"/>
                <w:szCs w:val="22"/>
                <w:bdr w:val="nil"/>
                <w:lang w:val="fr-FR"/>
              </w:rPr>
              <w:t xml:space="preserve">Indicateur </w:t>
            </w:r>
            <w:r w:rsidRPr="005D6019">
              <w:rPr>
                <w:rFonts w:eastAsia="Arial"/>
                <w:sz w:val="22"/>
                <w:szCs w:val="22"/>
                <w:bdr w:val="nil"/>
                <w:lang w:val="fr-FR"/>
              </w:rPr>
              <w:t>(provisoire) : Le tableau indiquant les mécanismes clés de la politique internationale à cibler et les priorités à promouvoir pour chaque mécanisme est établi.</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Évaluation par « feux tricolores », d’ici à la MOP10, des progrès réalisés pour chaque case du tableau.</w:t>
            </w:r>
          </w:p>
          <w:p w:rsidR="009B4DEA" w:rsidRPr="005D6019" w:rsidRDefault="009B4DEA" w:rsidP="005424B4">
            <w:pPr>
              <w:spacing w:before="60" w:after="60"/>
              <w:rPr>
                <w:rFonts w:eastAsiaTheme="majorEastAsia"/>
                <w:i/>
                <w:iCs/>
                <w:color w:val="1F4D78" w:themeColor="accent1" w:themeShade="7F"/>
                <w:sz w:val="22"/>
                <w:szCs w:val="22"/>
                <w:lang w:val="fr-FR"/>
              </w:rPr>
            </w:pPr>
            <w:r w:rsidRPr="005D6019">
              <w:rPr>
                <w:rFonts w:eastAsia="Arial"/>
                <w:b/>
                <w:bCs/>
                <w:sz w:val="22"/>
                <w:szCs w:val="22"/>
                <w:bdr w:val="nil"/>
                <w:lang w:val="fr-FR"/>
              </w:rPr>
              <w:t>Moyens de vérification</w:t>
            </w:r>
            <w:r w:rsidRPr="005D6019">
              <w:rPr>
                <w:rFonts w:eastAsia="Arial"/>
                <w:sz w:val="22"/>
                <w:szCs w:val="22"/>
                <w:bdr w:val="nil"/>
                <w:lang w:val="fr-FR"/>
              </w:rPr>
              <w:t> : Contributions du Comité technique et rapports du Secrétariat pour la MOP8 à la MOP10 et mises à jour intermédiaires.</w:t>
            </w:r>
          </w:p>
        </w:tc>
        <w:tc>
          <w:tcPr>
            <w:tcW w:w="3865" w:type="dxa"/>
            <w:gridSpan w:val="2"/>
          </w:tcPr>
          <w:p w:rsidR="009B4DEA" w:rsidRPr="005D6019" w:rsidRDefault="009B4DEA" w:rsidP="009B4DEA">
            <w:pPr>
              <w:pStyle w:val="ListParagraph"/>
              <w:numPr>
                <w:ilvl w:val="0"/>
                <w:numId w:val="78"/>
              </w:numPr>
              <w:spacing w:before="60" w:after="60"/>
              <w:ind w:left="357" w:hanging="357"/>
              <w:contextualSpacing w:val="0"/>
              <w:rPr>
                <w:rFonts w:eastAsiaTheme="majorEastAsia"/>
                <w:iCs/>
                <w:color w:val="1F4D78" w:themeColor="accent1" w:themeShade="7F"/>
                <w:sz w:val="22"/>
                <w:szCs w:val="22"/>
                <w:lang w:val="fr-FR"/>
              </w:rPr>
            </w:pPr>
            <w:r w:rsidRPr="005D6019">
              <w:rPr>
                <w:rFonts w:eastAsia="Arial"/>
                <w:sz w:val="22"/>
                <w:szCs w:val="22"/>
                <w:bdr w:val="nil"/>
                <w:lang w:val="fr-FR"/>
              </w:rPr>
              <w:t>Après la MOP8, identifier les mécanismes de politique internationale sur lesquels l’AEWA devrait concentrer son attention pour optimiser l’exécution des actions prioritaires identifiées dans le cadre de la cible 4.1.</w:t>
            </w:r>
          </w:p>
          <w:p w:rsidR="009B4DEA" w:rsidRPr="005D6019" w:rsidRDefault="009B4DEA" w:rsidP="009B4DEA">
            <w:pPr>
              <w:pStyle w:val="ListParagraph"/>
              <w:numPr>
                <w:ilvl w:val="0"/>
                <w:numId w:val="78"/>
              </w:numPr>
              <w:spacing w:after="60"/>
              <w:ind w:left="357" w:hanging="357"/>
              <w:contextualSpacing w:val="0"/>
              <w:rPr>
                <w:sz w:val="22"/>
                <w:szCs w:val="22"/>
                <w:lang w:val="fr-FR"/>
              </w:rPr>
            </w:pPr>
            <w:r w:rsidRPr="005D6019">
              <w:rPr>
                <w:rFonts w:eastAsia="Arial"/>
                <w:sz w:val="22"/>
                <w:szCs w:val="22"/>
                <w:bdr w:val="nil"/>
                <w:lang w:val="fr-FR"/>
              </w:rPr>
              <w:t>D’ici à la MOP9, établir et/ou renforcer l’engagement de l’AEWA auprès de ces mécanismes, tant au niveau national qu’international.</w:t>
            </w:r>
          </w:p>
          <w:p w:rsidR="009B4DEA" w:rsidRPr="005D6019" w:rsidRDefault="009B4DEA" w:rsidP="009B4DEA">
            <w:pPr>
              <w:pStyle w:val="ListParagraph"/>
              <w:numPr>
                <w:ilvl w:val="0"/>
                <w:numId w:val="78"/>
              </w:numPr>
              <w:spacing w:after="60"/>
              <w:ind w:left="357" w:hanging="357"/>
              <w:contextualSpacing w:val="0"/>
              <w:rPr>
                <w:rFonts w:eastAsiaTheme="majorEastAsia"/>
                <w:color w:val="404040" w:themeColor="text1" w:themeTint="BF"/>
                <w:sz w:val="22"/>
                <w:szCs w:val="22"/>
                <w:lang w:val="fr-FR"/>
              </w:rPr>
            </w:pPr>
            <w:r w:rsidRPr="005D6019">
              <w:rPr>
                <w:rFonts w:eastAsia="Arial"/>
                <w:sz w:val="22"/>
                <w:szCs w:val="22"/>
                <w:bdr w:val="nil"/>
                <w:lang w:val="fr-FR"/>
              </w:rPr>
              <w:t>D’ici à la MOP10, fournir à certains mécanismes de politique internationale sélectionnés, des conseils et des orientations sur la manière d’optimiser les mesures incitatives relatives aux habitats des oiseaux d’eau ayant des impacts positifs et permettant d’éviter les impacts négatifs d’incitations/subventions ayant des effets pervers.</w:t>
            </w:r>
          </w:p>
        </w:tc>
        <w:tc>
          <w:tcPr>
            <w:tcW w:w="1976" w:type="dxa"/>
          </w:tcPr>
          <w:p w:rsidR="009B4DEA" w:rsidRPr="005D6019" w:rsidRDefault="009B4DEA">
            <w:pPr>
              <w:spacing w:before="60" w:after="60"/>
              <w:rPr>
                <w:sz w:val="22"/>
                <w:szCs w:val="22"/>
                <w:lang w:val="fr-FR"/>
              </w:rPr>
            </w:pPr>
            <w:r w:rsidRPr="005D6019">
              <w:rPr>
                <w:rFonts w:eastAsia="Arial"/>
                <w:sz w:val="22"/>
                <w:szCs w:val="22"/>
                <w:bdr w:val="nil"/>
                <w:lang w:val="fr-FR"/>
              </w:rPr>
              <w:t>Parties</w:t>
            </w:r>
          </w:p>
          <w:p w:rsidR="009B4DEA" w:rsidRPr="005D6019" w:rsidRDefault="009B4DEA">
            <w:pPr>
              <w:spacing w:before="60" w:after="60"/>
              <w:rPr>
                <w:sz w:val="22"/>
                <w:szCs w:val="22"/>
                <w:lang w:val="fr-FR"/>
              </w:rPr>
            </w:pPr>
            <w:r w:rsidRPr="005D6019">
              <w:rPr>
                <w:rFonts w:eastAsia="Arial"/>
                <w:sz w:val="22"/>
                <w:szCs w:val="22"/>
                <w:bdr w:val="nil"/>
                <w:lang w:val="fr-FR"/>
              </w:rPr>
              <w:t>Comité technique</w:t>
            </w:r>
          </w:p>
          <w:p w:rsidR="009B4DEA" w:rsidRPr="005D6019" w:rsidRDefault="009B4DEA">
            <w:pPr>
              <w:spacing w:before="60" w:after="60"/>
              <w:rPr>
                <w:rFonts w:eastAsiaTheme="majorEastAsia"/>
                <w:iCs/>
                <w:color w:val="1F4D78" w:themeColor="accent1" w:themeShade="7F"/>
                <w:sz w:val="22"/>
                <w:szCs w:val="22"/>
                <w:lang w:val="fr-FR"/>
              </w:rPr>
            </w:pPr>
            <w:r w:rsidRPr="005D6019">
              <w:rPr>
                <w:rFonts w:eastAsia="Arial"/>
                <w:sz w:val="22"/>
                <w:szCs w:val="22"/>
                <w:bdr w:val="nil"/>
                <w:lang w:val="fr-FR"/>
              </w:rPr>
              <w:t>Partenaires (y compris l’administration et/ou les organes techniques et les secrétariats des mécanismes pertinents)</w:t>
            </w:r>
          </w:p>
        </w:tc>
        <w:tc>
          <w:tcPr>
            <w:tcW w:w="1976" w:type="dxa"/>
          </w:tcPr>
          <w:p w:rsidR="009B4DEA" w:rsidRPr="005D6019" w:rsidRDefault="009B4DEA" w:rsidP="00D81E60">
            <w:pPr>
              <w:spacing w:before="60" w:after="60"/>
              <w:rPr>
                <w:sz w:val="22"/>
                <w:szCs w:val="22"/>
                <w:lang w:val="fr-FR"/>
              </w:rPr>
            </w:pPr>
          </w:p>
        </w:tc>
        <w:tc>
          <w:tcPr>
            <w:tcW w:w="2435" w:type="dxa"/>
          </w:tcPr>
          <w:p w:rsidR="009B4DEA" w:rsidRPr="005D6019" w:rsidRDefault="009B4DEA" w:rsidP="00D81E60">
            <w:pPr>
              <w:spacing w:before="60" w:after="60"/>
              <w:rPr>
                <w:sz w:val="22"/>
                <w:szCs w:val="22"/>
                <w:lang w:val="fr-FR"/>
              </w:rPr>
            </w:pPr>
            <w:r w:rsidRPr="005D6019">
              <w:rPr>
                <w:rFonts w:eastAsia="Arial"/>
                <w:b/>
                <w:sz w:val="22"/>
                <w:szCs w:val="22"/>
                <w:bdr w:val="nil"/>
                <w:lang w:val="fr-FR"/>
              </w:rPr>
              <w:t>ODD</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Cibles 14.2 &amp; 15.1–15.5</w:t>
            </w:r>
          </w:p>
          <w:p w:rsidR="009B4DEA" w:rsidRPr="005D6019" w:rsidRDefault="009B4DEA" w:rsidP="00D81E60">
            <w:pPr>
              <w:spacing w:before="60" w:after="60"/>
              <w:rPr>
                <w:sz w:val="22"/>
                <w:szCs w:val="22"/>
                <w:lang w:val="fr-FR"/>
              </w:rPr>
            </w:pPr>
            <w:r w:rsidRPr="005D6019">
              <w:rPr>
                <w:rFonts w:eastAsia="Arial"/>
                <w:b/>
                <w:sz w:val="22"/>
                <w:szCs w:val="22"/>
                <w:bdr w:val="nil"/>
                <w:lang w:val="fr-FR"/>
              </w:rPr>
              <w:t>Objectifs d’Aichi</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Objectifs 5 &amp; 7</w:t>
            </w:r>
          </w:p>
          <w:p w:rsidR="009B4DEA" w:rsidRPr="005D6019" w:rsidRDefault="009B4DEA" w:rsidP="00D81E60">
            <w:pPr>
              <w:spacing w:before="60" w:after="60"/>
              <w:rPr>
                <w:sz w:val="22"/>
                <w:szCs w:val="22"/>
                <w:lang w:val="fr-FR"/>
              </w:rPr>
            </w:pPr>
            <w:r w:rsidRPr="005D6019">
              <w:rPr>
                <w:rFonts w:eastAsia="Arial"/>
                <w:b/>
                <w:sz w:val="22"/>
                <w:szCs w:val="22"/>
                <w:bdr w:val="nil"/>
                <w:lang w:val="fr-FR"/>
              </w:rPr>
              <w:t>Plan stratégique pour les espèces migratrices</w:t>
            </w:r>
            <w:r w:rsidRPr="005D6019">
              <w:rPr>
                <w:rFonts w:eastAsia="Arial"/>
                <w:sz w:val="22"/>
                <w:szCs w:val="22"/>
                <w:bdr w:val="nil"/>
                <w:lang w:val="fr-FR"/>
              </w:rPr>
              <w:t>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Objectifs 3 &amp; 9</w:t>
            </w:r>
          </w:p>
        </w:tc>
      </w:tr>
      <w:tr w:rsidR="009B4DEA" w:rsidRPr="0019280A" w:rsidTr="000B0D16">
        <w:tc>
          <w:tcPr>
            <w:tcW w:w="1966" w:type="dxa"/>
          </w:tcPr>
          <w:p w:rsidR="009B4DEA" w:rsidRPr="005D6019" w:rsidRDefault="009B4DEA" w:rsidP="00D81E60">
            <w:pPr>
              <w:spacing w:before="60" w:after="60"/>
              <w:rPr>
                <w:sz w:val="22"/>
                <w:szCs w:val="22"/>
                <w:lang w:val="fr-FR"/>
              </w:rPr>
            </w:pPr>
            <w:r w:rsidRPr="005D6019">
              <w:rPr>
                <w:rFonts w:eastAsia="Arial"/>
                <w:sz w:val="22"/>
                <w:szCs w:val="22"/>
                <w:bdr w:val="nil"/>
                <w:lang w:val="fr-FR"/>
              </w:rPr>
              <w:t>4.3 Des priorités nationales de conservation et de gestion des habitats ont été identifiées et intégrées dans les politiques sectorielles pertinentes d’au moins deux-tiers des Parties contractantes.</w:t>
            </w:r>
          </w:p>
        </w:tc>
        <w:tc>
          <w:tcPr>
            <w:tcW w:w="2910" w:type="dxa"/>
            <w:gridSpan w:val="2"/>
          </w:tcPr>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(quantitatif) : Nombre de Parties signalant que les priorités nationales de conservation et de gestion des habitats ont été identifiées.</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(quantitatif) : Nombre de Parties signalant que les priorités nationales de conservation et de gestion des habitats identifiées ont été intégrées dans les politiques sectorielles pertinentes.</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Indicateur</w:t>
            </w:r>
            <w:r w:rsidRPr="005D6019">
              <w:rPr>
                <w:rFonts w:eastAsia="Arial"/>
                <w:sz w:val="22"/>
                <w:szCs w:val="22"/>
                <w:bdr w:val="nil"/>
                <w:lang w:val="fr-FR"/>
              </w:rPr>
              <w:t xml:space="preserve"> (quantitatif) : Nombre de Parties signalant des mesures importantes pour améliorer l’étendue et la qualité des habitats des oiseaux d’eau dans l’environnement au sens large.</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 xml:space="preserve">Indicateur </w:t>
            </w:r>
            <w:r w:rsidRPr="005D6019">
              <w:rPr>
                <w:rFonts w:eastAsia="Arial"/>
                <w:bCs/>
                <w:sz w:val="22"/>
                <w:szCs w:val="22"/>
                <w:bdr w:val="nil"/>
                <w:lang w:val="fr-FR"/>
              </w:rPr>
              <w:t>(</w:t>
            </w:r>
            <w:r w:rsidRPr="005D6019">
              <w:rPr>
                <w:rFonts w:eastAsia="Arial"/>
                <w:sz w:val="22"/>
                <w:szCs w:val="22"/>
                <w:bdr w:val="nil"/>
                <w:lang w:val="fr-FR"/>
              </w:rPr>
              <w:t>qualitatif) : Évaluation par « feux tricolores », des progrès réalisés, peut-être au niveau sous-régional, de la MOP8 à la MOP10.</w:t>
            </w:r>
          </w:p>
          <w:p w:rsidR="009B4DEA" w:rsidRPr="005D6019" w:rsidRDefault="009B4DEA" w:rsidP="00D81E60">
            <w:pPr>
              <w:spacing w:before="60" w:after="60"/>
              <w:rPr>
                <w:sz w:val="22"/>
                <w:szCs w:val="22"/>
                <w:lang w:val="fr-FR"/>
              </w:rPr>
            </w:pPr>
          </w:p>
          <w:p w:rsidR="009B4DEA" w:rsidRPr="005D6019" w:rsidRDefault="009B4DEA" w:rsidP="00D81E60">
            <w:pPr>
              <w:spacing w:before="60" w:after="60"/>
              <w:rPr>
                <w:sz w:val="22"/>
                <w:szCs w:val="22"/>
                <w:lang w:val="fr-FR"/>
              </w:rPr>
            </w:pPr>
            <w:r w:rsidRPr="005D6019">
              <w:rPr>
                <w:rFonts w:eastAsia="Arial"/>
                <w:b/>
                <w:bCs/>
                <w:sz w:val="22"/>
                <w:szCs w:val="22"/>
                <w:bdr w:val="nil"/>
                <w:lang w:val="fr-FR"/>
              </w:rPr>
              <w:t>Moyens de vérification</w:t>
            </w:r>
            <w:r w:rsidRPr="005D6019">
              <w:rPr>
                <w:rFonts w:eastAsia="Arial"/>
                <w:sz w:val="22"/>
                <w:szCs w:val="22"/>
                <w:bdr w:val="nil"/>
                <w:lang w:val="fr-FR"/>
              </w:rPr>
              <w:t> : Rapports nationaux.</w:t>
            </w:r>
          </w:p>
        </w:tc>
        <w:tc>
          <w:tcPr>
            <w:tcW w:w="3865" w:type="dxa"/>
            <w:gridSpan w:val="2"/>
          </w:tcPr>
          <w:p w:rsidR="009B4DEA" w:rsidRPr="005D6019" w:rsidRDefault="009B4DEA" w:rsidP="009B4DEA">
            <w:pPr>
              <w:pStyle w:val="ListParagraph"/>
              <w:numPr>
                <w:ilvl w:val="0"/>
                <w:numId w:val="79"/>
              </w:numPr>
              <w:spacing w:before="60" w:after="60"/>
              <w:ind w:left="357" w:hanging="357"/>
              <w:contextualSpacing w:val="0"/>
              <w:rPr>
                <w:sz w:val="22"/>
                <w:szCs w:val="22"/>
                <w:lang w:val="fr-FR"/>
              </w:rPr>
            </w:pPr>
            <w:r w:rsidRPr="005D6019">
              <w:rPr>
                <w:rFonts w:eastAsia="Arial"/>
                <w:sz w:val="22"/>
                <w:szCs w:val="22"/>
                <w:bdr w:val="nil"/>
                <w:lang w:val="fr-FR"/>
              </w:rPr>
              <w:t>D’ici à la MOP9, les Parties identifient les mesures prioritaires requises pour maintenir ou augmenter l’étendue et la qualité des habitats des oiseaux d’eau dans l’environnement au sens large.</w:t>
            </w:r>
          </w:p>
          <w:p w:rsidR="009B4DEA" w:rsidRPr="005D6019" w:rsidRDefault="009B4DEA" w:rsidP="009B4DEA">
            <w:pPr>
              <w:pStyle w:val="ListParagraph"/>
              <w:numPr>
                <w:ilvl w:val="0"/>
                <w:numId w:val="79"/>
              </w:numPr>
              <w:spacing w:after="60"/>
              <w:ind w:left="357" w:hanging="357"/>
              <w:contextualSpacing w:val="0"/>
              <w:rPr>
                <w:sz w:val="22"/>
                <w:szCs w:val="22"/>
                <w:lang w:val="fr-FR"/>
              </w:rPr>
            </w:pPr>
            <w:r w:rsidRPr="005D6019">
              <w:rPr>
                <w:rFonts w:eastAsia="Arial"/>
                <w:sz w:val="22"/>
                <w:szCs w:val="22"/>
                <w:bdr w:val="nil"/>
                <w:lang w:val="fr-FR"/>
              </w:rPr>
              <w:t xml:space="preserve">D’ici à la MOP10, les Parties établissent et/ou renforcent les mécanismes pour veiller à ce que les priorités de l’AEWA en matière d’habitat des oiseaux d’eau dans l’environnement au sens large soient introduites dans l’élaboration des politiques sectorielles. </w:t>
            </w:r>
          </w:p>
        </w:tc>
        <w:tc>
          <w:tcPr>
            <w:tcW w:w="1976" w:type="dxa"/>
          </w:tcPr>
          <w:p w:rsidR="009B4DEA" w:rsidRPr="005D6019" w:rsidRDefault="009B4DEA" w:rsidP="00D81E60">
            <w:pPr>
              <w:spacing w:before="60" w:after="60"/>
              <w:rPr>
                <w:sz w:val="22"/>
                <w:szCs w:val="22"/>
                <w:lang w:val="fr-FR"/>
              </w:rPr>
            </w:pPr>
            <w:r w:rsidRPr="005D6019">
              <w:rPr>
                <w:rFonts w:eastAsia="Arial"/>
                <w:sz w:val="22"/>
                <w:szCs w:val="22"/>
                <w:bdr w:val="nil"/>
                <w:lang w:val="fr-FR"/>
              </w:rPr>
              <w:t>Parties</w:t>
            </w:r>
          </w:p>
        </w:tc>
        <w:tc>
          <w:tcPr>
            <w:tcW w:w="1976" w:type="dxa"/>
          </w:tcPr>
          <w:p w:rsidR="009B4DEA" w:rsidRPr="005D6019" w:rsidRDefault="009B4DEA" w:rsidP="005424B4">
            <w:pPr>
              <w:spacing w:before="60" w:after="60"/>
              <w:rPr>
                <w:sz w:val="22"/>
                <w:szCs w:val="22"/>
                <w:lang w:val="fr-FR"/>
              </w:rPr>
            </w:pPr>
            <w:r w:rsidRPr="005D6019">
              <w:rPr>
                <w:rFonts w:eastAsia="Arial"/>
                <w:sz w:val="22"/>
                <w:szCs w:val="22"/>
                <w:bdr w:val="nil"/>
                <w:lang w:val="fr-FR"/>
              </w:rPr>
              <w:t>Manuels de la Convention de Ramsar (5</w:t>
            </w:r>
            <w:r w:rsidRPr="005D6019">
              <w:rPr>
                <w:rFonts w:eastAsia="Arial"/>
                <w:sz w:val="22"/>
                <w:szCs w:val="22"/>
                <w:bdr w:val="nil"/>
                <w:vertAlign w:val="superscript"/>
                <w:lang w:val="fr-FR"/>
              </w:rPr>
              <w:t>e</w:t>
            </w:r>
            <w:r w:rsidRPr="005D6019">
              <w:rPr>
                <w:rFonts w:eastAsia="Arial"/>
                <w:sz w:val="22"/>
                <w:szCs w:val="22"/>
                <w:bdr w:val="nil"/>
                <w:lang w:val="fr-FR"/>
              </w:rPr>
              <w:t xml:space="preserve"> édition, actuellement en préparation)</w:t>
            </w:r>
            <w:r w:rsidRPr="005D6019">
              <w:rPr>
                <w:rStyle w:val="FootnoteReference"/>
                <w:sz w:val="22"/>
                <w:szCs w:val="22"/>
                <w:lang w:val="fr-FR"/>
              </w:rPr>
              <w:footnoteReference w:id="71"/>
            </w:r>
            <w:r w:rsidRPr="005D6019">
              <w:rPr>
                <w:rFonts w:eastAsia="Arial"/>
                <w:sz w:val="22"/>
                <w:szCs w:val="22"/>
                <w:bdr w:val="nil"/>
                <w:lang w:val="fr-FR"/>
              </w:rPr>
              <w:t>.</w:t>
            </w:r>
          </w:p>
        </w:tc>
        <w:tc>
          <w:tcPr>
            <w:tcW w:w="2435" w:type="dxa"/>
          </w:tcPr>
          <w:p w:rsidR="009B4DEA" w:rsidRPr="005D6019" w:rsidRDefault="009B4DEA" w:rsidP="00D81E60">
            <w:pPr>
              <w:spacing w:before="60" w:after="60"/>
              <w:rPr>
                <w:sz w:val="22"/>
                <w:szCs w:val="22"/>
                <w:lang w:val="fr-FR"/>
              </w:rPr>
            </w:pPr>
            <w:r w:rsidRPr="005D6019">
              <w:rPr>
                <w:rFonts w:eastAsia="Arial"/>
                <w:b/>
                <w:sz w:val="22"/>
                <w:szCs w:val="22"/>
                <w:bdr w:val="nil"/>
                <w:lang w:val="fr-FR"/>
              </w:rPr>
              <w:t>ODD</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Cibles 2.4, 6.5, 6.6, 14.2, 15.1 &amp; 15.9</w:t>
            </w:r>
          </w:p>
          <w:p w:rsidR="009B4DEA" w:rsidRPr="005D6019" w:rsidRDefault="009B4DEA" w:rsidP="00D81E60">
            <w:pPr>
              <w:spacing w:before="60" w:after="60"/>
              <w:rPr>
                <w:sz w:val="22"/>
                <w:szCs w:val="22"/>
                <w:lang w:val="fr-FR"/>
              </w:rPr>
            </w:pPr>
            <w:r w:rsidRPr="005D6019">
              <w:rPr>
                <w:rFonts w:eastAsia="Arial"/>
                <w:b/>
                <w:sz w:val="22"/>
                <w:szCs w:val="22"/>
                <w:bdr w:val="nil"/>
                <w:lang w:val="fr-FR"/>
              </w:rPr>
              <w:t>Objectifs d’Aichi</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 2</w:t>
            </w:r>
          </w:p>
          <w:p w:rsidR="009B4DEA" w:rsidRPr="005D6019" w:rsidRDefault="009B4DEA" w:rsidP="00D81E60">
            <w:pPr>
              <w:spacing w:before="60" w:after="60"/>
              <w:rPr>
                <w:sz w:val="22"/>
                <w:szCs w:val="22"/>
                <w:lang w:val="fr-FR"/>
              </w:rPr>
            </w:pPr>
            <w:r w:rsidRPr="005D6019">
              <w:rPr>
                <w:rFonts w:eastAsia="Arial"/>
                <w:b/>
                <w:sz w:val="22"/>
                <w:szCs w:val="22"/>
                <w:bdr w:val="nil"/>
                <w:lang w:val="fr-FR"/>
              </w:rPr>
              <w:t>Plan stratégique pour les espèces migratrices</w:t>
            </w:r>
            <w:r w:rsidRPr="005D6019">
              <w:rPr>
                <w:rFonts w:eastAsia="Arial"/>
                <w:sz w:val="22"/>
                <w:szCs w:val="22"/>
                <w:bdr w:val="nil"/>
                <w:lang w:val="fr-FR"/>
              </w:rPr>
              <w:t>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Objectifs 2, 4 &amp; 10</w:t>
            </w:r>
          </w:p>
        </w:tc>
      </w:tr>
      <w:tr w:rsidR="009B4DEA" w:rsidRPr="0019280A" w:rsidTr="000B0D16">
        <w:tc>
          <w:tcPr>
            <w:tcW w:w="1966" w:type="dxa"/>
          </w:tcPr>
          <w:p w:rsidR="009B4DEA" w:rsidRPr="005D6019" w:rsidRDefault="009B4DEA" w:rsidP="005424B4">
            <w:pPr>
              <w:spacing w:before="60" w:after="60"/>
              <w:rPr>
                <w:rFonts w:eastAsia="Arial"/>
                <w:sz w:val="22"/>
                <w:szCs w:val="22"/>
                <w:bdr w:val="nil"/>
                <w:lang w:val="fr-FR"/>
              </w:rPr>
            </w:pPr>
            <w:r w:rsidRPr="005D6019">
              <w:rPr>
                <w:rFonts w:eastAsia="Arial"/>
                <w:sz w:val="22"/>
                <w:szCs w:val="22"/>
                <w:bdr w:val="nil"/>
                <w:lang w:val="fr-FR"/>
              </w:rPr>
              <w:t>4.4 Au moins trois des partenariats internationaux multipartites et innovants</w:t>
            </w:r>
            <w:r w:rsidRPr="005D6019">
              <w:rPr>
                <w:rStyle w:val="FootnoteReference"/>
                <w:sz w:val="22"/>
                <w:szCs w:val="22"/>
                <w:lang w:val="fr-FR"/>
              </w:rPr>
              <w:footnoteReference w:id="72"/>
            </w:r>
            <w:r w:rsidRPr="005D6019">
              <w:rPr>
                <w:rFonts w:eastAsia="Arial"/>
                <w:sz w:val="22"/>
                <w:szCs w:val="22"/>
                <w:bdr w:val="nil"/>
                <w:lang w:val="fr-FR"/>
              </w:rPr>
              <w:t xml:space="preserve"> aboutissent à une gestion améliorée, à la création ou à la restauration d’habitats des oiseaux d’eau dans l’environnement au sens large.</w:t>
            </w:r>
          </w:p>
          <w:p w:rsidR="009B4DEA" w:rsidRPr="005D6019" w:rsidRDefault="009B4DEA" w:rsidP="005424B4">
            <w:pPr>
              <w:spacing w:before="60" w:after="60"/>
              <w:rPr>
                <w:sz w:val="22"/>
                <w:szCs w:val="22"/>
                <w:lang w:val="fr-FR"/>
              </w:rPr>
            </w:pPr>
          </w:p>
        </w:tc>
        <w:tc>
          <w:tcPr>
            <w:tcW w:w="2910" w:type="dxa"/>
            <w:gridSpan w:val="2"/>
          </w:tcPr>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(quantitatif) : Nombre de projets spécifiques mis en œuvre et/ou achevés.</w:t>
            </w:r>
          </w:p>
          <w:p w:rsidR="009B4DEA" w:rsidRPr="005D6019"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(qualitatif) : Évaluation par « feux tricolores » de l’impact de ces projets sur la gestion, la création et/ou la restauration des habitats des oiseaux d’eau dans l’en</w:t>
            </w:r>
            <w:r w:rsidRPr="005D6019">
              <w:rPr>
                <w:rFonts w:eastAsia="Arial"/>
                <w:sz w:val="22"/>
                <w:szCs w:val="22"/>
                <w:bdr w:val="nil"/>
                <w:lang w:val="fr-FR"/>
              </w:rPr>
              <w:t>vironnement au sens large.</w:t>
            </w:r>
          </w:p>
          <w:p w:rsidR="009B4DEA" w:rsidRPr="005D6019" w:rsidRDefault="009B4DEA" w:rsidP="00D81E60">
            <w:pPr>
              <w:spacing w:before="60" w:after="60"/>
              <w:rPr>
                <w:sz w:val="22"/>
                <w:szCs w:val="22"/>
                <w:lang w:val="fr-FR"/>
              </w:rPr>
            </w:pPr>
            <w:r w:rsidRPr="005D6019">
              <w:rPr>
                <w:rFonts w:eastAsia="Arial"/>
                <w:b/>
                <w:bCs/>
                <w:sz w:val="22"/>
                <w:szCs w:val="22"/>
                <w:bdr w:val="nil"/>
                <w:lang w:val="fr-FR"/>
              </w:rPr>
              <w:t>Moyens de vérification</w:t>
            </w:r>
            <w:r w:rsidRPr="005D6019">
              <w:rPr>
                <w:rFonts w:eastAsia="Arial"/>
                <w:sz w:val="22"/>
                <w:szCs w:val="22"/>
                <w:bdr w:val="nil"/>
                <w:lang w:val="fr-FR"/>
              </w:rPr>
              <w:t> : Rapports nationaux aux MOP8-MOP10 ; rapports des partenaires.</w:t>
            </w:r>
          </w:p>
        </w:tc>
        <w:tc>
          <w:tcPr>
            <w:tcW w:w="3865" w:type="dxa"/>
            <w:gridSpan w:val="2"/>
          </w:tcPr>
          <w:p w:rsidR="009B4DEA" w:rsidRPr="005D6019" w:rsidRDefault="009B4DEA" w:rsidP="009B4DEA">
            <w:pPr>
              <w:pStyle w:val="ListParagraph"/>
              <w:numPr>
                <w:ilvl w:val="0"/>
                <w:numId w:val="80"/>
              </w:numPr>
              <w:spacing w:after="60"/>
              <w:ind w:left="357" w:hanging="357"/>
              <w:contextualSpacing w:val="0"/>
              <w:rPr>
                <w:sz w:val="22"/>
                <w:szCs w:val="22"/>
                <w:lang w:val="fr-FR"/>
              </w:rPr>
            </w:pPr>
            <w:r w:rsidRPr="005D6019">
              <w:rPr>
                <w:rFonts w:eastAsia="Arial"/>
                <w:sz w:val="22"/>
                <w:szCs w:val="22"/>
                <w:bdr w:val="nil"/>
                <w:lang w:val="fr-FR"/>
              </w:rPr>
              <w:t>Les Parties encouragent activement la mise en place de partenariats multi-acteurs innovants internationaux pour guider l’élaboration et la mise en œuvre de projets de gestion, de création et de restauration des habitats dans l’environnement au sens large.</w:t>
            </w:r>
          </w:p>
          <w:p w:rsidR="009B4DEA" w:rsidRPr="005D6019" w:rsidRDefault="009B4DEA" w:rsidP="009B4DEA">
            <w:pPr>
              <w:pStyle w:val="ListParagraph"/>
              <w:numPr>
                <w:ilvl w:val="0"/>
                <w:numId w:val="80"/>
              </w:numPr>
              <w:spacing w:after="60"/>
              <w:ind w:left="357" w:hanging="357"/>
              <w:contextualSpacing w:val="0"/>
              <w:rPr>
                <w:sz w:val="22"/>
                <w:szCs w:val="22"/>
                <w:lang w:val="fr-FR"/>
              </w:rPr>
            </w:pPr>
            <w:r w:rsidRPr="005D6019">
              <w:rPr>
                <w:rFonts w:eastAsia="Arial"/>
                <w:sz w:val="22"/>
                <w:szCs w:val="22"/>
                <w:bdr w:val="nil"/>
                <w:lang w:val="fr-FR"/>
              </w:rPr>
              <w:t>D’ici à la MOP8, les Parties à l’AEWA et les partenaires identifient les possibilités de projets, y compris les sources potentielles de financement et de soutien technique.</w:t>
            </w:r>
          </w:p>
          <w:p w:rsidR="009B4DEA" w:rsidRPr="005D6019" w:rsidRDefault="009B4DEA" w:rsidP="009B4DEA">
            <w:pPr>
              <w:pStyle w:val="ListParagraph"/>
              <w:numPr>
                <w:ilvl w:val="0"/>
                <w:numId w:val="80"/>
              </w:numPr>
              <w:spacing w:after="60"/>
              <w:ind w:left="357" w:hanging="357"/>
              <w:contextualSpacing w:val="0"/>
              <w:rPr>
                <w:sz w:val="22"/>
                <w:szCs w:val="22"/>
                <w:lang w:val="fr-FR"/>
              </w:rPr>
            </w:pPr>
            <w:r w:rsidRPr="005D6019">
              <w:rPr>
                <w:rFonts w:eastAsia="Arial"/>
                <w:sz w:val="22"/>
                <w:szCs w:val="22"/>
                <w:bdr w:val="nil"/>
                <w:lang w:val="fr-FR"/>
              </w:rPr>
              <w:t>D’ici à la MOP9, au moins trois nouveaux projets de restauration et de gestion des habitats des oiseaux d’eau sont mis en œuvre dans l’environnement au sens large, en tenant compte, autant que possible, de l’équilibre régional dans la zone de l’Accord.</w:t>
            </w:r>
          </w:p>
          <w:p w:rsidR="009B4DEA" w:rsidRPr="005D6019" w:rsidRDefault="009B4DEA" w:rsidP="009B4DEA">
            <w:pPr>
              <w:pStyle w:val="ListParagraph"/>
              <w:numPr>
                <w:ilvl w:val="0"/>
                <w:numId w:val="80"/>
              </w:numPr>
              <w:spacing w:after="60"/>
              <w:ind w:left="357" w:hanging="357"/>
              <w:contextualSpacing w:val="0"/>
              <w:rPr>
                <w:rFonts w:eastAsiaTheme="majorEastAsia"/>
                <w:iCs/>
                <w:color w:val="1F4D78" w:themeColor="accent1" w:themeShade="7F"/>
                <w:sz w:val="22"/>
                <w:szCs w:val="22"/>
                <w:lang w:val="fr-FR"/>
              </w:rPr>
            </w:pPr>
            <w:r w:rsidRPr="005D6019">
              <w:rPr>
                <w:rFonts w:eastAsia="Arial"/>
                <w:sz w:val="22"/>
                <w:szCs w:val="22"/>
                <w:bdr w:val="nil"/>
                <w:lang w:val="fr-FR"/>
              </w:rPr>
              <w:t>Les activités de CESP (partenaires du projet et Parties, ainsi que le Secrétariat) mettent en avant des projets modèles, en particulier ceux fournissant des avantages multifonctionnels (p. ex. par rapport à la sécurité alimentaire et la sécurité de l’approvisionnement en eau, l’atténuation du changement climatique, la lutte contre les inondations, les loisirs, ainsi que la conservation des oiseaux d’eau) et des lignes directrices sur les bonnes pratiques.</w:t>
            </w:r>
          </w:p>
        </w:tc>
        <w:tc>
          <w:tcPr>
            <w:tcW w:w="1976" w:type="dxa"/>
          </w:tcPr>
          <w:p w:rsidR="009B4DEA" w:rsidRPr="005D6019" w:rsidRDefault="009B4DEA" w:rsidP="00D81E60">
            <w:pPr>
              <w:spacing w:before="60" w:after="60"/>
              <w:rPr>
                <w:sz w:val="22"/>
                <w:szCs w:val="22"/>
                <w:lang w:val="fr-FR"/>
              </w:rPr>
            </w:pPr>
            <w:r w:rsidRPr="005D6019">
              <w:rPr>
                <w:rFonts w:eastAsia="Arial"/>
                <w:sz w:val="22"/>
                <w:szCs w:val="22"/>
                <w:bdr w:val="nil"/>
                <w:lang w:val="fr-FR"/>
              </w:rPr>
              <w:t>Parties</w:t>
            </w:r>
          </w:p>
          <w:p w:rsidR="009B4DEA" w:rsidRPr="005D6019" w:rsidRDefault="009B4DEA" w:rsidP="00D81E60">
            <w:pPr>
              <w:spacing w:before="60" w:after="60"/>
              <w:rPr>
                <w:sz w:val="22"/>
                <w:szCs w:val="22"/>
                <w:lang w:val="fr-FR"/>
              </w:rPr>
            </w:pPr>
            <w:r w:rsidRPr="005D6019">
              <w:rPr>
                <w:rFonts w:eastAsia="Arial"/>
                <w:sz w:val="22"/>
                <w:szCs w:val="22"/>
                <w:bdr w:val="nil"/>
                <w:lang w:val="fr-FR"/>
              </w:rPr>
              <w:t>Partenaires</w:t>
            </w:r>
          </w:p>
        </w:tc>
        <w:tc>
          <w:tcPr>
            <w:tcW w:w="1976" w:type="dxa"/>
          </w:tcPr>
          <w:p w:rsidR="009B4DEA" w:rsidRPr="005D6019" w:rsidRDefault="009B4DEA" w:rsidP="00D81E60">
            <w:pPr>
              <w:spacing w:before="60" w:after="60"/>
              <w:rPr>
                <w:sz w:val="22"/>
                <w:szCs w:val="22"/>
                <w:lang w:val="fr-FR"/>
              </w:rPr>
            </w:pPr>
            <w:r w:rsidRPr="005D6019">
              <w:rPr>
                <w:rFonts w:eastAsia="Arial"/>
                <w:sz w:val="22"/>
                <w:szCs w:val="22"/>
                <w:bdr w:val="nil"/>
                <w:lang w:val="fr-FR"/>
              </w:rPr>
              <w:t>Lignes directrices sur la restauration des zones humides multifonctionnelles dans l’environnement au sens large, incluant - mais sans s’y limiter - les paysages agricoles (le Comité technique apportera des conseils sur les documents les plus appropriés).</w:t>
            </w:r>
          </w:p>
        </w:tc>
        <w:tc>
          <w:tcPr>
            <w:tcW w:w="2435" w:type="dxa"/>
          </w:tcPr>
          <w:p w:rsidR="009B4DEA" w:rsidRPr="005D6019" w:rsidRDefault="009B4DEA" w:rsidP="00D81E60">
            <w:pPr>
              <w:spacing w:before="60" w:after="60"/>
              <w:rPr>
                <w:sz w:val="22"/>
                <w:szCs w:val="22"/>
                <w:lang w:val="fr-FR"/>
              </w:rPr>
            </w:pPr>
            <w:r w:rsidRPr="005D6019">
              <w:rPr>
                <w:rFonts w:eastAsia="Arial"/>
                <w:b/>
                <w:sz w:val="22"/>
                <w:szCs w:val="22"/>
                <w:bdr w:val="nil"/>
                <w:lang w:val="fr-FR"/>
              </w:rPr>
              <w:t>ODD</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 xml:space="preserve">Cibles 2.4, 6.5, 6.6, 14.2, 15.1, 15.3 </w:t>
            </w:r>
          </w:p>
          <w:p w:rsidR="009B4DEA" w:rsidRPr="005D6019" w:rsidRDefault="009B4DEA" w:rsidP="00D81E60">
            <w:pPr>
              <w:spacing w:before="60" w:after="60"/>
              <w:rPr>
                <w:sz w:val="22"/>
                <w:szCs w:val="22"/>
                <w:lang w:val="fr-FR"/>
              </w:rPr>
            </w:pPr>
            <w:r w:rsidRPr="005D6019">
              <w:rPr>
                <w:rFonts w:eastAsia="Arial"/>
                <w:b/>
                <w:sz w:val="22"/>
                <w:szCs w:val="22"/>
                <w:bdr w:val="nil"/>
                <w:lang w:val="fr-FR"/>
              </w:rPr>
              <w:t>Objectifs d’Aichi</w:t>
            </w:r>
            <w:r w:rsidRPr="005D6019">
              <w:rPr>
                <w:rFonts w:eastAsia="Arial"/>
                <w:sz w:val="22"/>
                <w:szCs w:val="22"/>
                <w:bdr w:val="nil"/>
                <w:lang w:val="fr-FR"/>
              </w:rPr>
              <w:t xml:space="preserve"> :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Objectifs 5, 14 &amp; 15</w:t>
            </w:r>
          </w:p>
          <w:p w:rsidR="009B4DEA" w:rsidRPr="005D6019" w:rsidRDefault="009B4DEA" w:rsidP="00D81E60">
            <w:pPr>
              <w:spacing w:before="60" w:after="60"/>
              <w:rPr>
                <w:sz w:val="22"/>
                <w:szCs w:val="22"/>
                <w:lang w:val="fr-FR"/>
              </w:rPr>
            </w:pPr>
            <w:r w:rsidRPr="005D6019">
              <w:rPr>
                <w:rFonts w:eastAsia="Arial"/>
                <w:b/>
                <w:sz w:val="22"/>
                <w:szCs w:val="22"/>
                <w:bdr w:val="nil"/>
                <w:lang w:val="fr-FR"/>
              </w:rPr>
              <w:t>Plan stratégique pour les espèces migratrices</w:t>
            </w:r>
            <w:r w:rsidRPr="005D6019">
              <w:rPr>
                <w:rFonts w:eastAsia="Arial"/>
                <w:sz w:val="22"/>
                <w:szCs w:val="22"/>
                <w:bdr w:val="nil"/>
                <w:lang w:val="fr-FR"/>
              </w:rPr>
              <w:t> :</w:t>
            </w:r>
          </w:p>
          <w:p w:rsidR="009B4DEA" w:rsidRPr="005D6019" w:rsidRDefault="009B4DEA" w:rsidP="009B4DEA">
            <w:pPr>
              <w:pStyle w:val="ListParagraph"/>
              <w:numPr>
                <w:ilvl w:val="0"/>
                <w:numId w:val="2"/>
              </w:numPr>
              <w:spacing w:before="60" w:after="60"/>
              <w:rPr>
                <w:sz w:val="22"/>
                <w:szCs w:val="22"/>
                <w:lang w:val="fr-FR"/>
              </w:rPr>
            </w:pPr>
            <w:r w:rsidRPr="005D6019">
              <w:rPr>
                <w:rFonts w:eastAsia="Arial"/>
                <w:sz w:val="22"/>
                <w:szCs w:val="22"/>
                <w:bdr w:val="nil"/>
                <w:lang w:val="fr-FR"/>
              </w:rPr>
              <w:t>Objectifs 7, 11</w:t>
            </w:r>
          </w:p>
        </w:tc>
      </w:tr>
    </w:tbl>
    <w:p w:rsidR="009B4DEA" w:rsidRPr="0019280A" w:rsidRDefault="009B4DEA">
      <w:pPr>
        <w:rPr>
          <w:sz w:val="22"/>
          <w:szCs w:val="22"/>
          <w:lang w:val="fr-FR"/>
        </w:rPr>
      </w:pPr>
      <w:r w:rsidRPr="0019280A">
        <w:rPr>
          <w:sz w:val="22"/>
          <w:szCs w:val="22"/>
          <w:lang w:val="fr-FR"/>
        </w:rPr>
        <w:br w:type="page"/>
      </w:r>
    </w:p>
    <w:tbl>
      <w:tblPr>
        <w:tblStyle w:val="TableGrid"/>
        <w:tblW w:w="0" w:type="auto"/>
        <w:tblLook w:val="04A0" w:firstRow="1" w:lastRow="0" w:firstColumn="1" w:lastColumn="0" w:noHBand="0" w:noVBand="1"/>
      </w:tblPr>
      <w:tblGrid>
        <w:gridCol w:w="1958"/>
        <w:gridCol w:w="9"/>
        <w:gridCol w:w="2877"/>
        <w:gridCol w:w="7"/>
        <w:gridCol w:w="3787"/>
        <w:gridCol w:w="1953"/>
        <w:gridCol w:w="1959"/>
        <w:gridCol w:w="2406"/>
      </w:tblGrid>
      <w:tr w:rsidR="009B4DEA" w:rsidRPr="00905BAD" w:rsidTr="002A5C08">
        <w:trPr>
          <w:tblHeader/>
        </w:trPr>
        <w:tc>
          <w:tcPr>
            <w:tcW w:w="1976"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Cible 2027</w:t>
            </w:r>
          </w:p>
        </w:tc>
        <w:tc>
          <w:tcPr>
            <w:tcW w:w="2909" w:type="dxa"/>
            <w:gridSpan w:val="2"/>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Indicateurs et moyens de vérification</w:t>
            </w:r>
          </w:p>
        </w:tc>
        <w:tc>
          <w:tcPr>
            <w:tcW w:w="385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Actions</w:t>
            </w:r>
          </w:p>
        </w:tc>
        <w:tc>
          <w:tcPr>
            <w:tcW w:w="1975"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Principaux acteurs</w:t>
            </w:r>
            <w:r w:rsidRPr="0019280A">
              <w:rPr>
                <w:rStyle w:val="FootnoteReference"/>
                <w:b/>
                <w:sz w:val="22"/>
                <w:szCs w:val="22"/>
                <w:lang w:val="fr-FR"/>
              </w:rPr>
              <w:footnoteReference w:id="73"/>
            </w:r>
          </w:p>
        </w:tc>
        <w:tc>
          <w:tcPr>
            <w:tcW w:w="197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Ressources clés</w:t>
            </w:r>
          </w:p>
        </w:tc>
        <w:tc>
          <w:tcPr>
            <w:tcW w:w="2436" w:type="dxa"/>
            <w:shd w:val="clear" w:color="auto" w:fill="D9D9D9" w:themeFill="background1" w:themeFillShade="D9"/>
            <w:vAlign w:val="center"/>
          </w:tcPr>
          <w:p w:rsidR="009B4DEA" w:rsidRPr="0019280A" w:rsidRDefault="009B4DEA" w:rsidP="00E05F8C">
            <w:pPr>
              <w:spacing w:before="60" w:after="60"/>
              <w:jc w:val="center"/>
              <w:rPr>
                <w:b/>
                <w:sz w:val="22"/>
                <w:szCs w:val="22"/>
                <w:lang w:val="fr-FR"/>
              </w:rPr>
            </w:pPr>
            <w:r w:rsidRPr="0019280A">
              <w:rPr>
                <w:rFonts w:eastAsia="Arial"/>
                <w:b/>
                <w:bCs/>
                <w:sz w:val="22"/>
                <w:szCs w:val="22"/>
                <w:bdr w:val="nil"/>
                <w:lang w:val="fr-FR"/>
              </w:rPr>
              <w:t xml:space="preserve">Contribution aux </w:t>
            </w:r>
            <w:hyperlink r:id="rId27" w:history="1">
              <w:r w:rsidRPr="0019280A">
                <w:rPr>
                  <w:rFonts w:eastAsia="Arial"/>
                  <w:b/>
                  <w:bCs/>
                  <w:color w:val="0000FF"/>
                  <w:sz w:val="22"/>
                  <w:szCs w:val="22"/>
                  <w:u w:val="single"/>
                  <w:bdr w:val="nil"/>
                  <w:lang w:val="fr-FR"/>
                </w:rPr>
                <w:t>ODD</w:t>
              </w:r>
            </w:hyperlink>
            <w:r w:rsidRPr="0019280A">
              <w:rPr>
                <w:rFonts w:eastAsia="Arial"/>
                <w:b/>
                <w:bCs/>
                <w:sz w:val="22"/>
                <w:szCs w:val="22"/>
                <w:bdr w:val="nil"/>
                <w:lang w:val="fr-FR"/>
              </w:rPr>
              <w:t xml:space="preserve">, aux </w:t>
            </w:r>
            <w:hyperlink r:id="rId28" w:history="1">
              <w:r w:rsidRPr="0019280A">
                <w:rPr>
                  <w:rFonts w:eastAsia="Arial"/>
                  <w:b/>
                  <w:bCs/>
                  <w:color w:val="0000FF"/>
                  <w:sz w:val="22"/>
                  <w:szCs w:val="22"/>
                  <w:u w:val="single"/>
                  <w:bdr w:val="nil"/>
                  <w:lang w:val="fr-FR"/>
                </w:rPr>
                <w:t xml:space="preserve">Objectifs d’Aichi </w:t>
              </w:r>
            </w:hyperlink>
            <w:r w:rsidRPr="0019280A">
              <w:rPr>
                <w:rFonts w:eastAsia="Arial"/>
                <w:b/>
                <w:bCs/>
                <w:sz w:val="22"/>
                <w:szCs w:val="22"/>
                <w:bdr w:val="nil"/>
                <w:lang w:val="fr-FR"/>
              </w:rPr>
              <w:t xml:space="preserve"> &amp; au</w:t>
            </w:r>
            <w:hyperlink r:id="rId29" w:history="1">
              <w:r w:rsidRPr="0019280A">
                <w:rPr>
                  <w:rStyle w:val="Hyperlink"/>
                  <w:rFonts w:eastAsia="Arial"/>
                  <w:b/>
                  <w:bCs/>
                  <w:sz w:val="22"/>
                  <w:szCs w:val="22"/>
                  <w:bdr w:val="nil"/>
                  <w:lang w:val="fr-FR"/>
                </w:rPr>
                <w:t xml:space="preserve"> Plan stratégique pour les espèces migratrices (SPMS)</w:t>
              </w:r>
            </w:hyperlink>
          </w:p>
        </w:tc>
      </w:tr>
      <w:tr w:rsidR="009B4DEA" w:rsidRPr="00905BAD" w:rsidTr="007F051A">
        <w:trPr>
          <w:trHeight w:hRule="exact" w:val="737"/>
        </w:trPr>
        <w:tc>
          <w:tcPr>
            <w:tcW w:w="15128" w:type="dxa"/>
            <w:gridSpan w:val="8"/>
            <w:shd w:val="clear" w:color="auto" w:fill="DEEAF6" w:themeFill="accent1" w:themeFillTint="33"/>
            <w:vAlign w:val="center"/>
          </w:tcPr>
          <w:p w:rsidR="009B4DEA" w:rsidRPr="0019280A" w:rsidRDefault="009B4DEA" w:rsidP="002A5C08">
            <w:pPr>
              <w:pStyle w:val="Heading2"/>
              <w:outlineLvl w:val="1"/>
              <w:rPr>
                <w:lang w:val="fr-FR"/>
              </w:rPr>
            </w:pPr>
            <w:bookmarkStart w:id="13" w:name="_Toc490482863"/>
            <w:r w:rsidRPr="0019280A">
              <w:rPr>
                <w:rFonts w:eastAsia="Arial"/>
                <w:bdr w:val="nil"/>
                <w:lang w:val="fr-FR"/>
              </w:rPr>
              <w:t>Objectif 5 : Garantir et renforcer les connaissances, les capacités, la reconnaissance, la sensibilisation et les ressources nécessaires pour que l’Accord atteigne ses objectifs de conservation</w:t>
            </w:r>
            <w:bookmarkEnd w:id="13"/>
          </w:p>
        </w:tc>
      </w:tr>
      <w:tr w:rsidR="009B4DEA" w:rsidRPr="0019280A" w:rsidTr="002A5C08">
        <w:tc>
          <w:tcPr>
            <w:tcW w:w="1967" w:type="dxa"/>
          </w:tcPr>
          <w:p w:rsidR="009B4DEA" w:rsidRPr="004D0BDA" w:rsidRDefault="009B4DEA" w:rsidP="002D753B">
            <w:pPr>
              <w:spacing w:before="60" w:after="60"/>
              <w:rPr>
                <w:rFonts w:eastAsia="Arial"/>
                <w:sz w:val="22"/>
                <w:szCs w:val="22"/>
                <w:bdr w:val="nil"/>
                <w:lang w:val="fr-FR"/>
              </w:rPr>
            </w:pPr>
            <w:r w:rsidRPr="005D6019">
              <w:rPr>
                <w:rFonts w:eastAsia="Arial"/>
                <w:sz w:val="22"/>
                <w:szCs w:val="22"/>
                <w:bdr w:val="nil"/>
                <w:lang w:val="fr-FR"/>
              </w:rPr>
              <w:t>Les lacunes principales en matière d’informations scientifiques et techniques, y compris en ce qui concerne les données de suivi des populations, nécessaires à la mise en œuvre de l’Accord ont été recensées et évaluées, et des initiatives pour combler toutes les lacunes prioritaires ont été menées à bien ou sont en cours de réalisation.</w:t>
            </w:r>
          </w:p>
          <w:p w:rsidR="009B4DEA" w:rsidRPr="005D6019" w:rsidRDefault="009B4DEA" w:rsidP="002D753B">
            <w:pPr>
              <w:spacing w:before="60" w:after="60"/>
              <w:rPr>
                <w:sz w:val="22"/>
                <w:szCs w:val="22"/>
                <w:lang w:val="fr-FR"/>
              </w:rPr>
            </w:pPr>
          </w:p>
        </w:tc>
        <w:tc>
          <w:tcPr>
            <w:tcW w:w="2911" w:type="dxa"/>
            <w:gridSpan w:val="2"/>
          </w:tcPr>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w:t>
            </w:r>
            <w:r w:rsidRPr="0019280A">
              <w:rPr>
                <w:rFonts w:eastAsia="Arial"/>
                <w:sz w:val="22"/>
                <w:szCs w:val="22"/>
                <w:bdr w:val="nil"/>
                <w:lang w:val="fr-FR"/>
              </w:rPr>
              <w:t xml:space="preserve"> (provisoire) : Liste des priorités en matière de lacunes dans les informations clés.</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 :</w:t>
            </w:r>
            <w:r w:rsidRPr="0019280A">
              <w:rPr>
                <w:rFonts w:eastAsia="Arial"/>
                <w:sz w:val="22"/>
                <w:szCs w:val="22"/>
                <w:bdr w:val="nil"/>
                <w:lang w:val="fr-FR"/>
              </w:rPr>
              <w:t xml:space="preserve"> Nombre d’initiatives en cours pour combler les lacunes prioritaires (par lacune prioritaire).</w:t>
            </w:r>
          </w:p>
          <w:p w:rsidR="009B4DEA" w:rsidRPr="0019280A" w:rsidRDefault="009B4DEA" w:rsidP="00D81E60">
            <w:pPr>
              <w:spacing w:before="60" w:after="60"/>
              <w:rPr>
                <w:sz w:val="22"/>
                <w:szCs w:val="22"/>
                <w:lang w:val="fr-FR"/>
              </w:rPr>
            </w:pPr>
            <w:r w:rsidRPr="0019280A">
              <w:rPr>
                <w:rFonts w:eastAsia="Arial"/>
                <w:b/>
                <w:bCs/>
                <w:sz w:val="22"/>
                <w:szCs w:val="22"/>
                <w:bdr w:val="nil"/>
                <w:lang w:val="fr-FR"/>
              </w:rPr>
              <w:t>Indicateur :</w:t>
            </w:r>
            <w:r w:rsidRPr="0019280A">
              <w:rPr>
                <w:rFonts w:eastAsia="Arial"/>
                <w:sz w:val="22"/>
                <w:szCs w:val="22"/>
                <w:bdr w:val="nil"/>
                <w:lang w:val="fr-FR"/>
              </w:rPr>
              <w:t xml:space="preserve"> Progrès des initiatives suivies via une évaluation par « feux tricolores » par rapport aux résultats attendus et aux délais spécifiés.</w:t>
            </w:r>
          </w:p>
          <w:p w:rsidR="009B4DEA" w:rsidRPr="0019280A" w:rsidRDefault="009B4DEA" w:rsidP="00D81E60">
            <w:pPr>
              <w:spacing w:before="60" w:after="60"/>
              <w:rPr>
                <w:sz w:val="22"/>
                <w:szCs w:val="22"/>
                <w:lang w:val="fr-FR"/>
              </w:rPr>
            </w:pPr>
          </w:p>
          <w:p w:rsidR="009B4DEA" w:rsidRPr="0019280A" w:rsidRDefault="009B4DEA" w:rsidP="00D81E60">
            <w:pPr>
              <w:spacing w:before="60" w:after="60"/>
              <w:rPr>
                <w:sz w:val="22"/>
                <w:szCs w:val="22"/>
                <w:lang w:val="fr-FR"/>
              </w:rPr>
            </w:pPr>
            <w:r w:rsidRPr="0019280A">
              <w:rPr>
                <w:rFonts w:eastAsia="Arial"/>
                <w:b/>
                <w:bCs/>
                <w:sz w:val="22"/>
                <w:szCs w:val="22"/>
                <w:bdr w:val="nil"/>
                <w:lang w:val="fr-FR"/>
              </w:rPr>
              <w:t>Moyens de vérification</w:t>
            </w:r>
            <w:r w:rsidRPr="0019280A">
              <w:rPr>
                <w:rFonts w:eastAsia="Arial"/>
                <w:sz w:val="22"/>
                <w:szCs w:val="22"/>
                <w:bdr w:val="nil"/>
                <w:lang w:val="fr-FR"/>
              </w:rPr>
              <w:t> : Contributions du Comité technique aux MOP8-MOP10. </w:t>
            </w:r>
          </w:p>
        </w:tc>
        <w:tc>
          <w:tcPr>
            <w:tcW w:w="3863" w:type="dxa"/>
            <w:gridSpan w:val="2"/>
          </w:tcPr>
          <w:p w:rsidR="009B4DEA" w:rsidRPr="0019280A" w:rsidRDefault="009B4DEA" w:rsidP="009B4DEA">
            <w:pPr>
              <w:pStyle w:val="ListParagraph"/>
              <w:numPr>
                <w:ilvl w:val="0"/>
                <w:numId w:val="81"/>
              </w:numPr>
              <w:spacing w:before="60" w:after="60"/>
              <w:ind w:left="357" w:hanging="357"/>
              <w:contextualSpacing w:val="0"/>
              <w:rPr>
                <w:sz w:val="22"/>
                <w:szCs w:val="22"/>
                <w:lang w:val="fr-FR"/>
              </w:rPr>
            </w:pPr>
            <w:r w:rsidRPr="0019280A">
              <w:rPr>
                <w:rFonts w:eastAsia="Arial"/>
                <w:sz w:val="22"/>
                <w:szCs w:val="22"/>
                <w:bdr w:val="nil"/>
                <w:lang w:val="fr-FR"/>
              </w:rPr>
              <w:t xml:space="preserve">D’ici à la MOP8, le Comité technique identifie les </w:t>
            </w:r>
            <w:r w:rsidRPr="0019280A">
              <w:rPr>
                <w:rFonts w:eastAsia="Arial"/>
                <w:sz w:val="22"/>
                <w:szCs w:val="22"/>
                <w:u w:val="single"/>
                <w:bdr w:val="nil"/>
                <w:lang w:val="fr-FR"/>
              </w:rPr>
              <w:t>principales lacunes</w:t>
            </w:r>
            <w:r w:rsidRPr="0019280A">
              <w:rPr>
                <w:rFonts w:eastAsia="Arial"/>
                <w:sz w:val="22"/>
                <w:szCs w:val="22"/>
                <w:bdr w:val="nil"/>
                <w:lang w:val="fr-FR"/>
              </w:rPr>
              <w:t xml:space="preserve"> dans les informations disponibles sur les aspects pertinents de la mise en œuvre de l’Accord, afin de définir le rôle potentiel que pourrait jouer l’AEWA pour les combler, et recommande des priorités en conséquence.</w:t>
            </w:r>
          </w:p>
          <w:p w:rsidR="009B4DEA" w:rsidRPr="0019280A" w:rsidRDefault="009B4DEA" w:rsidP="009B4DEA">
            <w:pPr>
              <w:pStyle w:val="ListParagraph"/>
              <w:numPr>
                <w:ilvl w:val="0"/>
                <w:numId w:val="81"/>
              </w:numPr>
              <w:spacing w:after="60"/>
              <w:ind w:left="357" w:hanging="357"/>
              <w:contextualSpacing w:val="0"/>
              <w:rPr>
                <w:sz w:val="22"/>
                <w:szCs w:val="22"/>
                <w:lang w:val="fr-FR"/>
              </w:rPr>
            </w:pPr>
            <w:r w:rsidRPr="0019280A">
              <w:rPr>
                <w:rFonts w:eastAsia="Arial"/>
                <w:sz w:val="22"/>
                <w:szCs w:val="22"/>
                <w:bdr w:val="nil"/>
                <w:lang w:val="fr-FR"/>
              </w:rPr>
              <w:t>D’ici à la MOP9, établir des partenariats et lancer des programmes de recherche conjoints, avec des délais de réalisation clairs, pour combler les lacunes dans les connaissances prioritaires d’ici à la MOP10, lorsque cela est possible.</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 (y compris les institutions de recherche)</w:t>
            </w:r>
          </w:p>
          <w:p w:rsidR="009B4DEA" w:rsidRPr="0019280A" w:rsidRDefault="009B4DEA" w:rsidP="00D81E60">
            <w:pPr>
              <w:spacing w:before="60" w:after="60"/>
              <w:rPr>
                <w:sz w:val="22"/>
                <w:szCs w:val="22"/>
                <w:lang w:val="fr-FR"/>
              </w:rPr>
            </w:pPr>
          </w:p>
        </w:tc>
        <w:tc>
          <w:tcPr>
            <w:tcW w:w="1976" w:type="dxa"/>
          </w:tcPr>
          <w:p w:rsidR="009B4DEA" w:rsidRPr="0019280A" w:rsidRDefault="009B4DEA" w:rsidP="00D81E60">
            <w:pPr>
              <w:spacing w:before="60" w:after="60"/>
              <w:rPr>
                <w:sz w:val="22"/>
                <w:szCs w:val="22"/>
                <w:lang w:val="fr-FR"/>
              </w:rPr>
            </w:pPr>
          </w:p>
        </w:tc>
        <w:tc>
          <w:tcPr>
            <w:tcW w:w="2436" w:type="dxa"/>
          </w:tcPr>
          <w:p w:rsidR="009B4DEA" w:rsidRPr="0019280A" w:rsidRDefault="009B4DEA" w:rsidP="00D81E60">
            <w:pPr>
              <w:spacing w:before="60" w:after="60"/>
              <w:rPr>
                <w:sz w:val="22"/>
                <w:szCs w:val="22"/>
                <w:lang w:val="fr-FR"/>
              </w:rPr>
            </w:pPr>
            <w:r w:rsidRPr="002A5C08">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6"/>
              </w:numPr>
              <w:spacing w:before="60" w:after="60"/>
              <w:rPr>
                <w:sz w:val="22"/>
                <w:szCs w:val="22"/>
                <w:lang w:val="fr-FR"/>
              </w:rPr>
            </w:pPr>
            <w:r w:rsidRPr="0019280A">
              <w:rPr>
                <w:rFonts w:eastAsia="Arial"/>
                <w:sz w:val="22"/>
                <w:szCs w:val="22"/>
                <w:bdr w:val="nil"/>
                <w:lang w:val="fr-FR"/>
              </w:rPr>
              <w:t>Cible 17.6</w:t>
            </w:r>
          </w:p>
          <w:p w:rsidR="009B4DEA" w:rsidRPr="0019280A" w:rsidRDefault="009B4DEA" w:rsidP="00D81E60">
            <w:pPr>
              <w:spacing w:before="60" w:after="60"/>
              <w:rPr>
                <w:sz w:val="22"/>
                <w:szCs w:val="22"/>
                <w:lang w:val="fr-FR"/>
              </w:rPr>
            </w:pPr>
            <w:r w:rsidRPr="002A5C08">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41"/>
              </w:numPr>
              <w:spacing w:before="60" w:after="60"/>
              <w:rPr>
                <w:sz w:val="22"/>
                <w:szCs w:val="22"/>
                <w:lang w:val="fr-FR"/>
              </w:rPr>
            </w:pPr>
            <w:r w:rsidRPr="0019280A">
              <w:rPr>
                <w:rFonts w:eastAsia="Arial"/>
                <w:sz w:val="22"/>
                <w:szCs w:val="22"/>
                <w:bdr w:val="nil"/>
                <w:lang w:val="fr-FR"/>
              </w:rPr>
              <w:t>Objectif 19</w:t>
            </w:r>
          </w:p>
          <w:p w:rsidR="009B4DEA" w:rsidRPr="0019280A" w:rsidRDefault="009B4DEA" w:rsidP="00D81E60">
            <w:pPr>
              <w:spacing w:before="60" w:after="60"/>
              <w:rPr>
                <w:sz w:val="22"/>
                <w:szCs w:val="22"/>
                <w:lang w:val="fr-FR"/>
              </w:rPr>
            </w:pPr>
            <w:r w:rsidRPr="002A5C08">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18"/>
              </w:numPr>
              <w:spacing w:before="60" w:after="60"/>
              <w:rPr>
                <w:sz w:val="22"/>
                <w:szCs w:val="22"/>
                <w:lang w:val="fr-FR"/>
              </w:rPr>
            </w:pPr>
            <w:r w:rsidRPr="0019280A">
              <w:rPr>
                <w:rFonts w:eastAsia="Arial"/>
                <w:sz w:val="22"/>
                <w:szCs w:val="22"/>
                <w:bdr w:val="nil"/>
                <w:lang w:val="fr-FR"/>
              </w:rPr>
              <w:t>Objectif 15</w:t>
            </w:r>
          </w:p>
          <w:p w:rsidR="009B4DEA" w:rsidRPr="0019280A" w:rsidRDefault="009B4DEA" w:rsidP="00D81E60">
            <w:pPr>
              <w:spacing w:before="60" w:after="60"/>
              <w:rPr>
                <w:sz w:val="22"/>
                <w:szCs w:val="22"/>
                <w:lang w:val="fr-FR"/>
              </w:rPr>
            </w:pPr>
          </w:p>
          <w:p w:rsidR="009B4DEA" w:rsidRPr="0019280A" w:rsidRDefault="009B4DEA" w:rsidP="00D81E60">
            <w:pPr>
              <w:spacing w:before="60" w:after="60"/>
              <w:rPr>
                <w:sz w:val="22"/>
                <w:szCs w:val="22"/>
                <w:lang w:val="fr-FR"/>
              </w:rPr>
            </w:pPr>
          </w:p>
        </w:tc>
      </w:tr>
      <w:tr w:rsidR="009B4DEA" w:rsidRPr="0019280A" w:rsidTr="002A5C08">
        <w:tc>
          <w:tcPr>
            <w:tcW w:w="1967" w:type="dxa"/>
          </w:tcPr>
          <w:p w:rsidR="009B4DEA" w:rsidRPr="00127954" w:rsidRDefault="009B4DEA" w:rsidP="00D81E60">
            <w:pPr>
              <w:spacing w:before="60" w:after="60"/>
              <w:rPr>
                <w:sz w:val="22"/>
                <w:szCs w:val="22"/>
                <w:lang w:val="fr-FR"/>
              </w:rPr>
            </w:pPr>
            <w:r w:rsidRPr="00127954">
              <w:rPr>
                <w:rFonts w:eastAsia="Arial"/>
                <w:sz w:val="22"/>
                <w:szCs w:val="22"/>
                <w:bdr w:val="nil"/>
                <w:lang w:val="fr-FR"/>
              </w:rPr>
              <w:t>5.2 Le nombre de Parties contractantes a atteint 90 au moins</w:t>
            </w:r>
            <w:r w:rsidRPr="00127954">
              <w:rPr>
                <w:rStyle w:val="FootnoteReference"/>
                <w:sz w:val="22"/>
                <w:szCs w:val="22"/>
                <w:lang w:val="fr-FR"/>
              </w:rPr>
              <w:footnoteReference w:id="74"/>
            </w:r>
            <w:r w:rsidRPr="00127954">
              <w:rPr>
                <w:rFonts w:eastAsia="Arial"/>
                <w:sz w:val="22"/>
                <w:szCs w:val="22"/>
                <w:bdr w:val="nil"/>
                <w:lang w:val="fr-FR"/>
              </w:rPr>
              <w:t>.</w:t>
            </w:r>
          </w:p>
        </w:tc>
        <w:tc>
          <w:tcPr>
            <w:tcW w:w="2911" w:type="dxa"/>
            <w:gridSpan w:val="2"/>
          </w:tcPr>
          <w:p w:rsidR="009B4DEA" w:rsidRPr="00127954" w:rsidRDefault="009B4DEA" w:rsidP="00D81E60">
            <w:pPr>
              <w:spacing w:before="60" w:after="60"/>
              <w:rPr>
                <w:sz w:val="22"/>
                <w:szCs w:val="22"/>
                <w:lang w:val="fr-FR"/>
              </w:rPr>
            </w:pPr>
            <w:r w:rsidRPr="00127954">
              <w:rPr>
                <w:rFonts w:eastAsia="Arial"/>
                <w:b/>
                <w:bCs/>
                <w:sz w:val="22"/>
                <w:szCs w:val="22"/>
                <w:bdr w:val="nil"/>
                <w:lang w:val="fr-FR"/>
              </w:rPr>
              <w:t>Indicateur</w:t>
            </w:r>
            <w:r w:rsidRPr="00127954">
              <w:rPr>
                <w:rFonts w:eastAsia="Arial"/>
                <w:sz w:val="22"/>
                <w:szCs w:val="22"/>
                <w:bdr w:val="nil"/>
                <w:lang w:val="fr-FR"/>
              </w:rPr>
              <w:t xml:space="preserve"> (quantitatif) : (a) nombre de nouvelles Parties pendant la période du Plan stratégique ; (b) nombre de Parties par région/sous-région et pourcentage du total théorique.</w:t>
            </w:r>
          </w:p>
          <w:p w:rsidR="009B4DEA" w:rsidRPr="00127954" w:rsidRDefault="009B4DEA" w:rsidP="00D81E60">
            <w:pPr>
              <w:spacing w:before="60" w:after="60"/>
              <w:rPr>
                <w:sz w:val="22"/>
                <w:szCs w:val="22"/>
                <w:lang w:val="fr-FR"/>
              </w:rPr>
            </w:pPr>
            <w:r w:rsidRPr="00127954">
              <w:rPr>
                <w:rFonts w:eastAsia="Arial"/>
                <w:b/>
                <w:bCs/>
                <w:sz w:val="22"/>
                <w:szCs w:val="22"/>
                <w:bdr w:val="nil"/>
                <w:lang w:val="fr-FR"/>
              </w:rPr>
              <w:t xml:space="preserve">Indicateur </w:t>
            </w:r>
            <w:r w:rsidRPr="00127954">
              <w:rPr>
                <w:rFonts w:eastAsia="Arial"/>
                <w:sz w:val="22"/>
                <w:szCs w:val="22"/>
                <w:bdr w:val="nil"/>
                <w:lang w:val="fr-FR"/>
              </w:rPr>
              <w:t>(qualitatif) : évaluation sous-régionale par « feux tricolores » du degré de progrès accomplis dans le recrutement de Parties potentielles qui n’ont toujours pas adhéré.</w:t>
            </w:r>
          </w:p>
          <w:p w:rsidR="009B4DEA" w:rsidRPr="00127954" w:rsidRDefault="009B4DEA" w:rsidP="00D81E60">
            <w:pPr>
              <w:spacing w:before="60" w:after="60"/>
              <w:rPr>
                <w:sz w:val="22"/>
                <w:szCs w:val="22"/>
                <w:lang w:val="fr-FR"/>
              </w:rPr>
            </w:pPr>
            <w:r w:rsidRPr="00127954">
              <w:rPr>
                <w:rFonts w:eastAsia="Arial"/>
                <w:b/>
                <w:bCs/>
                <w:sz w:val="22"/>
                <w:szCs w:val="22"/>
                <w:bdr w:val="nil"/>
                <w:lang w:val="fr-FR"/>
              </w:rPr>
              <w:t>Moyens de vérification</w:t>
            </w:r>
            <w:r w:rsidRPr="00127954">
              <w:rPr>
                <w:rFonts w:eastAsia="Arial"/>
                <w:sz w:val="22"/>
                <w:szCs w:val="22"/>
                <w:bdr w:val="nil"/>
                <w:lang w:val="fr-FR"/>
              </w:rPr>
              <w:t> : Rapports du Dépositaire et rapports du Secrétariat aux MOP8-MOP10.</w:t>
            </w:r>
          </w:p>
        </w:tc>
        <w:tc>
          <w:tcPr>
            <w:tcW w:w="3863" w:type="dxa"/>
            <w:gridSpan w:val="2"/>
          </w:tcPr>
          <w:p w:rsidR="009B4DEA" w:rsidRPr="00127954" w:rsidRDefault="009B4DEA" w:rsidP="009B4DEA">
            <w:pPr>
              <w:pStyle w:val="ListParagraph"/>
              <w:numPr>
                <w:ilvl w:val="0"/>
                <w:numId w:val="82"/>
              </w:numPr>
              <w:spacing w:before="60" w:after="60"/>
              <w:ind w:left="357" w:hanging="357"/>
              <w:contextualSpacing w:val="0"/>
              <w:rPr>
                <w:rFonts w:eastAsiaTheme="majorEastAsia"/>
                <w:color w:val="404040" w:themeColor="text1" w:themeTint="BF"/>
                <w:sz w:val="22"/>
                <w:szCs w:val="22"/>
                <w:lang w:val="fr-FR"/>
              </w:rPr>
            </w:pPr>
            <w:r w:rsidRPr="00127954">
              <w:rPr>
                <w:rFonts w:eastAsia="Arial"/>
                <w:sz w:val="22"/>
                <w:szCs w:val="22"/>
                <w:bdr w:val="nil"/>
                <w:lang w:val="fr-FR"/>
              </w:rPr>
              <w:t>D’ici à 2020, élaborer et mettre en œuvre un plan d’action hiérarchisé (devant être approuvé par le Comité permanent) fixant les priorités pour le recrutement de nouvelles Parties contractantes (définissant les rôles et les responsabilités des Parties existantes, du Comité permanent et du Secrétariat, ainsi que l’identification de la contribution potentielle des partenaires).</w:t>
            </w:r>
          </w:p>
        </w:tc>
        <w:tc>
          <w:tcPr>
            <w:tcW w:w="1975" w:type="dxa"/>
          </w:tcPr>
          <w:p w:rsidR="009B4DEA" w:rsidRPr="00127954" w:rsidRDefault="009B4DEA" w:rsidP="00D81E60">
            <w:pPr>
              <w:keepNext/>
              <w:keepLines/>
              <w:spacing w:before="60" w:after="60"/>
              <w:outlineLvl w:val="7"/>
              <w:rPr>
                <w:sz w:val="22"/>
                <w:szCs w:val="22"/>
                <w:lang w:val="fr-FR"/>
              </w:rPr>
            </w:pPr>
            <w:r w:rsidRPr="00127954">
              <w:rPr>
                <w:rFonts w:eastAsia="Arial"/>
                <w:sz w:val="22"/>
                <w:szCs w:val="22"/>
                <w:bdr w:val="nil"/>
                <w:lang w:val="fr-FR"/>
              </w:rPr>
              <w:t>Parties</w:t>
            </w:r>
          </w:p>
          <w:p w:rsidR="009B4DEA" w:rsidRPr="00127954" w:rsidRDefault="009B4DEA" w:rsidP="00D81E60">
            <w:pPr>
              <w:keepNext/>
              <w:keepLines/>
              <w:spacing w:before="60" w:after="60"/>
              <w:outlineLvl w:val="7"/>
              <w:rPr>
                <w:sz w:val="22"/>
                <w:szCs w:val="22"/>
                <w:lang w:val="fr-FR"/>
              </w:rPr>
            </w:pPr>
            <w:r w:rsidRPr="00127954">
              <w:rPr>
                <w:rFonts w:eastAsia="Arial"/>
                <w:sz w:val="22"/>
                <w:szCs w:val="22"/>
                <w:bdr w:val="nil"/>
                <w:lang w:val="fr-FR"/>
              </w:rPr>
              <w:t>Comité permanent</w:t>
            </w:r>
          </w:p>
          <w:p w:rsidR="009B4DEA" w:rsidRPr="00127954" w:rsidRDefault="009B4DEA" w:rsidP="00D81E60">
            <w:pPr>
              <w:keepNext/>
              <w:keepLines/>
              <w:spacing w:before="60" w:after="60"/>
              <w:outlineLvl w:val="7"/>
              <w:rPr>
                <w:sz w:val="22"/>
                <w:szCs w:val="22"/>
                <w:lang w:val="fr-FR"/>
              </w:rPr>
            </w:pPr>
            <w:r w:rsidRPr="00127954">
              <w:rPr>
                <w:rFonts w:eastAsia="Arial"/>
                <w:sz w:val="22"/>
                <w:szCs w:val="22"/>
                <w:bdr w:val="nil"/>
                <w:lang w:val="fr-FR"/>
              </w:rPr>
              <w:t>Secrétariat</w:t>
            </w:r>
          </w:p>
          <w:p w:rsidR="009B4DEA" w:rsidRPr="00127954" w:rsidRDefault="009B4DEA" w:rsidP="00D81E60">
            <w:pPr>
              <w:keepNext/>
              <w:keepLines/>
              <w:spacing w:before="60" w:after="60"/>
              <w:outlineLvl w:val="7"/>
              <w:rPr>
                <w:sz w:val="22"/>
                <w:szCs w:val="22"/>
                <w:lang w:val="fr-FR"/>
              </w:rPr>
            </w:pPr>
            <w:r w:rsidRPr="00127954">
              <w:rPr>
                <w:rFonts w:eastAsia="Arial"/>
                <w:sz w:val="22"/>
                <w:szCs w:val="22"/>
                <w:bdr w:val="nil"/>
                <w:lang w:val="fr-FR"/>
              </w:rPr>
              <w:t>Partenaires</w:t>
            </w:r>
          </w:p>
        </w:tc>
        <w:tc>
          <w:tcPr>
            <w:tcW w:w="1976" w:type="dxa"/>
          </w:tcPr>
          <w:p w:rsidR="009B4DEA" w:rsidRPr="00127954" w:rsidRDefault="009B4DEA" w:rsidP="00D81E60">
            <w:pPr>
              <w:spacing w:before="60" w:after="60"/>
              <w:rPr>
                <w:sz w:val="22"/>
                <w:szCs w:val="22"/>
                <w:lang w:val="fr-FR"/>
              </w:rPr>
            </w:pPr>
          </w:p>
        </w:tc>
        <w:tc>
          <w:tcPr>
            <w:tcW w:w="2436" w:type="dxa"/>
          </w:tcPr>
          <w:p w:rsidR="009B4DEA" w:rsidRPr="00127954" w:rsidRDefault="009B4DEA" w:rsidP="00D81E60">
            <w:pPr>
              <w:spacing w:before="60" w:after="60"/>
              <w:rPr>
                <w:sz w:val="22"/>
                <w:szCs w:val="22"/>
                <w:lang w:val="fr-FR"/>
              </w:rPr>
            </w:pPr>
            <w:r w:rsidRPr="00127954">
              <w:rPr>
                <w:rFonts w:eastAsia="Arial"/>
                <w:b/>
                <w:sz w:val="22"/>
                <w:szCs w:val="22"/>
                <w:bdr w:val="nil"/>
                <w:lang w:val="fr-FR"/>
              </w:rPr>
              <w:t>ODD</w:t>
            </w:r>
            <w:r w:rsidRPr="00127954">
              <w:rPr>
                <w:rFonts w:eastAsia="Arial"/>
                <w:sz w:val="22"/>
                <w:szCs w:val="22"/>
                <w:bdr w:val="nil"/>
                <w:lang w:val="fr-FR"/>
              </w:rPr>
              <w:t xml:space="preserve"> : </w:t>
            </w:r>
          </w:p>
          <w:p w:rsidR="009B4DEA" w:rsidRPr="00127954" w:rsidRDefault="009B4DEA" w:rsidP="009B4DEA">
            <w:pPr>
              <w:pStyle w:val="ListParagraph"/>
              <w:numPr>
                <w:ilvl w:val="0"/>
                <w:numId w:val="44"/>
              </w:numPr>
              <w:spacing w:before="60" w:after="60"/>
              <w:rPr>
                <w:sz w:val="22"/>
                <w:szCs w:val="22"/>
                <w:lang w:val="fr-FR"/>
              </w:rPr>
            </w:pPr>
            <w:r w:rsidRPr="00127954">
              <w:rPr>
                <w:rFonts w:eastAsia="Arial"/>
                <w:sz w:val="22"/>
                <w:szCs w:val="22"/>
                <w:bdr w:val="nil"/>
                <w:lang w:val="fr-FR"/>
              </w:rPr>
              <w:t>Cible 17.9</w:t>
            </w:r>
          </w:p>
          <w:p w:rsidR="009B4DEA" w:rsidRPr="00127954" w:rsidRDefault="009B4DEA" w:rsidP="00D81E60">
            <w:pPr>
              <w:spacing w:before="60" w:after="60"/>
              <w:rPr>
                <w:sz w:val="22"/>
                <w:szCs w:val="22"/>
                <w:lang w:val="fr-FR"/>
              </w:rPr>
            </w:pPr>
            <w:r w:rsidRPr="00127954">
              <w:rPr>
                <w:rFonts w:eastAsia="Arial"/>
                <w:sz w:val="22"/>
                <w:szCs w:val="22"/>
                <w:bdr w:val="nil"/>
                <w:lang w:val="fr-FR"/>
              </w:rPr>
              <w:t xml:space="preserve">Objectifs d’Aichi : </w:t>
            </w:r>
          </w:p>
          <w:p w:rsidR="009B4DEA" w:rsidRPr="00127954" w:rsidRDefault="009B4DEA" w:rsidP="009B4DEA">
            <w:pPr>
              <w:pStyle w:val="ListParagraph"/>
              <w:numPr>
                <w:ilvl w:val="0"/>
                <w:numId w:val="40"/>
              </w:numPr>
              <w:spacing w:before="60" w:after="60"/>
              <w:rPr>
                <w:sz w:val="22"/>
                <w:szCs w:val="22"/>
                <w:lang w:val="fr-FR"/>
              </w:rPr>
            </w:pPr>
            <w:r w:rsidRPr="00127954">
              <w:rPr>
                <w:rFonts w:eastAsia="Arial"/>
                <w:sz w:val="22"/>
                <w:szCs w:val="22"/>
                <w:bdr w:val="nil"/>
                <w:lang w:val="fr-FR"/>
              </w:rPr>
              <w:t>Aucun équivalent</w:t>
            </w:r>
          </w:p>
          <w:p w:rsidR="009B4DEA" w:rsidRPr="00127954" w:rsidRDefault="009B4DEA" w:rsidP="00D81E60">
            <w:pPr>
              <w:spacing w:before="60" w:after="60"/>
              <w:rPr>
                <w:sz w:val="22"/>
                <w:szCs w:val="22"/>
                <w:lang w:val="fr-FR"/>
              </w:rPr>
            </w:pPr>
            <w:r w:rsidRPr="00127954">
              <w:rPr>
                <w:rFonts w:eastAsia="Arial"/>
                <w:b/>
                <w:sz w:val="22"/>
                <w:szCs w:val="22"/>
                <w:bdr w:val="nil"/>
                <w:lang w:val="fr-FR"/>
              </w:rPr>
              <w:t>Plan stratégique pour les espèces migratrices</w:t>
            </w:r>
            <w:r w:rsidRPr="00127954">
              <w:rPr>
                <w:rFonts w:eastAsia="Arial"/>
                <w:sz w:val="22"/>
                <w:szCs w:val="22"/>
                <w:bdr w:val="nil"/>
                <w:lang w:val="fr-FR"/>
              </w:rPr>
              <w:t> :</w:t>
            </w:r>
          </w:p>
          <w:p w:rsidR="009B4DEA" w:rsidRPr="00127954" w:rsidRDefault="009B4DEA" w:rsidP="009B4DEA">
            <w:pPr>
              <w:pStyle w:val="ListParagraph"/>
              <w:numPr>
                <w:ilvl w:val="0"/>
                <w:numId w:val="19"/>
              </w:numPr>
              <w:spacing w:before="60" w:after="60"/>
              <w:rPr>
                <w:sz w:val="22"/>
                <w:szCs w:val="22"/>
                <w:lang w:val="fr-FR"/>
              </w:rPr>
            </w:pPr>
            <w:r w:rsidRPr="00127954">
              <w:rPr>
                <w:rFonts w:eastAsia="Arial"/>
                <w:sz w:val="22"/>
                <w:szCs w:val="22"/>
                <w:bdr w:val="nil"/>
                <w:lang w:val="fr-FR"/>
              </w:rPr>
              <w:t>Objectifs 3 &amp; 15</w:t>
            </w:r>
          </w:p>
        </w:tc>
      </w:tr>
      <w:tr w:rsidR="009B4DEA" w:rsidRPr="0019280A" w:rsidTr="002A5C08">
        <w:tc>
          <w:tcPr>
            <w:tcW w:w="1967" w:type="dxa"/>
          </w:tcPr>
          <w:p w:rsidR="009B4DEA" w:rsidRPr="00127954" w:rsidRDefault="009B4DEA" w:rsidP="00D81E60">
            <w:pPr>
              <w:spacing w:before="60" w:after="60"/>
              <w:rPr>
                <w:sz w:val="22"/>
                <w:szCs w:val="22"/>
                <w:lang w:val="fr-FR"/>
              </w:rPr>
            </w:pPr>
            <w:r w:rsidRPr="00127954">
              <w:rPr>
                <w:rFonts w:eastAsia="Arial"/>
                <w:sz w:val="22"/>
                <w:szCs w:val="22"/>
                <w:bdr w:val="nil"/>
                <w:lang w:val="fr-FR"/>
              </w:rPr>
              <w:t>5.3 Des initiatives sont en place pour combler au moins deux-tiers des principales lacunes en matière de capacités limitant</w:t>
            </w:r>
            <w:r w:rsidRPr="00127954" w:rsidDel="002B067F">
              <w:rPr>
                <w:rFonts w:eastAsia="Arial"/>
                <w:sz w:val="22"/>
                <w:szCs w:val="22"/>
                <w:bdr w:val="nil"/>
                <w:lang w:val="fr-FR"/>
              </w:rPr>
              <w:t xml:space="preserve"> </w:t>
            </w:r>
            <w:r w:rsidRPr="00127954">
              <w:rPr>
                <w:rFonts w:eastAsia="Arial"/>
                <w:sz w:val="22"/>
                <w:szCs w:val="22"/>
                <w:bdr w:val="nil"/>
                <w:lang w:val="fr-FR"/>
              </w:rPr>
              <w:t>la mise en œuvre de l’AEWA.</w:t>
            </w:r>
          </w:p>
          <w:p w:rsidR="009B4DEA" w:rsidRPr="00127954" w:rsidRDefault="009B4DEA" w:rsidP="00D81E60">
            <w:pPr>
              <w:spacing w:before="60" w:after="60"/>
              <w:rPr>
                <w:sz w:val="22"/>
                <w:szCs w:val="22"/>
                <w:lang w:val="fr-FR"/>
              </w:rPr>
            </w:pPr>
          </w:p>
        </w:tc>
        <w:tc>
          <w:tcPr>
            <w:tcW w:w="2911" w:type="dxa"/>
            <w:gridSpan w:val="2"/>
          </w:tcPr>
          <w:p w:rsidR="009B4DEA" w:rsidRPr="00127954" w:rsidRDefault="009B4DEA" w:rsidP="00D81E60">
            <w:pPr>
              <w:spacing w:before="60" w:after="60"/>
              <w:rPr>
                <w:b/>
                <w:sz w:val="22"/>
                <w:szCs w:val="22"/>
                <w:lang w:val="fr-FR"/>
              </w:rPr>
            </w:pPr>
            <w:r w:rsidRPr="00127954">
              <w:rPr>
                <w:rFonts w:eastAsia="Arial"/>
                <w:b/>
                <w:bCs/>
                <w:sz w:val="22"/>
                <w:szCs w:val="22"/>
                <w:bdr w:val="nil"/>
                <w:lang w:val="fr-FR"/>
              </w:rPr>
              <w:t>Indicateur</w:t>
            </w:r>
            <w:r w:rsidRPr="00127954">
              <w:rPr>
                <w:rFonts w:eastAsia="Arial"/>
                <w:sz w:val="22"/>
                <w:szCs w:val="22"/>
                <w:bdr w:val="nil"/>
                <w:lang w:val="fr-FR"/>
              </w:rPr>
              <w:t xml:space="preserve"> (quantitatif) : Nombre de Parties contractantes ayant identifié des lacunes dans leurs capacités de mise en œuvre de l’Accord et les ayant hiérarchisées.</w:t>
            </w:r>
          </w:p>
          <w:p w:rsidR="009B4DEA" w:rsidRPr="00127954" w:rsidRDefault="009B4DEA" w:rsidP="00D81E60">
            <w:pPr>
              <w:spacing w:before="60" w:after="60"/>
              <w:rPr>
                <w:rFonts w:eastAsia="Arial"/>
                <w:sz w:val="22"/>
                <w:szCs w:val="22"/>
                <w:bdr w:val="nil"/>
                <w:lang w:val="fr-FR"/>
              </w:rPr>
            </w:pPr>
            <w:r w:rsidRPr="00127954">
              <w:rPr>
                <w:rFonts w:eastAsia="Arial"/>
                <w:b/>
                <w:bCs/>
                <w:sz w:val="22"/>
                <w:szCs w:val="22"/>
                <w:bdr w:val="nil"/>
                <w:lang w:val="fr-FR"/>
              </w:rPr>
              <w:t>Indicateur</w:t>
            </w:r>
            <w:r w:rsidRPr="00127954">
              <w:rPr>
                <w:rFonts w:eastAsia="Arial"/>
                <w:sz w:val="22"/>
                <w:szCs w:val="22"/>
                <w:bdr w:val="nil"/>
                <w:lang w:val="fr-FR"/>
              </w:rPr>
              <w:t xml:space="preserve"> (quantitatif) : Nombre de Parties contractantes ayant mis en place des mécanismes de coordination de la mise en œuvre nationale de l’AEWA.</w:t>
            </w:r>
          </w:p>
          <w:p w:rsidR="009B4DEA" w:rsidRPr="00127954" w:rsidRDefault="009B4DEA" w:rsidP="00D81E60">
            <w:pPr>
              <w:spacing w:before="60" w:after="60"/>
              <w:rPr>
                <w:b/>
                <w:sz w:val="22"/>
                <w:szCs w:val="22"/>
                <w:lang w:val="fr-FR"/>
              </w:rPr>
            </w:pPr>
            <w:r w:rsidRPr="00127954">
              <w:rPr>
                <w:b/>
                <w:sz w:val="22"/>
                <w:szCs w:val="22"/>
                <w:lang w:val="fr-FR"/>
              </w:rPr>
              <w:t>Indicateur </w:t>
            </w:r>
            <w:r w:rsidRPr="00127954">
              <w:rPr>
                <w:sz w:val="22"/>
                <w:szCs w:val="22"/>
                <w:lang w:val="fr-FR"/>
              </w:rPr>
              <w:t>: (qualitatif) évaluation par « feux tricolores », basée sur une évaluation par les Parties de l’efficacité des mécanismes nationaux de coordination de l’AEWA.</w:t>
            </w:r>
          </w:p>
          <w:p w:rsidR="009B4DEA" w:rsidRPr="00127954" w:rsidRDefault="009B4DEA" w:rsidP="00D81E60">
            <w:pPr>
              <w:spacing w:before="60" w:after="60"/>
              <w:rPr>
                <w:sz w:val="22"/>
                <w:szCs w:val="22"/>
                <w:lang w:val="fr-FR"/>
              </w:rPr>
            </w:pPr>
            <w:r w:rsidRPr="00127954">
              <w:rPr>
                <w:rFonts w:eastAsia="Arial"/>
                <w:b/>
                <w:bCs/>
                <w:sz w:val="22"/>
                <w:szCs w:val="22"/>
                <w:bdr w:val="nil"/>
                <w:lang w:val="fr-FR"/>
              </w:rPr>
              <w:t>Indicateur</w:t>
            </w:r>
            <w:r w:rsidRPr="00127954">
              <w:rPr>
                <w:rFonts w:eastAsia="Arial"/>
                <w:sz w:val="22"/>
                <w:szCs w:val="22"/>
                <w:bdr w:val="nil"/>
                <w:lang w:val="fr-FR"/>
              </w:rPr>
              <w:t xml:space="preserve"> (qualitatif) : Évaluation par « feux tricolores » au niveau sous-régional des capacités de mise en œuvre de l’AEWA.</w:t>
            </w:r>
          </w:p>
          <w:p w:rsidR="009B4DEA" w:rsidRPr="00127954" w:rsidRDefault="009B4DEA" w:rsidP="00D81E60">
            <w:pPr>
              <w:spacing w:before="60" w:after="60"/>
              <w:rPr>
                <w:b/>
                <w:sz w:val="22"/>
                <w:szCs w:val="22"/>
                <w:lang w:val="fr-FR"/>
              </w:rPr>
            </w:pPr>
            <w:r w:rsidRPr="00127954">
              <w:rPr>
                <w:rFonts w:eastAsia="Arial"/>
                <w:b/>
                <w:bCs/>
                <w:sz w:val="22"/>
                <w:szCs w:val="22"/>
                <w:bdr w:val="nil"/>
                <w:lang w:val="fr-FR"/>
              </w:rPr>
              <w:t>Moyens de vérification</w:t>
            </w:r>
            <w:r w:rsidRPr="00127954">
              <w:rPr>
                <w:rFonts w:eastAsia="Arial"/>
                <w:sz w:val="22"/>
                <w:szCs w:val="22"/>
                <w:bdr w:val="nil"/>
                <w:lang w:val="fr-FR"/>
              </w:rPr>
              <w:t> : Rapports nationaux aux MOP8-MOP10.</w:t>
            </w:r>
          </w:p>
        </w:tc>
        <w:tc>
          <w:tcPr>
            <w:tcW w:w="3863" w:type="dxa"/>
            <w:gridSpan w:val="2"/>
          </w:tcPr>
          <w:p w:rsidR="009B4DEA" w:rsidRPr="00127954" w:rsidRDefault="009B4DEA" w:rsidP="009B4DEA">
            <w:pPr>
              <w:pStyle w:val="ListParagraph"/>
              <w:numPr>
                <w:ilvl w:val="0"/>
                <w:numId w:val="83"/>
              </w:numPr>
              <w:spacing w:after="60"/>
              <w:contextualSpacing w:val="0"/>
              <w:rPr>
                <w:sz w:val="22"/>
                <w:szCs w:val="22"/>
                <w:lang w:val="fr-FR"/>
              </w:rPr>
            </w:pPr>
            <w:r w:rsidRPr="00127954">
              <w:rPr>
                <w:rFonts w:eastAsia="Arial"/>
                <w:sz w:val="22"/>
                <w:szCs w:val="22"/>
                <w:bdr w:val="nil"/>
                <w:lang w:val="fr-FR"/>
              </w:rPr>
              <w:t>D’ici à la MOP8, identifier et hiérarchiser les lacunes au niveau international dans les capacités de mise en œuvre de l’Accord, en tenant compte des spécificités régionales, et en examinant l’éventualité d’une action conjointe avec d’autres AME et la possibilité d’accords de jumelage de sites (ou de mécanismes d’échange similaires).</w:t>
            </w:r>
          </w:p>
          <w:p w:rsidR="009B4DEA" w:rsidRPr="00127954" w:rsidRDefault="009B4DEA" w:rsidP="009B4DEA">
            <w:pPr>
              <w:pStyle w:val="ListParagraph"/>
              <w:numPr>
                <w:ilvl w:val="0"/>
                <w:numId w:val="83"/>
              </w:numPr>
              <w:spacing w:after="60"/>
              <w:contextualSpacing w:val="0"/>
              <w:rPr>
                <w:sz w:val="22"/>
                <w:szCs w:val="22"/>
                <w:lang w:val="fr-FR"/>
              </w:rPr>
            </w:pPr>
            <w:r w:rsidRPr="00127954">
              <w:rPr>
                <w:rFonts w:eastAsia="Arial"/>
                <w:sz w:val="22"/>
                <w:szCs w:val="22"/>
                <w:bdr w:val="nil"/>
                <w:lang w:val="fr-FR"/>
              </w:rPr>
              <w:t>D’ici à la MOP9, des mécanismes de coordination de la mise en œuvre nationale de l’AEWA sont en place pour combler, entre autres, les lacunes prioritaires en matière de capacités.</w:t>
            </w:r>
          </w:p>
          <w:p w:rsidR="009B4DEA" w:rsidRPr="00127954" w:rsidRDefault="009B4DEA" w:rsidP="009B4DEA">
            <w:pPr>
              <w:pStyle w:val="ListParagraph"/>
              <w:numPr>
                <w:ilvl w:val="0"/>
                <w:numId w:val="83"/>
              </w:numPr>
              <w:spacing w:after="60"/>
              <w:contextualSpacing w:val="0"/>
              <w:rPr>
                <w:sz w:val="22"/>
                <w:szCs w:val="22"/>
                <w:lang w:val="fr-FR"/>
              </w:rPr>
            </w:pPr>
            <w:r w:rsidRPr="00127954">
              <w:rPr>
                <w:rFonts w:eastAsia="Arial"/>
                <w:sz w:val="22"/>
                <w:szCs w:val="22"/>
                <w:bdr w:val="nil"/>
                <w:lang w:val="fr-FR"/>
              </w:rPr>
              <w:t>D’ici à la MOP9, établir des activités régionales de renforcement des capacités pour combler les lacunes prioritaires.</w:t>
            </w:r>
          </w:p>
          <w:p w:rsidR="009B4DEA" w:rsidRPr="00127954" w:rsidRDefault="009B4DEA" w:rsidP="009B4DEA">
            <w:pPr>
              <w:pStyle w:val="ListParagraph"/>
              <w:numPr>
                <w:ilvl w:val="0"/>
                <w:numId w:val="83"/>
              </w:numPr>
              <w:spacing w:after="60"/>
              <w:contextualSpacing w:val="0"/>
              <w:rPr>
                <w:sz w:val="22"/>
                <w:szCs w:val="22"/>
                <w:lang w:val="fr-FR"/>
              </w:rPr>
            </w:pPr>
            <w:r w:rsidRPr="00127954">
              <w:rPr>
                <w:rFonts w:eastAsia="Arial"/>
                <w:sz w:val="22"/>
                <w:szCs w:val="22"/>
                <w:bdr w:val="nil"/>
                <w:lang w:val="fr-FR"/>
              </w:rPr>
              <w:t>D’ici à la MOP9, établir des critères pour l’évaluation des capacités de mise en œuvre au niveau sous-régional.</w:t>
            </w:r>
          </w:p>
          <w:p w:rsidR="009B4DEA" w:rsidRPr="00127954" w:rsidRDefault="009B4DEA" w:rsidP="009B4DEA">
            <w:pPr>
              <w:pStyle w:val="ListParagraph"/>
              <w:numPr>
                <w:ilvl w:val="0"/>
                <w:numId w:val="83"/>
              </w:numPr>
              <w:spacing w:after="60"/>
              <w:contextualSpacing w:val="0"/>
              <w:rPr>
                <w:sz w:val="22"/>
                <w:szCs w:val="22"/>
                <w:lang w:val="fr-FR"/>
              </w:rPr>
            </w:pPr>
            <w:r w:rsidRPr="00127954">
              <w:rPr>
                <w:rFonts w:eastAsia="Arial"/>
                <w:sz w:val="22"/>
                <w:szCs w:val="22"/>
                <w:bdr w:val="nil"/>
                <w:lang w:val="fr-FR"/>
              </w:rPr>
              <w:t>D’ici à la MOP10, les Parties procèdent à des évaluations des capacités nationales et ont élaboré et mettent en œuvre des plans d’action pour combler les lacunes importantes.</w:t>
            </w:r>
          </w:p>
        </w:tc>
        <w:tc>
          <w:tcPr>
            <w:tcW w:w="1975" w:type="dxa"/>
          </w:tcPr>
          <w:p w:rsidR="009B4DEA" w:rsidRPr="00127954" w:rsidRDefault="009B4DEA" w:rsidP="00D81E60">
            <w:pPr>
              <w:spacing w:before="60" w:after="60"/>
              <w:rPr>
                <w:sz w:val="22"/>
                <w:szCs w:val="22"/>
                <w:lang w:val="fr-FR"/>
              </w:rPr>
            </w:pPr>
            <w:r w:rsidRPr="00127954">
              <w:rPr>
                <w:rFonts w:eastAsia="Arial"/>
                <w:sz w:val="22"/>
                <w:szCs w:val="22"/>
                <w:bdr w:val="nil"/>
                <w:lang w:val="fr-FR"/>
              </w:rPr>
              <w:t>Parties</w:t>
            </w:r>
          </w:p>
          <w:p w:rsidR="009B4DEA" w:rsidRPr="00127954" w:rsidRDefault="009B4DEA" w:rsidP="00D81E60">
            <w:pPr>
              <w:spacing w:before="60" w:after="60"/>
              <w:rPr>
                <w:sz w:val="22"/>
                <w:szCs w:val="22"/>
                <w:lang w:val="fr-FR"/>
              </w:rPr>
            </w:pPr>
            <w:r w:rsidRPr="00127954">
              <w:rPr>
                <w:rFonts w:eastAsia="Arial"/>
                <w:sz w:val="22"/>
                <w:szCs w:val="22"/>
                <w:bdr w:val="nil"/>
                <w:lang w:val="fr-FR"/>
              </w:rPr>
              <w:t>Comité permanent</w:t>
            </w:r>
          </w:p>
          <w:p w:rsidR="009B4DEA" w:rsidRPr="00127954" w:rsidRDefault="009B4DEA" w:rsidP="00D81E60">
            <w:pPr>
              <w:spacing w:before="60" w:after="60"/>
              <w:rPr>
                <w:sz w:val="22"/>
                <w:szCs w:val="22"/>
                <w:lang w:val="fr-FR"/>
              </w:rPr>
            </w:pPr>
            <w:r w:rsidRPr="00127954">
              <w:rPr>
                <w:rFonts w:eastAsia="Arial"/>
                <w:sz w:val="22"/>
                <w:szCs w:val="22"/>
                <w:bdr w:val="nil"/>
                <w:lang w:val="fr-FR"/>
              </w:rPr>
              <w:t>Secrétariat</w:t>
            </w:r>
          </w:p>
          <w:p w:rsidR="009B4DEA" w:rsidRPr="00127954" w:rsidRDefault="009B4DEA" w:rsidP="00D81E60">
            <w:pPr>
              <w:keepNext/>
              <w:keepLines/>
              <w:spacing w:before="60" w:after="60"/>
              <w:outlineLvl w:val="7"/>
              <w:rPr>
                <w:sz w:val="22"/>
                <w:szCs w:val="22"/>
                <w:lang w:val="fr-FR"/>
              </w:rPr>
            </w:pPr>
            <w:r w:rsidRPr="00127954">
              <w:rPr>
                <w:rFonts w:eastAsia="Arial"/>
                <w:sz w:val="22"/>
                <w:szCs w:val="22"/>
                <w:bdr w:val="nil"/>
                <w:lang w:val="fr-FR"/>
              </w:rPr>
              <w:t>Partenaires</w:t>
            </w:r>
          </w:p>
        </w:tc>
        <w:tc>
          <w:tcPr>
            <w:tcW w:w="1976" w:type="dxa"/>
          </w:tcPr>
          <w:p w:rsidR="009B4DEA" w:rsidRPr="00127954" w:rsidRDefault="009B4DEA" w:rsidP="00E74502">
            <w:pPr>
              <w:rPr>
                <w:sz w:val="22"/>
                <w:szCs w:val="22"/>
                <w:lang w:val="fr-FR"/>
              </w:rPr>
            </w:pPr>
            <w:bookmarkStart w:id="14" w:name="_Toc490467005"/>
            <w:r w:rsidRPr="00127954">
              <w:rPr>
                <w:sz w:val="22"/>
                <w:szCs w:val="22"/>
                <w:lang w:val="fr-FR"/>
              </w:rPr>
              <w:t>Résolution AEWA 5.20, Promouvoir des programmes de jumelage entre les sites naturels couverts par l’AEWA et le réseau de sites Ramsar</w:t>
            </w:r>
            <w:r w:rsidRPr="00127954">
              <w:rPr>
                <w:sz w:val="22"/>
                <w:szCs w:val="22"/>
                <w:vertAlign w:val="superscript"/>
              </w:rPr>
              <w:footnoteReference w:id="75"/>
            </w:r>
            <w:r w:rsidRPr="00127954">
              <w:rPr>
                <w:sz w:val="22"/>
                <w:szCs w:val="22"/>
                <w:vertAlign w:val="superscript"/>
                <w:lang w:val="fr-FR"/>
              </w:rPr>
              <w:t>.</w:t>
            </w:r>
            <w:bookmarkEnd w:id="14"/>
          </w:p>
          <w:p w:rsidR="009B4DEA" w:rsidRPr="00127954" w:rsidRDefault="009B4DEA" w:rsidP="00E74502">
            <w:pPr>
              <w:rPr>
                <w:sz w:val="22"/>
                <w:szCs w:val="22"/>
                <w:lang w:val="fr-FR"/>
              </w:rPr>
            </w:pPr>
          </w:p>
        </w:tc>
        <w:tc>
          <w:tcPr>
            <w:tcW w:w="2436" w:type="dxa"/>
          </w:tcPr>
          <w:p w:rsidR="009B4DEA" w:rsidRPr="00127954" w:rsidRDefault="009B4DEA" w:rsidP="00D81E60">
            <w:pPr>
              <w:spacing w:before="60" w:after="60"/>
              <w:rPr>
                <w:sz w:val="22"/>
                <w:szCs w:val="22"/>
                <w:lang w:val="fr-FR"/>
              </w:rPr>
            </w:pPr>
            <w:r w:rsidRPr="00127954">
              <w:rPr>
                <w:rFonts w:eastAsia="Arial"/>
                <w:b/>
                <w:sz w:val="22"/>
                <w:szCs w:val="22"/>
                <w:bdr w:val="nil"/>
                <w:lang w:val="fr-FR"/>
              </w:rPr>
              <w:t>ODD</w:t>
            </w:r>
            <w:r w:rsidRPr="00127954">
              <w:rPr>
                <w:rFonts w:eastAsia="Arial"/>
                <w:sz w:val="22"/>
                <w:szCs w:val="22"/>
                <w:bdr w:val="nil"/>
                <w:lang w:val="fr-FR"/>
              </w:rPr>
              <w:t xml:space="preserve"> : </w:t>
            </w:r>
          </w:p>
          <w:p w:rsidR="009B4DEA" w:rsidRPr="00127954" w:rsidRDefault="009B4DEA" w:rsidP="009B4DEA">
            <w:pPr>
              <w:pStyle w:val="ListParagraph"/>
              <w:numPr>
                <w:ilvl w:val="0"/>
                <w:numId w:val="44"/>
              </w:numPr>
              <w:spacing w:before="60" w:after="60"/>
              <w:rPr>
                <w:sz w:val="22"/>
                <w:szCs w:val="22"/>
                <w:lang w:val="fr-FR"/>
              </w:rPr>
            </w:pPr>
            <w:r w:rsidRPr="00127954">
              <w:rPr>
                <w:rFonts w:eastAsia="Arial"/>
                <w:sz w:val="22"/>
                <w:szCs w:val="22"/>
                <w:bdr w:val="nil"/>
                <w:lang w:val="fr-FR"/>
              </w:rPr>
              <w:t>Cible 17.9</w:t>
            </w:r>
          </w:p>
          <w:p w:rsidR="009B4DEA" w:rsidRPr="00127954" w:rsidRDefault="009B4DEA" w:rsidP="00D81E60">
            <w:pPr>
              <w:spacing w:before="60" w:after="60"/>
              <w:rPr>
                <w:sz w:val="22"/>
                <w:szCs w:val="22"/>
                <w:lang w:val="fr-FR"/>
              </w:rPr>
            </w:pPr>
            <w:r w:rsidRPr="00127954">
              <w:rPr>
                <w:rFonts w:eastAsia="Arial"/>
                <w:b/>
                <w:sz w:val="22"/>
                <w:szCs w:val="22"/>
                <w:bdr w:val="nil"/>
                <w:lang w:val="fr-FR"/>
              </w:rPr>
              <w:t>Objectifs d’Aichi</w:t>
            </w:r>
            <w:r w:rsidRPr="00127954">
              <w:rPr>
                <w:rFonts w:eastAsia="Arial"/>
                <w:sz w:val="22"/>
                <w:szCs w:val="22"/>
                <w:bdr w:val="nil"/>
                <w:lang w:val="fr-FR"/>
              </w:rPr>
              <w:t xml:space="preserve"> : </w:t>
            </w:r>
          </w:p>
          <w:p w:rsidR="009B4DEA" w:rsidRPr="00127954" w:rsidRDefault="009B4DEA" w:rsidP="009B4DEA">
            <w:pPr>
              <w:pStyle w:val="ListParagraph"/>
              <w:numPr>
                <w:ilvl w:val="0"/>
                <w:numId w:val="40"/>
              </w:numPr>
              <w:spacing w:before="60" w:after="60"/>
              <w:rPr>
                <w:sz w:val="22"/>
                <w:szCs w:val="22"/>
                <w:lang w:val="fr-FR"/>
              </w:rPr>
            </w:pPr>
            <w:r w:rsidRPr="00127954">
              <w:rPr>
                <w:rFonts w:eastAsia="Arial"/>
                <w:sz w:val="22"/>
                <w:szCs w:val="22"/>
                <w:bdr w:val="nil"/>
                <w:lang w:val="fr-FR"/>
              </w:rPr>
              <w:t>Aucun équivalent</w:t>
            </w:r>
          </w:p>
          <w:p w:rsidR="009B4DEA" w:rsidRPr="00127954" w:rsidRDefault="009B4DEA" w:rsidP="00D81E60">
            <w:pPr>
              <w:spacing w:before="60" w:after="60"/>
              <w:rPr>
                <w:sz w:val="22"/>
                <w:szCs w:val="22"/>
                <w:lang w:val="fr-FR"/>
              </w:rPr>
            </w:pPr>
            <w:r w:rsidRPr="00127954">
              <w:rPr>
                <w:rFonts w:eastAsia="Arial"/>
                <w:b/>
                <w:sz w:val="22"/>
                <w:szCs w:val="22"/>
                <w:bdr w:val="nil"/>
                <w:lang w:val="fr-FR"/>
              </w:rPr>
              <w:t>Plan stratégique pour les espèces migratrices</w:t>
            </w:r>
            <w:r w:rsidRPr="00127954">
              <w:rPr>
                <w:rFonts w:eastAsia="Arial"/>
                <w:sz w:val="22"/>
                <w:szCs w:val="22"/>
                <w:bdr w:val="nil"/>
                <w:lang w:val="fr-FR"/>
              </w:rPr>
              <w:t> :</w:t>
            </w:r>
          </w:p>
          <w:p w:rsidR="009B4DEA" w:rsidRPr="00127954" w:rsidRDefault="009B4DEA" w:rsidP="00D81E60">
            <w:pPr>
              <w:spacing w:before="60" w:after="60"/>
              <w:rPr>
                <w:sz w:val="22"/>
                <w:szCs w:val="22"/>
                <w:lang w:val="fr-FR"/>
              </w:rPr>
            </w:pPr>
            <w:r w:rsidRPr="00127954">
              <w:rPr>
                <w:rFonts w:eastAsia="Arial"/>
                <w:sz w:val="22"/>
                <w:szCs w:val="22"/>
                <w:bdr w:val="nil"/>
                <w:lang w:val="fr-FR"/>
              </w:rPr>
              <w:t>Objectifs 3 &amp; 15</w:t>
            </w:r>
          </w:p>
        </w:tc>
      </w:tr>
      <w:tr w:rsidR="009B4DEA" w:rsidRPr="0019280A" w:rsidTr="002A5C08">
        <w:tc>
          <w:tcPr>
            <w:tcW w:w="1967" w:type="dxa"/>
          </w:tcPr>
          <w:p w:rsidR="009B4DEA" w:rsidRPr="00EA1781" w:rsidRDefault="009B4DEA" w:rsidP="00D81E60">
            <w:pPr>
              <w:spacing w:before="60" w:after="60"/>
              <w:rPr>
                <w:sz w:val="22"/>
                <w:szCs w:val="22"/>
                <w:lang w:val="fr-FR"/>
              </w:rPr>
            </w:pPr>
            <w:r w:rsidRPr="005D6019">
              <w:rPr>
                <w:rFonts w:eastAsia="Arial"/>
                <w:sz w:val="22"/>
                <w:szCs w:val="22"/>
                <w:bdr w:val="nil"/>
                <w:lang w:val="fr-FR"/>
              </w:rPr>
              <w:t>5.</w:t>
            </w:r>
            <w:r w:rsidRPr="005D6019">
              <w:rPr>
                <w:rFonts w:eastAsia="Arial"/>
                <w:sz w:val="21"/>
                <w:szCs w:val="21"/>
                <w:bdr w:val="nil"/>
                <w:lang w:val="fr-FR"/>
              </w:rPr>
              <w:t>4 La conservation des oiseaux d’eau migrateurs est intégrée dans les politiques et plans nationaux de mise en œuvre relatifs aux ODD</w:t>
            </w:r>
            <w:r w:rsidRPr="005D6019">
              <w:rPr>
                <w:rStyle w:val="FootnoteReference"/>
                <w:sz w:val="21"/>
                <w:szCs w:val="21"/>
                <w:lang w:val="fr-FR"/>
              </w:rPr>
              <w:footnoteReference w:id="76"/>
            </w:r>
            <w:r w:rsidRPr="005D6019">
              <w:rPr>
                <w:rFonts w:eastAsia="Arial"/>
                <w:sz w:val="21"/>
                <w:szCs w:val="21"/>
                <w:bdr w:val="nil"/>
                <w:lang w:val="fr-FR"/>
              </w:rPr>
              <w:t>, aux Objectifs d’Aichi</w:t>
            </w:r>
            <w:r w:rsidRPr="005D6019">
              <w:rPr>
                <w:rStyle w:val="FootnoteReference"/>
                <w:sz w:val="21"/>
                <w:szCs w:val="21"/>
                <w:lang w:val="fr-FR"/>
              </w:rPr>
              <w:footnoteReference w:id="77"/>
            </w:r>
            <w:r w:rsidRPr="005D6019">
              <w:rPr>
                <w:rFonts w:eastAsia="Arial"/>
                <w:sz w:val="21"/>
                <w:szCs w:val="21"/>
                <w:bdr w:val="nil"/>
                <w:lang w:val="fr-FR"/>
              </w:rPr>
              <w:t xml:space="preserve">, </w:t>
            </w:r>
            <w:proofErr w:type="gramStart"/>
            <w:r w:rsidRPr="005D6019">
              <w:rPr>
                <w:rFonts w:eastAsia="Arial"/>
                <w:sz w:val="21"/>
                <w:szCs w:val="21"/>
                <w:bdr w:val="nil"/>
                <w:lang w:val="fr-FR"/>
              </w:rPr>
              <w:t>au</w:t>
            </w:r>
            <w:proofErr w:type="gramEnd"/>
            <w:r w:rsidRPr="005D6019">
              <w:rPr>
                <w:rFonts w:eastAsia="Arial"/>
                <w:sz w:val="21"/>
                <w:szCs w:val="21"/>
                <w:bdr w:val="nil"/>
                <w:lang w:val="fr-FR"/>
              </w:rPr>
              <w:t xml:space="preserve"> Plan stratégique pour les espèces </w:t>
            </w:r>
            <w:r w:rsidRPr="005D6019">
              <w:rPr>
                <w:rFonts w:eastAsia="Arial"/>
                <w:sz w:val="20"/>
                <w:szCs w:val="20"/>
                <w:bdr w:val="nil"/>
                <w:lang w:val="fr-FR"/>
              </w:rPr>
              <w:t>migratrices</w:t>
            </w:r>
            <w:r w:rsidRPr="005D6019">
              <w:rPr>
                <w:rStyle w:val="FootnoteReference"/>
                <w:sz w:val="22"/>
                <w:szCs w:val="22"/>
                <w:lang w:val="fr-FR"/>
              </w:rPr>
              <w:footnoteReference w:id="78"/>
            </w:r>
            <w:r w:rsidRPr="005D6019">
              <w:rPr>
                <w:rFonts w:eastAsia="Arial"/>
                <w:sz w:val="22"/>
                <w:szCs w:val="22"/>
                <w:bdr w:val="nil"/>
                <w:lang w:val="fr-FR"/>
              </w:rPr>
              <w:t xml:space="preserve"> et au Plan stratégique de Ramsar 2016-2024 dans au moins deux-tiers des Parties contractantes, et la contribution de l</w:t>
            </w:r>
            <w:r w:rsidRPr="00EA1781">
              <w:rPr>
                <w:rFonts w:eastAsia="Arial"/>
                <w:sz w:val="22"/>
                <w:szCs w:val="22"/>
                <w:bdr w:val="nil"/>
                <w:lang w:val="fr-FR"/>
              </w:rPr>
              <w:t>’AEWA à ces cadres mondiaux est reconnue et soutenue.</w:t>
            </w:r>
          </w:p>
        </w:tc>
        <w:tc>
          <w:tcPr>
            <w:tcW w:w="2911" w:type="dxa"/>
            <w:gridSpan w:val="2"/>
          </w:tcPr>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(quantitatif) : Nombre/pourcentage de Parties contractantes ayant déclaré l’intégration des points focaux de l’AEWA dans les processus nationaux relatifs aux ODD, aux Objectifs d’Aichi et au SPMS.</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(qualitatif) : Indicateur par « feux tricolores » des progrès évalués par chaque Partie.</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Moyens de vérification</w:t>
            </w:r>
            <w:r w:rsidRPr="00EA1781">
              <w:rPr>
                <w:rFonts w:eastAsia="Arial"/>
                <w:sz w:val="22"/>
                <w:szCs w:val="22"/>
                <w:bdr w:val="nil"/>
                <w:lang w:val="fr-FR"/>
              </w:rPr>
              <w:t> : Rapports nationaux aux MOP8-MOP10 ; résumés triennaux concis, compilés par le Comité technique, des contributions de l’AEWA aux cadres mondiaux pertinents pouvant être utilisées par les Parties, les membres du Comité permanent, les membres du Comité technique et le Secrétariat pour mettre en évidence, au niveau national et international, le rôle de l’AEWA.</w:t>
            </w:r>
          </w:p>
        </w:tc>
        <w:tc>
          <w:tcPr>
            <w:tcW w:w="3863" w:type="dxa"/>
            <w:gridSpan w:val="2"/>
          </w:tcPr>
          <w:p w:rsidR="009B4DEA" w:rsidRPr="00EA1781" w:rsidRDefault="009B4DEA" w:rsidP="009B4DEA">
            <w:pPr>
              <w:pStyle w:val="ListParagraph"/>
              <w:numPr>
                <w:ilvl w:val="0"/>
                <w:numId w:val="88"/>
              </w:numPr>
              <w:spacing w:before="60" w:after="60"/>
              <w:contextualSpacing w:val="0"/>
              <w:rPr>
                <w:sz w:val="22"/>
                <w:szCs w:val="22"/>
                <w:lang w:val="fr-FR"/>
              </w:rPr>
            </w:pPr>
            <w:r w:rsidRPr="00EA1781">
              <w:rPr>
                <w:rFonts w:eastAsia="Arial"/>
                <w:sz w:val="22"/>
                <w:szCs w:val="22"/>
                <w:bdr w:val="nil"/>
                <w:lang w:val="fr-FR"/>
              </w:rPr>
              <w:t xml:space="preserve">D’ici à la MOP8, les Parties veillent à ce que les autorités administratives/points focaux de l’AEWA participent aux processus nationaux de coordination de la mise en œuvre et de la planification relatifs aux objectifs d’Aichi </w:t>
            </w:r>
            <w:r w:rsidRPr="005D6019">
              <w:rPr>
                <w:rFonts w:eastAsia="Arial"/>
                <w:sz w:val="22"/>
                <w:szCs w:val="22"/>
                <w:bdr w:val="nil"/>
                <w:lang w:val="fr-FR"/>
              </w:rPr>
              <w:t>au-delà de 2020, au SPMS et aux cibles pertinentes des ODD.</w:t>
            </w:r>
          </w:p>
          <w:p w:rsidR="009B4DEA" w:rsidRPr="00EA1781" w:rsidRDefault="009B4DEA" w:rsidP="009B4DEA">
            <w:pPr>
              <w:pStyle w:val="ListParagraph"/>
              <w:numPr>
                <w:ilvl w:val="0"/>
                <w:numId w:val="88"/>
              </w:numPr>
              <w:spacing w:after="60"/>
              <w:ind w:left="357" w:hanging="357"/>
              <w:contextualSpacing w:val="0"/>
              <w:rPr>
                <w:sz w:val="22"/>
                <w:szCs w:val="22"/>
                <w:lang w:val="fr-FR"/>
              </w:rPr>
            </w:pPr>
            <w:r w:rsidRPr="00EA1781">
              <w:rPr>
                <w:rFonts w:eastAsia="Arial"/>
                <w:sz w:val="22"/>
                <w:szCs w:val="22"/>
                <w:bdr w:val="nil"/>
                <w:lang w:val="fr-FR"/>
              </w:rPr>
              <w:t>D’ici à la MOP8, les autorités administratives de l’AEWA veillent à ce que le rôle et la contribution potentiels de l’AEWA, ainsi que les priorités de l’AEWA dans les domaines concernés, soient communiqués aux points focaux des autres processus mondiaux pertinents.</w:t>
            </w:r>
          </w:p>
          <w:p w:rsidR="009B4DEA" w:rsidRPr="005D6019" w:rsidRDefault="009B4DEA" w:rsidP="009B4DEA">
            <w:pPr>
              <w:pStyle w:val="ListParagraph"/>
              <w:numPr>
                <w:ilvl w:val="0"/>
                <w:numId w:val="88"/>
              </w:numPr>
              <w:spacing w:after="60"/>
              <w:ind w:left="357" w:hanging="357"/>
              <w:contextualSpacing w:val="0"/>
              <w:rPr>
                <w:sz w:val="22"/>
                <w:szCs w:val="22"/>
                <w:lang w:val="fr-FR"/>
              </w:rPr>
            </w:pPr>
            <w:r w:rsidRPr="00EA1781">
              <w:rPr>
                <w:rFonts w:eastAsia="Arial"/>
                <w:sz w:val="22"/>
                <w:szCs w:val="22"/>
                <w:bdr w:val="nil"/>
                <w:lang w:val="fr-FR"/>
              </w:rPr>
              <w:t xml:space="preserve">Le Secrétariat et/ou les membres du Comité permanent ou du Comité technique représentent l’Accord dans les réunions pertinentes de la CDB, </w:t>
            </w:r>
            <w:r w:rsidRPr="005D6019">
              <w:rPr>
                <w:rFonts w:eastAsia="Arial"/>
                <w:sz w:val="22"/>
                <w:szCs w:val="22"/>
                <w:bdr w:val="nil"/>
                <w:lang w:val="fr-FR"/>
              </w:rPr>
              <w:t xml:space="preserve">de la CMS et </w:t>
            </w:r>
            <w:r w:rsidRPr="00EA1781">
              <w:rPr>
                <w:rFonts w:eastAsia="Arial"/>
                <w:sz w:val="22"/>
                <w:szCs w:val="22"/>
                <w:bdr w:val="nil"/>
                <w:lang w:val="fr-FR"/>
              </w:rPr>
              <w:t>de Ramsar</w:t>
            </w:r>
            <w:r w:rsidRPr="005D6019">
              <w:rPr>
                <w:rFonts w:eastAsia="Arial"/>
                <w:sz w:val="22"/>
                <w:szCs w:val="22"/>
                <w:bdr w:val="nil"/>
                <w:lang w:val="fr-FR"/>
              </w:rPr>
              <w:t>.</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permanent</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Lignes directrices de la CMS sur l’intégration des espèces migratrices dans les SPANB</w:t>
            </w:r>
            <w:r w:rsidRPr="0019280A">
              <w:rPr>
                <w:rStyle w:val="FootnoteReference"/>
                <w:sz w:val="22"/>
                <w:szCs w:val="22"/>
                <w:lang w:val="fr-FR"/>
              </w:rPr>
              <w:footnoteReference w:id="79"/>
            </w:r>
            <w:r w:rsidRPr="0019280A">
              <w:rPr>
                <w:rFonts w:eastAsia="Arial"/>
                <w:sz w:val="22"/>
                <w:szCs w:val="22"/>
                <w:bdr w:val="nil"/>
                <w:lang w:val="fr-FR"/>
              </w:rPr>
              <w:t>.</w:t>
            </w:r>
          </w:p>
          <w:p w:rsidR="009B4DEA" w:rsidRPr="0019280A" w:rsidRDefault="009B4DEA" w:rsidP="005424B4">
            <w:pPr>
              <w:spacing w:before="60" w:after="60"/>
              <w:rPr>
                <w:sz w:val="22"/>
                <w:szCs w:val="22"/>
                <w:lang w:val="fr-FR"/>
              </w:rPr>
            </w:pPr>
            <w:r w:rsidRPr="0019280A">
              <w:rPr>
                <w:rFonts w:eastAsia="Arial"/>
                <w:sz w:val="22"/>
                <w:szCs w:val="22"/>
                <w:bdr w:val="nil"/>
                <w:lang w:val="fr-FR"/>
              </w:rPr>
              <w:t>Manuels de la Convention de Ramsar (5</w:t>
            </w:r>
            <w:r w:rsidRPr="0019280A">
              <w:rPr>
                <w:rFonts w:eastAsia="Arial"/>
                <w:sz w:val="22"/>
                <w:szCs w:val="22"/>
                <w:bdr w:val="nil"/>
                <w:vertAlign w:val="superscript"/>
                <w:lang w:val="fr-FR"/>
              </w:rPr>
              <w:t>e</w:t>
            </w:r>
            <w:r w:rsidRPr="0019280A">
              <w:rPr>
                <w:rFonts w:eastAsia="Arial"/>
                <w:sz w:val="22"/>
                <w:szCs w:val="22"/>
                <w:bdr w:val="nil"/>
                <w:lang w:val="fr-FR"/>
              </w:rPr>
              <w:t xml:space="preserve"> édition, actuellement en préparation)</w:t>
            </w:r>
            <w:r w:rsidRPr="0019280A">
              <w:rPr>
                <w:rStyle w:val="FootnoteReference"/>
                <w:sz w:val="22"/>
                <w:szCs w:val="22"/>
                <w:lang w:val="fr-FR"/>
              </w:rPr>
              <w:footnoteReference w:id="80"/>
            </w:r>
          </w:p>
        </w:tc>
        <w:tc>
          <w:tcPr>
            <w:tcW w:w="2436" w:type="dxa"/>
          </w:tcPr>
          <w:p w:rsidR="009B4DEA" w:rsidRPr="0019280A" w:rsidRDefault="009B4DEA" w:rsidP="00D81E60">
            <w:pPr>
              <w:spacing w:before="60" w:after="60"/>
              <w:rPr>
                <w:sz w:val="22"/>
                <w:szCs w:val="22"/>
                <w:lang w:val="fr-FR"/>
              </w:rPr>
            </w:pPr>
            <w:r w:rsidRPr="002A5C08">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5"/>
              </w:numPr>
              <w:spacing w:before="60" w:after="60"/>
              <w:rPr>
                <w:sz w:val="22"/>
                <w:szCs w:val="22"/>
                <w:lang w:val="fr-FR"/>
              </w:rPr>
            </w:pPr>
            <w:r w:rsidRPr="0019280A">
              <w:rPr>
                <w:rFonts w:eastAsia="Arial"/>
                <w:sz w:val="22"/>
                <w:szCs w:val="22"/>
                <w:bdr w:val="nil"/>
                <w:lang w:val="fr-FR"/>
              </w:rPr>
              <w:t>Aucun équivalent</w:t>
            </w:r>
          </w:p>
          <w:p w:rsidR="009B4DEA" w:rsidRPr="0019280A" w:rsidRDefault="009B4DEA" w:rsidP="00D81E60">
            <w:pPr>
              <w:spacing w:before="60" w:after="60"/>
              <w:rPr>
                <w:sz w:val="22"/>
                <w:szCs w:val="22"/>
                <w:lang w:val="fr-FR"/>
              </w:rPr>
            </w:pPr>
            <w:r w:rsidRPr="002A5C08">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9"/>
              </w:numPr>
              <w:spacing w:before="60" w:after="60"/>
              <w:rPr>
                <w:sz w:val="22"/>
                <w:szCs w:val="22"/>
                <w:lang w:val="fr-FR"/>
              </w:rPr>
            </w:pPr>
            <w:r w:rsidRPr="0019280A">
              <w:rPr>
                <w:rFonts w:eastAsia="Arial"/>
                <w:sz w:val="22"/>
                <w:szCs w:val="22"/>
                <w:bdr w:val="nil"/>
                <w:lang w:val="fr-FR"/>
              </w:rPr>
              <w:t>Aucun équivalent</w:t>
            </w:r>
          </w:p>
          <w:p w:rsidR="009B4DEA" w:rsidRPr="0019280A" w:rsidRDefault="009B4DEA" w:rsidP="00D81E60">
            <w:pPr>
              <w:spacing w:before="60" w:after="60"/>
              <w:rPr>
                <w:sz w:val="22"/>
                <w:szCs w:val="22"/>
                <w:lang w:val="fr-FR"/>
              </w:rPr>
            </w:pPr>
            <w:r w:rsidRPr="002A5C08">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20"/>
              </w:numPr>
              <w:spacing w:before="60" w:after="60"/>
              <w:rPr>
                <w:sz w:val="22"/>
                <w:szCs w:val="22"/>
                <w:lang w:val="fr-FR"/>
              </w:rPr>
            </w:pPr>
            <w:r w:rsidRPr="0019280A">
              <w:rPr>
                <w:rFonts w:eastAsia="Arial"/>
                <w:sz w:val="22"/>
                <w:szCs w:val="22"/>
                <w:bdr w:val="nil"/>
                <w:lang w:val="fr-FR"/>
              </w:rPr>
              <w:t>Objectif 3</w:t>
            </w:r>
          </w:p>
        </w:tc>
      </w:tr>
      <w:tr w:rsidR="009B4DEA" w:rsidRPr="0019280A" w:rsidTr="002A5C08">
        <w:tc>
          <w:tcPr>
            <w:tcW w:w="1967" w:type="dxa"/>
          </w:tcPr>
          <w:p w:rsidR="009B4DEA" w:rsidRPr="00EA1781" w:rsidRDefault="009B4DEA" w:rsidP="00860478">
            <w:pPr>
              <w:spacing w:before="60" w:after="60"/>
              <w:rPr>
                <w:sz w:val="22"/>
                <w:szCs w:val="22"/>
                <w:lang w:val="fr-FR"/>
              </w:rPr>
            </w:pPr>
            <w:r w:rsidRPr="00EA1781">
              <w:rPr>
                <w:rFonts w:eastAsia="Arial"/>
                <w:sz w:val="22"/>
                <w:szCs w:val="22"/>
                <w:bdr w:val="nil"/>
                <w:lang w:val="fr-FR"/>
              </w:rPr>
              <w:t>5.5 La conservation des oiseaux d’eau migrateurs est intégrée dans la nouvelle génération des SPANB</w:t>
            </w:r>
            <w:r w:rsidRPr="00EA1781">
              <w:rPr>
                <w:rStyle w:val="FootnoteReference"/>
                <w:sz w:val="22"/>
                <w:szCs w:val="22"/>
                <w:lang w:val="fr-FR"/>
              </w:rPr>
              <w:footnoteReference w:id="81"/>
            </w:r>
            <w:r w:rsidRPr="00EA1781">
              <w:rPr>
                <w:rFonts w:eastAsia="Arial"/>
                <w:sz w:val="22"/>
                <w:szCs w:val="22"/>
                <w:bdr w:val="nil"/>
                <w:lang w:val="fr-FR"/>
              </w:rPr>
              <w:t xml:space="preserve"> et/ou dans les politiques ou plans nationaux similaires par au moins trois quarts des Parties contractantes.</w:t>
            </w:r>
          </w:p>
        </w:tc>
        <w:tc>
          <w:tcPr>
            <w:tcW w:w="2911" w:type="dxa"/>
            <w:gridSpan w:val="2"/>
          </w:tcPr>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(quantitatif) : Nombre/pourcentage de Parties signalant que les priorités de conservation des oiseaux d’eau migrateurs sont explicitement traitées dans les SPANB (ou autres processus similaires).</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Moyens de vérification</w:t>
            </w:r>
            <w:r w:rsidRPr="00EA1781">
              <w:rPr>
                <w:rFonts w:eastAsia="Arial"/>
                <w:sz w:val="22"/>
                <w:szCs w:val="22"/>
                <w:bdr w:val="nil"/>
                <w:lang w:val="fr-FR"/>
              </w:rPr>
              <w:t> : Rapports nationaux aux MOP8-MOP10.</w:t>
            </w:r>
          </w:p>
        </w:tc>
        <w:tc>
          <w:tcPr>
            <w:tcW w:w="3863" w:type="dxa"/>
            <w:gridSpan w:val="2"/>
          </w:tcPr>
          <w:p w:rsidR="009B4DEA" w:rsidRPr="00EA1781" w:rsidRDefault="009B4DEA" w:rsidP="009B4DEA">
            <w:pPr>
              <w:pStyle w:val="ListParagraph"/>
              <w:numPr>
                <w:ilvl w:val="0"/>
                <w:numId w:val="84"/>
              </w:numPr>
              <w:spacing w:before="60" w:after="60"/>
              <w:ind w:left="357" w:hanging="357"/>
              <w:contextualSpacing w:val="0"/>
              <w:rPr>
                <w:sz w:val="22"/>
                <w:szCs w:val="22"/>
                <w:lang w:val="fr-FR"/>
              </w:rPr>
            </w:pPr>
            <w:r w:rsidRPr="00EA1781">
              <w:rPr>
                <w:rFonts w:eastAsia="Arial"/>
                <w:sz w:val="22"/>
                <w:szCs w:val="22"/>
                <w:bdr w:val="nil"/>
                <w:lang w:val="fr-FR"/>
              </w:rPr>
              <w:t>Les Parties veillent à ce que les autorités administratives de l’AEWA participent pleinement à la préparation des SPANB (les points focaux nationaux de l’AEWA jouent un rôle clé en recherchant un engagement actif dans les processus des SPANB pertinents).</w:t>
            </w:r>
          </w:p>
          <w:p w:rsidR="009B4DEA" w:rsidRPr="00EA1781" w:rsidRDefault="009B4DEA" w:rsidP="009B4DEA">
            <w:pPr>
              <w:pStyle w:val="ListParagraph"/>
              <w:numPr>
                <w:ilvl w:val="0"/>
                <w:numId w:val="84"/>
              </w:numPr>
              <w:spacing w:after="60"/>
              <w:ind w:left="357" w:hanging="357"/>
              <w:contextualSpacing w:val="0"/>
              <w:rPr>
                <w:sz w:val="22"/>
                <w:szCs w:val="22"/>
                <w:lang w:val="fr-FR"/>
              </w:rPr>
            </w:pPr>
            <w:r w:rsidRPr="00EA1781">
              <w:rPr>
                <w:rFonts w:eastAsia="Arial"/>
                <w:sz w:val="22"/>
                <w:szCs w:val="22"/>
                <w:bdr w:val="nil"/>
                <w:lang w:val="fr-FR"/>
              </w:rPr>
              <w:t>Les autorités administratives et/ou les points focaux de l’AEWA veillent à ce que les priorités de l’Accord soient clairement communiquées aux coordinateurs ou points focaux SPANB.</w:t>
            </w:r>
          </w:p>
          <w:p w:rsidR="009B4DEA" w:rsidRPr="00EA1781" w:rsidRDefault="009B4DEA" w:rsidP="009B4DEA">
            <w:pPr>
              <w:pStyle w:val="ListParagraph"/>
              <w:numPr>
                <w:ilvl w:val="0"/>
                <w:numId w:val="84"/>
              </w:numPr>
              <w:spacing w:after="60"/>
              <w:ind w:left="357" w:hanging="357"/>
              <w:contextualSpacing w:val="0"/>
              <w:rPr>
                <w:rFonts w:eastAsiaTheme="majorEastAsia"/>
                <w:color w:val="404040" w:themeColor="text1" w:themeTint="BF"/>
                <w:sz w:val="22"/>
                <w:szCs w:val="22"/>
                <w:lang w:val="fr-FR"/>
              </w:rPr>
            </w:pPr>
            <w:r w:rsidRPr="00EA1781">
              <w:rPr>
                <w:rFonts w:eastAsia="Arial"/>
                <w:sz w:val="22"/>
                <w:szCs w:val="22"/>
                <w:bdr w:val="nil"/>
                <w:lang w:val="fr-FR"/>
              </w:rPr>
              <w:t>Des exemples de réussite, de bonnes pratiques et des conseils pour l’intégration des priorités de l’AEWA dans les SPANB et autres processus nationaux sont partagés par les Parties (avec l’appui du Comité technique et des partenaires).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tc>
        <w:tc>
          <w:tcPr>
            <w:tcW w:w="1976"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Lignes directrices de la CMS sur l’intégration des espèces migratrices dans les SPANB</w:t>
            </w:r>
            <w:r w:rsidRPr="0019280A">
              <w:rPr>
                <w:rStyle w:val="FootnoteReference"/>
                <w:sz w:val="22"/>
                <w:szCs w:val="22"/>
                <w:lang w:val="fr-FR"/>
              </w:rPr>
              <w:footnoteReference w:id="82"/>
            </w:r>
            <w:r w:rsidRPr="0019280A">
              <w:rPr>
                <w:rFonts w:eastAsia="Arial"/>
                <w:sz w:val="22"/>
                <w:szCs w:val="22"/>
                <w:bdr w:val="nil"/>
                <w:lang w:val="fr-FR"/>
              </w:rPr>
              <w:t>.</w:t>
            </w:r>
          </w:p>
        </w:tc>
        <w:tc>
          <w:tcPr>
            <w:tcW w:w="2436" w:type="dxa"/>
          </w:tcPr>
          <w:p w:rsidR="009B4DEA" w:rsidRPr="0019280A" w:rsidRDefault="009B4DEA" w:rsidP="00D81E60">
            <w:pPr>
              <w:spacing w:before="60" w:after="60"/>
              <w:rPr>
                <w:sz w:val="22"/>
                <w:szCs w:val="22"/>
                <w:lang w:val="fr-FR"/>
              </w:rPr>
            </w:pPr>
            <w:r w:rsidRPr="002A5C08">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3"/>
              </w:numPr>
              <w:spacing w:before="60" w:after="60"/>
              <w:rPr>
                <w:sz w:val="22"/>
                <w:szCs w:val="22"/>
                <w:lang w:val="fr-FR"/>
              </w:rPr>
            </w:pPr>
            <w:r w:rsidRPr="0019280A">
              <w:rPr>
                <w:rFonts w:eastAsia="Arial"/>
                <w:sz w:val="22"/>
                <w:szCs w:val="22"/>
                <w:bdr w:val="nil"/>
                <w:lang w:val="fr-FR"/>
              </w:rPr>
              <w:t>Cible 15.9</w:t>
            </w:r>
          </w:p>
          <w:p w:rsidR="009B4DEA" w:rsidRPr="0019280A" w:rsidRDefault="009B4DEA" w:rsidP="00D81E60">
            <w:pPr>
              <w:spacing w:before="60" w:after="60"/>
              <w:rPr>
                <w:sz w:val="22"/>
                <w:szCs w:val="22"/>
                <w:lang w:val="fr-FR"/>
              </w:rPr>
            </w:pPr>
            <w:r w:rsidRPr="002A5C08">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
              </w:numPr>
              <w:spacing w:before="60" w:after="60"/>
              <w:rPr>
                <w:sz w:val="22"/>
                <w:szCs w:val="22"/>
                <w:lang w:val="fr-FR"/>
              </w:rPr>
            </w:pPr>
            <w:r w:rsidRPr="0019280A">
              <w:rPr>
                <w:rFonts w:eastAsia="Arial"/>
                <w:sz w:val="22"/>
                <w:szCs w:val="22"/>
                <w:bdr w:val="nil"/>
                <w:lang w:val="fr-FR"/>
              </w:rPr>
              <w:t>Objectif 17</w:t>
            </w:r>
          </w:p>
          <w:p w:rsidR="009B4DEA" w:rsidRPr="0019280A" w:rsidRDefault="009B4DEA" w:rsidP="00D81E60">
            <w:pPr>
              <w:spacing w:before="60" w:after="60"/>
              <w:rPr>
                <w:sz w:val="22"/>
                <w:szCs w:val="22"/>
                <w:lang w:val="fr-FR"/>
              </w:rPr>
            </w:pPr>
            <w:r w:rsidRPr="002A5C08">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3"/>
              </w:numPr>
              <w:spacing w:before="60" w:after="60"/>
              <w:rPr>
                <w:sz w:val="22"/>
                <w:szCs w:val="22"/>
                <w:lang w:val="fr-FR"/>
              </w:rPr>
            </w:pPr>
            <w:r w:rsidRPr="0019280A">
              <w:rPr>
                <w:rFonts w:eastAsia="Arial"/>
                <w:sz w:val="22"/>
                <w:szCs w:val="22"/>
                <w:bdr w:val="nil"/>
                <w:lang w:val="fr-FR"/>
              </w:rPr>
              <w:t>Objectif 13</w:t>
            </w:r>
          </w:p>
        </w:tc>
      </w:tr>
      <w:tr w:rsidR="009B4DEA" w:rsidRPr="0019280A" w:rsidTr="002A5C08">
        <w:tc>
          <w:tcPr>
            <w:tcW w:w="1967" w:type="dxa"/>
          </w:tcPr>
          <w:p w:rsidR="009B4DEA" w:rsidRPr="00EA1781" w:rsidRDefault="009B4DEA" w:rsidP="00410AC2">
            <w:pPr>
              <w:rPr>
                <w:rFonts w:eastAsia="Arial"/>
                <w:sz w:val="22"/>
                <w:szCs w:val="22"/>
                <w:bdr w:val="nil"/>
                <w:lang w:val="fr-FR"/>
              </w:rPr>
            </w:pPr>
            <w:r w:rsidRPr="00EA1781">
              <w:rPr>
                <w:rFonts w:eastAsia="Arial"/>
                <w:sz w:val="22"/>
                <w:szCs w:val="22"/>
                <w:bdr w:val="nil"/>
                <w:lang w:val="fr-FR"/>
              </w:rPr>
              <w:t>5.6 Les ressources exigées pour la coordination et la réalisation du Plan stratégique aux niveaux international et national ont été évaluées de manière aussi réaliste que possible, et les plans de mobilisation de ressources correspondantes sont mis en œuvre</w:t>
            </w:r>
            <w:r w:rsidRPr="00EA1781">
              <w:rPr>
                <w:rFonts w:eastAsia="MS Mincho"/>
                <w:sz w:val="22"/>
                <w:szCs w:val="22"/>
                <w:vertAlign w:val="superscript"/>
                <w:lang w:val="fr-FR"/>
              </w:rPr>
              <w:footnoteReference w:id="83"/>
            </w:r>
            <w:r w:rsidRPr="00EA1781">
              <w:rPr>
                <w:rFonts w:eastAsia="Arial"/>
                <w:sz w:val="22"/>
                <w:szCs w:val="22"/>
                <w:bdr w:val="nil"/>
                <w:lang w:val="fr-FR"/>
              </w:rPr>
              <w:t>.</w:t>
            </w:r>
          </w:p>
          <w:p w:rsidR="009B4DEA" w:rsidRPr="00EA1781" w:rsidRDefault="009B4DEA" w:rsidP="002B067F">
            <w:pPr>
              <w:pStyle w:val="ListParagraph"/>
              <w:spacing w:after="120"/>
              <w:ind w:left="181" w:firstLine="244"/>
              <w:contextualSpacing w:val="0"/>
              <w:jc w:val="both"/>
              <w:rPr>
                <w:rFonts w:ascii="Arial" w:hAnsi="Arial" w:cs="Arial"/>
                <w:b/>
                <w:sz w:val="20"/>
                <w:szCs w:val="20"/>
                <w:lang w:val="fr-FR"/>
              </w:rPr>
            </w:pPr>
          </w:p>
          <w:p w:rsidR="009B4DEA" w:rsidRPr="00EA1781" w:rsidRDefault="009B4DEA" w:rsidP="00410AC2">
            <w:pPr>
              <w:rPr>
                <w:rFonts w:eastAsia="MS Mincho"/>
                <w:sz w:val="22"/>
                <w:szCs w:val="22"/>
                <w:lang w:val="fr-FR" w:eastAsia="fr-FR"/>
              </w:rPr>
            </w:pPr>
          </w:p>
        </w:tc>
        <w:tc>
          <w:tcPr>
            <w:tcW w:w="2911" w:type="dxa"/>
            <w:gridSpan w:val="2"/>
          </w:tcPr>
          <w:p w:rsidR="009B4DEA" w:rsidRPr="00EA1781" w:rsidRDefault="009B4DEA" w:rsidP="00D81E60">
            <w:pPr>
              <w:spacing w:before="60" w:after="60"/>
              <w:rPr>
                <w:sz w:val="22"/>
                <w:szCs w:val="22"/>
                <w:lang w:val="fr-FR"/>
              </w:rPr>
            </w:pPr>
            <w:r w:rsidRPr="00EA1781">
              <w:rPr>
                <w:rFonts w:eastAsia="Arial"/>
                <w:b/>
                <w:bCs/>
                <w:sz w:val="22"/>
                <w:szCs w:val="22"/>
                <w:bdr w:val="nil"/>
                <w:lang w:val="fr-FR"/>
              </w:rPr>
              <w:t xml:space="preserve">Indicateur </w:t>
            </w:r>
            <w:r w:rsidRPr="00EA1781">
              <w:rPr>
                <w:rFonts w:eastAsia="Arial"/>
                <w:sz w:val="22"/>
                <w:szCs w:val="22"/>
                <w:bdr w:val="nil"/>
                <w:lang w:val="fr-FR"/>
              </w:rPr>
              <w:t>(provisoire) : Les besoins en ressources au niveau international sont évalués et le plan de mobilisation des ressources correspondantes est produit.</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(quantitatif) : Pourcentage de besoins en ressources au niveau international ayant été mobilisées avec succès.</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(quantitatif) : Nombre de Parties contractantes ayant (i) évalué les besoins en ressources au niveau national ; et (ii) mis en œuvre des plans de mobilisation des ressources.</w:t>
            </w:r>
          </w:p>
          <w:p w:rsidR="009B4DEA" w:rsidRPr="00EA1781" w:rsidRDefault="009B4DEA" w:rsidP="00D81E60">
            <w:pPr>
              <w:spacing w:before="60" w:after="60"/>
              <w:rPr>
                <w:sz w:val="22"/>
                <w:szCs w:val="22"/>
                <w:lang w:val="fr-FR"/>
              </w:rPr>
            </w:pPr>
            <w:r w:rsidRPr="00EA1781">
              <w:rPr>
                <w:rFonts w:eastAsia="Arial"/>
                <w:b/>
                <w:bCs/>
                <w:sz w:val="22"/>
                <w:szCs w:val="22"/>
                <w:bdr w:val="nil"/>
                <w:lang w:val="fr-FR"/>
              </w:rPr>
              <w:t>Indicateur</w:t>
            </w:r>
            <w:r w:rsidRPr="00EA1781">
              <w:rPr>
                <w:rFonts w:eastAsia="Arial"/>
                <w:sz w:val="22"/>
                <w:szCs w:val="22"/>
                <w:bdr w:val="nil"/>
                <w:lang w:val="fr-FR"/>
              </w:rPr>
              <w:t xml:space="preserve"> (qualitatif) : Évaluations par « feux tricolores » (regroupées au niveau régional ou sous-régional) des progrès réalisés dans la mobilisation des ressources au niveau national.</w:t>
            </w:r>
          </w:p>
          <w:p w:rsidR="009B4DEA" w:rsidRPr="00EA1781" w:rsidRDefault="009B4DEA" w:rsidP="00D81E60">
            <w:pPr>
              <w:spacing w:before="60" w:after="60"/>
              <w:rPr>
                <w:sz w:val="22"/>
                <w:szCs w:val="22"/>
                <w:lang w:val="fr-FR"/>
              </w:rPr>
            </w:pPr>
          </w:p>
          <w:p w:rsidR="009B4DEA" w:rsidRPr="00EA1781" w:rsidRDefault="009B4DEA" w:rsidP="00041648">
            <w:pPr>
              <w:spacing w:before="60" w:after="60"/>
              <w:rPr>
                <w:sz w:val="22"/>
                <w:szCs w:val="22"/>
                <w:lang w:val="fr-FR"/>
              </w:rPr>
            </w:pPr>
            <w:r w:rsidRPr="00EA1781">
              <w:rPr>
                <w:rFonts w:eastAsia="Arial"/>
                <w:b/>
                <w:bCs/>
                <w:sz w:val="22"/>
                <w:szCs w:val="22"/>
                <w:bdr w:val="nil"/>
                <w:lang w:val="fr-FR"/>
              </w:rPr>
              <w:t>Moyens de vérification</w:t>
            </w:r>
            <w:r w:rsidRPr="00EA1781">
              <w:rPr>
                <w:rFonts w:eastAsia="Arial"/>
                <w:sz w:val="22"/>
                <w:szCs w:val="22"/>
                <w:bdr w:val="nil"/>
                <w:lang w:val="fr-FR"/>
              </w:rPr>
              <w:t> : Rapports du Comité permanent et du Secrétariat aux MOP8-MOP10 ; rapports nationaux aux MOP8-MOP10.</w:t>
            </w:r>
          </w:p>
        </w:tc>
        <w:tc>
          <w:tcPr>
            <w:tcW w:w="3863" w:type="dxa"/>
            <w:gridSpan w:val="2"/>
          </w:tcPr>
          <w:p w:rsidR="009B4DEA" w:rsidRPr="00EA1781" w:rsidRDefault="009B4DEA" w:rsidP="009B4DEA">
            <w:pPr>
              <w:pStyle w:val="ListParagraph"/>
              <w:numPr>
                <w:ilvl w:val="0"/>
                <w:numId w:val="85"/>
              </w:numPr>
              <w:spacing w:before="60" w:after="60"/>
              <w:ind w:left="357" w:hanging="357"/>
              <w:contextualSpacing w:val="0"/>
              <w:rPr>
                <w:rFonts w:eastAsiaTheme="majorEastAsia"/>
                <w:iCs/>
                <w:color w:val="1F4D78" w:themeColor="accent1" w:themeShade="7F"/>
                <w:sz w:val="22"/>
                <w:szCs w:val="22"/>
                <w:lang w:val="fr-FR"/>
              </w:rPr>
            </w:pPr>
            <w:r w:rsidRPr="00EA1781">
              <w:rPr>
                <w:rFonts w:eastAsia="Arial"/>
                <w:sz w:val="22"/>
                <w:szCs w:val="22"/>
                <w:bdr w:val="nil"/>
                <w:lang w:val="fr-FR"/>
              </w:rPr>
              <w:t>Dans l’année suivant la MOP7, le Secrétariat de l’AEWA, en étroite consultation avec le Comité permanent et le Comité technique, évalue les besoins en ressources pour la coordination internationale et l’exécution du Plan stratégique de l’AEWA 2019-2027, et développe le plan de mobilisation des ressources correspondantes pour approbation par le Comité permanent.</w:t>
            </w:r>
          </w:p>
          <w:p w:rsidR="009B4DEA" w:rsidRPr="00EA1781" w:rsidRDefault="009B4DEA" w:rsidP="009B4DEA">
            <w:pPr>
              <w:pStyle w:val="ListParagraph"/>
              <w:numPr>
                <w:ilvl w:val="0"/>
                <w:numId w:val="85"/>
              </w:numPr>
              <w:spacing w:after="60"/>
              <w:ind w:left="357" w:hanging="357"/>
              <w:contextualSpacing w:val="0"/>
              <w:rPr>
                <w:rFonts w:eastAsiaTheme="majorEastAsia"/>
                <w:iCs/>
                <w:color w:val="1F4D78" w:themeColor="accent1" w:themeShade="7F"/>
                <w:sz w:val="22"/>
                <w:szCs w:val="22"/>
                <w:lang w:val="fr-FR"/>
              </w:rPr>
            </w:pPr>
            <w:r w:rsidRPr="00EA1781">
              <w:rPr>
                <w:rFonts w:eastAsia="Arial"/>
                <w:sz w:val="22"/>
                <w:szCs w:val="22"/>
                <w:bdr w:val="nil"/>
                <w:lang w:val="fr-FR"/>
              </w:rPr>
              <w:t>Dans l’année suivant la MOP7, les Parties procèdent à une évaluation au niveau national des ressources nécessaires pour l’exécution du Plan stratégique de l’AEWA 2019-2027 et élaborent des plans de mobilisation des ressources nationales appropriés.</w:t>
            </w:r>
          </w:p>
          <w:p w:rsidR="009B4DEA" w:rsidRPr="00EA1781" w:rsidRDefault="009B4DEA" w:rsidP="009B4DEA">
            <w:pPr>
              <w:pStyle w:val="ListParagraph"/>
              <w:numPr>
                <w:ilvl w:val="0"/>
                <w:numId w:val="85"/>
              </w:numPr>
              <w:spacing w:after="60"/>
              <w:ind w:left="357" w:hanging="357"/>
              <w:contextualSpacing w:val="0"/>
              <w:rPr>
                <w:rFonts w:eastAsiaTheme="majorEastAsia"/>
                <w:iCs/>
                <w:color w:val="1F4D78" w:themeColor="accent1" w:themeShade="7F"/>
                <w:sz w:val="22"/>
                <w:szCs w:val="22"/>
                <w:lang w:val="fr-FR"/>
              </w:rPr>
            </w:pPr>
            <w:r w:rsidRPr="00EA1781">
              <w:rPr>
                <w:rFonts w:eastAsia="Arial"/>
                <w:sz w:val="22"/>
                <w:szCs w:val="22"/>
                <w:bdr w:val="nil"/>
                <w:lang w:val="fr-FR"/>
              </w:rPr>
              <w:t>Examiner et mettre à jour si nécessaire en temps voulu pour examen aux MOP8-MOP10 (i) les besoins en ressources nationales et internationales et (ii) les progrès accomplis dans la mise en œuvre des plans de mobilisation des ressources correspondantes.</w:t>
            </w:r>
          </w:p>
        </w:tc>
        <w:tc>
          <w:tcPr>
            <w:tcW w:w="1975" w:type="dxa"/>
          </w:tcPr>
          <w:p w:rsidR="009B4DEA" w:rsidRPr="0019280A" w:rsidRDefault="009B4DEA" w:rsidP="00D81E60">
            <w:pPr>
              <w:spacing w:before="60" w:after="60"/>
              <w:rPr>
                <w:sz w:val="22"/>
                <w:szCs w:val="22"/>
                <w:lang w:val="fr-FR"/>
              </w:rPr>
            </w:pPr>
            <w:r w:rsidRPr="0019280A">
              <w:rPr>
                <w:rFonts w:eastAsia="Arial"/>
                <w:sz w:val="22"/>
                <w:szCs w:val="22"/>
                <w:bdr w:val="nil"/>
                <w:lang w:val="fr-FR"/>
              </w:rPr>
              <w:t>Parties</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permanent</w:t>
            </w:r>
          </w:p>
          <w:p w:rsidR="009B4DEA" w:rsidRPr="0019280A" w:rsidRDefault="009B4DEA" w:rsidP="00D81E60">
            <w:pPr>
              <w:spacing w:before="60" w:after="60"/>
              <w:rPr>
                <w:sz w:val="22"/>
                <w:szCs w:val="22"/>
                <w:lang w:val="fr-FR"/>
              </w:rPr>
            </w:pPr>
            <w:r w:rsidRPr="0019280A">
              <w:rPr>
                <w:rFonts w:eastAsia="Arial"/>
                <w:sz w:val="22"/>
                <w:szCs w:val="22"/>
                <w:bdr w:val="nil"/>
                <w:lang w:val="fr-FR"/>
              </w:rPr>
              <w:t>Comité technique</w:t>
            </w:r>
          </w:p>
          <w:p w:rsidR="009B4DEA" w:rsidRPr="0019280A" w:rsidRDefault="009B4DEA" w:rsidP="00D81E60">
            <w:pPr>
              <w:spacing w:before="60" w:after="60"/>
              <w:rPr>
                <w:sz w:val="22"/>
                <w:szCs w:val="22"/>
                <w:lang w:val="fr-FR"/>
              </w:rPr>
            </w:pPr>
            <w:r w:rsidRPr="0019280A">
              <w:rPr>
                <w:rFonts w:eastAsia="Arial"/>
                <w:sz w:val="22"/>
                <w:szCs w:val="22"/>
                <w:bdr w:val="nil"/>
                <w:lang w:val="fr-FR"/>
              </w:rPr>
              <w:t>Secrétariat</w:t>
            </w:r>
          </w:p>
          <w:p w:rsidR="009B4DEA" w:rsidRPr="0019280A" w:rsidRDefault="009B4DEA" w:rsidP="00D81E60">
            <w:pPr>
              <w:spacing w:before="60" w:after="60"/>
              <w:rPr>
                <w:sz w:val="22"/>
                <w:szCs w:val="22"/>
                <w:lang w:val="fr-FR"/>
              </w:rPr>
            </w:pPr>
            <w:r w:rsidRPr="0019280A">
              <w:rPr>
                <w:rFonts w:eastAsia="Arial"/>
                <w:sz w:val="22"/>
                <w:szCs w:val="22"/>
                <w:bdr w:val="nil"/>
                <w:lang w:val="fr-FR"/>
              </w:rPr>
              <w:t>Partenaires</w:t>
            </w:r>
          </w:p>
        </w:tc>
        <w:tc>
          <w:tcPr>
            <w:tcW w:w="1976" w:type="dxa"/>
          </w:tcPr>
          <w:p w:rsidR="009B4DEA" w:rsidRPr="0019280A" w:rsidRDefault="009B4DEA" w:rsidP="00D81E60">
            <w:pPr>
              <w:spacing w:before="60" w:after="60"/>
              <w:rPr>
                <w:sz w:val="22"/>
                <w:szCs w:val="22"/>
                <w:lang w:val="fr-FR"/>
              </w:rPr>
            </w:pPr>
          </w:p>
        </w:tc>
        <w:tc>
          <w:tcPr>
            <w:tcW w:w="2436" w:type="dxa"/>
          </w:tcPr>
          <w:p w:rsidR="009B4DEA" w:rsidRPr="0019280A" w:rsidRDefault="009B4DEA" w:rsidP="00D81E60">
            <w:pPr>
              <w:spacing w:before="60" w:after="60"/>
              <w:rPr>
                <w:sz w:val="22"/>
                <w:szCs w:val="22"/>
                <w:lang w:val="fr-FR"/>
              </w:rPr>
            </w:pPr>
            <w:r w:rsidRPr="002A5C08">
              <w:rPr>
                <w:rFonts w:eastAsia="Arial"/>
                <w:b/>
                <w:sz w:val="22"/>
                <w:szCs w:val="22"/>
                <w:bdr w:val="nil"/>
                <w:lang w:val="fr-FR"/>
              </w:rPr>
              <w:t>ODD</w:t>
            </w:r>
            <w:r w:rsidRPr="0019280A">
              <w:rPr>
                <w:rFonts w:eastAsia="Arial"/>
                <w:sz w:val="22"/>
                <w:szCs w:val="22"/>
                <w:bdr w:val="nil"/>
                <w:lang w:val="fr-FR"/>
              </w:rPr>
              <w:t xml:space="preserve"> : </w:t>
            </w:r>
          </w:p>
          <w:p w:rsidR="009B4DEA" w:rsidRPr="0019280A" w:rsidRDefault="009B4DEA" w:rsidP="009B4DEA">
            <w:pPr>
              <w:pStyle w:val="ListParagraph"/>
              <w:numPr>
                <w:ilvl w:val="0"/>
                <w:numId w:val="43"/>
              </w:numPr>
              <w:spacing w:before="60" w:after="60"/>
              <w:rPr>
                <w:sz w:val="22"/>
                <w:szCs w:val="22"/>
                <w:lang w:val="fr-FR"/>
              </w:rPr>
            </w:pPr>
            <w:r w:rsidRPr="0019280A">
              <w:rPr>
                <w:rFonts w:eastAsia="Arial"/>
                <w:sz w:val="22"/>
                <w:szCs w:val="22"/>
                <w:bdr w:val="nil"/>
                <w:lang w:val="fr-FR"/>
              </w:rPr>
              <w:t xml:space="preserve">Cibles 15.a, 17.1–17.3 </w:t>
            </w:r>
          </w:p>
          <w:p w:rsidR="009B4DEA" w:rsidRPr="0019280A" w:rsidRDefault="009B4DEA" w:rsidP="00D81E60">
            <w:pPr>
              <w:spacing w:before="60" w:after="60"/>
              <w:rPr>
                <w:sz w:val="22"/>
                <w:szCs w:val="22"/>
                <w:lang w:val="fr-FR"/>
              </w:rPr>
            </w:pPr>
            <w:r w:rsidRPr="002A5C08">
              <w:rPr>
                <w:rFonts w:eastAsia="Arial"/>
                <w:b/>
                <w:sz w:val="22"/>
                <w:szCs w:val="22"/>
                <w:bdr w:val="nil"/>
                <w:lang w:val="fr-FR"/>
              </w:rPr>
              <w:t>Objectifs d’Aichi</w:t>
            </w:r>
            <w:r w:rsidRPr="0019280A">
              <w:rPr>
                <w:rFonts w:eastAsia="Arial"/>
                <w:sz w:val="22"/>
                <w:szCs w:val="22"/>
                <w:bdr w:val="nil"/>
                <w:lang w:val="fr-FR"/>
              </w:rPr>
              <w:t xml:space="preserve"> : </w:t>
            </w:r>
          </w:p>
          <w:p w:rsidR="009B4DEA" w:rsidRPr="0019280A" w:rsidRDefault="009B4DEA" w:rsidP="009B4DEA">
            <w:pPr>
              <w:pStyle w:val="ListParagraph"/>
              <w:numPr>
                <w:ilvl w:val="0"/>
                <w:numId w:val="38"/>
              </w:numPr>
              <w:spacing w:before="60" w:after="60"/>
              <w:rPr>
                <w:sz w:val="22"/>
                <w:szCs w:val="22"/>
                <w:lang w:val="fr-FR"/>
              </w:rPr>
            </w:pPr>
            <w:r w:rsidRPr="0019280A">
              <w:rPr>
                <w:rFonts w:eastAsia="Arial"/>
                <w:sz w:val="22"/>
                <w:szCs w:val="22"/>
                <w:bdr w:val="nil"/>
                <w:lang w:val="fr-FR"/>
              </w:rPr>
              <w:t>Objectif 20</w:t>
            </w:r>
          </w:p>
          <w:p w:rsidR="009B4DEA" w:rsidRPr="0019280A" w:rsidRDefault="009B4DEA" w:rsidP="00D81E60">
            <w:pPr>
              <w:spacing w:before="60" w:after="60"/>
              <w:rPr>
                <w:sz w:val="22"/>
                <w:szCs w:val="22"/>
                <w:lang w:val="fr-FR"/>
              </w:rPr>
            </w:pPr>
            <w:r w:rsidRPr="002A5C08">
              <w:rPr>
                <w:rFonts w:eastAsia="Arial"/>
                <w:b/>
                <w:sz w:val="22"/>
                <w:szCs w:val="22"/>
                <w:bdr w:val="nil"/>
                <w:lang w:val="fr-FR"/>
              </w:rPr>
              <w:t>Plan stratégique pour les espèces migratrices</w:t>
            </w:r>
            <w:r w:rsidRPr="0019280A">
              <w:rPr>
                <w:rFonts w:eastAsia="Arial"/>
                <w:sz w:val="22"/>
                <w:szCs w:val="22"/>
                <w:bdr w:val="nil"/>
                <w:lang w:val="fr-FR"/>
              </w:rPr>
              <w:t> :</w:t>
            </w:r>
          </w:p>
          <w:p w:rsidR="009B4DEA" w:rsidRPr="0019280A" w:rsidRDefault="009B4DEA" w:rsidP="009B4DEA">
            <w:pPr>
              <w:pStyle w:val="ListParagraph"/>
              <w:numPr>
                <w:ilvl w:val="0"/>
                <w:numId w:val="21"/>
              </w:numPr>
              <w:spacing w:before="60" w:after="60"/>
              <w:rPr>
                <w:sz w:val="22"/>
                <w:szCs w:val="22"/>
                <w:lang w:val="fr-FR"/>
              </w:rPr>
            </w:pPr>
            <w:r w:rsidRPr="0019280A">
              <w:rPr>
                <w:rFonts w:eastAsia="Arial"/>
                <w:sz w:val="22"/>
                <w:szCs w:val="22"/>
                <w:bdr w:val="nil"/>
                <w:lang w:val="fr-FR"/>
              </w:rPr>
              <w:t>Objectif 16</w:t>
            </w:r>
          </w:p>
        </w:tc>
      </w:tr>
    </w:tbl>
    <w:p w:rsidR="009B4DEA" w:rsidRPr="0019280A" w:rsidRDefault="009B4DEA" w:rsidP="00D81E60">
      <w:pPr>
        <w:spacing w:before="60" w:after="60"/>
        <w:contextualSpacing/>
        <w:rPr>
          <w:sz w:val="22"/>
          <w:szCs w:val="22"/>
          <w:lang w:val="fr-FR"/>
        </w:rPr>
      </w:pPr>
    </w:p>
    <w:p w:rsidR="009B4DEA" w:rsidRPr="0019280A" w:rsidRDefault="009B4DEA">
      <w:pPr>
        <w:rPr>
          <w:sz w:val="22"/>
          <w:szCs w:val="22"/>
          <w:lang w:val="fr-FR"/>
        </w:rPr>
      </w:pPr>
      <w:r w:rsidRPr="0019280A">
        <w:rPr>
          <w:sz w:val="22"/>
          <w:szCs w:val="22"/>
          <w:lang w:val="fr-FR"/>
        </w:rPr>
        <w:br w:type="page"/>
      </w:r>
    </w:p>
    <w:p w:rsidR="009B4DEA" w:rsidRPr="0019280A" w:rsidRDefault="009B4DEA" w:rsidP="00F03B05">
      <w:pPr>
        <w:pStyle w:val="Heading1"/>
        <w:rPr>
          <w:lang w:val="fr-FR"/>
        </w:rPr>
      </w:pPr>
      <w:bookmarkStart w:id="15" w:name="_Toc490482864"/>
      <w:r w:rsidRPr="0019280A">
        <w:rPr>
          <w:rFonts w:eastAsia="Arial"/>
          <w:bdr w:val="nil"/>
          <w:lang w:val="fr-FR"/>
        </w:rPr>
        <w:t>Annexe</w:t>
      </w:r>
      <w:r>
        <w:rPr>
          <w:rFonts w:eastAsia="Arial"/>
          <w:bdr w:val="nil"/>
          <w:lang w:val="fr-FR"/>
        </w:rPr>
        <w:t xml:space="preserve"> I - </w:t>
      </w:r>
      <w:r w:rsidRPr="0019280A">
        <w:rPr>
          <w:rFonts w:eastAsia="Arial"/>
          <w:bdr w:val="nil"/>
          <w:lang w:val="fr-FR"/>
        </w:rPr>
        <w:t>Résumé des contributions du Comité technique requises dans le cadre du projet de Plan stratégique de l’AEWA 2019-2027</w:t>
      </w:r>
      <w:bookmarkEnd w:id="15"/>
    </w:p>
    <w:p w:rsidR="009B4DEA" w:rsidRPr="0019280A" w:rsidRDefault="009B4DEA" w:rsidP="00D81E60">
      <w:pPr>
        <w:spacing w:before="60" w:after="60"/>
        <w:rPr>
          <w:sz w:val="22"/>
          <w:szCs w:val="22"/>
          <w:lang w:val="fr-FR"/>
        </w:rPr>
      </w:pPr>
    </w:p>
    <w:tbl>
      <w:tblPr>
        <w:tblStyle w:val="TableGrid"/>
        <w:tblW w:w="13716" w:type="dxa"/>
        <w:tblLook w:val="04A0" w:firstRow="1" w:lastRow="0" w:firstColumn="1" w:lastColumn="0" w:noHBand="0" w:noVBand="1"/>
      </w:tblPr>
      <w:tblGrid>
        <w:gridCol w:w="2001"/>
        <w:gridCol w:w="11715"/>
      </w:tblGrid>
      <w:tr w:rsidR="009B4DEA" w:rsidRPr="00905BAD" w:rsidTr="00F03B05">
        <w:tc>
          <w:tcPr>
            <w:tcW w:w="2001" w:type="dxa"/>
            <w:shd w:val="clear" w:color="auto" w:fill="F2F2F2" w:themeFill="background1" w:themeFillShade="F2"/>
          </w:tcPr>
          <w:p w:rsidR="009B4DEA" w:rsidRPr="00C0406E" w:rsidRDefault="009B4DEA" w:rsidP="00D81E60">
            <w:pPr>
              <w:widowControl w:val="0"/>
              <w:autoSpaceDE w:val="0"/>
              <w:autoSpaceDN w:val="0"/>
              <w:adjustRightInd w:val="0"/>
              <w:spacing w:before="60" w:after="60"/>
              <w:rPr>
                <w:b/>
                <w:sz w:val="22"/>
                <w:szCs w:val="22"/>
                <w:lang w:val="fr-FR"/>
              </w:rPr>
            </w:pPr>
            <w:r w:rsidRPr="00C0406E">
              <w:rPr>
                <w:rFonts w:eastAsia="Arial"/>
                <w:b/>
                <w:bCs/>
                <w:sz w:val="22"/>
                <w:szCs w:val="22"/>
                <w:bdr w:val="nil"/>
                <w:lang w:val="fr-FR"/>
              </w:rPr>
              <w:t>Objectif du Plan stratégique</w:t>
            </w:r>
          </w:p>
        </w:tc>
        <w:tc>
          <w:tcPr>
            <w:tcW w:w="11715" w:type="dxa"/>
            <w:shd w:val="clear" w:color="auto" w:fill="F2F2F2" w:themeFill="background1" w:themeFillShade="F2"/>
          </w:tcPr>
          <w:p w:rsidR="009B4DEA" w:rsidRPr="00C0406E" w:rsidRDefault="009B4DEA" w:rsidP="00D81E60">
            <w:pPr>
              <w:widowControl w:val="0"/>
              <w:autoSpaceDE w:val="0"/>
              <w:autoSpaceDN w:val="0"/>
              <w:adjustRightInd w:val="0"/>
              <w:spacing w:before="60" w:after="60"/>
              <w:rPr>
                <w:b/>
                <w:sz w:val="22"/>
                <w:szCs w:val="22"/>
                <w:lang w:val="fr-FR"/>
              </w:rPr>
            </w:pPr>
            <w:r w:rsidRPr="00C0406E">
              <w:rPr>
                <w:rFonts w:eastAsia="Arial"/>
                <w:b/>
                <w:bCs/>
                <w:sz w:val="22"/>
                <w:szCs w:val="22"/>
                <w:bdr w:val="nil"/>
                <w:lang w:val="fr-FR"/>
              </w:rPr>
              <w:t>Contributions connexes du Comité technique*</w:t>
            </w:r>
          </w:p>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(*comprend également des contributions préparées par d’autres, mais nécessitant un examen par le Comité technique)</w:t>
            </w:r>
          </w:p>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 MISE À JOUR » indique une version mise à jour d’une contribution existante.</w:t>
            </w:r>
          </w:p>
          <w:p w:rsidR="009B4DEA" w:rsidRPr="00C0406E" w:rsidRDefault="009B4DEA" w:rsidP="00041648">
            <w:pPr>
              <w:widowControl w:val="0"/>
              <w:autoSpaceDE w:val="0"/>
              <w:autoSpaceDN w:val="0"/>
              <w:adjustRightInd w:val="0"/>
              <w:spacing w:before="60" w:after="60"/>
              <w:rPr>
                <w:b/>
                <w:sz w:val="22"/>
                <w:szCs w:val="22"/>
                <w:lang w:val="fr-FR"/>
              </w:rPr>
            </w:pPr>
            <w:r w:rsidRPr="00C0406E">
              <w:rPr>
                <w:rFonts w:eastAsia="Arial"/>
                <w:sz w:val="22"/>
                <w:szCs w:val="22"/>
                <w:bdr w:val="nil"/>
                <w:lang w:val="fr-FR"/>
              </w:rPr>
              <w:t>« NOUVEAU » indique une nouvelle contribution du Comité technique requise par les objectifs du projet de Plan stratégique.</w:t>
            </w:r>
          </w:p>
        </w:tc>
      </w:tr>
      <w:tr w:rsidR="009B4DEA" w:rsidRPr="009B4DEA"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1.2 :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Listes de populations prioritaires pour la planification des actions.</w:t>
            </w:r>
          </w:p>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État de préparation et de mise en œuvre des plans d’action internationaux par espèce et plans de gestion de l’AEWA ainsi que des plans d’action multi-espèces.</w:t>
            </w:r>
          </w:p>
        </w:tc>
      </w:tr>
      <w:tr w:rsidR="009B4DEA" w:rsidRPr="009B4DEA"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1.3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Liste des populations pour lesquelles de nouvelles orientations ou une amélioration des orientations de conservation et de gestion sont nécessaires.</w:t>
            </w:r>
          </w:p>
        </w:tc>
      </w:tr>
      <w:tr w:rsidR="009B4DEA" w:rsidRPr="00905BAD"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1.5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Rapport sur l’état de conservation.</w:t>
            </w:r>
          </w:p>
        </w:tc>
      </w:tr>
      <w:tr w:rsidR="009B4DEA" w:rsidRPr="00905BAD"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1.6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Rapport sur les processus multilatéraux pouvant le plus contribuer à faire progresser les priorités de conservation des espèces de l’AEWA.</w:t>
            </w:r>
          </w:p>
        </w:tc>
      </w:tr>
      <w:tr w:rsidR="009B4DEA" w:rsidRPr="00905BAD"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2.1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Listes de populations prioritaires pour la collecte de données sur les prélèvements.</w:t>
            </w:r>
          </w:p>
        </w:tc>
      </w:tr>
      <w:tr w:rsidR="009B4DEA" w:rsidRPr="00905BAD"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2.2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Lignes directrices relatives à la législation nationale pour la protection des espèces d’oiseaux d’eau migrateurs et de leurs habitats.</w:t>
            </w:r>
          </w:p>
          <w:p w:rsidR="009B4DEA" w:rsidRPr="00C0406E" w:rsidRDefault="009B4DEA" w:rsidP="009B4DEA">
            <w:pPr>
              <w:pStyle w:val="NormalWeb"/>
              <w:numPr>
                <w:ilvl w:val="0"/>
                <w:numId w:val="89"/>
              </w:numPr>
              <w:spacing w:before="60" w:beforeAutospacing="0" w:after="60" w:afterAutospacing="0"/>
              <w:ind w:left="267" w:hanging="267"/>
              <w:rPr>
                <w:rFonts w:ascii="Times New Roman" w:hAnsi="Times New Roman"/>
                <w:sz w:val="22"/>
                <w:szCs w:val="22"/>
                <w:lang w:val="fr-FR"/>
              </w:rPr>
            </w:pPr>
            <w:r w:rsidRPr="00C0406E">
              <w:rPr>
                <w:rFonts w:ascii="Times New Roman" w:eastAsia="Arial" w:hAnsi="Times New Roman"/>
                <w:sz w:val="22"/>
                <w:szCs w:val="22"/>
                <w:bdr w:val="nil"/>
                <w:lang w:val="fr-FR"/>
              </w:rPr>
              <w:t>MISE À JOUR : Rapport sur la législation pertinente en matière de chasse et de commerce dans chaque pays concernant les espèces inscrites à l’Annexe 2 de l’AEWA.</w:t>
            </w:r>
          </w:p>
        </w:tc>
      </w:tr>
      <w:tr w:rsidR="009B4DEA" w:rsidRPr="00905BAD"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3.1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Interprétation des références aux « sites d’importance nationale ou internationale » et aux « critères d’importance internationale acceptés au niveau international » (2019).</w:t>
            </w:r>
          </w:p>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 xml:space="preserve">NOUVEAU : Inventaire des sites d’importance nationale et internationale dans la zone de l’Accord (après la MOP8). </w:t>
            </w:r>
          </w:p>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Étude sur les réseaux de sites (MOP10).</w:t>
            </w:r>
          </w:p>
        </w:tc>
      </w:tr>
      <w:tr w:rsidR="009B4DEA" w:rsidRPr="002C02D4"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3.2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Cadre de suivi pour le réseau de sites des voies de migration de l’AEWA (MOP8).</w:t>
            </w:r>
          </w:p>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MISE À JOUR : Étude sur les réseaux de sites (MOP10).</w:t>
            </w:r>
          </w:p>
        </w:tc>
      </w:tr>
      <w:tr w:rsidR="009B4DEA" w:rsidRPr="002C02D4"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4.2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Tableau indiquant les mécanismes clés de politique internationale à cibler et les priorités en matière de conservation des habitats à promouvoir pour chaque mécanisme.</w:t>
            </w:r>
          </w:p>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Conseils et orientations adressés à certains mécanismes sélectionnés de politique internationale, sur la manière d’optimiser les mesures incitatives relatives aux habitats des oiseaux d’eau ayant des impacts positifs et permettant d’éviter les impacts négatifs d’incitations/subventions ayant des effets pervers.</w:t>
            </w:r>
          </w:p>
        </w:tc>
      </w:tr>
      <w:tr w:rsidR="009B4DEA" w:rsidRPr="002C02D4" w:rsidTr="00D81E60">
        <w:tc>
          <w:tcPr>
            <w:tcW w:w="2001" w:type="dxa"/>
          </w:tcPr>
          <w:p w:rsidR="009B4DEA" w:rsidRPr="00C0406E" w:rsidRDefault="009B4DEA" w:rsidP="00D81E60">
            <w:pPr>
              <w:widowControl w:val="0"/>
              <w:autoSpaceDE w:val="0"/>
              <w:autoSpaceDN w:val="0"/>
              <w:adjustRightInd w:val="0"/>
              <w:spacing w:before="60" w:after="60"/>
              <w:rPr>
                <w:sz w:val="22"/>
                <w:szCs w:val="22"/>
                <w:lang w:val="fr-FR"/>
              </w:rPr>
            </w:pPr>
            <w:r w:rsidRPr="00C0406E">
              <w:rPr>
                <w:rFonts w:eastAsia="Arial"/>
                <w:sz w:val="22"/>
                <w:szCs w:val="22"/>
                <w:bdr w:val="nil"/>
                <w:lang w:val="fr-FR"/>
              </w:rPr>
              <w:t>Objectif 5.1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Rapport sur les principales lacunes dans la disponibilité des informations sur des aspects pertinents de l’Accord.</w:t>
            </w:r>
          </w:p>
        </w:tc>
      </w:tr>
      <w:tr w:rsidR="009B4DEA" w:rsidRPr="002C02D4" w:rsidTr="00D81E60">
        <w:tc>
          <w:tcPr>
            <w:tcW w:w="2001" w:type="dxa"/>
          </w:tcPr>
          <w:p w:rsidR="009B4DEA" w:rsidRPr="00C0406E" w:rsidRDefault="009B4DEA" w:rsidP="00D81E60">
            <w:pPr>
              <w:spacing w:before="60" w:after="60"/>
              <w:rPr>
                <w:sz w:val="22"/>
                <w:szCs w:val="22"/>
                <w:lang w:val="fr-FR"/>
              </w:rPr>
            </w:pPr>
            <w:r w:rsidRPr="00C0406E">
              <w:rPr>
                <w:rFonts w:eastAsia="Arial"/>
                <w:sz w:val="22"/>
                <w:szCs w:val="22"/>
                <w:bdr w:val="nil"/>
                <w:lang w:val="fr-FR"/>
              </w:rPr>
              <w:t>Objectif 5.4 </w:t>
            </w:r>
          </w:p>
        </w:tc>
        <w:tc>
          <w:tcPr>
            <w:tcW w:w="11715" w:type="dxa"/>
          </w:tcPr>
          <w:p w:rsidR="009B4DEA" w:rsidRPr="00C0406E" w:rsidRDefault="009B4DEA" w:rsidP="009B4DEA">
            <w:pPr>
              <w:pStyle w:val="ListParagraph"/>
              <w:widowControl w:val="0"/>
              <w:numPr>
                <w:ilvl w:val="0"/>
                <w:numId w:val="89"/>
              </w:numPr>
              <w:autoSpaceDE w:val="0"/>
              <w:autoSpaceDN w:val="0"/>
              <w:adjustRightInd w:val="0"/>
              <w:spacing w:before="60" w:after="60"/>
              <w:ind w:left="267" w:hanging="267"/>
              <w:contextualSpacing w:val="0"/>
              <w:rPr>
                <w:sz w:val="22"/>
                <w:szCs w:val="22"/>
                <w:lang w:val="fr-FR"/>
              </w:rPr>
            </w:pPr>
            <w:r w:rsidRPr="00C0406E">
              <w:rPr>
                <w:rFonts w:eastAsia="Arial"/>
                <w:sz w:val="22"/>
                <w:szCs w:val="22"/>
                <w:bdr w:val="nil"/>
                <w:lang w:val="fr-FR"/>
              </w:rPr>
              <w:t>NOUVEAU : Rapport de synthèse sur la contribution de l’AEWA aux cadres mondiaux pertinents.</w:t>
            </w:r>
          </w:p>
        </w:tc>
      </w:tr>
    </w:tbl>
    <w:p w:rsidR="009B4DEA" w:rsidRDefault="009B4DEA" w:rsidP="00C0406E">
      <w:pPr>
        <w:rPr>
          <w:sz w:val="22"/>
          <w:szCs w:val="22"/>
          <w:lang w:val="fr-FR"/>
        </w:rPr>
        <w:sectPr w:rsidR="009B4DEA" w:rsidSect="009B4DEA">
          <w:pgSz w:w="16838" w:h="11906" w:orient="landscape" w:code="9"/>
          <w:pgMar w:top="1134" w:right="1021" w:bottom="1134" w:left="851" w:header="851" w:footer="510" w:gutter="0"/>
          <w:cols w:space="720"/>
          <w:docGrid w:linePitch="326"/>
        </w:sectPr>
      </w:pPr>
    </w:p>
    <w:p w:rsidR="009B4DEA" w:rsidRPr="0019280A" w:rsidRDefault="009B4DEA" w:rsidP="00C0406E">
      <w:pPr>
        <w:rPr>
          <w:b/>
          <w:lang w:val="fr-FR"/>
        </w:rPr>
      </w:pPr>
      <w:r w:rsidRPr="00C0406E">
        <w:rPr>
          <w:b/>
          <w:sz w:val="22"/>
          <w:szCs w:val="22"/>
          <w:lang w:val="fr-FR"/>
        </w:rPr>
        <w:t>An</w:t>
      </w:r>
      <w:r w:rsidRPr="00C0406E">
        <w:rPr>
          <w:rFonts w:eastAsia="Arial"/>
          <w:b/>
          <w:bCs/>
          <w:bdr w:val="none" w:sz="0" w:space="0" w:color="auto" w:frame="1"/>
          <w:lang w:val="fr-FR"/>
        </w:rPr>
        <w:t>nex</w:t>
      </w:r>
      <w:r w:rsidRPr="0019280A">
        <w:rPr>
          <w:rFonts w:eastAsia="Arial"/>
          <w:b/>
          <w:bCs/>
          <w:bdr w:val="none" w:sz="0" w:space="0" w:color="auto" w:frame="1"/>
          <w:lang w:val="fr-FR"/>
        </w:rPr>
        <w:t>e II</w:t>
      </w:r>
      <w:r>
        <w:rPr>
          <w:rFonts w:eastAsia="Arial"/>
          <w:b/>
          <w:bCs/>
          <w:bdr w:val="none" w:sz="0" w:space="0" w:color="auto" w:frame="1"/>
          <w:lang w:val="fr-FR"/>
        </w:rPr>
        <w:t xml:space="preserve"> - </w:t>
      </w:r>
      <w:r w:rsidRPr="0019280A">
        <w:rPr>
          <w:rFonts w:eastAsia="Arial"/>
          <w:b/>
          <w:bCs/>
          <w:bdr w:val="none" w:sz="0" w:space="0" w:color="auto" w:frame="1"/>
          <w:lang w:val="fr-FR"/>
        </w:rPr>
        <w:t>Liste des partenaires de l’AEWA couverts par la colonne « Principaux acteurs » du Plan stratégique</w:t>
      </w:r>
      <w:bookmarkStart w:id="16" w:name="_GoBack"/>
      <w:bookmarkEnd w:id="16"/>
    </w:p>
    <w:p w:rsidR="009B4DEA" w:rsidRPr="0019280A" w:rsidRDefault="009B4DEA" w:rsidP="002C4C62">
      <w:pPr>
        <w:spacing w:before="60" w:after="60"/>
        <w:contextualSpacing/>
        <w:rPr>
          <w:sz w:val="22"/>
          <w:szCs w:val="22"/>
          <w:lang w:val="fr-FR"/>
        </w:rPr>
      </w:pPr>
    </w:p>
    <w:p w:rsidR="009B4DEA" w:rsidRPr="0019280A" w:rsidRDefault="009B4DEA" w:rsidP="00F03B05">
      <w:pPr>
        <w:spacing w:before="60" w:after="60"/>
        <w:contextualSpacing/>
        <w:jc w:val="both"/>
        <w:rPr>
          <w:sz w:val="22"/>
          <w:szCs w:val="22"/>
          <w:lang w:val="fr-FR"/>
        </w:rPr>
      </w:pPr>
      <w:r w:rsidRPr="0019280A">
        <w:rPr>
          <w:rFonts w:eastAsia="Arial"/>
          <w:sz w:val="22"/>
          <w:szCs w:val="22"/>
          <w:bdr w:val="none" w:sz="0" w:space="0" w:color="auto" w:frame="1"/>
          <w:lang w:val="fr-FR"/>
        </w:rPr>
        <w:t>Les « partenaires » comprennent, mais sans s’y limiter, les entités suivantes :</w:t>
      </w:r>
    </w:p>
    <w:p w:rsidR="009B4DEA" w:rsidRPr="0019280A" w:rsidRDefault="009B4DEA" w:rsidP="00F03B05">
      <w:pPr>
        <w:spacing w:before="60" w:after="60"/>
        <w:contextualSpacing/>
        <w:jc w:val="both"/>
        <w:rPr>
          <w:sz w:val="22"/>
          <w:szCs w:val="22"/>
          <w:lang w:val="fr-FR"/>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Les autres organes des Nations Unies et les accords multilatéraux sur l’environnement (AME).</w:t>
      </w:r>
    </w:p>
    <w:p w:rsidR="009B4DEA" w:rsidRPr="0019280A" w:rsidRDefault="009B4DEA" w:rsidP="00F03B05">
      <w:pPr>
        <w:widowControl w:val="0"/>
        <w:autoSpaceDE w:val="0"/>
        <w:adjustRightInd w:val="0"/>
        <w:jc w:val="both"/>
        <w:rPr>
          <w:sz w:val="22"/>
          <w:szCs w:val="22"/>
          <w:lang w:val="fr-FR" w:eastAsia="ja-JP"/>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 xml:space="preserve">Les Secrétariats et organes techniques/scientifiques d’autres AME, notamment ceux de la Famille CMS, mais aussi de la Convention sur les zones humides (Convention de Ramsar - y compris les initiatives Ramsar régionales pertinentes), de la Convention sur la conservation de la diversité biologique (CDB), de la Convention sur le commerce international des espèces de faune et de flore sauvages menacées d’extinction (CITES), de la Convention relative à la conservation de la vie sauvage et du milieu naturel de l’Europe (Convention de Berne) et de la Coopération trilatérale pour la protection de la mer des Wadden. Les AME ayant une pertinence particulière pour les espèces d’oiseaux marins couvertes par l’AEWA comprennent : la Commission de protection de l’environnement marin de la Baltique (HELCOM), Conservation of </w:t>
      </w:r>
      <w:proofErr w:type="spellStart"/>
      <w:r w:rsidRPr="0019280A">
        <w:rPr>
          <w:rFonts w:eastAsia="Arial"/>
          <w:sz w:val="22"/>
          <w:szCs w:val="22"/>
          <w:bdr w:val="none" w:sz="0" w:space="0" w:color="auto" w:frame="1"/>
          <w:lang w:val="fr-FR" w:eastAsia="ja-JP"/>
        </w:rPr>
        <w:t>Arctic</w:t>
      </w:r>
      <w:proofErr w:type="spellEnd"/>
      <w:r w:rsidRPr="0019280A">
        <w:rPr>
          <w:rFonts w:eastAsia="Arial"/>
          <w:sz w:val="22"/>
          <w:szCs w:val="22"/>
          <w:bdr w:val="none" w:sz="0" w:space="0" w:color="auto" w:frame="1"/>
          <w:lang w:val="fr-FR" w:eastAsia="ja-JP"/>
        </w:rPr>
        <w:t xml:space="preserve"> Flora &amp; </w:t>
      </w:r>
      <w:proofErr w:type="spellStart"/>
      <w:r w:rsidRPr="0019280A">
        <w:rPr>
          <w:rFonts w:eastAsia="Arial"/>
          <w:sz w:val="22"/>
          <w:szCs w:val="22"/>
          <w:bdr w:val="none" w:sz="0" w:space="0" w:color="auto" w:frame="1"/>
          <w:lang w:val="fr-FR" w:eastAsia="ja-JP"/>
        </w:rPr>
        <w:t>Fauna</w:t>
      </w:r>
      <w:proofErr w:type="spellEnd"/>
      <w:r w:rsidRPr="0019280A">
        <w:rPr>
          <w:rFonts w:eastAsia="Arial"/>
          <w:sz w:val="22"/>
          <w:szCs w:val="22"/>
          <w:bdr w:val="none" w:sz="0" w:space="0" w:color="auto" w:frame="1"/>
          <w:lang w:val="fr-FR" w:eastAsia="ja-JP"/>
        </w:rPr>
        <w:t xml:space="preserve"> (CAFF), la Convention pour la protection du milieu marin de l’Atlantique du Nord-Est (Convention OSPAR), la Convention pour la protection de la mer Méditerranée contre la pollution (</w:t>
      </w:r>
      <w:r w:rsidRPr="0019280A">
        <w:rPr>
          <w:rFonts w:eastAsia="Arial"/>
          <w:i/>
          <w:iCs/>
          <w:sz w:val="22"/>
          <w:szCs w:val="22"/>
          <w:bdr w:val="none" w:sz="0" w:space="0" w:color="auto" w:frame="1"/>
          <w:lang w:val="fr-FR" w:eastAsia="ja-JP"/>
        </w:rPr>
        <w:t>Convention de Barcelone</w:t>
      </w:r>
      <w:r w:rsidRPr="0019280A">
        <w:rPr>
          <w:rFonts w:eastAsia="Arial"/>
          <w:sz w:val="22"/>
          <w:szCs w:val="22"/>
          <w:bdr w:val="none" w:sz="0" w:space="0" w:color="auto" w:frame="1"/>
          <w:lang w:val="fr-FR" w:eastAsia="ja-JP"/>
        </w:rPr>
        <w:t>), la Convention sur la protection de la mer Noire contre la pollution (Convention de Bucarest) et les Organisations régionales de gestion des pêches (ORGP).</w:t>
      </w:r>
    </w:p>
    <w:p w:rsidR="009B4DEA" w:rsidRPr="0019280A" w:rsidRDefault="009B4DEA" w:rsidP="00F03B05">
      <w:pPr>
        <w:widowControl w:val="0"/>
        <w:autoSpaceDE w:val="0"/>
        <w:adjustRightInd w:val="0"/>
        <w:jc w:val="both"/>
        <w:rPr>
          <w:sz w:val="22"/>
          <w:szCs w:val="22"/>
          <w:lang w:val="fr-FR" w:eastAsia="ja-JP"/>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 xml:space="preserve">Les représentants d’ONG internationales de conservation de la nature, notamment </w:t>
      </w:r>
      <w:proofErr w:type="spellStart"/>
      <w:r w:rsidRPr="0019280A">
        <w:rPr>
          <w:rFonts w:eastAsia="Arial"/>
          <w:sz w:val="22"/>
          <w:szCs w:val="22"/>
          <w:bdr w:val="none" w:sz="0" w:space="0" w:color="auto" w:frame="1"/>
          <w:lang w:val="fr-FR" w:eastAsia="ja-JP"/>
        </w:rPr>
        <w:t>BirdLife</w:t>
      </w:r>
      <w:proofErr w:type="spellEnd"/>
      <w:r w:rsidRPr="0019280A">
        <w:rPr>
          <w:rFonts w:eastAsia="Arial"/>
          <w:sz w:val="22"/>
          <w:szCs w:val="22"/>
          <w:bdr w:val="none" w:sz="0" w:space="0" w:color="auto" w:frame="1"/>
          <w:lang w:val="fr-FR" w:eastAsia="ja-JP"/>
        </w:rPr>
        <w:t xml:space="preserve"> International, International Crane </w:t>
      </w:r>
      <w:proofErr w:type="spellStart"/>
      <w:r w:rsidRPr="0019280A">
        <w:rPr>
          <w:rFonts w:eastAsia="Arial"/>
          <w:sz w:val="22"/>
          <w:szCs w:val="22"/>
          <w:bdr w:val="none" w:sz="0" w:space="0" w:color="auto" w:frame="1"/>
          <w:lang w:val="fr-FR" w:eastAsia="ja-JP"/>
        </w:rPr>
        <w:t>Foundation</w:t>
      </w:r>
      <w:proofErr w:type="spellEnd"/>
      <w:r w:rsidRPr="0019280A">
        <w:rPr>
          <w:rFonts w:eastAsia="Arial"/>
          <w:sz w:val="22"/>
          <w:szCs w:val="22"/>
          <w:bdr w:val="none" w:sz="0" w:space="0" w:color="auto" w:frame="1"/>
          <w:lang w:val="fr-FR" w:eastAsia="ja-JP"/>
        </w:rPr>
        <w:t xml:space="preserve"> / </w:t>
      </w:r>
      <w:proofErr w:type="spellStart"/>
      <w:r w:rsidRPr="0019280A">
        <w:rPr>
          <w:rFonts w:eastAsia="Arial"/>
          <w:sz w:val="22"/>
          <w:szCs w:val="22"/>
          <w:bdr w:val="none" w:sz="0" w:space="0" w:color="auto" w:frame="1"/>
          <w:lang w:val="fr-FR" w:eastAsia="ja-JP"/>
        </w:rPr>
        <w:t>Endangered</w:t>
      </w:r>
      <w:proofErr w:type="spellEnd"/>
      <w:r w:rsidRPr="0019280A">
        <w:rPr>
          <w:rFonts w:eastAsia="Arial"/>
          <w:sz w:val="22"/>
          <w:szCs w:val="22"/>
          <w:bdr w:val="none" w:sz="0" w:space="0" w:color="auto" w:frame="1"/>
          <w:lang w:val="fr-FR" w:eastAsia="ja-JP"/>
        </w:rPr>
        <w:t xml:space="preserve"> </w:t>
      </w:r>
      <w:proofErr w:type="spellStart"/>
      <w:r w:rsidRPr="0019280A">
        <w:rPr>
          <w:rFonts w:eastAsia="Arial"/>
          <w:sz w:val="22"/>
          <w:szCs w:val="22"/>
          <w:bdr w:val="none" w:sz="0" w:space="0" w:color="auto" w:frame="1"/>
          <w:lang w:val="fr-FR" w:eastAsia="ja-JP"/>
        </w:rPr>
        <w:t>Wildlife</w:t>
      </w:r>
      <w:proofErr w:type="spellEnd"/>
      <w:r w:rsidRPr="0019280A">
        <w:rPr>
          <w:rFonts w:eastAsia="Arial"/>
          <w:sz w:val="22"/>
          <w:szCs w:val="22"/>
          <w:bdr w:val="none" w:sz="0" w:space="0" w:color="auto" w:frame="1"/>
          <w:lang w:val="fr-FR" w:eastAsia="ja-JP"/>
        </w:rPr>
        <w:t xml:space="preserve"> Trust, l’Union internationale pour la conservation de la nature (UICN - notamment les groupes de spécialistes de la Commission de la sauvegarde des espèces de l’UICN), </w:t>
      </w:r>
      <w:proofErr w:type="spellStart"/>
      <w:r w:rsidRPr="0019280A">
        <w:rPr>
          <w:rFonts w:eastAsia="Arial"/>
          <w:sz w:val="22"/>
          <w:szCs w:val="22"/>
          <w:bdr w:val="none" w:sz="0" w:space="0" w:color="auto" w:frame="1"/>
          <w:lang w:val="fr-FR" w:eastAsia="ja-JP"/>
        </w:rPr>
        <w:t>Wetlands</w:t>
      </w:r>
      <w:proofErr w:type="spellEnd"/>
      <w:r w:rsidRPr="0019280A">
        <w:rPr>
          <w:rFonts w:eastAsia="Arial"/>
          <w:sz w:val="22"/>
          <w:szCs w:val="22"/>
          <w:bdr w:val="none" w:sz="0" w:space="0" w:color="auto" w:frame="1"/>
          <w:lang w:val="fr-FR" w:eastAsia="ja-JP"/>
        </w:rPr>
        <w:t xml:space="preserve"> International et le </w:t>
      </w:r>
      <w:proofErr w:type="spellStart"/>
      <w:r w:rsidRPr="0019280A">
        <w:rPr>
          <w:rFonts w:eastAsia="Arial"/>
          <w:sz w:val="22"/>
          <w:szCs w:val="22"/>
          <w:bdr w:val="none" w:sz="0" w:space="0" w:color="auto" w:frame="1"/>
          <w:lang w:val="fr-FR" w:eastAsia="ja-JP"/>
        </w:rPr>
        <w:t>Wildfowl</w:t>
      </w:r>
      <w:proofErr w:type="spellEnd"/>
      <w:r w:rsidRPr="0019280A">
        <w:rPr>
          <w:rFonts w:eastAsia="Arial"/>
          <w:sz w:val="22"/>
          <w:szCs w:val="22"/>
          <w:bdr w:val="none" w:sz="0" w:space="0" w:color="auto" w:frame="1"/>
          <w:lang w:val="fr-FR" w:eastAsia="ja-JP"/>
        </w:rPr>
        <w:t xml:space="preserve"> &amp; </w:t>
      </w:r>
      <w:proofErr w:type="spellStart"/>
      <w:r w:rsidRPr="0019280A">
        <w:rPr>
          <w:rFonts w:eastAsia="Arial"/>
          <w:sz w:val="22"/>
          <w:szCs w:val="22"/>
          <w:bdr w:val="none" w:sz="0" w:space="0" w:color="auto" w:frame="1"/>
          <w:lang w:val="fr-FR" w:eastAsia="ja-JP"/>
        </w:rPr>
        <w:t>Wetlands</w:t>
      </w:r>
      <w:proofErr w:type="spellEnd"/>
      <w:r w:rsidRPr="0019280A">
        <w:rPr>
          <w:rFonts w:eastAsia="Arial"/>
          <w:sz w:val="22"/>
          <w:szCs w:val="22"/>
          <w:bdr w:val="none" w:sz="0" w:space="0" w:color="auto" w:frame="1"/>
          <w:lang w:val="fr-FR" w:eastAsia="ja-JP"/>
        </w:rPr>
        <w:t xml:space="preserve"> Trust.</w:t>
      </w:r>
    </w:p>
    <w:p w:rsidR="009B4DEA" w:rsidRPr="0019280A" w:rsidRDefault="009B4DEA" w:rsidP="00F03B05">
      <w:pPr>
        <w:widowControl w:val="0"/>
        <w:autoSpaceDE w:val="0"/>
        <w:adjustRightInd w:val="0"/>
        <w:jc w:val="both"/>
        <w:rPr>
          <w:sz w:val="22"/>
          <w:szCs w:val="22"/>
          <w:lang w:val="fr-FR" w:eastAsia="ja-JP"/>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Les représentants d’organisations internationales de chasse, notamment la Fédération européenne des associations de chasse et de conservation de la faune sauvage (FACE), le Conseil international de la chasse et de la conservation du gibier (CIC) et Oiseaux Migrateurs du Paléarctique Occidental (OMPO).</w:t>
      </w:r>
    </w:p>
    <w:p w:rsidR="009B4DEA" w:rsidRPr="0019280A" w:rsidRDefault="009B4DEA" w:rsidP="00F03B05">
      <w:pPr>
        <w:widowControl w:val="0"/>
        <w:autoSpaceDE w:val="0"/>
        <w:adjustRightInd w:val="0"/>
        <w:jc w:val="both"/>
        <w:rPr>
          <w:sz w:val="22"/>
          <w:szCs w:val="22"/>
          <w:lang w:val="fr-FR" w:eastAsia="ja-JP"/>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Les représentants d’ONG nationales compétentes.</w:t>
      </w:r>
    </w:p>
    <w:p w:rsidR="009B4DEA" w:rsidRPr="0019280A" w:rsidRDefault="009B4DEA" w:rsidP="00F03B05">
      <w:pPr>
        <w:widowControl w:val="0"/>
        <w:autoSpaceDE w:val="0"/>
        <w:adjustRightInd w:val="0"/>
        <w:jc w:val="both"/>
        <w:rPr>
          <w:sz w:val="22"/>
          <w:szCs w:val="22"/>
          <w:lang w:val="fr-FR" w:eastAsia="ja-JP"/>
        </w:rPr>
      </w:pPr>
    </w:p>
    <w:p w:rsidR="009B4DEA" w:rsidRPr="0019280A" w:rsidRDefault="009B4DEA" w:rsidP="009B4DEA">
      <w:pPr>
        <w:widowControl w:val="0"/>
        <w:numPr>
          <w:ilvl w:val="0"/>
          <w:numId w:val="89"/>
        </w:numPr>
        <w:suppressAutoHyphens w:val="0"/>
        <w:autoSpaceDE w:val="0"/>
        <w:adjustRightInd w:val="0"/>
        <w:contextualSpacing/>
        <w:jc w:val="both"/>
        <w:textAlignment w:val="auto"/>
        <w:rPr>
          <w:sz w:val="22"/>
          <w:szCs w:val="22"/>
          <w:lang w:val="fr-FR" w:eastAsia="ja-JP"/>
        </w:rPr>
      </w:pPr>
      <w:r w:rsidRPr="0019280A">
        <w:rPr>
          <w:rFonts w:eastAsia="Arial"/>
          <w:sz w:val="22"/>
          <w:szCs w:val="22"/>
          <w:bdr w:val="none" w:sz="0" w:space="0" w:color="auto" w:frame="1"/>
          <w:lang w:val="fr-FR" w:eastAsia="ja-JP"/>
        </w:rPr>
        <w:t xml:space="preserve">Les représentants d’universités et d’instituts techniques / de recherche, y compris de l’Université d’Aarhus et de l’US </w:t>
      </w:r>
      <w:proofErr w:type="spellStart"/>
      <w:r w:rsidRPr="0019280A">
        <w:rPr>
          <w:rFonts w:eastAsia="Arial"/>
          <w:sz w:val="22"/>
          <w:szCs w:val="22"/>
          <w:bdr w:val="none" w:sz="0" w:space="0" w:color="auto" w:frame="1"/>
          <w:lang w:val="fr-FR" w:eastAsia="ja-JP"/>
        </w:rPr>
        <w:t>Geological</w:t>
      </w:r>
      <w:proofErr w:type="spellEnd"/>
      <w:r w:rsidRPr="0019280A">
        <w:rPr>
          <w:rFonts w:eastAsia="Arial"/>
          <w:sz w:val="22"/>
          <w:szCs w:val="22"/>
          <w:bdr w:val="none" w:sz="0" w:space="0" w:color="auto" w:frame="1"/>
          <w:lang w:val="fr-FR" w:eastAsia="ja-JP"/>
        </w:rPr>
        <w:t xml:space="preserve"> Survey.</w:t>
      </w:r>
    </w:p>
    <w:p w:rsidR="009B4DEA" w:rsidRPr="0019280A" w:rsidRDefault="009B4DEA" w:rsidP="00F03B05">
      <w:pPr>
        <w:spacing w:before="60" w:after="60"/>
        <w:contextualSpacing/>
        <w:jc w:val="both"/>
        <w:rPr>
          <w:sz w:val="22"/>
          <w:szCs w:val="22"/>
          <w:lang w:val="fr-FR"/>
        </w:rPr>
      </w:pPr>
    </w:p>
    <w:p w:rsidR="00E42FE0" w:rsidRPr="000138F4" w:rsidRDefault="00F37970" w:rsidP="00E42FE0">
      <w:pPr>
        <w:spacing w:line="276" w:lineRule="auto"/>
        <w:ind w:left="142"/>
        <w:jc w:val="both"/>
        <w:rPr>
          <w:sz w:val="22"/>
          <w:szCs w:val="22"/>
          <w:lang w:val="fr-FR"/>
        </w:rPr>
      </w:pPr>
    </w:p>
    <w:p w:rsidR="00AB6EF6" w:rsidRPr="000138F4" w:rsidRDefault="00F37970" w:rsidP="00E42FE0">
      <w:pPr>
        <w:spacing w:line="276" w:lineRule="auto"/>
        <w:jc w:val="both"/>
        <w:rPr>
          <w:sz w:val="22"/>
          <w:szCs w:val="22"/>
          <w:lang w:val="fr-FR"/>
        </w:rPr>
      </w:pPr>
    </w:p>
    <w:p w:rsidR="00AB6EF6" w:rsidRPr="000138F4" w:rsidRDefault="00F37970" w:rsidP="00E42FE0">
      <w:pPr>
        <w:spacing w:line="276" w:lineRule="auto"/>
        <w:jc w:val="both"/>
        <w:rPr>
          <w:sz w:val="22"/>
          <w:szCs w:val="22"/>
          <w:lang w:val="fr-FR"/>
        </w:rPr>
      </w:pPr>
    </w:p>
    <w:p w:rsidR="00AB6EF6" w:rsidRPr="000138F4" w:rsidRDefault="00F37970" w:rsidP="00E42FE0">
      <w:pPr>
        <w:spacing w:line="276" w:lineRule="auto"/>
        <w:jc w:val="both"/>
        <w:rPr>
          <w:lang w:val="fr-FR"/>
        </w:rPr>
      </w:pPr>
    </w:p>
    <w:p w:rsidR="00AB6EF6" w:rsidRPr="000138F4" w:rsidRDefault="00F37970" w:rsidP="00E42FE0">
      <w:pPr>
        <w:spacing w:line="276" w:lineRule="auto"/>
        <w:jc w:val="both"/>
        <w:rPr>
          <w:lang w:val="fr-FR"/>
        </w:rPr>
      </w:pPr>
    </w:p>
    <w:p w:rsidR="00AB6EF6" w:rsidRPr="000138F4" w:rsidRDefault="00F37970" w:rsidP="00E42FE0">
      <w:pPr>
        <w:spacing w:line="276" w:lineRule="auto"/>
        <w:jc w:val="both"/>
        <w:rPr>
          <w:lang w:val="fr-FR"/>
        </w:rPr>
      </w:pPr>
    </w:p>
    <w:p w:rsidR="00AB6EF6" w:rsidRPr="000138F4" w:rsidRDefault="004F1C96" w:rsidP="00E42FE0">
      <w:pPr>
        <w:tabs>
          <w:tab w:val="left" w:pos="3840"/>
        </w:tabs>
        <w:spacing w:line="276" w:lineRule="auto"/>
        <w:jc w:val="both"/>
        <w:rPr>
          <w:lang w:val="fr-FR"/>
        </w:rPr>
      </w:pPr>
      <w:r w:rsidRPr="000138F4">
        <w:rPr>
          <w:lang w:val="fr-FR"/>
        </w:rPr>
        <w:tab/>
      </w:r>
    </w:p>
    <w:sectPr w:rsidR="00AB6EF6" w:rsidRPr="000138F4" w:rsidSect="009B4DEA">
      <w:pgSz w:w="11906" w:h="16838" w:code="9"/>
      <w:pgMar w:top="1021" w:right="1134" w:bottom="851" w:left="1134" w:header="851"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C96" w:rsidRDefault="004F1C96" w:rsidP="000138F4">
      <w:r>
        <w:separator/>
      </w:r>
    </w:p>
  </w:endnote>
  <w:endnote w:type="continuationSeparator" w:id="0">
    <w:p w:rsidR="004F1C96" w:rsidRDefault="004F1C96" w:rsidP="000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EA" w:rsidRDefault="009B4DEA" w:rsidP="00D81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DEA" w:rsidRDefault="009B4DEA" w:rsidP="00D81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5109633"/>
      <w:docPartObj>
        <w:docPartGallery w:val="Page Numbers (Bottom of Page)"/>
        <w:docPartUnique/>
      </w:docPartObj>
    </w:sdtPr>
    <w:sdtContent>
      <w:p w:rsidR="009B4DEA" w:rsidRPr="00905ED5" w:rsidRDefault="009B4DEA">
        <w:pPr>
          <w:pStyle w:val="Footer"/>
          <w:jc w:val="center"/>
          <w:rPr>
            <w:sz w:val="20"/>
            <w:szCs w:val="20"/>
          </w:rPr>
        </w:pPr>
        <w:r w:rsidRPr="00905ED5">
          <w:rPr>
            <w:sz w:val="20"/>
            <w:szCs w:val="20"/>
          </w:rPr>
          <w:fldChar w:fldCharType="begin"/>
        </w:r>
        <w:r w:rsidRPr="00905ED5">
          <w:rPr>
            <w:sz w:val="20"/>
            <w:szCs w:val="20"/>
          </w:rPr>
          <w:instrText>PAGE   \* MERGEFORMAT</w:instrText>
        </w:r>
        <w:r w:rsidRPr="00905ED5">
          <w:rPr>
            <w:sz w:val="20"/>
            <w:szCs w:val="20"/>
          </w:rPr>
          <w:fldChar w:fldCharType="separate"/>
        </w:r>
        <w:r w:rsidRPr="001A2F0A">
          <w:rPr>
            <w:noProof/>
            <w:sz w:val="20"/>
            <w:szCs w:val="20"/>
            <w:lang w:val="de-DE"/>
          </w:rPr>
          <w:t>22</w:t>
        </w:r>
        <w:r w:rsidRPr="00905ED5">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56133"/>
      <w:docPartObj>
        <w:docPartGallery w:val="Page Numbers (Bottom of Page)"/>
        <w:docPartUnique/>
      </w:docPartObj>
    </w:sdtPr>
    <w:sdtEndPr>
      <w:rPr>
        <w:sz w:val="20"/>
        <w:szCs w:val="20"/>
      </w:rPr>
    </w:sdtEndPr>
    <w:sdtContent>
      <w:p w:rsidR="009B4DEA" w:rsidRPr="00F03B05" w:rsidRDefault="009B4DEA">
        <w:pPr>
          <w:pStyle w:val="Footer"/>
          <w:jc w:val="center"/>
          <w:rPr>
            <w:sz w:val="20"/>
            <w:szCs w:val="20"/>
          </w:rPr>
        </w:pPr>
        <w:r w:rsidRPr="00F03B05">
          <w:rPr>
            <w:sz w:val="20"/>
            <w:szCs w:val="20"/>
          </w:rPr>
          <w:fldChar w:fldCharType="begin"/>
        </w:r>
        <w:r w:rsidRPr="00F03B05">
          <w:rPr>
            <w:sz w:val="20"/>
            <w:szCs w:val="20"/>
          </w:rPr>
          <w:instrText>PAGE   \* MERGEFORMAT</w:instrText>
        </w:r>
        <w:r w:rsidRPr="00F03B05">
          <w:rPr>
            <w:sz w:val="20"/>
            <w:szCs w:val="20"/>
          </w:rPr>
          <w:fldChar w:fldCharType="separate"/>
        </w:r>
        <w:r w:rsidRPr="001A2F0A">
          <w:rPr>
            <w:noProof/>
            <w:sz w:val="20"/>
            <w:szCs w:val="20"/>
            <w:lang w:val="de-DE"/>
          </w:rPr>
          <w:t>7</w:t>
        </w:r>
        <w:r w:rsidRPr="00F03B05">
          <w:rPr>
            <w:sz w:val="20"/>
            <w:szCs w:val="20"/>
          </w:rPr>
          <w:fldChar w:fldCharType="end"/>
        </w:r>
      </w:p>
    </w:sdtContent>
  </w:sdt>
  <w:p w:rsidR="009B4DEA" w:rsidRDefault="009B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C96" w:rsidRDefault="004F1C96" w:rsidP="000138F4">
      <w:r>
        <w:separator/>
      </w:r>
    </w:p>
  </w:footnote>
  <w:footnote w:type="continuationSeparator" w:id="0">
    <w:p w:rsidR="004F1C96" w:rsidRDefault="004F1C96" w:rsidP="000138F4">
      <w:r>
        <w:continuationSeparator/>
      </w:r>
    </w:p>
  </w:footnote>
  <w:footnote w:id="1">
    <w:p w:rsidR="009B4DEA" w:rsidRPr="003F7A8E" w:rsidRDefault="009B4DEA" w:rsidP="00537002">
      <w:pPr>
        <w:pStyle w:val="FootnoteText"/>
        <w:spacing w:after="60"/>
        <w:rPr>
          <w:sz w:val="20"/>
          <w:szCs w:val="20"/>
          <w:lang w:val="fr-FR"/>
        </w:rPr>
      </w:pPr>
      <w:r w:rsidRPr="003F7A8E">
        <w:rPr>
          <w:rStyle w:val="FootnoteReference"/>
          <w:sz w:val="20"/>
          <w:szCs w:val="20"/>
        </w:rPr>
        <w:footnoteRef/>
      </w:r>
      <w:r w:rsidRPr="003F7A8E">
        <w:rPr>
          <w:rFonts w:eastAsia="Arial"/>
          <w:sz w:val="20"/>
          <w:szCs w:val="20"/>
          <w:bdr w:val="nil"/>
          <w:lang w:val="fr-FR"/>
        </w:rPr>
        <w:t xml:space="preserve"> La Mission reflète l’Article II.1 du texte de l’Accord.</w:t>
      </w:r>
    </w:p>
  </w:footnote>
  <w:footnote w:id="2">
    <w:p w:rsidR="009B4DEA" w:rsidRPr="003F7A8E" w:rsidRDefault="009B4DEA" w:rsidP="00537002">
      <w:pPr>
        <w:pStyle w:val="FootnoteText"/>
        <w:spacing w:after="60"/>
        <w:rPr>
          <w:sz w:val="20"/>
          <w:szCs w:val="20"/>
          <w:lang w:val="fr-FR"/>
        </w:rPr>
      </w:pPr>
      <w:r w:rsidRPr="003F7A8E">
        <w:rPr>
          <w:rStyle w:val="FootnoteReference"/>
          <w:sz w:val="20"/>
          <w:szCs w:val="20"/>
        </w:rPr>
        <w:footnoteRef/>
      </w:r>
      <w:r w:rsidRPr="003F7A8E">
        <w:rPr>
          <w:rFonts w:eastAsia="Arial"/>
          <w:sz w:val="20"/>
          <w:szCs w:val="20"/>
          <w:bdr w:val="nil"/>
          <w:lang w:val="fr-FR"/>
        </w:rPr>
        <w:t xml:space="preserve"> Le But reflète l’avant-dernier paragraphe du texte du préambule de l’Accord.</w:t>
      </w:r>
    </w:p>
  </w:footnote>
  <w:footnote w:id="3">
    <w:p w:rsidR="009B4DEA" w:rsidRPr="003F7A8E" w:rsidRDefault="009B4DEA" w:rsidP="00537002">
      <w:pPr>
        <w:pStyle w:val="FootnoteText"/>
        <w:rPr>
          <w:sz w:val="20"/>
          <w:szCs w:val="20"/>
          <w:lang w:val="fr-FR"/>
        </w:rPr>
      </w:pPr>
      <w:r w:rsidRPr="003F7A8E">
        <w:rPr>
          <w:rStyle w:val="FootnoteReference"/>
          <w:sz w:val="20"/>
          <w:szCs w:val="20"/>
        </w:rPr>
        <w:footnoteRef/>
      </w:r>
      <w:r w:rsidRPr="003F7A8E">
        <w:rPr>
          <w:rFonts w:eastAsia="Arial"/>
          <w:sz w:val="20"/>
          <w:szCs w:val="20"/>
          <w:bdr w:val="nil"/>
          <w:lang w:val="fr-FR"/>
        </w:rPr>
        <w:t xml:space="preserve"> Les « populations de l’AEWA » sont les populations d’oiseaux d’eau inscrites au tableau 1 du Plan d’action de l’AEWA figurant à l’Annexe 3 de l’Accord.</w:t>
      </w:r>
    </w:p>
  </w:footnote>
  <w:footnote w:id="4">
    <w:p w:rsidR="009B4DEA" w:rsidRPr="00410AC2" w:rsidRDefault="009B4DEA" w:rsidP="00D81E60">
      <w:pPr>
        <w:pStyle w:val="FootnoteText"/>
        <w:rPr>
          <w:lang w:val="fr-FR"/>
        </w:rPr>
      </w:pPr>
      <w:r w:rsidRPr="003F7A8E">
        <w:rPr>
          <w:rStyle w:val="FootnoteReference"/>
          <w:sz w:val="20"/>
          <w:szCs w:val="20"/>
        </w:rPr>
        <w:footnoteRef/>
      </w:r>
      <w:r w:rsidRPr="003F7A8E">
        <w:rPr>
          <w:rFonts w:eastAsia="Arial"/>
          <w:sz w:val="20"/>
          <w:szCs w:val="20"/>
          <w:bdr w:val="nil"/>
          <w:lang w:val="fr-FR"/>
        </w:rPr>
        <w:t xml:space="preserve"> Les référentiels cités ont été calculés en décembre 2016. Il est prévu qu’ils soient mis à jour avant la présentation officielle du Plan stratégique pour examen par les Parties à la MOP7 de l’AEWA.</w:t>
      </w:r>
    </w:p>
  </w:footnote>
  <w:footnote w:id="5">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Cette colonne indique les acteurs ayant la responsabilité principale de la mise en œuvre des actions. Elle n’indique </w:t>
      </w:r>
      <w:r w:rsidRPr="00EA1781">
        <w:rPr>
          <w:rFonts w:eastAsia="Arial"/>
          <w:sz w:val="20"/>
          <w:szCs w:val="20"/>
          <w:u w:val="single"/>
          <w:bdr w:val="nil"/>
          <w:lang w:val="fr-FR"/>
        </w:rPr>
        <w:t>pas</w:t>
      </w:r>
      <w:r w:rsidRPr="00EA1781">
        <w:rPr>
          <w:rFonts w:eastAsia="Arial"/>
          <w:sz w:val="20"/>
          <w:szCs w:val="20"/>
          <w:bdr w:val="nil"/>
          <w:lang w:val="fr-FR"/>
        </w:rPr>
        <w:t xml:space="preserve"> la liste des acteurs jouant un rôle secondaire de soutien ou de facilitation.</w:t>
      </w:r>
    </w:p>
  </w:footnote>
  <w:footnote w:id="6">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Cette cible se réfère en particulier au paragraphe 2.1 du Plan d’action.</w:t>
      </w:r>
    </w:p>
  </w:footnote>
  <w:footnote w:id="7">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fr-FR"/>
        </w:rPr>
        <w:t xml:space="preserve"> </w:t>
      </w:r>
      <w:hyperlink r:id="rId1" w:history="1">
        <w:r w:rsidRPr="00EA1781">
          <w:rPr>
            <w:rFonts w:eastAsia="Arial"/>
            <w:color w:val="0000FF"/>
            <w:sz w:val="20"/>
            <w:szCs w:val="20"/>
            <w:bdr w:val="nil"/>
            <w:lang w:val="fr-FR"/>
          </w:rPr>
          <w:t>http://www.unep-aewa.org/en/document/draft-guidelines-national-legislation-protection-species-migratory-waterbirds-and-their-1</w:t>
        </w:r>
      </w:hyperlink>
    </w:p>
  </w:footnote>
  <w:footnote w:id="8">
    <w:p w:rsidR="009B4DEA" w:rsidRPr="00410AC2" w:rsidRDefault="009B4DEA" w:rsidP="00D81E60">
      <w:pPr>
        <w:pStyle w:val="FootnoteText"/>
        <w:spacing w:after="60"/>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2" w:history="1">
        <w:r w:rsidRPr="00EA1781">
          <w:rPr>
            <w:rFonts w:eastAsia="Arial"/>
            <w:color w:val="0000FF"/>
            <w:sz w:val="20"/>
            <w:szCs w:val="20"/>
            <w:bdr w:val="nil"/>
            <w:lang w:val="hu-HU"/>
          </w:rPr>
          <w:t>http://www.unep-aewa.org/en/document/guidance-measures-national-legislation-different-populations-same-species-particularly-1</w:t>
        </w:r>
      </w:hyperlink>
    </w:p>
  </w:footnote>
  <w:footnote w:id="9">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Les populations « prioritaires » sont celles qui figurent en catégories 1(a) et 1(b) dans la colonne A, ainsi que les populations de la colonne A marquées d’un astérisque, dans le tableau 1 du Plan d’action de l’AEWA.</w:t>
      </w:r>
    </w:p>
  </w:footnote>
  <w:footnote w:id="10">
    <w:p w:rsidR="009B4DEA" w:rsidRPr="00EA1781" w:rsidRDefault="009B4DEA">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Englobant les plans d’action internationaux par espèce et les plans d’action multi-espèces (voir Résolution 2.1) ainsi que les plans d’action internationaux par habitat (voir Résolution 5.2).</w:t>
      </w:r>
    </w:p>
  </w:footnote>
  <w:footnote w:id="11">
    <w:p w:rsidR="009B4DEA" w:rsidRPr="00EA1781" w:rsidRDefault="009B4DEA" w:rsidP="00844E6A">
      <w:pPr>
        <w:pStyle w:val="FootnoteText"/>
        <w:spacing w:after="60"/>
        <w:rPr>
          <w:sz w:val="20"/>
          <w:szCs w:val="20"/>
          <w:lang w:val="fr-FR"/>
        </w:rPr>
      </w:pPr>
      <w:r w:rsidRPr="00EA1781">
        <w:rPr>
          <w:rStyle w:val="FootnoteReference"/>
          <w:sz w:val="20"/>
          <w:szCs w:val="20"/>
        </w:rPr>
        <w:footnoteRef/>
      </w:r>
      <w:r w:rsidRPr="00EA1781">
        <w:rPr>
          <w:sz w:val="20"/>
          <w:szCs w:val="20"/>
          <w:lang w:val="fr-FR"/>
        </w:rPr>
        <w:t xml:space="preserve"> Voir définition et liste en annexe II.</w:t>
      </w:r>
    </w:p>
  </w:footnote>
  <w:footnote w:id="12">
    <w:p w:rsidR="009B4DEA" w:rsidRPr="00BA2425" w:rsidRDefault="009B4DEA" w:rsidP="00D81E60">
      <w:pPr>
        <w:pStyle w:val="FootnoteText"/>
        <w:spacing w:after="60"/>
        <w:rPr>
          <w:rFonts w:ascii="Arial" w:hAnsi="Arial" w:cs="Arial"/>
          <w:sz w:val="18"/>
          <w:szCs w:val="18"/>
          <w:lang w:val="fr-FR"/>
        </w:rPr>
      </w:pPr>
      <w:r w:rsidRPr="00EA1781">
        <w:rPr>
          <w:rStyle w:val="FootnoteReference"/>
          <w:sz w:val="20"/>
          <w:szCs w:val="20"/>
        </w:rPr>
        <w:footnoteRef/>
      </w:r>
      <w:r w:rsidRPr="00EA1781">
        <w:rPr>
          <w:rFonts w:eastAsia="Arial"/>
          <w:sz w:val="20"/>
          <w:szCs w:val="20"/>
          <w:bdr w:val="nil"/>
          <w:lang w:val="fr-FR"/>
        </w:rPr>
        <w:t xml:space="preserve"> </w:t>
      </w:r>
      <w:hyperlink r:id="rId3" w:history="1">
        <w:r w:rsidRPr="00EA1781">
          <w:rPr>
            <w:rFonts w:eastAsia="Arial"/>
            <w:color w:val="0000FF"/>
            <w:sz w:val="20"/>
            <w:szCs w:val="20"/>
            <w:bdr w:val="nil"/>
            <w:lang w:val="fr-FR"/>
          </w:rPr>
          <w:t>http://www.unep-aewa.org/en/document/criteria-prioritising-aewa-populations-action-and-management-planning-and-revision-and-0</w:t>
        </w:r>
      </w:hyperlink>
    </w:p>
  </w:footnote>
  <w:footnote w:id="13">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4" w:history="1">
        <w:r w:rsidRPr="00EA1781">
          <w:rPr>
            <w:rFonts w:eastAsia="Arial"/>
            <w:color w:val="0000FF"/>
            <w:sz w:val="20"/>
            <w:szCs w:val="20"/>
            <w:bdr w:val="nil"/>
            <w:lang w:val="fr-FR"/>
          </w:rPr>
          <w:t>http://www.unep-aewa.org/en/document/developing-international-best-practice-conservation-threatened-waterbirds-through-action-0</w:t>
        </w:r>
      </w:hyperlink>
    </w:p>
  </w:footnote>
  <w:footnote w:id="14">
    <w:p w:rsidR="009B4DEA" w:rsidRPr="00410AC2" w:rsidRDefault="009B4DEA" w:rsidP="00D81E60">
      <w:pPr>
        <w:pStyle w:val="FootnoteText"/>
        <w:spacing w:after="60"/>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fr-FR"/>
        </w:rPr>
        <w:t xml:space="preserve"> </w:t>
      </w:r>
      <w:hyperlink r:id="rId5" w:history="1">
        <w:r w:rsidRPr="00EA1781">
          <w:rPr>
            <w:rFonts w:eastAsia="Arial"/>
            <w:color w:val="0000FF"/>
            <w:sz w:val="20"/>
            <w:szCs w:val="20"/>
            <w:bdr w:val="nil"/>
            <w:lang w:val="fr-FR"/>
          </w:rPr>
          <w:t>http://www.unep-aewa.org/en/document/draft-revised-format-aewa-single-species-action-plans</w:t>
        </w:r>
      </w:hyperlink>
    </w:p>
  </w:footnote>
  <w:footnote w:id="15">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 Les autres populations ayant un état de conservation défavorable » sont celles qui sont en catégorie 1(c), catégorie 2 ou catégorie 3 dans la colonne A ou en catégorie 2 dans la colonne B, dans le tableau 1 du Plan d’action de l’AEWA.</w:t>
      </w:r>
    </w:p>
  </w:footnote>
  <w:footnote w:id="16">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6" w:history="1">
        <w:r w:rsidRPr="00EA1781">
          <w:rPr>
            <w:rFonts w:eastAsia="Arial"/>
            <w:color w:val="0000FF"/>
            <w:sz w:val="20"/>
            <w:szCs w:val="20"/>
            <w:bdr w:val="nil"/>
            <w:lang w:val="fr-FR"/>
          </w:rPr>
          <w:t>http://www.birdlife.org/datazone/species/search</w:t>
        </w:r>
      </w:hyperlink>
    </w:p>
  </w:footnote>
  <w:footnote w:id="17">
    <w:p w:rsidR="009B4DEA" w:rsidRPr="00410AC2" w:rsidRDefault="009B4DEA" w:rsidP="000B51B6">
      <w:pPr>
        <w:pStyle w:val="FootnoteText"/>
        <w:spacing w:after="60"/>
        <w:rPr>
          <w:rFonts w:ascii="Arial" w:hAnsi="Arial"/>
          <w:sz w:val="18"/>
          <w:szCs w:val="18"/>
          <w:lang w:val="fr-FR"/>
        </w:rPr>
      </w:pPr>
      <w:r w:rsidRPr="00EA1781">
        <w:rPr>
          <w:rStyle w:val="FootnoteReference"/>
          <w:sz w:val="20"/>
          <w:szCs w:val="20"/>
        </w:rPr>
        <w:footnoteRef/>
      </w:r>
      <w:r w:rsidRPr="00EA1781">
        <w:rPr>
          <w:sz w:val="20"/>
          <w:szCs w:val="20"/>
          <w:lang w:val="fr-FR"/>
        </w:rPr>
        <w:t xml:space="preserve"> </w:t>
      </w:r>
      <w:hyperlink r:id="rId7" w:history="1">
        <w:r w:rsidRPr="00EA1781">
          <w:rPr>
            <w:rStyle w:val="Hyperlink"/>
            <w:sz w:val="20"/>
            <w:szCs w:val="20"/>
            <w:lang w:val="fr-FR"/>
          </w:rPr>
          <w:t>http://www.iucnredlist.org/</w:t>
        </w:r>
      </w:hyperlink>
    </w:p>
  </w:footnote>
  <w:footnote w:id="18">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8" w:history="1">
        <w:r w:rsidRPr="00EA1781">
          <w:rPr>
            <w:rFonts w:eastAsia="Arial"/>
            <w:color w:val="0000FF"/>
            <w:sz w:val="20"/>
            <w:szCs w:val="20"/>
            <w:bdr w:val="nil"/>
            <w:lang w:val="fr-FR"/>
          </w:rPr>
          <w:t>http://www.unep-aewa.org/en/document/strengthening-monitoring-migratory-waterbirds-2</w:t>
        </w:r>
      </w:hyperlink>
    </w:p>
  </w:footnote>
  <w:footnote w:id="19">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9" w:history="1">
        <w:r w:rsidRPr="00EA1781">
          <w:rPr>
            <w:rFonts w:eastAsia="Arial"/>
            <w:color w:val="0000FF"/>
            <w:sz w:val="20"/>
            <w:szCs w:val="20"/>
            <w:bdr w:val="nil"/>
            <w:lang w:val="fr-FR"/>
          </w:rPr>
          <w:t>http://www.unep-aewa.org/en/publication/aewa-conservation-guidelines-no-9-guidelines-waterbird-monitoring-protocol-ts-no-24</w:t>
        </w:r>
      </w:hyperlink>
      <w:r w:rsidRPr="00EA1781">
        <w:rPr>
          <w:rFonts w:eastAsia="Arial"/>
          <w:sz w:val="20"/>
          <w:szCs w:val="20"/>
          <w:bdr w:val="nil"/>
          <w:lang w:val="fr-FR"/>
        </w:rPr>
        <w:t xml:space="preserve"> – Publication susceptible d’être révisée.</w:t>
      </w:r>
    </w:p>
  </w:footnote>
  <w:footnote w:id="20">
    <w:p w:rsidR="009B4DEA" w:rsidRPr="003A1F52" w:rsidRDefault="009B4DEA" w:rsidP="00D81E60">
      <w:pPr>
        <w:pStyle w:val="FootnoteText"/>
        <w:spacing w:after="60"/>
        <w:rPr>
          <w:rFonts w:ascii="Arial" w:hAnsi="Arial" w:cs="Arial"/>
          <w:sz w:val="18"/>
          <w:szCs w:val="18"/>
          <w:lang w:val="fr-FR"/>
        </w:rPr>
      </w:pPr>
      <w:r w:rsidRPr="00EA1781">
        <w:rPr>
          <w:rStyle w:val="FootnoteReference"/>
          <w:sz w:val="20"/>
          <w:szCs w:val="20"/>
        </w:rPr>
        <w:footnoteRef/>
      </w:r>
      <w:r w:rsidRPr="00EA1781">
        <w:rPr>
          <w:rFonts w:eastAsia="Arial"/>
          <w:sz w:val="20"/>
          <w:szCs w:val="20"/>
          <w:bdr w:val="nil"/>
          <w:lang w:val="fr-FR"/>
        </w:rPr>
        <w:t xml:space="preserve"> Les Dénombrements internationaux des oiseaux d’eau (DIOE) sont coordonnés par </w:t>
      </w:r>
      <w:proofErr w:type="spellStart"/>
      <w:r w:rsidRPr="00EA1781">
        <w:rPr>
          <w:rFonts w:eastAsia="Arial"/>
          <w:sz w:val="20"/>
          <w:szCs w:val="20"/>
          <w:bdr w:val="nil"/>
          <w:lang w:val="fr-FR"/>
        </w:rPr>
        <w:t>Wetlands</w:t>
      </w:r>
      <w:proofErr w:type="spellEnd"/>
      <w:r w:rsidRPr="00EA1781">
        <w:rPr>
          <w:rFonts w:eastAsia="Arial"/>
          <w:sz w:val="20"/>
          <w:szCs w:val="20"/>
          <w:bdr w:val="nil"/>
          <w:lang w:val="fr-FR"/>
        </w:rPr>
        <w:t xml:space="preserve"> International.</w:t>
      </w:r>
    </w:p>
  </w:footnote>
  <w:footnote w:id="21">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10" w:history="1">
        <w:r w:rsidRPr="00EA1781">
          <w:rPr>
            <w:rFonts w:eastAsia="Arial"/>
            <w:color w:val="0000FF"/>
            <w:sz w:val="20"/>
            <w:szCs w:val="20"/>
            <w:bdr w:val="nil"/>
            <w:lang w:val="fr-FR"/>
          </w:rPr>
          <w:t>http://www.unep-aewa.org/en/document/strengthening-monitoring-migratory-waterbirds-2</w:t>
        </w:r>
      </w:hyperlink>
    </w:p>
  </w:footnote>
  <w:footnote w:id="22">
    <w:p w:rsidR="009B4DEA" w:rsidRPr="00EA1781" w:rsidRDefault="009B4DEA" w:rsidP="00D81E60">
      <w:pPr>
        <w:pStyle w:val="FootnoteText"/>
        <w:spacing w:after="60"/>
        <w:rPr>
          <w:rFonts w:ascii="Arial" w:hAnsi="Arial" w:cs="Arial"/>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11" w:history="1">
        <w:r w:rsidRPr="00EA1781">
          <w:rPr>
            <w:rFonts w:eastAsia="Arial"/>
            <w:color w:val="0000FF"/>
            <w:sz w:val="20"/>
            <w:szCs w:val="20"/>
            <w:bdr w:val="nil"/>
            <w:lang w:val="fr-FR"/>
          </w:rPr>
          <w:t>http://www.unep-aewa.org/en/publication/aewa-conservation-guidelines-no-9-guidelines-waterbird-monitoring-protocol-ts-no-24</w:t>
        </w:r>
      </w:hyperlink>
      <w:r w:rsidRPr="00EA1781">
        <w:rPr>
          <w:rFonts w:eastAsia="Arial"/>
          <w:sz w:val="20"/>
          <w:szCs w:val="20"/>
          <w:bdr w:val="nil"/>
          <w:lang w:val="fr-FR"/>
        </w:rPr>
        <w:t xml:space="preserve"> – Publication susceptible d’être révisée.</w:t>
      </w:r>
    </w:p>
  </w:footnote>
  <w:footnote w:id="23">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p>
  </w:footnote>
  <w:footnote w:id="24">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Il s’agit par exemple de processus multilatéraux pertinents tels que, mais sans s’y limiter, l’Agenda 2030, la CDB, la CMS, la Convention de Ramsar, des organisations régionales de gestion de la pêche (ORGP) et la CCNUCC.</w:t>
      </w:r>
    </w:p>
  </w:footnote>
  <w:footnote w:id="25">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fr-FR"/>
        </w:rPr>
        <w:t xml:space="preserve"> </w:t>
      </w:r>
      <w:hyperlink r:id="rId12" w:history="1">
        <w:r w:rsidRPr="00EA1781">
          <w:rPr>
            <w:rFonts w:eastAsia="Arial"/>
            <w:color w:val="0000FF"/>
            <w:sz w:val="20"/>
            <w:szCs w:val="20"/>
            <w:bdr w:val="nil"/>
            <w:lang w:val="fr-FR"/>
          </w:rPr>
          <w:t>http://www.unep-aewa.org/en/document/avoiding-additional-and-unnecessary-mortality-migratory-waterbirds-2</w:t>
        </w:r>
      </w:hyperlink>
    </w:p>
  </w:footnote>
  <w:footnote w:id="26">
    <w:p w:rsidR="009B4DEA" w:rsidRPr="00EA1781" w:rsidRDefault="009B4DEA">
      <w:pPr>
        <w:pStyle w:val="FootnoteText"/>
        <w:rPr>
          <w:sz w:val="20"/>
          <w:szCs w:val="20"/>
          <w:lang w:val="hu-HU"/>
        </w:rPr>
      </w:pPr>
      <w:r w:rsidRPr="00EA1781">
        <w:rPr>
          <w:rStyle w:val="FootnoteReference"/>
          <w:sz w:val="20"/>
          <w:szCs w:val="20"/>
        </w:rPr>
        <w:footnoteRef/>
      </w:r>
      <w:hyperlink r:id="rId13" w:history="1">
        <w:r w:rsidRPr="00EA1781">
          <w:rPr>
            <w:rFonts w:eastAsia="Arial"/>
            <w:color w:val="0000FF"/>
            <w:sz w:val="20"/>
            <w:szCs w:val="20"/>
            <w:bdr w:val="nil"/>
            <w:lang w:val="hu-HU"/>
          </w:rPr>
          <w:t xml:space="preserve"> </w:t>
        </w:r>
      </w:hyperlink>
      <w:r w:rsidRPr="00EA1781">
        <w:rPr>
          <w:rFonts w:eastAsia="Arial"/>
          <w:color w:val="0000FF"/>
          <w:sz w:val="20"/>
          <w:szCs w:val="20"/>
          <w:bdr w:val="nil"/>
          <w:lang w:val="hu-HU"/>
        </w:rPr>
        <w:t>http://www.unep-aewa.org/sites/default/files/publication/ts50_electr_guidelines_fr_03122014.pdf</w:t>
      </w:r>
    </w:p>
  </w:footnote>
  <w:footnote w:id="27">
    <w:p w:rsidR="009B4DEA" w:rsidRPr="00410AC2" w:rsidRDefault="009B4DEA">
      <w:pPr>
        <w:pStyle w:val="FootnoteText"/>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14" w:history="1">
        <w:r w:rsidRPr="00EA1781">
          <w:rPr>
            <w:rFonts w:eastAsia="Arial"/>
            <w:color w:val="0000FF"/>
            <w:sz w:val="20"/>
            <w:szCs w:val="20"/>
            <w:bdr w:val="nil"/>
            <w:lang w:val="hu-HU"/>
          </w:rPr>
          <w:t>http://www.unep-aewa.org/sites/default/files/publication/cg_11_0.pdf</w:t>
        </w:r>
      </w:hyperlink>
    </w:p>
  </w:footnote>
  <w:footnote w:id="28">
    <w:p w:rsidR="009B4DEA" w:rsidRPr="00EA1781" w:rsidRDefault="009B4DEA" w:rsidP="003F7A8E">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Cette colonne indique les acteurs ayant la responsabilité principale de la mise en œuvre des actions. Elle n’indique </w:t>
      </w:r>
      <w:r w:rsidRPr="00EA1781">
        <w:rPr>
          <w:rFonts w:eastAsia="Arial"/>
          <w:sz w:val="20"/>
          <w:szCs w:val="20"/>
          <w:u w:val="single"/>
          <w:bdr w:val="nil"/>
          <w:lang w:val="fr-FR"/>
        </w:rPr>
        <w:t>pas</w:t>
      </w:r>
      <w:r w:rsidRPr="00EA1781">
        <w:rPr>
          <w:rFonts w:eastAsia="Arial"/>
          <w:sz w:val="20"/>
          <w:szCs w:val="20"/>
          <w:bdr w:val="nil"/>
          <w:lang w:val="fr-FR"/>
        </w:rPr>
        <w:t xml:space="preserve"> la liste des acteurs jouant un rôle secondaire de soutien ou de facilitation.</w:t>
      </w:r>
    </w:p>
  </w:footnote>
  <w:footnote w:id="29">
    <w:p w:rsidR="009B4DEA" w:rsidRPr="00EA1781" w:rsidRDefault="009B4DEA">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Comme cela a été déterminé par le Comité technique de l’AEWA</w:t>
      </w:r>
    </w:p>
  </w:footnote>
  <w:footnote w:id="30">
    <w:p w:rsidR="009B4DEA" w:rsidRPr="003A1F52" w:rsidRDefault="009B4DEA" w:rsidP="00D81E60">
      <w:pPr>
        <w:pStyle w:val="FootnoteText"/>
        <w:spacing w:after="60"/>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fr-FR"/>
        </w:rPr>
        <w:t xml:space="preserve"> </w:t>
      </w:r>
      <w:hyperlink r:id="rId15" w:history="1">
        <w:r w:rsidRPr="00EA1781">
          <w:rPr>
            <w:rFonts w:eastAsia="Arial"/>
            <w:color w:val="0000FF"/>
            <w:sz w:val="20"/>
            <w:szCs w:val="20"/>
            <w:bdr w:val="nil"/>
            <w:lang w:val="fr-FR"/>
          </w:rPr>
          <w:t>http://www.unep-aewa.org/en/document/draft-revised-guidelines-sustainable-harvest-migratory-waterbirds</w:t>
        </w:r>
      </w:hyperlink>
    </w:p>
  </w:footnote>
  <w:footnote w:id="31">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Cette cible se réfère en particulier au paragraphe 4.1 du Plan d’action.</w:t>
      </w:r>
    </w:p>
  </w:footnote>
  <w:footnote w:id="32">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16" w:history="1">
        <w:r w:rsidRPr="00EA1781">
          <w:rPr>
            <w:rFonts w:eastAsia="Arial"/>
            <w:color w:val="0000FF"/>
            <w:sz w:val="20"/>
            <w:szCs w:val="20"/>
            <w:bdr w:val="nil"/>
            <w:lang w:val="fr-FR"/>
          </w:rPr>
          <w:t>http://www.unep-aewa.org/en/activities/irp</w:t>
        </w:r>
      </w:hyperlink>
    </w:p>
  </w:footnote>
  <w:footnote w:id="33">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fr-FR"/>
        </w:rPr>
        <w:t xml:space="preserve"> </w:t>
      </w:r>
      <w:hyperlink r:id="rId17" w:history="1">
        <w:r w:rsidRPr="00EA1781">
          <w:rPr>
            <w:rStyle w:val="Hyperlink"/>
            <w:sz w:val="20"/>
            <w:szCs w:val="20"/>
            <w:lang w:val="hu-HU"/>
          </w:rPr>
          <w:t>http://www.unep-aewa.org/sites/default/files/publication/lead-shot-fr_2.pdf</w:t>
        </w:r>
      </w:hyperlink>
    </w:p>
  </w:footnote>
  <w:footnote w:id="34">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hu-HU"/>
        </w:rPr>
        <w:t xml:space="preserve"> </w:t>
      </w:r>
      <w:hyperlink r:id="rId18" w:history="1">
        <w:r w:rsidRPr="00EA1781">
          <w:rPr>
            <w:rFonts w:eastAsia="Arial"/>
            <w:color w:val="0000FF"/>
            <w:sz w:val="20"/>
            <w:szCs w:val="20"/>
            <w:bdr w:val="nil"/>
            <w:lang w:val="hu-HU"/>
          </w:rPr>
          <w:t>http://www.unep-aewa.org/en/document/draft-guidelines-national-legislation-protection-species-migratory-waterbirds-and-their-1</w:t>
        </w:r>
      </w:hyperlink>
    </w:p>
  </w:footnote>
  <w:footnote w:id="35">
    <w:p w:rsidR="009B4DEA" w:rsidRPr="003A1F52" w:rsidRDefault="009B4DEA" w:rsidP="00D81E60">
      <w:pPr>
        <w:pStyle w:val="FootnoteText"/>
        <w:spacing w:after="60"/>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19" w:history="1">
        <w:r w:rsidRPr="00EA1781">
          <w:rPr>
            <w:rFonts w:eastAsia="Arial"/>
            <w:color w:val="0000FF"/>
            <w:sz w:val="20"/>
            <w:szCs w:val="20"/>
            <w:bdr w:val="nil"/>
            <w:lang w:val="hu-HU"/>
          </w:rPr>
          <w:t>http://www.unep-aewa.org/en/document/draft-guidelines-national-legislation-protection-species-migratory-waterbirds-and-their-1</w:t>
        </w:r>
      </w:hyperlink>
    </w:p>
  </w:footnote>
  <w:footnote w:id="36">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hu-HU"/>
        </w:rPr>
        <w:t xml:space="preserve"> </w:t>
      </w:r>
      <w:hyperlink r:id="rId20" w:history="1">
        <w:r w:rsidRPr="00EA1781">
          <w:rPr>
            <w:rFonts w:eastAsia="Arial"/>
            <w:color w:val="0000FF"/>
            <w:sz w:val="20"/>
            <w:szCs w:val="20"/>
            <w:bdr w:val="nil"/>
            <w:lang w:val="hu-HU"/>
          </w:rPr>
          <w:t>http://www.unep-aewa.org/en/document/draft-revised-guidelines-sustainable-harvest-migratory-waterbirds</w:t>
        </w:r>
      </w:hyperlink>
    </w:p>
  </w:footnote>
  <w:footnote w:id="37">
    <w:p w:rsidR="009B4DEA" w:rsidRPr="00EA1781" w:rsidRDefault="009B4DEA">
      <w:pPr>
        <w:pStyle w:val="FootnoteText"/>
        <w:rPr>
          <w:sz w:val="20"/>
          <w:szCs w:val="20"/>
          <w:lang w:val="hu-HU"/>
        </w:rPr>
      </w:pPr>
      <w:r w:rsidRPr="00EA1781">
        <w:rPr>
          <w:rStyle w:val="FootnoteReference"/>
          <w:sz w:val="20"/>
          <w:szCs w:val="20"/>
        </w:rPr>
        <w:footnoteRef/>
      </w:r>
      <w:r w:rsidRPr="00EA1781">
        <w:rPr>
          <w:rFonts w:eastAsia="Arial"/>
          <w:sz w:val="20"/>
          <w:szCs w:val="20"/>
          <w:bdr w:val="nil"/>
          <w:lang w:val="hu-HU"/>
        </w:rPr>
        <w:t xml:space="preserve"> </w:t>
      </w:r>
      <w:hyperlink r:id="rId21" w:history="1">
        <w:r w:rsidRPr="00EA1781">
          <w:rPr>
            <w:rFonts w:eastAsia="Arial"/>
            <w:color w:val="0000FF"/>
            <w:sz w:val="20"/>
            <w:szCs w:val="20"/>
            <w:bdr w:val="nil"/>
            <w:lang w:val="hu-HU"/>
          </w:rPr>
          <w:t>http://www.unep-aewa.org/sites/default/files/publication/cg_2new_0.pdf</w:t>
        </w:r>
      </w:hyperlink>
    </w:p>
  </w:footnote>
  <w:footnote w:id="38">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Ce sont des espèces pour lesquelles des conflits importants, par exemple avec l’agriculture ou la pêche, ont été identifiés dans une partie de la zone de l’Accord. </w:t>
      </w:r>
    </w:p>
  </w:footnote>
  <w:footnote w:id="39">
    <w:p w:rsidR="009B4DEA" w:rsidRPr="00EA1781" w:rsidRDefault="009B4DEA">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Les évaluations rapides n’iront pas en profondeur, mais utiliseront plutôt des méthodes d’approximation en fonction de la taille de la population, de la tendance de la population et des données de prélèvements disponibles.</w:t>
      </w:r>
    </w:p>
  </w:footnote>
  <w:footnote w:id="40">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fr-FR"/>
        </w:rPr>
        <w:t xml:space="preserve"> </w:t>
      </w:r>
      <w:hyperlink r:id="rId22" w:history="1">
        <w:r w:rsidRPr="00EA1781">
          <w:rPr>
            <w:rFonts w:eastAsia="Arial"/>
            <w:color w:val="0000FF"/>
            <w:sz w:val="20"/>
            <w:szCs w:val="20"/>
            <w:bdr w:val="nil"/>
            <w:lang w:val="fr-FR"/>
          </w:rPr>
          <w:t>http://www.unep-aewa.org/en/document/draft-revised-guidelines-sustainable-harvest-migratory-waterbirds</w:t>
        </w:r>
      </w:hyperlink>
    </w:p>
  </w:footnote>
  <w:footnote w:id="41">
    <w:p w:rsidR="009B4DEA" w:rsidRPr="003A1F52" w:rsidRDefault="009B4DEA" w:rsidP="00D81E60">
      <w:pPr>
        <w:pStyle w:val="FootnoteText"/>
        <w:spacing w:after="60"/>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23" w:history="1">
        <w:r w:rsidRPr="00EA1781">
          <w:rPr>
            <w:rStyle w:val="Hyperlink"/>
            <w:sz w:val="20"/>
            <w:szCs w:val="20"/>
            <w:lang w:val="hu-HU"/>
          </w:rPr>
          <w:t>http://pinkfootedgoose.aewa.info</w:t>
        </w:r>
      </w:hyperlink>
      <w:r>
        <w:rPr>
          <w:sz w:val="20"/>
          <w:szCs w:val="20"/>
          <w:lang w:val="hu-HU"/>
        </w:rPr>
        <w:t xml:space="preserve"> </w:t>
      </w:r>
    </w:p>
  </w:footnote>
  <w:footnote w:id="42">
    <w:p w:rsidR="009B4DEA" w:rsidRPr="00EA1781" w:rsidRDefault="009B4DEA" w:rsidP="00C0406E">
      <w:pPr>
        <w:pStyle w:val="FootnoteText"/>
        <w:tabs>
          <w:tab w:val="left" w:pos="7860"/>
        </w:tabs>
        <w:spacing w:after="60"/>
        <w:rPr>
          <w:sz w:val="20"/>
          <w:szCs w:val="20"/>
          <w:lang w:val="hu-HU"/>
        </w:rPr>
      </w:pPr>
      <w:r w:rsidRPr="00EA1781">
        <w:rPr>
          <w:rStyle w:val="FootnoteReference"/>
          <w:sz w:val="20"/>
          <w:szCs w:val="20"/>
        </w:rPr>
        <w:footnoteRef/>
      </w:r>
      <w:r w:rsidRPr="00EA1781">
        <w:rPr>
          <w:rFonts w:eastAsia="Arial"/>
          <w:sz w:val="20"/>
          <w:szCs w:val="20"/>
          <w:bdr w:val="nil"/>
          <w:lang w:val="hu-HU"/>
        </w:rPr>
        <w:t xml:space="preserve"> </w:t>
      </w:r>
      <w:hyperlink r:id="rId24" w:history="1">
        <w:r w:rsidRPr="00EA1781">
          <w:rPr>
            <w:rStyle w:val="Hyperlink"/>
            <w:rFonts w:eastAsia="Arial"/>
            <w:sz w:val="20"/>
            <w:szCs w:val="20"/>
            <w:bdr w:val="nil"/>
            <w:lang w:val="hu-HU"/>
          </w:rPr>
          <w:t>http://www.unep-aewa.org/en/publication/international-single-species-action-plan-conservation-taiga-bean-goose-ts-no-56</w:t>
        </w:r>
      </w:hyperlink>
    </w:p>
  </w:footnote>
  <w:footnote w:id="43">
    <w:p w:rsidR="009B4DEA" w:rsidRPr="00410AC2" w:rsidRDefault="009B4DEA" w:rsidP="00C0406E">
      <w:pPr>
        <w:pStyle w:val="FootnoteText"/>
        <w:rPr>
          <w:rFonts w:ascii="Arial" w:hAnsi="Arial"/>
          <w:sz w:val="18"/>
          <w:szCs w:val="18"/>
          <w:lang w:val="hu-HU"/>
        </w:rPr>
      </w:pPr>
      <w:r w:rsidRPr="00EA1781">
        <w:rPr>
          <w:rStyle w:val="FootnoteReference"/>
          <w:sz w:val="20"/>
          <w:szCs w:val="20"/>
        </w:rPr>
        <w:footnoteRef/>
      </w:r>
      <w:r w:rsidRPr="00EA1781">
        <w:rPr>
          <w:rFonts w:eastAsia="Arial"/>
          <w:sz w:val="20"/>
          <w:szCs w:val="20"/>
          <w:bdr w:val="nil"/>
          <w:lang w:val="fr-FR"/>
        </w:rPr>
        <w:t xml:space="preserve"> </w:t>
      </w:r>
      <w:hyperlink r:id="rId25" w:history="1">
        <w:r w:rsidRPr="00EA1781">
          <w:rPr>
            <w:rFonts w:eastAsia="Arial"/>
            <w:color w:val="0000FF"/>
            <w:sz w:val="20"/>
            <w:szCs w:val="20"/>
            <w:bdr w:val="nil"/>
            <w:lang w:val="fr-FR"/>
          </w:rPr>
          <w:t>http://archive.wetlands.org/Portals/0/SustainableWaterbirdHarvesting_2015_02_26 final.pdf</w:t>
        </w:r>
      </w:hyperlink>
    </w:p>
  </w:footnote>
  <w:footnote w:id="44">
    <w:p w:rsidR="009B4DEA" w:rsidRPr="00EA1781" w:rsidRDefault="009B4DEA">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Les deux études de cas au titre de l’action </w:t>
      </w:r>
      <w:proofErr w:type="gramStart"/>
      <w:r w:rsidRPr="00EA1781">
        <w:rPr>
          <w:rFonts w:eastAsia="Arial"/>
          <w:sz w:val="20"/>
          <w:szCs w:val="20"/>
          <w:bdr w:val="nil"/>
          <w:lang w:val="fr-FR"/>
        </w:rPr>
        <w:t>a</w:t>
      </w:r>
      <w:proofErr w:type="gramEnd"/>
      <w:r w:rsidRPr="00EA1781">
        <w:rPr>
          <w:rFonts w:eastAsia="Arial"/>
          <w:sz w:val="20"/>
          <w:szCs w:val="20"/>
          <w:bdr w:val="nil"/>
          <w:lang w:val="fr-FR"/>
        </w:rPr>
        <w:t>) et les projets pilotes dans le cadre de l’action b) devront mettre un fort accent sur le caractère démonstratif de l’</w:t>
      </w:r>
      <w:r w:rsidRPr="00EA1781">
        <w:rPr>
          <w:rFonts w:eastAsia="Arial"/>
          <w:sz w:val="20"/>
          <w:szCs w:val="20"/>
          <w:u w:val="single"/>
          <w:bdr w:val="nil"/>
          <w:lang w:val="fr-FR"/>
        </w:rPr>
        <w:t>impact</w:t>
      </w:r>
      <w:r w:rsidRPr="00EA1781">
        <w:rPr>
          <w:rFonts w:eastAsia="Arial"/>
          <w:sz w:val="20"/>
          <w:szCs w:val="20"/>
          <w:bdr w:val="nil"/>
          <w:lang w:val="fr-FR"/>
        </w:rPr>
        <w:t xml:space="preserve">, sur la </w:t>
      </w:r>
      <w:r w:rsidRPr="00EA1781">
        <w:rPr>
          <w:rFonts w:eastAsia="Arial"/>
          <w:sz w:val="20"/>
          <w:szCs w:val="20"/>
          <w:u w:val="single"/>
          <w:bdr w:val="nil"/>
          <w:lang w:val="fr-FR"/>
        </w:rPr>
        <w:t>durabilité</w:t>
      </w:r>
      <w:r w:rsidRPr="00EA1781">
        <w:rPr>
          <w:rFonts w:eastAsia="Arial"/>
          <w:sz w:val="20"/>
          <w:szCs w:val="20"/>
          <w:bdr w:val="nil"/>
          <w:lang w:val="fr-FR"/>
        </w:rPr>
        <w:t xml:space="preserve"> et sur le potentiel de </w:t>
      </w:r>
      <w:r w:rsidRPr="00EA1781">
        <w:rPr>
          <w:rFonts w:eastAsia="Arial"/>
          <w:sz w:val="20"/>
          <w:szCs w:val="20"/>
          <w:u w:val="single"/>
          <w:bdr w:val="nil"/>
          <w:lang w:val="fr-FR"/>
        </w:rPr>
        <w:t>reproduction/adaptation</w:t>
      </w:r>
      <w:r w:rsidRPr="00EA1781">
        <w:rPr>
          <w:rFonts w:eastAsia="Arial"/>
          <w:sz w:val="20"/>
          <w:szCs w:val="20"/>
          <w:bdr w:val="nil"/>
          <w:lang w:val="fr-FR"/>
        </w:rPr>
        <w:t>.</w:t>
      </w:r>
    </w:p>
  </w:footnote>
  <w:footnote w:id="45">
    <w:p w:rsidR="009B4DEA" w:rsidRPr="00EA1781" w:rsidRDefault="009B4DEA" w:rsidP="00D81E60">
      <w:pPr>
        <w:pStyle w:val="FootnoteText"/>
        <w:spacing w:after="60"/>
        <w:rPr>
          <w:sz w:val="20"/>
          <w:szCs w:val="20"/>
          <w:lang w:val="hu-HU"/>
        </w:rPr>
      </w:pPr>
      <w:r w:rsidRPr="00EA1781">
        <w:rPr>
          <w:rStyle w:val="FootnoteReference"/>
          <w:sz w:val="20"/>
          <w:szCs w:val="20"/>
        </w:rPr>
        <w:footnoteRef/>
      </w:r>
      <w:r w:rsidRPr="00EA1781">
        <w:rPr>
          <w:rFonts w:eastAsia="Arial"/>
          <w:sz w:val="20"/>
          <w:szCs w:val="20"/>
          <w:bdr w:val="nil"/>
          <w:lang w:val="fr-FR"/>
        </w:rPr>
        <w:t xml:space="preserve"> </w:t>
      </w:r>
      <w:hyperlink r:id="rId26" w:history="1">
        <w:r w:rsidRPr="00EA1781">
          <w:rPr>
            <w:rFonts w:eastAsia="Arial"/>
            <w:color w:val="0000FF"/>
            <w:sz w:val="20"/>
            <w:szCs w:val="20"/>
            <w:bdr w:val="nil"/>
            <w:lang w:val="fr-FR"/>
          </w:rPr>
          <w:t>http://www.unep-aewa.org/en/publication/aewa-conservation-guidelines-no-7-guidelines-development-ecotourism-wetlands-ts-no-22</w:t>
        </w:r>
      </w:hyperlink>
    </w:p>
  </w:footnote>
  <w:footnote w:id="46">
    <w:p w:rsidR="009B4DEA" w:rsidRPr="00410AC2" w:rsidRDefault="009B4DEA">
      <w:pPr>
        <w:pStyle w:val="FootnoteText"/>
        <w:rPr>
          <w:rFonts w:ascii="Arial" w:hAnsi="Arial" w:cs="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27" w:history="1">
        <w:r w:rsidRPr="00EA1781">
          <w:rPr>
            <w:rFonts w:eastAsia="Arial"/>
            <w:color w:val="0000FF"/>
            <w:sz w:val="20"/>
            <w:szCs w:val="20"/>
            <w:bdr w:val="nil"/>
            <w:lang w:val="hu-HU"/>
          </w:rPr>
          <w:t>http://www.ramsar.org/sites/default/files/documents/pdf/cop11/res/cop11-res07-f.pdf</w:t>
        </w:r>
      </w:hyperlink>
    </w:p>
  </w:footnote>
  <w:footnote w:id="47">
    <w:p w:rsidR="009B4DEA" w:rsidRPr="00EA1781" w:rsidRDefault="009B4DEA" w:rsidP="000B51B6">
      <w:pPr>
        <w:pStyle w:val="FootnoteText"/>
        <w:spacing w:after="60"/>
        <w:rPr>
          <w:sz w:val="20"/>
          <w:szCs w:val="20"/>
          <w:lang w:val="hu-HU"/>
        </w:rPr>
      </w:pPr>
      <w:r w:rsidRPr="00EA1781">
        <w:rPr>
          <w:rStyle w:val="FootnoteReference"/>
          <w:sz w:val="20"/>
          <w:szCs w:val="20"/>
        </w:rPr>
        <w:footnoteRef/>
      </w:r>
      <w:r w:rsidRPr="00EA1781">
        <w:rPr>
          <w:sz w:val="20"/>
          <w:szCs w:val="20"/>
          <w:lang w:val="hu-HU"/>
        </w:rPr>
        <w:t xml:space="preserve"> </w:t>
      </w:r>
      <w:hyperlink r:id="rId28" w:history="1">
        <w:r w:rsidRPr="00EA1781">
          <w:rPr>
            <w:rStyle w:val="Hyperlink"/>
            <w:sz w:val="20"/>
            <w:szCs w:val="20"/>
            <w:lang w:val="hu-HU"/>
          </w:rPr>
          <w:t>http://cf.cdn.unwto.org/sites/all/files/pdf/ramsar_unwto_tourism_fr.pdf</w:t>
        </w:r>
      </w:hyperlink>
    </w:p>
  </w:footnote>
  <w:footnote w:id="48">
    <w:p w:rsidR="009B4DEA" w:rsidRPr="00410AC2" w:rsidRDefault="009B4DEA" w:rsidP="00D81E60">
      <w:pPr>
        <w:pStyle w:val="FootnoteText"/>
        <w:spacing w:after="60"/>
        <w:rPr>
          <w:rFonts w:ascii="Arial" w:hAnsi="Arial"/>
          <w:sz w:val="18"/>
          <w:szCs w:val="18"/>
          <w:lang w:val="hu-HU"/>
        </w:rPr>
      </w:pPr>
      <w:r w:rsidRPr="00EA1781">
        <w:rPr>
          <w:rStyle w:val="FootnoteReference"/>
          <w:sz w:val="20"/>
          <w:szCs w:val="20"/>
        </w:rPr>
        <w:footnoteRef/>
      </w:r>
      <w:r w:rsidRPr="00EA1781">
        <w:rPr>
          <w:rFonts w:eastAsia="Arial"/>
          <w:sz w:val="20"/>
          <w:szCs w:val="20"/>
          <w:bdr w:val="nil"/>
          <w:lang w:val="hu-HU"/>
        </w:rPr>
        <w:t xml:space="preserve"> </w:t>
      </w:r>
      <w:hyperlink r:id="rId29" w:history="1">
        <w:r w:rsidRPr="00EA1781">
          <w:rPr>
            <w:rFonts w:eastAsia="Arial"/>
            <w:color w:val="0000FF"/>
            <w:sz w:val="20"/>
            <w:szCs w:val="20"/>
            <w:bdr w:val="nil"/>
            <w:lang w:val="hu-HU"/>
          </w:rPr>
          <w:t>http://www.ramsar.org/sites/default/files/documents/pdf/lib/lib_rtr03_f.pdf</w:t>
        </w:r>
      </w:hyperlink>
    </w:p>
  </w:footnote>
  <w:footnote w:id="49">
    <w:p w:rsidR="009B4DEA" w:rsidRPr="00EA1781" w:rsidRDefault="009B4DEA" w:rsidP="00C0406E">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Cette colonne indique les acteurs ayant la responsabilité principale de la mise en œuvre des actions. Elle n’indique </w:t>
      </w:r>
      <w:r w:rsidRPr="00EA1781">
        <w:rPr>
          <w:rFonts w:eastAsia="Arial"/>
          <w:sz w:val="20"/>
          <w:szCs w:val="20"/>
          <w:u w:val="single"/>
          <w:bdr w:val="nil"/>
          <w:lang w:val="fr-FR"/>
        </w:rPr>
        <w:t>pas</w:t>
      </w:r>
      <w:r w:rsidRPr="00EA1781">
        <w:rPr>
          <w:rFonts w:eastAsia="Arial"/>
          <w:sz w:val="20"/>
          <w:szCs w:val="20"/>
          <w:bdr w:val="nil"/>
          <w:lang w:val="fr-FR"/>
        </w:rPr>
        <w:t xml:space="preserve"> la liste des acteurs jouant un rôle secondaire de soutien ou de facilitation.</w:t>
      </w:r>
    </w:p>
  </w:footnote>
  <w:footnote w:id="50">
    <w:p w:rsidR="009B4DEA" w:rsidRPr="00EA1781" w:rsidRDefault="009B4DEA" w:rsidP="00C0406E">
      <w:pPr>
        <w:spacing w:after="60"/>
        <w:rPr>
          <w:sz w:val="20"/>
          <w:szCs w:val="20"/>
          <w:lang w:val="fr-FR"/>
        </w:rPr>
      </w:pPr>
      <w:r w:rsidRPr="00EA1781">
        <w:rPr>
          <w:rStyle w:val="FootnoteReference"/>
          <w:sz w:val="20"/>
          <w:szCs w:val="20"/>
        </w:rPr>
        <w:footnoteRef/>
      </w:r>
      <w:r>
        <w:rPr>
          <w:rFonts w:eastAsia="Arial"/>
          <w:sz w:val="20"/>
          <w:szCs w:val="20"/>
          <w:bdr w:val="nil"/>
          <w:lang w:val="fr-FR"/>
        </w:rPr>
        <w:t xml:space="preserve"> </w:t>
      </w:r>
      <w:r w:rsidRPr="00EA1781">
        <w:rPr>
          <w:rFonts w:eastAsia="Arial"/>
          <w:sz w:val="20"/>
          <w:szCs w:val="20"/>
          <w:bdr w:val="nil"/>
          <w:lang w:val="fr-FR"/>
        </w:rPr>
        <w:t xml:space="preserve">Comme identifié dans : </w:t>
      </w:r>
      <w:proofErr w:type="spellStart"/>
      <w:r w:rsidRPr="00EA1781">
        <w:rPr>
          <w:rFonts w:eastAsia="Arial"/>
          <w:i/>
          <w:iCs/>
          <w:sz w:val="20"/>
          <w:szCs w:val="20"/>
          <w:bdr w:val="nil"/>
          <w:lang w:val="fr-FR"/>
        </w:rPr>
        <w:t>Consolidated</w:t>
      </w:r>
      <w:proofErr w:type="spellEnd"/>
      <w:r w:rsidRPr="00EA1781">
        <w:rPr>
          <w:rFonts w:eastAsia="Arial"/>
          <w:i/>
          <w:iCs/>
          <w:sz w:val="20"/>
          <w:szCs w:val="20"/>
          <w:bdr w:val="nil"/>
          <w:lang w:val="fr-FR"/>
        </w:rPr>
        <w:t xml:space="preserve"> Report on the </w:t>
      </w:r>
      <w:proofErr w:type="spellStart"/>
      <w:r w:rsidRPr="00EA1781">
        <w:rPr>
          <w:rFonts w:eastAsia="Arial"/>
          <w:i/>
          <w:iCs/>
          <w:sz w:val="20"/>
          <w:szCs w:val="20"/>
          <w:bdr w:val="nil"/>
          <w:lang w:val="fr-FR"/>
        </w:rPr>
        <w:t>Subregional</w:t>
      </w:r>
      <w:proofErr w:type="spellEnd"/>
      <w:r w:rsidRPr="00EA1781">
        <w:rPr>
          <w:rFonts w:eastAsia="Arial"/>
          <w:i/>
          <w:iCs/>
          <w:sz w:val="20"/>
          <w:szCs w:val="20"/>
          <w:bdr w:val="nil"/>
          <w:lang w:val="fr-FR"/>
        </w:rPr>
        <w:t xml:space="preserve"> Gap Identification Workshops </w:t>
      </w:r>
      <w:proofErr w:type="spellStart"/>
      <w:r w:rsidRPr="00EA1781">
        <w:rPr>
          <w:rFonts w:eastAsia="Arial"/>
          <w:i/>
          <w:iCs/>
          <w:sz w:val="20"/>
          <w:szCs w:val="20"/>
          <w:bdr w:val="nil"/>
          <w:lang w:val="fr-FR"/>
        </w:rPr>
        <w:t>under</w:t>
      </w:r>
      <w:proofErr w:type="spellEnd"/>
      <w:r w:rsidRPr="00EA1781">
        <w:rPr>
          <w:rFonts w:eastAsia="Arial"/>
          <w:i/>
          <w:iCs/>
          <w:sz w:val="20"/>
          <w:szCs w:val="20"/>
          <w:bdr w:val="nil"/>
          <w:lang w:val="fr-FR"/>
        </w:rPr>
        <w:t xml:space="preserve"> the Wings Over </w:t>
      </w:r>
      <w:proofErr w:type="spellStart"/>
      <w:r w:rsidRPr="00EA1781">
        <w:rPr>
          <w:rFonts w:eastAsia="Arial"/>
          <w:i/>
          <w:iCs/>
          <w:sz w:val="20"/>
          <w:szCs w:val="20"/>
          <w:bdr w:val="nil"/>
          <w:lang w:val="fr-FR"/>
        </w:rPr>
        <w:t>Wetlands</w:t>
      </w:r>
      <w:proofErr w:type="spellEnd"/>
      <w:r w:rsidRPr="00EA1781">
        <w:rPr>
          <w:rFonts w:eastAsia="Arial"/>
          <w:i/>
          <w:iCs/>
          <w:sz w:val="20"/>
          <w:szCs w:val="20"/>
          <w:bdr w:val="nil"/>
          <w:lang w:val="fr-FR"/>
        </w:rPr>
        <w:t xml:space="preserve"> Project</w:t>
      </w:r>
      <w:r w:rsidRPr="00EA1781">
        <w:rPr>
          <w:rFonts w:eastAsia="Arial"/>
          <w:sz w:val="20"/>
          <w:szCs w:val="20"/>
          <w:bdr w:val="nil"/>
          <w:lang w:val="fr-FR"/>
        </w:rPr>
        <w:t xml:space="preserve"> [Rapport consolidé sur les ateliers sous-régionaux d’identification des lacunes dans le cadre du projet Wings Over </w:t>
      </w:r>
      <w:proofErr w:type="spellStart"/>
      <w:r w:rsidRPr="00EA1781">
        <w:rPr>
          <w:rFonts w:eastAsia="Arial"/>
          <w:sz w:val="20"/>
          <w:szCs w:val="20"/>
          <w:bdr w:val="nil"/>
          <w:lang w:val="fr-FR"/>
        </w:rPr>
        <w:t>Wetlands</w:t>
      </w:r>
      <w:proofErr w:type="spellEnd"/>
      <w:r w:rsidRPr="00EA1781">
        <w:rPr>
          <w:rFonts w:eastAsia="Arial"/>
          <w:sz w:val="20"/>
          <w:szCs w:val="20"/>
          <w:bdr w:val="nil"/>
          <w:lang w:val="fr-FR"/>
        </w:rPr>
        <w:t xml:space="preserve">]. WOW </w:t>
      </w:r>
      <w:proofErr w:type="spellStart"/>
      <w:r w:rsidRPr="00EA1781">
        <w:rPr>
          <w:rFonts w:eastAsia="Arial"/>
          <w:sz w:val="20"/>
          <w:szCs w:val="20"/>
          <w:bdr w:val="nil"/>
          <w:lang w:val="fr-FR"/>
        </w:rPr>
        <w:t>Technical</w:t>
      </w:r>
      <w:proofErr w:type="spellEnd"/>
      <w:r w:rsidRPr="00EA1781">
        <w:rPr>
          <w:rFonts w:eastAsia="Arial"/>
          <w:sz w:val="20"/>
          <w:szCs w:val="20"/>
          <w:bdr w:val="nil"/>
          <w:lang w:val="fr-FR"/>
        </w:rPr>
        <w:t xml:space="preserve"> Report 12, 2008.</w:t>
      </w:r>
    </w:p>
  </w:footnote>
  <w:footnote w:id="51">
    <w:p w:rsidR="009B4DEA" w:rsidRPr="00EA1781" w:rsidRDefault="009B4DEA" w:rsidP="00C0406E">
      <w:pPr>
        <w:pStyle w:val="FootnoteText"/>
        <w:spacing w:after="60"/>
        <w:rPr>
          <w:sz w:val="20"/>
          <w:szCs w:val="20"/>
          <w:lang w:val="fr-FR"/>
        </w:rPr>
      </w:pPr>
      <w:r w:rsidRPr="00EA1781">
        <w:rPr>
          <w:rStyle w:val="FootnoteReference"/>
          <w:sz w:val="20"/>
          <w:szCs w:val="20"/>
        </w:rPr>
        <w:footnoteRef/>
      </w:r>
      <w:r w:rsidRPr="00EA1781">
        <w:rPr>
          <w:sz w:val="20"/>
          <w:szCs w:val="20"/>
          <w:lang w:val="fr-FR"/>
        </w:rPr>
        <w:t xml:space="preserve"> </w:t>
      </w:r>
      <w:r w:rsidRPr="00EA1781">
        <w:rPr>
          <w:rFonts w:eastAsia="Arial"/>
          <w:sz w:val="20"/>
          <w:szCs w:val="20"/>
          <w:bdr w:val="nil"/>
          <w:lang w:val="fr-FR"/>
        </w:rPr>
        <w:t>Les paragraphes 3.1.2 et 3.2.2 du Plan d’action de l’AEWA stipulent que les Parties s’efforcent « </w:t>
      </w:r>
      <w:r w:rsidRPr="00EA1781">
        <w:rPr>
          <w:rFonts w:eastAsia="Arial"/>
          <w:i/>
          <w:iCs/>
          <w:sz w:val="20"/>
          <w:szCs w:val="20"/>
          <w:bdr w:val="nil"/>
          <w:lang w:val="fr-FR"/>
        </w:rPr>
        <w:t>en priorité, d’identifier tous les sites d’importance internationale ou nationale pour les populations figurant au tableau 1</w:t>
      </w:r>
      <w:r w:rsidRPr="00EA1781">
        <w:rPr>
          <w:rFonts w:eastAsia="Arial"/>
          <w:sz w:val="20"/>
          <w:szCs w:val="20"/>
          <w:bdr w:val="nil"/>
          <w:lang w:val="fr-FR"/>
        </w:rPr>
        <w:t> » et « </w:t>
      </w:r>
      <w:r w:rsidRPr="00EA1781">
        <w:rPr>
          <w:rFonts w:eastAsia="Arial"/>
          <w:i/>
          <w:iCs/>
          <w:sz w:val="20"/>
          <w:szCs w:val="20"/>
          <w:bdr w:val="nil"/>
          <w:lang w:val="fr-FR"/>
        </w:rPr>
        <w:t>d’assurer une protection spéciale aux zones humides qui répondent aux critères d’importance internationale acceptés au niveau international</w:t>
      </w:r>
      <w:r w:rsidRPr="00EA1781">
        <w:rPr>
          <w:rFonts w:eastAsia="Arial"/>
          <w:sz w:val="20"/>
          <w:szCs w:val="20"/>
          <w:bdr w:val="nil"/>
          <w:lang w:val="fr-FR"/>
        </w:rPr>
        <w:t> ». Cependant, ni le texte de l’Accord, ni celui du Plan d’action de l’AEWA, ne fournissent des indications sur l’interprétation de ces dispositions. Cette action du Plan stratégique prévoit donc de charger le Comité technique de fournir de telles orientations aux Parties.</w:t>
      </w:r>
    </w:p>
  </w:footnote>
  <w:footnote w:id="52">
    <w:p w:rsidR="009B4DEA" w:rsidRPr="00EA1781" w:rsidRDefault="009B4DEA" w:rsidP="00C0406E">
      <w:pPr>
        <w:pStyle w:val="FootnoteText"/>
        <w:spacing w:after="60"/>
        <w:rPr>
          <w:sz w:val="20"/>
          <w:szCs w:val="20"/>
          <w:lang w:val="fr-FR"/>
        </w:rPr>
      </w:pPr>
      <w:r w:rsidRPr="00EA1781">
        <w:rPr>
          <w:rStyle w:val="FootnoteReference"/>
          <w:sz w:val="20"/>
          <w:szCs w:val="20"/>
        </w:rPr>
        <w:footnoteRef/>
      </w:r>
      <w:r w:rsidRPr="00EA1781">
        <w:rPr>
          <w:sz w:val="20"/>
          <w:szCs w:val="20"/>
          <w:lang w:val="fr-FR"/>
        </w:rPr>
        <w:t xml:space="preserve"> </w:t>
      </w:r>
      <w:r w:rsidRPr="00EA1781">
        <w:rPr>
          <w:sz w:val="20"/>
          <w:szCs w:val="20"/>
          <w:lang w:val="fr-FR" w:eastAsia="ja-JP"/>
        </w:rPr>
        <w:t xml:space="preserve">La Résolution AEWA 5.19, </w:t>
      </w:r>
      <w:r w:rsidRPr="00EA1781">
        <w:rPr>
          <w:i/>
          <w:sz w:val="20"/>
          <w:szCs w:val="20"/>
          <w:lang w:val="fr-FR" w:eastAsia="ja-JP"/>
        </w:rPr>
        <w:t>Encourager la poursuite de la mise en œuvre conjointe de l’AEWA et de la convention de Ramsar,</w:t>
      </w:r>
      <w:r w:rsidRPr="00EA1781">
        <w:rPr>
          <w:sz w:val="20"/>
          <w:szCs w:val="20"/>
          <w:lang w:val="fr-FR" w:eastAsia="ja-JP"/>
        </w:rPr>
        <w:t xml:space="preserve"> est particulièrement pertinente ici.</w:t>
      </w:r>
    </w:p>
  </w:footnote>
  <w:footnote w:id="53">
    <w:p w:rsidR="009B4DEA" w:rsidRPr="00EA1781" w:rsidRDefault="009B4DEA" w:rsidP="00C0406E">
      <w:pPr>
        <w:pStyle w:val="FootnoteText"/>
        <w:spacing w:after="60"/>
        <w:rPr>
          <w:sz w:val="20"/>
          <w:szCs w:val="20"/>
          <w:lang w:val="en-US"/>
        </w:rPr>
      </w:pPr>
      <w:r w:rsidRPr="00EA1781">
        <w:rPr>
          <w:rStyle w:val="FootnoteReference"/>
          <w:sz w:val="20"/>
          <w:szCs w:val="20"/>
        </w:rPr>
        <w:footnoteRef/>
      </w:r>
      <w:r w:rsidRPr="00EA1781">
        <w:rPr>
          <w:rFonts w:eastAsia="Arial"/>
          <w:sz w:val="20"/>
          <w:szCs w:val="20"/>
          <w:bdr w:val="nil"/>
        </w:rPr>
        <w:t xml:space="preserve"> </w:t>
      </w:r>
      <w:hyperlink r:id="rId30" w:anchor="state=home" w:history="1">
        <w:r w:rsidRPr="00EA1781">
          <w:rPr>
            <w:rFonts w:eastAsia="Arial"/>
            <w:color w:val="0000FF"/>
            <w:sz w:val="20"/>
            <w:szCs w:val="20"/>
            <w:bdr w:val="nil"/>
          </w:rPr>
          <w:t>http://dev.unep-wcmc.org/csn/default.html - state=home</w:t>
        </w:r>
      </w:hyperlink>
    </w:p>
  </w:footnote>
  <w:footnote w:id="54">
    <w:p w:rsidR="009B4DEA" w:rsidRPr="00EA1781" w:rsidRDefault="009B4DEA" w:rsidP="00C0406E">
      <w:pPr>
        <w:pStyle w:val="FootnoteText"/>
        <w:spacing w:after="60"/>
        <w:rPr>
          <w:sz w:val="20"/>
          <w:szCs w:val="20"/>
          <w:lang w:val="en-US"/>
        </w:rPr>
      </w:pPr>
      <w:r w:rsidRPr="00EA1781">
        <w:rPr>
          <w:rStyle w:val="FootnoteReference"/>
          <w:sz w:val="20"/>
          <w:szCs w:val="20"/>
        </w:rPr>
        <w:footnoteRef/>
      </w:r>
      <w:r w:rsidRPr="00EA1781">
        <w:rPr>
          <w:rFonts w:eastAsia="Arial"/>
          <w:sz w:val="20"/>
          <w:szCs w:val="20"/>
          <w:bdr w:val="nil"/>
          <w:lang w:val="en-US"/>
        </w:rPr>
        <w:t xml:space="preserve"> </w:t>
      </w:r>
      <w:hyperlink r:id="rId31" w:history="1">
        <w:r w:rsidRPr="00EA1781">
          <w:rPr>
            <w:rFonts w:eastAsia="Arial"/>
            <w:color w:val="0000FF"/>
            <w:sz w:val="20"/>
            <w:szCs w:val="20"/>
            <w:bdr w:val="nil"/>
            <w:lang w:val="en-US"/>
          </w:rPr>
          <w:t>http://wow.wetlands.org/Portals/1/documents/gap_identification_report.pdf</w:t>
        </w:r>
      </w:hyperlink>
    </w:p>
  </w:footnote>
  <w:footnote w:id="55">
    <w:p w:rsidR="009B4DEA" w:rsidRPr="00EA1781" w:rsidRDefault="009B4DEA" w:rsidP="00D81E60">
      <w:pPr>
        <w:pStyle w:val="FootnoteText"/>
        <w:spacing w:after="60"/>
        <w:rPr>
          <w:rFonts w:ascii="Arial" w:hAnsi="Arial"/>
          <w:sz w:val="20"/>
          <w:szCs w:val="20"/>
          <w:lang w:val="en-US"/>
        </w:rPr>
      </w:pPr>
      <w:r w:rsidRPr="00EA1781">
        <w:rPr>
          <w:rStyle w:val="FootnoteReference"/>
          <w:sz w:val="20"/>
          <w:szCs w:val="20"/>
        </w:rPr>
        <w:footnoteRef/>
      </w:r>
      <w:r w:rsidRPr="00EA1781">
        <w:rPr>
          <w:rFonts w:eastAsia="Arial"/>
          <w:sz w:val="20"/>
          <w:szCs w:val="20"/>
          <w:bdr w:val="nil"/>
          <w:lang w:val="en-US"/>
        </w:rPr>
        <w:t xml:space="preserve"> </w:t>
      </w:r>
      <w:hyperlink r:id="rId32" w:history="1">
        <w:r w:rsidRPr="00EA1781">
          <w:rPr>
            <w:rFonts w:eastAsia="Arial"/>
            <w:color w:val="0000FF"/>
            <w:sz w:val="20"/>
            <w:szCs w:val="20"/>
            <w:bdr w:val="nil"/>
            <w:lang w:val="en-US"/>
          </w:rPr>
          <w:t>http://www.unep-aewa.org/sites/default/files/document/mop5_15_site_network_report_fr_0.pdf</w:t>
        </w:r>
      </w:hyperlink>
    </w:p>
  </w:footnote>
  <w:footnote w:id="56">
    <w:p w:rsidR="009B4DEA" w:rsidRPr="000B0D16" w:rsidRDefault="009B4DEA">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Le « réseau de sites des voies de migration de l’AEWA » comprend tous les sites qui se qualifient comme étant d’importance nationale ou internationale pour au moins une population de l’AEWA (c. à d. les populations inscrites au tableau 1 du Plan d’action de l’AEWA figurant à l’Annexe 3 de l’Accord).</w:t>
      </w:r>
    </w:p>
  </w:footnote>
  <w:footnote w:id="57">
    <w:p w:rsidR="009B4DEA" w:rsidRPr="00DB152B" w:rsidRDefault="009B4DEA" w:rsidP="00D81E60">
      <w:pPr>
        <w:pStyle w:val="FootnoteText"/>
        <w:spacing w:after="60"/>
        <w:rPr>
          <w:sz w:val="20"/>
          <w:szCs w:val="20"/>
          <w:lang w:val="fr-FR"/>
        </w:rPr>
      </w:pPr>
      <w:r w:rsidRPr="00DB152B">
        <w:rPr>
          <w:rStyle w:val="FootnoteReference"/>
          <w:sz w:val="20"/>
          <w:szCs w:val="20"/>
        </w:rPr>
        <w:footnoteRef/>
      </w:r>
      <w:r w:rsidRPr="00DB152B">
        <w:rPr>
          <w:rFonts w:eastAsia="Arial"/>
          <w:sz w:val="20"/>
          <w:szCs w:val="20"/>
          <w:bdr w:val="nil"/>
          <w:lang w:val="fr-FR"/>
        </w:rPr>
        <w:t xml:space="preserve"> Notamment la Convention de Ramsar sur les zones humides, la Directive Oiseaux de l’UE et le Réseau Émeraude de la Convention de Berne.</w:t>
      </w:r>
    </w:p>
  </w:footnote>
  <w:footnote w:id="58">
    <w:p w:rsidR="009B4DEA" w:rsidRPr="00410AC2" w:rsidRDefault="009B4DEA" w:rsidP="00D81E60">
      <w:pPr>
        <w:pStyle w:val="FootnoteText"/>
        <w:spacing w:after="60"/>
        <w:rPr>
          <w:rFonts w:ascii="Arial" w:hAnsi="Arial"/>
          <w:sz w:val="18"/>
          <w:szCs w:val="18"/>
          <w:lang w:val="fr-FR"/>
        </w:rPr>
      </w:pPr>
      <w:r w:rsidRPr="00DB152B">
        <w:rPr>
          <w:rStyle w:val="FootnoteReference"/>
          <w:sz w:val="20"/>
          <w:szCs w:val="20"/>
        </w:rPr>
        <w:footnoteRef/>
      </w:r>
      <w:r w:rsidRPr="00DB152B">
        <w:rPr>
          <w:rFonts w:eastAsia="Arial"/>
          <w:sz w:val="20"/>
          <w:szCs w:val="20"/>
          <w:bdr w:val="nil"/>
          <w:lang w:val="fr-FR"/>
        </w:rPr>
        <w:t xml:space="preserve"> </w:t>
      </w:r>
      <w:hyperlink r:id="rId33" w:history="1">
        <w:r w:rsidRPr="00172BBB">
          <w:rPr>
            <w:rStyle w:val="Hyperlink"/>
            <w:rFonts w:eastAsia="Arial"/>
            <w:sz w:val="20"/>
            <w:szCs w:val="20"/>
            <w:bdr w:val="nil"/>
            <w:lang w:val="fr-FR"/>
          </w:rPr>
          <w:t>http://www.unep-aewa.org/sites/default/files/document/mop5_15_preliminary_site_network_report_0.pdf</w:t>
        </w:r>
      </w:hyperlink>
      <w:r>
        <w:rPr>
          <w:rFonts w:eastAsia="Arial"/>
          <w:sz w:val="20"/>
          <w:szCs w:val="20"/>
          <w:bdr w:val="nil"/>
          <w:lang w:val="fr-FR"/>
        </w:rPr>
        <w:t xml:space="preserve"> </w:t>
      </w:r>
      <w:r w:rsidRPr="00E411DB" w:rsidDel="00E411DB">
        <w:rPr>
          <w:rFonts w:eastAsia="Arial"/>
          <w:sz w:val="20"/>
          <w:szCs w:val="20"/>
          <w:bdr w:val="nil"/>
          <w:lang w:val="fr-FR"/>
        </w:rPr>
        <w:t xml:space="preserve"> </w:t>
      </w:r>
      <w:r>
        <w:rPr>
          <w:rFonts w:eastAsia="Arial"/>
          <w:sz w:val="20"/>
          <w:szCs w:val="20"/>
          <w:bdr w:val="nil"/>
          <w:lang w:val="fr-FR"/>
        </w:rPr>
        <w:t xml:space="preserve"> </w:t>
      </w:r>
    </w:p>
  </w:footnote>
  <w:footnote w:id="59">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34" w:history="1">
        <w:r w:rsidRPr="00EA1781">
          <w:rPr>
            <w:rFonts w:eastAsia="Arial"/>
            <w:color w:val="0000FF"/>
            <w:sz w:val="20"/>
            <w:szCs w:val="20"/>
            <w:bdr w:val="nil"/>
            <w:lang w:val="fr-FR"/>
          </w:rPr>
          <w:t>http://www.unep-aewa.org/en/publication/aewa-conservation-guidelines-no-4-guidelines-management-key-sites-migratory-waterbirds</w:t>
        </w:r>
      </w:hyperlink>
    </w:p>
  </w:footnote>
  <w:footnote w:id="60">
    <w:p w:rsidR="009B4DEA" w:rsidRPr="00DB152B"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35" w:history="1">
        <w:r w:rsidRPr="00EA1781">
          <w:rPr>
            <w:rFonts w:eastAsia="Arial"/>
            <w:color w:val="0000FF"/>
            <w:sz w:val="20"/>
            <w:szCs w:val="20"/>
            <w:bdr w:val="nil"/>
            <w:lang w:val="fr-FR"/>
          </w:rPr>
          <w:t>http://www.ramsar.org/fr/news/nouvelle-édition-des-manuels-ramsar</w:t>
        </w:r>
      </w:hyperlink>
    </w:p>
  </w:footnote>
  <w:footnote w:id="61">
    <w:p w:rsidR="009B4DEA" w:rsidRPr="00EA1781" w:rsidRDefault="009B4DEA" w:rsidP="008257FF">
      <w:pPr>
        <w:pStyle w:val="FootnoteText"/>
        <w:rPr>
          <w:rFonts w:ascii="Arial" w:hAnsi="Arial" w:cs="Arial"/>
          <w:sz w:val="20"/>
          <w:szCs w:val="20"/>
          <w:lang w:val="fr-FR"/>
        </w:rPr>
      </w:pPr>
      <w:r w:rsidRPr="00EA1781">
        <w:rPr>
          <w:rStyle w:val="FootnoteReference"/>
          <w:sz w:val="20"/>
          <w:szCs w:val="20"/>
        </w:rPr>
        <w:footnoteRef/>
      </w:r>
      <w:r w:rsidRPr="00EA1781">
        <w:rPr>
          <w:sz w:val="20"/>
          <w:szCs w:val="20"/>
          <w:lang w:val="fr-FR"/>
        </w:rPr>
        <w:t xml:space="preserve"> </w:t>
      </w:r>
      <w:hyperlink r:id="rId36" w:history="1">
        <w:r w:rsidRPr="00EA1781">
          <w:rPr>
            <w:rStyle w:val="Hyperlink"/>
            <w:sz w:val="20"/>
            <w:szCs w:val="20"/>
            <w:lang w:val="fr-FR"/>
          </w:rPr>
          <w:t>http://assets.panda.org/downloads/wetlands_management_guide_2008.pdf</w:t>
        </w:r>
      </w:hyperlink>
    </w:p>
  </w:footnote>
  <w:footnote w:id="62">
    <w:p w:rsidR="009B4DEA" w:rsidRPr="00EA1781" w:rsidRDefault="009B4DEA" w:rsidP="00D81E60">
      <w:pPr>
        <w:pStyle w:val="FootnoteText"/>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37" w:history="1">
        <w:r w:rsidRPr="00EA1781">
          <w:rPr>
            <w:rStyle w:val="Hyperlink"/>
            <w:rFonts w:eastAsia="Arial"/>
            <w:sz w:val="20"/>
            <w:szCs w:val="20"/>
            <w:bdr w:val="nil"/>
            <w:lang w:val="fr-FR"/>
          </w:rPr>
          <w:t>http://whc.unesco.org/fr/orientations/</w:t>
        </w:r>
      </w:hyperlink>
    </w:p>
  </w:footnote>
  <w:footnote w:id="63">
    <w:p w:rsidR="009B4DEA" w:rsidRPr="009B4DAB" w:rsidRDefault="009B4DEA" w:rsidP="00D81E60">
      <w:pPr>
        <w:pStyle w:val="FootnoteText"/>
        <w:spacing w:after="60"/>
        <w:rPr>
          <w:rFonts w:ascii="Arial" w:hAnsi="Arial"/>
          <w:sz w:val="18"/>
          <w:szCs w:val="18"/>
          <w:lang w:val="fr-FR"/>
        </w:rPr>
      </w:pPr>
      <w:r w:rsidRPr="00EA1781">
        <w:rPr>
          <w:rStyle w:val="FootnoteReference"/>
          <w:sz w:val="20"/>
          <w:szCs w:val="20"/>
        </w:rPr>
        <w:footnoteRef/>
      </w:r>
      <w:r w:rsidRPr="00EA1781">
        <w:rPr>
          <w:rFonts w:eastAsia="Arial"/>
          <w:sz w:val="20"/>
          <w:szCs w:val="20"/>
          <w:bdr w:val="nil"/>
          <w:lang w:val="fr-FR"/>
        </w:rPr>
        <w:t xml:space="preserve"> </w:t>
      </w:r>
      <w:hyperlink r:id="rId38" w:history="1">
        <w:r w:rsidRPr="00EA1781">
          <w:rPr>
            <w:rFonts w:eastAsia="Arial"/>
            <w:color w:val="0000FF"/>
            <w:sz w:val="20"/>
            <w:szCs w:val="20"/>
            <w:bdr w:val="nil"/>
            <w:lang w:val="fr-FR"/>
          </w:rPr>
          <w:t>http://www.ramsar.org/fr/news/nouvelle-édition-des-manuels-ramsar</w:t>
        </w:r>
      </w:hyperlink>
    </w:p>
  </w:footnote>
  <w:footnote w:id="64">
    <w:p w:rsidR="009B4DEA" w:rsidRPr="00C25579" w:rsidRDefault="009B4DEA">
      <w:pPr>
        <w:pStyle w:val="FootnoteText"/>
        <w:rPr>
          <w:sz w:val="20"/>
          <w:szCs w:val="20"/>
          <w:lang w:val="fr-FR"/>
        </w:rPr>
      </w:pPr>
      <w:r w:rsidRPr="00C25579">
        <w:rPr>
          <w:rStyle w:val="FootnoteReference"/>
          <w:sz w:val="20"/>
          <w:szCs w:val="20"/>
        </w:rPr>
        <w:footnoteRef/>
      </w:r>
      <w:hyperlink r:id="rId39" w:history="1">
        <w:r w:rsidRPr="00C25579">
          <w:rPr>
            <w:rFonts w:eastAsia="Arial"/>
            <w:color w:val="0000FF"/>
            <w:sz w:val="20"/>
            <w:szCs w:val="20"/>
            <w:bdr w:val="nil"/>
            <w:lang w:val="fr-FR"/>
          </w:rPr>
          <w:t>http://www.ifc.org/wps/wcm/connect/topics_ext_content/ifc_external_corporate_site/ifc+sustainability/our+approach/risk+management/performance+standards/environmental+and+social+performance+standards+and+guidance+notes</w:t>
        </w:r>
      </w:hyperlink>
    </w:p>
  </w:footnote>
  <w:footnote w:id="65">
    <w:p w:rsidR="009B4DEA" w:rsidRPr="00C25579" w:rsidRDefault="009B4DEA" w:rsidP="00D81E60">
      <w:pPr>
        <w:pStyle w:val="FootnoteText"/>
        <w:spacing w:after="60"/>
        <w:rPr>
          <w:sz w:val="20"/>
          <w:szCs w:val="20"/>
          <w:lang w:val="fr-FR"/>
        </w:rPr>
      </w:pPr>
      <w:r w:rsidRPr="00C25579">
        <w:rPr>
          <w:rStyle w:val="FootnoteReference"/>
          <w:sz w:val="20"/>
          <w:szCs w:val="20"/>
        </w:rPr>
        <w:footnoteRef/>
      </w:r>
      <w:r w:rsidRPr="00C25579">
        <w:rPr>
          <w:rFonts w:eastAsia="Arial"/>
          <w:sz w:val="20"/>
          <w:szCs w:val="20"/>
          <w:bdr w:val="nil"/>
          <w:lang w:val="fr-FR"/>
        </w:rPr>
        <w:t xml:space="preserve"> </w:t>
      </w:r>
      <w:hyperlink r:id="rId40" w:history="1">
        <w:r w:rsidRPr="00C25579">
          <w:rPr>
            <w:rFonts w:eastAsia="Arial"/>
            <w:color w:val="0000FF"/>
            <w:sz w:val="20"/>
            <w:szCs w:val="20"/>
            <w:bdr w:val="nil"/>
            <w:lang w:val="fr-FR"/>
          </w:rPr>
          <w:t>http://www.unep-aewa.org/en/activities/irp</w:t>
        </w:r>
      </w:hyperlink>
    </w:p>
  </w:footnote>
  <w:footnote w:id="66">
    <w:p w:rsidR="009B4DEA" w:rsidRPr="00BA2425" w:rsidRDefault="009B4DEA">
      <w:pPr>
        <w:pStyle w:val="FootnoteText"/>
        <w:rPr>
          <w:sz w:val="20"/>
          <w:szCs w:val="20"/>
          <w:lang w:val="fr-FR"/>
        </w:rPr>
      </w:pPr>
      <w:r w:rsidRPr="00C25579">
        <w:rPr>
          <w:rStyle w:val="FootnoteReference"/>
          <w:sz w:val="20"/>
          <w:szCs w:val="20"/>
        </w:rPr>
        <w:footnoteRef/>
      </w:r>
      <w:r w:rsidRPr="00C25579">
        <w:rPr>
          <w:sz w:val="20"/>
          <w:szCs w:val="20"/>
          <w:lang w:val="fr-FR"/>
        </w:rPr>
        <w:t xml:space="preserve"> </w:t>
      </w:r>
      <w:hyperlink r:id="rId41" w:history="1">
        <w:r w:rsidRPr="00C25579">
          <w:rPr>
            <w:rFonts w:eastAsia="Arial"/>
            <w:color w:val="0000FF"/>
            <w:sz w:val="20"/>
            <w:szCs w:val="20"/>
            <w:bdr w:val="nil"/>
            <w:lang w:val="fr-FR"/>
          </w:rPr>
          <w:t>http://www.ramsar.org/fr/news/nouvelle-édition-des-manuels-ramsar</w:t>
        </w:r>
      </w:hyperlink>
    </w:p>
  </w:footnote>
  <w:footnote w:id="67">
    <w:p w:rsidR="009B4DEA" w:rsidRPr="002A5C08" w:rsidRDefault="009B4DEA" w:rsidP="000B0D16">
      <w:pPr>
        <w:pStyle w:val="FootnoteText"/>
        <w:spacing w:after="60"/>
        <w:rPr>
          <w:sz w:val="20"/>
          <w:szCs w:val="20"/>
          <w:lang w:val="fr-FR"/>
        </w:rPr>
      </w:pPr>
      <w:r w:rsidRPr="002A5C08">
        <w:rPr>
          <w:rStyle w:val="FootnoteReference"/>
          <w:sz w:val="20"/>
          <w:szCs w:val="20"/>
        </w:rPr>
        <w:footnoteRef/>
      </w:r>
      <w:r w:rsidRPr="002A5C08">
        <w:rPr>
          <w:rFonts w:eastAsia="Arial"/>
          <w:sz w:val="20"/>
          <w:szCs w:val="20"/>
          <w:bdr w:val="nil"/>
          <w:lang w:val="fr-FR"/>
        </w:rPr>
        <w:t xml:space="preserve">Cette colonne indique les acteurs ayant la responsabilité principale de la mise en œuvre des actions. Elle n’indique </w:t>
      </w:r>
      <w:r w:rsidRPr="002A5C08">
        <w:rPr>
          <w:rFonts w:eastAsia="Arial"/>
          <w:sz w:val="20"/>
          <w:szCs w:val="20"/>
          <w:u w:val="single"/>
          <w:bdr w:val="nil"/>
          <w:lang w:val="fr-FR"/>
        </w:rPr>
        <w:t>pas</w:t>
      </w:r>
      <w:r w:rsidRPr="002A5C08">
        <w:rPr>
          <w:rFonts w:eastAsia="Arial"/>
          <w:sz w:val="20"/>
          <w:szCs w:val="20"/>
          <w:bdr w:val="nil"/>
          <w:lang w:val="fr-FR"/>
        </w:rPr>
        <w:t xml:space="preserve"> la liste des acteurs jouant un rôle secondaire de soutien ou de facilitation.</w:t>
      </w:r>
    </w:p>
  </w:footnote>
  <w:footnote w:id="68">
    <w:p w:rsidR="009B4DEA" w:rsidRPr="002A5C08" w:rsidRDefault="009B4DEA" w:rsidP="00D81E60">
      <w:pPr>
        <w:pStyle w:val="FootnoteText"/>
        <w:spacing w:after="60"/>
        <w:rPr>
          <w:sz w:val="20"/>
          <w:szCs w:val="20"/>
          <w:lang w:val="fr-FR"/>
        </w:rPr>
      </w:pPr>
      <w:r w:rsidRPr="002A5C08">
        <w:rPr>
          <w:rStyle w:val="FootnoteReference"/>
          <w:sz w:val="20"/>
          <w:szCs w:val="20"/>
        </w:rPr>
        <w:footnoteRef/>
      </w:r>
      <w:r w:rsidRPr="002A5C08">
        <w:rPr>
          <w:rFonts w:eastAsia="Arial"/>
          <w:sz w:val="20"/>
          <w:szCs w:val="20"/>
          <w:bdr w:val="nil"/>
          <w:lang w:val="fr-FR"/>
        </w:rPr>
        <w:t>« </w:t>
      </w:r>
      <w:r w:rsidRPr="005D6019">
        <w:rPr>
          <w:rFonts w:eastAsia="Arial"/>
          <w:sz w:val="20"/>
          <w:szCs w:val="20"/>
          <w:bdr w:val="nil"/>
          <w:lang w:val="fr-FR"/>
        </w:rPr>
        <w:t>L’environnement au sens large »</w:t>
      </w:r>
      <w:r w:rsidRPr="002A5C08">
        <w:rPr>
          <w:rFonts w:eastAsia="Arial"/>
          <w:sz w:val="20"/>
          <w:szCs w:val="20"/>
          <w:bdr w:val="nil"/>
          <w:lang w:val="fr-FR"/>
        </w:rPr>
        <w:t xml:space="preserve"> englobe les zones terrestres, côtières et marines qui constituent des habitats importants pour les oiseaux d’eau au-delà des limites des sites reconnus et/ou officiellement désignés en tant qu’aires protégées. Ces paysages peuvent par exemple inclure différents paysages agricoles et d’autres zones terrestres et aquatiques à usages multiples.</w:t>
      </w:r>
    </w:p>
  </w:footnote>
  <w:footnote w:id="69">
    <w:p w:rsidR="009B4DEA" w:rsidRPr="00410AC2" w:rsidRDefault="009B4DEA" w:rsidP="00D81E60">
      <w:pPr>
        <w:pStyle w:val="FootnoteText"/>
        <w:spacing w:after="60"/>
        <w:rPr>
          <w:rFonts w:ascii="Arial" w:hAnsi="Arial"/>
          <w:sz w:val="18"/>
          <w:szCs w:val="18"/>
          <w:lang w:val="fr-FR"/>
        </w:rPr>
      </w:pPr>
      <w:r w:rsidRPr="002A5C08">
        <w:rPr>
          <w:rStyle w:val="FootnoteReference"/>
          <w:sz w:val="20"/>
          <w:szCs w:val="20"/>
        </w:rPr>
        <w:footnoteRef/>
      </w:r>
      <w:r w:rsidRPr="002A5C08">
        <w:rPr>
          <w:rFonts w:eastAsia="Arial"/>
          <w:sz w:val="20"/>
          <w:szCs w:val="20"/>
          <w:bdr w:val="nil"/>
          <w:lang w:val="en-US"/>
        </w:rPr>
        <w:t xml:space="preserve"> p. ex. Tucker G.M. &amp; Evans M.I. 1997. </w:t>
      </w:r>
      <w:r w:rsidRPr="002A5C08">
        <w:rPr>
          <w:rFonts w:eastAsia="Arial"/>
          <w:i/>
          <w:iCs/>
          <w:sz w:val="20"/>
          <w:szCs w:val="20"/>
          <w:bdr w:val="nil"/>
        </w:rPr>
        <w:t>Habitats for Birds in Europe – a conservation strategy for the wider environment</w:t>
      </w:r>
      <w:r w:rsidRPr="002A5C08">
        <w:rPr>
          <w:rFonts w:eastAsia="Arial"/>
          <w:sz w:val="20"/>
          <w:szCs w:val="20"/>
          <w:bdr w:val="nil"/>
        </w:rPr>
        <w:t xml:space="preserve">. </w:t>
      </w:r>
      <w:proofErr w:type="spellStart"/>
      <w:r w:rsidRPr="002A5C08">
        <w:rPr>
          <w:rFonts w:eastAsia="Arial"/>
          <w:sz w:val="20"/>
          <w:szCs w:val="20"/>
          <w:bdr w:val="nil"/>
          <w:lang w:val="fr-FR"/>
        </w:rPr>
        <w:t>BirdLife</w:t>
      </w:r>
      <w:proofErr w:type="spellEnd"/>
      <w:r w:rsidRPr="002A5C08">
        <w:rPr>
          <w:rFonts w:eastAsia="Arial"/>
          <w:sz w:val="20"/>
          <w:szCs w:val="20"/>
          <w:bdr w:val="nil"/>
          <w:lang w:val="fr-FR"/>
        </w:rPr>
        <w:t xml:space="preserve"> International.</w:t>
      </w:r>
    </w:p>
  </w:footnote>
  <w:footnote w:id="70">
    <w:p w:rsidR="009B4DEA" w:rsidRPr="00127954" w:rsidRDefault="009B4DEA">
      <w:pPr>
        <w:pStyle w:val="FootnoteText"/>
        <w:rPr>
          <w:sz w:val="20"/>
          <w:szCs w:val="20"/>
          <w:lang w:val="fr-FR"/>
        </w:rPr>
      </w:pPr>
      <w:r w:rsidRPr="00127954">
        <w:rPr>
          <w:rStyle w:val="FootnoteReference"/>
          <w:sz w:val="20"/>
          <w:szCs w:val="20"/>
        </w:rPr>
        <w:footnoteRef/>
      </w:r>
      <w:r w:rsidRPr="00127954">
        <w:rPr>
          <w:rFonts w:eastAsia="Arial"/>
          <w:sz w:val="20"/>
          <w:szCs w:val="20"/>
          <w:bdr w:val="nil"/>
          <w:lang w:val="fr-FR"/>
        </w:rPr>
        <w:t xml:space="preserve"> Comme identifié au titre de l’action 4.2.a</w:t>
      </w:r>
    </w:p>
  </w:footnote>
  <w:footnote w:id="71">
    <w:p w:rsidR="009B4DEA" w:rsidRPr="00410AC2" w:rsidRDefault="009B4DEA" w:rsidP="00D81E60">
      <w:pPr>
        <w:pStyle w:val="FootnoteText"/>
        <w:spacing w:after="60"/>
        <w:rPr>
          <w:rFonts w:ascii="Arial" w:hAnsi="Arial"/>
          <w:sz w:val="18"/>
          <w:szCs w:val="18"/>
          <w:lang w:val="fr-FR"/>
        </w:rPr>
      </w:pPr>
      <w:r w:rsidRPr="00127954">
        <w:rPr>
          <w:rStyle w:val="FootnoteReference"/>
          <w:sz w:val="20"/>
          <w:szCs w:val="20"/>
        </w:rPr>
        <w:footnoteRef/>
      </w:r>
      <w:r w:rsidRPr="00127954">
        <w:rPr>
          <w:rFonts w:eastAsia="Arial"/>
          <w:sz w:val="20"/>
          <w:szCs w:val="20"/>
          <w:bdr w:val="nil"/>
          <w:lang w:val="fr-FR"/>
        </w:rPr>
        <w:t xml:space="preserve"> </w:t>
      </w:r>
      <w:hyperlink r:id="rId42" w:history="1">
        <w:r w:rsidRPr="00127954">
          <w:rPr>
            <w:rFonts w:eastAsia="Arial"/>
            <w:color w:val="0000FF"/>
            <w:sz w:val="20"/>
            <w:szCs w:val="20"/>
            <w:bdr w:val="nil"/>
            <w:lang w:val="fr-FR"/>
          </w:rPr>
          <w:t>http://www.ramsar.org/fr/news/nouvelle-édition-des-manuels-ramsar</w:t>
        </w:r>
      </w:hyperlink>
    </w:p>
  </w:footnote>
  <w:footnote w:id="72">
    <w:p w:rsidR="009B4DEA" w:rsidRPr="009B4DAB" w:rsidRDefault="009B4DEA">
      <w:pPr>
        <w:pStyle w:val="FootnoteText"/>
        <w:rPr>
          <w:sz w:val="20"/>
          <w:szCs w:val="20"/>
          <w:lang w:val="fr-FR"/>
        </w:rPr>
      </w:pPr>
      <w:r w:rsidRPr="009B4DAB">
        <w:rPr>
          <w:rStyle w:val="FootnoteReference"/>
          <w:sz w:val="20"/>
          <w:szCs w:val="20"/>
        </w:rPr>
        <w:footnoteRef/>
      </w:r>
      <w:r w:rsidRPr="009B4DAB">
        <w:rPr>
          <w:rFonts w:eastAsia="Arial"/>
          <w:sz w:val="20"/>
          <w:szCs w:val="20"/>
          <w:bdr w:val="nil"/>
          <w:lang w:val="fr-FR"/>
        </w:rPr>
        <w:t xml:space="preserve"> Comme prévu au titre de l’action 4.4.a.</w:t>
      </w:r>
    </w:p>
  </w:footnote>
  <w:footnote w:id="73">
    <w:p w:rsidR="009B4DEA" w:rsidRPr="002A5C08" w:rsidRDefault="009B4DEA" w:rsidP="002A5C08">
      <w:pPr>
        <w:pStyle w:val="FootnoteText"/>
        <w:spacing w:after="60"/>
        <w:rPr>
          <w:sz w:val="20"/>
          <w:szCs w:val="20"/>
          <w:lang w:val="fr-FR"/>
        </w:rPr>
      </w:pPr>
      <w:r w:rsidRPr="002A5C08">
        <w:rPr>
          <w:rStyle w:val="FootnoteReference"/>
          <w:sz w:val="20"/>
          <w:szCs w:val="20"/>
        </w:rPr>
        <w:footnoteRef/>
      </w:r>
      <w:r w:rsidRPr="002A5C08">
        <w:rPr>
          <w:rFonts w:eastAsia="Arial"/>
          <w:sz w:val="20"/>
          <w:szCs w:val="20"/>
          <w:bdr w:val="nil"/>
          <w:lang w:val="fr-FR"/>
        </w:rPr>
        <w:t xml:space="preserve">Cette colonne indique les acteurs ayant la responsabilité principale de la mise en œuvre des actions. Elle n’indique </w:t>
      </w:r>
      <w:r w:rsidRPr="002A5C08">
        <w:rPr>
          <w:rFonts w:eastAsia="Arial"/>
          <w:sz w:val="20"/>
          <w:szCs w:val="20"/>
          <w:u w:val="single"/>
          <w:bdr w:val="nil"/>
          <w:lang w:val="fr-FR"/>
        </w:rPr>
        <w:t>pas</w:t>
      </w:r>
      <w:r w:rsidRPr="002A5C08">
        <w:rPr>
          <w:rFonts w:eastAsia="Arial"/>
          <w:sz w:val="20"/>
          <w:szCs w:val="20"/>
          <w:bdr w:val="nil"/>
          <w:lang w:val="fr-FR"/>
        </w:rPr>
        <w:t xml:space="preserve"> la liste des acteurs jouant un rôle secondaire de soutien ou de facilitation.</w:t>
      </w:r>
    </w:p>
  </w:footnote>
  <w:footnote w:id="74">
    <w:p w:rsidR="009B4DEA" w:rsidRPr="00410AC2" w:rsidRDefault="009B4DEA">
      <w:pPr>
        <w:pStyle w:val="FootnoteText"/>
        <w:rPr>
          <w:rFonts w:ascii="Arial" w:hAnsi="Arial" w:cs="Arial"/>
          <w:sz w:val="18"/>
          <w:szCs w:val="18"/>
          <w:lang w:val="fr-FR"/>
        </w:rPr>
      </w:pPr>
      <w:r w:rsidRPr="002A5C08">
        <w:rPr>
          <w:rStyle w:val="FootnoteReference"/>
          <w:sz w:val="20"/>
          <w:szCs w:val="20"/>
        </w:rPr>
        <w:footnoteRef/>
      </w:r>
      <w:r w:rsidRPr="002A5C08">
        <w:rPr>
          <w:rFonts w:eastAsia="Arial"/>
          <w:sz w:val="20"/>
          <w:szCs w:val="20"/>
          <w:bdr w:val="nil"/>
          <w:lang w:val="fr-FR"/>
        </w:rPr>
        <w:t xml:space="preserve"> Au moment de la rédaction de ce document, le nombre de Parties contractantes était de 76 [à mettre à jour à la MOP7].</w:t>
      </w:r>
    </w:p>
  </w:footnote>
  <w:footnote w:id="75">
    <w:p w:rsidR="009B4DEA" w:rsidRPr="009B4DAB" w:rsidRDefault="009B4DEA" w:rsidP="008257FF">
      <w:pPr>
        <w:pStyle w:val="FootnoteText"/>
        <w:rPr>
          <w:rFonts w:eastAsia="MS Mincho"/>
          <w:sz w:val="20"/>
          <w:szCs w:val="20"/>
          <w:lang w:val="fr-FR"/>
        </w:rPr>
      </w:pPr>
      <w:r w:rsidRPr="009B4DAB">
        <w:rPr>
          <w:rStyle w:val="FootnoteReference"/>
          <w:sz w:val="20"/>
          <w:szCs w:val="20"/>
        </w:rPr>
        <w:footnoteRef/>
      </w:r>
      <w:hyperlink r:id="rId43" w:history="1">
        <w:r w:rsidRPr="00172BBB">
          <w:rPr>
            <w:rStyle w:val="Hyperlink"/>
            <w:sz w:val="20"/>
            <w:szCs w:val="20"/>
            <w:lang w:val="fr-FR"/>
          </w:rPr>
          <w:t>http://www.unep-aewa.org/sites/default/files/document/res_5_20_twinning_sites_aewa_ramsar_0.pdf</w:t>
        </w:r>
      </w:hyperlink>
      <w:r>
        <w:rPr>
          <w:sz w:val="20"/>
          <w:szCs w:val="20"/>
          <w:lang w:val="fr-FR"/>
        </w:rPr>
        <w:t xml:space="preserve"> </w:t>
      </w:r>
      <w:r w:rsidRPr="005D6019" w:rsidDel="005D6019">
        <w:rPr>
          <w:sz w:val="20"/>
          <w:szCs w:val="20"/>
          <w:lang w:val="fr-FR"/>
        </w:rPr>
        <w:t xml:space="preserve"> </w:t>
      </w:r>
      <w:r>
        <w:rPr>
          <w:sz w:val="20"/>
          <w:szCs w:val="20"/>
          <w:lang w:val="fr-FR"/>
        </w:rPr>
        <w:t xml:space="preserve"> </w:t>
      </w:r>
    </w:p>
  </w:footnote>
  <w:footnote w:id="76">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Objectifs de développement durable des Nations Unies adoptés en 2015.</w:t>
      </w:r>
    </w:p>
  </w:footnote>
  <w:footnote w:id="77">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Objectifs d’Aichi pour la biodiversité dans le cadre du </w:t>
      </w:r>
      <w:r w:rsidRPr="00EA1781">
        <w:rPr>
          <w:rFonts w:eastAsia="Arial"/>
          <w:i/>
          <w:iCs/>
          <w:sz w:val="20"/>
          <w:szCs w:val="20"/>
          <w:bdr w:val="nil"/>
          <w:lang w:val="fr-FR"/>
        </w:rPr>
        <w:t>Plan stratégique 2011-2020 pour la biodiversité</w:t>
      </w:r>
      <w:r w:rsidRPr="00EA1781">
        <w:rPr>
          <w:rFonts w:eastAsia="Arial"/>
          <w:sz w:val="20"/>
          <w:szCs w:val="20"/>
          <w:bdr w:val="nil"/>
          <w:lang w:val="fr-FR"/>
        </w:rPr>
        <w:t xml:space="preserve"> adoptée par les Parties à la Convention sur la diversité biologique à travers la Décision X/2.</w:t>
      </w:r>
    </w:p>
  </w:footnote>
  <w:footnote w:id="78">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i/>
          <w:iCs/>
          <w:sz w:val="20"/>
          <w:szCs w:val="20"/>
          <w:bdr w:val="nil"/>
          <w:lang w:val="fr-FR"/>
        </w:rPr>
        <w:t>Plan stratégique pour les espèces migratrices 2015-2023</w:t>
      </w:r>
      <w:r w:rsidRPr="00EA1781">
        <w:rPr>
          <w:rFonts w:eastAsia="Arial"/>
          <w:sz w:val="20"/>
          <w:szCs w:val="20"/>
          <w:bdr w:val="nil"/>
          <w:lang w:val="fr-FR"/>
        </w:rPr>
        <w:t xml:space="preserve"> adopté par les Parties à la Convention sur la conservation des espèces migratrices appartenant à la faune sauvage (CMS) à travers la Résolution 11.2. </w:t>
      </w:r>
    </w:p>
  </w:footnote>
  <w:footnote w:id="79">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44" w:history="1">
        <w:r w:rsidRPr="00EA1781">
          <w:rPr>
            <w:rStyle w:val="Hyperlink"/>
            <w:rFonts w:eastAsia="Arial"/>
            <w:sz w:val="20"/>
            <w:szCs w:val="20"/>
            <w:bdr w:val="nil"/>
            <w:lang w:val="fr-FR"/>
          </w:rPr>
          <w:t>http://www.cms.int/sites/default/files/document/10_18_nsbaps_f_0_0.pdf</w:t>
        </w:r>
      </w:hyperlink>
      <w:r w:rsidRPr="00EA1781">
        <w:rPr>
          <w:rFonts w:eastAsia="Arial"/>
          <w:sz w:val="20"/>
          <w:szCs w:val="20"/>
          <w:bdr w:val="nil"/>
          <w:lang w:val="fr-FR"/>
        </w:rPr>
        <w:t xml:space="preserve"> </w:t>
      </w:r>
      <w:r w:rsidRPr="00EA1781" w:rsidDel="005D6019">
        <w:rPr>
          <w:rFonts w:eastAsia="Arial"/>
          <w:sz w:val="20"/>
          <w:szCs w:val="20"/>
          <w:bdr w:val="nil"/>
          <w:lang w:val="fr-FR"/>
        </w:rPr>
        <w:t xml:space="preserve"> </w:t>
      </w:r>
    </w:p>
  </w:footnote>
  <w:footnote w:id="80">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w:t>
      </w:r>
      <w:hyperlink r:id="rId45" w:history="1">
        <w:r w:rsidRPr="00EA1781">
          <w:rPr>
            <w:rFonts w:eastAsia="Arial"/>
            <w:color w:val="0000FF"/>
            <w:sz w:val="20"/>
            <w:szCs w:val="20"/>
            <w:bdr w:val="nil"/>
            <w:lang w:val="fr-FR"/>
          </w:rPr>
          <w:t>http://www.ramsar.org/fr/news/nouvelle-édition-des-manuels-ramsar</w:t>
        </w:r>
      </w:hyperlink>
    </w:p>
  </w:footnote>
  <w:footnote w:id="81">
    <w:p w:rsidR="009B4DEA" w:rsidRPr="00EA1781" w:rsidRDefault="009B4DEA" w:rsidP="00D81E60">
      <w:pPr>
        <w:pStyle w:val="FootnoteText"/>
        <w:spacing w:after="60"/>
        <w:rPr>
          <w:sz w:val="20"/>
          <w:szCs w:val="20"/>
          <w:lang w:val="fr-FR"/>
        </w:rPr>
      </w:pPr>
      <w:r w:rsidRPr="00EA1781">
        <w:rPr>
          <w:rStyle w:val="FootnoteReference"/>
          <w:sz w:val="20"/>
          <w:szCs w:val="20"/>
        </w:rPr>
        <w:footnoteRef/>
      </w:r>
      <w:r w:rsidRPr="00EA1781">
        <w:rPr>
          <w:rFonts w:eastAsia="Arial"/>
          <w:sz w:val="20"/>
          <w:szCs w:val="20"/>
          <w:bdr w:val="nil"/>
          <w:lang w:val="fr-FR"/>
        </w:rPr>
        <w:t xml:space="preserve"> Stratégies et Plans d’action nationaux pour la biodiversité requis en vertu de la Convention sur la diversité biologique (CDB).</w:t>
      </w:r>
    </w:p>
  </w:footnote>
  <w:footnote w:id="82">
    <w:p w:rsidR="009B4DEA" w:rsidRPr="00EA1781" w:rsidRDefault="009B4DEA" w:rsidP="00D81E60">
      <w:pPr>
        <w:pStyle w:val="FootnoteText"/>
        <w:spacing w:after="60"/>
        <w:rPr>
          <w:rFonts w:eastAsia="Arial"/>
          <w:sz w:val="20"/>
          <w:szCs w:val="20"/>
          <w:bdr w:val="nil"/>
          <w:lang w:val="fr-FR"/>
        </w:rPr>
      </w:pPr>
      <w:r w:rsidRPr="00EA1781">
        <w:rPr>
          <w:rStyle w:val="FootnoteReference"/>
          <w:sz w:val="20"/>
          <w:szCs w:val="20"/>
        </w:rPr>
        <w:footnoteRef/>
      </w:r>
      <w:r w:rsidRPr="00EA1781">
        <w:rPr>
          <w:rFonts w:eastAsia="Arial"/>
          <w:sz w:val="20"/>
          <w:szCs w:val="20"/>
          <w:bdr w:val="nil"/>
          <w:lang w:val="fr-FR"/>
        </w:rPr>
        <w:t xml:space="preserve"> </w:t>
      </w:r>
      <w:hyperlink r:id="rId46" w:history="1">
        <w:r w:rsidRPr="00172BBB">
          <w:rPr>
            <w:rStyle w:val="Hyperlink"/>
            <w:rFonts w:eastAsia="Arial"/>
            <w:sz w:val="20"/>
            <w:szCs w:val="20"/>
            <w:bdr w:val="nil"/>
            <w:lang w:val="fr-FR"/>
          </w:rPr>
          <w:t>http://www.cms.int/sites/default/files/document/10_18_nsbaps_f_0_0.pdf</w:t>
        </w:r>
      </w:hyperlink>
      <w:r>
        <w:rPr>
          <w:rFonts w:eastAsia="Arial"/>
          <w:sz w:val="20"/>
          <w:szCs w:val="20"/>
          <w:bdr w:val="nil"/>
          <w:lang w:val="fr-FR"/>
        </w:rPr>
        <w:t xml:space="preserve"> </w:t>
      </w:r>
      <w:r w:rsidRPr="00EA1781" w:rsidDel="00EA1781">
        <w:rPr>
          <w:rFonts w:eastAsia="Arial"/>
          <w:sz w:val="20"/>
          <w:szCs w:val="20"/>
          <w:bdr w:val="nil"/>
          <w:lang w:val="fr-FR"/>
        </w:rPr>
        <w:t xml:space="preserve"> </w:t>
      </w:r>
    </w:p>
    <w:p w:rsidR="009B4DEA" w:rsidRPr="00410AC2" w:rsidRDefault="009B4DEA" w:rsidP="00D81E60">
      <w:pPr>
        <w:pStyle w:val="FootnoteText"/>
        <w:spacing w:after="60"/>
        <w:rPr>
          <w:rFonts w:ascii="Arial" w:hAnsi="Arial"/>
          <w:sz w:val="18"/>
          <w:szCs w:val="18"/>
          <w:lang w:val="fr-FR"/>
        </w:rPr>
      </w:pPr>
    </w:p>
  </w:footnote>
  <w:footnote w:id="83">
    <w:p w:rsidR="009B4DEA" w:rsidRPr="002A5C08" w:rsidRDefault="009B4DEA" w:rsidP="00C21327">
      <w:pPr>
        <w:pStyle w:val="FootnoteText"/>
        <w:rPr>
          <w:sz w:val="20"/>
          <w:szCs w:val="20"/>
          <w:lang w:val="fr-FR"/>
        </w:rPr>
      </w:pPr>
      <w:r w:rsidRPr="002A5C08">
        <w:rPr>
          <w:rStyle w:val="FootnoteReference"/>
          <w:sz w:val="20"/>
          <w:szCs w:val="20"/>
        </w:rPr>
        <w:footnoteRef/>
      </w:r>
      <w:r w:rsidRPr="002A5C08">
        <w:rPr>
          <w:sz w:val="20"/>
          <w:szCs w:val="20"/>
          <w:lang w:val="fr-FR"/>
        </w:rPr>
        <w:t xml:space="preserve"> Reconnaissant que la mise en œuvre de l’AEWA contribue à la mise en œuvre des engagements des Parties en vertu d’autres accords multilatéraux, incluant la CDB, la CMS et Ramsar.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EA" w:rsidRDefault="009B4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0422" o:spid="_x0000_s2049" type="#_x0000_t136" style="position:absolute;margin-left:0;margin-top:0;width:542.15pt;height:216.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EA" w:rsidRPr="00D81E60" w:rsidRDefault="009B4DEA" w:rsidP="00D81E60">
    <w:pPr>
      <w:pStyle w:val="Header"/>
      <w:tabs>
        <w:tab w:val="left" w:pos="13905"/>
      </w:tabs>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22"/>
    <w:multiLevelType w:val="hybridMultilevel"/>
    <w:tmpl w:val="3744762C"/>
    <w:lvl w:ilvl="0" w:tplc="6D446B6C">
      <w:start w:val="1"/>
      <w:numFmt w:val="bullet"/>
      <w:lvlText w:val=""/>
      <w:lvlJc w:val="left"/>
      <w:pPr>
        <w:ind w:left="360" w:hanging="360"/>
      </w:pPr>
      <w:rPr>
        <w:rFonts w:ascii="Symbol" w:hAnsi="Symbol" w:hint="default"/>
      </w:rPr>
    </w:lvl>
    <w:lvl w:ilvl="1" w:tplc="7BB4373C" w:tentative="1">
      <w:start w:val="1"/>
      <w:numFmt w:val="bullet"/>
      <w:lvlText w:val="o"/>
      <w:lvlJc w:val="left"/>
      <w:pPr>
        <w:ind w:left="1080" w:hanging="360"/>
      </w:pPr>
      <w:rPr>
        <w:rFonts w:ascii="Courier New" w:hAnsi="Courier New" w:hint="default"/>
      </w:rPr>
    </w:lvl>
    <w:lvl w:ilvl="2" w:tplc="7AAA714C" w:tentative="1">
      <w:start w:val="1"/>
      <w:numFmt w:val="bullet"/>
      <w:lvlText w:val=""/>
      <w:lvlJc w:val="left"/>
      <w:pPr>
        <w:ind w:left="1800" w:hanging="360"/>
      </w:pPr>
      <w:rPr>
        <w:rFonts w:ascii="Wingdings" w:hAnsi="Wingdings" w:hint="default"/>
      </w:rPr>
    </w:lvl>
    <w:lvl w:ilvl="3" w:tplc="D8D4FA60" w:tentative="1">
      <w:start w:val="1"/>
      <w:numFmt w:val="bullet"/>
      <w:lvlText w:val=""/>
      <w:lvlJc w:val="left"/>
      <w:pPr>
        <w:ind w:left="2520" w:hanging="360"/>
      </w:pPr>
      <w:rPr>
        <w:rFonts w:ascii="Symbol" w:hAnsi="Symbol" w:hint="default"/>
      </w:rPr>
    </w:lvl>
    <w:lvl w:ilvl="4" w:tplc="CF7C3D18" w:tentative="1">
      <w:start w:val="1"/>
      <w:numFmt w:val="bullet"/>
      <w:lvlText w:val="o"/>
      <w:lvlJc w:val="left"/>
      <w:pPr>
        <w:ind w:left="3240" w:hanging="360"/>
      </w:pPr>
      <w:rPr>
        <w:rFonts w:ascii="Courier New" w:hAnsi="Courier New" w:hint="default"/>
      </w:rPr>
    </w:lvl>
    <w:lvl w:ilvl="5" w:tplc="32B0087C" w:tentative="1">
      <w:start w:val="1"/>
      <w:numFmt w:val="bullet"/>
      <w:lvlText w:val=""/>
      <w:lvlJc w:val="left"/>
      <w:pPr>
        <w:ind w:left="3960" w:hanging="360"/>
      </w:pPr>
      <w:rPr>
        <w:rFonts w:ascii="Wingdings" w:hAnsi="Wingdings" w:hint="default"/>
      </w:rPr>
    </w:lvl>
    <w:lvl w:ilvl="6" w:tplc="C50E1DFA" w:tentative="1">
      <w:start w:val="1"/>
      <w:numFmt w:val="bullet"/>
      <w:lvlText w:val=""/>
      <w:lvlJc w:val="left"/>
      <w:pPr>
        <w:ind w:left="4680" w:hanging="360"/>
      </w:pPr>
      <w:rPr>
        <w:rFonts w:ascii="Symbol" w:hAnsi="Symbol" w:hint="default"/>
      </w:rPr>
    </w:lvl>
    <w:lvl w:ilvl="7" w:tplc="6538A3CE" w:tentative="1">
      <w:start w:val="1"/>
      <w:numFmt w:val="bullet"/>
      <w:lvlText w:val="o"/>
      <w:lvlJc w:val="left"/>
      <w:pPr>
        <w:ind w:left="5400" w:hanging="360"/>
      </w:pPr>
      <w:rPr>
        <w:rFonts w:ascii="Courier New" w:hAnsi="Courier New" w:hint="default"/>
      </w:rPr>
    </w:lvl>
    <w:lvl w:ilvl="8" w:tplc="C4B8544E" w:tentative="1">
      <w:start w:val="1"/>
      <w:numFmt w:val="bullet"/>
      <w:lvlText w:val=""/>
      <w:lvlJc w:val="left"/>
      <w:pPr>
        <w:ind w:left="6120" w:hanging="360"/>
      </w:pPr>
      <w:rPr>
        <w:rFonts w:ascii="Wingdings" w:hAnsi="Wingdings" w:hint="default"/>
      </w:rPr>
    </w:lvl>
  </w:abstractNum>
  <w:abstractNum w:abstractNumId="1" w15:restartNumberingAfterBreak="0">
    <w:nsid w:val="00932E21"/>
    <w:multiLevelType w:val="hybridMultilevel"/>
    <w:tmpl w:val="D96A2FD4"/>
    <w:lvl w:ilvl="0" w:tplc="1958ABBE">
      <w:start w:val="1"/>
      <w:numFmt w:val="bullet"/>
      <w:lvlText w:val=""/>
      <w:lvlJc w:val="left"/>
      <w:pPr>
        <w:ind w:left="360" w:hanging="360"/>
      </w:pPr>
      <w:rPr>
        <w:rFonts w:ascii="Symbol" w:hAnsi="Symbol" w:hint="default"/>
      </w:rPr>
    </w:lvl>
    <w:lvl w:ilvl="1" w:tplc="3ED2647A" w:tentative="1">
      <w:start w:val="1"/>
      <w:numFmt w:val="bullet"/>
      <w:lvlText w:val="o"/>
      <w:lvlJc w:val="left"/>
      <w:pPr>
        <w:ind w:left="1080" w:hanging="360"/>
      </w:pPr>
      <w:rPr>
        <w:rFonts w:ascii="Courier New" w:hAnsi="Courier New" w:hint="default"/>
      </w:rPr>
    </w:lvl>
    <w:lvl w:ilvl="2" w:tplc="2C76FAC0" w:tentative="1">
      <w:start w:val="1"/>
      <w:numFmt w:val="bullet"/>
      <w:lvlText w:val=""/>
      <w:lvlJc w:val="left"/>
      <w:pPr>
        <w:ind w:left="1800" w:hanging="360"/>
      </w:pPr>
      <w:rPr>
        <w:rFonts w:ascii="Wingdings" w:hAnsi="Wingdings" w:hint="default"/>
      </w:rPr>
    </w:lvl>
    <w:lvl w:ilvl="3" w:tplc="58D8C264" w:tentative="1">
      <w:start w:val="1"/>
      <w:numFmt w:val="bullet"/>
      <w:lvlText w:val=""/>
      <w:lvlJc w:val="left"/>
      <w:pPr>
        <w:ind w:left="2520" w:hanging="360"/>
      </w:pPr>
      <w:rPr>
        <w:rFonts w:ascii="Symbol" w:hAnsi="Symbol" w:hint="default"/>
      </w:rPr>
    </w:lvl>
    <w:lvl w:ilvl="4" w:tplc="ED404800" w:tentative="1">
      <w:start w:val="1"/>
      <w:numFmt w:val="bullet"/>
      <w:lvlText w:val="o"/>
      <w:lvlJc w:val="left"/>
      <w:pPr>
        <w:ind w:left="3240" w:hanging="360"/>
      </w:pPr>
      <w:rPr>
        <w:rFonts w:ascii="Courier New" w:hAnsi="Courier New" w:hint="default"/>
      </w:rPr>
    </w:lvl>
    <w:lvl w:ilvl="5" w:tplc="A798F49A" w:tentative="1">
      <w:start w:val="1"/>
      <w:numFmt w:val="bullet"/>
      <w:lvlText w:val=""/>
      <w:lvlJc w:val="left"/>
      <w:pPr>
        <w:ind w:left="3960" w:hanging="360"/>
      </w:pPr>
      <w:rPr>
        <w:rFonts w:ascii="Wingdings" w:hAnsi="Wingdings" w:hint="default"/>
      </w:rPr>
    </w:lvl>
    <w:lvl w:ilvl="6" w:tplc="4AC87336" w:tentative="1">
      <w:start w:val="1"/>
      <w:numFmt w:val="bullet"/>
      <w:lvlText w:val=""/>
      <w:lvlJc w:val="left"/>
      <w:pPr>
        <w:ind w:left="4680" w:hanging="360"/>
      </w:pPr>
      <w:rPr>
        <w:rFonts w:ascii="Symbol" w:hAnsi="Symbol" w:hint="default"/>
      </w:rPr>
    </w:lvl>
    <w:lvl w:ilvl="7" w:tplc="7B0C1690" w:tentative="1">
      <w:start w:val="1"/>
      <w:numFmt w:val="bullet"/>
      <w:lvlText w:val="o"/>
      <w:lvlJc w:val="left"/>
      <w:pPr>
        <w:ind w:left="5400" w:hanging="360"/>
      </w:pPr>
      <w:rPr>
        <w:rFonts w:ascii="Courier New" w:hAnsi="Courier New" w:hint="default"/>
      </w:rPr>
    </w:lvl>
    <w:lvl w:ilvl="8" w:tplc="0BAE8168" w:tentative="1">
      <w:start w:val="1"/>
      <w:numFmt w:val="bullet"/>
      <w:lvlText w:val=""/>
      <w:lvlJc w:val="left"/>
      <w:pPr>
        <w:ind w:left="6120" w:hanging="360"/>
      </w:pPr>
      <w:rPr>
        <w:rFonts w:ascii="Wingdings" w:hAnsi="Wingdings" w:hint="default"/>
      </w:rPr>
    </w:lvl>
  </w:abstractNum>
  <w:abstractNum w:abstractNumId="2" w15:restartNumberingAfterBreak="0">
    <w:nsid w:val="03D70BDC"/>
    <w:multiLevelType w:val="hybridMultilevel"/>
    <w:tmpl w:val="6008826E"/>
    <w:lvl w:ilvl="0" w:tplc="3340788C">
      <w:start w:val="1"/>
      <w:numFmt w:val="bullet"/>
      <w:lvlText w:val=""/>
      <w:lvlJc w:val="left"/>
      <w:pPr>
        <w:ind w:left="360" w:hanging="360"/>
      </w:pPr>
      <w:rPr>
        <w:rFonts w:ascii="Symbol" w:hAnsi="Symbol" w:hint="default"/>
      </w:rPr>
    </w:lvl>
    <w:lvl w:ilvl="1" w:tplc="19507990" w:tentative="1">
      <w:start w:val="1"/>
      <w:numFmt w:val="bullet"/>
      <w:lvlText w:val="o"/>
      <w:lvlJc w:val="left"/>
      <w:pPr>
        <w:ind w:left="1080" w:hanging="360"/>
      </w:pPr>
      <w:rPr>
        <w:rFonts w:ascii="Courier New" w:hAnsi="Courier New" w:hint="default"/>
      </w:rPr>
    </w:lvl>
    <w:lvl w:ilvl="2" w:tplc="16DAF680" w:tentative="1">
      <w:start w:val="1"/>
      <w:numFmt w:val="bullet"/>
      <w:lvlText w:val=""/>
      <w:lvlJc w:val="left"/>
      <w:pPr>
        <w:ind w:left="1800" w:hanging="360"/>
      </w:pPr>
      <w:rPr>
        <w:rFonts w:ascii="Wingdings" w:hAnsi="Wingdings" w:hint="default"/>
      </w:rPr>
    </w:lvl>
    <w:lvl w:ilvl="3" w:tplc="0F6AB616" w:tentative="1">
      <w:start w:val="1"/>
      <w:numFmt w:val="bullet"/>
      <w:lvlText w:val=""/>
      <w:lvlJc w:val="left"/>
      <w:pPr>
        <w:ind w:left="2520" w:hanging="360"/>
      </w:pPr>
      <w:rPr>
        <w:rFonts w:ascii="Symbol" w:hAnsi="Symbol" w:hint="default"/>
      </w:rPr>
    </w:lvl>
    <w:lvl w:ilvl="4" w:tplc="2054B8AE" w:tentative="1">
      <w:start w:val="1"/>
      <w:numFmt w:val="bullet"/>
      <w:lvlText w:val="o"/>
      <w:lvlJc w:val="left"/>
      <w:pPr>
        <w:ind w:left="3240" w:hanging="360"/>
      </w:pPr>
      <w:rPr>
        <w:rFonts w:ascii="Courier New" w:hAnsi="Courier New" w:hint="default"/>
      </w:rPr>
    </w:lvl>
    <w:lvl w:ilvl="5" w:tplc="976C8690" w:tentative="1">
      <w:start w:val="1"/>
      <w:numFmt w:val="bullet"/>
      <w:lvlText w:val=""/>
      <w:lvlJc w:val="left"/>
      <w:pPr>
        <w:ind w:left="3960" w:hanging="360"/>
      </w:pPr>
      <w:rPr>
        <w:rFonts w:ascii="Wingdings" w:hAnsi="Wingdings" w:hint="default"/>
      </w:rPr>
    </w:lvl>
    <w:lvl w:ilvl="6" w:tplc="DCF8B5F8" w:tentative="1">
      <w:start w:val="1"/>
      <w:numFmt w:val="bullet"/>
      <w:lvlText w:val=""/>
      <w:lvlJc w:val="left"/>
      <w:pPr>
        <w:ind w:left="4680" w:hanging="360"/>
      </w:pPr>
      <w:rPr>
        <w:rFonts w:ascii="Symbol" w:hAnsi="Symbol" w:hint="default"/>
      </w:rPr>
    </w:lvl>
    <w:lvl w:ilvl="7" w:tplc="99D64824" w:tentative="1">
      <w:start w:val="1"/>
      <w:numFmt w:val="bullet"/>
      <w:lvlText w:val="o"/>
      <w:lvlJc w:val="left"/>
      <w:pPr>
        <w:ind w:left="5400" w:hanging="360"/>
      </w:pPr>
      <w:rPr>
        <w:rFonts w:ascii="Courier New" w:hAnsi="Courier New" w:hint="default"/>
      </w:rPr>
    </w:lvl>
    <w:lvl w:ilvl="8" w:tplc="F376A554" w:tentative="1">
      <w:start w:val="1"/>
      <w:numFmt w:val="bullet"/>
      <w:lvlText w:val=""/>
      <w:lvlJc w:val="left"/>
      <w:pPr>
        <w:ind w:left="6120" w:hanging="360"/>
      </w:pPr>
      <w:rPr>
        <w:rFonts w:ascii="Wingdings" w:hAnsi="Wingdings" w:hint="default"/>
      </w:rPr>
    </w:lvl>
  </w:abstractNum>
  <w:abstractNum w:abstractNumId="3" w15:restartNumberingAfterBreak="0">
    <w:nsid w:val="05501108"/>
    <w:multiLevelType w:val="hybridMultilevel"/>
    <w:tmpl w:val="0DDAD1FA"/>
    <w:lvl w:ilvl="0" w:tplc="A7760D62">
      <w:start w:val="1"/>
      <w:numFmt w:val="lowerLetter"/>
      <w:lvlText w:val="%1)"/>
      <w:lvlJc w:val="left"/>
      <w:pPr>
        <w:ind w:left="360" w:hanging="360"/>
      </w:pPr>
      <w:rPr>
        <w:rFonts w:hint="default"/>
      </w:rPr>
    </w:lvl>
    <w:lvl w:ilvl="1" w:tplc="B0448BBA" w:tentative="1">
      <w:start w:val="1"/>
      <w:numFmt w:val="bullet"/>
      <w:lvlText w:val="o"/>
      <w:lvlJc w:val="left"/>
      <w:pPr>
        <w:ind w:left="1080" w:hanging="360"/>
      </w:pPr>
      <w:rPr>
        <w:rFonts w:ascii="Courier New" w:hAnsi="Courier New" w:hint="default"/>
      </w:rPr>
    </w:lvl>
    <w:lvl w:ilvl="2" w:tplc="FEE689B4" w:tentative="1">
      <w:start w:val="1"/>
      <w:numFmt w:val="bullet"/>
      <w:lvlText w:val=""/>
      <w:lvlJc w:val="left"/>
      <w:pPr>
        <w:ind w:left="1800" w:hanging="360"/>
      </w:pPr>
      <w:rPr>
        <w:rFonts w:ascii="Wingdings" w:hAnsi="Wingdings" w:hint="default"/>
      </w:rPr>
    </w:lvl>
    <w:lvl w:ilvl="3" w:tplc="24C27E06" w:tentative="1">
      <w:start w:val="1"/>
      <w:numFmt w:val="bullet"/>
      <w:lvlText w:val=""/>
      <w:lvlJc w:val="left"/>
      <w:pPr>
        <w:ind w:left="2520" w:hanging="360"/>
      </w:pPr>
      <w:rPr>
        <w:rFonts w:ascii="Symbol" w:hAnsi="Symbol" w:hint="default"/>
      </w:rPr>
    </w:lvl>
    <w:lvl w:ilvl="4" w:tplc="3B604156" w:tentative="1">
      <w:start w:val="1"/>
      <w:numFmt w:val="bullet"/>
      <w:lvlText w:val="o"/>
      <w:lvlJc w:val="left"/>
      <w:pPr>
        <w:ind w:left="3240" w:hanging="360"/>
      </w:pPr>
      <w:rPr>
        <w:rFonts w:ascii="Courier New" w:hAnsi="Courier New" w:hint="default"/>
      </w:rPr>
    </w:lvl>
    <w:lvl w:ilvl="5" w:tplc="CF081C7E" w:tentative="1">
      <w:start w:val="1"/>
      <w:numFmt w:val="bullet"/>
      <w:lvlText w:val=""/>
      <w:lvlJc w:val="left"/>
      <w:pPr>
        <w:ind w:left="3960" w:hanging="360"/>
      </w:pPr>
      <w:rPr>
        <w:rFonts w:ascii="Wingdings" w:hAnsi="Wingdings" w:hint="default"/>
      </w:rPr>
    </w:lvl>
    <w:lvl w:ilvl="6" w:tplc="702A5972" w:tentative="1">
      <w:start w:val="1"/>
      <w:numFmt w:val="bullet"/>
      <w:lvlText w:val=""/>
      <w:lvlJc w:val="left"/>
      <w:pPr>
        <w:ind w:left="4680" w:hanging="360"/>
      </w:pPr>
      <w:rPr>
        <w:rFonts w:ascii="Symbol" w:hAnsi="Symbol" w:hint="default"/>
      </w:rPr>
    </w:lvl>
    <w:lvl w:ilvl="7" w:tplc="DD64F14A" w:tentative="1">
      <w:start w:val="1"/>
      <w:numFmt w:val="bullet"/>
      <w:lvlText w:val="o"/>
      <w:lvlJc w:val="left"/>
      <w:pPr>
        <w:ind w:left="5400" w:hanging="360"/>
      </w:pPr>
      <w:rPr>
        <w:rFonts w:ascii="Courier New" w:hAnsi="Courier New" w:hint="default"/>
      </w:rPr>
    </w:lvl>
    <w:lvl w:ilvl="8" w:tplc="4D843272" w:tentative="1">
      <w:start w:val="1"/>
      <w:numFmt w:val="bullet"/>
      <w:lvlText w:val=""/>
      <w:lvlJc w:val="left"/>
      <w:pPr>
        <w:ind w:left="6120" w:hanging="360"/>
      </w:pPr>
      <w:rPr>
        <w:rFonts w:ascii="Wingdings" w:hAnsi="Wingdings" w:hint="default"/>
      </w:rPr>
    </w:lvl>
  </w:abstractNum>
  <w:abstractNum w:abstractNumId="4" w15:restartNumberingAfterBreak="0">
    <w:nsid w:val="07AC720B"/>
    <w:multiLevelType w:val="hybridMultilevel"/>
    <w:tmpl w:val="D73CCFB8"/>
    <w:lvl w:ilvl="0" w:tplc="D80A7196">
      <w:start w:val="1"/>
      <w:numFmt w:val="bullet"/>
      <w:lvlText w:val=""/>
      <w:lvlJc w:val="left"/>
      <w:pPr>
        <w:ind w:left="360" w:hanging="360"/>
      </w:pPr>
      <w:rPr>
        <w:rFonts w:ascii="Symbol" w:hAnsi="Symbol" w:hint="default"/>
      </w:rPr>
    </w:lvl>
    <w:lvl w:ilvl="1" w:tplc="202691A0" w:tentative="1">
      <w:start w:val="1"/>
      <w:numFmt w:val="bullet"/>
      <w:lvlText w:val="o"/>
      <w:lvlJc w:val="left"/>
      <w:pPr>
        <w:ind w:left="1080" w:hanging="360"/>
      </w:pPr>
      <w:rPr>
        <w:rFonts w:ascii="Courier New" w:hAnsi="Courier New" w:hint="default"/>
      </w:rPr>
    </w:lvl>
    <w:lvl w:ilvl="2" w:tplc="4D7AC9DA" w:tentative="1">
      <w:start w:val="1"/>
      <w:numFmt w:val="bullet"/>
      <w:lvlText w:val=""/>
      <w:lvlJc w:val="left"/>
      <w:pPr>
        <w:ind w:left="1800" w:hanging="360"/>
      </w:pPr>
      <w:rPr>
        <w:rFonts w:ascii="Wingdings" w:hAnsi="Wingdings" w:hint="default"/>
      </w:rPr>
    </w:lvl>
    <w:lvl w:ilvl="3" w:tplc="2BF014C2" w:tentative="1">
      <w:start w:val="1"/>
      <w:numFmt w:val="bullet"/>
      <w:lvlText w:val=""/>
      <w:lvlJc w:val="left"/>
      <w:pPr>
        <w:ind w:left="2520" w:hanging="360"/>
      </w:pPr>
      <w:rPr>
        <w:rFonts w:ascii="Symbol" w:hAnsi="Symbol" w:hint="default"/>
      </w:rPr>
    </w:lvl>
    <w:lvl w:ilvl="4" w:tplc="AFE44926" w:tentative="1">
      <w:start w:val="1"/>
      <w:numFmt w:val="bullet"/>
      <w:lvlText w:val="o"/>
      <w:lvlJc w:val="left"/>
      <w:pPr>
        <w:ind w:left="3240" w:hanging="360"/>
      </w:pPr>
      <w:rPr>
        <w:rFonts w:ascii="Courier New" w:hAnsi="Courier New" w:hint="default"/>
      </w:rPr>
    </w:lvl>
    <w:lvl w:ilvl="5" w:tplc="B58C4DC6" w:tentative="1">
      <w:start w:val="1"/>
      <w:numFmt w:val="bullet"/>
      <w:lvlText w:val=""/>
      <w:lvlJc w:val="left"/>
      <w:pPr>
        <w:ind w:left="3960" w:hanging="360"/>
      </w:pPr>
      <w:rPr>
        <w:rFonts w:ascii="Wingdings" w:hAnsi="Wingdings" w:hint="default"/>
      </w:rPr>
    </w:lvl>
    <w:lvl w:ilvl="6" w:tplc="1408D7DC" w:tentative="1">
      <w:start w:val="1"/>
      <w:numFmt w:val="bullet"/>
      <w:lvlText w:val=""/>
      <w:lvlJc w:val="left"/>
      <w:pPr>
        <w:ind w:left="4680" w:hanging="360"/>
      </w:pPr>
      <w:rPr>
        <w:rFonts w:ascii="Symbol" w:hAnsi="Symbol" w:hint="default"/>
      </w:rPr>
    </w:lvl>
    <w:lvl w:ilvl="7" w:tplc="9894CAF4" w:tentative="1">
      <w:start w:val="1"/>
      <w:numFmt w:val="bullet"/>
      <w:lvlText w:val="o"/>
      <w:lvlJc w:val="left"/>
      <w:pPr>
        <w:ind w:left="5400" w:hanging="360"/>
      </w:pPr>
      <w:rPr>
        <w:rFonts w:ascii="Courier New" w:hAnsi="Courier New" w:hint="default"/>
      </w:rPr>
    </w:lvl>
    <w:lvl w:ilvl="8" w:tplc="AE7EC344" w:tentative="1">
      <w:start w:val="1"/>
      <w:numFmt w:val="bullet"/>
      <w:lvlText w:val=""/>
      <w:lvlJc w:val="left"/>
      <w:pPr>
        <w:ind w:left="6120" w:hanging="360"/>
      </w:pPr>
      <w:rPr>
        <w:rFonts w:ascii="Wingdings" w:hAnsi="Wingdings" w:hint="default"/>
      </w:rPr>
    </w:lvl>
  </w:abstractNum>
  <w:abstractNum w:abstractNumId="5" w15:restartNumberingAfterBreak="0">
    <w:nsid w:val="09C2134C"/>
    <w:multiLevelType w:val="hybridMultilevel"/>
    <w:tmpl w:val="F144845E"/>
    <w:lvl w:ilvl="0" w:tplc="7A5808E8">
      <w:start w:val="1"/>
      <w:numFmt w:val="bullet"/>
      <w:lvlText w:val=""/>
      <w:lvlJc w:val="left"/>
      <w:pPr>
        <w:ind w:left="360" w:hanging="360"/>
      </w:pPr>
      <w:rPr>
        <w:rFonts w:ascii="Symbol" w:hAnsi="Symbol" w:hint="default"/>
      </w:rPr>
    </w:lvl>
    <w:lvl w:ilvl="1" w:tplc="2B06E9B4" w:tentative="1">
      <w:start w:val="1"/>
      <w:numFmt w:val="bullet"/>
      <w:lvlText w:val="o"/>
      <w:lvlJc w:val="left"/>
      <w:pPr>
        <w:ind w:left="1080" w:hanging="360"/>
      </w:pPr>
      <w:rPr>
        <w:rFonts w:ascii="Courier New" w:hAnsi="Courier New" w:hint="default"/>
      </w:rPr>
    </w:lvl>
    <w:lvl w:ilvl="2" w:tplc="3F0E6054" w:tentative="1">
      <w:start w:val="1"/>
      <w:numFmt w:val="bullet"/>
      <w:lvlText w:val=""/>
      <w:lvlJc w:val="left"/>
      <w:pPr>
        <w:ind w:left="1800" w:hanging="360"/>
      </w:pPr>
      <w:rPr>
        <w:rFonts w:ascii="Wingdings" w:hAnsi="Wingdings" w:hint="default"/>
      </w:rPr>
    </w:lvl>
    <w:lvl w:ilvl="3" w:tplc="EFA4064C" w:tentative="1">
      <w:start w:val="1"/>
      <w:numFmt w:val="bullet"/>
      <w:lvlText w:val=""/>
      <w:lvlJc w:val="left"/>
      <w:pPr>
        <w:ind w:left="2520" w:hanging="360"/>
      </w:pPr>
      <w:rPr>
        <w:rFonts w:ascii="Symbol" w:hAnsi="Symbol" w:hint="default"/>
      </w:rPr>
    </w:lvl>
    <w:lvl w:ilvl="4" w:tplc="F1C00A40" w:tentative="1">
      <w:start w:val="1"/>
      <w:numFmt w:val="bullet"/>
      <w:lvlText w:val="o"/>
      <w:lvlJc w:val="left"/>
      <w:pPr>
        <w:ind w:left="3240" w:hanging="360"/>
      </w:pPr>
      <w:rPr>
        <w:rFonts w:ascii="Courier New" w:hAnsi="Courier New" w:hint="default"/>
      </w:rPr>
    </w:lvl>
    <w:lvl w:ilvl="5" w:tplc="8BD28F5C" w:tentative="1">
      <w:start w:val="1"/>
      <w:numFmt w:val="bullet"/>
      <w:lvlText w:val=""/>
      <w:lvlJc w:val="left"/>
      <w:pPr>
        <w:ind w:left="3960" w:hanging="360"/>
      </w:pPr>
      <w:rPr>
        <w:rFonts w:ascii="Wingdings" w:hAnsi="Wingdings" w:hint="default"/>
      </w:rPr>
    </w:lvl>
    <w:lvl w:ilvl="6" w:tplc="5C8CB976" w:tentative="1">
      <w:start w:val="1"/>
      <w:numFmt w:val="bullet"/>
      <w:lvlText w:val=""/>
      <w:lvlJc w:val="left"/>
      <w:pPr>
        <w:ind w:left="4680" w:hanging="360"/>
      </w:pPr>
      <w:rPr>
        <w:rFonts w:ascii="Symbol" w:hAnsi="Symbol" w:hint="default"/>
      </w:rPr>
    </w:lvl>
    <w:lvl w:ilvl="7" w:tplc="52AE4F3C" w:tentative="1">
      <w:start w:val="1"/>
      <w:numFmt w:val="bullet"/>
      <w:lvlText w:val="o"/>
      <w:lvlJc w:val="left"/>
      <w:pPr>
        <w:ind w:left="5400" w:hanging="360"/>
      </w:pPr>
      <w:rPr>
        <w:rFonts w:ascii="Courier New" w:hAnsi="Courier New" w:hint="default"/>
      </w:rPr>
    </w:lvl>
    <w:lvl w:ilvl="8" w:tplc="47EEDF08" w:tentative="1">
      <w:start w:val="1"/>
      <w:numFmt w:val="bullet"/>
      <w:lvlText w:val=""/>
      <w:lvlJc w:val="left"/>
      <w:pPr>
        <w:ind w:left="6120" w:hanging="360"/>
      </w:pPr>
      <w:rPr>
        <w:rFonts w:ascii="Wingdings" w:hAnsi="Wingdings" w:hint="default"/>
      </w:rPr>
    </w:lvl>
  </w:abstractNum>
  <w:abstractNum w:abstractNumId="6" w15:restartNumberingAfterBreak="0">
    <w:nsid w:val="09F37020"/>
    <w:multiLevelType w:val="hybridMultilevel"/>
    <w:tmpl w:val="8C204738"/>
    <w:lvl w:ilvl="0" w:tplc="777E77C2">
      <w:start w:val="1"/>
      <w:numFmt w:val="bullet"/>
      <w:lvlText w:val=""/>
      <w:lvlJc w:val="left"/>
      <w:pPr>
        <w:ind w:left="360" w:hanging="360"/>
      </w:pPr>
      <w:rPr>
        <w:rFonts w:ascii="Symbol" w:hAnsi="Symbol" w:hint="default"/>
      </w:rPr>
    </w:lvl>
    <w:lvl w:ilvl="1" w:tplc="AA1EB60E" w:tentative="1">
      <w:start w:val="1"/>
      <w:numFmt w:val="bullet"/>
      <w:lvlText w:val="o"/>
      <w:lvlJc w:val="left"/>
      <w:pPr>
        <w:ind w:left="1080" w:hanging="360"/>
      </w:pPr>
      <w:rPr>
        <w:rFonts w:ascii="Courier New" w:hAnsi="Courier New" w:hint="default"/>
      </w:rPr>
    </w:lvl>
    <w:lvl w:ilvl="2" w:tplc="B8B48684" w:tentative="1">
      <w:start w:val="1"/>
      <w:numFmt w:val="bullet"/>
      <w:lvlText w:val=""/>
      <w:lvlJc w:val="left"/>
      <w:pPr>
        <w:ind w:left="1800" w:hanging="360"/>
      </w:pPr>
      <w:rPr>
        <w:rFonts w:ascii="Wingdings" w:hAnsi="Wingdings" w:hint="default"/>
      </w:rPr>
    </w:lvl>
    <w:lvl w:ilvl="3" w:tplc="0504D2B4" w:tentative="1">
      <w:start w:val="1"/>
      <w:numFmt w:val="bullet"/>
      <w:lvlText w:val=""/>
      <w:lvlJc w:val="left"/>
      <w:pPr>
        <w:ind w:left="2520" w:hanging="360"/>
      </w:pPr>
      <w:rPr>
        <w:rFonts w:ascii="Symbol" w:hAnsi="Symbol" w:hint="default"/>
      </w:rPr>
    </w:lvl>
    <w:lvl w:ilvl="4" w:tplc="D5A0E7A0" w:tentative="1">
      <w:start w:val="1"/>
      <w:numFmt w:val="bullet"/>
      <w:lvlText w:val="o"/>
      <w:lvlJc w:val="left"/>
      <w:pPr>
        <w:ind w:left="3240" w:hanging="360"/>
      </w:pPr>
      <w:rPr>
        <w:rFonts w:ascii="Courier New" w:hAnsi="Courier New" w:hint="default"/>
      </w:rPr>
    </w:lvl>
    <w:lvl w:ilvl="5" w:tplc="8C18178A" w:tentative="1">
      <w:start w:val="1"/>
      <w:numFmt w:val="bullet"/>
      <w:lvlText w:val=""/>
      <w:lvlJc w:val="left"/>
      <w:pPr>
        <w:ind w:left="3960" w:hanging="360"/>
      </w:pPr>
      <w:rPr>
        <w:rFonts w:ascii="Wingdings" w:hAnsi="Wingdings" w:hint="default"/>
      </w:rPr>
    </w:lvl>
    <w:lvl w:ilvl="6" w:tplc="75F0F5BC" w:tentative="1">
      <w:start w:val="1"/>
      <w:numFmt w:val="bullet"/>
      <w:lvlText w:val=""/>
      <w:lvlJc w:val="left"/>
      <w:pPr>
        <w:ind w:left="4680" w:hanging="360"/>
      </w:pPr>
      <w:rPr>
        <w:rFonts w:ascii="Symbol" w:hAnsi="Symbol" w:hint="default"/>
      </w:rPr>
    </w:lvl>
    <w:lvl w:ilvl="7" w:tplc="E6AE5860" w:tentative="1">
      <w:start w:val="1"/>
      <w:numFmt w:val="bullet"/>
      <w:lvlText w:val="o"/>
      <w:lvlJc w:val="left"/>
      <w:pPr>
        <w:ind w:left="5400" w:hanging="360"/>
      </w:pPr>
      <w:rPr>
        <w:rFonts w:ascii="Courier New" w:hAnsi="Courier New" w:hint="default"/>
      </w:rPr>
    </w:lvl>
    <w:lvl w:ilvl="8" w:tplc="DA8E23EE" w:tentative="1">
      <w:start w:val="1"/>
      <w:numFmt w:val="bullet"/>
      <w:lvlText w:val=""/>
      <w:lvlJc w:val="left"/>
      <w:pPr>
        <w:ind w:left="6120" w:hanging="360"/>
      </w:pPr>
      <w:rPr>
        <w:rFonts w:ascii="Wingdings" w:hAnsi="Wingdings" w:hint="default"/>
      </w:rPr>
    </w:lvl>
  </w:abstractNum>
  <w:abstractNum w:abstractNumId="7" w15:restartNumberingAfterBreak="0">
    <w:nsid w:val="0CEC613B"/>
    <w:multiLevelType w:val="hybridMultilevel"/>
    <w:tmpl w:val="CD4A24BA"/>
    <w:lvl w:ilvl="0" w:tplc="2A36D796">
      <w:start w:val="1"/>
      <w:numFmt w:val="bullet"/>
      <w:lvlText w:val=""/>
      <w:lvlJc w:val="left"/>
      <w:pPr>
        <w:ind w:left="360" w:hanging="360"/>
      </w:pPr>
      <w:rPr>
        <w:rFonts w:ascii="Symbol" w:hAnsi="Symbol" w:hint="default"/>
      </w:rPr>
    </w:lvl>
    <w:lvl w:ilvl="1" w:tplc="29B66FC6" w:tentative="1">
      <w:start w:val="1"/>
      <w:numFmt w:val="bullet"/>
      <w:lvlText w:val="o"/>
      <w:lvlJc w:val="left"/>
      <w:pPr>
        <w:ind w:left="1080" w:hanging="360"/>
      </w:pPr>
      <w:rPr>
        <w:rFonts w:ascii="Courier New" w:hAnsi="Courier New" w:hint="default"/>
      </w:rPr>
    </w:lvl>
    <w:lvl w:ilvl="2" w:tplc="5918723E" w:tentative="1">
      <w:start w:val="1"/>
      <w:numFmt w:val="bullet"/>
      <w:lvlText w:val=""/>
      <w:lvlJc w:val="left"/>
      <w:pPr>
        <w:ind w:left="1800" w:hanging="360"/>
      </w:pPr>
      <w:rPr>
        <w:rFonts w:ascii="Wingdings" w:hAnsi="Wingdings" w:hint="default"/>
      </w:rPr>
    </w:lvl>
    <w:lvl w:ilvl="3" w:tplc="3996A2A0" w:tentative="1">
      <w:start w:val="1"/>
      <w:numFmt w:val="bullet"/>
      <w:lvlText w:val=""/>
      <w:lvlJc w:val="left"/>
      <w:pPr>
        <w:ind w:left="2520" w:hanging="360"/>
      </w:pPr>
      <w:rPr>
        <w:rFonts w:ascii="Symbol" w:hAnsi="Symbol" w:hint="default"/>
      </w:rPr>
    </w:lvl>
    <w:lvl w:ilvl="4" w:tplc="423ED11A" w:tentative="1">
      <w:start w:val="1"/>
      <w:numFmt w:val="bullet"/>
      <w:lvlText w:val="o"/>
      <w:lvlJc w:val="left"/>
      <w:pPr>
        <w:ind w:left="3240" w:hanging="360"/>
      </w:pPr>
      <w:rPr>
        <w:rFonts w:ascii="Courier New" w:hAnsi="Courier New" w:hint="default"/>
      </w:rPr>
    </w:lvl>
    <w:lvl w:ilvl="5" w:tplc="613C9D0E" w:tentative="1">
      <w:start w:val="1"/>
      <w:numFmt w:val="bullet"/>
      <w:lvlText w:val=""/>
      <w:lvlJc w:val="left"/>
      <w:pPr>
        <w:ind w:left="3960" w:hanging="360"/>
      </w:pPr>
      <w:rPr>
        <w:rFonts w:ascii="Wingdings" w:hAnsi="Wingdings" w:hint="default"/>
      </w:rPr>
    </w:lvl>
    <w:lvl w:ilvl="6" w:tplc="91641900" w:tentative="1">
      <w:start w:val="1"/>
      <w:numFmt w:val="bullet"/>
      <w:lvlText w:val=""/>
      <w:lvlJc w:val="left"/>
      <w:pPr>
        <w:ind w:left="4680" w:hanging="360"/>
      </w:pPr>
      <w:rPr>
        <w:rFonts w:ascii="Symbol" w:hAnsi="Symbol" w:hint="default"/>
      </w:rPr>
    </w:lvl>
    <w:lvl w:ilvl="7" w:tplc="945E3EAE" w:tentative="1">
      <w:start w:val="1"/>
      <w:numFmt w:val="bullet"/>
      <w:lvlText w:val="o"/>
      <w:lvlJc w:val="left"/>
      <w:pPr>
        <w:ind w:left="5400" w:hanging="360"/>
      </w:pPr>
      <w:rPr>
        <w:rFonts w:ascii="Courier New" w:hAnsi="Courier New" w:hint="default"/>
      </w:rPr>
    </w:lvl>
    <w:lvl w:ilvl="8" w:tplc="E708D96A" w:tentative="1">
      <w:start w:val="1"/>
      <w:numFmt w:val="bullet"/>
      <w:lvlText w:val=""/>
      <w:lvlJc w:val="left"/>
      <w:pPr>
        <w:ind w:left="6120" w:hanging="360"/>
      </w:pPr>
      <w:rPr>
        <w:rFonts w:ascii="Wingdings" w:hAnsi="Wingdings" w:hint="default"/>
      </w:rPr>
    </w:lvl>
  </w:abstractNum>
  <w:abstractNum w:abstractNumId="8" w15:restartNumberingAfterBreak="0">
    <w:nsid w:val="0FB7035B"/>
    <w:multiLevelType w:val="hybridMultilevel"/>
    <w:tmpl w:val="E3D29238"/>
    <w:lvl w:ilvl="0" w:tplc="BE9E2D7E">
      <w:start w:val="1"/>
      <w:numFmt w:val="lowerLetter"/>
      <w:lvlText w:val="%1)"/>
      <w:lvlJc w:val="left"/>
      <w:pPr>
        <w:ind w:left="360" w:hanging="360"/>
      </w:pPr>
      <w:rPr>
        <w:rFonts w:hint="default"/>
      </w:rPr>
    </w:lvl>
    <w:lvl w:ilvl="1" w:tplc="C2280A78" w:tentative="1">
      <w:start w:val="1"/>
      <w:numFmt w:val="bullet"/>
      <w:lvlText w:val="o"/>
      <w:lvlJc w:val="left"/>
      <w:pPr>
        <w:ind w:left="1080" w:hanging="360"/>
      </w:pPr>
      <w:rPr>
        <w:rFonts w:ascii="Courier New" w:hAnsi="Courier New" w:hint="default"/>
      </w:rPr>
    </w:lvl>
    <w:lvl w:ilvl="2" w:tplc="06D6B9EC" w:tentative="1">
      <w:start w:val="1"/>
      <w:numFmt w:val="bullet"/>
      <w:lvlText w:val=""/>
      <w:lvlJc w:val="left"/>
      <w:pPr>
        <w:ind w:left="1800" w:hanging="360"/>
      </w:pPr>
      <w:rPr>
        <w:rFonts w:ascii="Wingdings" w:hAnsi="Wingdings" w:hint="default"/>
      </w:rPr>
    </w:lvl>
    <w:lvl w:ilvl="3" w:tplc="095C4B4A" w:tentative="1">
      <w:start w:val="1"/>
      <w:numFmt w:val="bullet"/>
      <w:lvlText w:val=""/>
      <w:lvlJc w:val="left"/>
      <w:pPr>
        <w:ind w:left="2520" w:hanging="360"/>
      </w:pPr>
      <w:rPr>
        <w:rFonts w:ascii="Symbol" w:hAnsi="Symbol" w:hint="default"/>
      </w:rPr>
    </w:lvl>
    <w:lvl w:ilvl="4" w:tplc="A61634E0" w:tentative="1">
      <w:start w:val="1"/>
      <w:numFmt w:val="bullet"/>
      <w:lvlText w:val="o"/>
      <w:lvlJc w:val="left"/>
      <w:pPr>
        <w:ind w:left="3240" w:hanging="360"/>
      </w:pPr>
      <w:rPr>
        <w:rFonts w:ascii="Courier New" w:hAnsi="Courier New" w:hint="default"/>
      </w:rPr>
    </w:lvl>
    <w:lvl w:ilvl="5" w:tplc="CBB8EB82" w:tentative="1">
      <w:start w:val="1"/>
      <w:numFmt w:val="bullet"/>
      <w:lvlText w:val=""/>
      <w:lvlJc w:val="left"/>
      <w:pPr>
        <w:ind w:left="3960" w:hanging="360"/>
      </w:pPr>
      <w:rPr>
        <w:rFonts w:ascii="Wingdings" w:hAnsi="Wingdings" w:hint="default"/>
      </w:rPr>
    </w:lvl>
    <w:lvl w:ilvl="6" w:tplc="886AE66A" w:tentative="1">
      <w:start w:val="1"/>
      <w:numFmt w:val="bullet"/>
      <w:lvlText w:val=""/>
      <w:lvlJc w:val="left"/>
      <w:pPr>
        <w:ind w:left="4680" w:hanging="360"/>
      </w:pPr>
      <w:rPr>
        <w:rFonts w:ascii="Symbol" w:hAnsi="Symbol" w:hint="default"/>
      </w:rPr>
    </w:lvl>
    <w:lvl w:ilvl="7" w:tplc="00B2ED9A" w:tentative="1">
      <w:start w:val="1"/>
      <w:numFmt w:val="bullet"/>
      <w:lvlText w:val="o"/>
      <w:lvlJc w:val="left"/>
      <w:pPr>
        <w:ind w:left="5400" w:hanging="360"/>
      </w:pPr>
      <w:rPr>
        <w:rFonts w:ascii="Courier New" w:hAnsi="Courier New" w:hint="default"/>
      </w:rPr>
    </w:lvl>
    <w:lvl w:ilvl="8" w:tplc="D9622D6A" w:tentative="1">
      <w:start w:val="1"/>
      <w:numFmt w:val="bullet"/>
      <w:lvlText w:val=""/>
      <w:lvlJc w:val="left"/>
      <w:pPr>
        <w:ind w:left="6120" w:hanging="360"/>
      </w:pPr>
      <w:rPr>
        <w:rFonts w:ascii="Wingdings" w:hAnsi="Wingdings" w:hint="default"/>
      </w:rPr>
    </w:lvl>
  </w:abstractNum>
  <w:abstractNum w:abstractNumId="9" w15:restartNumberingAfterBreak="0">
    <w:nsid w:val="104E372E"/>
    <w:multiLevelType w:val="multilevel"/>
    <w:tmpl w:val="4F82B0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7759F5"/>
    <w:multiLevelType w:val="hybridMultilevel"/>
    <w:tmpl w:val="CE0679EA"/>
    <w:lvl w:ilvl="0" w:tplc="86A63072">
      <w:start w:val="1"/>
      <w:numFmt w:val="bullet"/>
      <w:lvlText w:val=""/>
      <w:lvlJc w:val="left"/>
      <w:pPr>
        <w:ind w:left="360" w:hanging="360"/>
      </w:pPr>
      <w:rPr>
        <w:rFonts w:ascii="Symbol" w:hAnsi="Symbol" w:hint="default"/>
      </w:rPr>
    </w:lvl>
    <w:lvl w:ilvl="1" w:tplc="019C237A" w:tentative="1">
      <w:start w:val="1"/>
      <w:numFmt w:val="bullet"/>
      <w:lvlText w:val="o"/>
      <w:lvlJc w:val="left"/>
      <w:pPr>
        <w:ind w:left="1080" w:hanging="360"/>
      </w:pPr>
      <w:rPr>
        <w:rFonts w:ascii="Courier New" w:hAnsi="Courier New" w:hint="default"/>
      </w:rPr>
    </w:lvl>
    <w:lvl w:ilvl="2" w:tplc="54DAB9F0" w:tentative="1">
      <w:start w:val="1"/>
      <w:numFmt w:val="bullet"/>
      <w:lvlText w:val=""/>
      <w:lvlJc w:val="left"/>
      <w:pPr>
        <w:ind w:left="1800" w:hanging="360"/>
      </w:pPr>
      <w:rPr>
        <w:rFonts w:ascii="Wingdings" w:hAnsi="Wingdings" w:hint="default"/>
      </w:rPr>
    </w:lvl>
    <w:lvl w:ilvl="3" w:tplc="C7E64B9C" w:tentative="1">
      <w:start w:val="1"/>
      <w:numFmt w:val="bullet"/>
      <w:lvlText w:val=""/>
      <w:lvlJc w:val="left"/>
      <w:pPr>
        <w:ind w:left="2520" w:hanging="360"/>
      </w:pPr>
      <w:rPr>
        <w:rFonts w:ascii="Symbol" w:hAnsi="Symbol" w:hint="default"/>
      </w:rPr>
    </w:lvl>
    <w:lvl w:ilvl="4" w:tplc="FD381B82" w:tentative="1">
      <w:start w:val="1"/>
      <w:numFmt w:val="bullet"/>
      <w:lvlText w:val="o"/>
      <w:lvlJc w:val="left"/>
      <w:pPr>
        <w:ind w:left="3240" w:hanging="360"/>
      </w:pPr>
      <w:rPr>
        <w:rFonts w:ascii="Courier New" w:hAnsi="Courier New" w:hint="default"/>
      </w:rPr>
    </w:lvl>
    <w:lvl w:ilvl="5" w:tplc="B18E32E2" w:tentative="1">
      <w:start w:val="1"/>
      <w:numFmt w:val="bullet"/>
      <w:lvlText w:val=""/>
      <w:lvlJc w:val="left"/>
      <w:pPr>
        <w:ind w:left="3960" w:hanging="360"/>
      </w:pPr>
      <w:rPr>
        <w:rFonts w:ascii="Wingdings" w:hAnsi="Wingdings" w:hint="default"/>
      </w:rPr>
    </w:lvl>
    <w:lvl w:ilvl="6" w:tplc="531A75CE" w:tentative="1">
      <w:start w:val="1"/>
      <w:numFmt w:val="bullet"/>
      <w:lvlText w:val=""/>
      <w:lvlJc w:val="left"/>
      <w:pPr>
        <w:ind w:left="4680" w:hanging="360"/>
      </w:pPr>
      <w:rPr>
        <w:rFonts w:ascii="Symbol" w:hAnsi="Symbol" w:hint="default"/>
      </w:rPr>
    </w:lvl>
    <w:lvl w:ilvl="7" w:tplc="C982089A" w:tentative="1">
      <w:start w:val="1"/>
      <w:numFmt w:val="bullet"/>
      <w:lvlText w:val="o"/>
      <w:lvlJc w:val="left"/>
      <w:pPr>
        <w:ind w:left="5400" w:hanging="360"/>
      </w:pPr>
      <w:rPr>
        <w:rFonts w:ascii="Courier New" w:hAnsi="Courier New" w:hint="default"/>
      </w:rPr>
    </w:lvl>
    <w:lvl w:ilvl="8" w:tplc="55DEA692" w:tentative="1">
      <w:start w:val="1"/>
      <w:numFmt w:val="bullet"/>
      <w:lvlText w:val=""/>
      <w:lvlJc w:val="left"/>
      <w:pPr>
        <w:ind w:left="6120" w:hanging="360"/>
      </w:pPr>
      <w:rPr>
        <w:rFonts w:ascii="Wingdings" w:hAnsi="Wingdings" w:hint="default"/>
      </w:rPr>
    </w:lvl>
  </w:abstractNum>
  <w:abstractNum w:abstractNumId="11" w15:restartNumberingAfterBreak="0">
    <w:nsid w:val="11273A77"/>
    <w:multiLevelType w:val="hybridMultilevel"/>
    <w:tmpl w:val="194830F2"/>
    <w:lvl w:ilvl="0" w:tplc="7F94C4B4">
      <w:start w:val="1"/>
      <w:numFmt w:val="bullet"/>
      <w:lvlText w:val=""/>
      <w:lvlJc w:val="left"/>
      <w:pPr>
        <w:ind w:left="360" w:hanging="360"/>
      </w:pPr>
      <w:rPr>
        <w:rFonts w:ascii="Symbol" w:hAnsi="Symbol" w:hint="default"/>
      </w:rPr>
    </w:lvl>
    <w:lvl w:ilvl="1" w:tplc="B85E89F0" w:tentative="1">
      <w:start w:val="1"/>
      <w:numFmt w:val="bullet"/>
      <w:lvlText w:val="o"/>
      <w:lvlJc w:val="left"/>
      <w:pPr>
        <w:ind w:left="1080" w:hanging="360"/>
      </w:pPr>
      <w:rPr>
        <w:rFonts w:ascii="Courier New" w:hAnsi="Courier New" w:hint="default"/>
      </w:rPr>
    </w:lvl>
    <w:lvl w:ilvl="2" w:tplc="479C9C56" w:tentative="1">
      <w:start w:val="1"/>
      <w:numFmt w:val="bullet"/>
      <w:lvlText w:val=""/>
      <w:lvlJc w:val="left"/>
      <w:pPr>
        <w:ind w:left="1800" w:hanging="360"/>
      </w:pPr>
      <w:rPr>
        <w:rFonts w:ascii="Wingdings" w:hAnsi="Wingdings" w:hint="default"/>
      </w:rPr>
    </w:lvl>
    <w:lvl w:ilvl="3" w:tplc="34A034BA" w:tentative="1">
      <w:start w:val="1"/>
      <w:numFmt w:val="bullet"/>
      <w:lvlText w:val=""/>
      <w:lvlJc w:val="left"/>
      <w:pPr>
        <w:ind w:left="2520" w:hanging="360"/>
      </w:pPr>
      <w:rPr>
        <w:rFonts w:ascii="Symbol" w:hAnsi="Symbol" w:hint="default"/>
      </w:rPr>
    </w:lvl>
    <w:lvl w:ilvl="4" w:tplc="11089B84" w:tentative="1">
      <w:start w:val="1"/>
      <w:numFmt w:val="bullet"/>
      <w:lvlText w:val="o"/>
      <w:lvlJc w:val="left"/>
      <w:pPr>
        <w:ind w:left="3240" w:hanging="360"/>
      </w:pPr>
      <w:rPr>
        <w:rFonts w:ascii="Courier New" w:hAnsi="Courier New" w:hint="default"/>
      </w:rPr>
    </w:lvl>
    <w:lvl w:ilvl="5" w:tplc="9AC280A0" w:tentative="1">
      <w:start w:val="1"/>
      <w:numFmt w:val="bullet"/>
      <w:lvlText w:val=""/>
      <w:lvlJc w:val="left"/>
      <w:pPr>
        <w:ind w:left="3960" w:hanging="360"/>
      </w:pPr>
      <w:rPr>
        <w:rFonts w:ascii="Wingdings" w:hAnsi="Wingdings" w:hint="default"/>
      </w:rPr>
    </w:lvl>
    <w:lvl w:ilvl="6" w:tplc="1302A2B8" w:tentative="1">
      <w:start w:val="1"/>
      <w:numFmt w:val="bullet"/>
      <w:lvlText w:val=""/>
      <w:lvlJc w:val="left"/>
      <w:pPr>
        <w:ind w:left="4680" w:hanging="360"/>
      </w:pPr>
      <w:rPr>
        <w:rFonts w:ascii="Symbol" w:hAnsi="Symbol" w:hint="default"/>
      </w:rPr>
    </w:lvl>
    <w:lvl w:ilvl="7" w:tplc="1D8E2F7C" w:tentative="1">
      <w:start w:val="1"/>
      <w:numFmt w:val="bullet"/>
      <w:lvlText w:val="o"/>
      <w:lvlJc w:val="left"/>
      <w:pPr>
        <w:ind w:left="5400" w:hanging="360"/>
      </w:pPr>
      <w:rPr>
        <w:rFonts w:ascii="Courier New" w:hAnsi="Courier New" w:hint="default"/>
      </w:rPr>
    </w:lvl>
    <w:lvl w:ilvl="8" w:tplc="FEB650BC" w:tentative="1">
      <w:start w:val="1"/>
      <w:numFmt w:val="bullet"/>
      <w:lvlText w:val=""/>
      <w:lvlJc w:val="left"/>
      <w:pPr>
        <w:ind w:left="6120" w:hanging="360"/>
      </w:pPr>
      <w:rPr>
        <w:rFonts w:ascii="Wingdings" w:hAnsi="Wingdings" w:hint="default"/>
      </w:rPr>
    </w:lvl>
  </w:abstractNum>
  <w:abstractNum w:abstractNumId="12" w15:restartNumberingAfterBreak="0">
    <w:nsid w:val="11372ADD"/>
    <w:multiLevelType w:val="hybridMultilevel"/>
    <w:tmpl w:val="2A00C884"/>
    <w:lvl w:ilvl="0" w:tplc="77929E56">
      <w:start w:val="1"/>
      <w:numFmt w:val="bullet"/>
      <w:lvlText w:val=""/>
      <w:lvlJc w:val="left"/>
      <w:pPr>
        <w:ind w:left="360" w:hanging="360"/>
      </w:pPr>
      <w:rPr>
        <w:rFonts w:ascii="Symbol" w:hAnsi="Symbol" w:hint="default"/>
      </w:rPr>
    </w:lvl>
    <w:lvl w:ilvl="1" w:tplc="D0086596" w:tentative="1">
      <w:start w:val="1"/>
      <w:numFmt w:val="bullet"/>
      <w:lvlText w:val="o"/>
      <w:lvlJc w:val="left"/>
      <w:pPr>
        <w:ind w:left="1080" w:hanging="360"/>
      </w:pPr>
      <w:rPr>
        <w:rFonts w:ascii="Courier New" w:hAnsi="Courier New" w:hint="default"/>
      </w:rPr>
    </w:lvl>
    <w:lvl w:ilvl="2" w:tplc="ABAC6D2C" w:tentative="1">
      <w:start w:val="1"/>
      <w:numFmt w:val="bullet"/>
      <w:lvlText w:val=""/>
      <w:lvlJc w:val="left"/>
      <w:pPr>
        <w:ind w:left="1800" w:hanging="360"/>
      </w:pPr>
      <w:rPr>
        <w:rFonts w:ascii="Wingdings" w:hAnsi="Wingdings" w:hint="default"/>
      </w:rPr>
    </w:lvl>
    <w:lvl w:ilvl="3" w:tplc="8E968C08" w:tentative="1">
      <w:start w:val="1"/>
      <w:numFmt w:val="bullet"/>
      <w:lvlText w:val=""/>
      <w:lvlJc w:val="left"/>
      <w:pPr>
        <w:ind w:left="2520" w:hanging="360"/>
      </w:pPr>
      <w:rPr>
        <w:rFonts w:ascii="Symbol" w:hAnsi="Symbol" w:hint="default"/>
      </w:rPr>
    </w:lvl>
    <w:lvl w:ilvl="4" w:tplc="81E0F8A4" w:tentative="1">
      <w:start w:val="1"/>
      <w:numFmt w:val="bullet"/>
      <w:lvlText w:val="o"/>
      <w:lvlJc w:val="left"/>
      <w:pPr>
        <w:ind w:left="3240" w:hanging="360"/>
      </w:pPr>
      <w:rPr>
        <w:rFonts w:ascii="Courier New" w:hAnsi="Courier New" w:hint="default"/>
      </w:rPr>
    </w:lvl>
    <w:lvl w:ilvl="5" w:tplc="5D92275A" w:tentative="1">
      <w:start w:val="1"/>
      <w:numFmt w:val="bullet"/>
      <w:lvlText w:val=""/>
      <w:lvlJc w:val="left"/>
      <w:pPr>
        <w:ind w:left="3960" w:hanging="360"/>
      </w:pPr>
      <w:rPr>
        <w:rFonts w:ascii="Wingdings" w:hAnsi="Wingdings" w:hint="default"/>
      </w:rPr>
    </w:lvl>
    <w:lvl w:ilvl="6" w:tplc="2E84CEE0" w:tentative="1">
      <w:start w:val="1"/>
      <w:numFmt w:val="bullet"/>
      <w:lvlText w:val=""/>
      <w:lvlJc w:val="left"/>
      <w:pPr>
        <w:ind w:left="4680" w:hanging="360"/>
      </w:pPr>
      <w:rPr>
        <w:rFonts w:ascii="Symbol" w:hAnsi="Symbol" w:hint="default"/>
      </w:rPr>
    </w:lvl>
    <w:lvl w:ilvl="7" w:tplc="1C203AEA" w:tentative="1">
      <w:start w:val="1"/>
      <w:numFmt w:val="bullet"/>
      <w:lvlText w:val="o"/>
      <w:lvlJc w:val="left"/>
      <w:pPr>
        <w:ind w:left="5400" w:hanging="360"/>
      </w:pPr>
      <w:rPr>
        <w:rFonts w:ascii="Courier New" w:hAnsi="Courier New" w:hint="default"/>
      </w:rPr>
    </w:lvl>
    <w:lvl w:ilvl="8" w:tplc="85B0175E" w:tentative="1">
      <w:start w:val="1"/>
      <w:numFmt w:val="bullet"/>
      <w:lvlText w:val=""/>
      <w:lvlJc w:val="left"/>
      <w:pPr>
        <w:ind w:left="6120" w:hanging="360"/>
      </w:pPr>
      <w:rPr>
        <w:rFonts w:ascii="Wingdings" w:hAnsi="Wingdings" w:hint="default"/>
      </w:rPr>
    </w:lvl>
  </w:abstractNum>
  <w:abstractNum w:abstractNumId="13" w15:restartNumberingAfterBreak="0">
    <w:nsid w:val="12894DCC"/>
    <w:multiLevelType w:val="hybridMultilevel"/>
    <w:tmpl w:val="B74EDC76"/>
    <w:lvl w:ilvl="0" w:tplc="F104E26A">
      <w:start w:val="1"/>
      <w:numFmt w:val="bullet"/>
      <w:lvlText w:val=""/>
      <w:lvlJc w:val="left"/>
      <w:pPr>
        <w:ind w:left="360" w:hanging="360"/>
      </w:pPr>
      <w:rPr>
        <w:rFonts w:ascii="Symbol" w:hAnsi="Symbol" w:hint="default"/>
      </w:rPr>
    </w:lvl>
    <w:lvl w:ilvl="1" w:tplc="8A1A85C0" w:tentative="1">
      <w:start w:val="1"/>
      <w:numFmt w:val="bullet"/>
      <w:lvlText w:val="o"/>
      <w:lvlJc w:val="left"/>
      <w:pPr>
        <w:ind w:left="1080" w:hanging="360"/>
      </w:pPr>
      <w:rPr>
        <w:rFonts w:ascii="Courier New" w:hAnsi="Courier New" w:hint="default"/>
      </w:rPr>
    </w:lvl>
    <w:lvl w:ilvl="2" w:tplc="78605630" w:tentative="1">
      <w:start w:val="1"/>
      <w:numFmt w:val="bullet"/>
      <w:lvlText w:val=""/>
      <w:lvlJc w:val="left"/>
      <w:pPr>
        <w:ind w:left="1800" w:hanging="360"/>
      </w:pPr>
      <w:rPr>
        <w:rFonts w:ascii="Wingdings" w:hAnsi="Wingdings" w:hint="default"/>
      </w:rPr>
    </w:lvl>
    <w:lvl w:ilvl="3" w:tplc="C2C0D8CE" w:tentative="1">
      <w:start w:val="1"/>
      <w:numFmt w:val="bullet"/>
      <w:lvlText w:val=""/>
      <w:lvlJc w:val="left"/>
      <w:pPr>
        <w:ind w:left="2520" w:hanging="360"/>
      </w:pPr>
      <w:rPr>
        <w:rFonts w:ascii="Symbol" w:hAnsi="Symbol" w:hint="default"/>
      </w:rPr>
    </w:lvl>
    <w:lvl w:ilvl="4" w:tplc="145E98A8" w:tentative="1">
      <w:start w:val="1"/>
      <w:numFmt w:val="bullet"/>
      <w:lvlText w:val="o"/>
      <w:lvlJc w:val="left"/>
      <w:pPr>
        <w:ind w:left="3240" w:hanging="360"/>
      </w:pPr>
      <w:rPr>
        <w:rFonts w:ascii="Courier New" w:hAnsi="Courier New" w:hint="default"/>
      </w:rPr>
    </w:lvl>
    <w:lvl w:ilvl="5" w:tplc="E1BED3F4" w:tentative="1">
      <w:start w:val="1"/>
      <w:numFmt w:val="bullet"/>
      <w:lvlText w:val=""/>
      <w:lvlJc w:val="left"/>
      <w:pPr>
        <w:ind w:left="3960" w:hanging="360"/>
      </w:pPr>
      <w:rPr>
        <w:rFonts w:ascii="Wingdings" w:hAnsi="Wingdings" w:hint="default"/>
      </w:rPr>
    </w:lvl>
    <w:lvl w:ilvl="6" w:tplc="AF722420" w:tentative="1">
      <w:start w:val="1"/>
      <w:numFmt w:val="bullet"/>
      <w:lvlText w:val=""/>
      <w:lvlJc w:val="left"/>
      <w:pPr>
        <w:ind w:left="4680" w:hanging="360"/>
      </w:pPr>
      <w:rPr>
        <w:rFonts w:ascii="Symbol" w:hAnsi="Symbol" w:hint="default"/>
      </w:rPr>
    </w:lvl>
    <w:lvl w:ilvl="7" w:tplc="2340D612" w:tentative="1">
      <w:start w:val="1"/>
      <w:numFmt w:val="bullet"/>
      <w:lvlText w:val="o"/>
      <w:lvlJc w:val="left"/>
      <w:pPr>
        <w:ind w:left="5400" w:hanging="360"/>
      </w:pPr>
      <w:rPr>
        <w:rFonts w:ascii="Courier New" w:hAnsi="Courier New" w:hint="default"/>
      </w:rPr>
    </w:lvl>
    <w:lvl w:ilvl="8" w:tplc="1F964872" w:tentative="1">
      <w:start w:val="1"/>
      <w:numFmt w:val="bullet"/>
      <w:lvlText w:val=""/>
      <w:lvlJc w:val="left"/>
      <w:pPr>
        <w:ind w:left="6120" w:hanging="360"/>
      </w:pPr>
      <w:rPr>
        <w:rFonts w:ascii="Wingdings" w:hAnsi="Wingdings" w:hint="default"/>
      </w:rPr>
    </w:lvl>
  </w:abstractNum>
  <w:abstractNum w:abstractNumId="14" w15:restartNumberingAfterBreak="0">
    <w:nsid w:val="12E57D3A"/>
    <w:multiLevelType w:val="hybridMultilevel"/>
    <w:tmpl w:val="D818C83C"/>
    <w:lvl w:ilvl="0" w:tplc="35FA41A6">
      <w:start w:val="1"/>
      <w:numFmt w:val="bullet"/>
      <w:lvlText w:val=""/>
      <w:lvlJc w:val="left"/>
      <w:pPr>
        <w:ind w:left="360" w:hanging="360"/>
      </w:pPr>
      <w:rPr>
        <w:rFonts w:ascii="Symbol" w:hAnsi="Symbol" w:hint="default"/>
      </w:rPr>
    </w:lvl>
    <w:lvl w:ilvl="1" w:tplc="F68E6A68" w:tentative="1">
      <w:start w:val="1"/>
      <w:numFmt w:val="bullet"/>
      <w:lvlText w:val="o"/>
      <w:lvlJc w:val="left"/>
      <w:pPr>
        <w:ind w:left="1080" w:hanging="360"/>
      </w:pPr>
      <w:rPr>
        <w:rFonts w:ascii="Courier New" w:hAnsi="Courier New" w:hint="default"/>
      </w:rPr>
    </w:lvl>
    <w:lvl w:ilvl="2" w:tplc="B54218DA" w:tentative="1">
      <w:start w:val="1"/>
      <w:numFmt w:val="bullet"/>
      <w:lvlText w:val=""/>
      <w:lvlJc w:val="left"/>
      <w:pPr>
        <w:ind w:left="1800" w:hanging="360"/>
      </w:pPr>
      <w:rPr>
        <w:rFonts w:ascii="Wingdings" w:hAnsi="Wingdings" w:hint="default"/>
      </w:rPr>
    </w:lvl>
    <w:lvl w:ilvl="3" w:tplc="B462CADA" w:tentative="1">
      <w:start w:val="1"/>
      <w:numFmt w:val="bullet"/>
      <w:lvlText w:val=""/>
      <w:lvlJc w:val="left"/>
      <w:pPr>
        <w:ind w:left="2520" w:hanging="360"/>
      </w:pPr>
      <w:rPr>
        <w:rFonts w:ascii="Symbol" w:hAnsi="Symbol" w:hint="default"/>
      </w:rPr>
    </w:lvl>
    <w:lvl w:ilvl="4" w:tplc="8AC6735E" w:tentative="1">
      <w:start w:val="1"/>
      <w:numFmt w:val="bullet"/>
      <w:lvlText w:val="o"/>
      <w:lvlJc w:val="left"/>
      <w:pPr>
        <w:ind w:left="3240" w:hanging="360"/>
      </w:pPr>
      <w:rPr>
        <w:rFonts w:ascii="Courier New" w:hAnsi="Courier New" w:hint="default"/>
      </w:rPr>
    </w:lvl>
    <w:lvl w:ilvl="5" w:tplc="5E3691D0" w:tentative="1">
      <w:start w:val="1"/>
      <w:numFmt w:val="bullet"/>
      <w:lvlText w:val=""/>
      <w:lvlJc w:val="left"/>
      <w:pPr>
        <w:ind w:left="3960" w:hanging="360"/>
      </w:pPr>
      <w:rPr>
        <w:rFonts w:ascii="Wingdings" w:hAnsi="Wingdings" w:hint="default"/>
      </w:rPr>
    </w:lvl>
    <w:lvl w:ilvl="6" w:tplc="4906F8CE" w:tentative="1">
      <w:start w:val="1"/>
      <w:numFmt w:val="bullet"/>
      <w:lvlText w:val=""/>
      <w:lvlJc w:val="left"/>
      <w:pPr>
        <w:ind w:left="4680" w:hanging="360"/>
      </w:pPr>
      <w:rPr>
        <w:rFonts w:ascii="Symbol" w:hAnsi="Symbol" w:hint="default"/>
      </w:rPr>
    </w:lvl>
    <w:lvl w:ilvl="7" w:tplc="C33673E0" w:tentative="1">
      <w:start w:val="1"/>
      <w:numFmt w:val="bullet"/>
      <w:lvlText w:val="o"/>
      <w:lvlJc w:val="left"/>
      <w:pPr>
        <w:ind w:left="5400" w:hanging="360"/>
      </w:pPr>
      <w:rPr>
        <w:rFonts w:ascii="Courier New" w:hAnsi="Courier New" w:hint="default"/>
      </w:rPr>
    </w:lvl>
    <w:lvl w:ilvl="8" w:tplc="B9A0E08C" w:tentative="1">
      <w:start w:val="1"/>
      <w:numFmt w:val="bullet"/>
      <w:lvlText w:val=""/>
      <w:lvlJc w:val="left"/>
      <w:pPr>
        <w:ind w:left="6120" w:hanging="360"/>
      </w:pPr>
      <w:rPr>
        <w:rFonts w:ascii="Wingdings" w:hAnsi="Wingdings" w:hint="default"/>
      </w:rPr>
    </w:lvl>
  </w:abstractNum>
  <w:abstractNum w:abstractNumId="15" w15:restartNumberingAfterBreak="0">
    <w:nsid w:val="16171D1C"/>
    <w:multiLevelType w:val="hybridMultilevel"/>
    <w:tmpl w:val="D10AF57E"/>
    <w:lvl w:ilvl="0" w:tplc="48DC9EC4">
      <w:start w:val="1"/>
      <w:numFmt w:val="bullet"/>
      <w:lvlText w:val=""/>
      <w:lvlJc w:val="left"/>
      <w:pPr>
        <w:ind w:left="360" w:hanging="360"/>
      </w:pPr>
      <w:rPr>
        <w:rFonts w:ascii="Symbol" w:hAnsi="Symbol" w:hint="default"/>
      </w:rPr>
    </w:lvl>
    <w:lvl w:ilvl="1" w:tplc="3F006D4C" w:tentative="1">
      <w:start w:val="1"/>
      <w:numFmt w:val="bullet"/>
      <w:lvlText w:val="o"/>
      <w:lvlJc w:val="left"/>
      <w:pPr>
        <w:ind w:left="1080" w:hanging="360"/>
      </w:pPr>
      <w:rPr>
        <w:rFonts w:ascii="Courier New" w:hAnsi="Courier New" w:hint="default"/>
      </w:rPr>
    </w:lvl>
    <w:lvl w:ilvl="2" w:tplc="99D86270" w:tentative="1">
      <w:start w:val="1"/>
      <w:numFmt w:val="bullet"/>
      <w:lvlText w:val=""/>
      <w:lvlJc w:val="left"/>
      <w:pPr>
        <w:ind w:left="1800" w:hanging="360"/>
      </w:pPr>
      <w:rPr>
        <w:rFonts w:ascii="Wingdings" w:hAnsi="Wingdings" w:hint="default"/>
      </w:rPr>
    </w:lvl>
    <w:lvl w:ilvl="3" w:tplc="C66238C2" w:tentative="1">
      <w:start w:val="1"/>
      <w:numFmt w:val="bullet"/>
      <w:lvlText w:val=""/>
      <w:lvlJc w:val="left"/>
      <w:pPr>
        <w:ind w:left="2520" w:hanging="360"/>
      </w:pPr>
      <w:rPr>
        <w:rFonts w:ascii="Symbol" w:hAnsi="Symbol" w:hint="default"/>
      </w:rPr>
    </w:lvl>
    <w:lvl w:ilvl="4" w:tplc="B80AF430" w:tentative="1">
      <w:start w:val="1"/>
      <w:numFmt w:val="bullet"/>
      <w:lvlText w:val="o"/>
      <w:lvlJc w:val="left"/>
      <w:pPr>
        <w:ind w:left="3240" w:hanging="360"/>
      </w:pPr>
      <w:rPr>
        <w:rFonts w:ascii="Courier New" w:hAnsi="Courier New" w:hint="default"/>
      </w:rPr>
    </w:lvl>
    <w:lvl w:ilvl="5" w:tplc="9342AFA8" w:tentative="1">
      <w:start w:val="1"/>
      <w:numFmt w:val="bullet"/>
      <w:lvlText w:val=""/>
      <w:lvlJc w:val="left"/>
      <w:pPr>
        <w:ind w:left="3960" w:hanging="360"/>
      </w:pPr>
      <w:rPr>
        <w:rFonts w:ascii="Wingdings" w:hAnsi="Wingdings" w:hint="default"/>
      </w:rPr>
    </w:lvl>
    <w:lvl w:ilvl="6" w:tplc="3EF6ED1E" w:tentative="1">
      <w:start w:val="1"/>
      <w:numFmt w:val="bullet"/>
      <w:lvlText w:val=""/>
      <w:lvlJc w:val="left"/>
      <w:pPr>
        <w:ind w:left="4680" w:hanging="360"/>
      </w:pPr>
      <w:rPr>
        <w:rFonts w:ascii="Symbol" w:hAnsi="Symbol" w:hint="default"/>
      </w:rPr>
    </w:lvl>
    <w:lvl w:ilvl="7" w:tplc="24844696" w:tentative="1">
      <w:start w:val="1"/>
      <w:numFmt w:val="bullet"/>
      <w:lvlText w:val="o"/>
      <w:lvlJc w:val="left"/>
      <w:pPr>
        <w:ind w:left="5400" w:hanging="360"/>
      </w:pPr>
      <w:rPr>
        <w:rFonts w:ascii="Courier New" w:hAnsi="Courier New" w:hint="default"/>
      </w:rPr>
    </w:lvl>
    <w:lvl w:ilvl="8" w:tplc="4F3AE13A" w:tentative="1">
      <w:start w:val="1"/>
      <w:numFmt w:val="bullet"/>
      <w:lvlText w:val=""/>
      <w:lvlJc w:val="left"/>
      <w:pPr>
        <w:ind w:left="6120" w:hanging="360"/>
      </w:pPr>
      <w:rPr>
        <w:rFonts w:ascii="Wingdings" w:hAnsi="Wingdings" w:hint="default"/>
      </w:rPr>
    </w:lvl>
  </w:abstractNum>
  <w:abstractNum w:abstractNumId="16" w15:restartNumberingAfterBreak="0">
    <w:nsid w:val="181F250F"/>
    <w:multiLevelType w:val="hybridMultilevel"/>
    <w:tmpl w:val="BE94A8DC"/>
    <w:lvl w:ilvl="0" w:tplc="C570FACE">
      <w:start w:val="1"/>
      <w:numFmt w:val="lowerLetter"/>
      <w:lvlText w:val="%1)"/>
      <w:lvlJc w:val="left"/>
      <w:pPr>
        <w:ind w:left="360" w:hanging="360"/>
      </w:pPr>
    </w:lvl>
    <w:lvl w:ilvl="1" w:tplc="5686BC16" w:tentative="1">
      <w:start w:val="1"/>
      <w:numFmt w:val="lowerLetter"/>
      <w:lvlText w:val="%2."/>
      <w:lvlJc w:val="left"/>
      <w:pPr>
        <w:ind w:left="1080" w:hanging="360"/>
      </w:pPr>
    </w:lvl>
    <w:lvl w:ilvl="2" w:tplc="1668E6A2" w:tentative="1">
      <w:start w:val="1"/>
      <w:numFmt w:val="lowerRoman"/>
      <w:lvlText w:val="%3."/>
      <w:lvlJc w:val="right"/>
      <w:pPr>
        <w:ind w:left="1800" w:hanging="180"/>
      </w:pPr>
    </w:lvl>
    <w:lvl w:ilvl="3" w:tplc="93627D1C" w:tentative="1">
      <w:start w:val="1"/>
      <w:numFmt w:val="decimal"/>
      <w:lvlText w:val="%4."/>
      <w:lvlJc w:val="left"/>
      <w:pPr>
        <w:ind w:left="2520" w:hanging="360"/>
      </w:pPr>
    </w:lvl>
    <w:lvl w:ilvl="4" w:tplc="11ECDEDE" w:tentative="1">
      <w:start w:val="1"/>
      <w:numFmt w:val="lowerLetter"/>
      <w:lvlText w:val="%5."/>
      <w:lvlJc w:val="left"/>
      <w:pPr>
        <w:ind w:left="3240" w:hanging="360"/>
      </w:pPr>
    </w:lvl>
    <w:lvl w:ilvl="5" w:tplc="90101C76" w:tentative="1">
      <w:start w:val="1"/>
      <w:numFmt w:val="lowerRoman"/>
      <w:lvlText w:val="%6."/>
      <w:lvlJc w:val="right"/>
      <w:pPr>
        <w:ind w:left="3960" w:hanging="180"/>
      </w:pPr>
    </w:lvl>
    <w:lvl w:ilvl="6" w:tplc="30C43078" w:tentative="1">
      <w:start w:val="1"/>
      <w:numFmt w:val="decimal"/>
      <w:lvlText w:val="%7."/>
      <w:lvlJc w:val="left"/>
      <w:pPr>
        <w:ind w:left="4680" w:hanging="360"/>
      </w:pPr>
    </w:lvl>
    <w:lvl w:ilvl="7" w:tplc="C56EB122" w:tentative="1">
      <w:start w:val="1"/>
      <w:numFmt w:val="lowerLetter"/>
      <w:lvlText w:val="%8."/>
      <w:lvlJc w:val="left"/>
      <w:pPr>
        <w:ind w:left="5400" w:hanging="360"/>
      </w:pPr>
    </w:lvl>
    <w:lvl w:ilvl="8" w:tplc="D986796C" w:tentative="1">
      <w:start w:val="1"/>
      <w:numFmt w:val="lowerRoman"/>
      <w:lvlText w:val="%9."/>
      <w:lvlJc w:val="right"/>
      <w:pPr>
        <w:ind w:left="6120" w:hanging="180"/>
      </w:pPr>
    </w:lvl>
  </w:abstractNum>
  <w:abstractNum w:abstractNumId="17" w15:restartNumberingAfterBreak="0">
    <w:nsid w:val="189F35B3"/>
    <w:multiLevelType w:val="hybridMultilevel"/>
    <w:tmpl w:val="ACA02564"/>
    <w:lvl w:ilvl="0" w:tplc="4FEA5AD4">
      <w:start w:val="1"/>
      <w:numFmt w:val="lowerLetter"/>
      <w:lvlText w:val="%1)"/>
      <w:lvlJc w:val="left"/>
      <w:pPr>
        <w:ind w:left="360" w:hanging="360"/>
      </w:pPr>
      <w:rPr>
        <w:rFonts w:hint="default"/>
      </w:rPr>
    </w:lvl>
    <w:lvl w:ilvl="1" w:tplc="135E627A" w:tentative="1">
      <w:start w:val="1"/>
      <w:numFmt w:val="bullet"/>
      <w:lvlText w:val="o"/>
      <w:lvlJc w:val="left"/>
      <w:pPr>
        <w:ind w:left="1080" w:hanging="360"/>
      </w:pPr>
      <w:rPr>
        <w:rFonts w:ascii="Courier New" w:hAnsi="Courier New" w:hint="default"/>
      </w:rPr>
    </w:lvl>
    <w:lvl w:ilvl="2" w:tplc="631E0570" w:tentative="1">
      <w:start w:val="1"/>
      <w:numFmt w:val="bullet"/>
      <w:lvlText w:val=""/>
      <w:lvlJc w:val="left"/>
      <w:pPr>
        <w:ind w:left="1800" w:hanging="360"/>
      </w:pPr>
      <w:rPr>
        <w:rFonts w:ascii="Wingdings" w:hAnsi="Wingdings" w:hint="default"/>
      </w:rPr>
    </w:lvl>
    <w:lvl w:ilvl="3" w:tplc="EB606522" w:tentative="1">
      <w:start w:val="1"/>
      <w:numFmt w:val="bullet"/>
      <w:lvlText w:val=""/>
      <w:lvlJc w:val="left"/>
      <w:pPr>
        <w:ind w:left="2520" w:hanging="360"/>
      </w:pPr>
      <w:rPr>
        <w:rFonts w:ascii="Symbol" w:hAnsi="Symbol" w:hint="default"/>
      </w:rPr>
    </w:lvl>
    <w:lvl w:ilvl="4" w:tplc="1F822DE4" w:tentative="1">
      <w:start w:val="1"/>
      <w:numFmt w:val="bullet"/>
      <w:lvlText w:val="o"/>
      <w:lvlJc w:val="left"/>
      <w:pPr>
        <w:ind w:left="3240" w:hanging="360"/>
      </w:pPr>
      <w:rPr>
        <w:rFonts w:ascii="Courier New" w:hAnsi="Courier New" w:hint="default"/>
      </w:rPr>
    </w:lvl>
    <w:lvl w:ilvl="5" w:tplc="E4D2D9CC" w:tentative="1">
      <w:start w:val="1"/>
      <w:numFmt w:val="bullet"/>
      <w:lvlText w:val=""/>
      <w:lvlJc w:val="left"/>
      <w:pPr>
        <w:ind w:left="3960" w:hanging="360"/>
      </w:pPr>
      <w:rPr>
        <w:rFonts w:ascii="Wingdings" w:hAnsi="Wingdings" w:hint="default"/>
      </w:rPr>
    </w:lvl>
    <w:lvl w:ilvl="6" w:tplc="1E447E98" w:tentative="1">
      <w:start w:val="1"/>
      <w:numFmt w:val="bullet"/>
      <w:lvlText w:val=""/>
      <w:lvlJc w:val="left"/>
      <w:pPr>
        <w:ind w:left="4680" w:hanging="360"/>
      </w:pPr>
      <w:rPr>
        <w:rFonts w:ascii="Symbol" w:hAnsi="Symbol" w:hint="default"/>
      </w:rPr>
    </w:lvl>
    <w:lvl w:ilvl="7" w:tplc="253E22DE" w:tentative="1">
      <w:start w:val="1"/>
      <w:numFmt w:val="bullet"/>
      <w:lvlText w:val="o"/>
      <w:lvlJc w:val="left"/>
      <w:pPr>
        <w:ind w:left="5400" w:hanging="360"/>
      </w:pPr>
      <w:rPr>
        <w:rFonts w:ascii="Courier New" w:hAnsi="Courier New" w:hint="default"/>
      </w:rPr>
    </w:lvl>
    <w:lvl w:ilvl="8" w:tplc="FB78D716" w:tentative="1">
      <w:start w:val="1"/>
      <w:numFmt w:val="bullet"/>
      <w:lvlText w:val=""/>
      <w:lvlJc w:val="left"/>
      <w:pPr>
        <w:ind w:left="6120" w:hanging="360"/>
      </w:pPr>
      <w:rPr>
        <w:rFonts w:ascii="Wingdings" w:hAnsi="Wingdings" w:hint="default"/>
      </w:rPr>
    </w:lvl>
  </w:abstractNum>
  <w:abstractNum w:abstractNumId="18" w15:restartNumberingAfterBreak="0">
    <w:nsid w:val="1ABE2BF6"/>
    <w:multiLevelType w:val="hybridMultilevel"/>
    <w:tmpl w:val="7466E5D8"/>
    <w:lvl w:ilvl="0" w:tplc="B2B0789A">
      <w:start w:val="1"/>
      <w:numFmt w:val="lowerLetter"/>
      <w:lvlText w:val="%1)"/>
      <w:lvlJc w:val="left"/>
      <w:pPr>
        <w:ind w:left="360" w:hanging="360"/>
      </w:pPr>
    </w:lvl>
    <w:lvl w:ilvl="1" w:tplc="119037B0" w:tentative="1">
      <w:start w:val="1"/>
      <w:numFmt w:val="lowerLetter"/>
      <w:lvlText w:val="%2."/>
      <w:lvlJc w:val="left"/>
      <w:pPr>
        <w:ind w:left="1440" w:hanging="360"/>
      </w:pPr>
    </w:lvl>
    <w:lvl w:ilvl="2" w:tplc="CD84FC72" w:tentative="1">
      <w:start w:val="1"/>
      <w:numFmt w:val="lowerRoman"/>
      <w:lvlText w:val="%3."/>
      <w:lvlJc w:val="right"/>
      <w:pPr>
        <w:ind w:left="2160" w:hanging="180"/>
      </w:pPr>
    </w:lvl>
    <w:lvl w:ilvl="3" w:tplc="4EFCB1F0" w:tentative="1">
      <w:start w:val="1"/>
      <w:numFmt w:val="decimal"/>
      <w:lvlText w:val="%4."/>
      <w:lvlJc w:val="left"/>
      <w:pPr>
        <w:ind w:left="2880" w:hanging="360"/>
      </w:pPr>
    </w:lvl>
    <w:lvl w:ilvl="4" w:tplc="CF34A3A6" w:tentative="1">
      <w:start w:val="1"/>
      <w:numFmt w:val="lowerLetter"/>
      <w:lvlText w:val="%5."/>
      <w:lvlJc w:val="left"/>
      <w:pPr>
        <w:ind w:left="3600" w:hanging="360"/>
      </w:pPr>
    </w:lvl>
    <w:lvl w:ilvl="5" w:tplc="B77E09E2" w:tentative="1">
      <w:start w:val="1"/>
      <w:numFmt w:val="lowerRoman"/>
      <w:lvlText w:val="%6."/>
      <w:lvlJc w:val="right"/>
      <w:pPr>
        <w:ind w:left="4320" w:hanging="180"/>
      </w:pPr>
    </w:lvl>
    <w:lvl w:ilvl="6" w:tplc="811EC232" w:tentative="1">
      <w:start w:val="1"/>
      <w:numFmt w:val="decimal"/>
      <w:lvlText w:val="%7."/>
      <w:lvlJc w:val="left"/>
      <w:pPr>
        <w:ind w:left="5040" w:hanging="360"/>
      </w:pPr>
    </w:lvl>
    <w:lvl w:ilvl="7" w:tplc="7E528AB0" w:tentative="1">
      <w:start w:val="1"/>
      <w:numFmt w:val="lowerLetter"/>
      <w:lvlText w:val="%8."/>
      <w:lvlJc w:val="left"/>
      <w:pPr>
        <w:ind w:left="5760" w:hanging="360"/>
      </w:pPr>
    </w:lvl>
    <w:lvl w:ilvl="8" w:tplc="1180DD34" w:tentative="1">
      <w:start w:val="1"/>
      <w:numFmt w:val="lowerRoman"/>
      <w:lvlText w:val="%9."/>
      <w:lvlJc w:val="right"/>
      <w:pPr>
        <w:ind w:left="6480" w:hanging="180"/>
      </w:pPr>
    </w:lvl>
  </w:abstractNum>
  <w:abstractNum w:abstractNumId="19" w15:restartNumberingAfterBreak="0">
    <w:nsid w:val="1CB62DEF"/>
    <w:multiLevelType w:val="hybridMultilevel"/>
    <w:tmpl w:val="D9E812B0"/>
    <w:lvl w:ilvl="0" w:tplc="A03EDF54">
      <w:start w:val="1"/>
      <w:numFmt w:val="lowerLetter"/>
      <w:lvlText w:val="%1)"/>
      <w:lvlJc w:val="left"/>
      <w:pPr>
        <w:ind w:left="360" w:hanging="360"/>
      </w:pPr>
      <w:rPr>
        <w:rFonts w:hint="default"/>
      </w:rPr>
    </w:lvl>
    <w:lvl w:ilvl="1" w:tplc="27566EA0" w:tentative="1">
      <w:start w:val="1"/>
      <w:numFmt w:val="bullet"/>
      <w:lvlText w:val="o"/>
      <w:lvlJc w:val="left"/>
      <w:pPr>
        <w:ind w:left="1080" w:hanging="360"/>
      </w:pPr>
      <w:rPr>
        <w:rFonts w:ascii="Courier New" w:hAnsi="Courier New" w:hint="default"/>
      </w:rPr>
    </w:lvl>
    <w:lvl w:ilvl="2" w:tplc="5148BE64" w:tentative="1">
      <w:start w:val="1"/>
      <w:numFmt w:val="bullet"/>
      <w:lvlText w:val=""/>
      <w:lvlJc w:val="left"/>
      <w:pPr>
        <w:ind w:left="1800" w:hanging="360"/>
      </w:pPr>
      <w:rPr>
        <w:rFonts w:ascii="Wingdings" w:hAnsi="Wingdings" w:hint="default"/>
      </w:rPr>
    </w:lvl>
    <w:lvl w:ilvl="3" w:tplc="81807BBA" w:tentative="1">
      <w:start w:val="1"/>
      <w:numFmt w:val="bullet"/>
      <w:lvlText w:val=""/>
      <w:lvlJc w:val="left"/>
      <w:pPr>
        <w:ind w:left="2520" w:hanging="360"/>
      </w:pPr>
      <w:rPr>
        <w:rFonts w:ascii="Symbol" w:hAnsi="Symbol" w:hint="default"/>
      </w:rPr>
    </w:lvl>
    <w:lvl w:ilvl="4" w:tplc="0D40B276" w:tentative="1">
      <w:start w:val="1"/>
      <w:numFmt w:val="bullet"/>
      <w:lvlText w:val="o"/>
      <w:lvlJc w:val="left"/>
      <w:pPr>
        <w:ind w:left="3240" w:hanging="360"/>
      </w:pPr>
      <w:rPr>
        <w:rFonts w:ascii="Courier New" w:hAnsi="Courier New" w:hint="default"/>
      </w:rPr>
    </w:lvl>
    <w:lvl w:ilvl="5" w:tplc="C86EAE7E" w:tentative="1">
      <w:start w:val="1"/>
      <w:numFmt w:val="bullet"/>
      <w:lvlText w:val=""/>
      <w:lvlJc w:val="left"/>
      <w:pPr>
        <w:ind w:left="3960" w:hanging="360"/>
      </w:pPr>
      <w:rPr>
        <w:rFonts w:ascii="Wingdings" w:hAnsi="Wingdings" w:hint="default"/>
      </w:rPr>
    </w:lvl>
    <w:lvl w:ilvl="6" w:tplc="B8BC7DB8" w:tentative="1">
      <w:start w:val="1"/>
      <w:numFmt w:val="bullet"/>
      <w:lvlText w:val=""/>
      <w:lvlJc w:val="left"/>
      <w:pPr>
        <w:ind w:left="4680" w:hanging="360"/>
      </w:pPr>
      <w:rPr>
        <w:rFonts w:ascii="Symbol" w:hAnsi="Symbol" w:hint="default"/>
      </w:rPr>
    </w:lvl>
    <w:lvl w:ilvl="7" w:tplc="8338885A" w:tentative="1">
      <w:start w:val="1"/>
      <w:numFmt w:val="bullet"/>
      <w:lvlText w:val="o"/>
      <w:lvlJc w:val="left"/>
      <w:pPr>
        <w:ind w:left="5400" w:hanging="360"/>
      </w:pPr>
      <w:rPr>
        <w:rFonts w:ascii="Courier New" w:hAnsi="Courier New" w:hint="default"/>
      </w:rPr>
    </w:lvl>
    <w:lvl w:ilvl="8" w:tplc="67C8DF7E" w:tentative="1">
      <w:start w:val="1"/>
      <w:numFmt w:val="bullet"/>
      <w:lvlText w:val=""/>
      <w:lvlJc w:val="left"/>
      <w:pPr>
        <w:ind w:left="6120" w:hanging="360"/>
      </w:pPr>
      <w:rPr>
        <w:rFonts w:ascii="Wingdings" w:hAnsi="Wingdings" w:hint="default"/>
      </w:rPr>
    </w:lvl>
  </w:abstractNum>
  <w:abstractNum w:abstractNumId="20" w15:restartNumberingAfterBreak="0">
    <w:nsid w:val="1CFC35CB"/>
    <w:multiLevelType w:val="hybridMultilevel"/>
    <w:tmpl w:val="B03C9C84"/>
    <w:lvl w:ilvl="0" w:tplc="DB666410">
      <w:start w:val="1"/>
      <w:numFmt w:val="lowerLetter"/>
      <w:lvlText w:val="%1)"/>
      <w:lvlJc w:val="left"/>
      <w:pPr>
        <w:ind w:left="360" w:hanging="360"/>
      </w:pPr>
      <w:rPr>
        <w:rFonts w:hint="default"/>
      </w:rPr>
    </w:lvl>
    <w:lvl w:ilvl="1" w:tplc="592C45AA" w:tentative="1">
      <w:start w:val="1"/>
      <w:numFmt w:val="bullet"/>
      <w:lvlText w:val="o"/>
      <w:lvlJc w:val="left"/>
      <w:pPr>
        <w:ind w:left="1080" w:hanging="360"/>
      </w:pPr>
      <w:rPr>
        <w:rFonts w:ascii="Courier New" w:hAnsi="Courier New" w:hint="default"/>
      </w:rPr>
    </w:lvl>
    <w:lvl w:ilvl="2" w:tplc="20C214B6" w:tentative="1">
      <w:start w:val="1"/>
      <w:numFmt w:val="bullet"/>
      <w:lvlText w:val=""/>
      <w:lvlJc w:val="left"/>
      <w:pPr>
        <w:ind w:left="1800" w:hanging="360"/>
      </w:pPr>
      <w:rPr>
        <w:rFonts w:ascii="Wingdings" w:hAnsi="Wingdings" w:hint="default"/>
      </w:rPr>
    </w:lvl>
    <w:lvl w:ilvl="3" w:tplc="E8AE1232" w:tentative="1">
      <w:start w:val="1"/>
      <w:numFmt w:val="bullet"/>
      <w:lvlText w:val=""/>
      <w:lvlJc w:val="left"/>
      <w:pPr>
        <w:ind w:left="2520" w:hanging="360"/>
      </w:pPr>
      <w:rPr>
        <w:rFonts w:ascii="Symbol" w:hAnsi="Symbol" w:hint="default"/>
      </w:rPr>
    </w:lvl>
    <w:lvl w:ilvl="4" w:tplc="8D9299B6" w:tentative="1">
      <w:start w:val="1"/>
      <w:numFmt w:val="bullet"/>
      <w:lvlText w:val="o"/>
      <w:lvlJc w:val="left"/>
      <w:pPr>
        <w:ind w:left="3240" w:hanging="360"/>
      </w:pPr>
      <w:rPr>
        <w:rFonts w:ascii="Courier New" w:hAnsi="Courier New" w:hint="default"/>
      </w:rPr>
    </w:lvl>
    <w:lvl w:ilvl="5" w:tplc="7B0870F8" w:tentative="1">
      <w:start w:val="1"/>
      <w:numFmt w:val="bullet"/>
      <w:lvlText w:val=""/>
      <w:lvlJc w:val="left"/>
      <w:pPr>
        <w:ind w:left="3960" w:hanging="360"/>
      </w:pPr>
      <w:rPr>
        <w:rFonts w:ascii="Wingdings" w:hAnsi="Wingdings" w:hint="default"/>
      </w:rPr>
    </w:lvl>
    <w:lvl w:ilvl="6" w:tplc="351A6FA4" w:tentative="1">
      <w:start w:val="1"/>
      <w:numFmt w:val="bullet"/>
      <w:lvlText w:val=""/>
      <w:lvlJc w:val="left"/>
      <w:pPr>
        <w:ind w:left="4680" w:hanging="360"/>
      </w:pPr>
      <w:rPr>
        <w:rFonts w:ascii="Symbol" w:hAnsi="Symbol" w:hint="default"/>
      </w:rPr>
    </w:lvl>
    <w:lvl w:ilvl="7" w:tplc="6FA44608" w:tentative="1">
      <w:start w:val="1"/>
      <w:numFmt w:val="bullet"/>
      <w:lvlText w:val="o"/>
      <w:lvlJc w:val="left"/>
      <w:pPr>
        <w:ind w:left="5400" w:hanging="360"/>
      </w:pPr>
      <w:rPr>
        <w:rFonts w:ascii="Courier New" w:hAnsi="Courier New" w:hint="default"/>
      </w:rPr>
    </w:lvl>
    <w:lvl w:ilvl="8" w:tplc="04244AF6" w:tentative="1">
      <w:start w:val="1"/>
      <w:numFmt w:val="bullet"/>
      <w:lvlText w:val=""/>
      <w:lvlJc w:val="left"/>
      <w:pPr>
        <w:ind w:left="6120" w:hanging="360"/>
      </w:pPr>
      <w:rPr>
        <w:rFonts w:ascii="Wingdings" w:hAnsi="Wingdings" w:hint="default"/>
      </w:rPr>
    </w:lvl>
  </w:abstractNum>
  <w:abstractNum w:abstractNumId="21" w15:restartNumberingAfterBreak="0">
    <w:nsid w:val="1DE764BC"/>
    <w:multiLevelType w:val="hybridMultilevel"/>
    <w:tmpl w:val="AAEA6092"/>
    <w:lvl w:ilvl="0" w:tplc="49A80520">
      <w:start w:val="1"/>
      <w:numFmt w:val="lowerLetter"/>
      <w:lvlText w:val="%1)"/>
      <w:lvlJc w:val="left"/>
      <w:pPr>
        <w:ind w:left="360" w:hanging="360"/>
      </w:pPr>
      <w:rPr>
        <w:rFonts w:hint="default"/>
      </w:rPr>
    </w:lvl>
    <w:lvl w:ilvl="1" w:tplc="E4B24014" w:tentative="1">
      <w:start w:val="1"/>
      <w:numFmt w:val="bullet"/>
      <w:lvlText w:val="o"/>
      <w:lvlJc w:val="left"/>
      <w:pPr>
        <w:ind w:left="1080" w:hanging="360"/>
      </w:pPr>
      <w:rPr>
        <w:rFonts w:ascii="Courier New" w:hAnsi="Courier New" w:hint="default"/>
      </w:rPr>
    </w:lvl>
    <w:lvl w:ilvl="2" w:tplc="CA7ED57A" w:tentative="1">
      <w:start w:val="1"/>
      <w:numFmt w:val="bullet"/>
      <w:lvlText w:val=""/>
      <w:lvlJc w:val="left"/>
      <w:pPr>
        <w:ind w:left="1800" w:hanging="360"/>
      </w:pPr>
      <w:rPr>
        <w:rFonts w:ascii="Wingdings" w:hAnsi="Wingdings" w:hint="default"/>
      </w:rPr>
    </w:lvl>
    <w:lvl w:ilvl="3" w:tplc="213074E6" w:tentative="1">
      <w:start w:val="1"/>
      <w:numFmt w:val="bullet"/>
      <w:lvlText w:val=""/>
      <w:lvlJc w:val="left"/>
      <w:pPr>
        <w:ind w:left="2520" w:hanging="360"/>
      </w:pPr>
      <w:rPr>
        <w:rFonts w:ascii="Symbol" w:hAnsi="Symbol" w:hint="default"/>
      </w:rPr>
    </w:lvl>
    <w:lvl w:ilvl="4" w:tplc="36A22CC2" w:tentative="1">
      <w:start w:val="1"/>
      <w:numFmt w:val="bullet"/>
      <w:lvlText w:val="o"/>
      <w:lvlJc w:val="left"/>
      <w:pPr>
        <w:ind w:left="3240" w:hanging="360"/>
      </w:pPr>
      <w:rPr>
        <w:rFonts w:ascii="Courier New" w:hAnsi="Courier New" w:hint="default"/>
      </w:rPr>
    </w:lvl>
    <w:lvl w:ilvl="5" w:tplc="8F345518" w:tentative="1">
      <w:start w:val="1"/>
      <w:numFmt w:val="bullet"/>
      <w:lvlText w:val=""/>
      <w:lvlJc w:val="left"/>
      <w:pPr>
        <w:ind w:left="3960" w:hanging="360"/>
      </w:pPr>
      <w:rPr>
        <w:rFonts w:ascii="Wingdings" w:hAnsi="Wingdings" w:hint="default"/>
      </w:rPr>
    </w:lvl>
    <w:lvl w:ilvl="6" w:tplc="E72400BC" w:tentative="1">
      <w:start w:val="1"/>
      <w:numFmt w:val="bullet"/>
      <w:lvlText w:val=""/>
      <w:lvlJc w:val="left"/>
      <w:pPr>
        <w:ind w:left="4680" w:hanging="360"/>
      </w:pPr>
      <w:rPr>
        <w:rFonts w:ascii="Symbol" w:hAnsi="Symbol" w:hint="default"/>
      </w:rPr>
    </w:lvl>
    <w:lvl w:ilvl="7" w:tplc="A24E028A" w:tentative="1">
      <w:start w:val="1"/>
      <w:numFmt w:val="bullet"/>
      <w:lvlText w:val="o"/>
      <w:lvlJc w:val="left"/>
      <w:pPr>
        <w:ind w:left="5400" w:hanging="360"/>
      </w:pPr>
      <w:rPr>
        <w:rFonts w:ascii="Courier New" w:hAnsi="Courier New" w:hint="default"/>
      </w:rPr>
    </w:lvl>
    <w:lvl w:ilvl="8" w:tplc="E9BA29DC" w:tentative="1">
      <w:start w:val="1"/>
      <w:numFmt w:val="bullet"/>
      <w:lvlText w:val=""/>
      <w:lvlJc w:val="left"/>
      <w:pPr>
        <w:ind w:left="6120" w:hanging="360"/>
      </w:pPr>
      <w:rPr>
        <w:rFonts w:ascii="Wingdings" w:hAnsi="Wingdings" w:hint="default"/>
      </w:rPr>
    </w:lvl>
  </w:abstractNum>
  <w:abstractNum w:abstractNumId="22" w15:restartNumberingAfterBreak="0">
    <w:nsid w:val="1E2D5AA4"/>
    <w:multiLevelType w:val="hybridMultilevel"/>
    <w:tmpl w:val="424E3FD4"/>
    <w:lvl w:ilvl="0" w:tplc="1764B76A">
      <w:start w:val="1"/>
      <w:numFmt w:val="bullet"/>
      <w:lvlText w:val=""/>
      <w:lvlJc w:val="left"/>
      <w:pPr>
        <w:ind w:left="360" w:hanging="360"/>
      </w:pPr>
      <w:rPr>
        <w:rFonts w:ascii="Symbol" w:hAnsi="Symbol" w:hint="default"/>
      </w:rPr>
    </w:lvl>
    <w:lvl w:ilvl="1" w:tplc="06F41C94" w:tentative="1">
      <w:start w:val="1"/>
      <w:numFmt w:val="bullet"/>
      <w:lvlText w:val="o"/>
      <w:lvlJc w:val="left"/>
      <w:pPr>
        <w:ind w:left="1080" w:hanging="360"/>
      </w:pPr>
      <w:rPr>
        <w:rFonts w:ascii="Courier New" w:hAnsi="Courier New" w:hint="default"/>
      </w:rPr>
    </w:lvl>
    <w:lvl w:ilvl="2" w:tplc="C9289786" w:tentative="1">
      <w:start w:val="1"/>
      <w:numFmt w:val="bullet"/>
      <w:lvlText w:val=""/>
      <w:lvlJc w:val="left"/>
      <w:pPr>
        <w:ind w:left="1800" w:hanging="360"/>
      </w:pPr>
      <w:rPr>
        <w:rFonts w:ascii="Wingdings" w:hAnsi="Wingdings" w:hint="default"/>
      </w:rPr>
    </w:lvl>
    <w:lvl w:ilvl="3" w:tplc="7E285006" w:tentative="1">
      <w:start w:val="1"/>
      <w:numFmt w:val="bullet"/>
      <w:lvlText w:val=""/>
      <w:lvlJc w:val="left"/>
      <w:pPr>
        <w:ind w:left="2520" w:hanging="360"/>
      </w:pPr>
      <w:rPr>
        <w:rFonts w:ascii="Symbol" w:hAnsi="Symbol" w:hint="default"/>
      </w:rPr>
    </w:lvl>
    <w:lvl w:ilvl="4" w:tplc="47BC830A" w:tentative="1">
      <w:start w:val="1"/>
      <w:numFmt w:val="bullet"/>
      <w:lvlText w:val="o"/>
      <w:lvlJc w:val="left"/>
      <w:pPr>
        <w:ind w:left="3240" w:hanging="360"/>
      </w:pPr>
      <w:rPr>
        <w:rFonts w:ascii="Courier New" w:hAnsi="Courier New" w:hint="default"/>
      </w:rPr>
    </w:lvl>
    <w:lvl w:ilvl="5" w:tplc="B930DADC" w:tentative="1">
      <w:start w:val="1"/>
      <w:numFmt w:val="bullet"/>
      <w:lvlText w:val=""/>
      <w:lvlJc w:val="left"/>
      <w:pPr>
        <w:ind w:left="3960" w:hanging="360"/>
      </w:pPr>
      <w:rPr>
        <w:rFonts w:ascii="Wingdings" w:hAnsi="Wingdings" w:hint="default"/>
      </w:rPr>
    </w:lvl>
    <w:lvl w:ilvl="6" w:tplc="D8607BAC" w:tentative="1">
      <w:start w:val="1"/>
      <w:numFmt w:val="bullet"/>
      <w:lvlText w:val=""/>
      <w:lvlJc w:val="left"/>
      <w:pPr>
        <w:ind w:left="4680" w:hanging="360"/>
      </w:pPr>
      <w:rPr>
        <w:rFonts w:ascii="Symbol" w:hAnsi="Symbol" w:hint="default"/>
      </w:rPr>
    </w:lvl>
    <w:lvl w:ilvl="7" w:tplc="DBE691AC" w:tentative="1">
      <w:start w:val="1"/>
      <w:numFmt w:val="bullet"/>
      <w:lvlText w:val="o"/>
      <w:lvlJc w:val="left"/>
      <w:pPr>
        <w:ind w:left="5400" w:hanging="360"/>
      </w:pPr>
      <w:rPr>
        <w:rFonts w:ascii="Courier New" w:hAnsi="Courier New" w:hint="default"/>
      </w:rPr>
    </w:lvl>
    <w:lvl w:ilvl="8" w:tplc="0172F3C2" w:tentative="1">
      <w:start w:val="1"/>
      <w:numFmt w:val="bullet"/>
      <w:lvlText w:val=""/>
      <w:lvlJc w:val="left"/>
      <w:pPr>
        <w:ind w:left="6120" w:hanging="360"/>
      </w:pPr>
      <w:rPr>
        <w:rFonts w:ascii="Wingdings" w:hAnsi="Wingdings" w:hint="default"/>
      </w:rPr>
    </w:lvl>
  </w:abstractNum>
  <w:abstractNum w:abstractNumId="23" w15:restartNumberingAfterBreak="0">
    <w:nsid w:val="24F74777"/>
    <w:multiLevelType w:val="hybridMultilevel"/>
    <w:tmpl w:val="E9422984"/>
    <w:lvl w:ilvl="0" w:tplc="E70C60FC">
      <w:start w:val="1"/>
      <w:numFmt w:val="lowerLetter"/>
      <w:lvlText w:val="%1)"/>
      <w:lvlJc w:val="left"/>
      <w:pPr>
        <w:ind w:left="360" w:hanging="360"/>
      </w:pPr>
      <w:rPr>
        <w:rFonts w:hint="default"/>
      </w:rPr>
    </w:lvl>
    <w:lvl w:ilvl="1" w:tplc="0EB8FBD4" w:tentative="1">
      <w:start w:val="1"/>
      <w:numFmt w:val="bullet"/>
      <w:lvlText w:val="o"/>
      <w:lvlJc w:val="left"/>
      <w:pPr>
        <w:ind w:left="1080" w:hanging="360"/>
      </w:pPr>
      <w:rPr>
        <w:rFonts w:ascii="Courier New" w:hAnsi="Courier New" w:hint="default"/>
      </w:rPr>
    </w:lvl>
    <w:lvl w:ilvl="2" w:tplc="78E455D6" w:tentative="1">
      <w:start w:val="1"/>
      <w:numFmt w:val="bullet"/>
      <w:lvlText w:val=""/>
      <w:lvlJc w:val="left"/>
      <w:pPr>
        <w:ind w:left="1800" w:hanging="360"/>
      </w:pPr>
      <w:rPr>
        <w:rFonts w:ascii="Wingdings" w:hAnsi="Wingdings" w:hint="default"/>
      </w:rPr>
    </w:lvl>
    <w:lvl w:ilvl="3" w:tplc="672A201C" w:tentative="1">
      <w:start w:val="1"/>
      <w:numFmt w:val="bullet"/>
      <w:lvlText w:val=""/>
      <w:lvlJc w:val="left"/>
      <w:pPr>
        <w:ind w:left="2520" w:hanging="360"/>
      </w:pPr>
      <w:rPr>
        <w:rFonts w:ascii="Symbol" w:hAnsi="Symbol" w:hint="default"/>
      </w:rPr>
    </w:lvl>
    <w:lvl w:ilvl="4" w:tplc="4656D20A" w:tentative="1">
      <w:start w:val="1"/>
      <w:numFmt w:val="bullet"/>
      <w:lvlText w:val="o"/>
      <w:lvlJc w:val="left"/>
      <w:pPr>
        <w:ind w:left="3240" w:hanging="360"/>
      </w:pPr>
      <w:rPr>
        <w:rFonts w:ascii="Courier New" w:hAnsi="Courier New" w:hint="default"/>
      </w:rPr>
    </w:lvl>
    <w:lvl w:ilvl="5" w:tplc="4C80586A" w:tentative="1">
      <w:start w:val="1"/>
      <w:numFmt w:val="bullet"/>
      <w:lvlText w:val=""/>
      <w:lvlJc w:val="left"/>
      <w:pPr>
        <w:ind w:left="3960" w:hanging="360"/>
      </w:pPr>
      <w:rPr>
        <w:rFonts w:ascii="Wingdings" w:hAnsi="Wingdings" w:hint="default"/>
      </w:rPr>
    </w:lvl>
    <w:lvl w:ilvl="6" w:tplc="677C6D78" w:tentative="1">
      <w:start w:val="1"/>
      <w:numFmt w:val="bullet"/>
      <w:lvlText w:val=""/>
      <w:lvlJc w:val="left"/>
      <w:pPr>
        <w:ind w:left="4680" w:hanging="360"/>
      </w:pPr>
      <w:rPr>
        <w:rFonts w:ascii="Symbol" w:hAnsi="Symbol" w:hint="default"/>
      </w:rPr>
    </w:lvl>
    <w:lvl w:ilvl="7" w:tplc="24DECD00" w:tentative="1">
      <w:start w:val="1"/>
      <w:numFmt w:val="bullet"/>
      <w:lvlText w:val="o"/>
      <w:lvlJc w:val="left"/>
      <w:pPr>
        <w:ind w:left="5400" w:hanging="360"/>
      </w:pPr>
      <w:rPr>
        <w:rFonts w:ascii="Courier New" w:hAnsi="Courier New" w:hint="default"/>
      </w:rPr>
    </w:lvl>
    <w:lvl w:ilvl="8" w:tplc="1A78B454" w:tentative="1">
      <w:start w:val="1"/>
      <w:numFmt w:val="bullet"/>
      <w:lvlText w:val=""/>
      <w:lvlJc w:val="left"/>
      <w:pPr>
        <w:ind w:left="6120" w:hanging="360"/>
      </w:pPr>
      <w:rPr>
        <w:rFonts w:ascii="Wingdings" w:hAnsi="Wingdings" w:hint="default"/>
      </w:rPr>
    </w:lvl>
  </w:abstractNum>
  <w:abstractNum w:abstractNumId="24" w15:restartNumberingAfterBreak="0">
    <w:nsid w:val="27883CD8"/>
    <w:multiLevelType w:val="hybridMultilevel"/>
    <w:tmpl w:val="CC42B834"/>
    <w:lvl w:ilvl="0" w:tplc="446C5DB0">
      <w:start w:val="1"/>
      <w:numFmt w:val="lowerLetter"/>
      <w:lvlText w:val="%1)"/>
      <w:lvlJc w:val="left"/>
      <w:pPr>
        <w:ind w:left="360" w:hanging="360"/>
      </w:pPr>
      <w:rPr>
        <w:rFonts w:hint="default"/>
      </w:rPr>
    </w:lvl>
    <w:lvl w:ilvl="1" w:tplc="A50EA446" w:tentative="1">
      <w:start w:val="1"/>
      <w:numFmt w:val="bullet"/>
      <w:lvlText w:val="o"/>
      <w:lvlJc w:val="left"/>
      <w:pPr>
        <w:ind w:left="1080" w:hanging="360"/>
      </w:pPr>
      <w:rPr>
        <w:rFonts w:ascii="Courier New" w:hAnsi="Courier New" w:hint="default"/>
      </w:rPr>
    </w:lvl>
    <w:lvl w:ilvl="2" w:tplc="C38662CC" w:tentative="1">
      <w:start w:val="1"/>
      <w:numFmt w:val="bullet"/>
      <w:lvlText w:val=""/>
      <w:lvlJc w:val="left"/>
      <w:pPr>
        <w:ind w:left="1800" w:hanging="360"/>
      </w:pPr>
      <w:rPr>
        <w:rFonts w:ascii="Wingdings" w:hAnsi="Wingdings" w:hint="default"/>
      </w:rPr>
    </w:lvl>
    <w:lvl w:ilvl="3" w:tplc="C260704C" w:tentative="1">
      <w:start w:val="1"/>
      <w:numFmt w:val="bullet"/>
      <w:lvlText w:val=""/>
      <w:lvlJc w:val="left"/>
      <w:pPr>
        <w:ind w:left="2520" w:hanging="360"/>
      </w:pPr>
      <w:rPr>
        <w:rFonts w:ascii="Symbol" w:hAnsi="Symbol" w:hint="default"/>
      </w:rPr>
    </w:lvl>
    <w:lvl w:ilvl="4" w:tplc="B2341DEC" w:tentative="1">
      <w:start w:val="1"/>
      <w:numFmt w:val="bullet"/>
      <w:lvlText w:val="o"/>
      <w:lvlJc w:val="left"/>
      <w:pPr>
        <w:ind w:left="3240" w:hanging="360"/>
      </w:pPr>
      <w:rPr>
        <w:rFonts w:ascii="Courier New" w:hAnsi="Courier New" w:hint="default"/>
      </w:rPr>
    </w:lvl>
    <w:lvl w:ilvl="5" w:tplc="53B01DD6" w:tentative="1">
      <w:start w:val="1"/>
      <w:numFmt w:val="bullet"/>
      <w:lvlText w:val=""/>
      <w:lvlJc w:val="left"/>
      <w:pPr>
        <w:ind w:left="3960" w:hanging="360"/>
      </w:pPr>
      <w:rPr>
        <w:rFonts w:ascii="Wingdings" w:hAnsi="Wingdings" w:hint="default"/>
      </w:rPr>
    </w:lvl>
    <w:lvl w:ilvl="6" w:tplc="11D6B3A8" w:tentative="1">
      <w:start w:val="1"/>
      <w:numFmt w:val="bullet"/>
      <w:lvlText w:val=""/>
      <w:lvlJc w:val="left"/>
      <w:pPr>
        <w:ind w:left="4680" w:hanging="360"/>
      </w:pPr>
      <w:rPr>
        <w:rFonts w:ascii="Symbol" w:hAnsi="Symbol" w:hint="default"/>
      </w:rPr>
    </w:lvl>
    <w:lvl w:ilvl="7" w:tplc="B85C3F24" w:tentative="1">
      <w:start w:val="1"/>
      <w:numFmt w:val="bullet"/>
      <w:lvlText w:val="o"/>
      <w:lvlJc w:val="left"/>
      <w:pPr>
        <w:ind w:left="5400" w:hanging="360"/>
      </w:pPr>
      <w:rPr>
        <w:rFonts w:ascii="Courier New" w:hAnsi="Courier New" w:hint="default"/>
      </w:rPr>
    </w:lvl>
    <w:lvl w:ilvl="8" w:tplc="CC1A9636" w:tentative="1">
      <w:start w:val="1"/>
      <w:numFmt w:val="bullet"/>
      <w:lvlText w:val=""/>
      <w:lvlJc w:val="left"/>
      <w:pPr>
        <w:ind w:left="6120" w:hanging="360"/>
      </w:pPr>
      <w:rPr>
        <w:rFonts w:ascii="Wingdings" w:hAnsi="Wingdings" w:hint="default"/>
      </w:rPr>
    </w:lvl>
  </w:abstractNum>
  <w:abstractNum w:abstractNumId="25" w15:restartNumberingAfterBreak="0">
    <w:nsid w:val="287B22BA"/>
    <w:multiLevelType w:val="hybridMultilevel"/>
    <w:tmpl w:val="BEE28E22"/>
    <w:lvl w:ilvl="0" w:tplc="0B089514">
      <w:start w:val="1"/>
      <w:numFmt w:val="bullet"/>
      <w:lvlText w:val=""/>
      <w:lvlJc w:val="left"/>
      <w:pPr>
        <w:ind w:left="360" w:hanging="360"/>
      </w:pPr>
      <w:rPr>
        <w:rFonts w:ascii="Symbol" w:hAnsi="Symbol" w:hint="default"/>
      </w:rPr>
    </w:lvl>
    <w:lvl w:ilvl="1" w:tplc="C234D20C" w:tentative="1">
      <w:start w:val="1"/>
      <w:numFmt w:val="bullet"/>
      <w:lvlText w:val="o"/>
      <w:lvlJc w:val="left"/>
      <w:pPr>
        <w:ind w:left="1080" w:hanging="360"/>
      </w:pPr>
      <w:rPr>
        <w:rFonts w:ascii="Courier New" w:hAnsi="Courier New" w:hint="default"/>
      </w:rPr>
    </w:lvl>
    <w:lvl w:ilvl="2" w:tplc="ACDC046E" w:tentative="1">
      <w:start w:val="1"/>
      <w:numFmt w:val="bullet"/>
      <w:lvlText w:val=""/>
      <w:lvlJc w:val="left"/>
      <w:pPr>
        <w:ind w:left="1800" w:hanging="360"/>
      </w:pPr>
      <w:rPr>
        <w:rFonts w:ascii="Wingdings" w:hAnsi="Wingdings" w:hint="default"/>
      </w:rPr>
    </w:lvl>
    <w:lvl w:ilvl="3" w:tplc="57C458BA" w:tentative="1">
      <w:start w:val="1"/>
      <w:numFmt w:val="bullet"/>
      <w:lvlText w:val=""/>
      <w:lvlJc w:val="left"/>
      <w:pPr>
        <w:ind w:left="2520" w:hanging="360"/>
      </w:pPr>
      <w:rPr>
        <w:rFonts w:ascii="Symbol" w:hAnsi="Symbol" w:hint="default"/>
      </w:rPr>
    </w:lvl>
    <w:lvl w:ilvl="4" w:tplc="4AC27980" w:tentative="1">
      <w:start w:val="1"/>
      <w:numFmt w:val="bullet"/>
      <w:lvlText w:val="o"/>
      <w:lvlJc w:val="left"/>
      <w:pPr>
        <w:ind w:left="3240" w:hanging="360"/>
      </w:pPr>
      <w:rPr>
        <w:rFonts w:ascii="Courier New" w:hAnsi="Courier New" w:hint="default"/>
      </w:rPr>
    </w:lvl>
    <w:lvl w:ilvl="5" w:tplc="8244CC68" w:tentative="1">
      <w:start w:val="1"/>
      <w:numFmt w:val="bullet"/>
      <w:lvlText w:val=""/>
      <w:lvlJc w:val="left"/>
      <w:pPr>
        <w:ind w:left="3960" w:hanging="360"/>
      </w:pPr>
      <w:rPr>
        <w:rFonts w:ascii="Wingdings" w:hAnsi="Wingdings" w:hint="default"/>
      </w:rPr>
    </w:lvl>
    <w:lvl w:ilvl="6" w:tplc="27462DB2" w:tentative="1">
      <w:start w:val="1"/>
      <w:numFmt w:val="bullet"/>
      <w:lvlText w:val=""/>
      <w:lvlJc w:val="left"/>
      <w:pPr>
        <w:ind w:left="4680" w:hanging="360"/>
      </w:pPr>
      <w:rPr>
        <w:rFonts w:ascii="Symbol" w:hAnsi="Symbol" w:hint="default"/>
      </w:rPr>
    </w:lvl>
    <w:lvl w:ilvl="7" w:tplc="7D6E67C8" w:tentative="1">
      <w:start w:val="1"/>
      <w:numFmt w:val="bullet"/>
      <w:lvlText w:val="o"/>
      <w:lvlJc w:val="left"/>
      <w:pPr>
        <w:ind w:left="5400" w:hanging="360"/>
      </w:pPr>
      <w:rPr>
        <w:rFonts w:ascii="Courier New" w:hAnsi="Courier New" w:hint="default"/>
      </w:rPr>
    </w:lvl>
    <w:lvl w:ilvl="8" w:tplc="04E28C58" w:tentative="1">
      <w:start w:val="1"/>
      <w:numFmt w:val="bullet"/>
      <w:lvlText w:val=""/>
      <w:lvlJc w:val="left"/>
      <w:pPr>
        <w:ind w:left="6120" w:hanging="360"/>
      </w:pPr>
      <w:rPr>
        <w:rFonts w:ascii="Wingdings" w:hAnsi="Wingdings" w:hint="default"/>
      </w:rPr>
    </w:lvl>
  </w:abstractNum>
  <w:abstractNum w:abstractNumId="26" w15:restartNumberingAfterBreak="0">
    <w:nsid w:val="28F913B0"/>
    <w:multiLevelType w:val="hybridMultilevel"/>
    <w:tmpl w:val="EE96AF22"/>
    <w:lvl w:ilvl="0" w:tplc="05F042A2">
      <w:start w:val="1"/>
      <w:numFmt w:val="lowerLetter"/>
      <w:lvlText w:val="%1)"/>
      <w:lvlJc w:val="left"/>
      <w:pPr>
        <w:ind w:left="360" w:hanging="360"/>
      </w:pPr>
      <w:rPr>
        <w:rFonts w:hint="default"/>
      </w:rPr>
    </w:lvl>
    <w:lvl w:ilvl="1" w:tplc="920C58E4" w:tentative="1">
      <w:start w:val="1"/>
      <w:numFmt w:val="bullet"/>
      <w:lvlText w:val="o"/>
      <w:lvlJc w:val="left"/>
      <w:pPr>
        <w:ind w:left="1080" w:hanging="360"/>
      </w:pPr>
      <w:rPr>
        <w:rFonts w:ascii="Courier New" w:hAnsi="Courier New" w:hint="default"/>
      </w:rPr>
    </w:lvl>
    <w:lvl w:ilvl="2" w:tplc="9AA40FDE" w:tentative="1">
      <w:start w:val="1"/>
      <w:numFmt w:val="bullet"/>
      <w:lvlText w:val=""/>
      <w:lvlJc w:val="left"/>
      <w:pPr>
        <w:ind w:left="1800" w:hanging="360"/>
      </w:pPr>
      <w:rPr>
        <w:rFonts w:ascii="Wingdings" w:hAnsi="Wingdings" w:hint="default"/>
      </w:rPr>
    </w:lvl>
    <w:lvl w:ilvl="3" w:tplc="30ACB226" w:tentative="1">
      <w:start w:val="1"/>
      <w:numFmt w:val="bullet"/>
      <w:lvlText w:val=""/>
      <w:lvlJc w:val="left"/>
      <w:pPr>
        <w:ind w:left="2520" w:hanging="360"/>
      </w:pPr>
      <w:rPr>
        <w:rFonts w:ascii="Symbol" w:hAnsi="Symbol" w:hint="default"/>
      </w:rPr>
    </w:lvl>
    <w:lvl w:ilvl="4" w:tplc="FEFE1448" w:tentative="1">
      <w:start w:val="1"/>
      <w:numFmt w:val="bullet"/>
      <w:lvlText w:val="o"/>
      <w:lvlJc w:val="left"/>
      <w:pPr>
        <w:ind w:left="3240" w:hanging="360"/>
      </w:pPr>
      <w:rPr>
        <w:rFonts w:ascii="Courier New" w:hAnsi="Courier New" w:hint="default"/>
      </w:rPr>
    </w:lvl>
    <w:lvl w:ilvl="5" w:tplc="694E576C" w:tentative="1">
      <w:start w:val="1"/>
      <w:numFmt w:val="bullet"/>
      <w:lvlText w:val=""/>
      <w:lvlJc w:val="left"/>
      <w:pPr>
        <w:ind w:left="3960" w:hanging="360"/>
      </w:pPr>
      <w:rPr>
        <w:rFonts w:ascii="Wingdings" w:hAnsi="Wingdings" w:hint="default"/>
      </w:rPr>
    </w:lvl>
    <w:lvl w:ilvl="6" w:tplc="38A0AA10" w:tentative="1">
      <w:start w:val="1"/>
      <w:numFmt w:val="bullet"/>
      <w:lvlText w:val=""/>
      <w:lvlJc w:val="left"/>
      <w:pPr>
        <w:ind w:left="4680" w:hanging="360"/>
      </w:pPr>
      <w:rPr>
        <w:rFonts w:ascii="Symbol" w:hAnsi="Symbol" w:hint="default"/>
      </w:rPr>
    </w:lvl>
    <w:lvl w:ilvl="7" w:tplc="C20E1206" w:tentative="1">
      <w:start w:val="1"/>
      <w:numFmt w:val="bullet"/>
      <w:lvlText w:val="o"/>
      <w:lvlJc w:val="left"/>
      <w:pPr>
        <w:ind w:left="5400" w:hanging="360"/>
      </w:pPr>
      <w:rPr>
        <w:rFonts w:ascii="Courier New" w:hAnsi="Courier New" w:hint="default"/>
      </w:rPr>
    </w:lvl>
    <w:lvl w:ilvl="8" w:tplc="B30A2F8A" w:tentative="1">
      <w:start w:val="1"/>
      <w:numFmt w:val="bullet"/>
      <w:lvlText w:val=""/>
      <w:lvlJc w:val="left"/>
      <w:pPr>
        <w:ind w:left="6120" w:hanging="360"/>
      </w:pPr>
      <w:rPr>
        <w:rFonts w:ascii="Wingdings" w:hAnsi="Wingdings" w:hint="default"/>
      </w:rPr>
    </w:lvl>
  </w:abstractNum>
  <w:abstractNum w:abstractNumId="27" w15:restartNumberingAfterBreak="0">
    <w:nsid w:val="296D6D3D"/>
    <w:multiLevelType w:val="hybridMultilevel"/>
    <w:tmpl w:val="1130C66C"/>
    <w:lvl w:ilvl="0" w:tplc="9CE807D8">
      <w:start w:val="1"/>
      <w:numFmt w:val="lowerLetter"/>
      <w:lvlText w:val="%1)"/>
      <w:lvlJc w:val="left"/>
      <w:pPr>
        <w:ind w:left="360" w:hanging="360"/>
      </w:pPr>
      <w:rPr>
        <w:rFonts w:hint="default"/>
      </w:rPr>
    </w:lvl>
    <w:lvl w:ilvl="1" w:tplc="37DECDF0" w:tentative="1">
      <w:start w:val="1"/>
      <w:numFmt w:val="bullet"/>
      <w:lvlText w:val="o"/>
      <w:lvlJc w:val="left"/>
      <w:pPr>
        <w:ind w:left="1080" w:hanging="360"/>
      </w:pPr>
      <w:rPr>
        <w:rFonts w:ascii="Courier New" w:hAnsi="Courier New" w:hint="default"/>
      </w:rPr>
    </w:lvl>
    <w:lvl w:ilvl="2" w:tplc="2F1CD190" w:tentative="1">
      <w:start w:val="1"/>
      <w:numFmt w:val="bullet"/>
      <w:lvlText w:val=""/>
      <w:lvlJc w:val="left"/>
      <w:pPr>
        <w:ind w:left="1800" w:hanging="360"/>
      </w:pPr>
      <w:rPr>
        <w:rFonts w:ascii="Wingdings" w:hAnsi="Wingdings" w:hint="default"/>
      </w:rPr>
    </w:lvl>
    <w:lvl w:ilvl="3" w:tplc="092C3BC6" w:tentative="1">
      <w:start w:val="1"/>
      <w:numFmt w:val="bullet"/>
      <w:lvlText w:val=""/>
      <w:lvlJc w:val="left"/>
      <w:pPr>
        <w:ind w:left="2520" w:hanging="360"/>
      </w:pPr>
      <w:rPr>
        <w:rFonts w:ascii="Symbol" w:hAnsi="Symbol" w:hint="default"/>
      </w:rPr>
    </w:lvl>
    <w:lvl w:ilvl="4" w:tplc="836645D0" w:tentative="1">
      <w:start w:val="1"/>
      <w:numFmt w:val="bullet"/>
      <w:lvlText w:val="o"/>
      <w:lvlJc w:val="left"/>
      <w:pPr>
        <w:ind w:left="3240" w:hanging="360"/>
      </w:pPr>
      <w:rPr>
        <w:rFonts w:ascii="Courier New" w:hAnsi="Courier New" w:hint="default"/>
      </w:rPr>
    </w:lvl>
    <w:lvl w:ilvl="5" w:tplc="89982DC4" w:tentative="1">
      <w:start w:val="1"/>
      <w:numFmt w:val="bullet"/>
      <w:lvlText w:val=""/>
      <w:lvlJc w:val="left"/>
      <w:pPr>
        <w:ind w:left="3960" w:hanging="360"/>
      </w:pPr>
      <w:rPr>
        <w:rFonts w:ascii="Wingdings" w:hAnsi="Wingdings" w:hint="default"/>
      </w:rPr>
    </w:lvl>
    <w:lvl w:ilvl="6" w:tplc="0CF46A74" w:tentative="1">
      <w:start w:val="1"/>
      <w:numFmt w:val="bullet"/>
      <w:lvlText w:val=""/>
      <w:lvlJc w:val="left"/>
      <w:pPr>
        <w:ind w:left="4680" w:hanging="360"/>
      </w:pPr>
      <w:rPr>
        <w:rFonts w:ascii="Symbol" w:hAnsi="Symbol" w:hint="default"/>
      </w:rPr>
    </w:lvl>
    <w:lvl w:ilvl="7" w:tplc="4DA4094E" w:tentative="1">
      <w:start w:val="1"/>
      <w:numFmt w:val="bullet"/>
      <w:lvlText w:val="o"/>
      <w:lvlJc w:val="left"/>
      <w:pPr>
        <w:ind w:left="5400" w:hanging="360"/>
      </w:pPr>
      <w:rPr>
        <w:rFonts w:ascii="Courier New" w:hAnsi="Courier New" w:hint="default"/>
      </w:rPr>
    </w:lvl>
    <w:lvl w:ilvl="8" w:tplc="3ADA117A" w:tentative="1">
      <w:start w:val="1"/>
      <w:numFmt w:val="bullet"/>
      <w:lvlText w:val=""/>
      <w:lvlJc w:val="left"/>
      <w:pPr>
        <w:ind w:left="6120" w:hanging="360"/>
      </w:pPr>
      <w:rPr>
        <w:rFonts w:ascii="Wingdings" w:hAnsi="Wingdings" w:hint="default"/>
      </w:rPr>
    </w:lvl>
  </w:abstractNum>
  <w:abstractNum w:abstractNumId="28" w15:restartNumberingAfterBreak="0">
    <w:nsid w:val="2D182BA0"/>
    <w:multiLevelType w:val="hybridMultilevel"/>
    <w:tmpl w:val="963C03E2"/>
    <w:lvl w:ilvl="0" w:tplc="45C06488">
      <w:start w:val="1"/>
      <w:numFmt w:val="bullet"/>
      <w:lvlText w:val=""/>
      <w:lvlJc w:val="left"/>
      <w:pPr>
        <w:ind w:left="360" w:hanging="360"/>
      </w:pPr>
      <w:rPr>
        <w:rFonts w:ascii="Symbol" w:hAnsi="Symbol" w:hint="default"/>
      </w:rPr>
    </w:lvl>
    <w:lvl w:ilvl="1" w:tplc="25EADAE6" w:tentative="1">
      <w:start w:val="1"/>
      <w:numFmt w:val="bullet"/>
      <w:lvlText w:val="o"/>
      <w:lvlJc w:val="left"/>
      <w:pPr>
        <w:ind w:left="1080" w:hanging="360"/>
      </w:pPr>
      <w:rPr>
        <w:rFonts w:ascii="Courier New" w:hAnsi="Courier New" w:hint="default"/>
      </w:rPr>
    </w:lvl>
    <w:lvl w:ilvl="2" w:tplc="25CA33AC" w:tentative="1">
      <w:start w:val="1"/>
      <w:numFmt w:val="bullet"/>
      <w:lvlText w:val=""/>
      <w:lvlJc w:val="left"/>
      <w:pPr>
        <w:ind w:left="1800" w:hanging="360"/>
      </w:pPr>
      <w:rPr>
        <w:rFonts w:ascii="Wingdings" w:hAnsi="Wingdings" w:hint="default"/>
      </w:rPr>
    </w:lvl>
    <w:lvl w:ilvl="3" w:tplc="DA00AD1C" w:tentative="1">
      <w:start w:val="1"/>
      <w:numFmt w:val="bullet"/>
      <w:lvlText w:val=""/>
      <w:lvlJc w:val="left"/>
      <w:pPr>
        <w:ind w:left="2520" w:hanging="360"/>
      </w:pPr>
      <w:rPr>
        <w:rFonts w:ascii="Symbol" w:hAnsi="Symbol" w:hint="default"/>
      </w:rPr>
    </w:lvl>
    <w:lvl w:ilvl="4" w:tplc="8A3E1614" w:tentative="1">
      <w:start w:val="1"/>
      <w:numFmt w:val="bullet"/>
      <w:lvlText w:val="o"/>
      <w:lvlJc w:val="left"/>
      <w:pPr>
        <w:ind w:left="3240" w:hanging="360"/>
      </w:pPr>
      <w:rPr>
        <w:rFonts w:ascii="Courier New" w:hAnsi="Courier New" w:hint="default"/>
      </w:rPr>
    </w:lvl>
    <w:lvl w:ilvl="5" w:tplc="7DBCF60E" w:tentative="1">
      <w:start w:val="1"/>
      <w:numFmt w:val="bullet"/>
      <w:lvlText w:val=""/>
      <w:lvlJc w:val="left"/>
      <w:pPr>
        <w:ind w:left="3960" w:hanging="360"/>
      </w:pPr>
      <w:rPr>
        <w:rFonts w:ascii="Wingdings" w:hAnsi="Wingdings" w:hint="default"/>
      </w:rPr>
    </w:lvl>
    <w:lvl w:ilvl="6" w:tplc="18E2E968" w:tentative="1">
      <w:start w:val="1"/>
      <w:numFmt w:val="bullet"/>
      <w:lvlText w:val=""/>
      <w:lvlJc w:val="left"/>
      <w:pPr>
        <w:ind w:left="4680" w:hanging="360"/>
      </w:pPr>
      <w:rPr>
        <w:rFonts w:ascii="Symbol" w:hAnsi="Symbol" w:hint="default"/>
      </w:rPr>
    </w:lvl>
    <w:lvl w:ilvl="7" w:tplc="D9449B40" w:tentative="1">
      <w:start w:val="1"/>
      <w:numFmt w:val="bullet"/>
      <w:lvlText w:val="o"/>
      <w:lvlJc w:val="left"/>
      <w:pPr>
        <w:ind w:left="5400" w:hanging="360"/>
      </w:pPr>
      <w:rPr>
        <w:rFonts w:ascii="Courier New" w:hAnsi="Courier New" w:hint="default"/>
      </w:rPr>
    </w:lvl>
    <w:lvl w:ilvl="8" w:tplc="5B0C6EE4" w:tentative="1">
      <w:start w:val="1"/>
      <w:numFmt w:val="bullet"/>
      <w:lvlText w:val=""/>
      <w:lvlJc w:val="left"/>
      <w:pPr>
        <w:ind w:left="6120" w:hanging="360"/>
      </w:pPr>
      <w:rPr>
        <w:rFonts w:ascii="Wingdings" w:hAnsi="Wingdings" w:hint="default"/>
      </w:rPr>
    </w:lvl>
  </w:abstractNum>
  <w:abstractNum w:abstractNumId="29" w15:restartNumberingAfterBreak="0">
    <w:nsid w:val="2D972562"/>
    <w:multiLevelType w:val="hybridMultilevel"/>
    <w:tmpl w:val="92CAF844"/>
    <w:lvl w:ilvl="0" w:tplc="9D2E79E6">
      <w:start w:val="1"/>
      <w:numFmt w:val="bullet"/>
      <w:lvlText w:val=""/>
      <w:lvlJc w:val="left"/>
      <w:pPr>
        <w:ind w:left="360" w:hanging="360"/>
      </w:pPr>
      <w:rPr>
        <w:rFonts w:ascii="Symbol" w:hAnsi="Symbol" w:hint="default"/>
      </w:rPr>
    </w:lvl>
    <w:lvl w:ilvl="1" w:tplc="CEC881A2" w:tentative="1">
      <w:start w:val="1"/>
      <w:numFmt w:val="bullet"/>
      <w:lvlText w:val="o"/>
      <w:lvlJc w:val="left"/>
      <w:pPr>
        <w:ind w:left="1080" w:hanging="360"/>
      </w:pPr>
      <w:rPr>
        <w:rFonts w:ascii="Courier New" w:hAnsi="Courier New" w:hint="default"/>
      </w:rPr>
    </w:lvl>
    <w:lvl w:ilvl="2" w:tplc="94089FDC" w:tentative="1">
      <w:start w:val="1"/>
      <w:numFmt w:val="bullet"/>
      <w:lvlText w:val=""/>
      <w:lvlJc w:val="left"/>
      <w:pPr>
        <w:ind w:left="1800" w:hanging="360"/>
      </w:pPr>
      <w:rPr>
        <w:rFonts w:ascii="Wingdings" w:hAnsi="Wingdings" w:hint="default"/>
      </w:rPr>
    </w:lvl>
    <w:lvl w:ilvl="3" w:tplc="45CAE0C6" w:tentative="1">
      <w:start w:val="1"/>
      <w:numFmt w:val="bullet"/>
      <w:lvlText w:val=""/>
      <w:lvlJc w:val="left"/>
      <w:pPr>
        <w:ind w:left="2520" w:hanging="360"/>
      </w:pPr>
      <w:rPr>
        <w:rFonts w:ascii="Symbol" w:hAnsi="Symbol" w:hint="default"/>
      </w:rPr>
    </w:lvl>
    <w:lvl w:ilvl="4" w:tplc="B85C32A0" w:tentative="1">
      <w:start w:val="1"/>
      <w:numFmt w:val="bullet"/>
      <w:lvlText w:val="o"/>
      <w:lvlJc w:val="left"/>
      <w:pPr>
        <w:ind w:left="3240" w:hanging="360"/>
      </w:pPr>
      <w:rPr>
        <w:rFonts w:ascii="Courier New" w:hAnsi="Courier New" w:hint="default"/>
      </w:rPr>
    </w:lvl>
    <w:lvl w:ilvl="5" w:tplc="6E7AB3C6" w:tentative="1">
      <w:start w:val="1"/>
      <w:numFmt w:val="bullet"/>
      <w:lvlText w:val=""/>
      <w:lvlJc w:val="left"/>
      <w:pPr>
        <w:ind w:left="3960" w:hanging="360"/>
      </w:pPr>
      <w:rPr>
        <w:rFonts w:ascii="Wingdings" w:hAnsi="Wingdings" w:hint="default"/>
      </w:rPr>
    </w:lvl>
    <w:lvl w:ilvl="6" w:tplc="5E9E5F8C" w:tentative="1">
      <w:start w:val="1"/>
      <w:numFmt w:val="bullet"/>
      <w:lvlText w:val=""/>
      <w:lvlJc w:val="left"/>
      <w:pPr>
        <w:ind w:left="4680" w:hanging="360"/>
      </w:pPr>
      <w:rPr>
        <w:rFonts w:ascii="Symbol" w:hAnsi="Symbol" w:hint="default"/>
      </w:rPr>
    </w:lvl>
    <w:lvl w:ilvl="7" w:tplc="E1BA4382" w:tentative="1">
      <w:start w:val="1"/>
      <w:numFmt w:val="bullet"/>
      <w:lvlText w:val="o"/>
      <w:lvlJc w:val="left"/>
      <w:pPr>
        <w:ind w:left="5400" w:hanging="360"/>
      </w:pPr>
      <w:rPr>
        <w:rFonts w:ascii="Courier New" w:hAnsi="Courier New" w:hint="default"/>
      </w:rPr>
    </w:lvl>
    <w:lvl w:ilvl="8" w:tplc="47281E46" w:tentative="1">
      <w:start w:val="1"/>
      <w:numFmt w:val="bullet"/>
      <w:lvlText w:val=""/>
      <w:lvlJc w:val="left"/>
      <w:pPr>
        <w:ind w:left="6120" w:hanging="360"/>
      </w:pPr>
      <w:rPr>
        <w:rFonts w:ascii="Wingdings" w:hAnsi="Wingdings" w:hint="default"/>
      </w:rPr>
    </w:lvl>
  </w:abstractNum>
  <w:abstractNum w:abstractNumId="30" w15:restartNumberingAfterBreak="0">
    <w:nsid w:val="2F2F6C6B"/>
    <w:multiLevelType w:val="hybridMultilevel"/>
    <w:tmpl w:val="05CE0BE0"/>
    <w:lvl w:ilvl="0" w:tplc="FDEE1DE2">
      <w:start w:val="1"/>
      <w:numFmt w:val="bullet"/>
      <w:lvlText w:val=""/>
      <w:lvlJc w:val="left"/>
      <w:pPr>
        <w:ind w:left="360" w:hanging="360"/>
      </w:pPr>
      <w:rPr>
        <w:rFonts w:ascii="Symbol" w:hAnsi="Symbol" w:hint="default"/>
      </w:rPr>
    </w:lvl>
    <w:lvl w:ilvl="1" w:tplc="C6567948" w:tentative="1">
      <w:start w:val="1"/>
      <w:numFmt w:val="bullet"/>
      <w:lvlText w:val="o"/>
      <w:lvlJc w:val="left"/>
      <w:pPr>
        <w:ind w:left="1080" w:hanging="360"/>
      </w:pPr>
      <w:rPr>
        <w:rFonts w:ascii="Courier New" w:hAnsi="Courier New" w:hint="default"/>
      </w:rPr>
    </w:lvl>
    <w:lvl w:ilvl="2" w:tplc="29C2851E" w:tentative="1">
      <w:start w:val="1"/>
      <w:numFmt w:val="bullet"/>
      <w:lvlText w:val=""/>
      <w:lvlJc w:val="left"/>
      <w:pPr>
        <w:ind w:left="1800" w:hanging="360"/>
      </w:pPr>
      <w:rPr>
        <w:rFonts w:ascii="Wingdings" w:hAnsi="Wingdings" w:hint="default"/>
      </w:rPr>
    </w:lvl>
    <w:lvl w:ilvl="3" w:tplc="3C169A50" w:tentative="1">
      <w:start w:val="1"/>
      <w:numFmt w:val="bullet"/>
      <w:lvlText w:val=""/>
      <w:lvlJc w:val="left"/>
      <w:pPr>
        <w:ind w:left="2520" w:hanging="360"/>
      </w:pPr>
      <w:rPr>
        <w:rFonts w:ascii="Symbol" w:hAnsi="Symbol" w:hint="default"/>
      </w:rPr>
    </w:lvl>
    <w:lvl w:ilvl="4" w:tplc="8B662E50" w:tentative="1">
      <w:start w:val="1"/>
      <w:numFmt w:val="bullet"/>
      <w:lvlText w:val="o"/>
      <w:lvlJc w:val="left"/>
      <w:pPr>
        <w:ind w:left="3240" w:hanging="360"/>
      </w:pPr>
      <w:rPr>
        <w:rFonts w:ascii="Courier New" w:hAnsi="Courier New" w:hint="default"/>
      </w:rPr>
    </w:lvl>
    <w:lvl w:ilvl="5" w:tplc="0838BC4A" w:tentative="1">
      <w:start w:val="1"/>
      <w:numFmt w:val="bullet"/>
      <w:lvlText w:val=""/>
      <w:lvlJc w:val="left"/>
      <w:pPr>
        <w:ind w:left="3960" w:hanging="360"/>
      </w:pPr>
      <w:rPr>
        <w:rFonts w:ascii="Wingdings" w:hAnsi="Wingdings" w:hint="default"/>
      </w:rPr>
    </w:lvl>
    <w:lvl w:ilvl="6" w:tplc="0A8AA5FE" w:tentative="1">
      <w:start w:val="1"/>
      <w:numFmt w:val="bullet"/>
      <w:lvlText w:val=""/>
      <w:lvlJc w:val="left"/>
      <w:pPr>
        <w:ind w:left="4680" w:hanging="360"/>
      </w:pPr>
      <w:rPr>
        <w:rFonts w:ascii="Symbol" w:hAnsi="Symbol" w:hint="default"/>
      </w:rPr>
    </w:lvl>
    <w:lvl w:ilvl="7" w:tplc="9B98C42C" w:tentative="1">
      <w:start w:val="1"/>
      <w:numFmt w:val="bullet"/>
      <w:lvlText w:val="o"/>
      <w:lvlJc w:val="left"/>
      <w:pPr>
        <w:ind w:left="5400" w:hanging="360"/>
      </w:pPr>
      <w:rPr>
        <w:rFonts w:ascii="Courier New" w:hAnsi="Courier New" w:hint="default"/>
      </w:rPr>
    </w:lvl>
    <w:lvl w:ilvl="8" w:tplc="698EE8F6" w:tentative="1">
      <w:start w:val="1"/>
      <w:numFmt w:val="bullet"/>
      <w:lvlText w:val=""/>
      <w:lvlJc w:val="left"/>
      <w:pPr>
        <w:ind w:left="6120" w:hanging="360"/>
      </w:pPr>
      <w:rPr>
        <w:rFonts w:ascii="Wingdings" w:hAnsi="Wingdings" w:hint="default"/>
      </w:rPr>
    </w:lvl>
  </w:abstractNum>
  <w:abstractNum w:abstractNumId="31" w15:restartNumberingAfterBreak="0">
    <w:nsid w:val="312473E2"/>
    <w:multiLevelType w:val="hybridMultilevel"/>
    <w:tmpl w:val="02E6B092"/>
    <w:lvl w:ilvl="0" w:tplc="47B695A4">
      <w:start w:val="1"/>
      <w:numFmt w:val="lowerLetter"/>
      <w:lvlText w:val="%1)"/>
      <w:lvlJc w:val="left"/>
      <w:pPr>
        <w:ind w:left="360" w:hanging="360"/>
      </w:pPr>
      <w:rPr>
        <w:rFonts w:hint="default"/>
      </w:rPr>
    </w:lvl>
    <w:lvl w:ilvl="1" w:tplc="1DD82AAE" w:tentative="1">
      <w:start w:val="1"/>
      <w:numFmt w:val="bullet"/>
      <w:lvlText w:val="o"/>
      <w:lvlJc w:val="left"/>
      <w:pPr>
        <w:ind w:left="1080" w:hanging="360"/>
      </w:pPr>
      <w:rPr>
        <w:rFonts w:ascii="Courier New" w:hAnsi="Courier New" w:cs="Courier New" w:hint="default"/>
      </w:rPr>
    </w:lvl>
    <w:lvl w:ilvl="2" w:tplc="BD24A5BC" w:tentative="1">
      <w:start w:val="1"/>
      <w:numFmt w:val="bullet"/>
      <w:lvlText w:val=""/>
      <w:lvlJc w:val="left"/>
      <w:pPr>
        <w:ind w:left="1800" w:hanging="360"/>
      </w:pPr>
      <w:rPr>
        <w:rFonts w:ascii="Wingdings" w:hAnsi="Wingdings" w:hint="default"/>
      </w:rPr>
    </w:lvl>
    <w:lvl w:ilvl="3" w:tplc="D19A8550" w:tentative="1">
      <w:start w:val="1"/>
      <w:numFmt w:val="bullet"/>
      <w:lvlText w:val=""/>
      <w:lvlJc w:val="left"/>
      <w:pPr>
        <w:ind w:left="2520" w:hanging="360"/>
      </w:pPr>
      <w:rPr>
        <w:rFonts w:ascii="Symbol" w:hAnsi="Symbol" w:hint="default"/>
      </w:rPr>
    </w:lvl>
    <w:lvl w:ilvl="4" w:tplc="F724C9A6" w:tentative="1">
      <w:start w:val="1"/>
      <w:numFmt w:val="bullet"/>
      <w:lvlText w:val="o"/>
      <w:lvlJc w:val="left"/>
      <w:pPr>
        <w:ind w:left="3240" w:hanging="360"/>
      </w:pPr>
      <w:rPr>
        <w:rFonts w:ascii="Courier New" w:hAnsi="Courier New" w:cs="Courier New" w:hint="default"/>
      </w:rPr>
    </w:lvl>
    <w:lvl w:ilvl="5" w:tplc="9B4E70E8" w:tentative="1">
      <w:start w:val="1"/>
      <w:numFmt w:val="bullet"/>
      <w:lvlText w:val=""/>
      <w:lvlJc w:val="left"/>
      <w:pPr>
        <w:ind w:left="3960" w:hanging="360"/>
      </w:pPr>
      <w:rPr>
        <w:rFonts w:ascii="Wingdings" w:hAnsi="Wingdings" w:hint="default"/>
      </w:rPr>
    </w:lvl>
    <w:lvl w:ilvl="6" w:tplc="E45AF2C2" w:tentative="1">
      <w:start w:val="1"/>
      <w:numFmt w:val="bullet"/>
      <w:lvlText w:val=""/>
      <w:lvlJc w:val="left"/>
      <w:pPr>
        <w:ind w:left="4680" w:hanging="360"/>
      </w:pPr>
      <w:rPr>
        <w:rFonts w:ascii="Symbol" w:hAnsi="Symbol" w:hint="default"/>
      </w:rPr>
    </w:lvl>
    <w:lvl w:ilvl="7" w:tplc="BC94049E" w:tentative="1">
      <w:start w:val="1"/>
      <w:numFmt w:val="bullet"/>
      <w:lvlText w:val="o"/>
      <w:lvlJc w:val="left"/>
      <w:pPr>
        <w:ind w:left="5400" w:hanging="360"/>
      </w:pPr>
      <w:rPr>
        <w:rFonts w:ascii="Courier New" w:hAnsi="Courier New" w:cs="Courier New" w:hint="default"/>
      </w:rPr>
    </w:lvl>
    <w:lvl w:ilvl="8" w:tplc="8F24EF24" w:tentative="1">
      <w:start w:val="1"/>
      <w:numFmt w:val="bullet"/>
      <w:lvlText w:val=""/>
      <w:lvlJc w:val="left"/>
      <w:pPr>
        <w:ind w:left="6120" w:hanging="360"/>
      </w:pPr>
      <w:rPr>
        <w:rFonts w:ascii="Wingdings" w:hAnsi="Wingdings" w:hint="default"/>
      </w:rPr>
    </w:lvl>
  </w:abstractNum>
  <w:abstractNum w:abstractNumId="32" w15:restartNumberingAfterBreak="0">
    <w:nsid w:val="34D04DAC"/>
    <w:multiLevelType w:val="hybridMultilevel"/>
    <w:tmpl w:val="EBC2F06C"/>
    <w:lvl w:ilvl="0" w:tplc="2724D984">
      <w:start w:val="1"/>
      <w:numFmt w:val="bullet"/>
      <w:lvlText w:val=""/>
      <w:lvlJc w:val="left"/>
      <w:pPr>
        <w:ind w:left="360" w:hanging="360"/>
      </w:pPr>
      <w:rPr>
        <w:rFonts w:ascii="Symbol" w:hAnsi="Symbol" w:hint="default"/>
      </w:rPr>
    </w:lvl>
    <w:lvl w:ilvl="1" w:tplc="420C4B4A" w:tentative="1">
      <w:start w:val="1"/>
      <w:numFmt w:val="bullet"/>
      <w:lvlText w:val="o"/>
      <w:lvlJc w:val="left"/>
      <w:pPr>
        <w:ind w:left="1080" w:hanging="360"/>
      </w:pPr>
      <w:rPr>
        <w:rFonts w:ascii="Courier New" w:hAnsi="Courier New" w:hint="default"/>
      </w:rPr>
    </w:lvl>
    <w:lvl w:ilvl="2" w:tplc="D8A0FC4C" w:tentative="1">
      <w:start w:val="1"/>
      <w:numFmt w:val="bullet"/>
      <w:lvlText w:val=""/>
      <w:lvlJc w:val="left"/>
      <w:pPr>
        <w:ind w:left="1800" w:hanging="360"/>
      </w:pPr>
      <w:rPr>
        <w:rFonts w:ascii="Wingdings" w:hAnsi="Wingdings" w:hint="default"/>
      </w:rPr>
    </w:lvl>
    <w:lvl w:ilvl="3" w:tplc="B24A580A" w:tentative="1">
      <w:start w:val="1"/>
      <w:numFmt w:val="bullet"/>
      <w:lvlText w:val=""/>
      <w:lvlJc w:val="left"/>
      <w:pPr>
        <w:ind w:left="2520" w:hanging="360"/>
      </w:pPr>
      <w:rPr>
        <w:rFonts w:ascii="Symbol" w:hAnsi="Symbol" w:hint="default"/>
      </w:rPr>
    </w:lvl>
    <w:lvl w:ilvl="4" w:tplc="DD4C6932" w:tentative="1">
      <w:start w:val="1"/>
      <w:numFmt w:val="bullet"/>
      <w:lvlText w:val="o"/>
      <w:lvlJc w:val="left"/>
      <w:pPr>
        <w:ind w:left="3240" w:hanging="360"/>
      </w:pPr>
      <w:rPr>
        <w:rFonts w:ascii="Courier New" w:hAnsi="Courier New" w:hint="default"/>
      </w:rPr>
    </w:lvl>
    <w:lvl w:ilvl="5" w:tplc="078838AE" w:tentative="1">
      <w:start w:val="1"/>
      <w:numFmt w:val="bullet"/>
      <w:lvlText w:val=""/>
      <w:lvlJc w:val="left"/>
      <w:pPr>
        <w:ind w:left="3960" w:hanging="360"/>
      </w:pPr>
      <w:rPr>
        <w:rFonts w:ascii="Wingdings" w:hAnsi="Wingdings" w:hint="default"/>
      </w:rPr>
    </w:lvl>
    <w:lvl w:ilvl="6" w:tplc="B602E5AE" w:tentative="1">
      <w:start w:val="1"/>
      <w:numFmt w:val="bullet"/>
      <w:lvlText w:val=""/>
      <w:lvlJc w:val="left"/>
      <w:pPr>
        <w:ind w:left="4680" w:hanging="360"/>
      </w:pPr>
      <w:rPr>
        <w:rFonts w:ascii="Symbol" w:hAnsi="Symbol" w:hint="default"/>
      </w:rPr>
    </w:lvl>
    <w:lvl w:ilvl="7" w:tplc="D2B62A24" w:tentative="1">
      <w:start w:val="1"/>
      <w:numFmt w:val="bullet"/>
      <w:lvlText w:val="o"/>
      <w:lvlJc w:val="left"/>
      <w:pPr>
        <w:ind w:left="5400" w:hanging="360"/>
      </w:pPr>
      <w:rPr>
        <w:rFonts w:ascii="Courier New" w:hAnsi="Courier New" w:hint="default"/>
      </w:rPr>
    </w:lvl>
    <w:lvl w:ilvl="8" w:tplc="150E0D04" w:tentative="1">
      <w:start w:val="1"/>
      <w:numFmt w:val="bullet"/>
      <w:lvlText w:val=""/>
      <w:lvlJc w:val="left"/>
      <w:pPr>
        <w:ind w:left="6120" w:hanging="360"/>
      </w:pPr>
      <w:rPr>
        <w:rFonts w:ascii="Wingdings" w:hAnsi="Wingdings" w:hint="default"/>
      </w:rPr>
    </w:lvl>
  </w:abstractNum>
  <w:abstractNum w:abstractNumId="33" w15:restartNumberingAfterBreak="0">
    <w:nsid w:val="383C02C4"/>
    <w:multiLevelType w:val="hybridMultilevel"/>
    <w:tmpl w:val="B5DC4D8E"/>
    <w:lvl w:ilvl="0" w:tplc="6704857C">
      <w:start w:val="1"/>
      <w:numFmt w:val="bullet"/>
      <w:lvlText w:val=""/>
      <w:lvlJc w:val="left"/>
      <w:pPr>
        <w:ind w:left="360" w:hanging="360"/>
      </w:pPr>
      <w:rPr>
        <w:rFonts w:ascii="Symbol" w:hAnsi="Symbol" w:hint="default"/>
      </w:rPr>
    </w:lvl>
    <w:lvl w:ilvl="1" w:tplc="703286DE" w:tentative="1">
      <w:start w:val="1"/>
      <w:numFmt w:val="bullet"/>
      <w:lvlText w:val="o"/>
      <w:lvlJc w:val="left"/>
      <w:pPr>
        <w:ind w:left="1080" w:hanging="360"/>
      </w:pPr>
      <w:rPr>
        <w:rFonts w:ascii="Courier New" w:hAnsi="Courier New" w:hint="default"/>
      </w:rPr>
    </w:lvl>
    <w:lvl w:ilvl="2" w:tplc="71C4F1DA" w:tentative="1">
      <w:start w:val="1"/>
      <w:numFmt w:val="bullet"/>
      <w:lvlText w:val=""/>
      <w:lvlJc w:val="left"/>
      <w:pPr>
        <w:ind w:left="1800" w:hanging="360"/>
      </w:pPr>
      <w:rPr>
        <w:rFonts w:ascii="Wingdings" w:hAnsi="Wingdings" w:hint="default"/>
      </w:rPr>
    </w:lvl>
    <w:lvl w:ilvl="3" w:tplc="F814CE2C" w:tentative="1">
      <w:start w:val="1"/>
      <w:numFmt w:val="bullet"/>
      <w:lvlText w:val=""/>
      <w:lvlJc w:val="left"/>
      <w:pPr>
        <w:ind w:left="2520" w:hanging="360"/>
      </w:pPr>
      <w:rPr>
        <w:rFonts w:ascii="Symbol" w:hAnsi="Symbol" w:hint="default"/>
      </w:rPr>
    </w:lvl>
    <w:lvl w:ilvl="4" w:tplc="EBF499B4" w:tentative="1">
      <w:start w:val="1"/>
      <w:numFmt w:val="bullet"/>
      <w:lvlText w:val="o"/>
      <w:lvlJc w:val="left"/>
      <w:pPr>
        <w:ind w:left="3240" w:hanging="360"/>
      </w:pPr>
      <w:rPr>
        <w:rFonts w:ascii="Courier New" w:hAnsi="Courier New" w:hint="default"/>
      </w:rPr>
    </w:lvl>
    <w:lvl w:ilvl="5" w:tplc="16D4410E" w:tentative="1">
      <w:start w:val="1"/>
      <w:numFmt w:val="bullet"/>
      <w:lvlText w:val=""/>
      <w:lvlJc w:val="left"/>
      <w:pPr>
        <w:ind w:left="3960" w:hanging="360"/>
      </w:pPr>
      <w:rPr>
        <w:rFonts w:ascii="Wingdings" w:hAnsi="Wingdings" w:hint="default"/>
      </w:rPr>
    </w:lvl>
    <w:lvl w:ilvl="6" w:tplc="242E7C8C" w:tentative="1">
      <w:start w:val="1"/>
      <w:numFmt w:val="bullet"/>
      <w:lvlText w:val=""/>
      <w:lvlJc w:val="left"/>
      <w:pPr>
        <w:ind w:left="4680" w:hanging="360"/>
      </w:pPr>
      <w:rPr>
        <w:rFonts w:ascii="Symbol" w:hAnsi="Symbol" w:hint="default"/>
      </w:rPr>
    </w:lvl>
    <w:lvl w:ilvl="7" w:tplc="A8CC15EA" w:tentative="1">
      <w:start w:val="1"/>
      <w:numFmt w:val="bullet"/>
      <w:lvlText w:val="o"/>
      <w:lvlJc w:val="left"/>
      <w:pPr>
        <w:ind w:left="5400" w:hanging="360"/>
      </w:pPr>
      <w:rPr>
        <w:rFonts w:ascii="Courier New" w:hAnsi="Courier New" w:hint="default"/>
      </w:rPr>
    </w:lvl>
    <w:lvl w:ilvl="8" w:tplc="188E4E12" w:tentative="1">
      <w:start w:val="1"/>
      <w:numFmt w:val="bullet"/>
      <w:lvlText w:val=""/>
      <w:lvlJc w:val="left"/>
      <w:pPr>
        <w:ind w:left="6120" w:hanging="360"/>
      </w:pPr>
      <w:rPr>
        <w:rFonts w:ascii="Wingdings" w:hAnsi="Wingdings" w:hint="default"/>
      </w:rPr>
    </w:lvl>
  </w:abstractNum>
  <w:abstractNum w:abstractNumId="34" w15:restartNumberingAfterBreak="0">
    <w:nsid w:val="39D55465"/>
    <w:multiLevelType w:val="hybridMultilevel"/>
    <w:tmpl w:val="0108057E"/>
    <w:lvl w:ilvl="0" w:tplc="995CC77A">
      <w:start w:val="1"/>
      <w:numFmt w:val="lowerLetter"/>
      <w:lvlText w:val="%1)"/>
      <w:lvlJc w:val="left"/>
      <w:pPr>
        <w:ind w:left="360" w:hanging="360"/>
      </w:pPr>
      <w:rPr>
        <w:rFonts w:hint="default"/>
      </w:rPr>
    </w:lvl>
    <w:lvl w:ilvl="1" w:tplc="4858E972" w:tentative="1">
      <w:start w:val="1"/>
      <w:numFmt w:val="bullet"/>
      <w:lvlText w:val="o"/>
      <w:lvlJc w:val="left"/>
      <w:pPr>
        <w:ind w:left="1080" w:hanging="360"/>
      </w:pPr>
      <w:rPr>
        <w:rFonts w:ascii="Courier New" w:hAnsi="Courier New" w:hint="default"/>
      </w:rPr>
    </w:lvl>
    <w:lvl w:ilvl="2" w:tplc="6674E6F2" w:tentative="1">
      <w:start w:val="1"/>
      <w:numFmt w:val="bullet"/>
      <w:lvlText w:val=""/>
      <w:lvlJc w:val="left"/>
      <w:pPr>
        <w:ind w:left="1800" w:hanging="360"/>
      </w:pPr>
      <w:rPr>
        <w:rFonts w:ascii="Wingdings" w:hAnsi="Wingdings" w:hint="default"/>
      </w:rPr>
    </w:lvl>
    <w:lvl w:ilvl="3" w:tplc="90BE2CB0" w:tentative="1">
      <w:start w:val="1"/>
      <w:numFmt w:val="bullet"/>
      <w:lvlText w:val=""/>
      <w:lvlJc w:val="left"/>
      <w:pPr>
        <w:ind w:left="2520" w:hanging="360"/>
      </w:pPr>
      <w:rPr>
        <w:rFonts w:ascii="Symbol" w:hAnsi="Symbol" w:hint="default"/>
      </w:rPr>
    </w:lvl>
    <w:lvl w:ilvl="4" w:tplc="AA7E5166" w:tentative="1">
      <w:start w:val="1"/>
      <w:numFmt w:val="bullet"/>
      <w:lvlText w:val="o"/>
      <w:lvlJc w:val="left"/>
      <w:pPr>
        <w:ind w:left="3240" w:hanging="360"/>
      </w:pPr>
      <w:rPr>
        <w:rFonts w:ascii="Courier New" w:hAnsi="Courier New" w:hint="default"/>
      </w:rPr>
    </w:lvl>
    <w:lvl w:ilvl="5" w:tplc="209C6AFA" w:tentative="1">
      <w:start w:val="1"/>
      <w:numFmt w:val="bullet"/>
      <w:lvlText w:val=""/>
      <w:lvlJc w:val="left"/>
      <w:pPr>
        <w:ind w:left="3960" w:hanging="360"/>
      </w:pPr>
      <w:rPr>
        <w:rFonts w:ascii="Wingdings" w:hAnsi="Wingdings" w:hint="default"/>
      </w:rPr>
    </w:lvl>
    <w:lvl w:ilvl="6" w:tplc="7A2C5EF0" w:tentative="1">
      <w:start w:val="1"/>
      <w:numFmt w:val="bullet"/>
      <w:lvlText w:val=""/>
      <w:lvlJc w:val="left"/>
      <w:pPr>
        <w:ind w:left="4680" w:hanging="360"/>
      </w:pPr>
      <w:rPr>
        <w:rFonts w:ascii="Symbol" w:hAnsi="Symbol" w:hint="default"/>
      </w:rPr>
    </w:lvl>
    <w:lvl w:ilvl="7" w:tplc="A2D8B6BE" w:tentative="1">
      <w:start w:val="1"/>
      <w:numFmt w:val="bullet"/>
      <w:lvlText w:val="o"/>
      <w:lvlJc w:val="left"/>
      <w:pPr>
        <w:ind w:left="5400" w:hanging="360"/>
      </w:pPr>
      <w:rPr>
        <w:rFonts w:ascii="Courier New" w:hAnsi="Courier New" w:hint="default"/>
      </w:rPr>
    </w:lvl>
    <w:lvl w:ilvl="8" w:tplc="44560200" w:tentative="1">
      <w:start w:val="1"/>
      <w:numFmt w:val="bullet"/>
      <w:lvlText w:val=""/>
      <w:lvlJc w:val="left"/>
      <w:pPr>
        <w:ind w:left="6120" w:hanging="360"/>
      </w:pPr>
      <w:rPr>
        <w:rFonts w:ascii="Wingdings" w:hAnsi="Wingdings" w:hint="default"/>
      </w:rPr>
    </w:lvl>
  </w:abstractNum>
  <w:abstractNum w:abstractNumId="35" w15:restartNumberingAfterBreak="0">
    <w:nsid w:val="3AED5295"/>
    <w:multiLevelType w:val="hybridMultilevel"/>
    <w:tmpl w:val="D9A8AAD4"/>
    <w:lvl w:ilvl="0" w:tplc="3D46F090">
      <w:start w:val="1"/>
      <w:numFmt w:val="lowerLetter"/>
      <w:lvlText w:val="%1)"/>
      <w:lvlJc w:val="left"/>
      <w:pPr>
        <w:ind w:left="360" w:hanging="360"/>
      </w:pPr>
    </w:lvl>
    <w:lvl w:ilvl="1" w:tplc="42BEC3B0" w:tentative="1">
      <w:start w:val="1"/>
      <w:numFmt w:val="lowerLetter"/>
      <w:lvlText w:val="%2."/>
      <w:lvlJc w:val="left"/>
      <w:pPr>
        <w:ind w:left="1080" w:hanging="360"/>
      </w:pPr>
    </w:lvl>
    <w:lvl w:ilvl="2" w:tplc="B504E5AC" w:tentative="1">
      <w:start w:val="1"/>
      <w:numFmt w:val="lowerRoman"/>
      <w:lvlText w:val="%3."/>
      <w:lvlJc w:val="right"/>
      <w:pPr>
        <w:ind w:left="1800" w:hanging="180"/>
      </w:pPr>
    </w:lvl>
    <w:lvl w:ilvl="3" w:tplc="8BCEE284" w:tentative="1">
      <w:start w:val="1"/>
      <w:numFmt w:val="decimal"/>
      <w:lvlText w:val="%4."/>
      <w:lvlJc w:val="left"/>
      <w:pPr>
        <w:ind w:left="2520" w:hanging="360"/>
      </w:pPr>
    </w:lvl>
    <w:lvl w:ilvl="4" w:tplc="7562D620" w:tentative="1">
      <w:start w:val="1"/>
      <w:numFmt w:val="lowerLetter"/>
      <w:lvlText w:val="%5."/>
      <w:lvlJc w:val="left"/>
      <w:pPr>
        <w:ind w:left="3240" w:hanging="360"/>
      </w:pPr>
    </w:lvl>
    <w:lvl w:ilvl="5" w:tplc="0BD2C104" w:tentative="1">
      <w:start w:val="1"/>
      <w:numFmt w:val="lowerRoman"/>
      <w:lvlText w:val="%6."/>
      <w:lvlJc w:val="right"/>
      <w:pPr>
        <w:ind w:left="3960" w:hanging="180"/>
      </w:pPr>
    </w:lvl>
    <w:lvl w:ilvl="6" w:tplc="412238EE" w:tentative="1">
      <w:start w:val="1"/>
      <w:numFmt w:val="decimal"/>
      <w:lvlText w:val="%7."/>
      <w:lvlJc w:val="left"/>
      <w:pPr>
        <w:ind w:left="4680" w:hanging="360"/>
      </w:pPr>
    </w:lvl>
    <w:lvl w:ilvl="7" w:tplc="7B46BC04" w:tentative="1">
      <w:start w:val="1"/>
      <w:numFmt w:val="lowerLetter"/>
      <w:lvlText w:val="%8."/>
      <w:lvlJc w:val="left"/>
      <w:pPr>
        <w:ind w:left="5400" w:hanging="360"/>
      </w:pPr>
    </w:lvl>
    <w:lvl w:ilvl="8" w:tplc="9E08FF20" w:tentative="1">
      <w:start w:val="1"/>
      <w:numFmt w:val="lowerRoman"/>
      <w:lvlText w:val="%9."/>
      <w:lvlJc w:val="right"/>
      <w:pPr>
        <w:ind w:left="6120" w:hanging="180"/>
      </w:pPr>
    </w:lvl>
  </w:abstractNum>
  <w:abstractNum w:abstractNumId="36" w15:restartNumberingAfterBreak="0">
    <w:nsid w:val="3B0C08CF"/>
    <w:multiLevelType w:val="hybridMultilevel"/>
    <w:tmpl w:val="29ACF524"/>
    <w:lvl w:ilvl="0" w:tplc="412A6ED0">
      <w:start w:val="1"/>
      <w:numFmt w:val="bullet"/>
      <w:lvlText w:val=""/>
      <w:lvlJc w:val="left"/>
      <w:pPr>
        <w:ind w:left="720" w:hanging="360"/>
      </w:pPr>
      <w:rPr>
        <w:rFonts w:ascii="Wingdings" w:hAnsi="Wingdings" w:hint="default"/>
        <w:color w:val="8496B0" w:themeColor="text2" w:themeTint="99"/>
      </w:rPr>
    </w:lvl>
    <w:lvl w:ilvl="1" w:tplc="344A5A52" w:tentative="1">
      <w:start w:val="1"/>
      <w:numFmt w:val="bullet"/>
      <w:lvlText w:val="o"/>
      <w:lvlJc w:val="left"/>
      <w:pPr>
        <w:ind w:left="1440" w:hanging="360"/>
      </w:pPr>
      <w:rPr>
        <w:rFonts w:ascii="Courier New" w:hAnsi="Courier New" w:hint="default"/>
      </w:rPr>
    </w:lvl>
    <w:lvl w:ilvl="2" w:tplc="54ACDDBA" w:tentative="1">
      <w:start w:val="1"/>
      <w:numFmt w:val="bullet"/>
      <w:lvlText w:val=""/>
      <w:lvlJc w:val="left"/>
      <w:pPr>
        <w:ind w:left="2160" w:hanging="360"/>
      </w:pPr>
      <w:rPr>
        <w:rFonts w:ascii="Wingdings" w:hAnsi="Wingdings" w:hint="default"/>
      </w:rPr>
    </w:lvl>
    <w:lvl w:ilvl="3" w:tplc="B5DAD8CC" w:tentative="1">
      <w:start w:val="1"/>
      <w:numFmt w:val="bullet"/>
      <w:lvlText w:val=""/>
      <w:lvlJc w:val="left"/>
      <w:pPr>
        <w:ind w:left="2880" w:hanging="360"/>
      </w:pPr>
      <w:rPr>
        <w:rFonts w:ascii="Symbol" w:hAnsi="Symbol" w:hint="default"/>
      </w:rPr>
    </w:lvl>
    <w:lvl w:ilvl="4" w:tplc="B3B00DF2" w:tentative="1">
      <w:start w:val="1"/>
      <w:numFmt w:val="bullet"/>
      <w:lvlText w:val="o"/>
      <w:lvlJc w:val="left"/>
      <w:pPr>
        <w:ind w:left="3600" w:hanging="360"/>
      </w:pPr>
      <w:rPr>
        <w:rFonts w:ascii="Courier New" w:hAnsi="Courier New" w:hint="default"/>
      </w:rPr>
    </w:lvl>
    <w:lvl w:ilvl="5" w:tplc="6D746802" w:tentative="1">
      <w:start w:val="1"/>
      <w:numFmt w:val="bullet"/>
      <w:lvlText w:val=""/>
      <w:lvlJc w:val="left"/>
      <w:pPr>
        <w:ind w:left="4320" w:hanging="360"/>
      </w:pPr>
      <w:rPr>
        <w:rFonts w:ascii="Wingdings" w:hAnsi="Wingdings" w:hint="default"/>
      </w:rPr>
    </w:lvl>
    <w:lvl w:ilvl="6" w:tplc="9C363778" w:tentative="1">
      <w:start w:val="1"/>
      <w:numFmt w:val="bullet"/>
      <w:lvlText w:val=""/>
      <w:lvlJc w:val="left"/>
      <w:pPr>
        <w:ind w:left="5040" w:hanging="360"/>
      </w:pPr>
      <w:rPr>
        <w:rFonts w:ascii="Symbol" w:hAnsi="Symbol" w:hint="default"/>
      </w:rPr>
    </w:lvl>
    <w:lvl w:ilvl="7" w:tplc="4BCE857E" w:tentative="1">
      <w:start w:val="1"/>
      <w:numFmt w:val="bullet"/>
      <w:lvlText w:val="o"/>
      <w:lvlJc w:val="left"/>
      <w:pPr>
        <w:ind w:left="5760" w:hanging="360"/>
      </w:pPr>
      <w:rPr>
        <w:rFonts w:ascii="Courier New" w:hAnsi="Courier New" w:hint="default"/>
      </w:rPr>
    </w:lvl>
    <w:lvl w:ilvl="8" w:tplc="C5ACF050" w:tentative="1">
      <w:start w:val="1"/>
      <w:numFmt w:val="bullet"/>
      <w:lvlText w:val=""/>
      <w:lvlJc w:val="left"/>
      <w:pPr>
        <w:ind w:left="6480" w:hanging="360"/>
      </w:pPr>
      <w:rPr>
        <w:rFonts w:ascii="Wingdings" w:hAnsi="Wingdings" w:hint="default"/>
      </w:rPr>
    </w:lvl>
  </w:abstractNum>
  <w:abstractNum w:abstractNumId="37" w15:restartNumberingAfterBreak="0">
    <w:nsid w:val="3DAC1E21"/>
    <w:multiLevelType w:val="hybridMultilevel"/>
    <w:tmpl w:val="0B12F612"/>
    <w:lvl w:ilvl="0" w:tplc="BCEE6570">
      <w:start w:val="1"/>
      <w:numFmt w:val="lowerLetter"/>
      <w:lvlText w:val="%1)"/>
      <w:lvlJc w:val="left"/>
      <w:pPr>
        <w:ind w:left="360" w:hanging="360"/>
      </w:pPr>
      <w:rPr>
        <w:rFonts w:hint="default"/>
      </w:rPr>
    </w:lvl>
    <w:lvl w:ilvl="1" w:tplc="01F09EEC" w:tentative="1">
      <w:start w:val="1"/>
      <w:numFmt w:val="bullet"/>
      <w:lvlText w:val="o"/>
      <w:lvlJc w:val="left"/>
      <w:pPr>
        <w:ind w:left="1080" w:hanging="360"/>
      </w:pPr>
      <w:rPr>
        <w:rFonts w:ascii="Courier New" w:hAnsi="Courier New" w:hint="default"/>
      </w:rPr>
    </w:lvl>
    <w:lvl w:ilvl="2" w:tplc="2E3AC9B6" w:tentative="1">
      <w:start w:val="1"/>
      <w:numFmt w:val="bullet"/>
      <w:lvlText w:val=""/>
      <w:lvlJc w:val="left"/>
      <w:pPr>
        <w:ind w:left="1800" w:hanging="360"/>
      </w:pPr>
      <w:rPr>
        <w:rFonts w:ascii="Wingdings" w:hAnsi="Wingdings" w:hint="default"/>
      </w:rPr>
    </w:lvl>
    <w:lvl w:ilvl="3" w:tplc="E1925454" w:tentative="1">
      <w:start w:val="1"/>
      <w:numFmt w:val="bullet"/>
      <w:lvlText w:val=""/>
      <w:lvlJc w:val="left"/>
      <w:pPr>
        <w:ind w:left="2520" w:hanging="360"/>
      </w:pPr>
      <w:rPr>
        <w:rFonts w:ascii="Symbol" w:hAnsi="Symbol" w:hint="default"/>
      </w:rPr>
    </w:lvl>
    <w:lvl w:ilvl="4" w:tplc="B2BA17DE" w:tentative="1">
      <w:start w:val="1"/>
      <w:numFmt w:val="bullet"/>
      <w:lvlText w:val="o"/>
      <w:lvlJc w:val="left"/>
      <w:pPr>
        <w:ind w:left="3240" w:hanging="360"/>
      </w:pPr>
      <w:rPr>
        <w:rFonts w:ascii="Courier New" w:hAnsi="Courier New" w:hint="default"/>
      </w:rPr>
    </w:lvl>
    <w:lvl w:ilvl="5" w:tplc="023878FC" w:tentative="1">
      <w:start w:val="1"/>
      <w:numFmt w:val="bullet"/>
      <w:lvlText w:val=""/>
      <w:lvlJc w:val="left"/>
      <w:pPr>
        <w:ind w:left="3960" w:hanging="360"/>
      </w:pPr>
      <w:rPr>
        <w:rFonts w:ascii="Wingdings" w:hAnsi="Wingdings" w:hint="default"/>
      </w:rPr>
    </w:lvl>
    <w:lvl w:ilvl="6" w:tplc="EBD27EDE" w:tentative="1">
      <w:start w:val="1"/>
      <w:numFmt w:val="bullet"/>
      <w:lvlText w:val=""/>
      <w:lvlJc w:val="left"/>
      <w:pPr>
        <w:ind w:left="4680" w:hanging="360"/>
      </w:pPr>
      <w:rPr>
        <w:rFonts w:ascii="Symbol" w:hAnsi="Symbol" w:hint="default"/>
      </w:rPr>
    </w:lvl>
    <w:lvl w:ilvl="7" w:tplc="9A44CD36" w:tentative="1">
      <w:start w:val="1"/>
      <w:numFmt w:val="bullet"/>
      <w:lvlText w:val="o"/>
      <w:lvlJc w:val="left"/>
      <w:pPr>
        <w:ind w:left="5400" w:hanging="360"/>
      </w:pPr>
      <w:rPr>
        <w:rFonts w:ascii="Courier New" w:hAnsi="Courier New" w:hint="default"/>
      </w:rPr>
    </w:lvl>
    <w:lvl w:ilvl="8" w:tplc="167E44E8" w:tentative="1">
      <w:start w:val="1"/>
      <w:numFmt w:val="bullet"/>
      <w:lvlText w:val=""/>
      <w:lvlJc w:val="left"/>
      <w:pPr>
        <w:ind w:left="6120" w:hanging="360"/>
      </w:pPr>
      <w:rPr>
        <w:rFonts w:ascii="Wingdings" w:hAnsi="Wingdings" w:hint="default"/>
      </w:rPr>
    </w:lvl>
  </w:abstractNum>
  <w:abstractNum w:abstractNumId="38" w15:restartNumberingAfterBreak="0">
    <w:nsid w:val="3DF23902"/>
    <w:multiLevelType w:val="hybridMultilevel"/>
    <w:tmpl w:val="61B00036"/>
    <w:lvl w:ilvl="0" w:tplc="4B92AC18">
      <w:start w:val="1"/>
      <w:numFmt w:val="bullet"/>
      <w:lvlText w:val=""/>
      <w:lvlJc w:val="left"/>
      <w:pPr>
        <w:ind w:left="360" w:hanging="360"/>
      </w:pPr>
      <w:rPr>
        <w:rFonts w:ascii="Symbol" w:hAnsi="Symbol" w:hint="default"/>
      </w:rPr>
    </w:lvl>
    <w:lvl w:ilvl="1" w:tplc="CA9A2F72" w:tentative="1">
      <w:start w:val="1"/>
      <w:numFmt w:val="bullet"/>
      <w:lvlText w:val="o"/>
      <w:lvlJc w:val="left"/>
      <w:pPr>
        <w:ind w:left="1080" w:hanging="360"/>
      </w:pPr>
      <w:rPr>
        <w:rFonts w:ascii="Courier New" w:hAnsi="Courier New" w:hint="default"/>
      </w:rPr>
    </w:lvl>
    <w:lvl w:ilvl="2" w:tplc="9A2AB6EC" w:tentative="1">
      <w:start w:val="1"/>
      <w:numFmt w:val="bullet"/>
      <w:lvlText w:val=""/>
      <w:lvlJc w:val="left"/>
      <w:pPr>
        <w:ind w:left="1800" w:hanging="360"/>
      </w:pPr>
      <w:rPr>
        <w:rFonts w:ascii="Wingdings" w:hAnsi="Wingdings" w:hint="default"/>
      </w:rPr>
    </w:lvl>
    <w:lvl w:ilvl="3" w:tplc="1AD6F0F2" w:tentative="1">
      <w:start w:val="1"/>
      <w:numFmt w:val="bullet"/>
      <w:lvlText w:val=""/>
      <w:lvlJc w:val="left"/>
      <w:pPr>
        <w:ind w:left="2520" w:hanging="360"/>
      </w:pPr>
      <w:rPr>
        <w:rFonts w:ascii="Symbol" w:hAnsi="Symbol" w:hint="default"/>
      </w:rPr>
    </w:lvl>
    <w:lvl w:ilvl="4" w:tplc="F670AF28" w:tentative="1">
      <w:start w:val="1"/>
      <w:numFmt w:val="bullet"/>
      <w:lvlText w:val="o"/>
      <w:lvlJc w:val="left"/>
      <w:pPr>
        <w:ind w:left="3240" w:hanging="360"/>
      </w:pPr>
      <w:rPr>
        <w:rFonts w:ascii="Courier New" w:hAnsi="Courier New" w:hint="default"/>
      </w:rPr>
    </w:lvl>
    <w:lvl w:ilvl="5" w:tplc="06DA2430" w:tentative="1">
      <w:start w:val="1"/>
      <w:numFmt w:val="bullet"/>
      <w:lvlText w:val=""/>
      <w:lvlJc w:val="left"/>
      <w:pPr>
        <w:ind w:left="3960" w:hanging="360"/>
      </w:pPr>
      <w:rPr>
        <w:rFonts w:ascii="Wingdings" w:hAnsi="Wingdings" w:hint="default"/>
      </w:rPr>
    </w:lvl>
    <w:lvl w:ilvl="6" w:tplc="D2E42E36" w:tentative="1">
      <w:start w:val="1"/>
      <w:numFmt w:val="bullet"/>
      <w:lvlText w:val=""/>
      <w:lvlJc w:val="left"/>
      <w:pPr>
        <w:ind w:left="4680" w:hanging="360"/>
      </w:pPr>
      <w:rPr>
        <w:rFonts w:ascii="Symbol" w:hAnsi="Symbol" w:hint="default"/>
      </w:rPr>
    </w:lvl>
    <w:lvl w:ilvl="7" w:tplc="418C0554" w:tentative="1">
      <w:start w:val="1"/>
      <w:numFmt w:val="bullet"/>
      <w:lvlText w:val="o"/>
      <w:lvlJc w:val="left"/>
      <w:pPr>
        <w:ind w:left="5400" w:hanging="360"/>
      </w:pPr>
      <w:rPr>
        <w:rFonts w:ascii="Courier New" w:hAnsi="Courier New" w:hint="default"/>
      </w:rPr>
    </w:lvl>
    <w:lvl w:ilvl="8" w:tplc="A48C2142" w:tentative="1">
      <w:start w:val="1"/>
      <w:numFmt w:val="bullet"/>
      <w:lvlText w:val=""/>
      <w:lvlJc w:val="left"/>
      <w:pPr>
        <w:ind w:left="6120" w:hanging="360"/>
      </w:pPr>
      <w:rPr>
        <w:rFonts w:ascii="Wingdings" w:hAnsi="Wingdings" w:hint="default"/>
      </w:rPr>
    </w:lvl>
  </w:abstractNum>
  <w:abstractNum w:abstractNumId="39" w15:restartNumberingAfterBreak="0">
    <w:nsid w:val="3F19524E"/>
    <w:multiLevelType w:val="hybridMultilevel"/>
    <w:tmpl w:val="60E813F4"/>
    <w:lvl w:ilvl="0" w:tplc="D1EE2890">
      <w:start w:val="1"/>
      <w:numFmt w:val="bullet"/>
      <w:lvlText w:val=""/>
      <w:lvlJc w:val="left"/>
      <w:pPr>
        <w:ind w:left="360" w:hanging="360"/>
      </w:pPr>
      <w:rPr>
        <w:rFonts w:ascii="Symbol" w:hAnsi="Symbol" w:hint="default"/>
      </w:rPr>
    </w:lvl>
    <w:lvl w:ilvl="1" w:tplc="7CD8019C" w:tentative="1">
      <w:start w:val="1"/>
      <w:numFmt w:val="bullet"/>
      <w:lvlText w:val="o"/>
      <w:lvlJc w:val="left"/>
      <w:pPr>
        <w:ind w:left="1080" w:hanging="360"/>
      </w:pPr>
      <w:rPr>
        <w:rFonts w:ascii="Courier New" w:hAnsi="Courier New" w:hint="default"/>
      </w:rPr>
    </w:lvl>
    <w:lvl w:ilvl="2" w:tplc="01266946" w:tentative="1">
      <w:start w:val="1"/>
      <w:numFmt w:val="bullet"/>
      <w:lvlText w:val=""/>
      <w:lvlJc w:val="left"/>
      <w:pPr>
        <w:ind w:left="1800" w:hanging="360"/>
      </w:pPr>
      <w:rPr>
        <w:rFonts w:ascii="Wingdings" w:hAnsi="Wingdings" w:hint="default"/>
      </w:rPr>
    </w:lvl>
    <w:lvl w:ilvl="3" w:tplc="39A255A4" w:tentative="1">
      <w:start w:val="1"/>
      <w:numFmt w:val="bullet"/>
      <w:lvlText w:val=""/>
      <w:lvlJc w:val="left"/>
      <w:pPr>
        <w:ind w:left="2520" w:hanging="360"/>
      </w:pPr>
      <w:rPr>
        <w:rFonts w:ascii="Symbol" w:hAnsi="Symbol" w:hint="default"/>
      </w:rPr>
    </w:lvl>
    <w:lvl w:ilvl="4" w:tplc="E51E63BE" w:tentative="1">
      <w:start w:val="1"/>
      <w:numFmt w:val="bullet"/>
      <w:lvlText w:val="o"/>
      <w:lvlJc w:val="left"/>
      <w:pPr>
        <w:ind w:left="3240" w:hanging="360"/>
      </w:pPr>
      <w:rPr>
        <w:rFonts w:ascii="Courier New" w:hAnsi="Courier New" w:hint="default"/>
      </w:rPr>
    </w:lvl>
    <w:lvl w:ilvl="5" w:tplc="EB4C4D14" w:tentative="1">
      <w:start w:val="1"/>
      <w:numFmt w:val="bullet"/>
      <w:lvlText w:val=""/>
      <w:lvlJc w:val="left"/>
      <w:pPr>
        <w:ind w:left="3960" w:hanging="360"/>
      </w:pPr>
      <w:rPr>
        <w:rFonts w:ascii="Wingdings" w:hAnsi="Wingdings" w:hint="default"/>
      </w:rPr>
    </w:lvl>
    <w:lvl w:ilvl="6" w:tplc="7B444E28" w:tentative="1">
      <w:start w:val="1"/>
      <w:numFmt w:val="bullet"/>
      <w:lvlText w:val=""/>
      <w:lvlJc w:val="left"/>
      <w:pPr>
        <w:ind w:left="4680" w:hanging="360"/>
      </w:pPr>
      <w:rPr>
        <w:rFonts w:ascii="Symbol" w:hAnsi="Symbol" w:hint="default"/>
      </w:rPr>
    </w:lvl>
    <w:lvl w:ilvl="7" w:tplc="A7445DB6" w:tentative="1">
      <w:start w:val="1"/>
      <w:numFmt w:val="bullet"/>
      <w:lvlText w:val="o"/>
      <w:lvlJc w:val="left"/>
      <w:pPr>
        <w:ind w:left="5400" w:hanging="360"/>
      </w:pPr>
      <w:rPr>
        <w:rFonts w:ascii="Courier New" w:hAnsi="Courier New" w:hint="default"/>
      </w:rPr>
    </w:lvl>
    <w:lvl w:ilvl="8" w:tplc="88EAE462" w:tentative="1">
      <w:start w:val="1"/>
      <w:numFmt w:val="bullet"/>
      <w:lvlText w:val=""/>
      <w:lvlJc w:val="left"/>
      <w:pPr>
        <w:ind w:left="6120" w:hanging="360"/>
      </w:pPr>
      <w:rPr>
        <w:rFonts w:ascii="Wingdings" w:hAnsi="Wingdings" w:hint="default"/>
      </w:rPr>
    </w:lvl>
  </w:abstractNum>
  <w:abstractNum w:abstractNumId="40" w15:restartNumberingAfterBreak="0">
    <w:nsid w:val="3FA30665"/>
    <w:multiLevelType w:val="hybridMultilevel"/>
    <w:tmpl w:val="09A2E442"/>
    <w:lvl w:ilvl="0" w:tplc="F6247ED4">
      <w:start w:val="1"/>
      <w:numFmt w:val="bullet"/>
      <w:lvlText w:val=""/>
      <w:lvlJc w:val="left"/>
      <w:pPr>
        <w:ind w:left="360" w:hanging="360"/>
      </w:pPr>
      <w:rPr>
        <w:rFonts w:ascii="Symbol" w:hAnsi="Symbol" w:hint="default"/>
      </w:rPr>
    </w:lvl>
    <w:lvl w:ilvl="1" w:tplc="0144C908" w:tentative="1">
      <w:start w:val="1"/>
      <w:numFmt w:val="bullet"/>
      <w:lvlText w:val="o"/>
      <w:lvlJc w:val="left"/>
      <w:pPr>
        <w:ind w:left="1080" w:hanging="360"/>
      </w:pPr>
      <w:rPr>
        <w:rFonts w:ascii="Courier New" w:hAnsi="Courier New" w:hint="default"/>
      </w:rPr>
    </w:lvl>
    <w:lvl w:ilvl="2" w:tplc="D564F11E" w:tentative="1">
      <w:start w:val="1"/>
      <w:numFmt w:val="bullet"/>
      <w:lvlText w:val=""/>
      <w:lvlJc w:val="left"/>
      <w:pPr>
        <w:ind w:left="1800" w:hanging="360"/>
      </w:pPr>
      <w:rPr>
        <w:rFonts w:ascii="Wingdings" w:hAnsi="Wingdings" w:hint="default"/>
      </w:rPr>
    </w:lvl>
    <w:lvl w:ilvl="3" w:tplc="9E5EE40C" w:tentative="1">
      <w:start w:val="1"/>
      <w:numFmt w:val="bullet"/>
      <w:lvlText w:val=""/>
      <w:lvlJc w:val="left"/>
      <w:pPr>
        <w:ind w:left="2520" w:hanging="360"/>
      </w:pPr>
      <w:rPr>
        <w:rFonts w:ascii="Symbol" w:hAnsi="Symbol" w:hint="default"/>
      </w:rPr>
    </w:lvl>
    <w:lvl w:ilvl="4" w:tplc="1D6C166A" w:tentative="1">
      <w:start w:val="1"/>
      <w:numFmt w:val="bullet"/>
      <w:lvlText w:val="o"/>
      <w:lvlJc w:val="left"/>
      <w:pPr>
        <w:ind w:left="3240" w:hanging="360"/>
      </w:pPr>
      <w:rPr>
        <w:rFonts w:ascii="Courier New" w:hAnsi="Courier New" w:hint="default"/>
      </w:rPr>
    </w:lvl>
    <w:lvl w:ilvl="5" w:tplc="1FEC00D4" w:tentative="1">
      <w:start w:val="1"/>
      <w:numFmt w:val="bullet"/>
      <w:lvlText w:val=""/>
      <w:lvlJc w:val="left"/>
      <w:pPr>
        <w:ind w:left="3960" w:hanging="360"/>
      </w:pPr>
      <w:rPr>
        <w:rFonts w:ascii="Wingdings" w:hAnsi="Wingdings" w:hint="default"/>
      </w:rPr>
    </w:lvl>
    <w:lvl w:ilvl="6" w:tplc="1A5239B4" w:tentative="1">
      <w:start w:val="1"/>
      <w:numFmt w:val="bullet"/>
      <w:lvlText w:val=""/>
      <w:lvlJc w:val="left"/>
      <w:pPr>
        <w:ind w:left="4680" w:hanging="360"/>
      </w:pPr>
      <w:rPr>
        <w:rFonts w:ascii="Symbol" w:hAnsi="Symbol" w:hint="default"/>
      </w:rPr>
    </w:lvl>
    <w:lvl w:ilvl="7" w:tplc="F7704A36" w:tentative="1">
      <w:start w:val="1"/>
      <w:numFmt w:val="bullet"/>
      <w:lvlText w:val="o"/>
      <w:lvlJc w:val="left"/>
      <w:pPr>
        <w:ind w:left="5400" w:hanging="360"/>
      </w:pPr>
      <w:rPr>
        <w:rFonts w:ascii="Courier New" w:hAnsi="Courier New" w:hint="default"/>
      </w:rPr>
    </w:lvl>
    <w:lvl w:ilvl="8" w:tplc="6A3C1E3A" w:tentative="1">
      <w:start w:val="1"/>
      <w:numFmt w:val="bullet"/>
      <w:lvlText w:val=""/>
      <w:lvlJc w:val="left"/>
      <w:pPr>
        <w:ind w:left="6120" w:hanging="360"/>
      </w:pPr>
      <w:rPr>
        <w:rFonts w:ascii="Wingdings" w:hAnsi="Wingdings" w:hint="default"/>
      </w:rPr>
    </w:lvl>
  </w:abstractNum>
  <w:abstractNum w:abstractNumId="41" w15:restartNumberingAfterBreak="0">
    <w:nsid w:val="43A72465"/>
    <w:multiLevelType w:val="hybridMultilevel"/>
    <w:tmpl w:val="BB3CA738"/>
    <w:lvl w:ilvl="0" w:tplc="E9D8C80A">
      <w:start w:val="1"/>
      <w:numFmt w:val="bullet"/>
      <w:lvlText w:val=""/>
      <w:lvlJc w:val="left"/>
      <w:pPr>
        <w:ind w:left="360" w:hanging="360"/>
      </w:pPr>
      <w:rPr>
        <w:rFonts w:ascii="Symbol" w:hAnsi="Symbol" w:hint="default"/>
      </w:rPr>
    </w:lvl>
    <w:lvl w:ilvl="1" w:tplc="B0289858" w:tentative="1">
      <w:start w:val="1"/>
      <w:numFmt w:val="bullet"/>
      <w:lvlText w:val="o"/>
      <w:lvlJc w:val="left"/>
      <w:pPr>
        <w:ind w:left="1080" w:hanging="360"/>
      </w:pPr>
      <w:rPr>
        <w:rFonts w:ascii="Courier New" w:hAnsi="Courier New" w:hint="default"/>
      </w:rPr>
    </w:lvl>
    <w:lvl w:ilvl="2" w:tplc="FEAA83A4" w:tentative="1">
      <w:start w:val="1"/>
      <w:numFmt w:val="bullet"/>
      <w:lvlText w:val=""/>
      <w:lvlJc w:val="left"/>
      <w:pPr>
        <w:ind w:left="1800" w:hanging="360"/>
      </w:pPr>
      <w:rPr>
        <w:rFonts w:ascii="Wingdings" w:hAnsi="Wingdings" w:hint="default"/>
      </w:rPr>
    </w:lvl>
    <w:lvl w:ilvl="3" w:tplc="D13C9B16" w:tentative="1">
      <w:start w:val="1"/>
      <w:numFmt w:val="bullet"/>
      <w:lvlText w:val=""/>
      <w:lvlJc w:val="left"/>
      <w:pPr>
        <w:ind w:left="2520" w:hanging="360"/>
      </w:pPr>
      <w:rPr>
        <w:rFonts w:ascii="Symbol" w:hAnsi="Symbol" w:hint="default"/>
      </w:rPr>
    </w:lvl>
    <w:lvl w:ilvl="4" w:tplc="404C336E" w:tentative="1">
      <w:start w:val="1"/>
      <w:numFmt w:val="bullet"/>
      <w:lvlText w:val="o"/>
      <w:lvlJc w:val="left"/>
      <w:pPr>
        <w:ind w:left="3240" w:hanging="360"/>
      </w:pPr>
      <w:rPr>
        <w:rFonts w:ascii="Courier New" w:hAnsi="Courier New" w:hint="default"/>
      </w:rPr>
    </w:lvl>
    <w:lvl w:ilvl="5" w:tplc="618227B2" w:tentative="1">
      <w:start w:val="1"/>
      <w:numFmt w:val="bullet"/>
      <w:lvlText w:val=""/>
      <w:lvlJc w:val="left"/>
      <w:pPr>
        <w:ind w:left="3960" w:hanging="360"/>
      </w:pPr>
      <w:rPr>
        <w:rFonts w:ascii="Wingdings" w:hAnsi="Wingdings" w:hint="default"/>
      </w:rPr>
    </w:lvl>
    <w:lvl w:ilvl="6" w:tplc="2834953A" w:tentative="1">
      <w:start w:val="1"/>
      <w:numFmt w:val="bullet"/>
      <w:lvlText w:val=""/>
      <w:lvlJc w:val="left"/>
      <w:pPr>
        <w:ind w:left="4680" w:hanging="360"/>
      </w:pPr>
      <w:rPr>
        <w:rFonts w:ascii="Symbol" w:hAnsi="Symbol" w:hint="default"/>
      </w:rPr>
    </w:lvl>
    <w:lvl w:ilvl="7" w:tplc="47088D62" w:tentative="1">
      <w:start w:val="1"/>
      <w:numFmt w:val="bullet"/>
      <w:lvlText w:val="o"/>
      <w:lvlJc w:val="left"/>
      <w:pPr>
        <w:ind w:left="5400" w:hanging="360"/>
      </w:pPr>
      <w:rPr>
        <w:rFonts w:ascii="Courier New" w:hAnsi="Courier New" w:hint="default"/>
      </w:rPr>
    </w:lvl>
    <w:lvl w:ilvl="8" w:tplc="7E224A82" w:tentative="1">
      <w:start w:val="1"/>
      <w:numFmt w:val="bullet"/>
      <w:lvlText w:val=""/>
      <w:lvlJc w:val="left"/>
      <w:pPr>
        <w:ind w:left="6120" w:hanging="360"/>
      </w:pPr>
      <w:rPr>
        <w:rFonts w:ascii="Wingdings" w:hAnsi="Wingdings" w:hint="default"/>
      </w:rPr>
    </w:lvl>
  </w:abstractNum>
  <w:abstractNum w:abstractNumId="42" w15:restartNumberingAfterBreak="0">
    <w:nsid w:val="44430A6D"/>
    <w:multiLevelType w:val="hybridMultilevel"/>
    <w:tmpl w:val="247E6FD4"/>
    <w:lvl w:ilvl="0" w:tplc="8DFA1D1A">
      <w:start w:val="1"/>
      <w:numFmt w:val="bullet"/>
      <w:lvlText w:val=""/>
      <w:lvlJc w:val="left"/>
      <w:pPr>
        <w:ind w:left="360" w:hanging="360"/>
      </w:pPr>
      <w:rPr>
        <w:rFonts w:ascii="Symbol" w:hAnsi="Symbol" w:hint="default"/>
      </w:rPr>
    </w:lvl>
    <w:lvl w:ilvl="1" w:tplc="B924223C" w:tentative="1">
      <w:start w:val="1"/>
      <w:numFmt w:val="bullet"/>
      <w:lvlText w:val="o"/>
      <w:lvlJc w:val="left"/>
      <w:pPr>
        <w:ind w:left="1080" w:hanging="360"/>
      </w:pPr>
      <w:rPr>
        <w:rFonts w:ascii="Courier New" w:hAnsi="Courier New" w:hint="default"/>
      </w:rPr>
    </w:lvl>
    <w:lvl w:ilvl="2" w:tplc="CAC0D028" w:tentative="1">
      <w:start w:val="1"/>
      <w:numFmt w:val="bullet"/>
      <w:lvlText w:val=""/>
      <w:lvlJc w:val="left"/>
      <w:pPr>
        <w:ind w:left="1800" w:hanging="360"/>
      </w:pPr>
      <w:rPr>
        <w:rFonts w:ascii="Wingdings" w:hAnsi="Wingdings" w:hint="default"/>
      </w:rPr>
    </w:lvl>
    <w:lvl w:ilvl="3" w:tplc="4BF43816" w:tentative="1">
      <w:start w:val="1"/>
      <w:numFmt w:val="bullet"/>
      <w:lvlText w:val=""/>
      <w:lvlJc w:val="left"/>
      <w:pPr>
        <w:ind w:left="2520" w:hanging="360"/>
      </w:pPr>
      <w:rPr>
        <w:rFonts w:ascii="Symbol" w:hAnsi="Symbol" w:hint="default"/>
      </w:rPr>
    </w:lvl>
    <w:lvl w:ilvl="4" w:tplc="14D0E71A" w:tentative="1">
      <w:start w:val="1"/>
      <w:numFmt w:val="bullet"/>
      <w:lvlText w:val="o"/>
      <w:lvlJc w:val="left"/>
      <w:pPr>
        <w:ind w:left="3240" w:hanging="360"/>
      </w:pPr>
      <w:rPr>
        <w:rFonts w:ascii="Courier New" w:hAnsi="Courier New" w:hint="default"/>
      </w:rPr>
    </w:lvl>
    <w:lvl w:ilvl="5" w:tplc="7E388F28" w:tentative="1">
      <w:start w:val="1"/>
      <w:numFmt w:val="bullet"/>
      <w:lvlText w:val=""/>
      <w:lvlJc w:val="left"/>
      <w:pPr>
        <w:ind w:left="3960" w:hanging="360"/>
      </w:pPr>
      <w:rPr>
        <w:rFonts w:ascii="Wingdings" w:hAnsi="Wingdings" w:hint="default"/>
      </w:rPr>
    </w:lvl>
    <w:lvl w:ilvl="6" w:tplc="9BEEA438" w:tentative="1">
      <w:start w:val="1"/>
      <w:numFmt w:val="bullet"/>
      <w:lvlText w:val=""/>
      <w:lvlJc w:val="left"/>
      <w:pPr>
        <w:ind w:left="4680" w:hanging="360"/>
      </w:pPr>
      <w:rPr>
        <w:rFonts w:ascii="Symbol" w:hAnsi="Symbol" w:hint="default"/>
      </w:rPr>
    </w:lvl>
    <w:lvl w:ilvl="7" w:tplc="63F0654C" w:tentative="1">
      <w:start w:val="1"/>
      <w:numFmt w:val="bullet"/>
      <w:lvlText w:val="o"/>
      <w:lvlJc w:val="left"/>
      <w:pPr>
        <w:ind w:left="5400" w:hanging="360"/>
      </w:pPr>
      <w:rPr>
        <w:rFonts w:ascii="Courier New" w:hAnsi="Courier New" w:hint="default"/>
      </w:rPr>
    </w:lvl>
    <w:lvl w:ilvl="8" w:tplc="8EA49F2C" w:tentative="1">
      <w:start w:val="1"/>
      <w:numFmt w:val="bullet"/>
      <w:lvlText w:val=""/>
      <w:lvlJc w:val="left"/>
      <w:pPr>
        <w:ind w:left="6120" w:hanging="360"/>
      </w:pPr>
      <w:rPr>
        <w:rFonts w:ascii="Wingdings" w:hAnsi="Wingdings" w:hint="default"/>
      </w:rPr>
    </w:lvl>
  </w:abstractNum>
  <w:abstractNum w:abstractNumId="43" w15:restartNumberingAfterBreak="0">
    <w:nsid w:val="46340369"/>
    <w:multiLevelType w:val="hybridMultilevel"/>
    <w:tmpl w:val="1F3A3C20"/>
    <w:lvl w:ilvl="0" w:tplc="67E89AD4">
      <w:start w:val="1"/>
      <w:numFmt w:val="bullet"/>
      <w:lvlText w:val=""/>
      <w:lvlJc w:val="left"/>
      <w:pPr>
        <w:ind w:left="360" w:hanging="360"/>
      </w:pPr>
      <w:rPr>
        <w:rFonts w:ascii="Symbol" w:hAnsi="Symbol" w:hint="default"/>
      </w:rPr>
    </w:lvl>
    <w:lvl w:ilvl="1" w:tplc="58A65DCC" w:tentative="1">
      <w:start w:val="1"/>
      <w:numFmt w:val="bullet"/>
      <w:lvlText w:val="o"/>
      <w:lvlJc w:val="left"/>
      <w:pPr>
        <w:ind w:left="1080" w:hanging="360"/>
      </w:pPr>
      <w:rPr>
        <w:rFonts w:ascii="Courier New" w:hAnsi="Courier New" w:hint="default"/>
      </w:rPr>
    </w:lvl>
    <w:lvl w:ilvl="2" w:tplc="C902CE44" w:tentative="1">
      <w:start w:val="1"/>
      <w:numFmt w:val="bullet"/>
      <w:lvlText w:val=""/>
      <w:lvlJc w:val="left"/>
      <w:pPr>
        <w:ind w:left="1800" w:hanging="360"/>
      </w:pPr>
      <w:rPr>
        <w:rFonts w:ascii="Wingdings" w:hAnsi="Wingdings" w:hint="default"/>
      </w:rPr>
    </w:lvl>
    <w:lvl w:ilvl="3" w:tplc="9A60C90C" w:tentative="1">
      <w:start w:val="1"/>
      <w:numFmt w:val="bullet"/>
      <w:lvlText w:val=""/>
      <w:lvlJc w:val="left"/>
      <w:pPr>
        <w:ind w:left="2520" w:hanging="360"/>
      </w:pPr>
      <w:rPr>
        <w:rFonts w:ascii="Symbol" w:hAnsi="Symbol" w:hint="default"/>
      </w:rPr>
    </w:lvl>
    <w:lvl w:ilvl="4" w:tplc="51EC297E" w:tentative="1">
      <w:start w:val="1"/>
      <w:numFmt w:val="bullet"/>
      <w:lvlText w:val="o"/>
      <w:lvlJc w:val="left"/>
      <w:pPr>
        <w:ind w:left="3240" w:hanging="360"/>
      </w:pPr>
      <w:rPr>
        <w:rFonts w:ascii="Courier New" w:hAnsi="Courier New" w:hint="default"/>
      </w:rPr>
    </w:lvl>
    <w:lvl w:ilvl="5" w:tplc="4894E852" w:tentative="1">
      <w:start w:val="1"/>
      <w:numFmt w:val="bullet"/>
      <w:lvlText w:val=""/>
      <w:lvlJc w:val="left"/>
      <w:pPr>
        <w:ind w:left="3960" w:hanging="360"/>
      </w:pPr>
      <w:rPr>
        <w:rFonts w:ascii="Wingdings" w:hAnsi="Wingdings" w:hint="default"/>
      </w:rPr>
    </w:lvl>
    <w:lvl w:ilvl="6" w:tplc="1F3A449C" w:tentative="1">
      <w:start w:val="1"/>
      <w:numFmt w:val="bullet"/>
      <w:lvlText w:val=""/>
      <w:lvlJc w:val="left"/>
      <w:pPr>
        <w:ind w:left="4680" w:hanging="360"/>
      </w:pPr>
      <w:rPr>
        <w:rFonts w:ascii="Symbol" w:hAnsi="Symbol" w:hint="default"/>
      </w:rPr>
    </w:lvl>
    <w:lvl w:ilvl="7" w:tplc="66E8522A" w:tentative="1">
      <w:start w:val="1"/>
      <w:numFmt w:val="bullet"/>
      <w:lvlText w:val="o"/>
      <w:lvlJc w:val="left"/>
      <w:pPr>
        <w:ind w:left="5400" w:hanging="360"/>
      </w:pPr>
      <w:rPr>
        <w:rFonts w:ascii="Courier New" w:hAnsi="Courier New" w:hint="default"/>
      </w:rPr>
    </w:lvl>
    <w:lvl w:ilvl="8" w:tplc="998630B2" w:tentative="1">
      <w:start w:val="1"/>
      <w:numFmt w:val="bullet"/>
      <w:lvlText w:val=""/>
      <w:lvlJc w:val="left"/>
      <w:pPr>
        <w:ind w:left="6120" w:hanging="360"/>
      </w:pPr>
      <w:rPr>
        <w:rFonts w:ascii="Wingdings" w:hAnsi="Wingdings" w:hint="default"/>
      </w:rPr>
    </w:lvl>
  </w:abstractNum>
  <w:abstractNum w:abstractNumId="44" w15:restartNumberingAfterBreak="0">
    <w:nsid w:val="464620D2"/>
    <w:multiLevelType w:val="hybridMultilevel"/>
    <w:tmpl w:val="B45CCB62"/>
    <w:lvl w:ilvl="0" w:tplc="A40CED38">
      <w:start w:val="1"/>
      <w:numFmt w:val="bullet"/>
      <w:lvlText w:val=""/>
      <w:lvlJc w:val="left"/>
      <w:pPr>
        <w:ind w:left="360" w:hanging="360"/>
      </w:pPr>
      <w:rPr>
        <w:rFonts w:ascii="Symbol" w:hAnsi="Symbol" w:hint="default"/>
      </w:rPr>
    </w:lvl>
    <w:lvl w:ilvl="1" w:tplc="13A4EBD0" w:tentative="1">
      <w:start w:val="1"/>
      <w:numFmt w:val="bullet"/>
      <w:lvlText w:val="o"/>
      <w:lvlJc w:val="left"/>
      <w:pPr>
        <w:ind w:left="1080" w:hanging="360"/>
      </w:pPr>
      <w:rPr>
        <w:rFonts w:ascii="Courier New" w:hAnsi="Courier New" w:hint="default"/>
      </w:rPr>
    </w:lvl>
    <w:lvl w:ilvl="2" w:tplc="1EDC356A" w:tentative="1">
      <w:start w:val="1"/>
      <w:numFmt w:val="bullet"/>
      <w:lvlText w:val=""/>
      <w:lvlJc w:val="left"/>
      <w:pPr>
        <w:ind w:left="1800" w:hanging="360"/>
      </w:pPr>
      <w:rPr>
        <w:rFonts w:ascii="Wingdings" w:hAnsi="Wingdings" w:hint="default"/>
      </w:rPr>
    </w:lvl>
    <w:lvl w:ilvl="3" w:tplc="B2BA1C0C" w:tentative="1">
      <w:start w:val="1"/>
      <w:numFmt w:val="bullet"/>
      <w:lvlText w:val=""/>
      <w:lvlJc w:val="left"/>
      <w:pPr>
        <w:ind w:left="2520" w:hanging="360"/>
      </w:pPr>
      <w:rPr>
        <w:rFonts w:ascii="Symbol" w:hAnsi="Symbol" w:hint="default"/>
      </w:rPr>
    </w:lvl>
    <w:lvl w:ilvl="4" w:tplc="403457A0" w:tentative="1">
      <w:start w:val="1"/>
      <w:numFmt w:val="bullet"/>
      <w:lvlText w:val="o"/>
      <w:lvlJc w:val="left"/>
      <w:pPr>
        <w:ind w:left="3240" w:hanging="360"/>
      </w:pPr>
      <w:rPr>
        <w:rFonts w:ascii="Courier New" w:hAnsi="Courier New" w:hint="default"/>
      </w:rPr>
    </w:lvl>
    <w:lvl w:ilvl="5" w:tplc="2A9CEC9E" w:tentative="1">
      <w:start w:val="1"/>
      <w:numFmt w:val="bullet"/>
      <w:lvlText w:val=""/>
      <w:lvlJc w:val="left"/>
      <w:pPr>
        <w:ind w:left="3960" w:hanging="360"/>
      </w:pPr>
      <w:rPr>
        <w:rFonts w:ascii="Wingdings" w:hAnsi="Wingdings" w:hint="default"/>
      </w:rPr>
    </w:lvl>
    <w:lvl w:ilvl="6" w:tplc="F500A35E" w:tentative="1">
      <w:start w:val="1"/>
      <w:numFmt w:val="bullet"/>
      <w:lvlText w:val=""/>
      <w:lvlJc w:val="left"/>
      <w:pPr>
        <w:ind w:left="4680" w:hanging="360"/>
      </w:pPr>
      <w:rPr>
        <w:rFonts w:ascii="Symbol" w:hAnsi="Symbol" w:hint="default"/>
      </w:rPr>
    </w:lvl>
    <w:lvl w:ilvl="7" w:tplc="E3E09296" w:tentative="1">
      <w:start w:val="1"/>
      <w:numFmt w:val="bullet"/>
      <w:lvlText w:val="o"/>
      <w:lvlJc w:val="left"/>
      <w:pPr>
        <w:ind w:left="5400" w:hanging="360"/>
      </w:pPr>
      <w:rPr>
        <w:rFonts w:ascii="Courier New" w:hAnsi="Courier New" w:hint="default"/>
      </w:rPr>
    </w:lvl>
    <w:lvl w:ilvl="8" w:tplc="E970F9A2" w:tentative="1">
      <w:start w:val="1"/>
      <w:numFmt w:val="bullet"/>
      <w:lvlText w:val=""/>
      <w:lvlJc w:val="left"/>
      <w:pPr>
        <w:ind w:left="6120" w:hanging="360"/>
      </w:pPr>
      <w:rPr>
        <w:rFonts w:ascii="Wingdings" w:hAnsi="Wingdings" w:hint="default"/>
      </w:rPr>
    </w:lvl>
  </w:abstractNum>
  <w:abstractNum w:abstractNumId="45" w15:restartNumberingAfterBreak="0">
    <w:nsid w:val="477F199C"/>
    <w:multiLevelType w:val="hybridMultilevel"/>
    <w:tmpl w:val="7C705992"/>
    <w:lvl w:ilvl="0" w:tplc="79C63CEC">
      <w:start w:val="1"/>
      <w:numFmt w:val="lowerLetter"/>
      <w:lvlText w:val="%1)"/>
      <w:lvlJc w:val="left"/>
      <w:pPr>
        <w:ind w:left="360" w:hanging="360"/>
      </w:pPr>
      <w:rPr>
        <w:rFonts w:hint="default"/>
      </w:rPr>
    </w:lvl>
    <w:lvl w:ilvl="1" w:tplc="7E143506" w:tentative="1">
      <w:start w:val="1"/>
      <w:numFmt w:val="bullet"/>
      <w:lvlText w:val="o"/>
      <w:lvlJc w:val="left"/>
      <w:pPr>
        <w:ind w:left="1080" w:hanging="360"/>
      </w:pPr>
      <w:rPr>
        <w:rFonts w:ascii="Courier New" w:hAnsi="Courier New" w:hint="default"/>
      </w:rPr>
    </w:lvl>
    <w:lvl w:ilvl="2" w:tplc="9F7AA37C" w:tentative="1">
      <w:start w:val="1"/>
      <w:numFmt w:val="bullet"/>
      <w:lvlText w:val=""/>
      <w:lvlJc w:val="left"/>
      <w:pPr>
        <w:ind w:left="1800" w:hanging="360"/>
      </w:pPr>
      <w:rPr>
        <w:rFonts w:ascii="Wingdings" w:hAnsi="Wingdings" w:hint="default"/>
      </w:rPr>
    </w:lvl>
    <w:lvl w:ilvl="3" w:tplc="35D2164E" w:tentative="1">
      <w:start w:val="1"/>
      <w:numFmt w:val="bullet"/>
      <w:lvlText w:val=""/>
      <w:lvlJc w:val="left"/>
      <w:pPr>
        <w:ind w:left="2520" w:hanging="360"/>
      </w:pPr>
      <w:rPr>
        <w:rFonts w:ascii="Symbol" w:hAnsi="Symbol" w:hint="default"/>
      </w:rPr>
    </w:lvl>
    <w:lvl w:ilvl="4" w:tplc="018CA314" w:tentative="1">
      <w:start w:val="1"/>
      <w:numFmt w:val="bullet"/>
      <w:lvlText w:val="o"/>
      <w:lvlJc w:val="left"/>
      <w:pPr>
        <w:ind w:left="3240" w:hanging="360"/>
      </w:pPr>
      <w:rPr>
        <w:rFonts w:ascii="Courier New" w:hAnsi="Courier New" w:hint="default"/>
      </w:rPr>
    </w:lvl>
    <w:lvl w:ilvl="5" w:tplc="C8BEC404" w:tentative="1">
      <w:start w:val="1"/>
      <w:numFmt w:val="bullet"/>
      <w:lvlText w:val=""/>
      <w:lvlJc w:val="left"/>
      <w:pPr>
        <w:ind w:left="3960" w:hanging="360"/>
      </w:pPr>
      <w:rPr>
        <w:rFonts w:ascii="Wingdings" w:hAnsi="Wingdings" w:hint="default"/>
      </w:rPr>
    </w:lvl>
    <w:lvl w:ilvl="6" w:tplc="49B40038" w:tentative="1">
      <w:start w:val="1"/>
      <w:numFmt w:val="bullet"/>
      <w:lvlText w:val=""/>
      <w:lvlJc w:val="left"/>
      <w:pPr>
        <w:ind w:left="4680" w:hanging="360"/>
      </w:pPr>
      <w:rPr>
        <w:rFonts w:ascii="Symbol" w:hAnsi="Symbol" w:hint="default"/>
      </w:rPr>
    </w:lvl>
    <w:lvl w:ilvl="7" w:tplc="A99654DA" w:tentative="1">
      <w:start w:val="1"/>
      <w:numFmt w:val="bullet"/>
      <w:lvlText w:val="o"/>
      <w:lvlJc w:val="left"/>
      <w:pPr>
        <w:ind w:left="5400" w:hanging="360"/>
      </w:pPr>
      <w:rPr>
        <w:rFonts w:ascii="Courier New" w:hAnsi="Courier New" w:hint="default"/>
      </w:rPr>
    </w:lvl>
    <w:lvl w:ilvl="8" w:tplc="AF0262AE" w:tentative="1">
      <w:start w:val="1"/>
      <w:numFmt w:val="bullet"/>
      <w:lvlText w:val=""/>
      <w:lvlJc w:val="left"/>
      <w:pPr>
        <w:ind w:left="6120" w:hanging="360"/>
      </w:pPr>
      <w:rPr>
        <w:rFonts w:ascii="Wingdings" w:hAnsi="Wingdings" w:hint="default"/>
      </w:rPr>
    </w:lvl>
  </w:abstractNum>
  <w:abstractNum w:abstractNumId="46" w15:restartNumberingAfterBreak="0">
    <w:nsid w:val="48C7464B"/>
    <w:multiLevelType w:val="hybridMultilevel"/>
    <w:tmpl w:val="F6B6291C"/>
    <w:lvl w:ilvl="0" w:tplc="A246DBA6">
      <w:start w:val="1"/>
      <w:numFmt w:val="bullet"/>
      <w:lvlText w:val=""/>
      <w:lvlJc w:val="left"/>
      <w:pPr>
        <w:ind w:left="360" w:hanging="360"/>
      </w:pPr>
      <w:rPr>
        <w:rFonts w:ascii="Symbol" w:hAnsi="Symbol" w:hint="default"/>
      </w:rPr>
    </w:lvl>
    <w:lvl w:ilvl="1" w:tplc="0DAA9BE6" w:tentative="1">
      <w:start w:val="1"/>
      <w:numFmt w:val="bullet"/>
      <w:lvlText w:val="o"/>
      <w:lvlJc w:val="left"/>
      <w:pPr>
        <w:ind w:left="1080" w:hanging="360"/>
      </w:pPr>
      <w:rPr>
        <w:rFonts w:ascii="Courier New" w:hAnsi="Courier New" w:hint="default"/>
      </w:rPr>
    </w:lvl>
    <w:lvl w:ilvl="2" w:tplc="3A9A859E" w:tentative="1">
      <w:start w:val="1"/>
      <w:numFmt w:val="bullet"/>
      <w:lvlText w:val=""/>
      <w:lvlJc w:val="left"/>
      <w:pPr>
        <w:ind w:left="1800" w:hanging="360"/>
      </w:pPr>
      <w:rPr>
        <w:rFonts w:ascii="Wingdings" w:hAnsi="Wingdings" w:hint="default"/>
      </w:rPr>
    </w:lvl>
    <w:lvl w:ilvl="3" w:tplc="8BA22C68" w:tentative="1">
      <w:start w:val="1"/>
      <w:numFmt w:val="bullet"/>
      <w:lvlText w:val=""/>
      <w:lvlJc w:val="left"/>
      <w:pPr>
        <w:ind w:left="2520" w:hanging="360"/>
      </w:pPr>
      <w:rPr>
        <w:rFonts w:ascii="Symbol" w:hAnsi="Symbol" w:hint="default"/>
      </w:rPr>
    </w:lvl>
    <w:lvl w:ilvl="4" w:tplc="1DF6DA1A" w:tentative="1">
      <w:start w:val="1"/>
      <w:numFmt w:val="bullet"/>
      <w:lvlText w:val="o"/>
      <w:lvlJc w:val="left"/>
      <w:pPr>
        <w:ind w:left="3240" w:hanging="360"/>
      </w:pPr>
      <w:rPr>
        <w:rFonts w:ascii="Courier New" w:hAnsi="Courier New" w:hint="default"/>
      </w:rPr>
    </w:lvl>
    <w:lvl w:ilvl="5" w:tplc="C722E636" w:tentative="1">
      <w:start w:val="1"/>
      <w:numFmt w:val="bullet"/>
      <w:lvlText w:val=""/>
      <w:lvlJc w:val="left"/>
      <w:pPr>
        <w:ind w:left="3960" w:hanging="360"/>
      </w:pPr>
      <w:rPr>
        <w:rFonts w:ascii="Wingdings" w:hAnsi="Wingdings" w:hint="default"/>
      </w:rPr>
    </w:lvl>
    <w:lvl w:ilvl="6" w:tplc="430690D0" w:tentative="1">
      <w:start w:val="1"/>
      <w:numFmt w:val="bullet"/>
      <w:lvlText w:val=""/>
      <w:lvlJc w:val="left"/>
      <w:pPr>
        <w:ind w:left="4680" w:hanging="360"/>
      </w:pPr>
      <w:rPr>
        <w:rFonts w:ascii="Symbol" w:hAnsi="Symbol" w:hint="default"/>
      </w:rPr>
    </w:lvl>
    <w:lvl w:ilvl="7" w:tplc="EA462E84" w:tentative="1">
      <w:start w:val="1"/>
      <w:numFmt w:val="bullet"/>
      <w:lvlText w:val="o"/>
      <w:lvlJc w:val="left"/>
      <w:pPr>
        <w:ind w:left="5400" w:hanging="360"/>
      </w:pPr>
      <w:rPr>
        <w:rFonts w:ascii="Courier New" w:hAnsi="Courier New" w:hint="default"/>
      </w:rPr>
    </w:lvl>
    <w:lvl w:ilvl="8" w:tplc="D6E483E2" w:tentative="1">
      <w:start w:val="1"/>
      <w:numFmt w:val="bullet"/>
      <w:lvlText w:val=""/>
      <w:lvlJc w:val="left"/>
      <w:pPr>
        <w:ind w:left="6120" w:hanging="360"/>
      </w:pPr>
      <w:rPr>
        <w:rFonts w:ascii="Wingdings" w:hAnsi="Wingdings" w:hint="default"/>
      </w:rPr>
    </w:lvl>
  </w:abstractNum>
  <w:abstractNum w:abstractNumId="47" w15:restartNumberingAfterBreak="0">
    <w:nsid w:val="49BF70C0"/>
    <w:multiLevelType w:val="hybridMultilevel"/>
    <w:tmpl w:val="871265F8"/>
    <w:lvl w:ilvl="0" w:tplc="5770C33C">
      <w:start w:val="1"/>
      <w:numFmt w:val="bullet"/>
      <w:lvlText w:val=""/>
      <w:lvlJc w:val="left"/>
      <w:pPr>
        <w:ind w:left="360" w:hanging="360"/>
      </w:pPr>
      <w:rPr>
        <w:rFonts w:ascii="Symbol" w:hAnsi="Symbol" w:hint="default"/>
      </w:rPr>
    </w:lvl>
    <w:lvl w:ilvl="1" w:tplc="838C1DC6" w:tentative="1">
      <w:start w:val="1"/>
      <w:numFmt w:val="bullet"/>
      <w:lvlText w:val="o"/>
      <w:lvlJc w:val="left"/>
      <w:pPr>
        <w:ind w:left="1080" w:hanging="360"/>
      </w:pPr>
      <w:rPr>
        <w:rFonts w:ascii="Courier New" w:hAnsi="Courier New" w:hint="default"/>
      </w:rPr>
    </w:lvl>
    <w:lvl w:ilvl="2" w:tplc="AF0E387E" w:tentative="1">
      <w:start w:val="1"/>
      <w:numFmt w:val="bullet"/>
      <w:lvlText w:val=""/>
      <w:lvlJc w:val="left"/>
      <w:pPr>
        <w:ind w:left="1800" w:hanging="360"/>
      </w:pPr>
      <w:rPr>
        <w:rFonts w:ascii="Wingdings" w:hAnsi="Wingdings" w:hint="default"/>
      </w:rPr>
    </w:lvl>
    <w:lvl w:ilvl="3" w:tplc="B73AB3AC" w:tentative="1">
      <w:start w:val="1"/>
      <w:numFmt w:val="bullet"/>
      <w:lvlText w:val=""/>
      <w:lvlJc w:val="left"/>
      <w:pPr>
        <w:ind w:left="2520" w:hanging="360"/>
      </w:pPr>
      <w:rPr>
        <w:rFonts w:ascii="Symbol" w:hAnsi="Symbol" w:hint="default"/>
      </w:rPr>
    </w:lvl>
    <w:lvl w:ilvl="4" w:tplc="77BE4D36" w:tentative="1">
      <w:start w:val="1"/>
      <w:numFmt w:val="bullet"/>
      <w:lvlText w:val="o"/>
      <w:lvlJc w:val="left"/>
      <w:pPr>
        <w:ind w:left="3240" w:hanging="360"/>
      </w:pPr>
      <w:rPr>
        <w:rFonts w:ascii="Courier New" w:hAnsi="Courier New" w:hint="default"/>
      </w:rPr>
    </w:lvl>
    <w:lvl w:ilvl="5" w:tplc="A9548F48" w:tentative="1">
      <w:start w:val="1"/>
      <w:numFmt w:val="bullet"/>
      <w:lvlText w:val=""/>
      <w:lvlJc w:val="left"/>
      <w:pPr>
        <w:ind w:left="3960" w:hanging="360"/>
      </w:pPr>
      <w:rPr>
        <w:rFonts w:ascii="Wingdings" w:hAnsi="Wingdings" w:hint="default"/>
      </w:rPr>
    </w:lvl>
    <w:lvl w:ilvl="6" w:tplc="2C4002BA" w:tentative="1">
      <w:start w:val="1"/>
      <w:numFmt w:val="bullet"/>
      <w:lvlText w:val=""/>
      <w:lvlJc w:val="left"/>
      <w:pPr>
        <w:ind w:left="4680" w:hanging="360"/>
      </w:pPr>
      <w:rPr>
        <w:rFonts w:ascii="Symbol" w:hAnsi="Symbol" w:hint="default"/>
      </w:rPr>
    </w:lvl>
    <w:lvl w:ilvl="7" w:tplc="045234A0" w:tentative="1">
      <w:start w:val="1"/>
      <w:numFmt w:val="bullet"/>
      <w:lvlText w:val="o"/>
      <w:lvlJc w:val="left"/>
      <w:pPr>
        <w:ind w:left="5400" w:hanging="360"/>
      </w:pPr>
      <w:rPr>
        <w:rFonts w:ascii="Courier New" w:hAnsi="Courier New" w:hint="default"/>
      </w:rPr>
    </w:lvl>
    <w:lvl w:ilvl="8" w:tplc="5B1E2ADC" w:tentative="1">
      <w:start w:val="1"/>
      <w:numFmt w:val="bullet"/>
      <w:lvlText w:val=""/>
      <w:lvlJc w:val="left"/>
      <w:pPr>
        <w:ind w:left="6120" w:hanging="360"/>
      </w:pPr>
      <w:rPr>
        <w:rFonts w:ascii="Wingdings" w:hAnsi="Wingdings" w:hint="default"/>
      </w:rPr>
    </w:lvl>
  </w:abstractNum>
  <w:abstractNum w:abstractNumId="48" w15:restartNumberingAfterBreak="0">
    <w:nsid w:val="4D266970"/>
    <w:multiLevelType w:val="hybridMultilevel"/>
    <w:tmpl w:val="951E2DEC"/>
    <w:lvl w:ilvl="0" w:tplc="412A6ED0">
      <w:start w:val="1"/>
      <w:numFmt w:val="bullet"/>
      <w:lvlText w:val=""/>
      <w:lvlJc w:val="left"/>
      <w:pPr>
        <w:ind w:left="720" w:hanging="360"/>
      </w:pPr>
      <w:rPr>
        <w:rFonts w:ascii="Wingdings" w:hAnsi="Wingdings" w:hint="default"/>
        <w:color w:val="8496B0" w:themeColor="text2" w:themeTint="99"/>
      </w:rPr>
    </w:lvl>
    <w:lvl w:ilvl="1" w:tplc="A25656C0" w:tentative="1">
      <w:start w:val="1"/>
      <w:numFmt w:val="bullet"/>
      <w:lvlText w:val="o"/>
      <w:lvlJc w:val="left"/>
      <w:pPr>
        <w:ind w:left="1440" w:hanging="360"/>
      </w:pPr>
      <w:rPr>
        <w:rFonts w:ascii="Courier New" w:hAnsi="Courier New" w:hint="default"/>
      </w:rPr>
    </w:lvl>
    <w:lvl w:ilvl="2" w:tplc="8BCA26FE" w:tentative="1">
      <w:start w:val="1"/>
      <w:numFmt w:val="bullet"/>
      <w:lvlText w:val=""/>
      <w:lvlJc w:val="left"/>
      <w:pPr>
        <w:ind w:left="2160" w:hanging="360"/>
      </w:pPr>
      <w:rPr>
        <w:rFonts w:ascii="Wingdings" w:hAnsi="Wingdings" w:hint="default"/>
      </w:rPr>
    </w:lvl>
    <w:lvl w:ilvl="3" w:tplc="575279C0" w:tentative="1">
      <w:start w:val="1"/>
      <w:numFmt w:val="bullet"/>
      <w:lvlText w:val=""/>
      <w:lvlJc w:val="left"/>
      <w:pPr>
        <w:ind w:left="2880" w:hanging="360"/>
      </w:pPr>
      <w:rPr>
        <w:rFonts w:ascii="Symbol" w:hAnsi="Symbol" w:hint="default"/>
      </w:rPr>
    </w:lvl>
    <w:lvl w:ilvl="4" w:tplc="24A4F3BE" w:tentative="1">
      <w:start w:val="1"/>
      <w:numFmt w:val="bullet"/>
      <w:lvlText w:val="o"/>
      <w:lvlJc w:val="left"/>
      <w:pPr>
        <w:ind w:left="3600" w:hanging="360"/>
      </w:pPr>
      <w:rPr>
        <w:rFonts w:ascii="Courier New" w:hAnsi="Courier New" w:hint="default"/>
      </w:rPr>
    </w:lvl>
    <w:lvl w:ilvl="5" w:tplc="68B419FC" w:tentative="1">
      <w:start w:val="1"/>
      <w:numFmt w:val="bullet"/>
      <w:lvlText w:val=""/>
      <w:lvlJc w:val="left"/>
      <w:pPr>
        <w:ind w:left="4320" w:hanging="360"/>
      </w:pPr>
      <w:rPr>
        <w:rFonts w:ascii="Wingdings" w:hAnsi="Wingdings" w:hint="default"/>
      </w:rPr>
    </w:lvl>
    <w:lvl w:ilvl="6" w:tplc="196215B6" w:tentative="1">
      <w:start w:val="1"/>
      <w:numFmt w:val="bullet"/>
      <w:lvlText w:val=""/>
      <w:lvlJc w:val="left"/>
      <w:pPr>
        <w:ind w:left="5040" w:hanging="360"/>
      </w:pPr>
      <w:rPr>
        <w:rFonts w:ascii="Symbol" w:hAnsi="Symbol" w:hint="default"/>
      </w:rPr>
    </w:lvl>
    <w:lvl w:ilvl="7" w:tplc="390AC86A" w:tentative="1">
      <w:start w:val="1"/>
      <w:numFmt w:val="bullet"/>
      <w:lvlText w:val="o"/>
      <w:lvlJc w:val="left"/>
      <w:pPr>
        <w:ind w:left="5760" w:hanging="360"/>
      </w:pPr>
      <w:rPr>
        <w:rFonts w:ascii="Courier New" w:hAnsi="Courier New" w:hint="default"/>
      </w:rPr>
    </w:lvl>
    <w:lvl w:ilvl="8" w:tplc="02ACDA66" w:tentative="1">
      <w:start w:val="1"/>
      <w:numFmt w:val="bullet"/>
      <w:lvlText w:val=""/>
      <w:lvlJc w:val="left"/>
      <w:pPr>
        <w:ind w:left="6480" w:hanging="360"/>
      </w:pPr>
      <w:rPr>
        <w:rFonts w:ascii="Wingdings" w:hAnsi="Wingdings" w:hint="default"/>
      </w:rPr>
    </w:lvl>
  </w:abstractNum>
  <w:abstractNum w:abstractNumId="49" w15:restartNumberingAfterBreak="0">
    <w:nsid w:val="4D917775"/>
    <w:multiLevelType w:val="hybridMultilevel"/>
    <w:tmpl w:val="2228C90C"/>
    <w:lvl w:ilvl="0" w:tplc="AD1CAB46">
      <w:start w:val="1"/>
      <w:numFmt w:val="bullet"/>
      <w:lvlText w:val=""/>
      <w:lvlJc w:val="left"/>
      <w:pPr>
        <w:ind w:left="360" w:hanging="360"/>
      </w:pPr>
      <w:rPr>
        <w:rFonts w:ascii="Symbol" w:hAnsi="Symbol" w:hint="default"/>
      </w:rPr>
    </w:lvl>
    <w:lvl w:ilvl="1" w:tplc="467A0EF4" w:tentative="1">
      <w:start w:val="1"/>
      <w:numFmt w:val="bullet"/>
      <w:lvlText w:val="o"/>
      <w:lvlJc w:val="left"/>
      <w:pPr>
        <w:ind w:left="1080" w:hanging="360"/>
      </w:pPr>
      <w:rPr>
        <w:rFonts w:ascii="Courier New" w:hAnsi="Courier New" w:hint="default"/>
      </w:rPr>
    </w:lvl>
    <w:lvl w:ilvl="2" w:tplc="138EAFE6" w:tentative="1">
      <w:start w:val="1"/>
      <w:numFmt w:val="bullet"/>
      <w:lvlText w:val=""/>
      <w:lvlJc w:val="left"/>
      <w:pPr>
        <w:ind w:left="1800" w:hanging="360"/>
      </w:pPr>
      <w:rPr>
        <w:rFonts w:ascii="Wingdings" w:hAnsi="Wingdings" w:hint="default"/>
      </w:rPr>
    </w:lvl>
    <w:lvl w:ilvl="3" w:tplc="B0DEC566" w:tentative="1">
      <w:start w:val="1"/>
      <w:numFmt w:val="bullet"/>
      <w:lvlText w:val=""/>
      <w:lvlJc w:val="left"/>
      <w:pPr>
        <w:ind w:left="2520" w:hanging="360"/>
      </w:pPr>
      <w:rPr>
        <w:rFonts w:ascii="Symbol" w:hAnsi="Symbol" w:hint="default"/>
      </w:rPr>
    </w:lvl>
    <w:lvl w:ilvl="4" w:tplc="5B2C3944" w:tentative="1">
      <w:start w:val="1"/>
      <w:numFmt w:val="bullet"/>
      <w:lvlText w:val="o"/>
      <w:lvlJc w:val="left"/>
      <w:pPr>
        <w:ind w:left="3240" w:hanging="360"/>
      </w:pPr>
      <w:rPr>
        <w:rFonts w:ascii="Courier New" w:hAnsi="Courier New" w:hint="default"/>
      </w:rPr>
    </w:lvl>
    <w:lvl w:ilvl="5" w:tplc="7492A27E" w:tentative="1">
      <w:start w:val="1"/>
      <w:numFmt w:val="bullet"/>
      <w:lvlText w:val=""/>
      <w:lvlJc w:val="left"/>
      <w:pPr>
        <w:ind w:left="3960" w:hanging="360"/>
      </w:pPr>
      <w:rPr>
        <w:rFonts w:ascii="Wingdings" w:hAnsi="Wingdings" w:hint="default"/>
      </w:rPr>
    </w:lvl>
    <w:lvl w:ilvl="6" w:tplc="373C4A8E" w:tentative="1">
      <w:start w:val="1"/>
      <w:numFmt w:val="bullet"/>
      <w:lvlText w:val=""/>
      <w:lvlJc w:val="left"/>
      <w:pPr>
        <w:ind w:left="4680" w:hanging="360"/>
      </w:pPr>
      <w:rPr>
        <w:rFonts w:ascii="Symbol" w:hAnsi="Symbol" w:hint="default"/>
      </w:rPr>
    </w:lvl>
    <w:lvl w:ilvl="7" w:tplc="97A08484" w:tentative="1">
      <w:start w:val="1"/>
      <w:numFmt w:val="bullet"/>
      <w:lvlText w:val="o"/>
      <w:lvlJc w:val="left"/>
      <w:pPr>
        <w:ind w:left="5400" w:hanging="360"/>
      </w:pPr>
      <w:rPr>
        <w:rFonts w:ascii="Courier New" w:hAnsi="Courier New" w:hint="default"/>
      </w:rPr>
    </w:lvl>
    <w:lvl w:ilvl="8" w:tplc="229C12C8" w:tentative="1">
      <w:start w:val="1"/>
      <w:numFmt w:val="bullet"/>
      <w:lvlText w:val=""/>
      <w:lvlJc w:val="left"/>
      <w:pPr>
        <w:ind w:left="6120" w:hanging="360"/>
      </w:pPr>
      <w:rPr>
        <w:rFonts w:ascii="Wingdings" w:hAnsi="Wingdings" w:hint="default"/>
      </w:rPr>
    </w:lvl>
  </w:abstractNum>
  <w:abstractNum w:abstractNumId="50" w15:restartNumberingAfterBreak="0">
    <w:nsid w:val="4F011B7C"/>
    <w:multiLevelType w:val="hybridMultilevel"/>
    <w:tmpl w:val="54665AE0"/>
    <w:lvl w:ilvl="0" w:tplc="35602112">
      <w:start w:val="1"/>
      <w:numFmt w:val="bullet"/>
      <w:lvlText w:val=""/>
      <w:lvlJc w:val="left"/>
      <w:pPr>
        <w:ind w:left="360" w:hanging="360"/>
      </w:pPr>
      <w:rPr>
        <w:rFonts w:ascii="Symbol" w:hAnsi="Symbol" w:hint="default"/>
      </w:rPr>
    </w:lvl>
    <w:lvl w:ilvl="1" w:tplc="1B52732A" w:tentative="1">
      <w:start w:val="1"/>
      <w:numFmt w:val="bullet"/>
      <w:lvlText w:val="o"/>
      <w:lvlJc w:val="left"/>
      <w:pPr>
        <w:ind w:left="1080" w:hanging="360"/>
      </w:pPr>
      <w:rPr>
        <w:rFonts w:ascii="Courier New" w:hAnsi="Courier New" w:hint="default"/>
      </w:rPr>
    </w:lvl>
    <w:lvl w:ilvl="2" w:tplc="A6F219A0" w:tentative="1">
      <w:start w:val="1"/>
      <w:numFmt w:val="bullet"/>
      <w:lvlText w:val=""/>
      <w:lvlJc w:val="left"/>
      <w:pPr>
        <w:ind w:left="1800" w:hanging="360"/>
      </w:pPr>
      <w:rPr>
        <w:rFonts w:ascii="Wingdings" w:hAnsi="Wingdings" w:hint="default"/>
      </w:rPr>
    </w:lvl>
    <w:lvl w:ilvl="3" w:tplc="773817E4" w:tentative="1">
      <w:start w:val="1"/>
      <w:numFmt w:val="bullet"/>
      <w:lvlText w:val=""/>
      <w:lvlJc w:val="left"/>
      <w:pPr>
        <w:ind w:left="2520" w:hanging="360"/>
      </w:pPr>
      <w:rPr>
        <w:rFonts w:ascii="Symbol" w:hAnsi="Symbol" w:hint="default"/>
      </w:rPr>
    </w:lvl>
    <w:lvl w:ilvl="4" w:tplc="F378F722" w:tentative="1">
      <w:start w:val="1"/>
      <w:numFmt w:val="bullet"/>
      <w:lvlText w:val="o"/>
      <w:lvlJc w:val="left"/>
      <w:pPr>
        <w:ind w:left="3240" w:hanging="360"/>
      </w:pPr>
      <w:rPr>
        <w:rFonts w:ascii="Courier New" w:hAnsi="Courier New" w:hint="default"/>
      </w:rPr>
    </w:lvl>
    <w:lvl w:ilvl="5" w:tplc="89668584" w:tentative="1">
      <w:start w:val="1"/>
      <w:numFmt w:val="bullet"/>
      <w:lvlText w:val=""/>
      <w:lvlJc w:val="left"/>
      <w:pPr>
        <w:ind w:left="3960" w:hanging="360"/>
      </w:pPr>
      <w:rPr>
        <w:rFonts w:ascii="Wingdings" w:hAnsi="Wingdings" w:hint="default"/>
      </w:rPr>
    </w:lvl>
    <w:lvl w:ilvl="6" w:tplc="9D1CCBCC" w:tentative="1">
      <w:start w:val="1"/>
      <w:numFmt w:val="bullet"/>
      <w:lvlText w:val=""/>
      <w:lvlJc w:val="left"/>
      <w:pPr>
        <w:ind w:left="4680" w:hanging="360"/>
      </w:pPr>
      <w:rPr>
        <w:rFonts w:ascii="Symbol" w:hAnsi="Symbol" w:hint="default"/>
      </w:rPr>
    </w:lvl>
    <w:lvl w:ilvl="7" w:tplc="0FF0AE0C" w:tentative="1">
      <w:start w:val="1"/>
      <w:numFmt w:val="bullet"/>
      <w:lvlText w:val="o"/>
      <w:lvlJc w:val="left"/>
      <w:pPr>
        <w:ind w:left="5400" w:hanging="360"/>
      </w:pPr>
      <w:rPr>
        <w:rFonts w:ascii="Courier New" w:hAnsi="Courier New" w:hint="default"/>
      </w:rPr>
    </w:lvl>
    <w:lvl w:ilvl="8" w:tplc="87CE6128" w:tentative="1">
      <w:start w:val="1"/>
      <w:numFmt w:val="bullet"/>
      <w:lvlText w:val=""/>
      <w:lvlJc w:val="left"/>
      <w:pPr>
        <w:ind w:left="6120" w:hanging="360"/>
      </w:pPr>
      <w:rPr>
        <w:rFonts w:ascii="Wingdings" w:hAnsi="Wingdings" w:hint="default"/>
      </w:rPr>
    </w:lvl>
  </w:abstractNum>
  <w:abstractNum w:abstractNumId="51" w15:restartNumberingAfterBreak="0">
    <w:nsid w:val="52973389"/>
    <w:multiLevelType w:val="hybridMultilevel"/>
    <w:tmpl w:val="7F6CEA44"/>
    <w:lvl w:ilvl="0" w:tplc="F080DEA0">
      <w:start w:val="1"/>
      <w:numFmt w:val="lowerLetter"/>
      <w:lvlText w:val="%1)"/>
      <w:lvlJc w:val="left"/>
      <w:pPr>
        <w:ind w:left="360" w:hanging="360"/>
      </w:pPr>
      <w:rPr>
        <w:rFonts w:hint="default"/>
      </w:rPr>
    </w:lvl>
    <w:lvl w:ilvl="1" w:tplc="4DA88BC2" w:tentative="1">
      <w:start w:val="1"/>
      <w:numFmt w:val="bullet"/>
      <w:lvlText w:val="o"/>
      <w:lvlJc w:val="left"/>
      <w:pPr>
        <w:ind w:left="1080" w:hanging="360"/>
      </w:pPr>
      <w:rPr>
        <w:rFonts w:ascii="Courier New" w:hAnsi="Courier New" w:cs="Courier New" w:hint="default"/>
      </w:rPr>
    </w:lvl>
    <w:lvl w:ilvl="2" w:tplc="2794A4CA" w:tentative="1">
      <w:start w:val="1"/>
      <w:numFmt w:val="bullet"/>
      <w:lvlText w:val=""/>
      <w:lvlJc w:val="left"/>
      <w:pPr>
        <w:ind w:left="1800" w:hanging="360"/>
      </w:pPr>
      <w:rPr>
        <w:rFonts w:ascii="Wingdings" w:hAnsi="Wingdings" w:hint="default"/>
      </w:rPr>
    </w:lvl>
    <w:lvl w:ilvl="3" w:tplc="6CA2E8DC" w:tentative="1">
      <w:start w:val="1"/>
      <w:numFmt w:val="bullet"/>
      <w:lvlText w:val=""/>
      <w:lvlJc w:val="left"/>
      <w:pPr>
        <w:ind w:left="2520" w:hanging="360"/>
      </w:pPr>
      <w:rPr>
        <w:rFonts w:ascii="Symbol" w:hAnsi="Symbol" w:hint="default"/>
      </w:rPr>
    </w:lvl>
    <w:lvl w:ilvl="4" w:tplc="DEF628A0" w:tentative="1">
      <w:start w:val="1"/>
      <w:numFmt w:val="bullet"/>
      <w:lvlText w:val="o"/>
      <w:lvlJc w:val="left"/>
      <w:pPr>
        <w:ind w:left="3240" w:hanging="360"/>
      </w:pPr>
      <w:rPr>
        <w:rFonts w:ascii="Courier New" w:hAnsi="Courier New" w:cs="Courier New" w:hint="default"/>
      </w:rPr>
    </w:lvl>
    <w:lvl w:ilvl="5" w:tplc="C52CC774" w:tentative="1">
      <w:start w:val="1"/>
      <w:numFmt w:val="bullet"/>
      <w:lvlText w:val=""/>
      <w:lvlJc w:val="left"/>
      <w:pPr>
        <w:ind w:left="3960" w:hanging="360"/>
      </w:pPr>
      <w:rPr>
        <w:rFonts w:ascii="Wingdings" w:hAnsi="Wingdings" w:hint="default"/>
      </w:rPr>
    </w:lvl>
    <w:lvl w:ilvl="6" w:tplc="4644F676" w:tentative="1">
      <w:start w:val="1"/>
      <w:numFmt w:val="bullet"/>
      <w:lvlText w:val=""/>
      <w:lvlJc w:val="left"/>
      <w:pPr>
        <w:ind w:left="4680" w:hanging="360"/>
      </w:pPr>
      <w:rPr>
        <w:rFonts w:ascii="Symbol" w:hAnsi="Symbol" w:hint="default"/>
      </w:rPr>
    </w:lvl>
    <w:lvl w:ilvl="7" w:tplc="BEDCAFC2" w:tentative="1">
      <w:start w:val="1"/>
      <w:numFmt w:val="bullet"/>
      <w:lvlText w:val="o"/>
      <w:lvlJc w:val="left"/>
      <w:pPr>
        <w:ind w:left="5400" w:hanging="360"/>
      </w:pPr>
      <w:rPr>
        <w:rFonts w:ascii="Courier New" w:hAnsi="Courier New" w:cs="Courier New" w:hint="default"/>
      </w:rPr>
    </w:lvl>
    <w:lvl w:ilvl="8" w:tplc="4E56A662" w:tentative="1">
      <w:start w:val="1"/>
      <w:numFmt w:val="bullet"/>
      <w:lvlText w:val=""/>
      <w:lvlJc w:val="left"/>
      <w:pPr>
        <w:ind w:left="6120" w:hanging="360"/>
      </w:pPr>
      <w:rPr>
        <w:rFonts w:ascii="Wingdings" w:hAnsi="Wingdings" w:hint="default"/>
      </w:rPr>
    </w:lvl>
  </w:abstractNum>
  <w:abstractNum w:abstractNumId="52" w15:restartNumberingAfterBreak="0">
    <w:nsid w:val="52D030BA"/>
    <w:multiLevelType w:val="hybridMultilevel"/>
    <w:tmpl w:val="37FC2CF6"/>
    <w:lvl w:ilvl="0" w:tplc="D3E47F0A">
      <w:start w:val="1"/>
      <w:numFmt w:val="bullet"/>
      <w:lvlText w:val=""/>
      <w:lvlJc w:val="left"/>
      <w:pPr>
        <w:ind w:left="360" w:hanging="360"/>
      </w:pPr>
      <w:rPr>
        <w:rFonts w:ascii="Symbol" w:hAnsi="Symbol" w:hint="default"/>
      </w:rPr>
    </w:lvl>
    <w:lvl w:ilvl="1" w:tplc="17C8D054" w:tentative="1">
      <w:start w:val="1"/>
      <w:numFmt w:val="bullet"/>
      <w:lvlText w:val="o"/>
      <w:lvlJc w:val="left"/>
      <w:pPr>
        <w:ind w:left="1080" w:hanging="360"/>
      </w:pPr>
      <w:rPr>
        <w:rFonts w:ascii="Courier New" w:hAnsi="Courier New" w:hint="default"/>
      </w:rPr>
    </w:lvl>
    <w:lvl w:ilvl="2" w:tplc="B2641752" w:tentative="1">
      <w:start w:val="1"/>
      <w:numFmt w:val="bullet"/>
      <w:lvlText w:val=""/>
      <w:lvlJc w:val="left"/>
      <w:pPr>
        <w:ind w:left="1800" w:hanging="360"/>
      </w:pPr>
      <w:rPr>
        <w:rFonts w:ascii="Wingdings" w:hAnsi="Wingdings" w:hint="default"/>
      </w:rPr>
    </w:lvl>
    <w:lvl w:ilvl="3" w:tplc="EB083704" w:tentative="1">
      <w:start w:val="1"/>
      <w:numFmt w:val="bullet"/>
      <w:lvlText w:val=""/>
      <w:lvlJc w:val="left"/>
      <w:pPr>
        <w:ind w:left="2520" w:hanging="360"/>
      </w:pPr>
      <w:rPr>
        <w:rFonts w:ascii="Symbol" w:hAnsi="Symbol" w:hint="default"/>
      </w:rPr>
    </w:lvl>
    <w:lvl w:ilvl="4" w:tplc="F760C23E" w:tentative="1">
      <w:start w:val="1"/>
      <w:numFmt w:val="bullet"/>
      <w:lvlText w:val="o"/>
      <w:lvlJc w:val="left"/>
      <w:pPr>
        <w:ind w:left="3240" w:hanging="360"/>
      </w:pPr>
      <w:rPr>
        <w:rFonts w:ascii="Courier New" w:hAnsi="Courier New" w:hint="default"/>
      </w:rPr>
    </w:lvl>
    <w:lvl w:ilvl="5" w:tplc="4ECC4FD8" w:tentative="1">
      <w:start w:val="1"/>
      <w:numFmt w:val="bullet"/>
      <w:lvlText w:val=""/>
      <w:lvlJc w:val="left"/>
      <w:pPr>
        <w:ind w:left="3960" w:hanging="360"/>
      </w:pPr>
      <w:rPr>
        <w:rFonts w:ascii="Wingdings" w:hAnsi="Wingdings" w:hint="default"/>
      </w:rPr>
    </w:lvl>
    <w:lvl w:ilvl="6" w:tplc="9DB262D6" w:tentative="1">
      <w:start w:val="1"/>
      <w:numFmt w:val="bullet"/>
      <w:lvlText w:val=""/>
      <w:lvlJc w:val="left"/>
      <w:pPr>
        <w:ind w:left="4680" w:hanging="360"/>
      </w:pPr>
      <w:rPr>
        <w:rFonts w:ascii="Symbol" w:hAnsi="Symbol" w:hint="default"/>
      </w:rPr>
    </w:lvl>
    <w:lvl w:ilvl="7" w:tplc="2022FD2C" w:tentative="1">
      <w:start w:val="1"/>
      <w:numFmt w:val="bullet"/>
      <w:lvlText w:val="o"/>
      <w:lvlJc w:val="left"/>
      <w:pPr>
        <w:ind w:left="5400" w:hanging="360"/>
      </w:pPr>
      <w:rPr>
        <w:rFonts w:ascii="Courier New" w:hAnsi="Courier New" w:hint="default"/>
      </w:rPr>
    </w:lvl>
    <w:lvl w:ilvl="8" w:tplc="4A74D246" w:tentative="1">
      <w:start w:val="1"/>
      <w:numFmt w:val="bullet"/>
      <w:lvlText w:val=""/>
      <w:lvlJc w:val="left"/>
      <w:pPr>
        <w:ind w:left="6120" w:hanging="360"/>
      </w:pPr>
      <w:rPr>
        <w:rFonts w:ascii="Wingdings" w:hAnsi="Wingdings" w:hint="default"/>
      </w:rPr>
    </w:lvl>
  </w:abstractNum>
  <w:abstractNum w:abstractNumId="53" w15:restartNumberingAfterBreak="0">
    <w:nsid w:val="53146D19"/>
    <w:multiLevelType w:val="hybridMultilevel"/>
    <w:tmpl w:val="43407FB0"/>
    <w:lvl w:ilvl="0" w:tplc="0A4EB22E">
      <w:start w:val="1"/>
      <w:numFmt w:val="bullet"/>
      <w:lvlText w:val=""/>
      <w:lvlJc w:val="left"/>
      <w:pPr>
        <w:ind w:left="360" w:hanging="360"/>
      </w:pPr>
      <w:rPr>
        <w:rFonts w:ascii="Symbol" w:hAnsi="Symbol" w:hint="default"/>
      </w:rPr>
    </w:lvl>
    <w:lvl w:ilvl="1" w:tplc="13A864B2" w:tentative="1">
      <w:start w:val="1"/>
      <w:numFmt w:val="bullet"/>
      <w:lvlText w:val="o"/>
      <w:lvlJc w:val="left"/>
      <w:pPr>
        <w:ind w:left="1080" w:hanging="360"/>
      </w:pPr>
      <w:rPr>
        <w:rFonts w:ascii="Courier New" w:hAnsi="Courier New" w:hint="default"/>
      </w:rPr>
    </w:lvl>
    <w:lvl w:ilvl="2" w:tplc="551C8658" w:tentative="1">
      <w:start w:val="1"/>
      <w:numFmt w:val="bullet"/>
      <w:lvlText w:val=""/>
      <w:lvlJc w:val="left"/>
      <w:pPr>
        <w:ind w:left="1800" w:hanging="360"/>
      </w:pPr>
      <w:rPr>
        <w:rFonts w:ascii="Wingdings" w:hAnsi="Wingdings" w:hint="default"/>
      </w:rPr>
    </w:lvl>
    <w:lvl w:ilvl="3" w:tplc="7B7E2178" w:tentative="1">
      <w:start w:val="1"/>
      <w:numFmt w:val="bullet"/>
      <w:lvlText w:val=""/>
      <w:lvlJc w:val="left"/>
      <w:pPr>
        <w:ind w:left="2520" w:hanging="360"/>
      </w:pPr>
      <w:rPr>
        <w:rFonts w:ascii="Symbol" w:hAnsi="Symbol" w:hint="default"/>
      </w:rPr>
    </w:lvl>
    <w:lvl w:ilvl="4" w:tplc="530C6EC2" w:tentative="1">
      <w:start w:val="1"/>
      <w:numFmt w:val="bullet"/>
      <w:lvlText w:val="o"/>
      <w:lvlJc w:val="left"/>
      <w:pPr>
        <w:ind w:left="3240" w:hanging="360"/>
      </w:pPr>
      <w:rPr>
        <w:rFonts w:ascii="Courier New" w:hAnsi="Courier New" w:hint="default"/>
      </w:rPr>
    </w:lvl>
    <w:lvl w:ilvl="5" w:tplc="A7E2189C" w:tentative="1">
      <w:start w:val="1"/>
      <w:numFmt w:val="bullet"/>
      <w:lvlText w:val=""/>
      <w:lvlJc w:val="left"/>
      <w:pPr>
        <w:ind w:left="3960" w:hanging="360"/>
      </w:pPr>
      <w:rPr>
        <w:rFonts w:ascii="Wingdings" w:hAnsi="Wingdings" w:hint="default"/>
      </w:rPr>
    </w:lvl>
    <w:lvl w:ilvl="6" w:tplc="9E3A8966" w:tentative="1">
      <w:start w:val="1"/>
      <w:numFmt w:val="bullet"/>
      <w:lvlText w:val=""/>
      <w:lvlJc w:val="left"/>
      <w:pPr>
        <w:ind w:left="4680" w:hanging="360"/>
      </w:pPr>
      <w:rPr>
        <w:rFonts w:ascii="Symbol" w:hAnsi="Symbol" w:hint="default"/>
      </w:rPr>
    </w:lvl>
    <w:lvl w:ilvl="7" w:tplc="7E82A588" w:tentative="1">
      <w:start w:val="1"/>
      <w:numFmt w:val="bullet"/>
      <w:lvlText w:val="o"/>
      <w:lvlJc w:val="left"/>
      <w:pPr>
        <w:ind w:left="5400" w:hanging="360"/>
      </w:pPr>
      <w:rPr>
        <w:rFonts w:ascii="Courier New" w:hAnsi="Courier New" w:hint="default"/>
      </w:rPr>
    </w:lvl>
    <w:lvl w:ilvl="8" w:tplc="C13A7B20" w:tentative="1">
      <w:start w:val="1"/>
      <w:numFmt w:val="bullet"/>
      <w:lvlText w:val=""/>
      <w:lvlJc w:val="left"/>
      <w:pPr>
        <w:ind w:left="6120" w:hanging="360"/>
      </w:pPr>
      <w:rPr>
        <w:rFonts w:ascii="Wingdings" w:hAnsi="Wingdings" w:hint="default"/>
      </w:rPr>
    </w:lvl>
  </w:abstractNum>
  <w:abstractNum w:abstractNumId="54" w15:restartNumberingAfterBreak="0">
    <w:nsid w:val="538D20E9"/>
    <w:multiLevelType w:val="hybridMultilevel"/>
    <w:tmpl w:val="61964E22"/>
    <w:lvl w:ilvl="0" w:tplc="9FB0C30A">
      <w:start w:val="1"/>
      <w:numFmt w:val="bullet"/>
      <w:lvlText w:val=""/>
      <w:lvlJc w:val="left"/>
      <w:pPr>
        <w:ind w:left="360" w:hanging="360"/>
      </w:pPr>
      <w:rPr>
        <w:rFonts w:ascii="Symbol" w:hAnsi="Symbol" w:hint="default"/>
      </w:rPr>
    </w:lvl>
    <w:lvl w:ilvl="1" w:tplc="F1782B6C" w:tentative="1">
      <w:start w:val="1"/>
      <w:numFmt w:val="bullet"/>
      <w:lvlText w:val="o"/>
      <w:lvlJc w:val="left"/>
      <w:pPr>
        <w:ind w:left="1080" w:hanging="360"/>
      </w:pPr>
      <w:rPr>
        <w:rFonts w:ascii="Courier New" w:hAnsi="Courier New" w:hint="default"/>
      </w:rPr>
    </w:lvl>
    <w:lvl w:ilvl="2" w:tplc="38C2E442" w:tentative="1">
      <w:start w:val="1"/>
      <w:numFmt w:val="bullet"/>
      <w:lvlText w:val=""/>
      <w:lvlJc w:val="left"/>
      <w:pPr>
        <w:ind w:left="1800" w:hanging="360"/>
      </w:pPr>
      <w:rPr>
        <w:rFonts w:ascii="Wingdings" w:hAnsi="Wingdings" w:hint="default"/>
      </w:rPr>
    </w:lvl>
    <w:lvl w:ilvl="3" w:tplc="6D8E68FC" w:tentative="1">
      <w:start w:val="1"/>
      <w:numFmt w:val="bullet"/>
      <w:lvlText w:val=""/>
      <w:lvlJc w:val="left"/>
      <w:pPr>
        <w:ind w:left="2520" w:hanging="360"/>
      </w:pPr>
      <w:rPr>
        <w:rFonts w:ascii="Symbol" w:hAnsi="Symbol" w:hint="default"/>
      </w:rPr>
    </w:lvl>
    <w:lvl w:ilvl="4" w:tplc="E3E0AE56" w:tentative="1">
      <w:start w:val="1"/>
      <w:numFmt w:val="bullet"/>
      <w:lvlText w:val="o"/>
      <w:lvlJc w:val="left"/>
      <w:pPr>
        <w:ind w:left="3240" w:hanging="360"/>
      </w:pPr>
      <w:rPr>
        <w:rFonts w:ascii="Courier New" w:hAnsi="Courier New" w:hint="default"/>
      </w:rPr>
    </w:lvl>
    <w:lvl w:ilvl="5" w:tplc="B9AA51D4" w:tentative="1">
      <w:start w:val="1"/>
      <w:numFmt w:val="bullet"/>
      <w:lvlText w:val=""/>
      <w:lvlJc w:val="left"/>
      <w:pPr>
        <w:ind w:left="3960" w:hanging="360"/>
      </w:pPr>
      <w:rPr>
        <w:rFonts w:ascii="Wingdings" w:hAnsi="Wingdings" w:hint="default"/>
      </w:rPr>
    </w:lvl>
    <w:lvl w:ilvl="6" w:tplc="9578C872" w:tentative="1">
      <w:start w:val="1"/>
      <w:numFmt w:val="bullet"/>
      <w:lvlText w:val=""/>
      <w:lvlJc w:val="left"/>
      <w:pPr>
        <w:ind w:left="4680" w:hanging="360"/>
      </w:pPr>
      <w:rPr>
        <w:rFonts w:ascii="Symbol" w:hAnsi="Symbol" w:hint="default"/>
      </w:rPr>
    </w:lvl>
    <w:lvl w:ilvl="7" w:tplc="31BEC022" w:tentative="1">
      <w:start w:val="1"/>
      <w:numFmt w:val="bullet"/>
      <w:lvlText w:val="o"/>
      <w:lvlJc w:val="left"/>
      <w:pPr>
        <w:ind w:left="5400" w:hanging="360"/>
      </w:pPr>
      <w:rPr>
        <w:rFonts w:ascii="Courier New" w:hAnsi="Courier New" w:hint="default"/>
      </w:rPr>
    </w:lvl>
    <w:lvl w:ilvl="8" w:tplc="83D8698A" w:tentative="1">
      <w:start w:val="1"/>
      <w:numFmt w:val="bullet"/>
      <w:lvlText w:val=""/>
      <w:lvlJc w:val="left"/>
      <w:pPr>
        <w:ind w:left="6120" w:hanging="360"/>
      </w:pPr>
      <w:rPr>
        <w:rFonts w:ascii="Wingdings" w:hAnsi="Wingdings" w:hint="default"/>
      </w:rPr>
    </w:lvl>
  </w:abstractNum>
  <w:abstractNum w:abstractNumId="55" w15:restartNumberingAfterBreak="0">
    <w:nsid w:val="55597DA8"/>
    <w:multiLevelType w:val="hybridMultilevel"/>
    <w:tmpl w:val="D17E8D9A"/>
    <w:lvl w:ilvl="0" w:tplc="AF223B50">
      <w:start w:val="1"/>
      <w:numFmt w:val="bullet"/>
      <w:lvlText w:val=""/>
      <w:lvlJc w:val="left"/>
      <w:pPr>
        <w:ind w:left="360" w:hanging="360"/>
      </w:pPr>
      <w:rPr>
        <w:rFonts w:ascii="Symbol" w:hAnsi="Symbol" w:hint="default"/>
      </w:rPr>
    </w:lvl>
    <w:lvl w:ilvl="1" w:tplc="FCF4E634" w:tentative="1">
      <w:start w:val="1"/>
      <w:numFmt w:val="bullet"/>
      <w:lvlText w:val="o"/>
      <w:lvlJc w:val="left"/>
      <w:pPr>
        <w:ind w:left="1080" w:hanging="360"/>
      </w:pPr>
      <w:rPr>
        <w:rFonts w:ascii="Courier New" w:hAnsi="Courier New" w:hint="default"/>
      </w:rPr>
    </w:lvl>
    <w:lvl w:ilvl="2" w:tplc="1F24148E" w:tentative="1">
      <w:start w:val="1"/>
      <w:numFmt w:val="bullet"/>
      <w:lvlText w:val=""/>
      <w:lvlJc w:val="left"/>
      <w:pPr>
        <w:ind w:left="1800" w:hanging="360"/>
      </w:pPr>
      <w:rPr>
        <w:rFonts w:ascii="Wingdings" w:hAnsi="Wingdings" w:hint="default"/>
      </w:rPr>
    </w:lvl>
    <w:lvl w:ilvl="3" w:tplc="12440D68" w:tentative="1">
      <w:start w:val="1"/>
      <w:numFmt w:val="bullet"/>
      <w:lvlText w:val=""/>
      <w:lvlJc w:val="left"/>
      <w:pPr>
        <w:ind w:left="2520" w:hanging="360"/>
      </w:pPr>
      <w:rPr>
        <w:rFonts w:ascii="Symbol" w:hAnsi="Symbol" w:hint="default"/>
      </w:rPr>
    </w:lvl>
    <w:lvl w:ilvl="4" w:tplc="92983BE8" w:tentative="1">
      <w:start w:val="1"/>
      <w:numFmt w:val="bullet"/>
      <w:lvlText w:val="o"/>
      <w:lvlJc w:val="left"/>
      <w:pPr>
        <w:ind w:left="3240" w:hanging="360"/>
      </w:pPr>
      <w:rPr>
        <w:rFonts w:ascii="Courier New" w:hAnsi="Courier New" w:hint="default"/>
      </w:rPr>
    </w:lvl>
    <w:lvl w:ilvl="5" w:tplc="C42413F8" w:tentative="1">
      <w:start w:val="1"/>
      <w:numFmt w:val="bullet"/>
      <w:lvlText w:val=""/>
      <w:lvlJc w:val="left"/>
      <w:pPr>
        <w:ind w:left="3960" w:hanging="360"/>
      </w:pPr>
      <w:rPr>
        <w:rFonts w:ascii="Wingdings" w:hAnsi="Wingdings" w:hint="default"/>
      </w:rPr>
    </w:lvl>
    <w:lvl w:ilvl="6" w:tplc="84C84FEA" w:tentative="1">
      <w:start w:val="1"/>
      <w:numFmt w:val="bullet"/>
      <w:lvlText w:val=""/>
      <w:lvlJc w:val="left"/>
      <w:pPr>
        <w:ind w:left="4680" w:hanging="360"/>
      </w:pPr>
      <w:rPr>
        <w:rFonts w:ascii="Symbol" w:hAnsi="Symbol" w:hint="default"/>
      </w:rPr>
    </w:lvl>
    <w:lvl w:ilvl="7" w:tplc="430E03B4" w:tentative="1">
      <w:start w:val="1"/>
      <w:numFmt w:val="bullet"/>
      <w:lvlText w:val="o"/>
      <w:lvlJc w:val="left"/>
      <w:pPr>
        <w:ind w:left="5400" w:hanging="360"/>
      </w:pPr>
      <w:rPr>
        <w:rFonts w:ascii="Courier New" w:hAnsi="Courier New" w:hint="default"/>
      </w:rPr>
    </w:lvl>
    <w:lvl w:ilvl="8" w:tplc="47B67ABA" w:tentative="1">
      <w:start w:val="1"/>
      <w:numFmt w:val="bullet"/>
      <w:lvlText w:val=""/>
      <w:lvlJc w:val="left"/>
      <w:pPr>
        <w:ind w:left="6120" w:hanging="360"/>
      </w:pPr>
      <w:rPr>
        <w:rFonts w:ascii="Wingdings" w:hAnsi="Wingdings" w:hint="default"/>
      </w:rPr>
    </w:lvl>
  </w:abstractNum>
  <w:abstractNum w:abstractNumId="56" w15:restartNumberingAfterBreak="0">
    <w:nsid w:val="57F4056E"/>
    <w:multiLevelType w:val="hybridMultilevel"/>
    <w:tmpl w:val="B3A8E836"/>
    <w:lvl w:ilvl="0" w:tplc="FA505356">
      <w:start w:val="1"/>
      <w:numFmt w:val="bullet"/>
      <w:lvlText w:val=""/>
      <w:lvlJc w:val="left"/>
      <w:pPr>
        <w:ind w:left="360" w:hanging="360"/>
      </w:pPr>
      <w:rPr>
        <w:rFonts w:ascii="Symbol" w:hAnsi="Symbol" w:hint="default"/>
      </w:rPr>
    </w:lvl>
    <w:lvl w:ilvl="1" w:tplc="7BCA9B00" w:tentative="1">
      <w:start w:val="1"/>
      <w:numFmt w:val="bullet"/>
      <w:lvlText w:val="o"/>
      <w:lvlJc w:val="left"/>
      <w:pPr>
        <w:ind w:left="1080" w:hanging="360"/>
      </w:pPr>
      <w:rPr>
        <w:rFonts w:ascii="Courier New" w:hAnsi="Courier New" w:hint="default"/>
      </w:rPr>
    </w:lvl>
    <w:lvl w:ilvl="2" w:tplc="D088AE40" w:tentative="1">
      <w:start w:val="1"/>
      <w:numFmt w:val="bullet"/>
      <w:lvlText w:val=""/>
      <w:lvlJc w:val="left"/>
      <w:pPr>
        <w:ind w:left="1800" w:hanging="360"/>
      </w:pPr>
      <w:rPr>
        <w:rFonts w:ascii="Wingdings" w:hAnsi="Wingdings" w:hint="default"/>
      </w:rPr>
    </w:lvl>
    <w:lvl w:ilvl="3" w:tplc="44549678" w:tentative="1">
      <w:start w:val="1"/>
      <w:numFmt w:val="bullet"/>
      <w:lvlText w:val=""/>
      <w:lvlJc w:val="left"/>
      <w:pPr>
        <w:ind w:left="2520" w:hanging="360"/>
      </w:pPr>
      <w:rPr>
        <w:rFonts w:ascii="Symbol" w:hAnsi="Symbol" w:hint="default"/>
      </w:rPr>
    </w:lvl>
    <w:lvl w:ilvl="4" w:tplc="242ABC66" w:tentative="1">
      <w:start w:val="1"/>
      <w:numFmt w:val="bullet"/>
      <w:lvlText w:val="o"/>
      <w:lvlJc w:val="left"/>
      <w:pPr>
        <w:ind w:left="3240" w:hanging="360"/>
      </w:pPr>
      <w:rPr>
        <w:rFonts w:ascii="Courier New" w:hAnsi="Courier New" w:hint="default"/>
      </w:rPr>
    </w:lvl>
    <w:lvl w:ilvl="5" w:tplc="0C183C58" w:tentative="1">
      <w:start w:val="1"/>
      <w:numFmt w:val="bullet"/>
      <w:lvlText w:val=""/>
      <w:lvlJc w:val="left"/>
      <w:pPr>
        <w:ind w:left="3960" w:hanging="360"/>
      </w:pPr>
      <w:rPr>
        <w:rFonts w:ascii="Wingdings" w:hAnsi="Wingdings" w:hint="default"/>
      </w:rPr>
    </w:lvl>
    <w:lvl w:ilvl="6" w:tplc="6B446F82" w:tentative="1">
      <w:start w:val="1"/>
      <w:numFmt w:val="bullet"/>
      <w:lvlText w:val=""/>
      <w:lvlJc w:val="left"/>
      <w:pPr>
        <w:ind w:left="4680" w:hanging="360"/>
      </w:pPr>
      <w:rPr>
        <w:rFonts w:ascii="Symbol" w:hAnsi="Symbol" w:hint="default"/>
      </w:rPr>
    </w:lvl>
    <w:lvl w:ilvl="7" w:tplc="70B8D3F6" w:tentative="1">
      <w:start w:val="1"/>
      <w:numFmt w:val="bullet"/>
      <w:lvlText w:val="o"/>
      <w:lvlJc w:val="left"/>
      <w:pPr>
        <w:ind w:left="5400" w:hanging="360"/>
      </w:pPr>
      <w:rPr>
        <w:rFonts w:ascii="Courier New" w:hAnsi="Courier New" w:hint="default"/>
      </w:rPr>
    </w:lvl>
    <w:lvl w:ilvl="8" w:tplc="35B279B6" w:tentative="1">
      <w:start w:val="1"/>
      <w:numFmt w:val="bullet"/>
      <w:lvlText w:val=""/>
      <w:lvlJc w:val="left"/>
      <w:pPr>
        <w:ind w:left="6120" w:hanging="360"/>
      </w:pPr>
      <w:rPr>
        <w:rFonts w:ascii="Wingdings" w:hAnsi="Wingdings" w:hint="default"/>
      </w:rPr>
    </w:lvl>
  </w:abstractNum>
  <w:abstractNum w:abstractNumId="57" w15:restartNumberingAfterBreak="0">
    <w:nsid w:val="5814414F"/>
    <w:multiLevelType w:val="hybridMultilevel"/>
    <w:tmpl w:val="67FE04E0"/>
    <w:lvl w:ilvl="0" w:tplc="D8DAD3C6">
      <w:start w:val="1"/>
      <w:numFmt w:val="lowerLetter"/>
      <w:lvlText w:val="%1)"/>
      <w:lvlJc w:val="left"/>
      <w:pPr>
        <w:ind w:left="360" w:hanging="360"/>
      </w:pPr>
    </w:lvl>
    <w:lvl w:ilvl="1" w:tplc="E21023C0" w:tentative="1">
      <w:start w:val="1"/>
      <w:numFmt w:val="lowerLetter"/>
      <w:lvlText w:val="%2."/>
      <w:lvlJc w:val="left"/>
      <w:pPr>
        <w:ind w:left="1080" w:hanging="360"/>
      </w:pPr>
    </w:lvl>
    <w:lvl w:ilvl="2" w:tplc="D5524FB0" w:tentative="1">
      <w:start w:val="1"/>
      <w:numFmt w:val="lowerRoman"/>
      <w:lvlText w:val="%3."/>
      <w:lvlJc w:val="right"/>
      <w:pPr>
        <w:ind w:left="1800" w:hanging="180"/>
      </w:pPr>
    </w:lvl>
    <w:lvl w:ilvl="3" w:tplc="71A07778" w:tentative="1">
      <w:start w:val="1"/>
      <w:numFmt w:val="decimal"/>
      <w:lvlText w:val="%4."/>
      <w:lvlJc w:val="left"/>
      <w:pPr>
        <w:ind w:left="2520" w:hanging="360"/>
      </w:pPr>
    </w:lvl>
    <w:lvl w:ilvl="4" w:tplc="B9F0D1EA" w:tentative="1">
      <w:start w:val="1"/>
      <w:numFmt w:val="lowerLetter"/>
      <w:lvlText w:val="%5."/>
      <w:lvlJc w:val="left"/>
      <w:pPr>
        <w:ind w:left="3240" w:hanging="360"/>
      </w:pPr>
    </w:lvl>
    <w:lvl w:ilvl="5" w:tplc="8F181B94" w:tentative="1">
      <w:start w:val="1"/>
      <w:numFmt w:val="lowerRoman"/>
      <w:lvlText w:val="%6."/>
      <w:lvlJc w:val="right"/>
      <w:pPr>
        <w:ind w:left="3960" w:hanging="180"/>
      </w:pPr>
    </w:lvl>
    <w:lvl w:ilvl="6" w:tplc="51BA9C40" w:tentative="1">
      <w:start w:val="1"/>
      <w:numFmt w:val="decimal"/>
      <w:lvlText w:val="%7."/>
      <w:lvlJc w:val="left"/>
      <w:pPr>
        <w:ind w:left="4680" w:hanging="360"/>
      </w:pPr>
    </w:lvl>
    <w:lvl w:ilvl="7" w:tplc="BB02D98E" w:tentative="1">
      <w:start w:val="1"/>
      <w:numFmt w:val="lowerLetter"/>
      <w:lvlText w:val="%8."/>
      <w:lvlJc w:val="left"/>
      <w:pPr>
        <w:ind w:left="5400" w:hanging="360"/>
      </w:pPr>
    </w:lvl>
    <w:lvl w:ilvl="8" w:tplc="B3B6E44A" w:tentative="1">
      <w:start w:val="1"/>
      <w:numFmt w:val="lowerRoman"/>
      <w:lvlText w:val="%9."/>
      <w:lvlJc w:val="right"/>
      <w:pPr>
        <w:ind w:left="6120" w:hanging="180"/>
      </w:pPr>
    </w:lvl>
  </w:abstractNum>
  <w:abstractNum w:abstractNumId="58" w15:restartNumberingAfterBreak="0">
    <w:nsid w:val="58517567"/>
    <w:multiLevelType w:val="hybridMultilevel"/>
    <w:tmpl w:val="8A4888A2"/>
    <w:lvl w:ilvl="0" w:tplc="FE689044">
      <w:start w:val="1"/>
      <w:numFmt w:val="bullet"/>
      <w:lvlText w:val=""/>
      <w:lvlJc w:val="left"/>
      <w:pPr>
        <w:ind w:left="360" w:hanging="360"/>
      </w:pPr>
      <w:rPr>
        <w:rFonts w:ascii="Symbol" w:hAnsi="Symbol" w:hint="default"/>
      </w:rPr>
    </w:lvl>
    <w:lvl w:ilvl="1" w:tplc="2B8C2156" w:tentative="1">
      <w:start w:val="1"/>
      <w:numFmt w:val="bullet"/>
      <w:lvlText w:val="o"/>
      <w:lvlJc w:val="left"/>
      <w:pPr>
        <w:ind w:left="1080" w:hanging="360"/>
      </w:pPr>
      <w:rPr>
        <w:rFonts w:ascii="Courier New" w:hAnsi="Courier New" w:hint="default"/>
      </w:rPr>
    </w:lvl>
    <w:lvl w:ilvl="2" w:tplc="2850FDA0" w:tentative="1">
      <w:start w:val="1"/>
      <w:numFmt w:val="bullet"/>
      <w:lvlText w:val=""/>
      <w:lvlJc w:val="left"/>
      <w:pPr>
        <w:ind w:left="1800" w:hanging="360"/>
      </w:pPr>
      <w:rPr>
        <w:rFonts w:ascii="Wingdings" w:hAnsi="Wingdings" w:hint="default"/>
      </w:rPr>
    </w:lvl>
    <w:lvl w:ilvl="3" w:tplc="6BF645AA" w:tentative="1">
      <w:start w:val="1"/>
      <w:numFmt w:val="bullet"/>
      <w:lvlText w:val=""/>
      <w:lvlJc w:val="left"/>
      <w:pPr>
        <w:ind w:left="2520" w:hanging="360"/>
      </w:pPr>
      <w:rPr>
        <w:rFonts w:ascii="Symbol" w:hAnsi="Symbol" w:hint="default"/>
      </w:rPr>
    </w:lvl>
    <w:lvl w:ilvl="4" w:tplc="09D4811C" w:tentative="1">
      <w:start w:val="1"/>
      <w:numFmt w:val="bullet"/>
      <w:lvlText w:val="o"/>
      <w:lvlJc w:val="left"/>
      <w:pPr>
        <w:ind w:left="3240" w:hanging="360"/>
      </w:pPr>
      <w:rPr>
        <w:rFonts w:ascii="Courier New" w:hAnsi="Courier New" w:hint="default"/>
      </w:rPr>
    </w:lvl>
    <w:lvl w:ilvl="5" w:tplc="906ABE54" w:tentative="1">
      <w:start w:val="1"/>
      <w:numFmt w:val="bullet"/>
      <w:lvlText w:val=""/>
      <w:lvlJc w:val="left"/>
      <w:pPr>
        <w:ind w:left="3960" w:hanging="360"/>
      </w:pPr>
      <w:rPr>
        <w:rFonts w:ascii="Wingdings" w:hAnsi="Wingdings" w:hint="default"/>
      </w:rPr>
    </w:lvl>
    <w:lvl w:ilvl="6" w:tplc="40D23C1C" w:tentative="1">
      <w:start w:val="1"/>
      <w:numFmt w:val="bullet"/>
      <w:lvlText w:val=""/>
      <w:lvlJc w:val="left"/>
      <w:pPr>
        <w:ind w:left="4680" w:hanging="360"/>
      </w:pPr>
      <w:rPr>
        <w:rFonts w:ascii="Symbol" w:hAnsi="Symbol" w:hint="default"/>
      </w:rPr>
    </w:lvl>
    <w:lvl w:ilvl="7" w:tplc="88A0D2D2" w:tentative="1">
      <w:start w:val="1"/>
      <w:numFmt w:val="bullet"/>
      <w:lvlText w:val="o"/>
      <w:lvlJc w:val="left"/>
      <w:pPr>
        <w:ind w:left="5400" w:hanging="360"/>
      </w:pPr>
      <w:rPr>
        <w:rFonts w:ascii="Courier New" w:hAnsi="Courier New" w:hint="default"/>
      </w:rPr>
    </w:lvl>
    <w:lvl w:ilvl="8" w:tplc="7300415C" w:tentative="1">
      <w:start w:val="1"/>
      <w:numFmt w:val="bullet"/>
      <w:lvlText w:val=""/>
      <w:lvlJc w:val="left"/>
      <w:pPr>
        <w:ind w:left="6120" w:hanging="360"/>
      </w:pPr>
      <w:rPr>
        <w:rFonts w:ascii="Wingdings" w:hAnsi="Wingdings" w:hint="default"/>
      </w:rPr>
    </w:lvl>
  </w:abstractNum>
  <w:abstractNum w:abstractNumId="59" w15:restartNumberingAfterBreak="0">
    <w:nsid w:val="59055FB2"/>
    <w:multiLevelType w:val="hybridMultilevel"/>
    <w:tmpl w:val="F9C8FB7E"/>
    <w:lvl w:ilvl="0" w:tplc="9D987D4C">
      <w:start w:val="1"/>
      <w:numFmt w:val="lowerLetter"/>
      <w:lvlText w:val="%1)"/>
      <w:lvlJc w:val="left"/>
      <w:pPr>
        <w:ind w:left="360" w:hanging="360"/>
      </w:pPr>
      <w:rPr>
        <w:rFonts w:hint="default"/>
      </w:rPr>
    </w:lvl>
    <w:lvl w:ilvl="1" w:tplc="4C860510" w:tentative="1">
      <w:start w:val="1"/>
      <w:numFmt w:val="bullet"/>
      <w:lvlText w:val="o"/>
      <w:lvlJc w:val="left"/>
      <w:pPr>
        <w:ind w:left="1080" w:hanging="360"/>
      </w:pPr>
      <w:rPr>
        <w:rFonts w:ascii="Courier New" w:hAnsi="Courier New" w:cs="Courier New" w:hint="default"/>
      </w:rPr>
    </w:lvl>
    <w:lvl w:ilvl="2" w:tplc="9192209C" w:tentative="1">
      <w:start w:val="1"/>
      <w:numFmt w:val="bullet"/>
      <w:lvlText w:val=""/>
      <w:lvlJc w:val="left"/>
      <w:pPr>
        <w:ind w:left="1800" w:hanging="360"/>
      </w:pPr>
      <w:rPr>
        <w:rFonts w:ascii="Wingdings" w:hAnsi="Wingdings" w:hint="default"/>
      </w:rPr>
    </w:lvl>
    <w:lvl w:ilvl="3" w:tplc="699CF96A" w:tentative="1">
      <w:start w:val="1"/>
      <w:numFmt w:val="bullet"/>
      <w:lvlText w:val=""/>
      <w:lvlJc w:val="left"/>
      <w:pPr>
        <w:ind w:left="2520" w:hanging="360"/>
      </w:pPr>
      <w:rPr>
        <w:rFonts w:ascii="Symbol" w:hAnsi="Symbol" w:hint="default"/>
      </w:rPr>
    </w:lvl>
    <w:lvl w:ilvl="4" w:tplc="DE202A08" w:tentative="1">
      <w:start w:val="1"/>
      <w:numFmt w:val="bullet"/>
      <w:lvlText w:val="o"/>
      <w:lvlJc w:val="left"/>
      <w:pPr>
        <w:ind w:left="3240" w:hanging="360"/>
      </w:pPr>
      <w:rPr>
        <w:rFonts w:ascii="Courier New" w:hAnsi="Courier New" w:cs="Courier New" w:hint="default"/>
      </w:rPr>
    </w:lvl>
    <w:lvl w:ilvl="5" w:tplc="BA4EBCF2" w:tentative="1">
      <w:start w:val="1"/>
      <w:numFmt w:val="bullet"/>
      <w:lvlText w:val=""/>
      <w:lvlJc w:val="left"/>
      <w:pPr>
        <w:ind w:left="3960" w:hanging="360"/>
      </w:pPr>
      <w:rPr>
        <w:rFonts w:ascii="Wingdings" w:hAnsi="Wingdings" w:hint="default"/>
      </w:rPr>
    </w:lvl>
    <w:lvl w:ilvl="6" w:tplc="3EAEE410" w:tentative="1">
      <w:start w:val="1"/>
      <w:numFmt w:val="bullet"/>
      <w:lvlText w:val=""/>
      <w:lvlJc w:val="left"/>
      <w:pPr>
        <w:ind w:left="4680" w:hanging="360"/>
      </w:pPr>
      <w:rPr>
        <w:rFonts w:ascii="Symbol" w:hAnsi="Symbol" w:hint="default"/>
      </w:rPr>
    </w:lvl>
    <w:lvl w:ilvl="7" w:tplc="B4D4BAB6" w:tentative="1">
      <w:start w:val="1"/>
      <w:numFmt w:val="bullet"/>
      <w:lvlText w:val="o"/>
      <w:lvlJc w:val="left"/>
      <w:pPr>
        <w:ind w:left="5400" w:hanging="360"/>
      </w:pPr>
      <w:rPr>
        <w:rFonts w:ascii="Courier New" w:hAnsi="Courier New" w:cs="Courier New" w:hint="default"/>
      </w:rPr>
    </w:lvl>
    <w:lvl w:ilvl="8" w:tplc="5E9C1B8A" w:tentative="1">
      <w:start w:val="1"/>
      <w:numFmt w:val="bullet"/>
      <w:lvlText w:val=""/>
      <w:lvlJc w:val="left"/>
      <w:pPr>
        <w:ind w:left="6120" w:hanging="360"/>
      </w:pPr>
      <w:rPr>
        <w:rFonts w:ascii="Wingdings" w:hAnsi="Wingdings" w:hint="default"/>
      </w:rPr>
    </w:lvl>
  </w:abstractNum>
  <w:abstractNum w:abstractNumId="60" w15:restartNumberingAfterBreak="0">
    <w:nsid w:val="597A704C"/>
    <w:multiLevelType w:val="hybridMultilevel"/>
    <w:tmpl w:val="B776DD66"/>
    <w:lvl w:ilvl="0" w:tplc="609A59EC">
      <w:start w:val="1"/>
      <w:numFmt w:val="lowerLetter"/>
      <w:lvlText w:val="%1)"/>
      <w:lvlJc w:val="left"/>
      <w:pPr>
        <w:ind w:left="360" w:hanging="360"/>
      </w:pPr>
      <w:rPr>
        <w:rFonts w:hint="default"/>
      </w:rPr>
    </w:lvl>
    <w:lvl w:ilvl="1" w:tplc="432C3C96" w:tentative="1">
      <w:start w:val="1"/>
      <w:numFmt w:val="bullet"/>
      <w:lvlText w:val="o"/>
      <w:lvlJc w:val="left"/>
      <w:pPr>
        <w:ind w:left="1080" w:hanging="360"/>
      </w:pPr>
      <w:rPr>
        <w:rFonts w:ascii="Courier New" w:hAnsi="Courier New" w:hint="default"/>
      </w:rPr>
    </w:lvl>
    <w:lvl w:ilvl="2" w:tplc="D4D6A894" w:tentative="1">
      <w:start w:val="1"/>
      <w:numFmt w:val="bullet"/>
      <w:lvlText w:val=""/>
      <w:lvlJc w:val="left"/>
      <w:pPr>
        <w:ind w:left="1800" w:hanging="360"/>
      </w:pPr>
      <w:rPr>
        <w:rFonts w:ascii="Wingdings" w:hAnsi="Wingdings" w:hint="default"/>
      </w:rPr>
    </w:lvl>
    <w:lvl w:ilvl="3" w:tplc="B1A491B6" w:tentative="1">
      <w:start w:val="1"/>
      <w:numFmt w:val="bullet"/>
      <w:lvlText w:val=""/>
      <w:lvlJc w:val="left"/>
      <w:pPr>
        <w:ind w:left="2520" w:hanging="360"/>
      </w:pPr>
      <w:rPr>
        <w:rFonts w:ascii="Symbol" w:hAnsi="Symbol" w:hint="default"/>
      </w:rPr>
    </w:lvl>
    <w:lvl w:ilvl="4" w:tplc="87A68BFC" w:tentative="1">
      <w:start w:val="1"/>
      <w:numFmt w:val="bullet"/>
      <w:lvlText w:val="o"/>
      <w:lvlJc w:val="left"/>
      <w:pPr>
        <w:ind w:left="3240" w:hanging="360"/>
      </w:pPr>
      <w:rPr>
        <w:rFonts w:ascii="Courier New" w:hAnsi="Courier New" w:hint="default"/>
      </w:rPr>
    </w:lvl>
    <w:lvl w:ilvl="5" w:tplc="CDCA57C8" w:tentative="1">
      <w:start w:val="1"/>
      <w:numFmt w:val="bullet"/>
      <w:lvlText w:val=""/>
      <w:lvlJc w:val="left"/>
      <w:pPr>
        <w:ind w:left="3960" w:hanging="360"/>
      </w:pPr>
      <w:rPr>
        <w:rFonts w:ascii="Wingdings" w:hAnsi="Wingdings" w:hint="default"/>
      </w:rPr>
    </w:lvl>
    <w:lvl w:ilvl="6" w:tplc="2848AB9E" w:tentative="1">
      <w:start w:val="1"/>
      <w:numFmt w:val="bullet"/>
      <w:lvlText w:val=""/>
      <w:lvlJc w:val="left"/>
      <w:pPr>
        <w:ind w:left="4680" w:hanging="360"/>
      </w:pPr>
      <w:rPr>
        <w:rFonts w:ascii="Symbol" w:hAnsi="Symbol" w:hint="default"/>
      </w:rPr>
    </w:lvl>
    <w:lvl w:ilvl="7" w:tplc="7592FB70" w:tentative="1">
      <w:start w:val="1"/>
      <w:numFmt w:val="bullet"/>
      <w:lvlText w:val="o"/>
      <w:lvlJc w:val="left"/>
      <w:pPr>
        <w:ind w:left="5400" w:hanging="360"/>
      </w:pPr>
      <w:rPr>
        <w:rFonts w:ascii="Courier New" w:hAnsi="Courier New" w:hint="default"/>
      </w:rPr>
    </w:lvl>
    <w:lvl w:ilvl="8" w:tplc="9C90F0CE" w:tentative="1">
      <w:start w:val="1"/>
      <w:numFmt w:val="bullet"/>
      <w:lvlText w:val=""/>
      <w:lvlJc w:val="left"/>
      <w:pPr>
        <w:ind w:left="6120" w:hanging="360"/>
      </w:pPr>
      <w:rPr>
        <w:rFonts w:ascii="Wingdings" w:hAnsi="Wingdings" w:hint="default"/>
      </w:rPr>
    </w:lvl>
  </w:abstractNum>
  <w:abstractNum w:abstractNumId="61" w15:restartNumberingAfterBreak="0">
    <w:nsid w:val="5DC34280"/>
    <w:multiLevelType w:val="hybridMultilevel"/>
    <w:tmpl w:val="C39A8A10"/>
    <w:lvl w:ilvl="0" w:tplc="8880FAEC">
      <w:start w:val="1"/>
      <w:numFmt w:val="bullet"/>
      <w:lvlText w:val=""/>
      <w:lvlJc w:val="left"/>
      <w:pPr>
        <w:ind w:left="360" w:hanging="360"/>
      </w:pPr>
      <w:rPr>
        <w:rFonts w:ascii="Symbol" w:hAnsi="Symbol" w:hint="default"/>
      </w:rPr>
    </w:lvl>
    <w:lvl w:ilvl="1" w:tplc="B82E592A" w:tentative="1">
      <w:start w:val="1"/>
      <w:numFmt w:val="bullet"/>
      <w:lvlText w:val="o"/>
      <w:lvlJc w:val="left"/>
      <w:pPr>
        <w:ind w:left="1080" w:hanging="360"/>
      </w:pPr>
      <w:rPr>
        <w:rFonts w:ascii="Courier New" w:hAnsi="Courier New" w:hint="default"/>
      </w:rPr>
    </w:lvl>
    <w:lvl w:ilvl="2" w:tplc="1EE20AD4" w:tentative="1">
      <w:start w:val="1"/>
      <w:numFmt w:val="bullet"/>
      <w:lvlText w:val=""/>
      <w:lvlJc w:val="left"/>
      <w:pPr>
        <w:ind w:left="1800" w:hanging="360"/>
      </w:pPr>
      <w:rPr>
        <w:rFonts w:ascii="Wingdings" w:hAnsi="Wingdings" w:hint="default"/>
      </w:rPr>
    </w:lvl>
    <w:lvl w:ilvl="3" w:tplc="E5F0C286" w:tentative="1">
      <w:start w:val="1"/>
      <w:numFmt w:val="bullet"/>
      <w:lvlText w:val=""/>
      <w:lvlJc w:val="left"/>
      <w:pPr>
        <w:ind w:left="2520" w:hanging="360"/>
      </w:pPr>
      <w:rPr>
        <w:rFonts w:ascii="Symbol" w:hAnsi="Symbol" w:hint="default"/>
      </w:rPr>
    </w:lvl>
    <w:lvl w:ilvl="4" w:tplc="233068EA" w:tentative="1">
      <w:start w:val="1"/>
      <w:numFmt w:val="bullet"/>
      <w:lvlText w:val="o"/>
      <w:lvlJc w:val="left"/>
      <w:pPr>
        <w:ind w:left="3240" w:hanging="360"/>
      </w:pPr>
      <w:rPr>
        <w:rFonts w:ascii="Courier New" w:hAnsi="Courier New" w:hint="default"/>
      </w:rPr>
    </w:lvl>
    <w:lvl w:ilvl="5" w:tplc="366AD39E" w:tentative="1">
      <w:start w:val="1"/>
      <w:numFmt w:val="bullet"/>
      <w:lvlText w:val=""/>
      <w:lvlJc w:val="left"/>
      <w:pPr>
        <w:ind w:left="3960" w:hanging="360"/>
      </w:pPr>
      <w:rPr>
        <w:rFonts w:ascii="Wingdings" w:hAnsi="Wingdings" w:hint="default"/>
      </w:rPr>
    </w:lvl>
    <w:lvl w:ilvl="6" w:tplc="0F0CB964" w:tentative="1">
      <w:start w:val="1"/>
      <w:numFmt w:val="bullet"/>
      <w:lvlText w:val=""/>
      <w:lvlJc w:val="left"/>
      <w:pPr>
        <w:ind w:left="4680" w:hanging="360"/>
      </w:pPr>
      <w:rPr>
        <w:rFonts w:ascii="Symbol" w:hAnsi="Symbol" w:hint="default"/>
      </w:rPr>
    </w:lvl>
    <w:lvl w:ilvl="7" w:tplc="A87E7F60" w:tentative="1">
      <w:start w:val="1"/>
      <w:numFmt w:val="bullet"/>
      <w:lvlText w:val="o"/>
      <w:lvlJc w:val="left"/>
      <w:pPr>
        <w:ind w:left="5400" w:hanging="360"/>
      </w:pPr>
      <w:rPr>
        <w:rFonts w:ascii="Courier New" w:hAnsi="Courier New" w:hint="default"/>
      </w:rPr>
    </w:lvl>
    <w:lvl w:ilvl="8" w:tplc="12522E9E" w:tentative="1">
      <w:start w:val="1"/>
      <w:numFmt w:val="bullet"/>
      <w:lvlText w:val=""/>
      <w:lvlJc w:val="left"/>
      <w:pPr>
        <w:ind w:left="6120" w:hanging="360"/>
      </w:pPr>
      <w:rPr>
        <w:rFonts w:ascii="Wingdings" w:hAnsi="Wingdings" w:hint="default"/>
      </w:rPr>
    </w:lvl>
  </w:abstractNum>
  <w:abstractNum w:abstractNumId="62" w15:restartNumberingAfterBreak="0">
    <w:nsid w:val="5EFD4C60"/>
    <w:multiLevelType w:val="hybridMultilevel"/>
    <w:tmpl w:val="71289D4A"/>
    <w:lvl w:ilvl="0" w:tplc="2586F14C">
      <w:start w:val="1"/>
      <w:numFmt w:val="bullet"/>
      <w:lvlText w:val=""/>
      <w:lvlJc w:val="left"/>
      <w:pPr>
        <w:ind w:left="360" w:hanging="360"/>
      </w:pPr>
      <w:rPr>
        <w:rFonts w:ascii="Symbol" w:hAnsi="Symbol" w:hint="default"/>
      </w:rPr>
    </w:lvl>
    <w:lvl w:ilvl="1" w:tplc="B972B998" w:tentative="1">
      <w:start w:val="1"/>
      <w:numFmt w:val="bullet"/>
      <w:lvlText w:val="o"/>
      <w:lvlJc w:val="left"/>
      <w:pPr>
        <w:ind w:left="1080" w:hanging="360"/>
      </w:pPr>
      <w:rPr>
        <w:rFonts w:ascii="Courier New" w:hAnsi="Courier New" w:hint="default"/>
      </w:rPr>
    </w:lvl>
    <w:lvl w:ilvl="2" w:tplc="707CCEF6" w:tentative="1">
      <w:start w:val="1"/>
      <w:numFmt w:val="bullet"/>
      <w:lvlText w:val=""/>
      <w:lvlJc w:val="left"/>
      <w:pPr>
        <w:ind w:left="1800" w:hanging="360"/>
      </w:pPr>
      <w:rPr>
        <w:rFonts w:ascii="Wingdings" w:hAnsi="Wingdings" w:hint="default"/>
      </w:rPr>
    </w:lvl>
    <w:lvl w:ilvl="3" w:tplc="64CC716C" w:tentative="1">
      <w:start w:val="1"/>
      <w:numFmt w:val="bullet"/>
      <w:lvlText w:val=""/>
      <w:lvlJc w:val="left"/>
      <w:pPr>
        <w:ind w:left="2520" w:hanging="360"/>
      </w:pPr>
      <w:rPr>
        <w:rFonts w:ascii="Symbol" w:hAnsi="Symbol" w:hint="default"/>
      </w:rPr>
    </w:lvl>
    <w:lvl w:ilvl="4" w:tplc="99606BA2" w:tentative="1">
      <w:start w:val="1"/>
      <w:numFmt w:val="bullet"/>
      <w:lvlText w:val="o"/>
      <w:lvlJc w:val="left"/>
      <w:pPr>
        <w:ind w:left="3240" w:hanging="360"/>
      </w:pPr>
      <w:rPr>
        <w:rFonts w:ascii="Courier New" w:hAnsi="Courier New" w:hint="default"/>
      </w:rPr>
    </w:lvl>
    <w:lvl w:ilvl="5" w:tplc="8650491A" w:tentative="1">
      <w:start w:val="1"/>
      <w:numFmt w:val="bullet"/>
      <w:lvlText w:val=""/>
      <w:lvlJc w:val="left"/>
      <w:pPr>
        <w:ind w:left="3960" w:hanging="360"/>
      </w:pPr>
      <w:rPr>
        <w:rFonts w:ascii="Wingdings" w:hAnsi="Wingdings" w:hint="default"/>
      </w:rPr>
    </w:lvl>
    <w:lvl w:ilvl="6" w:tplc="DE260786" w:tentative="1">
      <w:start w:val="1"/>
      <w:numFmt w:val="bullet"/>
      <w:lvlText w:val=""/>
      <w:lvlJc w:val="left"/>
      <w:pPr>
        <w:ind w:left="4680" w:hanging="360"/>
      </w:pPr>
      <w:rPr>
        <w:rFonts w:ascii="Symbol" w:hAnsi="Symbol" w:hint="default"/>
      </w:rPr>
    </w:lvl>
    <w:lvl w:ilvl="7" w:tplc="24B6DE58" w:tentative="1">
      <w:start w:val="1"/>
      <w:numFmt w:val="bullet"/>
      <w:lvlText w:val="o"/>
      <w:lvlJc w:val="left"/>
      <w:pPr>
        <w:ind w:left="5400" w:hanging="360"/>
      </w:pPr>
      <w:rPr>
        <w:rFonts w:ascii="Courier New" w:hAnsi="Courier New" w:hint="default"/>
      </w:rPr>
    </w:lvl>
    <w:lvl w:ilvl="8" w:tplc="758624F4" w:tentative="1">
      <w:start w:val="1"/>
      <w:numFmt w:val="bullet"/>
      <w:lvlText w:val=""/>
      <w:lvlJc w:val="left"/>
      <w:pPr>
        <w:ind w:left="6120" w:hanging="360"/>
      </w:pPr>
      <w:rPr>
        <w:rFonts w:ascii="Wingdings" w:hAnsi="Wingdings" w:hint="default"/>
      </w:rPr>
    </w:lvl>
  </w:abstractNum>
  <w:abstractNum w:abstractNumId="63" w15:restartNumberingAfterBreak="0">
    <w:nsid w:val="5FF333D2"/>
    <w:multiLevelType w:val="hybridMultilevel"/>
    <w:tmpl w:val="5BB6D828"/>
    <w:lvl w:ilvl="0" w:tplc="FCCE1622">
      <w:start w:val="1"/>
      <w:numFmt w:val="bullet"/>
      <w:lvlText w:val=""/>
      <w:lvlJc w:val="left"/>
      <w:pPr>
        <w:ind w:left="360" w:hanging="360"/>
      </w:pPr>
      <w:rPr>
        <w:rFonts w:ascii="Symbol" w:hAnsi="Symbol" w:hint="default"/>
      </w:rPr>
    </w:lvl>
    <w:lvl w:ilvl="1" w:tplc="835A8136" w:tentative="1">
      <w:start w:val="1"/>
      <w:numFmt w:val="bullet"/>
      <w:lvlText w:val="o"/>
      <w:lvlJc w:val="left"/>
      <w:pPr>
        <w:ind w:left="1080" w:hanging="360"/>
      </w:pPr>
      <w:rPr>
        <w:rFonts w:ascii="Courier New" w:hAnsi="Courier New" w:hint="default"/>
      </w:rPr>
    </w:lvl>
    <w:lvl w:ilvl="2" w:tplc="8E3ACB00" w:tentative="1">
      <w:start w:val="1"/>
      <w:numFmt w:val="bullet"/>
      <w:lvlText w:val=""/>
      <w:lvlJc w:val="left"/>
      <w:pPr>
        <w:ind w:left="1800" w:hanging="360"/>
      </w:pPr>
      <w:rPr>
        <w:rFonts w:ascii="Wingdings" w:hAnsi="Wingdings" w:hint="default"/>
      </w:rPr>
    </w:lvl>
    <w:lvl w:ilvl="3" w:tplc="4A3A25CE" w:tentative="1">
      <w:start w:val="1"/>
      <w:numFmt w:val="bullet"/>
      <w:lvlText w:val=""/>
      <w:lvlJc w:val="left"/>
      <w:pPr>
        <w:ind w:left="2520" w:hanging="360"/>
      </w:pPr>
      <w:rPr>
        <w:rFonts w:ascii="Symbol" w:hAnsi="Symbol" w:hint="default"/>
      </w:rPr>
    </w:lvl>
    <w:lvl w:ilvl="4" w:tplc="D9180300" w:tentative="1">
      <w:start w:val="1"/>
      <w:numFmt w:val="bullet"/>
      <w:lvlText w:val="o"/>
      <w:lvlJc w:val="left"/>
      <w:pPr>
        <w:ind w:left="3240" w:hanging="360"/>
      </w:pPr>
      <w:rPr>
        <w:rFonts w:ascii="Courier New" w:hAnsi="Courier New" w:hint="default"/>
      </w:rPr>
    </w:lvl>
    <w:lvl w:ilvl="5" w:tplc="84EA828E" w:tentative="1">
      <w:start w:val="1"/>
      <w:numFmt w:val="bullet"/>
      <w:lvlText w:val=""/>
      <w:lvlJc w:val="left"/>
      <w:pPr>
        <w:ind w:left="3960" w:hanging="360"/>
      </w:pPr>
      <w:rPr>
        <w:rFonts w:ascii="Wingdings" w:hAnsi="Wingdings" w:hint="default"/>
      </w:rPr>
    </w:lvl>
    <w:lvl w:ilvl="6" w:tplc="0406D094" w:tentative="1">
      <w:start w:val="1"/>
      <w:numFmt w:val="bullet"/>
      <w:lvlText w:val=""/>
      <w:lvlJc w:val="left"/>
      <w:pPr>
        <w:ind w:left="4680" w:hanging="360"/>
      </w:pPr>
      <w:rPr>
        <w:rFonts w:ascii="Symbol" w:hAnsi="Symbol" w:hint="default"/>
      </w:rPr>
    </w:lvl>
    <w:lvl w:ilvl="7" w:tplc="6DEED3BC" w:tentative="1">
      <w:start w:val="1"/>
      <w:numFmt w:val="bullet"/>
      <w:lvlText w:val="o"/>
      <w:lvlJc w:val="left"/>
      <w:pPr>
        <w:ind w:left="5400" w:hanging="360"/>
      </w:pPr>
      <w:rPr>
        <w:rFonts w:ascii="Courier New" w:hAnsi="Courier New" w:hint="default"/>
      </w:rPr>
    </w:lvl>
    <w:lvl w:ilvl="8" w:tplc="84041374" w:tentative="1">
      <w:start w:val="1"/>
      <w:numFmt w:val="bullet"/>
      <w:lvlText w:val=""/>
      <w:lvlJc w:val="left"/>
      <w:pPr>
        <w:ind w:left="6120" w:hanging="360"/>
      </w:pPr>
      <w:rPr>
        <w:rFonts w:ascii="Wingdings" w:hAnsi="Wingdings" w:hint="default"/>
      </w:rPr>
    </w:lvl>
  </w:abstractNum>
  <w:abstractNum w:abstractNumId="64" w15:restartNumberingAfterBreak="0">
    <w:nsid w:val="60BD0F96"/>
    <w:multiLevelType w:val="hybridMultilevel"/>
    <w:tmpl w:val="354AD036"/>
    <w:lvl w:ilvl="0" w:tplc="412A6ED0">
      <w:start w:val="1"/>
      <w:numFmt w:val="bullet"/>
      <w:lvlText w:val=""/>
      <w:lvlJc w:val="left"/>
      <w:pPr>
        <w:ind w:left="720" w:hanging="360"/>
      </w:pPr>
      <w:rPr>
        <w:rFonts w:ascii="Wingdings" w:hAnsi="Wingdings" w:hint="default"/>
        <w:color w:val="8496B0" w:themeColor="text2" w:themeTint="99"/>
      </w:rPr>
    </w:lvl>
    <w:lvl w:ilvl="1" w:tplc="276CC326" w:tentative="1">
      <w:start w:val="1"/>
      <w:numFmt w:val="bullet"/>
      <w:lvlText w:val="o"/>
      <w:lvlJc w:val="left"/>
      <w:pPr>
        <w:ind w:left="1440" w:hanging="360"/>
      </w:pPr>
      <w:rPr>
        <w:rFonts w:ascii="Courier New" w:hAnsi="Courier New" w:hint="default"/>
      </w:rPr>
    </w:lvl>
    <w:lvl w:ilvl="2" w:tplc="29923C92" w:tentative="1">
      <w:start w:val="1"/>
      <w:numFmt w:val="bullet"/>
      <w:lvlText w:val=""/>
      <w:lvlJc w:val="left"/>
      <w:pPr>
        <w:ind w:left="2160" w:hanging="360"/>
      </w:pPr>
      <w:rPr>
        <w:rFonts w:ascii="Wingdings" w:hAnsi="Wingdings" w:hint="default"/>
      </w:rPr>
    </w:lvl>
    <w:lvl w:ilvl="3" w:tplc="F830D460" w:tentative="1">
      <w:start w:val="1"/>
      <w:numFmt w:val="bullet"/>
      <w:lvlText w:val=""/>
      <w:lvlJc w:val="left"/>
      <w:pPr>
        <w:ind w:left="2880" w:hanging="360"/>
      </w:pPr>
      <w:rPr>
        <w:rFonts w:ascii="Symbol" w:hAnsi="Symbol" w:hint="default"/>
      </w:rPr>
    </w:lvl>
    <w:lvl w:ilvl="4" w:tplc="2312ED62" w:tentative="1">
      <w:start w:val="1"/>
      <w:numFmt w:val="bullet"/>
      <w:lvlText w:val="o"/>
      <w:lvlJc w:val="left"/>
      <w:pPr>
        <w:ind w:left="3600" w:hanging="360"/>
      </w:pPr>
      <w:rPr>
        <w:rFonts w:ascii="Courier New" w:hAnsi="Courier New" w:hint="default"/>
      </w:rPr>
    </w:lvl>
    <w:lvl w:ilvl="5" w:tplc="68981038" w:tentative="1">
      <w:start w:val="1"/>
      <w:numFmt w:val="bullet"/>
      <w:lvlText w:val=""/>
      <w:lvlJc w:val="left"/>
      <w:pPr>
        <w:ind w:left="4320" w:hanging="360"/>
      </w:pPr>
      <w:rPr>
        <w:rFonts w:ascii="Wingdings" w:hAnsi="Wingdings" w:hint="default"/>
      </w:rPr>
    </w:lvl>
    <w:lvl w:ilvl="6" w:tplc="BA0C0416" w:tentative="1">
      <w:start w:val="1"/>
      <w:numFmt w:val="bullet"/>
      <w:lvlText w:val=""/>
      <w:lvlJc w:val="left"/>
      <w:pPr>
        <w:ind w:left="5040" w:hanging="360"/>
      </w:pPr>
      <w:rPr>
        <w:rFonts w:ascii="Symbol" w:hAnsi="Symbol" w:hint="default"/>
      </w:rPr>
    </w:lvl>
    <w:lvl w:ilvl="7" w:tplc="0DEA2AC2" w:tentative="1">
      <w:start w:val="1"/>
      <w:numFmt w:val="bullet"/>
      <w:lvlText w:val="o"/>
      <w:lvlJc w:val="left"/>
      <w:pPr>
        <w:ind w:left="5760" w:hanging="360"/>
      </w:pPr>
      <w:rPr>
        <w:rFonts w:ascii="Courier New" w:hAnsi="Courier New" w:hint="default"/>
      </w:rPr>
    </w:lvl>
    <w:lvl w:ilvl="8" w:tplc="9B5A6AA8" w:tentative="1">
      <w:start w:val="1"/>
      <w:numFmt w:val="bullet"/>
      <w:lvlText w:val=""/>
      <w:lvlJc w:val="left"/>
      <w:pPr>
        <w:ind w:left="6480" w:hanging="360"/>
      </w:pPr>
      <w:rPr>
        <w:rFonts w:ascii="Wingdings" w:hAnsi="Wingdings" w:hint="default"/>
      </w:rPr>
    </w:lvl>
  </w:abstractNum>
  <w:abstractNum w:abstractNumId="65" w15:restartNumberingAfterBreak="0">
    <w:nsid w:val="626328D5"/>
    <w:multiLevelType w:val="hybridMultilevel"/>
    <w:tmpl w:val="2EE44554"/>
    <w:lvl w:ilvl="0" w:tplc="12D86BDE">
      <w:start w:val="1"/>
      <w:numFmt w:val="bullet"/>
      <w:lvlText w:val=""/>
      <w:lvlJc w:val="left"/>
      <w:pPr>
        <w:ind w:left="360" w:hanging="360"/>
      </w:pPr>
      <w:rPr>
        <w:rFonts w:ascii="Symbol" w:hAnsi="Symbol" w:hint="default"/>
      </w:rPr>
    </w:lvl>
    <w:lvl w:ilvl="1" w:tplc="811A6A14" w:tentative="1">
      <w:start w:val="1"/>
      <w:numFmt w:val="bullet"/>
      <w:lvlText w:val="o"/>
      <w:lvlJc w:val="left"/>
      <w:pPr>
        <w:ind w:left="1080" w:hanging="360"/>
      </w:pPr>
      <w:rPr>
        <w:rFonts w:ascii="Courier New" w:hAnsi="Courier New" w:cs="Courier New" w:hint="default"/>
      </w:rPr>
    </w:lvl>
    <w:lvl w:ilvl="2" w:tplc="E50C7A22" w:tentative="1">
      <w:start w:val="1"/>
      <w:numFmt w:val="bullet"/>
      <w:lvlText w:val=""/>
      <w:lvlJc w:val="left"/>
      <w:pPr>
        <w:ind w:left="1800" w:hanging="360"/>
      </w:pPr>
      <w:rPr>
        <w:rFonts w:ascii="Wingdings" w:hAnsi="Wingdings" w:hint="default"/>
      </w:rPr>
    </w:lvl>
    <w:lvl w:ilvl="3" w:tplc="009CB158" w:tentative="1">
      <w:start w:val="1"/>
      <w:numFmt w:val="bullet"/>
      <w:lvlText w:val=""/>
      <w:lvlJc w:val="left"/>
      <w:pPr>
        <w:ind w:left="2520" w:hanging="360"/>
      </w:pPr>
      <w:rPr>
        <w:rFonts w:ascii="Symbol" w:hAnsi="Symbol" w:hint="default"/>
      </w:rPr>
    </w:lvl>
    <w:lvl w:ilvl="4" w:tplc="10422606" w:tentative="1">
      <w:start w:val="1"/>
      <w:numFmt w:val="bullet"/>
      <w:lvlText w:val="o"/>
      <w:lvlJc w:val="left"/>
      <w:pPr>
        <w:ind w:left="3240" w:hanging="360"/>
      </w:pPr>
      <w:rPr>
        <w:rFonts w:ascii="Courier New" w:hAnsi="Courier New" w:cs="Courier New" w:hint="default"/>
      </w:rPr>
    </w:lvl>
    <w:lvl w:ilvl="5" w:tplc="4260EE92" w:tentative="1">
      <w:start w:val="1"/>
      <w:numFmt w:val="bullet"/>
      <w:lvlText w:val=""/>
      <w:lvlJc w:val="left"/>
      <w:pPr>
        <w:ind w:left="3960" w:hanging="360"/>
      </w:pPr>
      <w:rPr>
        <w:rFonts w:ascii="Wingdings" w:hAnsi="Wingdings" w:hint="default"/>
      </w:rPr>
    </w:lvl>
    <w:lvl w:ilvl="6" w:tplc="FE9C4594" w:tentative="1">
      <w:start w:val="1"/>
      <w:numFmt w:val="bullet"/>
      <w:lvlText w:val=""/>
      <w:lvlJc w:val="left"/>
      <w:pPr>
        <w:ind w:left="4680" w:hanging="360"/>
      </w:pPr>
      <w:rPr>
        <w:rFonts w:ascii="Symbol" w:hAnsi="Symbol" w:hint="default"/>
      </w:rPr>
    </w:lvl>
    <w:lvl w:ilvl="7" w:tplc="B9DE1612" w:tentative="1">
      <w:start w:val="1"/>
      <w:numFmt w:val="bullet"/>
      <w:lvlText w:val="o"/>
      <w:lvlJc w:val="left"/>
      <w:pPr>
        <w:ind w:left="5400" w:hanging="360"/>
      </w:pPr>
      <w:rPr>
        <w:rFonts w:ascii="Courier New" w:hAnsi="Courier New" w:cs="Courier New" w:hint="default"/>
      </w:rPr>
    </w:lvl>
    <w:lvl w:ilvl="8" w:tplc="FF38A308" w:tentative="1">
      <w:start w:val="1"/>
      <w:numFmt w:val="bullet"/>
      <w:lvlText w:val=""/>
      <w:lvlJc w:val="left"/>
      <w:pPr>
        <w:ind w:left="6120" w:hanging="360"/>
      </w:pPr>
      <w:rPr>
        <w:rFonts w:ascii="Wingdings" w:hAnsi="Wingdings" w:hint="default"/>
      </w:rPr>
    </w:lvl>
  </w:abstractNum>
  <w:abstractNum w:abstractNumId="66" w15:restartNumberingAfterBreak="0">
    <w:nsid w:val="63575A33"/>
    <w:multiLevelType w:val="hybridMultilevel"/>
    <w:tmpl w:val="4D4CAACE"/>
    <w:lvl w:ilvl="0" w:tplc="EDB014D0">
      <w:start w:val="1"/>
      <w:numFmt w:val="bullet"/>
      <w:lvlText w:val=""/>
      <w:lvlJc w:val="left"/>
      <w:pPr>
        <w:ind w:left="360" w:hanging="360"/>
      </w:pPr>
      <w:rPr>
        <w:rFonts w:ascii="Symbol" w:hAnsi="Symbol" w:hint="default"/>
      </w:rPr>
    </w:lvl>
    <w:lvl w:ilvl="1" w:tplc="AD94B16C" w:tentative="1">
      <w:start w:val="1"/>
      <w:numFmt w:val="bullet"/>
      <w:lvlText w:val="o"/>
      <w:lvlJc w:val="left"/>
      <w:pPr>
        <w:ind w:left="1080" w:hanging="360"/>
      </w:pPr>
      <w:rPr>
        <w:rFonts w:ascii="Courier New" w:hAnsi="Courier New" w:hint="default"/>
      </w:rPr>
    </w:lvl>
    <w:lvl w:ilvl="2" w:tplc="03788530" w:tentative="1">
      <w:start w:val="1"/>
      <w:numFmt w:val="bullet"/>
      <w:lvlText w:val=""/>
      <w:lvlJc w:val="left"/>
      <w:pPr>
        <w:ind w:left="1800" w:hanging="360"/>
      </w:pPr>
      <w:rPr>
        <w:rFonts w:ascii="Wingdings" w:hAnsi="Wingdings" w:hint="default"/>
      </w:rPr>
    </w:lvl>
    <w:lvl w:ilvl="3" w:tplc="086098C4" w:tentative="1">
      <w:start w:val="1"/>
      <w:numFmt w:val="bullet"/>
      <w:lvlText w:val=""/>
      <w:lvlJc w:val="left"/>
      <w:pPr>
        <w:ind w:left="2520" w:hanging="360"/>
      </w:pPr>
      <w:rPr>
        <w:rFonts w:ascii="Symbol" w:hAnsi="Symbol" w:hint="default"/>
      </w:rPr>
    </w:lvl>
    <w:lvl w:ilvl="4" w:tplc="2B002970" w:tentative="1">
      <w:start w:val="1"/>
      <w:numFmt w:val="bullet"/>
      <w:lvlText w:val="o"/>
      <w:lvlJc w:val="left"/>
      <w:pPr>
        <w:ind w:left="3240" w:hanging="360"/>
      </w:pPr>
      <w:rPr>
        <w:rFonts w:ascii="Courier New" w:hAnsi="Courier New" w:hint="default"/>
      </w:rPr>
    </w:lvl>
    <w:lvl w:ilvl="5" w:tplc="1BB41090" w:tentative="1">
      <w:start w:val="1"/>
      <w:numFmt w:val="bullet"/>
      <w:lvlText w:val=""/>
      <w:lvlJc w:val="left"/>
      <w:pPr>
        <w:ind w:left="3960" w:hanging="360"/>
      </w:pPr>
      <w:rPr>
        <w:rFonts w:ascii="Wingdings" w:hAnsi="Wingdings" w:hint="default"/>
      </w:rPr>
    </w:lvl>
    <w:lvl w:ilvl="6" w:tplc="DE227022" w:tentative="1">
      <w:start w:val="1"/>
      <w:numFmt w:val="bullet"/>
      <w:lvlText w:val=""/>
      <w:lvlJc w:val="left"/>
      <w:pPr>
        <w:ind w:left="4680" w:hanging="360"/>
      </w:pPr>
      <w:rPr>
        <w:rFonts w:ascii="Symbol" w:hAnsi="Symbol" w:hint="default"/>
      </w:rPr>
    </w:lvl>
    <w:lvl w:ilvl="7" w:tplc="6082C524" w:tentative="1">
      <w:start w:val="1"/>
      <w:numFmt w:val="bullet"/>
      <w:lvlText w:val="o"/>
      <w:lvlJc w:val="left"/>
      <w:pPr>
        <w:ind w:left="5400" w:hanging="360"/>
      </w:pPr>
      <w:rPr>
        <w:rFonts w:ascii="Courier New" w:hAnsi="Courier New" w:hint="default"/>
      </w:rPr>
    </w:lvl>
    <w:lvl w:ilvl="8" w:tplc="9DB815AA" w:tentative="1">
      <w:start w:val="1"/>
      <w:numFmt w:val="bullet"/>
      <w:lvlText w:val=""/>
      <w:lvlJc w:val="left"/>
      <w:pPr>
        <w:ind w:left="6120" w:hanging="360"/>
      </w:pPr>
      <w:rPr>
        <w:rFonts w:ascii="Wingdings" w:hAnsi="Wingdings" w:hint="default"/>
      </w:rPr>
    </w:lvl>
  </w:abstractNum>
  <w:abstractNum w:abstractNumId="67" w15:restartNumberingAfterBreak="0">
    <w:nsid w:val="65042042"/>
    <w:multiLevelType w:val="hybridMultilevel"/>
    <w:tmpl w:val="6FB862E8"/>
    <w:lvl w:ilvl="0" w:tplc="C4FC9252">
      <w:start w:val="1"/>
      <w:numFmt w:val="bullet"/>
      <w:lvlText w:val=""/>
      <w:lvlJc w:val="left"/>
      <w:pPr>
        <w:ind w:left="360" w:hanging="360"/>
      </w:pPr>
      <w:rPr>
        <w:rFonts w:ascii="Symbol" w:hAnsi="Symbol" w:hint="default"/>
      </w:rPr>
    </w:lvl>
    <w:lvl w:ilvl="1" w:tplc="C7405640" w:tentative="1">
      <w:start w:val="1"/>
      <w:numFmt w:val="bullet"/>
      <w:lvlText w:val="o"/>
      <w:lvlJc w:val="left"/>
      <w:pPr>
        <w:ind w:left="1080" w:hanging="360"/>
      </w:pPr>
      <w:rPr>
        <w:rFonts w:ascii="Courier New" w:hAnsi="Courier New" w:hint="default"/>
      </w:rPr>
    </w:lvl>
    <w:lvl w:ilvl="2" w:tplc="3B8A9D7C" w:tentative="1">
      <w:start w:val="1"/>
      <w:numFmt w:val="bullet"/>
      <w:lvlText w:val=""/>
      <w:lvlJc w:val="left"/>
      <w:pPr>
        <w:ind w:left="1800" w:hanging="360"/>
      </w:pPr>
      <w:rPr>
        <w:rFonts w:ascii="Wingdings" w:hAnsi="Wingdings" w:hint="default"/>
      </w:rPr>
    </w:lvl>
    <w:lvl w:ilvl="3" w:tplc="2AB60F3C" w:tentative="1">
      <w:start w:val="1"/>
      <w:numFmt w:val="bullet"/>
      <w:lvlText w:val=""/>
      <w:lvlJc w:val="left"/>
      <w:pPr>
        <w:ind w:left="2520" w:hanging="360"/>
      </w:pPr>
      <w:rPr>
        <w:rFonts w:ascii="Symbol" w:hAnsi="Symbol" w:hint="default"/>
      </w:rPr>
    </w:lvl>
    <w:lvl w:ilvl="4" w:tplc="D7C89200" w:tentative="1">
      <w:start w:val="1"/>
      <w:numFmt w:val="bullet"/>
      <w:lvlText w:val="o"/>
      <w:lvlJc w:val="left"/>
      <w:pPr>
        <w:ind w:left="3240" w:hanging="360"/>
      </w:pPr>
      <w:rPr>
        <w:rFonts w:ascii="Courier New" w:hAnsi="Courier New" w:hint="default"/>
      </w:rPr>
    </w:lvl>
    <w:lvl w:ilvl="5" w:tplc="916A25E8" w:tentative="1">
      <w:start w:val="1"/>
      <w:numFmt w:val="bullet"/>
      <w:lvlText w:val=""/>
      <w:lvlJc w:val="left"/>
      <w:pPr>
        <w:ind w:left="3960" w:hanging="360"/>
      </w:pPr>
      <w:rPr>
        <w:rFonts w:ascii="Wingdings" w:hAnsi="Wingdings" w:hint="default"/>
      </w:rPr>
    </w:lvl>
    <w:lvl w:ilvl="6" w:tplc="949A5656" w:tentative="1">
      <w:start w:val="1"/>
      <w:numFmt w:val="bullet"/>
      <w:lvlText w:val=""/>
      <w:lvlJc w:val="left"/>
      <w:pPr>
        <w:ind w:left="4680" w:hanging="360"/>
      </w:pPr>
      <w:rPr>
        <w:rFonts w:ascii="Symbol" w:hAnsi="Symbol" w:hint="default"/>
      </w:rPr>
    </w:lvl>
    <w:lvl w:ilvl="7" w:tplc="881410F6" w:tentative="1">
      <w:start w:val="1"/>
      <w:numFmt w:val="bullet"/>
      <w:lvlText w:val="o"/>
      <w:lvlJc w:val="left"/>
      <w:pPr>
        <w:ind w:left="5400" w:hanging="360"/>
      </w:pPr>
      <w:rPr>
        <w:rFonts w:ascii="Courier New" w:hAnsi="Courier New" w:hint="default"/>
      </w:rPr>
    </w:lvl>
    <w:lvl w:ilvl="8" w:tplc="3078C29A" w:tentative="1">
      <w:start w:val="1"/>
      <w:numFmt w:val="bullet"/>
      <w:lvlText w:val=""/>
      <w:lvlJc w:val="left"/>
      <w:pPr>
        <w:ind w:left="6120" w:hanging="360"/>
      </w:pPr>
      <w:rPr>
        <w:rFonts w:ascii="Wingdings" w:hAnsi="Wingdings" w:hint="default"/>
      </w:rPr>
    </w:lvl>
  </w:abstractNum>
  <w:abstractNum w:abstractNumId="68" w15:restartNumberingAfterBreak="0">
    <w:nsid w:val="68862851"/>
    <w:multiLevelType w:val="hybridMultilevel"/>
    <w:tmpl w:val="D87A6846"/>
    <w:lvl w:ilvl="0" w:tplc="CD34C012">
      <w:start w:val="1"/>
      <w:numFmt w:val="bullet"/>
      <w:lvlText w:val=""/>
      <w:lvlJc w:val="left"/>
      <w:pPr>
        <w:ind w:left="360" w:hanging="360"/>
      </w:pPr>
      <w:rPr>
        <w:rFonts w:ascii="Symbol" w:hAnsi="Symbol" w:hint="default"/>
      </w:rPr>
    </w:lvl>
    <w:lvl w:ilvl="1" w:tplc="21D411B8" w:tentative="1">
      <w:start w:val="1"/>
      <w:numFmt w:val="bullet"/>
      <w:lvlText w:val="o"/>
      <w:lvlJc w:val="left"/>
      <w:pPr>
        <w:ind w:left="1080" w:hanging="360"/>
      </w:pPr>
      <w:rPr>
        <w:rFonts w:ascii="Courier New" w:hAnsi="Courier New" w:hint="default"/>
      </w:rPr>
    </w:lvl>
    <w:lvl w:ilvl="2" w:tplc="0144F566" w:tentative="1">
      <w:start w:val="1"/>
      <w:numFmt w:val="bullet"/>
      <w:lvlText w:val=""/>
      <w:lvlJc w:val="left"/>
      <w:pPr>
        <w:ind w:left="1800" w:hanging="360"/>
      </w:pPr>
      <w:rPr>
        <w:rFonts w:ascii="Wingdings" w:hAnsi="Wingdings" w:hint="default"/>
      </w:rPr>
    </w:lvl>
    <w:lvl w:ilvl="3" w:tplc="CF2A1B54" w:tentative="1">
      <w:start w:val="1"/>
      <w:numFmt w:val="bullet"/>
      <w:lvlText w:val=""/>
      <w:lvlJc w:val="left"/>
      <w:pPr>
        <w:ind w:left="2520" w:hanging="360"/>
      </w:pPr>
      <w:rPr>
        <w:rFonts w:ascii="Symbol" w:hAnsi="Symbol" w:hint="default"/>
      </w:rPr>
    </w:lvl>
    <w:lvl w:ilvl="4" w:tplc="C9BCD72C" w:tentative="1">
      <w:start w:val="1"/>
      <w:numFmt w:val="bullet"/>
      <w:lvlText w:val="o"/>
      <w:lvlJc w:val="left"/>
      <w:pPr>
        <w:ind w:left="3240" w:hanging="360"/>
      </w:pPr>
      <w:rPr>
        <w:rFonts w:ascii="Courier New" w:hAnsi="Courier New" w:hint="default"/>
      </w:rPr>
    </w:lvl>
    <w:lvl w:ilvl="5" w:tplc="696E301A" w:tentative="1">
      <w:start w:val="1"/>
      <w:numFmt w:val="bullet"/>
      <w:lvlText w:val=""/>
      <w:lvlJc w:val="left"/>
      <w:pPr>
        <w:ind w:left="3960" w:hanging="360"/>
      </w:pPr>
      <w:rPr>
        <w:rFonts w:ascii="Wingdings" w:hAnsi="Wingdings" w:hint="default"/>
      </w:rPr>
    </w:lvl>
    <w:lvl w:ilvl="6" w:tplc="CB82BD74" w:tentative="1">
      <w:start w:val="1"/>
      <w:numFmt w:val="bullet"/>
      <w:lvlText w:val=""/>
      <w:lvlJc w:val="left"/>
      <w:pPr>
        <w:ind w:left="4680" w:hanging="360"/>
      </w:pPr>
      <w:rPr>
        <w:rFonts w:ascii="Symbol" w:hAnsi="Symbol" w:hint="default"/>
      </w:rPr>
    </w:lvl>
    <w:lvl w:ilvl="7" w:tplc="7D0484B0" w:tentative="1">
      <w:start w:val="1"/>
      <w:numFmt w:val="bullet"/>
      <w:lvlText w:val="o"/>
      <w:lvlJc w:val="left"/>
      <w:pPr>
        <w:ind w:left="5400" w:hanging="360"/>
      </w:pPr>
      <w:rPr>
        <w:rFonts w:ascii="Courier New" w:hAnsi="Courier New" w:hint="default"/>
      </w:rPr>
    </w:lvl>
    <w:lvl w:ilvl="8" w:tplc="BE960B78" w:tentative="1">
      <w:start w:val="1"/>
      <w:numFmt w:val="bullet"/>
      <w:lvlText w:val=""/>
      <w:lvlJc w:val="left"/>
      <w:pPr>
        <w:ind w:left="6120" w:hanging="360"/>
      </w:pPr>
      <w:rPr>
        <w:rFonts w:ascii="Wingdings" w:hAnsi="Wingdings" w:hint="default"/>
      </w:rPr>
    </w:lvl>
  </w:abstractNum>
  <w:abstractNum w:abstractNumId="69" w15:restartNumberingAfterBreak="0">
    <w:nsid w:val="69390968"/>
    <w:multiLevelType w:val="hybridMultilevel"/>
    <w:tmpl w:val="194034C6"/>
    <w:lvl w:ilvl="0" w:tplc="E0E0B630">
      <w:start w:val="1"/>
      <w:numFmt w:val="lowerLetter"/>
      <w:lvlText w:val="%1)"/>
      <w:lvlJc w:val="left"/>
      <w:pPr>
        <w:ind w:left="360" w:hanging="360"/>
      </w:pPr>
    </w:lvl>
    <w:lvl w:ilvl="1" w:tplc="D5D61FC8" w:tentative="1">
      <w:start w:val="1"/>
      <w:numFmt w:val="lowerLetter"/>
      <w:lvlText w:val="%2."/>
      <w:lvlJc w:val="left"/>
      <w:pPr>
        <w:ind w:left="1080" w:hanging="360"/>
      </w:pPr>
    </w:lvl>
    <w:lvl w:ilvl="2" w:tplc="7DD4D09A" w:tentative="1">
      <w:start w:val="1"/>
      <w:numFmt w:val="lowerRoman"/>
      <w:lvlText w:val="%3."/>
      <w:lvlJc w:val="right"/>
      <w:pPr>
        <w:ind w:left="1800" w:hanging="180"/>
      </w:pPr>
    </w:lvl>
    <w:lvl w:ilvl="3" w:tplc="2780CEDA" w:tentative="1">
      <w:start w:val="1"/>
      <w:numFmt w:val="decimal"/>
      <w:lvlText w:val="%4."/>
      <w:lvlJc w:val="left"/>
      <w:pPr>
        <w:ind w:left="2520" w:hanging="360"/>
      </w:pPr>
    </w:lvl>
    <w:lvl w:ilvl="4" w:tplc="FE0EF428" w:tentative="1">
      <w:start w:val="1"/>
      <w:numFmt w:val="lowerLetter"/>
      <w:lvlText w:val="%5."/>
      <w:lvlJc w:val="left"/>
      <w:pPr>
        <w:ind w:left="3240" w:hanging="360"/>
      </w:pPr>
    </w:lvl>
    <w:lvl w:ilvl="5" w:tplc="2FD8FA38" w:tentative="1">
      <w:start w:val="1"/>
      <w:numFmt w:val="lowerRoman"/>
      <w:lvlText w:val="%6."/>
      <w:lvlJc w:val="right"/>
      <w:pPr>
        <w:ind w:left="3960" w:hanging="180"/>
      </w:pPr>
    </w:lvl>
    <w:lvl w:ilvl="6" w:tplc="036E0F06" w:tentative="1">
      <w:start w:val="1"/>
      <w:numFmt w:val="decimal"/>
      <w:lvlText w:val="%7."/>
      <w:lvlJc w:val="left"/>
      <w:pPr>
        <w:ind w:left="4680" w:hanging="360"/>
      </w:pPr>
    </w:lvl>
    <w:lvl w:ilvl="7" w:tplc="955A0898" w:tentative="1">
      <w:start w:val="1"/>
      <w:numFmt w:val="lowerLetter"/>
      <w:lvlText w:val="%8."/>
      <w:lvlJc w:val="left"/>
      <w:pPr>
        <w:ind w:left="5400" w:hanging="360"/>
      </w:pPr>
    </w:lvl>
    <w:lvl w:ilvl="8" w:tplc="0EDED71E" w:tentative="1">
      <w:start w:val="1"/>
      <w:numFmt w:val="lowerRoman"/>
      <w:lvlText w:val="%9."/>
      <w:lvlJc w:val="right"/>
      <w:pPr>
        <w:ind w:left="6120" w:hanging="180"/>
      </w:pPr>
    </w:lvl>
  </w:abstractNum>
  <w:abstractNum w:abstractNumId="70" w15:restartNumberingAfterBreak="0">
    <w:nsid w:val="6A3A7856"/>
    <w:multiLevelType w:val="hybridMultilevel"/>
    <w:tmpl w:val="0B2E352A"/>
    <w:lvl w:ilvl="0" w:tplc="EB72FFB8">
      <w:start w:val="1"/>
      <w:numFmt w:val="bullet"/>
      <w:lvlText w:val=""/>
      <w:lvlJc w:val="left"/>
      <w:pPr>
        <w:ind w:left="360" w:hanging="360"/>
      </w:pPr>
      <w:rPr>
        <w:rFonts w:ascii="Symbol" w:hAnsi="Symbol" w:hint="default"/>
      </w:rPr>
    </w:lvl>
    <w:lvl w:ilvl="1" w:tplc="EEDE443E" w:tentative="1">
      <w:start w:val="1"/>
      <w:numFmt w:val="bullet"/>
      <w:lvlText w:val="o"/>
      <w:lvlJc w:val="left"/>
      <w:pPr>
        <w:ind w:left="1080" w:hanging="360"/>
      </w:pPr>
      <w:rPr>
        <w:rFonts w:ascii="Courier New" w:hAnsi="Courier New" w:hint="default"/>
      </w:rPr>
    </w:lvl>
    <w:lvl w:ilvl="2" w:tplc="5B66B6BA" w:tentative="1">
      <w:start w:val="1"/>
      <w:numFmt w:val="bullet"/>
      <w:lvlText w:val=""/>
      <w:lvlJc w:val="left"/>
      <w:pPr>
        <w:ind w:left="1800" w:hanging="360"/>
      </w:pPr>
      <w:rPr>
        <w:rFonts w:ascii="Wingdings" w:hAnsi="Wingdings" w:hint="default"/>
      </w:rPr>
    </w:lvl>
    <w:lvl w:ilvl="3" w:tplc="AD4A9204" w:tentative="1">
      <w:start w:val="1"/>
      <w:numFmt w:val="bullet"/>
      <w:lvlText w:val=""/>
      <w:lvlJc w:val="left"/>
      <w:pPr>
        <w:ind w:left="2520" w:hanging="360"/>
      </w:pPr>
      <w:rPr>
        <w:rFonts w:ascii="Symbol" w:hAnsi="Symbol" w:hint="default"/>
      </w:rPr>
    </w:lvl>
    <w:lvl w:ilvl="4" w:tplc="42285A7A" w:tentative="1">
      <w:start w:val="1"/>
      <w:numFmt w:val="bullet"/>
      <w:lvlText w:val="o"/>
      <w:lvlJc w:val="left"/>
      <w:pPr>
        <w:ind w:left="3240" w:hanging="360"/>
      </w:pPr>
      <w:rPr>
        <w:rFonts w:ascii="Courier New" w:hAnsi="Courier New" w:hint="default"/>
      </w:rPr>
    </w:lvl>
    <w:lvl w:ilvl="5" w:tplc="6BE4956A" w:tentative="1">
      <w:start w:val="1"/>
      <w:numFmt w:val="bullet"/>
      <w:lvlText w:val=""/>
      <w:lvlJc w:val="left"/>
      <w:pPr>
        <w:ind w:left="3960" w:hanging="360"/>
      </w:pPr>
      <w:rPr>
        <w:rFonts w:ascii="Wingdings" w:hAnsi="Wingdings" w:hint="default"/>
      </w:rPr>
    </w:lvl>
    <w:lvl w:ilvl="6" w:tplc="6C8213D8" w:tentative="1">
      <w:start w:val="1"/>
      <w:numFmt w:val="bullet"/>
      <w:lvlText w:val=""/>
      <w:lvlJc w:val="left"/>
      <w:pPr>
        <w:ind w:left="4680" w:hanging="360"/>
      </w:pPr>
      <w:rPr>
        <w:rFonts w:ascii="Symbol" w:hAnsi="Symbol" w:hint="default"/>
      </w:rPr>
    </w:lvl>
    <w:lvl w:ilvl="7" w:tplc="BF9A23FE" w:tentative="1">
      <w:start w:val="1"/>
      <w:numFmt w:val="bullet"/>
      <w:lvlText w:val="o"/>
      <w:lvlJc w:val="left"/>
      <w:pPr>
        <w:ind w:left="5400" w:hanging="360"/>
      </w:pPr>
      <w:rPr>
        <w:rFonts w:ascii="Courier New" w:hAnsi="Courier New" w:hint="default"/>
      </w:rPr>
    </w:lvl>
    <w:lvl w:ilvl="8" w:tplc="349A51DA" w:tentative="1">
      <w:start w:val="1"/>
      <w:numFmt w:val="bullet"/>
      <w:lvlText w:val=""/>
      <w:lvlJc w:val="left"/>
      <w:pPr>
        <w:ind w:left="6120" w:hanging="360"/>
      </w:pPr>
      <w:rPr>
        <w:rFonts w:ascii="Wingdings" w:hAnsi="Wingdings" w:hint="default"/>
      </w:rPr>
    </w:lvl>
  </w:abstractNum>
  <w:abstractNum w:abstractNumId="71" w15:restartNumberingAfterBreak="0">
    <w:nsid w:val="6B334E7F"/>
    <w:multiLevelType w:val="hybridMultilevel"/>
    <w:tmpl w:val="611022DC"/>
    <w:lvl w:ilvl="0" w:tplc="404E5900">
      <w:start w:val="1"/>
      <w:numFmt w:val="lowerLetter"/>
      <w:lvlText w:val="%1)"/>
      <w:lvlJc w:val="left"/>
      <w:pPr>
        <w:ind w:left="360" w:hanging="360"/>
      </w:pPr>
      <w:rPr>
        <w:rFonts w:hint="default"/>
      </w:rPr>
    </w:lvl>
    <w:lvl w:ilvl="1" w:tplc="F18054C4" w:tentative="1">
      <w:start w:val="1"/>
      <w:numFmt w:val="bullet"/>
      <w:lvlText w:val="o"/>
      <w:lvlJc w:val="left"/>
      <w:pPr>
        <w:ind w:left="1080" w:hanging="360"/>
      </w:pPr>
      <w:rPr>
        <w:rFonts w:ascii="Courier New" w:hAnsi="Courier New" w:hint="default"/>
      </w:rPr>
    </w:lvl>
    <w:lvl w:ilvl="2" w:tplc="408A7486" w:tentative="1">
      <w:start w:val="1"/>
      <w:numFmt w:val="bullet"/>
      <w:lvlText w:val=""/>
      <w:lvlJc w:val="left"/>
      <w:pPr>
        <w:ind w:left="1800" w:hanging="360"/>
      </w:pPr>
      <w:rPr>
        <w:rFonts w:ascii="Wingdings" w:hAnsi="Wingdings" w:hint="default"/>
      </w:rPr>
    </w:lvl>
    <w:lvl w:ilvl="3" w:tplc="D6F88502" w:tentative="1">
      <w:start w:val="1"/>
      <w:numFmt w:val="bullet"/>
      <w:lvlText w:val=""/>
      <w:lvlJc w:val="left"/>
      <w:pPr>
        <w:ind w:left="2520" w:hanging="360"/>
      </w:pPr>
      <w:rPr>
        <w:rFonts w:ascii="Symbol" w:hAnsi="Symbol" w:hint="default"/>
      </w:rPr>
    </w:lvl>
    <w:lvl w:ilvl="4" w:tplc="07BAB1B2" w:tentative="1">
      <w:start w:val="1"/>
      <w:numFmt w:val="bullet"/>
      <w:lvlText w:val="o"/>
      <w:lvlJc w:val="left"/>
      <w:pPr>
        <w:ind w:left="3240" w:hanging="360"/>
      </w:pPr>
      <w:rPr>
        <w:rFonts w:ascii="Courier New" w:hAnsi="Courier New" w:hint="default"/>
      </w:rPr>
    </w:lvl>
    <w:lvl w:ilvl="5" w:tplc="9E7688A2" w:tentative="1">
      <w:start w:val="1"/>
      <w:numFmt w:val="bullet"/>
      <w:lvlText w:val=""/>
      <w:lvlJc w:val="left"/>
      <w:pPr>
        <w:ind w:left="3960" w:hanging="360"/>
      </w:pPr>
      <w:rPr>
        <w:rFonts w:ascii="Wingdings" w:hAnsi="Wingdings" w:hint="default"/>
      </w:rPr>
    </w:lvl>
    <w:lvl w:ilvl="6" w:tplc="4C5E0570" w:tentative="1">
      <w:start w:val="1"/>
      <w:numFmt w:val="bullet"/>
      <w:lvlText w:val=""/>
      <w:lvlJc w:val="left"/>
      <w:pPr>
        <w:ind w:left="4680" w:hanging="360"/>
      </w:pPr>
      <w:rPr>
        <w:rFonts w:ascii="Symbol" w:hAnsi="Symbol" w:hint="default"/>
      </w:rPr>
    </w:lvl>
    <w:lvl w:ilvl="7" w:tplc="F2C895F6" w:tentative="1">
      <w:start w:val="1"/>
      <w:numFmt w:val="bullet"/>
      <w:lvlText w:val="o"/>
      <w:lvlJc w:val="left"/>
      <w:pPr>
        <w:ind w:left="5400" w:hanging="360"/>
      </w:pPr>
      <w:rPr>
        <w:rFonts w:ascii="Courier New" w:hAnsi="Courier New" w:hint="default"/>
      </w:rPr>
    </w:lvl>
    <w:lvl w:ilvl="8" w:tplc="9936569E" w:tentative="1">
      <w:start w:val="1"/>
      <w:numFmt w:val="bullet"/>
      <w:lvlText w:val=""/>
      <w:lvlJc w:val="left"/>
      <w:pPr>
        <w:ind w:left="6120" w:hanging="360"/>
      </w:pPr>
      <w:rPr>
        <w:rFonts w:ascii="Wingdings" w:hAnsi="Wingdings" w:hint="default"/>
      </w:rPr>
    </w:lvl>
  </w:abstractNum>
  <w:abstractNum w:abstractNumId="72" w15:restartNumberingAfterBreak="0">
    <w:nsid w:val="6B735A02"/>
    <w:multiLevelType w:val="hybridMultilevel"/>
    <w:tmpl w:val="8976FC66"/>
    <w:lvl w:ilvl="0" w:tplc="BF7EDD96">
      <w:start w:val="1"/>
      <w:numFmt w:val="bullet"/>
      <w:lvlText w:val=""/>
      <w:lvlJc w:val="left"/>
      <w:pPr>
        <w:ind w:left="360" w:hanging="360"/>
      </w:pPr>
      <w:rPr>
        <w:rFonts w:ascii="Symbol" w:hAnsi="Symbol" w:hint="default"/>
      </w:rPr>
    </w:lvl>
    <w:lvl w:ilvl="1" w:tplc="585C5024" w:tentative="1">
      <w:start w:val="1"/>
      <w:numFmt w:val="bullet"/>
      <w:lvlText w:val="o"/>
      <w:lvlJc w:val="left"/>
      <w:pPr>
        <w:ind w:left="1080" w:hanging="360"/>
      </w:pPr>
      <w:rPr>
        <w:rFonts w:ascii="Courier New" w:hAnsi="Courier New" w:hint="default"/>
      </w:rPr>
    </w:lvl>
    <w:lvl w:ilvl="2" w:tplc="FB741B06" w:tentative="1">
      <w:start w:val="1"/>
      <w:numFmt w:val="bullet"/>
      <w:lvlText w:val=""/>
      <w:lvlJc w:val="left"/>
      <w:pPr>
        <w:ind w:left="1800" w:hanging="360"/>
      </w:pPr>
      <w:rPr>
        <w:rFonts w:ascii="Wingdings" w:hAnsi="Wingdings" w:hint="default"/>
      </w:rPr>
    </w:lvl>
    <w:lvl w:ilvl="3" w:tplc="38183EB6" w:tentative="1">
      <w:start w:val="1"/>
      <w:numFmt w:val="bullet"/>
      <w:lvlText w:val=""/>
      <w:lvlJc w:val="left"/>
      <w:pPr>
        <w:ind w:left="2520" w:hanging="360"/>
      </w:pPr>
      <w:rPr>
        <w:rFonts w:ascii="Symbol" w:hAnsi="Symbol" w:hint="default"/>
      </w:rPr>
    </w:lvl>
    <w:lvl w:ilvl="4" w:tplc="2F7041E2" w:tentative="1">
      <w:start w:val="1"/>
      <w:numFmt w:val="bullet"/>
      <w:lvlText w:val="o"/>
      <w:lvlJc w:val="left"/>
      <w:pPr>
        <w:ind w:left="3240" w:hanging="360"/>
      </w:pPr>
      <w:rPr>
        <w:rFonts w:ascii="Courier New" w:hAnsi="Courier New" w:hint="default"/>
      </w:rPr>
    </w:lvl>
    <w:lvl w:ilvl="5" w:tplc="E87094E4" w:tentative="1">
      <w:start w:val="1"/>
      <w:numFmt w:val="bullet"/>
      <w:lvlText w:val=""/>
      <w:lvlJc w:val="left"/>
      <w:pPr>
        <w:ind w:left="3960" w:hanging="360"/>
      </w:pPr>
      <w:rPr>
        <w:rFonts w:ascii="Wingdings" w:hAnsi="Wingdings" w:hint="default"/>
      </w:rPr>
    </w:lvl>
    <w:lvl w:ilvl="6" w:tplc="76F03ABC" w:tentative="1">
      <w:start w:val="1"/>
      <w:numFmt w:val="bullet"/>
      <w:lvlText w:val=""/>
      <w:lvlJc w:val="left"/>
      <w:pPr>
        <w:ind w:left="4680" w:hanging="360"/>
      </w:pPr>
      <w:rPr>
        <w:rFonts w:ascii="Symbol" w:hAnsi="Symbol" w:hint="default"/>
      </w:rPr>
    </w:lvl>
    <w:lvl w:ilvl="7" w:tplc="89505BB8" w:tentative="1">
      <w:start w:val="1"/>
      <w:numFmt w:val="bullet"/>
      <w:lvlText w:val="o"/>
      <w:lvlJc w:val="left"/>
      <w:pPr>
        <w:ind w:left="5400" w:hanging="360"/>
      </w:pPr>
      <w:rPr>
        <w:rFonts w:ascii="Courier New" w:hAnsi="Courier New" w:hint="default"/>
      </w:rPr>
    </w:lvl>
    <w:lvl w:ilvl="8" w:tplc="2EECA3D0" w:tentative="1">
      <w:start w:val="1"/>
      <w:numFmt w:val="bullet"/>
      <w:lvlText w:val=""/>
      <w:lvlJc w:val="left"/>
      <w:pPr>
        <w:ind w:left="6120" w:hanging="360"/>
      </w:pPr>
      <w:rPr>
        <w:rFonts w:ascii="Wingdings" w:hAnsi="Wingdings" w:hint="default"/>
      </w:rPr>
    </w:lvl>
  </w:abstractNum>
  <w:abstractNum w:abstractNumId="73" w15:restartNumberingAfterBreak="0">
    <w:nsid w:val="7020497B"/>
    <w:multiLevelType w:val="hybridMultilevel"/>
    <w:tmpl w:val="6716463C"/>
    <w:lvl w:ilvl="0" w:tplc="5C7EC45E">
      <w:start w:val="1"/>
      <w:numFmt w:val="lowerLetter"/>
      <w:lvlText w:val="%1)"/>
      <w:lvlJc w:val="left"/>
      <w:pPr>
        <w:ind w:left="360" w:hanging="360"/>
      </w:pPr>
      <w:rPr>
        <w:rFonts w:hint="default"/>
      </w:rPr>
    </w:lvl>
    <w:lvl w:ilvl="1" w:tplc="BD46BE3E" w:tentative="1">
      <w:start w:val="1"/>
      <w:numFmt w:val="bullet"/>
      <w:lvlText w:val="o"/>
      <w:lvlJc w:val="left"/>
      <w:pPr>
        <w:ind w:left="1080" w:hanging="360"/>
      </w:pPr>
      <w:rPr>
        <w:rFonts w:ascii="Courier New" w:hAnsi="Courier New" w:cs="Courier New" w:hint="default"/>
      </w:rPr>
    </w:lvl>
    <w:lvl w:ilvl="2" w:tplc="CCD8F470" w:tentative="1">
      <w:start w:val="1"/>
      <w:numFmt w:val="bullet"/>
      <w:lvlText w:val=""/>
      <w:lvlJc w:val="left"/>
      <w:pPr>
        <w:ind w:left="1800" w:hanging="360"/>
      </w:pPr>
      <w:rPr>
        <w:rFonts w:ascii="Wingdings" w:hAnsi="Wingdings" w:hint="default"/>
      </w:rPr>
    </w:lvl>
    <w:lvl w:ilvl="3" w:tplc="2FF6409C" w:tentative="1">
      <w:start w:val="1"/>
      <w:numFmt w:val="bullet"/>
      <w:lvlText w:val=""/>
      <w:lvlJc w:val="left"/>
      <w:pPr>
        <w:ind w:left="2520" w:hanging="360"/>
      </w:pPr>
      <w:rPr>
        <w:rFonts w:ascii="Symbol" w:hAnsi="Symbol" w:hint="default"/>
      </w:rPr>
    </w:lvl>
    <w:lvl w:ilvl="4" w:tplc="2688A9A6" w:tentative="1">
      <w:start w:val="1"/>
      <w:numFmt w:val="bullet"/>
      <w:lvlText w:val="o"/>
      <w:lvlJc w:val="left"/>
      <w:pPr>
        <w:ind w:left="3240" w:hanging="360"/>
      </w:pPr>
      <w:rPr>
        <w:rFonts w:ascii="Courier New" w:hAnsi="Courier New" w:cs="Courier New" w:hint="default"/>
      </w:rPr>
    </w:lvl>
    <w:lvl w:ilvl="5" w:tplc="DCBCB186" w:tentative="1">
      <w:start w:val="1"/>
      <w:numFmt w:val="bullet"/>
      <w:lvlText w:val=""/>
      <w:lvlJc w:val="left"/>
      <w:pPr>
        <w:ind w:left="3960" w:hanging="360"/>
      </w:pPr>
      <w:rPr>
        <w:rFonts w:ascii="Wingdings" w:hAnsi="Wingdings" w:hint="default"/>
      </w:rPr>
    </w:lvl>
    <w:lvl w:ilvl="6" w:tplc="0F54526E" w:tentative="1">
      <w:start w:val="1"/>
      <w:numFmt w:val="bullet"/>
      <w:lvlText w:val=""/>
      <w:lvlJc w:val="left"/>
      <w:pPr>
        <w:ind w:left="4680" w:hanging="360"/>
      </w:pPr>
      <w:rPr>
        <w:rFonts w:ascii="Symbol" w:hAnsi="Symbol" w:hint="default"/>
      </w:rPr>
    </w:lvl>
    <w:lvl w:ilvl="7" w:tplc="DCAAF19E" w:tentative="1">
      <w:start w:val="1"/>
      <w:numFmt w:val="bullet"/>
      <w:lvlText w:val="o"/>
      <w:lvlJc w:val="left"/>
      <w:pPr>
        <w:ind w:left="5400" w:hanging="360"/>
      </w:pPr>
      <w:rPr>
        <w:rFonts w:ascii="Courier New" w:hAnsi="Courier New" w:cs="Courier New" w:hint="default"/>
      </w:rPr>
    </w:lvl>
    <w:lvl w:ilvl="8" w:tplc="F6DE22CA" w:tentative="1">
      <w:start w:val="1"/>
      <w:numFmt w:val="bullet"/>
      <w:lvlText w:val=""/>
      <w:lvlJc w:val="left"/>
      <w:pPr>
        <w:ind w:left="6120" w:hanging="360"/>
      </w:pPr>
      <w:rPr>
        <w:rFonts w:ascii="Wingdings" w:hAnsi="Wingdings" w:hint="default"/>
      </w:rPr>
    </w:lvl>
  </w:abstractNum>
  <w:abstractNum w:abstractNumId="74" w15:restartNumberingAfterBreak="0">
    <w:nsid w:val="70303245"/>
    <w:multiLevelType w:val="hybridMultilevel"/>
    <w:tmpl w:val="74D6DACA"/>
    <w:lvl w:ilvl="0" w:tplc="FE70A1E4">
      <w:start w:val="1"/>
      <w:numFmt w:val="bullet"/>
      <w:lvlText w:val=""/>
      <w:lvlJc w:val="left"/>
      <w:pPr>
        <w:ind w:left="360" w:hanging="360"/>
      </w:pPr>
      <w:rPr>
        <w:rFonts w:ascii="Symbol" w:hAnsi="Symbol" w:hint="default"/>
      </w:rPr>
    </w:lvl>
    <w:lvl w:ilvl="1" w:tplc="1C7AC8B0" w:tentative="1">
      <w:start w:val="1"/>
      <w:numFmt w:val="bullet"/>
      <w:lvlText w:val="o"/>
      <w:lvlJc w:val="left"/>
      <w:pPr>
        <w:ind w:left="1080" w:hanging="360"/>
      </w:pPr>
      <w:rPr>
        <w:rFonts w:ascii="Courier New" w:hAnsi="Courier New" w:hint="default"/>
      </w:rPr>
    </w:lvl>
    <w:lvl w:ilvl="2" w:tplc="B9D0DF5A" w:tentative="1">
      <w:start w:val="1"/>
      <w:numFmt w:val="bullet"/>
      <w:lvlText w:val=""/>
      <w:lvlJc w:val="left"/>
      <w:pPr>
        <w:ind w:left="1800" w:hanging="360"/>
      </w:pPr>
      <w:rPr>
        <w:rFonts w:ascii="Wingdings" w:hAnsi="Wingdings" w:hint="default"/>
      </w:rPr>
    </w:lvl>
    <w:lvl w:ilvl="3" w:tplc="3EA6AF7E" w:tentative="1">
      <w:start w:val="1"/>
      <w:numFmt w:val="bullet"/>
      <w:lvlText w:val=""/>
      <w:lvlJc w:val="left"/>
      <w:pPr>
        <w:ind w:left="2520" w:hanging="360"/>
      </w:pPr>
      <w:rPr>
        <w:rFonts w:ascii="Symbol" w:hAnsi="Symbol" w:hint="default"/>
      </w:rPr>
    </w:lvl>
    <w:lvl w:ilvl="4" w:tplc="181AFDAC" w:tentative="1">
      <w:start w:val="1"/>
      <w:numFmt w:val="bullet"/>
      <w:lvlText w:val="o"/>
      <w:lvlJc w:val="left"/>
      <w:pPr>
        <w:ind w:left="3240" w:hanging="360"/>
      </w:pPr>
      <w:rPr>
        <w:rFonts w:ascii="Courier New" w:hAnsi="Courier New" w:hint="default"/>
      </w:rPr>
    </w:lvl>
    <w:lvl w:ilvl="5" w:tplc="3DC8960E" w:tentative="1">
      <w:start w:val="1"/>
      <w:numFmt w:val="bullet"/>
      <w:lvlText w:val=""/>
      <w:lvlJc w:val="left"/>
      <w:pPr>
        <w:ind w:left="3960" w:hanging="360"/>
      </w:pPr>
      <w:rPr>
        <w:rFonts w:ascii="Wingdings" w:hAnsi="Wingdings" w:hint="default"/>
      </w:rPr>
    </w:lvl>
    <w:lvl w:ilvl="6" w:tplc="0C80EEC6" w:tentative="1">
      <w:start w:val="1"/>
      <w:numFmt w:val="bullet"/>
      <w:lvlText w:val=""/>
      <w:lvlJc w:val="left"/>
      <w:pPr>
        <w:ind w:left="4680" w:hanging="360"/>
      </w:pPr>
      <w:rPr>
        <w:rFonts w:ascii="Symbol" w:hAnsi="Symbol" w:hint="default"/>
      </w:rPr>
    </w:lvl>
    <w:lvl w:ilvl="7" w:tplc="B6A0A2CE" w:tentative="1">
      <w:start w:val="1"/>
      <w:numFmt w:val="bullet"/>
      <w:lvlText w:val="o"/>
      <w:lvlJc w:val="left"/>
      <w:pPr>
        <w:ind w:left="5400" w:hanging="360"/>
      </w:pPr>
      <w:rPr>
        <w:rFonts w:ascii="Courier New" w:hAnsi="Courier New" w:hint="default"/>
      </w:rPr>
    </w:lvl>
    <w:lvl w:ilvl="8" w:tplc="4D983828" w:tentative="1">
      <w:start w:val="1"/>
      <w:numFmt w:val="bullet"/>
      <w:lvlText w:val=""/>
      <w:lvlJc w:val="left"/>
      <w:pPr>
        <w:ind w:left="6120" w:hanging="360"/>
      </w:pPr>
      <w:rPr>
        <w:rFonts w:ascii="Wingdings" w:hAnsi="Wingdings" w:hint="default"/>
      </w:rPr>
    </w:lvl>
  </w:abstractNum>
  <w:abstractNum w:abstractNumId="75" w15:restartNumberingAfterBreak="0">
    <w:nsid w:val="70303CF8"/>
    <w:multiLevelType w:val="hybridMultilevel"/>
    <w:tmpl w:val="7F5C705E"/>
    <w:lvl w:ilvl="0" w:tplc="6E8A1336">
      <w:start w:val="1"/>
      <w:numFmt w:val="lowerLetter"/>
      <w:lvlText w:val="%1)"/>
      <w:lvlJc w:val="left"/>
      <w:pPr>
        <w:ind w:left="360" w:hanging="360"/>
      </w:pPr>
    </w:lvl>
    <w:lvl w:ilvl="1" w:tplc="5EE4E54E" w:tentative="1">
      <w:start w:val="1"/>
      <w:numFmt w:val="lowerLetter"/>
      <w:lvlText w:val="%2."/>
      <w:lvlJc w:val="left"/>
      <w:pPr>
        <w:ind w:left="1080" w:hanging="360"/>
      </w:pPr>
    </w:lvl>
    <w:lvl w:ilvl="2" w:tplc="86109E5C" w:tentative="1">
      <w:start w:val="1"/>
      <w:numFmt w:val="lowerRoman"/>
      <w:lvlText w:val="%3."/>
      <w:lvlJc w:val="right"/>
      <w:pPr>
        <w:ind w:left="1800" w:hanging="180"/>
      </w:pPr>
    </w:lvl>
    <w:lvl w:ilvl="3" w:tplc="C5087AF6" w:tentative="1">
      <w:start w:val="1"/>
      <w:numFmt w:val="decimal"/>
      <w:lvlText w:val="%4."/>
      <w:lvlJc w:val="left"/>
      <w:pPr>
        <w:ind w:left="2520" w:hanging="360"/>
      </w:pPr>
    </w:lvl>
    <w:lvl w:ilvl="4" w:tplc="8F38BEEA" w:tentative="1">
      <w:start w:val="1"/>
      <w:numFmt w:val="lowerLetter"/>
      <w:lvlText w:val="%5."/>
      <w:lvlJc w:val="left"/>
      <w:pPr>
        <w:ind w:left="3240" w:hanging="360"/>
      </w:pPr>
    </w:lvl>
    <w:lvl w:ilvl="5" w:tplc="CC243DA6" w:tentative="1">
      <w:start w:val="1"/>
      <w:numFmt w:val="lowerRoman"/>
      <w:lvlText w:val="%6."/>
      <w:lvlJc w:val="right"/>
      <w:pPr>
        <w:ind w:left="3960" w:hanging="180"/>
      </w:pPr>
    </w:lvl>
    <w:lvl w:ilvl="6" w:tplc="67FEE0D0" w:tentative="1">
      <w:start w:val="1"/>
      <w:numFmt w:val="decimal"/>
      <w:lvlText w:val="%7."/>
      <w:lvlJc w:val="left"/>
      <w:pPr>
        <w:ind w:left="4680" w:hanging="360"/>
      </w:pPr>
    </w:lvl>
    <w:lvl w:ilvl="7" w:tplc="2B26ACFA" w:tentative="1">
      <w:start w:val="1"/>
      <w:numFmt w:val="lowerLetter"/>
      <w:lvlText w:val="%8."/>
      <w:lvlJc w:val="left"/>
      <w:pPr>
        <w:ind w:left="5400" w:hanging="360"/>
      </w:pPr>
    </w:lvl>
    <w:lvl w:ilvl="8" w:tplc="9B78E16A" w:tentative="1">
      <w:start w:val="1"/>
      <w:numFmt w:val="lowerRoman"/>
      <w:lvlText w:val="%9."/>
      <w:lvlJc w:val="right"/>
      <w:pPr>
        <w:ind w:left="6120" w:hanging="180"/>
      </w:pPr>
    </w:lvl>
  </w:abstractNum>
  <w:abstractNum w:abstractNumId="76" w15:restartNumberingAfterBreak="0">
    <w:nsid w:val="71DA1933"/>
    <w:multiLevelType w:val="hybridMultilevel"/>
    <w:tmpl w:val="047A1D62"/>
    <w:lvl w:ilvl="0" w:tplc="90A221D2">
      <w:start w:val="1"/>
      <w:numFmt w:val="bullet"/>
      <w:lvlText w:val=""/>
      <w:lvlJc w:val="left"/>
      <w:pPr>
        <w:ind w:left="360" w:hanging="360"/>
      </w:pPr>
      <w:rPr>
        <w:rFonts w:ascii="Symbol" w:hAnsi="Symbol" w:hint="default"/>
      </w:rPr>
    </w:lvl>
    <w:lvl w:ilvl="1" w:tplc="D79ABBD2" w:tentative="1">
      <w:start w:val="1"/>
      <w:numFmt w:val="bullet"/>
      <w:lvlText w:val="o"/>
      <w:lvlJc w:val="left"/>
      <w:pPr>
        <w:ind w:left="1080" w:hanging="360"/>
      </w:pPr>
      <w:rPr>
        <w:rFonts w:ascii="Courier New" w:hAnsi="Courier New" w:hint="default"/>
      </w:rPr>
    </w:lvl>
    <w:lvl w:ilvl="2" w:tplc="E0C452B4" w:tentative="1">
      <w:start w:val="1"/>
      <w:numFmt w:val="bullet"/>
      <w:lvlText w:val=""/>
      <w:lvlJc w:val="left"/>
      <w:pPr>
        <w:ind w:left="1800" w:hanging="360"/>
      </w:pPr>
      <w:rPr>
        <w:rFonts w:ascii="Wingdings" w:hAnsi="Wingdings" w:hint="default"/>
      </w:rPr>
    </w:lvl>
    <w:lvl w:ilvl="3" w:tplc="3530EB58" w:tentative="1">
      <w:start w:val="1"/>
      <w:numFmt w:val="bullet"/>
      <w:lvlText w:val=""/>
      <w:lvlJc w:val="left"/>
      <w:pPr>
        <w:ind w:left="2520" w:hanging="360"/>
      </w:pPr>
      <w:rPr>
        <w:rFonts w:ascii="Symbol" w:hAnsi="Symbol" w:hint="default"/>
      </w:rPr>
    </w:lvl>
    <w:lvl w:ilvl="4" w:tplc="4D9A9D9C" w:tentative="1">
      <w:start w:val="1"/>
      <w:numFmt w:val="bullet"/>
      <w:lvlText w:val="o"/>
      <w:lvlJc w:val="left"/>
      <w:pPr>
        <w:ind w:left="3240" w:hanging="360"/>
      </w:pPr>
      <w:rPr>
        <w:rFonts w:ascii="Courier New" w:hAnsi="Courier New" w:hint="default"/>
      </w:rPr>
    </w:lvl>
    <w:lvl w:ilvl="5" w:tplc="DF929BC8" w:tentative="1">
      <w:start w:val="1"/>
      <w:numFmt w:val="bullet"/>
      <w:lvlText w:val=""/>
      <w:lvlJc w:val="left"/>
      <w:pPr>
        <w:ind w:left="3960" w:hanging="360"/>
      </w:pPr>
      <w:rPr>
        <w:rFonts w:ascii="Wingdings" w:hAnsi="Wingdings" w:hint="default"/>
      </w:rPr>
    </w:lvl>
    <w:lvl w:ilvl="6" w:tplc="D1A8C7C4" w:tentative="1">
      <w:start w:val="1"/>
      <w:numFmt w:val="bullet"/>
      <w:lvlText w:val=""/>
      <w:lvlJc w:val="left"/>
      <w:pPr>
        <w:ind w:left="4680" w:hanging="360"/>
      </w:pPr>
      <w:rPr>
        <w:rFonts w:ascii="Symbol" w:hAnsi="Symbol" w:hint="default"/>
      </w:rPr>
    </w:lvl>
    <w:lvl w:ilvl="7" w:tplc="29CAA6F0" w:tentative="1">
      <w:start w:val="1"/>
      <w:numFmt w:val="bullet"/>
      <w:lvlText w:val="o"/>
      <w:lvlJc w:val="left"/>
      <w:pPr>
        <w:ind w:left="5400" w:hanging="360"/>
      </w:pPr>
      <w:rPr>
        <w:rFonts w:ascii="Courier New" w:hAnsi="Courier New" w:hint="default"/>
      </w:rPr>
    </w:lvl>
    <w:lvl w:ilvl="8" w:tplc="F36AE69A" w:tentative="1">
      <w:start w:val="1"/>
      <w:numFmt w:val="bullet"/>
      <w:lvlText w:val=""/>
      <w:lvlJc w:val="left"/>
      <w:pPr>
        <w:ind w:left="6120" w:hanging="360"/>
      </w:pPr>
      <w:rPr>
        <w:rFonts w:ascii="Wingdings" w:hAnsi="Wingdings" w:hint="default"/>
      </w:rPr>
    </w:lvl>
  </w:abstractNum>
  <w:abstractNum w:abstractNumId="77" w15:restartNumberingAfterBreak="0">
    <w:nsid w:val="71E77046"/>
    <w:multiLevelType w:val="hybridMultilevel"/>
    <w:tmpl w:val="1C80CF78"/>
    <w:lvl w:ilvl="0" w:tplc="F9586DFA">
      <w:start w:val="1"/>
      <w:numFmt w:val="bullet"/>
      <w:lvlText w:val=""/>
      <w:lvlJc w:val="left"/>
      <w:pPr>
        <w:ind w:left="360" w:hanging="360"/>
      </w:pPr>
      <w:rPr>
        <w:rFonts w:ascii="Symbol" w:hAnsi="Symbol" w:hint="default"/>
      </w:rPr>
    </w:lvl>
    <w:lvl w:ilvl="1" w:tplc="93CA2EDA" w:tentative="1">
      <w:start w:val="1"/>
      <w:numFmt w:val="bullet"/>
      <w:lvlText w:val="o"/>
      <w:lvlJc w:val="left"/>
      <w:pPr>
        <w:ind w:left="1080" w:hanging="360"/>
      </w:pPr>
      <w:rPr>
        <w:rFonts w:ascii="Courier New" w:hAnsi="Courier New" w:hint="default"/>
      </w:rPr>
    </w:lvl>
    <w:lvl w:ilvl="2" w:tplc="EF7AE32C" w:tentative="1">
      <w:start w:val="1"/>
      <w:numFmt w:val="bullet"/>
      <w:lvlText w:val=""/>
      <w:lvlJc w:val="left"/>
      <w:pPr>
        <w:ind w:left="1800" w:hanging="360"/>
      </w:pPr>
      <w:rPr>
        <w:rFonts w:ascii="Wingdings" w:hAnsi="Wingdings" w:hint="default"/>
      </w:rPr>
    </w:lvl>
    <w:lvl w:ilvl="3" w:tplc="93B64708" w:tentative="1">
      <w:start w:val="1"/>
      <w:numFmt w:val="bullet"/>
      <w:lvlText w:val=""/>
      <w:lvlJc w:val="left"/>
      <w:pPr>
        <w:ind w:left="2520" w:hanging="360"/>
      </w:pPr>
      <w:rPr>
        <w:rFonts w:ascii="Symbol" w:hAnsi="Symbol" w:hint="default"/>
      </w:rPr>
    </w:lvl>
    <w:lvl w:ilvl="4" w:tplc="569AAFD0" w:tentative="1">
      <w:start w:val="1"/>
      <w:numFmt w:val="bullet"/>
      <w:lvlText w:val="o"/>
      <w:lvlJc w:val="left"/>
      <w:pPr>
        <w:ind w:left="3240" w:hanging="360"/>
      </w:pPr>
      <w:rPr>
        <w:rFonts w:ascii="Courier New" w:hAnsi="Courier New" w:hint="default"/>
      </w:rPr>
    </w:lvl>
    <w:lvl w:ilvl="5" w:tplc="722A4938" w:tentative="1">
      <w:start w:val="1"/>
      <w:numFmt w:val="bullet"/>
      <w:lvlText w:val=""/>
      <w:lvlJc w:val="left"/>
      <w:pPr>
        <w:ind w:left="3960" w:hanging="360"/>
      </w:pPr>
      <w:rPr>
        <w:rFonts w:ascii="Wingdings" w:hAnsi="Wingdings" w:hint="default"/>
      </w:rPr>
    </w:lvl>
    <w:lvl w:ilvl="6" w:tplc="44DAEE8E" w:tentative="1">
      <w:start w:val="1"/>
      <w:numFmt w:val="bullet"/>
      <w:lvlText w:val=""/>
      <w:lvlJc w:val="left"/>
      <w:pPr>
        <w:ind w:left="4680" w:hanging="360"/>
      </w:pPr>
      <w:rPr>
        <w:rFonts w:ascii="Symbol" w:hAnsi="Symbol" w:hint="default"/>
      </w:rPr>
    </w:lvl>
    <w:lvl w:ilvl="7" w:tplc="735E3928" w:tentative="1">
      <w:start w:val="1"/>
      <w:numFmt w:val="bullet"/>
      <w:lvlText w:val="o"/>
      <w:lvlJc w:val="left"/>
      <w:pPr>
        <w:ind w:left="5400" w:hanging="360"/>
      </w:pPr>
      <w:rPr>
        <w:rFonts w:ascii="Courier New" w:hAnsi="Courier New" w:hint="default"/>
      </w:rPr>
    </w:lvl>
    <w:lvl w:ilvl="8" w:tplc="1ED8BE94" w:tentative="1">
      <w:start w:val="1"/>
      <w:numFmt w:val="bullet"/>
      <w:lvlText w:val=""/>
      <w:lvlJc w:val="left"/>
      <w:pPr>
        <w:ind w:left="6120" w:hanging="360"/>
      </w:pPr>
      <w:rPr>
        <w:rFonts w:ascii="Wingdings" w:hAnsi="Wingdings" w:hint="default"/>
      </w:rPr>
    </w:lvl>
  </w:abstractNum>
  <w:abstractNum w:abstractNumId="78" w15:restartNumberingAfterBreak="0">
    <w:nsid w:val="73C46E80"/>
    <w:multiLevelType w:val="hybridMultilevel"/>
    <w:tmpl w:val="02EA2934"/>
    <w:lvl w:ilvl="0" w:tplc="AEC68C28">
      <w:start w:val="1"/>
      <w:numFmt w:val="bullet"/>
      <w:lvlText w:val=""/>
      <w:lvlJc w:val="left"/>
      <w:pPr>
        <w:ind w:left="720" w:hanging="360"/>
      </w:pPr>
      <w:rPr>
        <w:rFonts w:ascii="Symbol" w:hAnsi="Symbol" w:hint="default"/>
      </w:rPr>
    </w:lvl>
    <w:lvl w:ilvl="1" w:tplc="419C6624" w:tentative="1">
      <w:start w:val="1"/>
      <w:numFmt w:val="bullet"/>
      <w:lvlText w:val="o"/>
      <w:lvlJc w:val="left"/>
      <w:pPr>
        <w:ind w:left="1440" w:hanging="360"/>
      </w:pPr>
      <w:rPr>
        <w:rFonts w:ascii="Courier New" w:hAnsi="Courier New" w:hint="default"/>
      </w:rPr>
    </w:lvl>
    <w:lvl w:ilvl="2" w:tplc="E00A635C" w:tentative="1">
      <w:start w:val="1"/>
      <w:numFmt w:val="bullet"/>
      <w:lvlText w:val=""/>
      <w:lvlJc w:val="left"/>
      <w:pPr>
        <w:ind w:left="2160" w:hanging="360"/>
      </w:pPr>
      <w:rPr>
        <w:rFonts w:ascii="Wingdings" w:hAnsi="Wingdings" w:hint="default"/>
      </w:rPr>
    </w:lvl>
    <w:lvl w:ilvl="3" w:tplc="50DA3B6E" w:tentative="1">
      <w:start w:val="1"/>
      <w:numFmt w:val="bullet"/>
      <w:lvlText w:val=""/>
      <w:lvlJc w:val="left"/>
      <w:pPr>
        <w:ind w:left="2880" w:hanging="360"/>
      </w:pPr>
      <w:rPr>
        <w:rFonts w:ascii="Symbol" w:hAnsi="Symbol" w:hint="default"/>
      </w:rPr>
    </w:lvl>
    <w:lvl w:ilvl="4" w:tplc="6CCE7C3C" w:tentative="1">
      <w:start w:val="1"/>
      <w:numFmt w:val="bullet"/>
      <w:lvlText w:val="o"/>
      <w:lvlJc w:val="left"/>
      <w:pPr>
        <w:ind w:left="3600" w:hanging="360"/>
      </w:pPr>
      <w:rPr>
        <w:rFonts w:ascii="Courier New" w:hAnsi="Courier New" w:hint="default"/>
      </w:rPr>
    </w:lvl>
    <w:lvl w:ilvl="5" w:tplc="82323D50" w:tentative="1">
      <w:start w:val="1"/>
      <w:numFmt w:val="bullet"/>
      <w:lvlText w:val=""/>
      <w:lvlJc w:val="left"/>
      <w:pPr>
        <w:ind w:left="4320" w:hanging="360"/>
      </w:pPr>
      <w:rPr>
        <w:rFonts w:ascii="Wingdings" w:hAnsi="Wingdings" w:hint="default"/>
      </w:rPr>
    </w:lvl>
    <w:lvl w:ilvl="6" w:tplc="8576911E" w:tentative="1">
      <w:start w:val="1"/>
      <w:numFmt w:val="bullet"/>
      <w:lvlText w:val=""/>
      <w:lvlJc w:val="left"/>
      <w:pPr>
        <w:ind w:left="5040" w:hanging="360"/>
      </w:pPr>
      <w:rPr>
        <w:rFonts w:ascii="Symbol" w:hAnsi="Symbol" w:hint="default"/>
      </w:rPr>
    </w:lvl>
    <w:lvl w:ilvl="7" w:tplc="BE24FF5C" w:tentative="1">
      <w:start w:val="1"/>
      <w:numFmt w:val="bullet"/>
      <w:lvlText w:val="o"/>
      <w:lvlJc w:val="left"/>
      <w:pPr>
        <w:ind w:left="5760" w:hanging="360"/>
      </w:pPr>
      <w:rPr>
        <w:rFonts w:ascii="Courier New" w:hAnsi="Courier New" w:hint="default"/>
      </w:rPr>
    </w:lvl>
    <w:lvl w:ilvl="8" w:tplc="F752AAA4" w:tentative="1">
      <w:start w:val="1"/>
      <w:numFmt w:val="bullet"/>
      <w:lvlText w:val=""/>
      <w:lvlJc w:val="left"/>
      <w:pPr>
        <w:ind w:left="6480" w:hanging="360"/>
      </w:pPr>
      <w:rPr>
        <w:rFonts w:ascii="Wingdings" w:hAnsi="Wingdings" w:hint="default"/>
      </w:rPr>
    </w:lvl>
  </w:abstractNum>
  <w:abstractNum w:abstractNumId="79" w15:restartNumberingAfterBreak="0">
    <w:nsid w:val="741A66E9"/>
    <w:multiLevelType w:val="hybridMultilevel"/>
    <w:tmpl w:val="9F5C1C12"/>
    <w:lvl w:ilvl="0" w:tplc="BC2EE91A">
      <w:start w:val="1"/>
      <w:numFmt w:val="bullet"/>
      <w:lvlText w:val=""/>
      <w:lvlJc w:val="left"/>
      <w:pPr>
        <w:ind w:left="360" w:hanging="360"/>
      </w:pPr>
      <w:rPr>
        <w:rFonts w:ascii="Symbol" w:hAnsi="Symbol" w:hint="default"/>
      </w:rPr>
    </w:lvl>
    <w:lvl w:ilvl="1" w:tplc="18B400E0" w:tentative="1">
      <w:start w:val="1"/>
      <w:numFmt w:val="bullet"/>
      <w:lvlText w:val="o"/>
      <w:lvlJc w:val="left"/>
      <w:pPr>
        <w:ind w:left="1080" w:hanging="360"/>
      </w:pPr>
      <w:rPr>
        <w:rFonts w:ascii="Courier New" w:hAnsi="Courier New" w:hint="default"/>
      </w:rPr>
    </w:lvl>
    <w:lvl w:ilvl="2" w:tplc="D3D2BB22" w:tentative="1">
      <w:start w:val="1"/>
      <w:numFmt w:val="bullet"/>
      <w:lvlText w:val=""/>
      <w:lvlJc w:val="left"/>
      <w:pPr>
        <w:ind w:left="1800" w:hanging="360"/>
      </w:pPr>
      <w:rPr>
        <w:rFonts w:ascii="Wingdings" w:hAnsi="Wingdings" w:hint="default"/>
      </w:rPr>
    </w:lvl>
    <w:lvl w:ilvl="3" w:tplc="BA38AFEC" w:tentative="1">
      <w:start w:val="1"/>
      <w:numFmt w:val="bullet"/>
      <w:lvlText w:val=""/>
      <w:lvlJc w:val="left"/>
      <w:pPr>
        <w:ind w:left="2520" w:hanging="360"/>
      </w:pPr>
      <w:rPr>
        <w:rFonts w:ascii="Symbol" w:hAnsi="Symbol" w:hint="default"/>
      </w:rPr>
    </w:lvl>
    <w:lvl w:ilvl="4" w:tplc="9AAC3052" w:tentative="1">
      <w:start w:val="1"/>
      <w:numFmt w:val="bullet"/>
      <w:lvlText w:val="o"/>
      <w:lvlJc w:val="left"/>
      <w:pPr>
        <w:ind w:left="3240" w:hanging="360"/>
      </w:pPr>
      <w:rPr>
        <w:rFonts w:ascii="Courier New" w:hAnsi="Courier New" w:hint="default"/>
      </w:rPr>
    </w:lvl>
    <w:lvl w:ilvl="5" w:tplc="1A349A38" w:tentative="1">
      <w:start w:val="1"/>
      <w:numFmt w:val="bullet"/>
      <w:lvlText w:val=""/>
      <w:lvlJc w:val="left"/>
      <w:pPr>
        <w:ind w:left="3960" w:hanging="360"/>
      </w:pPr>
      <w:rPr>
        <w:rFonts w:ascii="Wingdings" w:hAnsi="Wingdings" w:hint="default"/>
      </w:rPr>
    </w:lvl>
    <w:lvl w:ilvl="6" w:tplc="EB8CF982" w:tentative="1">
      <w:start w:val="1"/>
      <w:numFmt w:val="bullet"/>
      <w:lvlText w:val=""/>
      <w:lvlJc w:val="left"/>
      <w:pPr>
        <w:ind w:left="4680" w:hanging="360"/>
      </w:pPr>
      <w:rPr>
        <w:rFonts w:ascii="Symbol" w:hAnsi="Symbol" w:hint="default"/>
      </w:rPr>
    </w:lvl>
    <w:lvl w:ilvl="7" w:tplc="BBBA4C0A" w:tentative="1">
      <w:start w:val="1"/>
      <w:numFmt w:val="bullet"/>
      <w:lvlText w:val="o"/>
      <w:lvlJc w:val="left"/>
      <w:pPr>
        <w:ind w:left="5400" w:hanging="360"/>
      </w:pPr>
      <w:rPr>
        <w:rFonts w:ascii="Courier New" w:hAnsi="Courier New" w:hint="default"/>
      </w:rPr>
    </w:lvl>
    <w:lvl w:ilvl="8" w:tplc="8F0C3040" w:tentative="1">
      <w:start w:val="1"/>
      <w:numFmt w:val="bullet"/>
      <w:lvlText w:val=""/>
      <w:lvlJc w:val="left"/>
      <w:pPr>
        <w:ind w:left="6120" w:hanging="360"/>
      </w:pPr>
      <w:rPr>
        <w:rFonts w:ascii="Wingdings" w:hAnsi="Wingdings" w:hint="default"/>
      </w:rPr>
    </w:lvl>
  </w:abstractNum>
  <w:abstractNum w:abstractNumId="80" w15:restartNumberingAfterBreak="0">
    <w:nsid w:val="743C029A"/>
    <w:multiLevelType w:val="hybridMultilevel"/>
    <w:tmpl w:val="E918F01E"/>
    <w:lvl w:ilvl="0" w:tplc="84EA6A28">
      <w:start w:val="1"/>
      <w:numFmt w:val="bullet"/>
      <w:lvlText w:val=""/>
      <w:lvlJc w:val="left"/>
      <w:pPr>
        <w:ind w:left="360" w:hanging="360"/>
      </w:pPr>
      <w:rPr>
        <w:rFonts w:ascii="Symbol" w:hAnsi="Symbol" w:hint="default"/>
      </w:rPr>
    </w:lvl>
    <w:lvl w:ilvl="1" w:tplc="F62A2B4C" w:tentative="1">
      <w:start w:val="1"/>
      <w:numFmt w:val="bullet"/>
      <w:lvlText w:val="o"/>
      <w:lvlJc w:val="left"/>
      <w:pPr>
        <w:ind w:left="1080" w:hanging="360"/>
      </w:pPr>
      <w:rPr>
        <w:rFonts w:ascii="Courier New" w:hAnsi="Courier New" w:hint="default"/>
      </w:rPr>
    </w:lvl>
    <w:lvl w:ilvl="2" w:tplc="5DF85742" w:tentative="1">
      <w:start w:val="1"/>
      <w:numFmt w:val="bullet"/>
      <w:lvlText w:val=""/>
      <w:lvlJc w:val="left"/>
      <w:pPr>
        <w:ind w:left="1800" w:hanging="360"/>
      </w:pPr>
      <w:rPr>
        <w:rFonts w:ascii="Wingdings" w:hAnsi="Wingdings" w:hint="default"/>
      </w:rPr>
    </w:lvl>
    <w:lvl w:ilvl="3" w:tplc="1930A43A" w:tentative="1">
      <w:start w:val="1"/>
      <w:numFmt w:val="bullet"/>
      <w:lvlText w:val=""/>
      <w:lvlJc w:val="left"/>
      <w:pPr>
        <w:ind w:left="2520" w:hanging="360"/>
      </w:pPr>
      <w:rPr>
        <w:rFonts w:ascii="Symbol" w:hAnsi="Symbol" w:hint="default"/>
      </w:rPr>
    </w:lvl>
    <w:lvl w:ilvl="4" w:tplc="F34E8BBA" w:tentative="1">
      <w:start w:val="1"/>
      <w:numFmt w:val="bullet"/>
      <w:lvlText w:val="o"/>
      <w:lvlJc w:val="left"/>
      <w:pPr>
        <w:ind w:left="3240" w:hanging="360"/>
      </w:pPr>
      <w:rPr>
        <w:rFonts w:ascii="Courier New" w:hAnsi="Courier New" w:hint="default"/>
      </w:rPr>
    </w:lvl>
    <w:lvl w:ilvl="5" w:tplc="FD229F18" w:tentative="1">
      <w:start w:val="1"/>
      <w:numFmt w:val="bullet"/>
      <w:lvlText w:val=""/>
      <w:lvlJc w:val="left"/>
      <w:pPr>
        <w:ind w:left="3960" w:hanging="360"/>
      </w:pPr>
      <w:rPr>
        <w:rFonts w:ascii="Wingdings" w:hAnsi="Wingdings" w:hint="default"/>
      </w:rPr>
    </w:lvl>
    <w:lvl w:ilvl="6" w:tplc="DE60AF28" w:tentative="1">
      <w:start w:val="1"/>
      <w:numFmt w:val="bullet"/>
      <w:lvlText w:val=""/>
      <w:lvlJc w:val="left"/>
      <w:pPr>
        <w:ind w:left="4680" w:hanging="360"/>
      </w:pPr>
      <w:rPr>
        <w:rFonts w:ascii="Symbol" w:hAnsi="Symbol" w:hint="default"/>
      </w:rPr>
    </w:lvl>
    <w:lvl w:ilvl="7" w:tplc="3F6686C8" w:tentative="1">
      <w:start w:val="1"/>
      <w:numFmt w:val="bullet"/>
      <w:lvlText w:val="o"/>
      <w:lvlJc w:val="left"/>
      <w:pPr>
        <w:ind w:left="5400" w:hanging="360"/>
      </w:pPr>
      <w:rPr>
        <w:rFonts w:ascii="Courier New" w:hAnsi="Courier New" w:hint="default"/>
      </w:rPr>
    </w:lvl>
    <w:lvl w:ilvl="8" w:tplc="3F0290E8" w:tentative="1">
      <w:start w:val="1"/>
      <w:numFmt w:val="bullet"/>
      <w:lvlText w:val=""/>
      <w:lvlJc w:val="left"/>
      <w:pPr>
        <w:ind w:left="6120" w:hanging="360"/>
      </w:pPr>
      <w:rPr>
        <w:rFonts w:ascii="Wingdings" w:hAnsi="Wingdings" w:hint="default"/>
      </w:rPr>
    </w:lvl>
  </w:abstractNum>
  <w:abstractNum w:abstractNumId="81" w15:restartNumberingAfterBreak="0">
    <w:nsid w:val="751626CE"/>
    <w:multiLevelType w:val="hybridMultilevel"/>
    <w:tmpl w:val="A8BCBF8E"/>
    <w:lvl w:ilvl="0" w:tplc="6AB873C2">
      <w:start w:val="1"/>
      <w:numFmt w:val="bullet"/>
      <w:lvlText w:val=""/>
      <w:lvlJc w:val="left"/>
      <w:pPr>
        <w:ind w:left="360" w:hanging="360"/>
      </w:pPr>
      <w:rPr>
        <w:rFonts w:ascii="Symbol" w:hAnsi="Symbol" w:hint="default"/>
      </w:rPr>
    </w:lvl>
    <w:lvl w:ilvl="1" w:tplc="5E847966" w:tentative="1">
      <w:start w:val="1"/>
      <w:numFmt w:val="bullet"/>
      <w:lvlText w:val="o"/>
      <w:lvlJc w:val="left"/>
      <w:pPr>
        <w:ind w:left="1080" w:hanging="360"/>
      </w:pPr>
      <w:rPr>
        <w:rFonts w:ascii="Courier New" w:hAnsi="Courier New" w:hint="default"/>
      </w:rPr>
    </w:lvl>
    <w:lvl w:ilvl="2" w:tplc="D2FEF686" w:tentative="1">
      <w:start w:val="1"/>
      <w:numFmt w:val="bullet"/>
      <w:lvlText w:val=""/>
      <w:lvlJc w:val="left"/>
      <w:pPr>
        <w:ind w:left="1800" w:hanging="360"/>
      </w:pPr>
      <w:rPr>
        <w:rFonts w:ascii="Wingdings" w:hAnsi="Wingdings" w:hint="default"/>
      </w:rPr>
    </w:lvl>
    <w:lvl w:ilvl="3" w:tplc="0570F744" w:tentative="1">
      <w:start w:val="1"/>
      <w:numFmt w:val="bullet"/>
      <w:lvlText w:val=""/>
      <w:lvlJc w:val="left"/>
      <w:pPr>
        <w:ind w:left="2520" w:hanging="360"/>
      </w:pPr>
      <w:rPr>
        <w:rFonts w:ascii="Symbol" w:hAnsi="Symbol" w:hint="default"/>
      </w:rPr>
    </w:lvl>
    <w:lvl w:ilvl="4" w:tplc="B5249CEE" w:tentative="1">
      <w:start w:val="1"/>
      <w:numFmt w:val="bullet"/>
      <w:lvlText w:val="o"/>
      <w:lvlJc w:val="left"/>
      <w:pPr>
        <w:ind w:left="3240" w:hanging="360"/>
      </w:pPr>
      <w:rPr>
        <w:rFonts w:ascii="Courier New" w:hAnsi="Courier New" w:hint="default"/>
      </w:rPr>
    </w:lvl>
    <w:lvl w:ilvl="5" w:tplc="F2427924" w:tentative="1">
      <w:start w:val="1"/>
      <w:numFmt w:val="bullet"/>
      <w:lvlText w:val=""/>
      <w:lvlJc w:val="left"/>
      <w:pPr>
        <w:ind w:left="3960" w:hanging="360"/>
      </w:pPr>
      <w:rPr>
        <w:rFonts w:ascii="Wingdings" w:hAnsi="Wingdings" w:hint="default"/>
      </w:rPr>
    </w:lvl>
    <w:lvl w:ilvl="6" w:tplc="BC2A31D8" w:tentative="1">
      <w:start w:val="1"/>
      <w:numFmt w:val="bullet"/>
      <w:lvlText w:val=""/>
      <w:lvlJc w:val="left"/>
      <w:pPr>
        <w:ind w:left="4680" w:hanging="360"/>
      </w:pPr>
      <w:rPr>
        <w:rFonts w:ascii="Symbol" w:hAnsi="Symbol" w:hint="default"/>
      </w:rPr>
    </w:lvl>
    <w:lvl w:ilvl="7" w:tplc="87D45C74" w:tentative="1">
      <w:start w:val="1"/>
      <w:numFmt w:val="bullet"/>
      <w:lvlText w:val="o"/>
      <w:lvlJc w:val="left"/>
      <w:pPr>
        <w:ind w:left="5400" w:hanging="360"/>
      </w:pPr>
      <w:rPr>
        <w:rFonts w:ascii="Courier New" w:hAnsi="Courier New" w:hint="default"/>
      </w:rPr>
    </w:lvl>
    <w:lvl w:ilvl="8" w:tplc="3B9ACD9E" w:tentative="1">
      <w:start w:val="1"/>
      <w:numFmt w:val="bullet"/>
      <w:lvlText w:val=""/>
      <w:lvlJc w:val="left"/>
      <w:pPr>
        <w:ind w:left="6120" w:hanging="360"/>
      </w:pPr>
      <w:rPr>
        <w:rFonts w:ascii="Wingdings" w:hAnsi="Wingdings" w:hint="default"/>
      </w:rPr>
    </w:lvl>
  </w:abstractNum>
  <w:abstractNum w:abstractNumId="82" w15:restartNumberingAfterBreak="0">
    <w:nsid w:val="75F63987"/>
    <w:multiLevelType w:val="hybridMultilevel"/>
    <w:tmpl w:val="6AAE1C04"/>
    <w:lvl w:ilvl="0" w:tplc="C1D6A18C">
      <w:start w:val="1"/>
      <w:numFmt w:val="bullet"/>
      <w:lvlText w:val=""/>
      <w:lvlJc w:val="left"/>
      <w:pPr>
        <w:ind w:left="360" w:hanging="360"/>
      </w:pPr>
      <w:rPr>
        <w:rFonts w:ascii="Symbol" w:hAnsi="Symbol" w:hint="default"/>
      </w:rPr>
    </w:lvl>
    <w:lvl w:ilvl="1" w:tplc="FF2C04F0" w:tentative="1">
      <w:start w:val="1"/>
      <w:numFmt w:val="bullet"/>
      <w:lvlText w:val="o"/>
      <w:lvlJc w:val="left"/>
      <w:pPr>
        <w:ind w:left="1080" w:hanging="360"/>
      </w:pPr>
      <w:rPr>
        <w:rFonts w:ascii="Courier New" w:hAnsi="Courier New" w:hint="default"/>
      </w:rPr>
    </w:lvl>
    <w:lvl w:ilvl="2" w:tplc="DFD813CA" w:tentative="1">
      <w:start w:val="1"/>
      <w:numFmt w:val="bullet"/>
      <w:lvlText w:val=""/>
      <w:lvlJc w:val="left"/>
      <w:pPr>
        <w:ind w:left="1800" w:hanging="360"/>
      </w:pPr>
      <w:rPr>
        <w:rFonts w:ascii="Wingdings" w:hAnsi="Wingdings" w:hint="default"/>
      </w:rPr>
    </w:lvl>
    <w:lvl w:ilvl="3" w:tplc="9DDC6A2C" w:tentative="1">
      <w:start w:val="1"/>
      <w:numFmt w:val="bullet"/>
      <w:lvlText w:val=""/>
      <w:lvlJc w:val="left"/>
      <w:pPr>
        <w:ind w:left="2520" w:hanging="360"/>
      </w:pPr>
      <w:rPr>
        <w:rFonts w:ascii="Symbol" w:hAnsi="Symbol" w:hint="default"/>
      </w:rPr>
    </w:lvl>
    <w:lvl w:ilvl="4" w:tplc="A822C310" w:tentative="1">
      <w:start w:val="1"/>
      <w:numFmt w:val="bullet"/>
      <w:lvlText w:val="o"/>
      <w:lvlJc w:val="left"/>
      <w:pPr>
        <w:ind w:left="3240" w:hanging="360"/>
      </w:pPr>
      <w:rPr>
        <w:rFonts w:ascii="Courier New" w:hAnsi="Courier New" w:hint="default"/>
      </w:rPr>
    </w:lvl>
    <w:lvl w:ilvl="5" w:tplc="CF268478" w:tentative="1">
      <w:start w:val="1"/>
      <w:numFmt w:val="bullet"/>
      <w:lvlText w:val=""/>
      <w:lvlJc w:val="left"/>
      <w:pPr>
        <w:ind w:left="3960" w:hanging="360"/>
      </w:pPr>
      <w:rPr>
        <w:rFonts w:ascii="Wingdings" w:hAnsi="Wingdings" w:hint="default"/>
      </w:rPr>
    </w:lvl>
    <w:lvl w:ilvl="6" w:tplc="69C644FE" w:tentative="1">
      <w:start w:val="1"/>
      <w:numFmt w:val="bullet"/>
      <w:lvlText w:val=""/>
      <w:lvlJc w:val="left"/>
      <w:pPr>
        <w:ind w:left="4680" w:hanging="360"/>
      </w:pPr>
      <w:rPr>
        <w:rFonts w:ascii="Symbol" w:hAnsi="Symbol" w:hint="default"/>
      </w:rPr>
    </w:lvl>
    <w:lvl w:ilvl="7" w:tplc="18BE7562" w:tentative="1">
      <w:start w:val="1"/>
      <w:numFmt w:val="bullet"/>
      <w:lvlText w:val="o"/>
      <w:lvlJc w:val="left"/>
      <w:pPr>
        <w:ind w:left="5400" w:hanging="360"/>
      </w:pPr>
      <w:rPr>
        <w:rFonts w:ascii="Courier New" w:hAnsi="Courier New" w:hint="default"/>
      </w:rPr>
    </w:lvl>
    <w:lvl w:ilvl="8" w:tplc="94983578" w:tentative="1">
      <w:start w:val="1"/>
      <w:numFmt w:val="bullet"/>
      <w:lvlText w:val=""/>
      <w:lvlJc w:val="left"/>
      <w:pPr>
        <w:ind w:left="6120" w:hanging="360"/>
      </w:pPr>
      <w:rPr>
        <w:rFonts w:ascii="Wingdings" w:hAnsi="Wingdings" w:hint="default"/>
      </w:rPr>
    </w:lvl>
  </w:abstractNum>
  <w:abstractNum w:abstractNumId="83" w15:restartNumberingAfterBreak="0">
    <w:nsid w:val="761F41C2"/>
    <w:multiLevelType w:val="hybridMultilevel"/>
    <w:tmpl w:val="0916061C"/>
    <w:lvl w:ilvl="0" w:tplc="BBC85E54">
      <w:start w:val="1"/>
      <w:numFmt w:val="bullet"/>
      <w:lvlText w:val=""/>
      <w:lvlJc w:val="left"/>
      <w:pPr>
        <w:ind w:left="360" w:hanging="360"/>
      </w:pPr>
      <w:rPr>
        <w:rFonts w:ascii="Symbol" w:hAnsi="Symbol" w:hint="default"/>
      </w:rPr>
    </w:lvl>
    <w:lvl w:ilvl="1" w:tplc="59300F54" w:tentative="1">
      <w:start w:val="1"/>
      <w:numFmt w:val="bullet"/>
      <w:lvlText w:val="o"/>
      <w:lvlJc w:val="left"/>
      <w:pPr>
        <w:ind w:left="1080" w:hanging="360"/>
      </w:pPr>
      <w:rPr>
        <w:rFonts w:ascii="Courier New" w:hAnsi="Courier New" w:hint="default"/>
      </w:rPr>
    </w:lvl>
    <w:lvl w:ilvl="2" w:tplc="5EEA8CAC" w:tentative="1">
      <w:start w:val="1"/>
      <w:numFmt w:val="bullet"/>
      <w:lvlText w:val=""/>
      <w:lvlJc w:val="left"/>
      <w:pPr>
        <w:ind w:left="1800" w:hanging="360"/>
      </w:pPr>
      <w:rPr>
        <w:rFonts w:ascii="Wingdings" w:hAnsi="Wingdings" w:hint="default"/>
      </w:rPr>
    </w:lvl>
    <w:lvl w:ilvl="3" w:tplc="03FAD660" w:tentative="1">
      <w:start w:val="1"/>
      <w:numFmt w:val="bullet"/>
      <w:lvlText w:val=""/>
      <w:lvlJc w:val="left"/>
      <w:pPr>
        <w:ind w:left="2520" w:hanging="360"/>
      </w:pPr>
      <w:rPr>
        <w:rFonts w:ascii="Symbol" w:hAnsi="Symbol" w:hint="default"/>
      </w:rPr>
    </w:lvl>
    <w:lvl w:ilvl="4" w:tplc="DEBC5F50" w:tentative="1">
      <w:start w:val="1"/>
      <w:numFmt w:val="bullet"/>
      <w:lvlText w:val="o"/>
      <w:lvlJc w:val="left"/>
      <w:pPr>
        <w:ind w:left="3240" w:hanging="360"/>
      </w:pPr>
      <w:rPr>
        <w:rFonts w:ascii="Courier New" w:hAnsi="Courier New" w:hint="default"/>
      </w:rPr>
    </w:lvl>
    <w:lvl w:ilvl="5" w:tplc="E640D4D2" w:tentative="1">
      <w:start w:val="1"/>
      <w:numFmt w:val="bullet"/>
      <w:lvlText w:val=""/>
      <w:lvlJc w:val="left"/>
      <w:pPr>
        <w:ind w:left="3960" w:hanging="360"/>
      </w:pPr>
      <w:rPr>
        <w:rFonts w:ascii="Wingdings" w:hAnsi="Wingdings" w:hint="default"/>
      </w:rPr>
    </w:lvl>
    <w:lvl w:ilvl="6" w:tplc="2F5EA462" w:tentative="1">
      <w:start w:val="1"/>
      <w:numFmt w:val="bullet"/>
      <w:lvlText w:val=""/>
      <w:lvlJc w:val="left"/>
      <w:pPr>
        <w:ind w:left="4680" w:hanging="360"/>
      </w:pPr>
      <w:rPr>
        <w:rFonts w:ascii="Symbol" w:hAnsi="Symbol" w:hint="default"/>
      </w:rPr>
    </w:lvl>
    <w:lvl w:ilvl="7" w:tplc="DE3C5800" w:tentative="1">
      <w:start w:val="1"/>
      <w:numFmt w:val="bullet"/>
      <w:lvlText w:val="o"/>
      <w:lvlJc w:val="left"/>
      <w:pPr>
        <w:ind w:left="5400" w:hanging="360"/>
      </w:pPr>
      <w:rPr>
        <w:rFonts w:ascii="Courier New" w:hAnsi="Courier New" w:hint="default"/>
      </w:rPr>
    </w:lvl>
    <w:lvl w:ilvl="8" w:tplc="4E325518" w:tentative="1">
      <w:start w:val="1"/>
      <w:numFmt w:val="bullet"/>
      <w:lvlText w:val=""/>
      <w:lvlJc w:val="left"/>
      <w:pPr>
        <w:ind w:left="6120" w:hanging="360"/>
      </w:pPr>
      <w:rPr>
        <w:rFonts w:ascii="Wingdings" w:hAnsi="Wingdings" w:hint="default"/>
      </w:rPr>
    </w:lvl>
  </w:abstractNum>
  <w:abstractNum w:abstractNumId="84" w15:restartNumberingAfterBreak="0">
    <w:nsid w:val="764C0FF4"/>
    <w:multiLevelType w:val="hybridMultilevel"/>
    <w:tmpl w:val="8A64A7C2"/>
    <w:lvl w:ilvl="0" w:tplc="6E1E0C8A">
      <w:start w:val="1"/>
      <w:numFmt w:val="bullet"/>
      <w:lvlText w:val=""/>
      <w:lvlJc w:val="left"/>
      <w:pPr>
        <w:ind w:left="360" w:hanging="360"/>
      </w:pPr>
      <w:rPr>
        <w:rFonts w:ascii="Symbol" w:hAnsi="Symbol" w:hint="default"/>
      </w:rPr>
    </w:lvl>
    <w:lvl w:ilvl="1" w:tplc="897E062C" w:tentative="1">
      <w:start w:val="1"/>
      <w:numFmt w:val="bullet"/>
      <w:lvlText w:val="o"/>
      <w:lvlJc w:val="left"/>
      <w:pPr>
        <w:ind w:left="1080" w:hanging="360"/>
      </w:pPr>
      <w:rPr>
        <w:rFonts w:ascii="Courier New" w:hAnsi="Courier New" w:hint="default"/>
      </w:rPr>
    </w:lvl>
    <w:lvl w:ilvl="2" w:tplc="379847F2" w:tentative="1">
      <w:start w:val="1"/>
      <w:numFmt w:val="bullet"/>
      <w:lvlText w:val=""/>
      <w:lvlJc w:val="left"/>
      <w:pPr>
        <w:ind w:left="1800" w:hanging="360"/>
      </w:pPr>
      <w:rPr>
        <w:rFonts w:ascii="Wingdings" w:hAnsi="Wingdings" w:hint="default"/>
      </w:rPr>
    </w:lvl>
    <w:lvl w:ilvl="3" w:tplc="64E0564C" w:tentative="1">
      <w:start w:val="1"/>
      <w:numFmt w:val="bullet"/>
      <w:lvlText w:val=""/>
      <w:lvlJc w:val="left"/>
      <w:pPr>
        <w:ind w:left="2520" w:hanging="360"/>
      </w:pPr>
      <w:rPr>
        <w:rFonts w:ascii="Symbol" w:hAnsi="Symbol" w:hint="default"/>
      </w:rPr>
    </w:lvl>
    <w:lvl w:ilvl="4" w:tplc="025850CA" w:tentative="1">
      <w:start w:val="1"/>
      <w:numFmt w:val="bullet"/>
      <w:lvlText w:val="o"/>
      <w:lvlJc w:val="left"/>
      <w:pPr>
        <w:ind w:left="3240" w:hanging="360"/>
      </w:pPr>
      <w:rPr>
        <w:rFonts w:ascii="Courier New" w:hAnsi="Courier New" w:hint="default"/>
      </w:rPr>
    </w:lvl>
    <w:lvl w:ilvl="5" w:tplc="A90CD22A" w:tentative="1">
      <w:start w:val="1"/>
      <w:numFmt w:val="bullet"/>
      <w:lvlText w:val=""/>
      <w:lvlJc w:val="left"/>
      <w:pPr>
        <w:ind w:left="3960" w:hanging="360"/>
      </w:pPr>
      <w:rPr>
        <w:rFonts w:ascii="Wingdings" w:hAnsi="Wingdings" w:hint="default"/>
      </w:rPr>
    </w:lvl>
    <w:lvl w:ilvl="6" w:tplc="3BD6CA1C" w:tentative="1">
      <w:start w:val="1"/>
      <w:numFmt w:val="bullet"/>
      <w:lvlText w:val=""/>
      <w:lvlJc w:val="left"/>
      <w:pPr>
        <w:ind w:left="4680" w:hanging="360"/>
      </w:pPr>
      <w:rPr>
        <w:rFonts w:ascii="Symbol" w:hAnsi="Symbol" w:hint="default"/>
      </w:rPr>
    </w:lvl>
    <w:lvl w:ilvl="7" w:tplc="48D6CCC2" w:tentative="1">
      <w:start w:val="1"/>
      <w:numFmt w:val="bullet"/>
      <w:lvlText w:val="o"/>
      <w:lvlJc w:val="left"/>
      <w:pPr>
        <w:ind w:left="5400" w:hanging="360"/>
      </w:pPr>
      <w:rPr>
        <w:rFonts w:ascii="Courier New" w:hAnsi="Courier New" w:hint="default"/>
      </w:rPr>
    </w:lvl>
    <w:lvl w:ilvl="8" w:tplc="ECA0758C" w:tentative="1">
      <w:start w:val="1"/>
      <w:numFmt w:val="bullet"/>
      <w:lvlText w:val=""/>
      <w:lvlJc w:val="left"/>
      <w:pPr>
        <w:ind w:left="6120" w:hanging="360"/>
      </w:pPr>
      <w:rPr>
        <w:rFonts w:ascii="Wingdings" w:hAnsi="Wingdings" w:hint="default"/>
      </w:rPr>
    </w:lvl>
  </w:abstractNum>
  <w:abstractNum w:abstractNumId="85" w15:restartNumberingAfterBreak="0">
    <w:nsid w:val="77C05B59"/>
    <w:multiLevelType w:val="hybridMultilevel"/>
    <w:tmpl w:val="67C0B7C0"/>
    <w:lvl w:ilvl="0" w:tplc="C06CA206">
      <w:start w:val="1"/>
      <w:numFmt w:val="bullet"/>
      <w:lvlText w:val=""/>
      <w:lvlJc w:val="left"/>
      <w:pPr>
        <w:ind w:left="360" w:hanging="360"/>
      </w:pPr>
      <w:rPr>
        <w:rFonts w:ascii="Symbol" w:hAnsi="Symbol" w:hint="default"/>
      </w:rPr>
    </w:lvl>
    <w:lvl w:ilvl="1" w:tplc="68727A22" w:tentative="1">
      <w:start w:val="1"/>
      <w:numFmt w:val="bullet"/>
      <w:lvlText w:val="o"/>
      <w:lvlJc w:val="left"/>
      <w:pPr>
        <w:ind w:left="1080" w:hanging="360"/>
      </w:pPr>
      <w:rPr>
        <w:rFonts w:ascii="Courier New" w:hAnsi="Courier New" w:hint="default"/>
      </w:rPr>
    </w:lvl>
    <w:lvl w:ilvl="2" w:tplc="E07EDF56" w:tentative="1">
      <w:start w:val="1"/>
      <w:numFmt w:val="bullet"/>
      <w:lvlText w:val=""/>
      <w:lvlJc w:val="left"/>
      <w:pPr>
        <w:ind w:left="1800" w:hanging="360"/>
      </w:pPr>
      <w:rPr>
        <w:rFonts w:ascii="Wingdings" w:hAnsi="Wingdings" w:hint="default"/>
      </w:rPr>
    </w:lvl>
    <w:lvl w:ilvl="3" w:tplc="9362BC3E" w:tentative="1">
      <w:start w:val="1"/>
      <w:numFmt w:val="bullet"/>
      <w:lvlText w:val=""/>
      <w:lvlJc w:val="left"/>
      <w:pPr>
        <w:ind w:left="2520" w:hanging="360"/>
      </w:pPr>
      <w:rPr>
        <w:rFonts w:ascii="Symbol" w:hAnsi="Symbol" w:hint="default"/>
      </w:rPr>
    </w:lvl>
    <w:lvl w:ilvl="4" w:tplc="220A1BBA" w:tentative="1">
      <w:start w:val="1"/>
      <w:numFmt w:val="bullet"/>
      <w:lvlText w:val="o"/>
      <w:lvlJc w:val="left"/>
      <w:pPr>
        <w:ind w:left="3240" w:hanging="360"/>
      </w:pPr>
      <w:rPr>
        <w:rFonts w:ascii="Courier New" w:hAnsi="Courier New" w:hint="default"/>
      </w:rPr>
    </w:lvl>
    <w:lvl w:ilvl="5" w:tplc="F10A9D64" w:tentative="1">
      <w:start w:val="1"/>
      <w:numFmt w:val="bullet"/>
      <w:lvlText w:val=""/>
      <w:lvlJc w:val="left"/>
      <w:pPr>
        <w:ind w:left="3960" w:hanging="360"/>
      </w:pPr>
      <w:rPr>
        <w:rFonts w:ascii="Wingdings" w:hAnsi="Wingdings" w:hint="default"/>
      </w:rPr>
    </w:lvl>
    <w:lvl w:ilvl="6" w:tplc="9752AEFE" w:tentative="1">
      <w:start w:val="1"/>
      <w:numFmt w:val="bullet"/>
      <w:lvlText w:val=""/>
      <w:lvlJc w:val="left"/>
      <w:pPr>
        <w:ind w:left="4680" w:hanging="360"/>
      </w:pPr>
      <w:rPr>
        <w:rFonts w:ascii="Symbol" w:hAnsi="Symbol" w:hint="default"/>
      </w:rPr>
    </w:lvl>
    <w:lvl w:ilvl="7" w:tplc="CDFE3738" w:tentative="1">
      <w:start w:val="1"/>
      <w:numFmt w:val="bullet"/>
      <w:lvlText w:val="o"/>
      <w:lvlJc w:val="left"/>
      <w:pPr>
        <w:ind w:left="5400" w:hanging="360"/>
      </w:pPr>
      <w:rPr>
        <w:rFonts w:ascii="Courier New" w:hAnsi="Courier New" w:hint="default"/>
      </w:rPr>
    </w:lvl>
    <w:lvl w:ilvl="8" w:tplc="CAAA86A6" w:tentative="1">
      <w:start w:val="1"/>
      <w:numFmt w:val="bullet"/>
      <w:lvlText w:val=""/>
      <w:lvlJc w:val="left"/>
      <w:pPr>
        <w:ind w:left="6120" w:hanging="360"/>
      </w:pPr>
      <w:rPr>
        <w:rFonts w:ascii="Wingdings" w:hAnsi="Wingdings" w:hint="default"/>
      </w:rPr>
    </w:lvl>
  </w:abstractNum>
  <w:abstractNum w:abstractNumId="86" w15:restartNumberingAfterBreak="0">
    <w:nsid w:val="77E901F9"/>
    <w:multiLevelType w:val="hybridMultilevel"/>
    <w:tmpl w:val="C756BD30"/>
    <w:lvl w:ilvl="0" w:tplc="0E949CDC">
      <w:start w:val="1"/>
      <w:numFmt w:val="bullet"/>
      <w:lvlText w:val=""/>
      <w:lvlJc w:val="left"/>
      <w:pPr>
        <w:ind w:left="360" w:hanging="360"/>
      </w:pPr>
      <w:rPr>
        <w:rFonts w:ascii="Symbol" w:hAnsi="Symbol" w:hint="default"/>
      </w:rPr>
    </w:lvl>
    <w:lvl w:ilvl="1" w:tplc="4100FE4E" w:tentative="1">
      <w:start w:val="1"/>
      <w:numFmt w:val="bullet"/>
      <w:lvlText w:val="o"/>
      <w:lvlJc w:val="left"/>
      <w:pPr>
        <w:ind w:left="1080" w:hanging="360"/>
      </w:pPr>
      <w:rPr>
        <w:rFonts w:ascii="Courier New" w:hAnsi="Courier New" w:hint="default"/>
      </w:rPr>
    </w:lvl>
    <w:lvl w:ilvl="2" w:tplc="BFDAA774" w:tentative="1">
      <w:start w:val="1"/>
      <w:numFmt w:val="bullet"/>
      <w:lvlText w:val=""/>
      <w:lvlJc w:val="left"/>
      <w:pPr>
        <w:ind w:left="1800" w:hanging="360"/>
      </w:pPr>
      <w:rPr>
        <w:rFonts w:ascii="Wingdings" w:hAnsi="Wingdings" w:hint="default"/>
      </w:rPr>
    </w:lvl>
    <w:lvl w:ilvl="3" w:tplc="8C3EB3EE" w:tentative="1">
      <w:start w:val="1"/>
      <w:numFmt w:val="bullet"/>
      <w:lvlText w:val=""/>
      <w:lvlJc w:val="left"/>
      <w:pPr>
        <w:ind w:left="2520" w:hanging="360"/>
      </w:pPr>
      <w:rPr>
        <w:rFonts w:ascii="Symbol" w:hAnsi="Symbol" w:hint="default"/>
      </w:rPr>
    </w:lvl>
    <w:lvl w:ilvl="4" w:tplc="39EC9680" w:tentative="1">
      <w:start w:val="1"/>
      <w:numFmt w:val="bullet"/>
      <w:lvlText w:val="o"/>
      <w:lvlJc w:val="left"/>
      <w:pPr>
        <w:ind w:left="3240" w:hanging="360"/>
      </w:pPr>
      <w:rPr>
        <w:rFonts w:ascii="Courier New" w:hAnsi="Courier New" w:hint="default"/>
      </w:rPr>
    </w:lvl>
    <w:lvl w:ilvl="5" w:tplc="462EE8F4" w:tentative="1">
      <w:start w:val="1"/>
      <w:numFmt w:val="bullet"/>
      <w:lvlText w:val=""/>
      <w:lvlJc w:val="left"/>
      <w:pPr>
        <w:ind w:left="3960" w:hanging="360"/>
      </w:pPr>
      <w:rPr>
        <w:rFonts w:ascii="Wingdings" w:hAnsi="Wingdings" w:hint="default"/>
      </w:rPr>
    </w:lvl>
    <w:lvl w:ilvl="6" w:tplc="84CA9E32" w:tentative="1">
      <w:start w:val="1"/>
      <w:numFmt w:val="bullet"/>
      <w:lvlText w:val=""/>
      <w:lvlJc w:val="left"/>
      <w:pPr>
        <w:ind w:left="4680" w:hanging="360"/>
      </w:pPr>
      <w:rPr>
        <w:rFonts w:ascii="Symbol" w:hAnsi="Symbol" w:hint="default"/>
      </w:rPr>
    </w:lvl>
    <w:lvl w:ilvl="7" w:tplc="7250090A" w:tentative="1">
      <w:start w:val="1"/>
      <w:numFmt w:val="bullet"/>
      <w:lvlText w:val="o"/>
      <w:lvlJc w:val="left"/>
      <w:pPr>
        <w:ind w:left="5400" w:hanging="360"/>
      </w:pPr>
      <w:rPr>
        <w:rFonts w:ascii="Courier New" w:hAnsi="Courier New" w:hint="default"/>
      </w:rPr>
    </w:lvl>
    <w:lvl w:ilvl="8" w:tplc="151E8DB0" w:tentative="1">
      <w:start w:val="1"/>
      <w:numFmt w:val="bullet"/>
      <w:lvlText w:val=""/>
      <w:lvlJc w:val="left"/>
      <w:pPr>
        <w:ind w:left="6120" w:hanging="360"/>
      </w:pPr>
      <w:rPr>
        <w:rFonts w:ascii="Wingdings" w:hAnsi="Wingdings" w:hint="default"/>
      </w:rPr>
    </w:lvl>
  </w:abstractNum>
  <w:abstractNum w:abstractNumId="87" w15:restartNumberingAfterBreak="0">
    <w:nsid w:val="78301A54"/>
    <w:multiLevelType w:val="hybridMultilevel"/>
    <w:tmpl w:val="9F2E3340"/>
    <w:lvl w:ilvl="0" w:tplc="7BE0E31C">
      <w:start w:val="1"/>
      <w:numFmt w:val="bullet"/>
      <w:lvlText w:val=""/>
      <w:lvlJc w:val="left"/>
      <w:pPr>
        <w:ind w:left="360" w:hanging="360"/>
      </w:pPr>
      <w:rPr>
        <w:rFonts w:ascii="Symbol" w:hAnsi="Symbol" w:hint="default"/>
      </w:rPr>
    </w:lvl>
    <w:lvl w:ilvl="1" w:tplc="4394FF42" w:tentative="1">
      <w:start w:val="1"/>
      <w:numFmt w:val="bullet"/>
      <w:lvlText w:val="o"/>
      <w:lvlJc w:val="left"/>
      <w:pPr>
        <w:ind w:left="1080" w:hanging="360"/>
      </w:pPr>
      <w:rPr>
        <w:rFonts w:ascii="Courier New" w:hAnsi="Courier New" w:hint="default"/>
      </w:rPr>
    </w:lvl>
    <w:lvl w:ilvl="2" w:tplc="1500EBF6" w:tentative="1">
      <w:start w:val="1"/>
      <w:numFmt w:val="bullet"/>
      <w:lvlText w:val=""/>
      <w:lvlJc w:val="left"/>
      <w:pPr>
        <w:ind w:left="1800" w:hanging="360"/>
      </w:pPr>
      <w:rPr>
        <w:rFonts w:ascii="Wingdings" w:hAnsi="Wingdings" w:hint="default"/>
      </w:rPr>
    </w:lvl>
    <w:lvl w:ilvl="3" w:tplc="DF3C9772" w:tentative="1">
      <w:start w:val="1"/>
      <w:numFmt w:val="bullet"/>
      <w:lvlText w:val=""/>
      <w:lvlJc w:val="left"/>
      <w:pPr>
        <w:ind w:left="2520" w:hanging="360"/>
      </w:pPr>
      <w:rPr>
        <w:rFonts w:ascii="Symbol" w:hAnsi="Symbol" w:hint="default"/>
      </w:rPr>
    </w:lvl>
    <w:lvl w:ilvl="4" w:tplc="87286CD2" w:tentative="1">
      <w:start w:val="1"/>
      <w:numFmt w:val="bullet"/>
      <w:lvlText w:val="o"/>
      <w:lvlJc w:val="left"/>
      <w:pPr>
        <w:ind w:left="3240" w:hanging="360"/>
      </w:pPr>
      <w:rPr>
        <w:rFonts w:ascii="Courier New" w:hAnsi="Courier New" w:hint="default"/>
      </w:rPr>
    </w:lvl>
    <w:lvl w:ilvl="5" w:tplc="1360B286" w:tentative="1">
      <w:start w:val="1"/>
      <w:numFmt w:val="bullet"/>
      <w:lvlText w:val=""/>
      <w:lvlJc w:val="left"/>
      <w:pPr>
        <w:ind w:left="3960" w:hanging="360"/>
      </w:pPr>
      <w:rPr>
        <w:rFonts w:ascii="Wingdings" w:hAnsi="Wingdings" w:hint="default"/>
      </w:rPr>
    </w:lvl>
    <w:lvl w:ilvl="6" w:tplc="4D5629D2" w:tentative="1">
      <w:start w:val="1"/>
      <w:numFmt w:val="bullet"/>
      <w:lvlText w:val=""/>
      <w:lvlJc w:val="left"/>
      <w:pPr>
        <w:ind w:left="4680" w:hanging="360"/>
      </w:pPr>
      <w:rPr>
        <w:rFonts w:ascii="Symbol" w:hAnsi="Symbol" w:hint="default"/>
      </w:rPr>
    </w:lvl>
    <w:lvl w:ilvl="7" w:tplc="DA904ABA" w:tentative="1">
      <w:start w:val="1"/>
      <w:numFmt w:val="bullet"/>
      <w:lvlText w:val="o"/>
      <w:lvlJc w:val="left"/>
      <w:pPr>
        <w:ind w:left="5400" w:hanging="360"/>
      </w:pPr>
      <w:rPr>
        <w:rFonts w:ascii="Courier New" w:hAnsi="Courier New" w:hint="default"/>
      </w:rPr>
    </w:lvl>
    <w:lvl w:ilvl="8" w:tplc="33CEAFBA" w:tentative="1">
      <w:start w:val="1"/>
      <w:numFmt w:val="bullet"/>
      <w:lvlText w:val=""/>
      <w:lvlJc w:val="left"/>
      <w:pPr>
        <w:ind w:left="6120" w:hanging="360"/>
      </w:pPr>
      <w:rPr>
        <w:rFonts w:ascii="Wingdings" w:hAnsi="Wingdings" w:hint="default"/>
      </w:rPr>
    </w:lvl>
  </w:abstractNum>
  <w:abstractNum w:abstractNumId="88" w15:restartNumberingAfterBreak="0">
    <w:nsid w:val="79284C99"/>
    <w:multiLevelType w:val="hybridMultilevel"/>
    <w:tmpl w:val="BC46429A"/>
    <w:lvl w:ilvl="0" w:tplc="31E0A7A4">
      <w:start w:val="1"/>
      <w:numFmt w:val="lowerLetter"/>
      <w:lvlText w:val="%1)"/>
      <w:lvlJc w:val="left"/>
      <w:pPr>
        <w:ind w:left="360" w:hanging="360"/>
      </w:pPr>
      <w:rPr>
        <w:rFonts w:hint="default"/>
      </w:rPr>
    </w:lvl>
    <w:lvl w:ilvl="1" w:tplc="CB60C4FC" w:tentative="1">
      <w:start w:val="1"/>
      <w:numFmt w:val="bullet"/>
      <w:lvlText w:val="o"/>
      <w:lvlJc w:val="left"/>
      <w:pPr>
        <w:ind w:left="1080" w:hanging="360"/>
      </w:pPr>
      <w:rPr>
        <w:rFonts w:ascii="Courier New" w:hAnsi="Courier New" w:hint="default"/>
      </w:rPr>
    </w:lvl>
    <w:lvl w:ilvl="2" w:tplc="A3D4A676" w:tentative="1">
      <w:start w:val="1"/>
      <w:numFmt w:val="bullet"/>
      <w:lvlText w:val=""/>
      <w:lvlJc w:val="left"/>
      <w:pPr>
        <w:ind w:left="1800" w:hanging="360"/>
      </w:pPr>
      <w:rPr>
        <w:rFonts w:ascii="Wingdings" w:hAnsi="Wingdings" w:hint="default"/>
      </w:rPr>
    </w:lvl>
    <w:lvl w:ilvl="3" w:tplc="9BA45ABA" w:tentative="1">
      <w:start w:val="1"/>
      <w:numFmt w:val="bullet"/>
      <w:lvlText w:val=""/>
      <w:lvlJc w:val="left"/>
      <w:pPr>
        <w:ind w:left="2520" w:hanging="360"/>
      </w:pPr>
      <w:rPr>
        <w:rFonts w:ascii="Symbol" w:hAnsi="Symbol" w:hint="default"/>
      </w:rPr>
    </w:lvl>
    <w:lvl w:ilvl="4" w:tplc="ED66EA9A" w:tentative="1">
      <w:start w:val="1"/>
      <w:numFmt w:val="bullet"/>
      <w:lvlText w:val="o"/>
      <w:lvlJc w:val="left"/>
      <w:pPr>
        <w:ind w:left="3240" w:hanging="360"/>
      </w:pPr>
      <w:rPr>
        <w:rFonts w:ascii="Courier New" w:hAnsi="Courier New" w:hint="default"/>
      </w:rPr>
    </w:lvl>
    <w:lvl w:ilvl="5" w:tplc="93245F0C" w:tentative="1">
      <w:start w:val="1"/>
      <w:numFmt w:val="bullet"/>
      <w:lvlText w:val=""/>
      <w:lvlJc w:val="left"/>
      <w:pPr>
        <w:ind w:left="3960" w:hanging="360"/>
      </w:pPr>
      <w:rPr>
        <w:rFonts w:ascii="Wingdings" w:hAnsi="Wingdings" w:hint="default"/>
      </w:rPr>
    </w:lvl>
    <w:lvl w:ilvl="6" w:tplc="A942C436" w:tentative="1">
      <w:start w:val="1"/>
      <w:numFmt w:val="bullet"/>
      <w:lvlText w:val=""/>
      <w:lvlJc w:val="left"/>
      <w:pPr>
        <w:ind w:left="4680" w:hanging="360"/>
      </w:pPr>
      <w:rPr>
        <w:rFonts w:ascii="Symbol" w:hAnsi="Symbol" w:hint="default"/>
      </w:rPr>
    </w:lvl>
    <w:lvl w:ilvl="7" w:tplc="DBA25940" w:tentative="1">
      <w:start w:val="1"/>
      <w:numFmt w:val="bullet"/>
      <w:lvlText w:val="o"/>
      <w:lvlJc w:val="left"/>
      <w:pPr>
        <w:ind w:left="5400" w:hanging="360"/>
      </w:pPr>
      <w:rPr>
        <w:rFonts w:ascii="Courier New" w:hAnsi="Courier New" w:hint="default"/>
      </w:rPr>
    </w:lvl>
    <w:lvl w:ilvl="8" w:tplc="5D561ED6" w:tentative="1">
      <w:start w:val="1"/>
      <w:numFmt w:val="bullet"/>
      <w:lvlText w:val=""/>
      <w:lvlJc w:val="left"/>
      <w:pPr>
        <w:ind w:left="6120" w:hanging="360"/>
      </w:pPr>
      <w:rPr>
        <w:rFonts w:ascii="Wingdings" w:hAnsi="Wingdings" w:hint="default"/>
      </w:rPr>
    </w:lvl>
  </w:abstractNum>
  <w:abstractNum w:abstractNumId="89" w15:restartNumberingAfterBreak="0">
    <w:nsid w:val="7DBE2CDF"/>
    <w:multiLevelType w:val="hybridMultilevel"/>
    <w:tmpl w:val="42644DB4"/>
    <w:lvl w:ilvl="0" w:tplc="67F6E70C">
      <w:start w:val="1"/>
      <w:numFmt w:val="bullet"/>
      <w:lvlText w:val=""/>
      <w:lvlJc w:val="left"/>
      <w:pPr>
        <w:ind w:left="360" w:hanging="360"/>
      </w:pPr>
      <w:rPr>
        <w:rFonts w:ascii="Symbol" w:hAnsi="Symbol" w:hint="default"/>
      </w:rPr>
    </w:lvl>
    <w:lvl w:ilvl="1" w:tplc="59CC56EE" w:tentative="1">
      <w:start w:val="1"/>
      <w:numFmt w:val="bullet"/>
      <w:lvlText w:val="o"/>
      <w:lvlJc w:val="left"/>
      <w:pPr>
        <w:ind w:left="1080" w:hanging="360"/>
      </w:pPr>
      <w:rPr>
        <w:rFonts w:ascii="Courier New" w:hAnsi="Courier New" w:hint="default"/>
      </w:rPr>
    </w:lvl>
    <w:lvl w:ilvl="2" w:tplc="833C268E" w:tentative="1">
      <w:start w:val="1"/>
      <w:numFmt w:val="bullet"/>
      <w:lvlText w:val=""/>
      <w:lvlJc w:val="left"/>
      <w:pPr>
        <w:ind w:left="1800" w:hanging="360"/>
      </w:pPr>
      <w:rPr>
        <w:rFonts w:ascii="Wingdings" w:hAnsi="Wingdings" w:hint="default"/>
      </w:rPr>
    </w:lvl>
    <w:lvl w:ilvl="3" w:tplc="72128262" w:tentative="1">
      <w:start w:val="1"/>
      <w:numFmt w:val="bullet"/>
      <w:lvlText w:val=""/>
      <w:lvlJc w:val="left"/>
      <w:pPr>
        <w:ind w:left="2520" w:hanging="360"/>
      </w:pPr>
      <w:rPr>
        <w:rFonts w:ascii="Symbol" w:hAnsi="Symbol" w:hint="default"/>
      </w:rPr>
    </w:lvl>
    <w:lvl w:ilvl="4" w:tplc="4DA41116" w:tentative="1">
      <w:start w:val="1"/>
      <w:numFmt w:val="bullet"/>
      <w:lvlText w:val="o"/>
      <w:lvlJc w:val="left"/>
      <w:pPr>
        <w:ind w:left="3240" w:hanging="360"/>
      </w:pPr>
      <w:rPr>
        <w:rFonts w:ascii="Courier New" w:hAnsi="Courier New" w:hint="default"/>
      </w:rPr>
    </w:lvl>
    <w:lvl w:ilvl="5" w:tplc="DEC6E42E" w:tentative="1">
      <w:start w:val="1"/>
      <w:numFmt w:val="bullet"/>
      <w:lvlText w:val=""/>
      <w:lvlJc w:val="left"/>
      <w:pPr>
        <w:ind w:left="3960" w:hanging="360"/>
      </w:pPr>
      <w:rPr>
        <w:rFonts w:ascii="Wingdings" w:hAnsi="Wingdings" w:hint="default"/>
      </w:rPr>
    </w:lvl>
    <w:lvl w:ilvl="6" w:tplc="48380E2C" w:tentative="1">
      <w:start w:val="1"/>
      <w:numFmt w:val="bullet"/>
      <w:lvlText w:val=""/>
      <w:lvlJc w:val="left"/>
      <w:pPr>
        <w:ind w:left="4680" w:hanging="360"/>
      </w:pPr>
      <w:rPr>
        <w:rFonts w:ascii="Symbol" w:hAnsi="Symbol" w:hint="default"/>
      </w:rPr>
    </w:lvl>
    <w:lvl w:ilvl="7" w:tplc="1396E222" w:tentative="1">
      <w:start w:val="1"/>
      <w:numFmt w:val="bullet"/>
      <w:lvlText w:val="o"/>
      <w:lvlJc w:val="left"/>
      <w:pPr>
        <w:ind w:left="5400" w:hanging="360"/>
      </w:pPr>
      <w:rPr>
        <w:rFonts w:ascii="Courier New" w:hAnsi="Courier New" w:hint="default"/>
      </w:rPr>
    </w:lvl>
    <w:lvl w:ilvl="8" w:tplc="B5E48D4A" w:tentative="1">
      <w:start w:val="1"/>
      <w:numFmt w:val="bullet"/>
      <w:lvlText w:val=""/>
      <w:lvlJc w:val="left"/>
      <w:pPr>
        <w:ind w:left="6120" w:hanging="360"/>
      </w:pPr>
      <w:rPr>
        <w:rFonts w:ascii="Wingdings" w:hAnsi="Wingdings" w:hint="default"/>
      </w:rPr>
    </w:lvl>
  </w:abstractNum>
  <w:abstractNum w:abstractNumId="90" w15:restartNumberingAfterBreak="0">
    <w:nsid w:val="7DEA53A4"/>
    <w:multiLevelType w:val="hybridMultilevel"/>
    <w:tmpl w:val="F28A21C0"/>
    <w:lvl w:ilvl="0" w:tplc="28802E8A">
      <w:start w:val="1"/>
      <w:numFmt w:val="lowerLetter"/>
      <w:lvlText w:val="%1)"/>
      <w:lvlJc w:val="left"/>
      <w:pPr>
        <w:ind w:left="360" w:hanging="360"/>
      </w:pPr>
      <w:rPr>
        <w:rFonts w:hint="default"/>
      </w:rPr>
    </w:lvl>
    <w:lvl w:ilvl="1" w:tplc="CF20A986" w:tentative="1">
      <w:start w:val="1"/>
      <w:numFmt w:val="bullet"/>
      <w:lvlText w:val="o"/>
      <w:lvlJc w:val="left"/>
      <w:pPr>
        <w:ind w:left="1080" w:hanging="360"/>
      </w:pPr>
      <w:rPr>
        <w:rFonts w:ascii="Courier New" w:hAnsi="Courier New" w:hint="default"/>
      </w:rPr>
    </w:lvl>
    <w:lvl w:ilvl="2" w:tplc="05DE627A" w:tentative="1">
      <w:start w:val="1"/>
      <w:numFmt w:val="bullet"/>
      <w:lvlText w:val=""/>
      <w:lvlJc w:val="left"/>
      <w:pPr>
        <w:ind w:left="1800" w:hanging="360"/>
      </w:pPr>
      <w:rPr>
        <w:rFonts w:ascii="Wingdings" w:hAnsi="Wingdings" w:hint="default"/>
      </w:rPr>
    </w:lvl>
    <w:lvl w:ilvl="3" w:tplc="771A81B4" w:tentative="1">
      <w:start w:val="1"/>
      <w:numFmt w:val="bullet"/>
      <w:lvlText w:val=""/>
      <w:lvlJc w:val="left"/>
      <w:pPr>
        <w:ind w:left="2520" w:hanging="360"/>
      </w:pPr>
      <w:rPr>
        <w:rFonts w:ascii="Symbol" w:hAnsi="Symbol" w:hint="default"/>
      </w:rPr>
    </w:lvl>
    <w:lvl w:ilvl="4" w:tplc="5AB66DE6" w:tentative="1">
      <w:start w:val="1"/>
      <w:numFmt w:val="bullet"/>
      <w:lvlText w:val="o"/>
      <w:lvlJc w:val="left"/>
      <w:pPr>
        <w:ind w:left="3240" w:hanging="360"/>
      </w:pPr>
      <w:rPr>
        <w:rFonts w:ascii="Courier New" w:hAnsi="Courier New" w:hint="default"/>
      </w:rPr>
    </w:lvl>
    <w:lvl w:ilvl="5" w:tplc="9488C6C2" w:tentative="1">
      <w:start w:val="1"/>
      <w:numFmt w:val="bullet"/>
      <w:lvlText w:val=""/>
      <w:lvlJc w:val="left"/>
      <w:pPr>
        <w:ind w:left="3960" w:hanging="360"/>
      </w:pPr>
      <w:rPr>
        <w:rFonts w:ascii="Wingdings" w:hAnsi="Wingdings" w:hint="default"/>
      </w:rPr>
    </w:lvl>
    <w:lvl w:ilvl="6" w:tplc="BB343FD4" w:tentative="1">
      <w:start w:val="1"/>
      <w:numFmt w:val="bullet"/>
      <w:lvlText w:val=""/>
      <w:lvlJc w:val="left"/>
      <w:pPr>
        <w:ind w:left="4680" w:hanging="360"/>
      </w:pPr>
      <w:rPr>
        <w:rFonts w:ascii="Symbol" w:hAnsi="Symbol" w:hint="default"/>
      </w:rPr>
    </w:lvl>
    <w:lvl w:ilvl="7" w:tplc="F6B07970" w:tentative="1">
      <w:start w:val="1"/>
      <w:numFmt w:val="bullet"/>
      <w:lvlText w:val="o"/>
      <w:lvlJc w:val="left"/>
      <w:pPr>
        <w:ind w:left="5400" w:hanging="360"/>
      </w:pPr>
      <w:rPr>
        <w:rFonts w:ascii="Courier New" w:hAnsi="Courier New" w:hint="default"/>
      </w:rPr>
    </w:lvl>
    <w:lvl w:ilvl="8" w:tplc="48B0F458" w:tentative="1">
      <w:start w:val="1"/>
      <w:numFmt w:val="bullet"/>
      <w:lvlText w:val=""/>
      <w:lvlJc w:val="left"/>
      <w:pPr>
        <w:ind w:left="6120" w:hanging="360"/>
      </w:pPr>
      <w:rPr>
        <w:rFonts w:ascii="Wingdings" w:hAnsi="Wingdings" w:hint="default"/>
      </w:rPr>
    </w:lvl>
  </w:abstractNum>
  <w:num w:numId="1">
    <w:abstractNumId w:val="48"/>
  </w:num>
  <w:num w:numId="2">
    <w:abstractNumId w:val="42"/>
  </w:num>
  <w:num w:numId="3">
    <w:abstractNumId w:val="65"/>
  </w:num>
  <w:num w:numId="4">
    <w:abstractNumId w:val="1"/>
  </w:num>
  <w:num w:numId="5">
    <w:abstractNumId w:val="46"/>
  </w:num>
  <w:num w:numId="6">
    <w:abstractNumId w:val="40"/>
  </w:num>
  <w:num w:numId="7">
    <w:abstractNumId w:val="89"/>
  </w:num>
  <w:num w:numId="8">
    <w:abstractNumId w:val="44"/>
  </w:num>
  <w:num w:numId="9">
    <w:abstractNumId w:val="41"/>
  </w:num>
  <w:num w:numId="10">
    <w:abstractNumId w:val="77"/>
  </w:num>
  <w:num w:numId="11">
    <w:abstractNumId w:val="80"/>
  </w:num>
  <w:num w:numId="12">
    <w:abstractNumId w:val="7"/>
  </w:num>
  <w:num w:numId="13">
    <w:abstractNumId w:val="6"/>
  </w:num>
  <w:num w:numId="14">
    <w:abstractNumId w:val="32"/>
  </w:num>
  <w:num w:numId="15">
    <w:abstractNumId w:val="0"/>
  </w:num>
  <w:num w:numId="16">
    <w:abstractNumId w:val="62"/>
  </w:num>
  <w:num w:numId="17">
    <w:abstractNumId w:val="63"/>
  </w:num>
  <w:num w:numId="18">
    <w:abstractNumId w:val="70"/>
  </w:num>
  <w:num w:numId="19">
    <w:abstractNumId w:val="79"/>
  </w:num>
  <w:num w:numId="20">
    <w:abstractNumId w:val="11"/>
  </w:num>
  <w:num w:numId="21">
    <w:abstractNumId w:val="12"/>
  </w:num>
  <w:num w:numId="22">
    <w:abstractNumId w:val="56"/>
  </w:num>
  <w:num w:numId="23">
    <w:abstractNumId w:val="28"/>
  </w:num>
  <w:num w:numId="24">
    <w:abstractNumId w:val="29"/>
  </w:num>
  <w:num w:numId="25">
    <w:abstractNumId w:val="74"/>
  </w:num>
  <w:num w:numId="26">
    <w:abstractNumId w:val="54"/>
  </w:num>
  <w:num w:numId="27">
    <w:abstractNumId w:val="72"/>
  </w:num>
  <w:num w:numId="28">
    <w:abstractNumId w:val="82"/>
  </w:num>
  <w:num w:numId="29">
    <w:abstractNumId w:val="38"/>
  </w:num>
  <w:num w:numId="30">
    <w:abstractNumId w:val="58"/>
  </w:num>
  <w:num w:numId="31">
    <w:abstractNumId w:val="33"/>
  </w:num>
  <w:num w:numId="32">
    <w:abstractNumId w:val="2"/>
  </w:num>
  <w:num w:numId="33">
    <w:abstractNumId w:val="47"/>
  </w:num>
  <w:num w:numId="34">
    <w:abstractNumId w:val="81"/>
  </w:num>
  <w:num w:numId="35">
    <w:abstractNumId w:val="30"/>
  </w:num>
  <w:num w:numId="36">
    <w:abstractNumId w:val="83"/>
  </w:num>
  <w:num w:numId="37">
    <w:abstractNumId w:val="25"/>
  </w:num>
  <w:num w:numId="38">
    <w:abstractNumId w:val="61"/>
  </w:num>
  <w:num w:numId="39">
    <w:abstractNumId w:val="87"/>
  </w:num>
  <w:num w:numId="40">
    <w:abstractNumId w:val="53"/>
  </w:num>
  <w:num w:numId="41">
    <w:abstractNumId w:val="67"/>
  </w:num>
  <w:num w:numId="42">
    <w:abstractNumId w:val="85"/>
  </w:num>
  <w:num w:numId="43">
    <w:abstractNumId w:val="5"/>
  </w:num>
  <w:num w:numId="44">
    <w:abstractNumId w:val="4"/>
  </w:num>
  <w:num w:numId="45">
    <w:abstractNumId w:val="50"/>
  </w:num>
  <w:num w:numId="46">
    <w:abstractNumId w:val="15"/>
  </w:num>
  <w:num w:numId="47">
    <w:abstractNumId w:val="86"/>
  </w:num>
  <w:num w:numId="48">
    <w:abstractNumId w:val="39"/>
  </w:num>
  <w:num w:numId="49">
    <w:abstractNumId w:val="43"/>
  </w:num>
  <w:num w:numId="50">
    <w:abstractNumId w:val="68"/>
  </w:num>
  <w:num w:numId="51">
    <w:abstractNumId w:val="10"/>
  </w:num>
  <w:num w:numId="52">
    <w:abstractNumId w:val="84"/>
  </w:num>
  <w:num w:numId="53">
    <w:abstractNumId w:val="55"/>
  </w:num>
  <w:num w:numId="54">
    <w:abstractNumId w:val="76"/>
  </w:num>
  <w:num w:numId="55">
    <w:abstractNumId w:val="49"/>
  </w:num>
  <w:num w:numId="56">
    <w:abstractNumId w:val="14"/>
  </w:num>
  <w:num w:numId="57">
    <w:abstractNumId w:val="22"/>
  </w:num>
  <w:num w:numId="58">
    <w:abstractNumId w:val="13"/>
  </w:num>
  <w:num w:numId="59">
    <w:abstractNumId w:val="66"/>
  </w:num>
  <w:num w:numId="60">
    <w:abstractNumId w:val="52"/>
  </w:num>
  <w:num w:numId="61">
    <w:abstractNumId w:val="75"/>
  </w:num>
  <w:num w:numId="62">
    <w:abstractNumId w:val="24"/>
  </w:num>
  <w:num w:numId="63">
    <w:abstractNumId w:val="26"/>
  </w:num>
  <w:num w:numId="64">
    <w:abstractNumId w:val="57"/>
  </w:num>
  <w:num w:numId="65">
    <w:abstractNumId w:val="17"/>
  </w:num>
  <w:num w:numId="66">
    <w:abstractNumId w:val="18"/>
  </w:num>
  <w:num w:numId="67">
    <w:abstractNumId w:val="23"/>
  </w:num>
  <w:num w:numId="68">
    <w:abstractNumId w:val="16"/>
  </w:num>
  <w:num w:numId="69">
    <w:abstractNumId w:val="34"/>
  </w:num>
  <w:num w:numId="70">
    <w:abstractNumId w:val="3"/>
  </w:num>
  <w:num w:numId="71">
    <w:abstractNumId w:val="69"/>
  </w:num>
  <w:num w:numId="72">
    <w:abstractNumId w:val="88"/>
  </w:num>
  <w:num w:numId="73">
    <w:abstractNumId w:val="45"/>
  </w:num>
  <w:num w:numId="74">
    <w:abstractNumId w:val="60"/>
  </w:num>
  <w:num w:numId="75">
    <w:abstractNumId w:val="21"/>
  </w:num>
  <w:num w:numId="76">
    <w:abstractNumId w:val="19"/>
  </w:num>
  <w:num w:numId="77">
    <w:abstractNumId w:val="20"/>
  </w:num>
  <w:num w:numId="78">
    <w:abstractNumId w:val="90"/>
  </w:num>
  <w:num w:numId="79">
    <w:abstractNumId w:val="8"/>
  </w:num>
  <w:num w:numId="80">
    <w:abstractNumId w:val="71"/>
  </w:num>
  <w:num w:numId="81">
    <w:abstractNumId w:val="59"/>
  </w:num>
  <w:num w:numId="82">
    <w:abstractNumId w:val="51"/>
  </w:num>
  <w:num w:numId="83">
    <w:abstractNumId w:val="73"/>
  </w:num>
  <w:num w:numId="84">
    <w:abstractNumId w:val="37"/>
  </w:num>
  <w:num w:numId="85">
    <w:abstractNumId w:val="31"/>
  </w:num>
  <w:num w:numId="86">
    <w:abstractNumId w:val="9"/>
  </w:num>
  <w:num w:numId="87">
    <w:abstractNumId w:val="27"/>
  </w:num>
  <w:num w:numId="88">
    <w:abstractNumId w:val="35"/>
  </w:num>
  <w:num w:numId="89">
    <w:abstractNumId w:val="78"/>
  </w:num>
  <w:num w:numId="90">
    <w:abstractNumId w:val="64"/>
  </w:num>
  <w:num w:numId="91">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7"/>
    <w:rsid w:val="000138F4"/>
    <w:rsid w:val="002E70CE"/>
    <w:rsid w:val="00382838"/>
    <w:rsid w:val="003D3125"/>
    <w:rsid w:val="004F1C96"/>
    <w:rsid w:val="00606B13"/>
    <w:rsid w:val="009B4DEA"/>
    <w:rsid w:val="00CA5567"/>
    <w:rsid w:val="00F3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EEDAE"/>
  <w15:docId w15:val="{C9223AFE-AC63-45A9-A516-6E85DE4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B4DEA"/>
    <w:pPr>
      <w:keepNext/>
      <w:keepLines/>
      <w:suppressAutoHyphens w:val="0"/>
      <w:autoSpaceDN/>
      <w:spacing w:before="240"/>
      <w:textAlignment w:val="auto"/>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9B4DEA"/>
    <w:pPr>
      <w:keepNext/>
      <w:keepLines/>
      <w:suppressAutoHyphens w:val="0"/>
      <w:autoSpaceDN/>
      <w:spacing w:before="40"/>
      <w:textAlignment w:val="auto"/>
      <w:outlineLvl w:val="1"/>
    </w:pPr>
    <w:rPr>
      <w:rFonts w:eastAsiaTheme="majorEastAsia" w:cstheme="majorBidi"/>
      <w:b/>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8E4"/>
    <w:rPr>
      <w:rFonts w:ascii="Tahoma" w:hAnsi="Tahoma" w:cs="Tahoma"/>
      <w:sz w:val="16"/>
      <w:szCs w:val="16"/>
    </w:rPr>
  </w:style>
  <w:style w:type="character" w:customStyle="1" w:styleId="BalloonTextChar">
    <w:name w:val="Balloon Text Char"/>
    <w:basedOn w:val="DefaultParagraphFont"/>
    <w:link w:val="BalloonText"/>
    <w:uiPriority w:val="99"/>
    <w:semiHidden/>
    <w:rsid w:val="005D28E4"/>
    <w:rPr>
      <w:rFonts w:ascii="Tahoma" w:eastAsia="Times New Roman" w:hAnsi="Tahoma" w:cs="Tahoma"/>
      <w:sz w:val="16"/>
      <w:szCs w:val="16"/>
      <w:lang w:val="en-US"/>
    </w:rPr>
  </w:style>
  <w:style w:type="paragraph" w:styleId="Header">
    <w:name w:val="header"/>
    <w:basedOn w:val="Normal"/>
    <w:link w:val="HeaderChar"/>
    <w:uiPriority w:val="99"/>
    <w:unhideWhenUsed/>
    <w:rsid w:val="001657F3"/>
    <w:pPr>
      <w:tabs>
        <w:tab w:val="center" w:pos="4536"/>
        <w:tab w:val="right" w:pos="9072"/>
      </w:tabs>
    </w:pPr>
  </w:style>
  <w:style w:type="character" w:customStyle="1" w:styleId="HeaderChar">
    <w:name w:val="Header Char"/>
    <w:basedOn w:val="DefaultParagraphFont"/>
    <w:link w:val="Header"/>
    <w:uiPriority w:val="99"/>
    <w:rsid w:val="001657F3"/>
    <w:rPr>
      <w:rFonts w:ascii="Times New Roman" w:eastAsia="Times New Roman" w:hAnsi="Times New Roman"/>
      <w:sz w:val="24"/>
      <w:szCs w:val="24"/>
      <w:lang w:val="en-US"/>
    </w:rPr>
  </w:style>
  <w:style w:type="paragraph" w:styleId="Footer">
    <w:name w:val="footer"/>
    <w:basedOn w:val="Normal"/>
    <w:link w:val="FooterChar"/>
    <w:uiPriority w:val="99"/>
    <w:unhideWhenUsed/>
    <w:rsid w:val="001657F3"/>
    <w:pPr>
      <w:tabs>
        <w:tab w:val="center" w:pos="4536"/>
        <w:tab w:val="right" w:pos="9072"/>
      </w:tabs>
    </w:pPr>
  </w:style>
  <w:style w:type="character" w:customStyle="1" w:styleId="FooterChar">
    <w:name w:val="Footer Char"/>
    <w:basedOn w:val="DefaultParagraphFont"/>
    <w:link w:val="Footer"/>
    <w:uiPriority w:val="99"/>
    <w:rsid w:val="001657F3"/>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9B4DE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B4DEA"/>
    <w:rPr>
      <w:rFonts w:ascii="Times New Roman" w:eastAsiaTheme="majorEastAsia" w:hAnsi="Times New Roman" w:cstheme="majorBidi"/>
      <w:b/>
      <w:szCs w:val="26"/>
    </w:rPr>
  </w:style>
  <w:style w:type="table" w:styleId="TableGrid">
    <w:name w:val="Table Grid"/>
    <w:basedOn w:val="TableNormal"/>
    <w:uiPriority w:val="59"/>
    <w:rsid w:val="009B4DEA"/>
    <w:pPr>
      <w:autoSpaceDN/>
      <w:spacing w:after="0" w:line="240" w:lineRule="auto"/>
      <w:textAlignment w:val="auto"/>
    </w:pPr>
    <w:rPr>
      <w:rFonts w:ascii="Times New Roman" w:eastAsiaTheme="minorEastAsia" w:hAnsi="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DEA"/>
    <w:pPr>
      <w:suppressAutoHyphens w:val="0"/>
      <w:autoSpaceDN/>
      <w:ind w:left="720"/>
      <w:contextualSpacing/>
      <w:textAlignment w:val="auto"/>
    </w:pPr>
    <w:rPr>
      <w:rFonts w:eastAsiaTheme="minorEastAsia"/>
      <w:lang w:val="en-GB"/>
    </w:rPr>
  </w:style>
  <w:style w:type="character" w:styleId="CommentReference">
    <w:name w:val="annotation reference"/>
    <w:basedOn w:val="DefaultParagraphFont"/>
    <w:unhideWhenUsed/>
    <w:rsid w:val="009B4DEA"/>
    <w:rPr>
      <w:sz w:val="18"/>
      <w:szCs w:val="18"/>
    </w:rPr>
  </w:style>
  <w:style w:type="paragraph" w:styleId="CommentText">
    <w:name w:val="annotation text"/>
    <w:basedOn w:val="Normal"/>
    <w:link w:val="CommentTextChar"/>
    <w:unhideWhenUsed/>
    <w:rsid w:val="009B4DEA"/>
    <w:pPr>
      <w:suppressAutoHyphens w:val="0"/>
      <w:autoSpaceDN/>
      <w:textAlignment w:val="auto"/>
    </w:pPr>
    <w:rPr>
      <w:rFonts w:eastAsiaTheme="minorEastAsia"/>
      <w:lang w:val="en-GB"/>
    </w:rPr>
  </w:style>
  <w:style w:type="character" w:customStyle="1" w:styleId="CommentTextChar">
    <w:name w:val="Comment Text Char"/>
    <w:basedOn w:val="DefaultParagraphFont"/>
    <w:link w:val="CommentText"/>
    <w:rsid w:val="009B4DEA"/>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9B4DEA"/>
    <w:rPr>
      <w:b/>
      <w:bCs/>
      <w:sz w:val="20"/>
      <w:szCs w:val="20"/>
    </w:rPr>
  </w:style>
  <w:style w:type="character" w:customStyle="1" w:styleId="CommentSubjectChar">
    <w:name w:val="Comment Subject Char"/>
    <w:basedOn w:val="CommentTextChar"/>
    <w:link w:val="CommentSubject"/>
    <w:uiPriority w:val="99"/>
    <w:semiHidden/>
    <w:rsid w:val="009B4DEA"/>
    <w:rPr>
      <w:rFonts w:ascii="Times New Roman" w:eastAsiaTheme="minorEastAsia" w:hAnsi="Times New Roman"/>
      <w:b/>
      <w:bCs/>
      <w:sz w:val="20"/>
      <w:szCs w:val="20"/>
    </w:rPr>
  </w:style>
  <w:style w:type="paragraph" w:styleId="FootnoteText">
    <w:name w:val="footnote text"/>
    <w:basedOn w:val="Normal"/>
    <w:link w:val="FootnoteTextChar"/>
    <w:uiPriority w:val="99"/>
    <w:unhideWhenUsed/>
    <w:rsid w:val="009B4DEA"/>
    <w:pPr>
      <w:suppressAutoHyphens w:val="0"/>
      <w:autoSpaceDN/>
      <w:textAlignment w:val="auto"/>
    </w:pPr>
    <w:rPr>
      <w:rFonts w:eastAsiaTheme="minorEastAsia"/>
      <w:lang w:val="en-GB"/>
    </w:rPr>
  </w:style>
  <w:style w:type="character" w:customStyle="1" w:styleId="FootnoteTextChar">
    <w:name w:val="Footnote Text Char"/>
    <w:basedOn w:val="DefaultParagraphFont"/>
    <w:link w:val="FootnoteText"/>
    <w:uiPriority w:val="99"/>
    <w:rsid w:val="009B4DEA"/>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9B4DEA"/>
    <w:rPr>
      <w:vertAlign w:val="superscript"/>
    </w:rPr>
  </w:style>
  <w:style w:type="paragraph" w:styleId="Revision">
    <w:name w:val="Revision"/>
    <w:hidden/>
    <w:uiPriority w:val="99"/>
    <w:semiHidden/>
    <w:rsid w:val="009B4DEA"/>
    <w:pPr>
      <w:autoSpaceDN/>
      <w:spacing w:after="0" w:line="240" w:lineRule="auto"/>
      <w:textAlignment w:val="auto"/>
    </w:pPr>
    <w:rPr>
      <w:rFonts w:ascii="Times New Roman" w:eastAsiaTheme="minorEastAsia" w:hAnsi="Times New Roman"/>
      <w:sz w:val="24"/>
      <w:szCs w:val="24"/>
    </w:rPr>
  </w:style>
  <w:style w:type="character" w:styleId="Hyperlink">
    <w:name w:val="Hyperlink"/>
    <w:basedOn w:val="DefaultParagraphFont"/>
    <w:uiPriority w:val="99"/>
    <w:unhideWhenUsed/>
    <w:rsid w:val="009B4DEA"/>
    <w:rPr>
      <w:color w:val="0563C1" w:themeColor="hyperlink"/>
      <w:u w:val="single"/>
    </w:rPr>
  </w:style>
  <w:style w:type="character" w:styleId="FollowedHyperlink">
    <w:name w:val="FollowedHyperlink"/>
    <w:basedOn w:val="DefaultParagraphFont"/>
    <w:uiPriority w:val="99"/>
    <w:semiHidden/>
    <w:unhideWhenUsed/>
    <w:rsid w:val="009B4DEA"/>
    <w:rPr>
      <w:color w:val="954F72" w:themeColor="followedHyperlink"/>
      <w:u w:val="single"/>
    </w:rPr>
  </w:style>
  <w:style w:type="paragraph" w:styleId="EndnoteText">
    <w:name w:val="endnote text"/>
    <w:basedOn w:val="Normal"/>
    <w:link w:val="EndnoteTextChar"/>
    <w:uiPriority w:val="99"/>
    <w:unhideWhenUsed/>
    <w:rsid w:val="009B4DEA"/>
    <w:pPr>
      <w:suppressAutoHyphens w:val="0"/>
      <w:autoSpaceDN/>
      <w:textAlignment w:val="auto"/>
    </w:pPr>
    <w:rPr>
      <w:rFonts w:eastAsiaTheme="minorEastAsia"/>
      <w:lang w:val="en-GB"/>
    </w:rPr>
  </w:style>
  <w:style w:type="character" w:customStyle="1" w:styleId="EndnoteTextChar">
    <w:name w:val="Endnote Text Char"/>
    <w:basedOn w:val="DefaultParagraphFont"/>
    <w:link w:val="EndnoteText"/>
    <w:uiPriority w:val="99"/>
    <w:rsid w:val="009B4DEA"/>
    <w:rPr>
      <w:rFonts w:ascii="Times New Roman" w:eastAsiaTheme="minorEastAsia" w:hAnsi="Times New Roman"/>
      <w:sz w:val="24"/>
      <w:szCs w:val="24"/>
    </w:rPr>
  </w:style>
  <w:style w:type="character" w:styleId="EndnoteReference">
    <w:name w:val="endnote reference"/>
    <w:basedOn w:val="DefaultParagraphFont"/>
    <w:uiPriority w:val="99"/>
    <w:unhideWhenUsed/>
    <w:rsid w:val="009B4DEA"/>
    <w:rPr>
      <w:vertAlign w:val="superscript"/>
    </w:rPr>
  </w:style>
  <w:style w:type="character" w:styleId="PageNumber">
    <w:name w:val="page number"/>
    <w:basedOn w:val="DefaultParagraphFont"/>
    <w:uiPriority w:val="99"/>
    <w:semiHidden/>
    <w:unhideWhenUsed/>
    <w:rsid w:val="009B4DEA"/>
  </w:style>
  <w:style w:type="paragraph" w:styleId="NormalWeb">
    <w:name w:val="Normal (Web)"/>
    <w:basedOn w:val="Normal"/>
    <w:uiPriority w:val="99"/>
    <w:unhideWhenUsed/>
    <w:rsid w:val="009B4DEA"/>
    <w:pPr>
      <w:suppressAutoHyphens w:val="0"/>
      <w:autoSpaceDN/>
      <w:spacing w:before="100" w:beforeAutospacing="1" w:after="100" w:afterAutospacing="1"/>
      <w:textAlignment w:val="auto"/>
    </w:pPr>
    <w:rPr>
      <w:rFonts w:ascii="Times" w:eastAsiaTheme="minorEastAsia" w:hAnsi="Times"/>
      <w:sz w:val="20"/>
      <w:szCs w:val="20"/>
      <w:lang w:val="en-GB"/>
    </w:rPr>
  </w:style>
  <w:style w:type="paragraph" w:styleId="TOCHeading">
    <w:name w:val="TOC Heading"/>
    <w:basedOn w:val="Heading1"/>
    <w:next w:val="Normal"/>
    <w:uiPriority w:val="39"/>
    <w:unhideWhenUsed/>
    <w:qFormat/>
    <w:rsid w:val="009B4DEA"/>
    <w:pPr>
      <w:spacing w:line="259" w:lineRule="auto"/>
      <w:outlineLvl w:val="9"/>
    </w:pPr>
    <w:rPr>
      <w:b w:val="0"/>
      <w:bCs w:val="0"/>
      <w:sz w:val="32"/>
      <w:szCs w:val="32"/>
      <w:lang w:val="en-US"/>
    </w:rPr>
  </w:style>
  <w:style w:type="paragraph" w:styleId="TOC1">
    <w:name w:val="toc 1"/>
    <w:basedOn w:val="Normal"/>
    <w:next w:val="Normal"/>
    <w:autoRedefine/>
    <w:uiPriority w:val="39"/>
    <w:unhideWhenUsed/>
    <w:rsid w:val="009B4DEA"/>
    <w:pPr>
      <w:suppressAutoHyphens w:val="0"/>
      <w:autoSpaceDN/>
      <w:spacing w:after="100"/>
      <w:textAlignment w:val="auto"/>
    </w:pPr>
    <w:rPr>
      <w:rFonts w:eastAsiaTheme="minorEastAsia"/>
      <w:sz w:val="22"/>
      <w:lang w:val="en-GB"/>
    </w:rPr>
  </w:style>
  <w:style w:type="paragraph" w:styleId="TOC2">
    <w:name w:val="toc 2"/>
    <w:basedOn w:val="Normal"/>
    <w:next w:val="Normal"/>
    <w:autoRedefine/>
    <w:uiPriority w:val="39"/>
    <w:unhideWhenUsed/>
    <w:rsid w:val="009B4DEA"/>
    <w:pPr>
      <w:suppressAutoHyphens w:val="0"/>
      <w:autoSpaceDN/>
      <w:spacing w:after="100"/>
      <w:ind w:left="240"/>
      <w:textAlignment w:val="auto"/>
    </w:pPr>
    <w:rPr>
      <w:rFonts w:eastAsiaTheme="minorEastAsia"/>
      <w:lang w:val="en-GB"/>
    </w:rPr>
  </w:style>
  <w:style w:type="character" w:styleId="Mention">
    <w:name w:val="Mention"/>
    <w:basedOn w:val="DefaultParagraphFont"/>
    <w:uiPriority w:val="99"/>
    <w:semiHidden/>
    <w:unhideWhenUsed/>
    <w:rsid w:val="009B4DEA"/>
    <w:rPr>
      <w:color w:val="2B579A"/>
      <w:shd w:val="clear" w:color="auto" w:fill="E6E6E6"/>
    </w:rPr>
  </w:style>
  <w:style w:type="character" w:styleId="UnresolvedMention">
    <w:name w:val="Unresolved Mention"/>
    <w:basedOn w:val="DefaultParagraphFont"/>
    <w:uiPriority w:val="99"/>
    <w:semiHidden/>
    <w:unhideWhenUsed/>
    <w:rsid w:val="009B4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s://sustainabledevelopment.un.org/?menu=1300" TargetMode="External"/><Relationship Id="rId26" Type="http://schemas.openxmlformats.org/officeDocument/2006/relationships/hyperlink" Target="http://www.cms.int/sites/default/files/document/COP11_Doc_15_2_F.pdf" TargetMode="External"/><Relationship Id="rId3" Type="http://schemas.openxmlformats.org/officeDocument/2006/relationships/settings" Target="settings.xml"/><Relationship Id="rId21" Type="http://schemas.openxmlformats.org/officeDocument/2006/relationships/hyperlink" Target="https://sustainabledevelopment.un.org/?menu=1300"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cms.int/sites/default/files/document/COP11_Doc_15_2_F.pdf" TargetMode="External"/><Relationship Id="rId25" Type="http://schemas.openxmlformats.org/officeDocument/2006/relationships/hyperlink" Target="https://www.cbd.int/sp/targets/" TargetMode="External"/><Relationship Id="rId2" Type="http://schemas.openxmlformats.org/officeDocument/2006/relationships/styles" Target="styles.xml"/><Relationship Id="rId16" Type="http://schemas.openxmlformats.org/officeDocument/2006/relationships/hyperlink" Target="https://www.cbd.int/sp/targets/" TargetMode="External"/><Relationship Id="rId20" Type="http://schemas.openxmlformats.org/officeDocument/2006/relationships/hyperlink" Target="http://www.cms.int/sites/default/files/document/COP11_Doc_15_2_F.pdf" TargetMode="External"/><Relationship Id="rId29" Type="http://schemas.openxmlformats.org/officeDocument/2006/relationships/hyperlink" Target="http://www.cms.int/sites/default/files/document/COP11_Doc_15_2_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sustainabledevelopment.un.org/?menu=1300" TargetMode="External"/><Relationship Id="rId5" Type="http://schemas.openxmlformats.org/officeDocument/2006/relationships/footnotes" Target="footnotes.xml"/><Relationship Id="rId15" Type="http://schemas.openxmlformats.org/officeDocument/2006/relationships/hyperlink" Target="https://sustainabledevelopment.un.org/?menu=1300" TargetMode="External"/><Relationship Id="rId23" Type="http://schemas.openxmlformats.org/officeDocument/2006/relationships/hyperlink" Target="http://www.cms.int/sites/default/files/document/COP11_Doc_15_2_F.pdf" TargetMode="External"/><Relationship Id="rId28" Type="http://schemas.openxmlformats.org/officeDocument/2006/relationships/hyperlink" Target="https://www.cbd.int/sp/targets/" TargetMode="External"/><Relationship Id="rId10" Type="http://schemas.openxmlformats.org/officeDocument/2006/relationships/header" Target="header2.xml"/><Relationship Id="rId19" Type="http://schemas.openxmlformats.org/officeDocument/2006/relationships/hyperlink" Target="https://www.cbd.int/sp/targe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ucnredlist.org/" TargetMode="External"/><Relationship Id="rId22" Type="http://schemas.openxmlformats.org/officeDocument/2006/relationships/hyperlink" Target="https://www.cbd.int/sp/targets/" TargetMode="External"/><Relationship Id="rId27" Type="http://schemas.openxmlformats.org/officeDocument/2006/relationships/hyperlink" Target="https://sustainabledevelopment.un.org/?menu=1300"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unep-aewa.org/sites/default/files/publication/ts50_electr_guidelines_03122014.pdf" TargetMode="External"/><Relationship Id="rId18" Type="http://schemas.openxmlformats.org/officeDocument/2006/relationships/hyperlink" Target="http://www.unep-aewa.org/en/document/draft-guidelines-national-legislation-protection-species-migratory-waterbirds-and-their-1" TargetMode="External"/><Relationship Id="rId26" Type="http://schemas.openxmlformats.org/officeDocument/2006/relationships/hyperlink" Target="http://www.unep-aewa.org/en/publication/aewa-conservation-guidelines-no-7-guidelines-development-ecotourism-wetlands-ts-no-22" TargetMode="External"/><Relationship Id="rId39" Type="http://schemas.openxmlformats.org/officeDocument/2006/relationships/hyperlink" Target="http://www.ifc.org/wps/wcm/connect/topics_ext_content/ifc_external_corporate_site/ifc+sustainability/our+approach/risk+management/performance+standards/environmental+and+social+performance+standards+and+guidance+notes" TargetMode="External"/><Relationship Id="rId21" Type="http://schemas.openxmlformats.org/officeDocument/2006/relationships/hyperlink" Target="http://www.unep-aewa.org/sites/default/files/publication/cg_2new_0.pdf" TargetMode="External"/><Relationship Id="rId34" Type="http://schemas.openxmlformats.org/officeDocument/2006/relationships/hyperlink" Target="http://www.unep-aewa.org/en/publication/aewa-conservation-guidelines-no-4-guidelines-management-key-sites-migratory-waterbirds" TargetMode="External"/><Relationship Id="rId42" Type="http://schemas.openxmlformats.org/officeDocument/2006/relationships/hyperlink" Target="http://www.ramsar.org/news/new-edition-of-the-ramsar-handbooks" TargetMode="External"/><Relationship Id="rId7" Type="http://schemas.openxmlformats.org/officeDocument/2006/relationships/hyperlink" Target="http://www.iucnredlist.org/" TargetMode="External"/><Relationship Id="rId2" Type="http://schemas.openxmlformats.org/officeDocument/2006/relationships/hyperlink" Target="http://www.unep-aewa.org/en/document/guidance-measures-national-legislation-different-populations-same-species-particularly-1" TargetMode="External"/><Relationship Id="rId16" Type="http://schemas.openxmlformats.org/officeDocument/2006/relationships/hyperlink" Target="http://www.unep-aewa.org/en/activities/irp" TargetMode="External"/><Relationship Id="rId29" Type="http://schemas.openxmlformats.org/officeDocument/2006/relationships/hyperlink" Target="http://www.ramsar.org/sites/default/files/documents/pdf/lib/lib_rtr03.pdf" TargetMode="External"/><Relationship Id="rId1" Type="http://schemas.openxmlformats.org/officeDocument/2006/relationships/hyperlink" Target="http://www.unep-aewa.org/en/document/draft-guidelines-national-legislation-protection-species-migratory-waterbirds-and-their-1"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www.unep-aewa.org/en/publication/aewa-conservation-guidelines-no-9-guidelines-waterbird-monitoring-protocol-ts-no-24" TargetMode="External"/><Relationship Id="rId24" Type="http://schemas.openxmlformats.org/officeDocument/2006/relationships/hyperlink" Target="http://www.unep-aewa.org/en/publication/international-single-species-action-plan-conservation-taiga-bean-goose-ts-no-56" TargetMode="External"/><Relationship Id="rId32" Type="http://schemas.openxmlformats.org/officeDocument/2006/relationships/hyperlink" Target="http://www.unep-aewa.org/sites/default/files/document/mop5_15_preliminary_site_network_report_0.pdf" TargetMode="External"/><Relationship Id="rId37" Type="http://schemas.openxmlformats.org/officeDocument/2006/relationships/hyperlink" Target="http://whc.unesco.org/fr/orientations/" TargetMode="External"/><Relationship Id="rId40" Type="http://schemas.openxmlformats.org/officeDocument/2006/relationships/hyperlink" Target="http://www.unep-aewa.org/en/activities/irp" TargetMode="External"/><Relationship Id="rId45" Type="http://schemas.openxmlformats.org/officeDocument/2006/relationships/hyperlink" Target="http://www.ramsar.org/news/new-edition-of-the-ramsar-handbooks" TargetMode="External"/><Relationship Id="rId5" Type="http://schemas.openxmlformats.org/officeDocument/2006/relationships/hyperlink" Target="http://www.unep-aewa.org/en/document/draft-revised-format-aewa-single-species-action-plans" TargetMode="External"/><Relationship Id="rId15" Type="http://schemas.openxmlformats.org/officeDocument/2006/relationships/hyperlink" Target="http://www.unep-aewa.org/en/document/draft-revised-guidelines-sustainable-harvest-migratory-waterbirds" TargetMode="External"/><Relationship Id="rId23" Type="http://schemas.openxmlformats.org/officeDocument/2006/relationships/hyperlink" Target="http://pinkfootedgoose.aewa.info" TargetMode="External"/><Relationship Id="rId28" Type="http://schemas.openxmlformats.org/officeDocument/2006/relationships/hyperlink" Target="http://cf.cdn.unwto.org/sites/all/files/pdf/ramsar_unwto_tourism_fr.pdf" TargetMode="External"/><Relationship Id="rId36" Type="http://schemas.openxmlformats.org/officeDocument/2006/relationships/hyperlink" Target="http://assets.panda.org/downloads/wetlands_management_guide_2008.pdf" TargetMode="External"/><Relationship Id="rId10" Type="http://schemas.openxmlformats.org/officeDocument/2006/relationships/hyperlink" Target="http://www.unep-aewa.org/en/document/strengthening-monitoring-migratory-waterbirds-2" TargetMode="External"/><Relationship Id="rId19" Type="http://schemas.openxmlformats.org/officeDocument/2006/relationships/hyperlink" Target="http://www.unep-aewa.org/en/document/draft-guidelines-national-legislation-protection-species-migratory-waterbirds-and-their-1" TargetMode="External"/><Relationship Id="rId31" Type="http://schemas.openxmlformats.org/officeDocument/2006/relationships/hyperlink" Target="http://wow.wetlands.org/Portals/1/documents/gap_identification_report.pdf" TargetMode="External"/><Relationship Id="rId44" Type="http://schemas.openxmlformats.org/officeDocument/2006/relationships/hyperlink" Target="http://www.cms.int/sites/default/files/document/10_18_nsbaps_f_0_0.pdf" TargetMode="External"/><Relationship Id="rId4" Type="http://schemas.openxmlformats.org/officeDocument/2006/relationships/hyperlink" Target="http://www.unep-aewa.org/en/document/developing-international-best-practice-conservation-threatened-waterbirds-through-action-0" TargetMode="External"/><Relationship Id="rId9" Type="http://schemas.openxmlformats.org/officeDocument/2006/relationships/hyperlink" Target="http://www.unep-aewa.org/en/publication/aewa-conservation-guidelines-no-9-guidelines-waterbird-monitoring-protocol-ts-no-24" TargetMode="External"/><Relationship Id="rId14" Type="http://schemas.openxmlformats.org/officeDocument/2006/relationships/hyperlink" Target="http://www.unep-aewa.org/sites/default/files/publication/cg_11_0.pdf" TargetMode="External"/><Relationship Id="rId22" Type="http://schemas.openxmlformats.org/officeDocument/2006/relationships/hyperlink" Target="http://www.unep-aewa.org/en/document/draft-revised-guidelines-sustainable-harvest-migratory-waterbirds" TargetMode="External"/><Relationship Id="rId27" Type="http://schemas.openxmlformats.org/officeDocument/2006/relationships/hyperlink" Target="http://www.ramsar.org/sites/default/files/documents/pdf/cop11/res/cop11-res07-e.pdf" TargetMode="External"/><Relationship Id="rId30" Type="http://schemas.openxmlformats.org/officeDocument/2006/relationships/hyperlink" Target="http://dev.unep-wcmc.org/csn/default.html" TargetMode="External"/><Relationship Id="rId35" Type="http://schemas.openxmlformats.org/officeDocument/2006/relationships/hyperlink" Target="http://www.ramsar.org/news/new-edition-of-the-ramsar-handbooks" TargetMode="External"/><Relationship Id="rId43" Type="http://schemas.openxmlformats.org/officeDocument/2006/relationships/hyperlink" Target="http://www.unep-aewa.org/sites/default/files/document/res_5_20_twinning_sites_aewa_ramsar_0.pdf" TargetMode="External"/><Relationship Id="rId8" Type="http://schemas.openxmlformats.org/officeDocument/2006/relationships/hyperlink" Target="http://www.unep-aewa.org/en/document/strengthening-monitoring-migratory-waterbirds-2" TargetMode="External"/><Relationship Id="rId3" Type="http://schemas.openxmlformats.org/officeDocument/2006/relationships/hyperlink" Target="http://www.unep-aewa.org/en/document/criteria-prioritising-aewa-populations-action-and-management-planning-and-revision-and-0" TargetMode="External"/><Relationship Id="rId12" Type="http://schemas.openxmlformats.org/officeDocument/2006/relationships/hyperlink" Target="http://www.unep-aewa.org/en/document/avoiding-additional-and-unnecessary-mortality-migratory-waterbirds-2" TargetMode="External"/><Relationship Id="rId17" Type="http://schemas.openxmlformats.org/officeDocument/2006/relationships/hyperlink" Target="http://www.unep-aewa.org/sites/default/files/publication/lead-shot-fr_2.pdf" TargetMode="External"/><Relationship Id="rId25" Type="http://schemas.openxmlformats.org/officeDocument/2006/relationships/hyperlink" Target="http://archive.wetlands.org/Portals/0/SustainableWaterbirdHarvesting_2015_02_26%20final.pdf" TargetMode="External"/><Relationship Id="rId33" Type="http://schemas.openxmlformats.org/officeDocument/2006/relationships/hyperlink" Target="http://www.unep-aewa.org/sites/default/files/document/mop5_15_preliminary_site_network_report_0.pdf" TargetMode="External"/><Relationship Id="rId38" Type="http://schemas.openxmlformats.org/officeDocument/2006/relationships/hyperlink" Target="http://www.ramsar.org/news/new-edition-of-the-ramsar-handbooks" TargetMode="External"/><Relationship Id="rId46" Type="http://schemas.openxmlformats.org/officeDocument/2006/relationships/hyperlink" Target="http://www.cms.int/sites/default/files/document/10_18_nsbaps_f_0_0.pdf" TargetMode="External"/><Relationship Id="rId20" Type="http://schemas.openxmlformats.org/officeDocument/2006/relationships/hyperlink" Target="http://www.unep-aewa.org/en/document/draft-revised-guidelines-sustainable-harvest-migratory-waterbirds" TargetMode="External"/><Relationship Id="rId41" Type="http://schemas.openxmlformats.org/officeDocument/2006/relationships/hyperlink" Target="http://www.ramsar.org/news/new-edition-of-the-ramsar-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12375</Words>
  <Characters>70543</Characters>
  <Application>Microsoft Office Word</Application>
  <DocSecurity>0</DocSecurity>
  <Lines>587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Jeannine Dicken</cp:lastModifiedBy>
  <cp:revision>3</cp:revision>
  <cp:lastPrinted>2018-11-09T12:42:00Z</cp:lastPrinted>
  <dcterms:created xsi:type="dcterms:W3CDTF">2018-11-09T12:42:00Z</dcterms:created>
  <dcterms:modified xsi:type="dcterms:W3CDTF">2018-11-09T12:42:00Z</dcterms:modified>
</cp:coreProperties>
</file>