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Ind w:w="108" w:type="dxa"/>
        <w:tblLayout w:type="fixed"/>
        <w:tblCellMar>
          <w:left w:w="10" w:type="dxa"/>
          <w:right w:w="10" w:type="dxa"/>
        </w:tblCellMar>
        <w:tblLook w:val="04A0" w:firstRow="1" w:lastRow="0" w:firstColumn="1" w:lastColumn="0" w:noHBand="0" w:noVBand="1"/>
      </w:tblPr>
      <w:tblGrid>
        <w:gridCol w:w="1985"/>
        <w:gridCol w:w="5245"/>
        <w:gridCol w:w="2409"/>
      </w:tblGrid>
      <w:tr w:rsidR="00AB6EF6" w14:paraId="567EDC3D" w14:textId="77777777">
        <w:trPr>
          <w:trHeight w:val="1256"/>
        </w:trPr>
        <w:tc>
          <w:tcPr>
            <w:tcW w:w="1985" w:type="dxa"/>
            <w:shd w:val="clear" w:color="auto" w:fill="auto"/>
            <w:tcMar>
              <w:top w:w="0" w:type="dxa"/>
              <w:left w:w="108" w:type="dxa"/>
              <w:bottom w:w="0" w:type="dxa"/>
              <w:right w:w="108" w:type="dxa"/>
            </w:tcMar>
          </w:tcPr>
          <w:p w14:paraId="73123947" w14:textId="77777777" w:rsidR="00AB6EF6" w:rsidRDefault="00A645AB">
            <w:r>
              <w:rPr>
                <w:noProof/>
                <w:lang w:val="en-GB" w:eastAsia="en-GB"/>
              </w:rPr>
              <w:drawing>
                <wp:inline distT="0" distB="0" distL="0" distR="0" wp14:anchorId="6210A56B" wp14:editId="33A6E060">
                  <wp:extent cx="853436" cy="711202"/>
                  <wp:effectExtent l="0" t="0" r="3814" b="0"/>
                  <wp:docPr id="1" name="Picture 1"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14:paraId="1D2C43F1" w14:textId="77777777" w:rsidR="00AB6EF6" w:rsidRDefault="00A645AB">
            <w:pPr>
              <w:jc w:val="center"/>
              <w:rPr>
                <w:i/>
                <w:caps/>
              </w:rPr>
            </w:pPr>
            <w:r>
              <w:rPr>
                <w:i/>
                <w:caps/>
                <w:sz w:val="22"/>
                <w:szCs w:val="22"/>
              </w:rPr>
              <w:t xml:space="preserve">Agreement on the Conservation of </w:t>
            </w:r>
          </w:p>
          <w:p w14:paraId="463744CD" w14:textId="77777777" w:rsidR="00AB6EF6" w:rsidRDefault="00A645AB">
            <w:pPr>
              <w:tabs>
                <w:tab w:val="left" w:pos="2415"/>
              </w:tabs>
              <w:jc w:val="center"/>
            </w:pPr>
            <w:r>
              <w:rPr>
                <w:i/>
                <w:caps/>
                <w:sz w:val="22"/>
                <w:szCs w:val="22"/>
              </w:rPr>
              <w:t>African-Eurasian Migratory Waterbirds</w:t>
            </w:r>
          </w:p>
        </w:tc>
        <w:tc>
          <w:tcPr>
            <w:tcW w:w="2409" w:type="dxa"/>
            <w:shd w:val="clear" w:color="auto" w:fill="auto"/>
            <w:tcMar>
              <w:top w:w="0" w:type="dxa"/>
              <w:left w:w="108" w:type="dxa"/>
              <w:bottom w:w="0" w:type="dxa"/>
              <w:right w:w="108" w:type="dxa"/>
            </w:tcMar>
          </w:tcPr>
          <w:p w14:paraId="5157348E" w14:textId="47D82912" w:rsidR="00AB6EF6" w:rsidRPr="00E42FE0" w:rsidRDefault="00A645AB" w:rsidP="00F91C15">
            <w:pPr>
              <w:spacing w:line="276" w:lineRule="auto"/>
              <w:jc w:val="right"/>
              <w:rPr>
                <w:lang w:val="en-GB"/>
              </w:rPr>
            </w:pPr>
            <w:r w:rsidRPr="00E42FE0">
              <w:rPr>
                <w:i/>
                <w:iCs/>
                <w:sz w:val="20"/>
                <w:szCs w:val="20"/>
                <w:lang w:val="en-GB"/>
              </w:rPr>
              <w:t>Doc</w:t>
            </w:r>
            <w:r w:rsidR="004F25FD" w:rsidRPr="00E42FE0">
              <w:rPr>
                <w:i/>
                <w:iCs/>
                <w:sz w:val="20"/>
                <w:szCs w:val="20"/>
                <w:lang w:val="en-GB"/>
              </w:rPr>
              <w:t>.</w:t>
            </w:r>
            <w:r w:rsidRPr="00E42FE0">
              <w:rPr>
                <w:i/>
                <w:iCs/>
                <w:sz w:val="20"/>
                <w:szCs w:val="20"/>
                <w:lang w:val="en-GB"/>
              </w:rPr>
              <w:t xml:space="preserve"> </w:t>
            </w:r>
            <w:r w:rsidRPr="00E42FE0">
              <w:rPr>
                <w:bCs/>
                <w:i/>
                <w:iCs/>
                <w:sz w:val="20"/>
                <w:szCs w:val="20"/>
                <w:lang w:val="en-GB"/>
              </w:rPr>
              <w:t>AEWA/MOP</w:t>
            </w:r>
            <w:r w:rsidR="00485DBB" w:rsidRPr="00E42FE0">
              <w:rPr>
                <w:bCs/>
                <w:i/>
                <w:iCs/>
                <w:sz w:val="20"/>
                <w:szCs w:val="20"/>
                <w:lang w:val="en-GB"/>
              </w:rPr>
              <w:t xml:space="preserve"> </w:t>
            </w:r>
            <w:r w:rsidR="004F25FD" w:rsidRPr="00E42FE0">
              <w:rPr>
                <w:bCs/>
                <w:i/>
                <w:iCs/>
                <w:sz w:val="20"/>
                <w:szCs w:val="20"/>
                <w:lang w:val="en-GB"/>
              </w:rPr>
              <w:t>7</w:t>
            </w:r>
            <w:r w:rsidR="00485DBB" w:rsidRPr="00E42FE0">
              <w:rPr>
                <w:bCs/>
                <w:i/>
                <w:iCs/>
                <w:sz w:val="20"/>
                <w:szCs w:val="20"/>
                <w:lang w:val="en-GB"/>
              </w:rPr>
              <w:t>.</w:t>
            </w:r>
            <w:r w:rsidR="00E42FE0" w:rsidRPr="00E42FE0">
              <w:rPr>
                <w:bCs/>
                <w:i/>
                <w:iCs/>
                <w:sz w:val="20"/>
                <w:szCs w:val="20"/>
                <w:lang w:val="en-GB"/>
              </w:rPr>
              <w:t>15</w:t>
            </w:r>
          </w:p>
          <w:p w14:paraId="1987FB63" w14:textId="41BC2E59" w:rsidR="00AB6EF6" w:rsidRPr="00E42FE0" w:rsidRDefault="00A645AB" w:rsidP="00F91C15">
            <w:pPr>
              <w:spacing w:line="276" w:lineRule="auto"/>
              <w:jc w:val="right"/>
              <w:rPr>
                <w:lang w:val="en-GB"/>
              </w:rPr>
            </w:pPr>
            <w:r w:rsidRPr="00E42FE0">
              <w:rPr>
                <w:i/>
                <w:iCs/>
                <w:sz w:val="20"/>
                <w:szCs w:val="20"/>
                <w:lang w:val="en-GB"/>
              </w:rPr>
              <w:t xml:space="preserve">Agenda item: </w:t>
            </w:r>
            <w:r w:rsidR="00E42FE0" w:rsidRPr="00E42FE0">
              <w:rPr>
                <w:i/>
                <w:iCs/>
                <w:sz w:val="20"/>
                <w:szCs w:val="20"/>
                <w:lang w:val="en-GB"/>
              </w:rPr>
              <w:t>15</w:t>
            </w:r>
          </w:p>
          <w:p w14:paraId="10C3C99A" w14:textId="77777777" w:rsidR="00AB6EF6" w:rsidRDefault="00A645AB" w:rsidP="00F91C15">
            <w:pPr>
              <w:spacing w:line="276" w:lineRule="auto"/>
              <w:jc w:val="right"/>
            </w:pPr>
            <w:r>
              <w:rPr>
                <w:i/>
                <w:iCs/>
                <w:sz w:val="20"/>
                <w:szCs w:val="20"/>
              </w:rPr>
              <w:t xml:space="preserve">Original: </w:t>
            </w:r>
            <w:r>
              <w:rPr>
                <w:bCs/>
                <w:i/>
                <w:iCs/>
                <w:sz w:val="20"/>
                <w:szCs w:val="20"/>
              </w:rPr>
              <w:t>English</w:t>
            </w:r>
          </w:p>
          <w:p w14:paraId="74F7838E" w14:textId="3F35009F" w:rsidR="00AB6EF6" w:rsidRDefault="00A91FC7" w:rsidP="00F91C15">
            <w:pPr>
              <w:spacing w:line="276" w:lineRule="auto"/>
              <w:jc w:val="right"/>
            </w:pPr>
            <w:r>
              <w:rPr>
                <w:i/>
                <w:iCs/>
                <w:sz w:val="20"/>
                <w:szCs w:val="20"/>
              </w:rPr>
              <w:t>0</w:t>
            </w:r>
            <w:r w:rsidR="00E42FE0" w:rsidRPr="00E42FE0">
              <w:rPr>
                <w:i/>
                <w:iCs/>
                <w:sz w:val="20"/>
                <w:szCs w:val="20"/>
              </w:rPr>
              <w:t>5 October</w:t>
            </w:r>
            <w:r w:rsidR="00A645AB" w:rsidRPr="00E42FE0">
              <w:rPr>
                <w:i/>
                <w:iCs/>
                <w:sz w:val="20"/>
                <w:szCs w:val="20"/>
              </w:rPr>
              <w:t xml:space="preserve"> 201</w:t>
            </w:r>
            <w:r w:rsidR="004F25FD" w:rsidRPr="00E42FE0">
              <w:rPr>
                <w:i/>
                <w:iCs/>
                <w:sz w:val="20"/>
                <w:szCs w:val="20"/>
              </w:rPr>
              <w:t>8</w:t>
            </w:r>
          </w:p>
        </w:tc>
      </w:tr>
      <w:tr w:rsidR="00AB6EF6" w14:paraId="3B57288B" w14:textId="77777777">
        <w:tc>
          <w:tcPr>
            <w:tcW w:w="9639" w:type="dxa"/>
            <w:gridSpan w:val="3"/>
            <w:shd w:val="clear" w:color="auto" w:fill="auto"/>
            <w:tcMar>
              <w:top w:w="0" w:type="dxa"/>
              <w:left w:w="108" w:type="dxa"/>
              <w:bottom w:w="0" w:type="dxa"/>
              <w:right w:w="108" w:type="dxa"/>
            </w:tcMar>
          </w:tcPr>
          <w:p w14:paraId="5BD40186" w14:textId="70E2EF8E" w:rsidR="00AB6EF6" w:rsidRDefault="004F25FD">
            <w:pPr>
              <w:jc w:val="center"/>
            </w:pPr>
            <w:r>
              <w:rPr>
                <w:b/>
                <w:bCs/>
                <w:sz w:val="26"/>
                <w:szCs w:val="26"/>
              </w:rPr>
              <w:t>7</w:t>
            </w:r>
            <w:r w:rsidR="00A645AB">
              <w:rPr>
                <w:b/>
                <w:bCs/>
                <w:sz w:val="26"/>
                <w:szCs w:val="26"/>
                <w:vertAlign w:val="superscript"/>
              </w:rPr>
              <w:t>th</w:t>
            </w:r>
            <w:r w:rsidR="00A645AB">
              <w:rPr>
                <w:b/>
                <w:bCs/>
                <w:sz w:val="26"/>
                <w:szCs w:val="26"/>
              </w:rPr>
              <w:t xml:space="preserve"> </w:t>
            </w:r>
            <w:r w:rsidR="00A645AB">
              <w:rPr>
                <w:b/>
                <w:bCs/>
                <w:caps/>
                <w:sz w:val="26"/>
                <w:szCs w:val="26"/>
                <w:lang w:val="en-GB"/>
              </w:rPr>
              <w:t>Session of the Meeting of the Parties</w:t>
            </w:r>
          </w:p>
          <w:p w14:paraId="6F4B6B10" w14:textId="34F81705" w:rsidR="00AB6EF6" w:rsidRDefault="00A91FC7" w:rsidP="00022EDD">
            <w:pPr>
              <w:jc w:val="center"/>
            </w:pPr>
            <w:r>
              <w:rPr>
                <w:i/>
                <w:iCs/>
              </w:rPr>
              <w:t>0</w:t>
            </w:r>
            <w:r w:rsidR="004F25FD">
              <w:rPr>
                <w:i/>
                <w:iCs/>
              </w:rPr>
              <w:t>4</w:t>
            </w:r>
            <w:r w:rsidR="00CC2CC9">
              <w:rPr>
                <w:i/>
                <w:iCs/>
              </w:rPr>
              <w:t>-</w:t>
            </w:r>
            <w:r>
              <w:rPr>
                <w:i/>
                <w:iCs/>
              </w:rPr>
              <w:t>0</w:t>
            </w:r>
            <w:r w:rsidR="004F25FD">
              <w:rPr>
                <w:i/>
                <w:iCs/>
              </w:rPr>
              <w:t>8 December 2018</w:t>
            </w:r>
            <w:r w:rsidR="00A645AB">
              <w:rPr>
                <w:i/>
                <w:iCs/>
              </w:rPr>
              <w:t xml:space="preserve">, </w:t>
            </w:r>
            <w:r w:rsidR="004F25FD">
              <w:rPr>
                <w:i/>
                <w:iCs/>
              </w:rPr>
              <w:t>Durban, South Africa</w:t>
            </w:r>
          </w:p>
        </w:tc>
      </w:tr>
      <w:tr w:rsidR="00AB6EF6" w14:paraId="3CC7626F" w14:textId="77777777">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14:paraId="19BB2D59" w14:textId="4B3F7FF0" w:rsidR="00AB6EF6" w:rsidRPr="00B13237" w:rsidRDefault="00B13237">
            <w:pPr>
              <w:jc w:val="center"/>
              <w:rPr>
                <w:i/>
              </w:rPr>
            </w:pPr>
            <w:r>
              <w:rPr>
                <w:i/>
              </w:rPr>
              <w:t>“</w:t>
            </w:r>
            <w:r w:rsidRPr="00B13237">
              <w:rPr>
                <w:i/>
              </w:rPr>
              <w:t>Beyond 2020: Shaping flyway conservation for the future</w:t>
            </w:r>
            <w:r>
              <w:rPr>
                <w:i/>
              </w:rPr>
              <w:t>”</w:t>
            </w:r>
          </w:p>
        </w:tc>
      </w:tr>
    </w:tbl>
    <w:p w14:paraId="48181184" w14:textId="77777777" w:rsidR="00AB6EF6" w:rsidRDefault="00AB6EF6"/>
    <w:p w14:paraId="1F4EB458" w14:textId="29695156" w:rsidR="00E42FE0" w:rsidRDefault="00E42FE0"/>
    <w:p w14:paraId="48622104" w14:textId="1C7365E1" w:rsidR="00E42FE0" w:rsidRPr="00E42FE0" w:rsidRDefault="00E42FE0" w:rsidP="00E42FE0">
      <w:pPr>
        <w:jc w:val="center"/>
        <w:rPr>
          <w:b/>
        </w:rPr>
      </w:pPr>
      <w:r w:rsidRPr="00E42FE0">
        <w:rPr>
          <w:b/>
        </w:rPr>
        <w:t>DRAFT AEWA STRATEGIC PLAN 2019-2027</w:t>
      </w:r>
    </w:p>
    <w:p w14:paraId="41868116" w14:textId="1FE43782" w:rsidR="00E42FE0" w:rsidRDefault="00E42FE0" w:rsidP="00E42FE0">
      <w:pPr>
        <w:ind w:left="142"/>
        <w:rPr>
          <w:b/>
        </w:rPr>
      </w:pPr>
    </w:p>
    <w:p w14:paraId="11323791" w14:textId="77777777" w:rsidR="00E42FE0" w:rsidRDefault="00E42FE0" w:rsidP="00E42FE0">
      <w:pPr>
        <w:ind w:left="142"/>
        <w:rPr>
          <w:b/>
        </w:rPr>
      </w:pPr>
    </w:p>
    <w:p w14:paraId="601A5F7C" w14:textId="12181912" w:rsidR="00E42FE0" w:rsidRDefault="00E42FE0" w:rsidP="00E42FE0">
      <w:pPr>
        <w:ind w:left="142"/>
        <w:rPr>
          <w:b/>
        </w:rPr>
      </w:pPr>
      <w:r>
        <w:rPr>
          <w:b/>
        </w:rPr>
        <w:t>Introduction</w:t>
      </w:r>
    </w:p>
    <w:p w14:paraId="6ECE133A" w14:textId="77777777" w:rsidR="00E42FE0" w:rsidRDefault="00E42FE0" w:rsidP="00E42FE0">
      <w:pPr>
        <w:widowControl w:val="0"/>
        <w:autoSpaceDE w:val="0"/>
        <w:adjustRightInd w:val="0"/>
        <w:spacing w:line="276" w:lineRule="auto"/>
        <w:ind w:left="142"/>
        <w:jc w:val="both"/>
        <w:rPr>
          <w:sz w:val="22"/>
          <w:szCs w:val="22"/>
        </w:rPr>
      </w:pPr>
    </w:p>
    <w:p w14:paraId="72C48995" w14:textId="77777777" w:rsidR="00E42FE0" w:rsidRDefault="00E42FE0" w:rsidP="00E42FE0">
      <w:pPr>
        <w:widowControl w:val="0"/>
        <w:autoSpaceDE w:val="0"/>
        <w:adjustRightInd w:val="0"/>
        <w:spacing w:line="276" w:lineRule="auto"/>
        <w:ind w:left="142"/>
        <w:jc w:val="both"/>
        <w:rPr>
          <w:sz w:val="22"/>
          <w:szCs w:val="22"/>
          <w:lang w:eastAsia="ja-JP"/>
        </w:rPr>
      </w:pPr>
      <w:r>
        <w:rPr>
          <w:sz w:val="22"/>
          <w:szCs w:val="22"/>
        </w:rPr>
        <w:t>The 6</w:t>
      </w:r>
      <w:r w:rsidRPr="007D07FD">
        <w:rPr>
          <w:sz w:val="22"/>
          <w:szCs w:val="22"/>
          <w:vertAlign w:val="superscript"/>
        </w:rPr>
        <w:t>th</w:t>
      </w:r>
      <w:r>
        <w:rPr>
          <w:sz w:val="22"/>
          <w:szCs w:val="22"/>
        </w:rPr>
        <w:t xml:space="preserve"> Session of the Meeting of the Parties to AEWA (MOP6, Bonn, November 2015) instructed the Standing Committee, working with the Technical Committee and Secretariat, to revise the existing Strategic Plan 2009-2018 and to present a draft covering the period 2019–2027 for consideration at MOP7 (2018).</w:t>
      </w:r>
      <w:r>
        <w:rPr>
          <w:sz w:val="22"/>
          <w:szCs w:val="22"/>
          <w:lang w:eastAsia="ja-JP"/>
        </w:rPr>
        <w:t xml:space="preserve"> </w:t>
      </w:r>
    </w:p>
    <w:p w14:paraId="78DF2085" w14:textId="77777777" w:rsidR="00E42FE0" w:rsidRDefault="00E42FE0" w:rsidP="00E42FE0">
      <w:pPr>
        <w:widowControl w:val="0"/>
        <w:autoSpaceDE w:val="0"/>
        <w:adjustRightInd w:val="0"/>
        <w:spacing w:line="276" w:lineRule="auto"/>
        <w:ind w:left="142"/>
        <w:jc w:val="both"/>
        <w:rPr>
          <w:sz w:val="22"/>
          <w:szCs w:val="22"/>
          <w:lang w:eastAsia="ja-JP"/>
        </w:rPr>
      </w:pPr>
    </w:p>
    <w:p w14:paraId="22EF9736" w14:textId="4E8A7823" w:rsidR="00E42FE0" w:rsidRPr="007D07FD" w:rsidRDefault="00E42FE0" w:rsidP="00E42FE0">
      <w:pPr>
        <w:widowControl w:val="0"/>
        <w:autoSpaceDE w:val="0"/>
        <w:adjustRightInd w:val="0"/>
        <w:spacing w:line="276" w:lineRule="auto"/>
        <w:ind w:left="142"/>
        <w:jc w:val="both"/>
        <w:rPr>
          <w:sz w:val="22"/>
          <w:szCs w:val="22"/>
          <w:lang w:eastAsia="ja-JP"/>
        </w:rPr>
      </w:pPr>
      <w:r w:rsidRPr="007D07FD">
        <w:rPr>
          <w:sz w:val="22"/>
          <w:szCs w:val="22"/>
          <w:lang w:eastAsia="ja-JP"/>
        </w:rPr>
        <w:t>The Standing Committee established a Strategic Plan Working Group (SPWG) with participation the ful</w:t>
      </w:r>
      <w:r>
        <w:rPr>
          <w:sz w:val="22"/>
          <w:szCs w:val="22"/>
          <w:lang w:eastAsia="ja-JP"/>
        </w:rPr>
        <w:t>l</w:t>
      </w:r>
      <w:r w:rsidRPr="007D07FD">
        <w:rPr>
          <w:sz w:val="22"/>
          <w:szCs w:val="22"/>
          <w:lang w:eastAsia="ja-JP"/>
        </w:rPr>
        <w:t xml:space="preserve"> Standing Committee plus the EU and nine other Parties appointed on a </w:t>
      </w:r>
      <w:r w:rsidRPr="007D07FD">
        <w:rPr>
          <w:sz w:val="22"/>
          <w:szCs w:val="22"/>
        </w:rPr>
        <w:t xml:space="preserve">‘first-come, first-served’ basis. </w:t>
      </w:r>
      <w:r w:rsidRPr="007D07FD">
        <w:rPr>
          <w:sz w:val="22"/>
          <w:szCs w:val="22"/>
          <w:lang w:eastAsia="ja-JP"/>
        </w:rPr>
        <w:t xml:space="preserve">In addition, the </w:t>
      </w:r>
      <w:r w:rsidRPr="007D07FD">
        <w:rPr>
          <w:sz w:val="22"/>
          <w:szCs w:val="22"/>
        </w:rPr>
        <w:t>Technical Committee was represented by nine members, the Chair &amp; Vice-Chair, the three thematic experts, the invited CEPA expert, and the three NGO members.</w:t>
      </w:r>
      <w:r w:rsidRPr="007D07FD">
        <w:rPr>
          <w:sz w:val="22"/>
          <w:szCs w:val="22"/>
          <w:lang w:eastAsia="ja-JP"/>
        </w:rPr>
        <w:t xml:space="preserve"> Finally, the Working Group also included o</w:t>
      </w:r>
      <w:r w:rsidRPr="007D07FD">
        <w:rPr>
          <w:sz w:val="22"/>
          <w:szCs w:val="22"/>
        </w:rPr>
        <w:t>bservers &amp; partners from the CMS Secretariat, the AEWA African Initiative Technical Support Unit, and four NGOs.</w:t>
      </w:r>
    </w:p>
    <w:p w14:paraId="5C88C70F" w14:textId="77777777" w:rsidR="00E42FE0" w:rsidRDefault="00E42FE0" w:rsidP="00E42FE0">
      <w:pPr>
        <w:widowControl w:val="0"/>
        <w:autoSpaceDE w:val="0"/>
        <w:adjustRightInd w:val="0"/>
        <w:spacing w:line="276" w:lineRule="auto"/>
        <w:ind w:left="142"/>
        <w:jc w:val="both"/>
        <w:rPr>
          <w:sz w:val="22"/>
          <w:szCs w:val="22"/>
          <w:lang w:eastAsia="ja-JP"/>
        </w:rPr>
      </w:pPr>
    </w:p>
    <w:p w14:paraId="06497F7E" w14:textId="77777777" w:rsidR="00E42FE0" w:rsidRDefault="00E42FE0" w:rsidP="00E42FE0">
      <w:pPr>
        <w:widowControl w:val="0"/>
        <w:autoSpaceDE w:val="0"/>
        <w:adjustRightInd w:val="0"/>
        <w:spacing w:line="276" w:lineRule="auto"/>
        <w:ind w:left="142"/>
        <w:jc w:val="both"/>
        <w:rPr>
          <w:sz w:val="22"/>
          <w:szCs w:val="22"/>
          <w:lang w:eastAsia="ja-JP"/>
        </w:rPr>
      </w:pPr>
      <w:r>
        <w:rPr>
          <w:sz w:val="22"/>
          <w:szCs w:val="22"/>
          <w:lang w:eastAsia="ja-JP"/>
        </w:rPr>
        <w:t>A facilitated meeting of the SPWG was held in Bonn, 28–30 June 2016. This discussed the findings of an evaluation of the existing Strategic Plan 2009-2018 and identified some of the key elements to be included in the new Strategic Plan, including provisional Objectives and content for many of the associated Targets and Actions. Alongside detailed notes taken during the meeting, these have been used by the compilers (in consultation with the UNEP/AEWA Secretariat) as the basis for a preliminary consultation draft circulated to members of the SPWG in September 2016.</w:t>
      </w:r>
    </w:p>
    <w:p w14:paraId="4CACAD9C" w14:textId="77777777" w:rsidR="00E42FE0" w:rsidRDefault="00E42FE0" w:rsidP="00E42FE0">
      <w:pPr>
        <w:widowControl w:val="0"/>
        <w:autoSpaceDE w:val="0"/>
        <w:adjustRightInd w:val="0"/>
        <w:spacing w:line="276" w:lineRule="auto"/>
        <w:ind w:left="142"/>
        <w:jc w:val="both"/>
        <w:rPr>
          <w:sz w:val="22"/>
          <w:szCs w:val="22"/>
          <w:lang w:eastAsia="ja-JP"/>
        </w:rPr>
      </w:pPr>
    </w:p>
    <w:p w14:paraId="178D134A" w14:textId="0E3EA1A2" w:rsidR="00E42FE0" w:rsidRDefault="00E42FE0" w:rsidP="00E42FE0">
      <w:pPr>
        <w:widowControl w:val="0"/>
        <w:autoSpaceDE w:val="0"/>
        <w:adjustRightInd w:val="0"/>
        <w:spacing w:line="276" w:lineRule="auto"/>
        <w:ind w:left="142"/>
        <w:jc w:val="both"/>
        <w:rPr>
          <w:sz w:val="22"/>
          <w:szCs w:val="22"/>
          <w:lang w:eastAsia="ja-JP"/>
        </w:rPr>
      </w:pPr>
      <w:r>
        <w:rPr>
          <w:sz w:val="22"/>
          <w:szCs w:val="22"/>
          <w:lang w:eastAsia="ja-JP"/>
        </w:rPr>
        <w:t xml:space="preserve">The following revised draft, which </w:t>
      </w:r>
      <w:proofErr w:type="gramStart"/>
      <w:r>
        <w:rPr>
          <w:sz w:val="22"/>
          <w:szCs w:val="22"/>
          <w:lang w:eastAsia="ja-JP"/>
        </w:rPr>
        <w:t>took into account</w:t>
      </w:r>
      <w:proofErr w:type="gramEnd"/>
      <w:r>
        <w:rPr>
          <w:sz w:val="22"/>
          <w:szCs w:val="22"/>
          <w:lang w:eastAsia="ja-JP"/>
        </w:rPr>
        <w:t xml:space="preserve"> the comments from Working Group members, was discussed in detail between the consultants and the UNEP/AEWA Secretariat, following which a further amended draft was transmitted to all Contracting Parties (in both English and French) in March 2017. Based on feedback from Parties, this final draft was produced and agreed by the Working Group in July 2017, which has formally also been approved by the Standing Committee for submission to MOP7 at its 13</w:t>
      </w:r>
      <w:r>
        <w:rPr>
          <w:sz w:val="22"/>
          <w:szCs w:val="22"/>
          <w:vertAlign w:val="superscript"/>
          <w:lang w:eastAsia="ja-JP"/>
        </w:rPr>
        <w:t>th</w:t>
      </w:r>
      <w:r>
        <w:rPr>
          <w:sz w:val="22"/>
          <w:szCs w:val="22"/>
          <w:lang w:eastAsia="ja-JP"/>
        </w:rPr>
        <w:t xml:space="preserve"> Meeting in July 2018.</w:t>
      </w:r>
    </w:p>
    <w:p w14:paraId="1A29BAA7" w14:textId="77777777" w:rsidR="00E42FE0" w:rsidRDefault="00E42FE0" w:rsidP="00E42FE0">
      <w:pPr>
        <w:spacing w:line="276" w:lineRule="auto"/>
        <w:ind w:left="142"/>
        <w:jc w:val="both"/>
      </w:pPr>
    </w:p>
    <w:p w14:paraId="4DEA580F" w14:textId="77777777" w:rsidR="00E42FE0" w:rsidRDefault="00E42FE0" w:rsidP="00E42FE0">
      <w:pPr>
        <w:spacing w:line="276" w:lineRule="auto"/>
        <w:ind w:left="142"/>
        <w:jc w:val="both"/>
        <w:rPr>
          <w:b/>
          <w:sz w:val="22"/>
          <w:szCs w:val="22"/>
        </w:rPr>
      </w:pPr>
      <w:r>
        <w:rPr>
          <w:b/>
          <w:sz w:val="22"/>
          <w:szCs w:val="22"/>
        </w:rPr>
        <w:t>Action required from the Meeting of the Parties</w:t>
      </w:r>
    </w:p>
    <w:p w14:paraId="3241048D" w14:textId="77777777" w:rsidR="00E42FE0" w:rsidRDefault="00E42FE0" w:rsidP="00E42FE0">
      <w:pPr>
        <w:spacing w:line="276" w:lineRule="auto"/>
        <w:ind w:left="142"/>
        <w:jc w:val="both"/>
      </w:pPr>
    </w:p>
    <w:p w14:paraId="67C593A3" w14:textId="77777777" w:rsidR="0056364C" w:rsidRDefault="00E42FE0" w:rsidP="00E42FE0">
      <w:pPr>
        <w:spacing w:line="276" w:lineRule="auto"/>
        <w:ind w:left="142"/>
        <w:jc w:val="both"/>
        <w:rPr>
          <w:sz w:val="22"/>
          <w:szCs w:val="22"/>
        </w:rPr>
        <w:sectPr w:rsidR="0056364C" w:rsidSect="00223FE2">
          <w:pgSz w:w="11906" w:h="16838" w:code="9"/>
          <w:pgMar w:top="1021" w:right="1134" w:bottom="851" w:left="1134" w:header="851" w:footer="510" w:gutter="0"/>
          <w:cols w:space="720"/>
        </w:sectPr>
      </w:pPr>
      <w:r w:rsidRPr="00E42FE0">
        <w:rPr>
          <w:sz w:val="22"/>
          <w:szCs w:val="22"/>
        </w:rPr>
        <w:t xml:space="preserve">The Meeting of the Parties is invited to review the draft AEWA Strategic Plan for the period 2019-2027 and adopt it for further implementation. </w:t>
      </w:r>
    </w:p>
    <w:p w14:paraId="061DA7B7" w14:textId="77777777" w:rsidR="004E6D95" w:rsidRPr="00052988" w:rsidRDefault="004E6D95" w:rsidP="00792EF5"/>
    <w:p w14:paraId="3AB7CAA8" w14:textId="77777777" w:rsidR="004E6D95" w:rsidRPr="00052988" w:rsidRDefault="004E6D95" w:rsidP="00EE7298"/>
    <w:p w14:paraId="37E66B32" w14:textId="77777777" w:rsidR="004E6D95" w:rsidRPr="00052988" w:rsidRDefault="004E6D95" w:rsidP="00EE7298"/>
    <w:p w14:paraId="1DAB20AD" w14:textId="77777777" w:rsidR="004E6D95" w:rsidRPr="00052988" w:rsidRDefault="004E6D95" w:rsidP="00792EF5"/>
    <w:p w14:paraId="49115993" w14:textId="77777777" w:rsidR="004E6D95" w:rsidRPr="00052988" w:rsidRDefault="004E6D95" w:rsidP="00792EF5">
      <w:r w:rsidRPr="003747C2">
        <w:rPr>
          <w:noProof/>
          <w:lang w:val="de-DE" w:eastAsia="de-DE"/>
        </w:rPr>
        <w:drawing>
          <wp:anchor distT="0" distB="0" distL="114300" distR="114300" simplePos="0" relativeHeight="251659264" behindDoc="1" locked="0" layoutInCell="1" allowOverlap="1" wp14:anchorId="78B37440" wp14:editId="177FA701">
            <wp:simplePos x="0" y="0"/>
            <wp:positionH relativeFrom="margin">
              <wp:align>center</wp:align>
            </wp:positionH>
            <wp:positionV relativeFrom="paragraph">
              <wp:posOffset>26670</wp:posOffset>
            </wp:positionV>
            <wp:extent cx="1203960" cy="1003300"/>
            <wp:effectExtent l="0" t="0" r="0" b="6350"/>
            <wp:wrapTight wrapText="bothSides">
              <wp:wrapPolygon edited="0">
                <wp:start x="0" y="0"/>
                <wp:lineTo x="0" y="21327"/>
                <wp:lineTo x="21190" y="21327"/>
                <wp:lineTo x="21190" y="0"/>
                <wp:lineTo x="0" y="0"/>
              </wp:wrapPolygon>
            </wp:wrapTight>
            <wp:docPr id="2"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3960" cy="1003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A6363E" w14:textId="77777777" w:rsidR="004E6D95" w:rsidRPr="00052988" w:rsidRDefault="004E6D95" w:rsidP="00792EF5"/>
    <w:p w14:paraId="387BBA32" w14:textId="77777777" w:rsidR="004E6D95" w:rsidRPr="00052988" w:rsidRDefault="004E6D95" w:rsidP="00792EF5"/>
    <w:p w14:paraId="7DA2E98D" w14:textId="77777777" w:rsidR="004E6D95" w:rsidRPr="00052988" w:rsidRDefault="004E6D95" w:rsidP="00792EF5"/>
    <w:p w14:paraId="6DE6BACF" w14:textId="77777777" w:rsidR="004E6D95" w:rsidRPr="00052988" w:rsidRDefault="004E6D95" w:rsidP="00792EF5"/>
    <w:p w14:paraId="47998951" w14:textId="77777777" w:rsidR="004E6D95" w:rsidRPr="00052988" w:rsidRDefault="004E6D95" w:rsidP="00792EF5"/>
    <w:p w14:paraId="6835B47A" w14:textId="77777777" w:rsidR="004E6D95" w:rsidRPr="00052988" w:rsidRDefault="004E6D95" w:rsidP="00792EF5"/>
    <w:p w14:paraId="6F59942B" w14:textId="77777777" w:rsidR="004E6D95" w:rsidRPr="00052988" w:rsidRDefault="004E6D95" w:rsidP="00EE7298">
      <w:pPr>
        <w:jc w:val="center"/>
        <w:rPr>
          <w:b/>
        </w:rPr>
      </w:pPr>
    </w:p>
    <w:p w14:paraId="5A962C62" w14:textId="77777777" w:rsidR="004E6D95" w:rsidRPr="00052988" w:rsidRDefault="004E6D95" w:rsidP="00EE7298">
      <w:pPr>
        <w:jc w:val="center"/>
        <w:rPr>
          <w:b/>
        </w:rPr>
      </w:pPr>
    </w:p>
    <w:p w14:paraId="4E3181B2" w14:textId="77777777" w:rsidR="004E6D95" w:rsidRPr="00052988" w:rsidRDefault="004E6D95" w:rsidP="00EE7298">
      <w:pPr>
        <w:jc w:val="center"/>
        <w:rPr>
          <w:b/>
        </w:rPr>
      </w:pPr>
    </w:p>
    <w:p w14:paraId="5C495830" w14:textId="77777777" w:rsidR="004E6D95" w:rsidRPr="00052988" w:rsidRDefault="004E6D95" w:rsidP="00EE7298">
      <w:pPr>
        <w:jc w:val="center"/>
        <w:rPr>
          <w:b/>
        </w:rPr>
      </w:pPr>
    </w:p>
    <w:p w14:paraId="04C91111" w14:textId="77777777" w:rsidR="004E6D95" w:rsidRPr="00052988" w:rsidRDefault="004E6D95" w:rsidP="00EE7298">
      <w:pPr>
        <w:jc w:val="center"/>
        <w:rPr>
          <w:b/>
        </w:rPr>
      </w:pPr>
    </w:p>
    <w:p w14:paraId="30A074AC" w14:textId="77777777" w:rsidR="004E6D95" w:rsidRPr="00052988" w:rsidRDefault="004E6D95" w:rsidP="00EE7298">
      <w:pPr>
        <w:jc w:val="center"/>
        <w:rPr>
          <w:b/>
        </w:rPr>
      </w:pPr>
    </w:p>
    <w:p w14:paraId="16A8A681" w14:textId="77777777" w:rsidR="004E6D95" w:rsidRPr="00052988" w:rsidRDefault="004E6D95" w:rsidP="00EE7298">
      <w:pPr>
        <w:jc w:val="center"/>
        <w:rPr>
          <w:b/>
        </w:rPr>
      </w:pPr>
    </w:p>
    <w:p w14:paraId="5F08694B" w14:textId="77777777" w:rsidR="004E6D95" w:rsidRPr="00052988" w:rsidRDefault="004E6D95" w:rsidP="00EE7298">
      <w:pPr>
        <w:jc w:val="center"/>
        <w:rPr>
          <w:b/>
        </w:rPr>
      </w:pPr>
    </w:p>
    <w:p w14:paraId="60BC588E" w14:textId="77777777" w:rsidR="004E6D95" w:rsidRPr="00052988" w:rsidRDefault="004E6D95" w:rsidP="00EE7298">
      <w:pPr>
        <w:jc w:val="center"/>
        <w:rPr>
          <w:b/>
          <w:sz w:val="32"/>
          <w:szCs w:val="32"/>
        </w:rPr>
      </w:pPr>
      <w:r w:rsidRPr="00052988">
        <w:rPr>
          <w:b/>
          <w:sz w:val="32"/>
          <w:szCs w:val="32"/>
        </w:rPr>
        <w:t>DRAFT AEWA STRATEGIC PLAN 2019–2027</w:t>
      </w:r>
    </w:p>
    <w:p w14:paraId="349E3885" w14:textId="77777777" w:rsidR="004E6D95" w:rsidRPr="00052988" w:rsidRDefault="004E6D95" w:rsidP="00EE7298">
      <w:pPr>
        <w:jc w:val="center"/>
        <w:rPr>
          <w:b/>
          <w:sz w:val="32"/>
          <w:szCs w:val="32"/>
        </w:rPr>
      </w:pPr>
    </w:p>
    <w:p w14:paraId="34EB269A" w14:textId="77777777" w:rsidR="004E6D95" w:rsidRPr="00052988" w:rsidRDefault="004E6D95" w:rsidP="00EE7298">
      <w:pPr>
        <w:jc w:val="center"/>
        <w:rPr>
          <w:b/>
          <w:sz w:val="32"/>
          <w:szCs w:val="32"/>
        </w:rPr>
      </w:pPr>
    </w:p>
    <w:p w14:paraId="3C34A515" w14:textId="77777777" w:rsidR="004E6D95" w:rsidRPr="00052988" w:rsidRDefault="004E6D95" w:rsidP="00EE7298">
      <w:pPr>
        <w:jc w:val="center"/>
        <w:rPr>
          <w:i/>
        </w:rPr>
      </w:pPr>
      <w:r w:rsidRPr="00052988">
        <w:rPr>
          <w:i/>
        </w:rPr>
        <w:t>Prepared by the Rubicon Foundation, in consultation with the UNEP/AEWA Secretariat,</w:t>
      </w:r>
    </w:p>
    <w:p w14:paraId="4AADE6E0" w14:textId="77777777" w:rsidR="004E6D95" w:rsidRPr="00052988" w:rsidRDefault="004E6D95" w:rsidP="00EE7298">
      <w:pPr>
        <w:jc w:val="center"/>
        <w:rPr>
          <w:i/>
        </w:rPr>
      </w:pPr>
      <w:r w:rsidRPr="00052988">
        <w:rPr>
          <w:i/>
        </w:rPr>
        <w:t>on behalf of the Strategic Plan Working Group</w:t>
      </w:r>
    </w:p>
    <w:p w14:paraId="0C7F0DD3" w14:textId="77777777" w:rsidR="004E6D95" w:rsidRPr="00052988" w:rsidRDefault="004E6D95" w:rsidP="00EE7298">
      <w:pPr>
        <w:jc w:val="center"/>
        <w:rPr>
          <w:i/>
        </w:rPr>
      </w:pPr>
    </w:p>
    <w:p w14:paraId="01420118" w14:textId="77777777" w:rsidR="004E6D95" w:rsidRPr="00052988" w:rsidRDefault="004E6D95" w:rsidP="00EE7298">
      <w:pPr>
        <w:rPr>
          <w:sz w:val="28"/>
          <w:szCs w:val="28"/>
        </w:rPr>
      </w:pPr>
    </w:p>
    <w:p w14:paraId="5C3093FD" w14:textId="77777777" w:rsidR="004E6D95" w:rsidRPr="00052988" w:rsidRDefault="004E6D95" w:rsidP="00EE7298">
      <w:pPr>
        <w:rPr>
          <w:sz w:val="28"/>
          <w:szCs w:val="28"/>
        </w:rPr>
      </w:pPr>
    </w:p>
    <w:p w14:paraId="4EAA3970" w14:textId="77777777" w:rsidR="004E6D95" w:rsidRPr="007E13B7" w:rsidRDefault="004E6D95" w:rsidP="007E13B7">
      <w:pPr>
        <w:jc w:val="center"/>
      </w:pPr>
      <w:r w:rsidRPr="007E13B7">
        <w:t xml:space="preserve">Final version: </w:t>
      </w:r>
      <w:r>
        <w:t>October</w:t>
      </w:r>
      <w:r w:rsidRPr="007E13B7">
        <w:t xml:space="preserve"> 201</w:t>
      </w:r>
      <w:r>
        <w:t>8</w:t>
      </w:r>
    </w:p>
    <w:p w14:paraId="736A4B89" w14:textId="77777777" w:rsidR="004E6D95" w:rsidRPr="00052988" w:rsidRDefault="004E6D95" w:rsidP="00EE7298"/>
    <w:p w14:paraId="4FE0BC68" w14:textId="77777777" w:rsidR="004E6D95" w:rsidRPr="00052988" w:rsidRDefault="004E6D95" w:rsidP="00EE7298"/>
    <w:p w14:paraId="7BA8C283" w14:textId="77777777" w:rsidR="004E6D95" w:rsidRPr="00052988" w:rsidRDefault="004E6D95" w:rsidP="00EE7298"/>
    <w:p w14:paraId="143B088A" w14:textId="77777777" w:rsidR="004E6D95" w:rsidRPr="00052988" w:rsidRDefault="004E6D95" w:rsidP="00792EF5"/>
    <w:p w14:paraId="37C34DCE" w14:textId="77777777" w:rsidR="004E6D95" w:rsidRPr="00052988" w:rsidRDefault="004E6D95" w:rsidP="00792EF5"/>
    <w:p w14:paraId="5A8CB01A" w14:textId="77777777" w:rsidR="004E6D95" w:rsidRPr="00052988" w:rsidRDefault="004E6D95" w:rsidP="00792EF5">
      <w:pPr>
        <w:sectPr w:rsidR="004E6D95" w:rsidRPr="00052988" w:rsidSect="00223FE2">
          <w:footerReference w:type="even" r:id="rId9"/>
          <w:footerReference w:type="default" r:id="rId10"/>
          <w:footerReference w:type="first" r:id="rId11"/>
          <w:pgSz w:w="11906" w:h="16838" w:code="9"/>
          <w:pgMar w:top="1021" w:right="1134" w:bottom="851" w:left="1134" w:header="851" w:footer="510" w:gutter="0"/>
          <w:pgBorders w:offsetFrom="page">
            <w:top w:val="single" w:sz="24" w:space="24" w:color="D9E2F3" w:themeColor="accent5" w:themeTint="33"/>
            <w:left w:val="single" w:sz="24" w:space="24" w:color="D9E2F3" w:themeColor="accent5" w:themeTint="33"/>
            <w:bottom w:val="single" w:sz="24" w:space="24" w:color="D9E2F3" w:themeColor="accent5" w:themeTint="33"/>
            <w:right w:val="single" w:sz="24" w:space="24" w:color="D9E2F3" w:themeColor="accent5" w:themeTint="33"/>
          </w:pgBorders>
          <w:cols w:space="720"/>
        </w:sectPr>
      </w:pPr>
    </w:p>
    <w:p w14:paraId="624CAE3C" w14:textId="77777777" w:rsidR="004E6D95" w:rsidRPr="00052988" w:rsidRDefault="004E6D95" w:rsidP="00792EF5"/>
    <w:sdt>
      <w:sdtPr>
        <w:id w:val="-2982272"/>
        <w:docPartObj>
          <w:docPartGallery w:val="Table of Contents"/>
          <w:docPartUnique/>
        </w:docPartObj>
      </w:sdtPr>
      <w:sdtEndPr>
        <w:rPr>
          <w:b/>
          <w:bCs/>
          <w:noProof/>
          <w:sz w:val="22"/>
          <w:szCs w:val="22"/>
        </w:rPr>
      </w:sdtEndPr>
      <w:sdtContent>
        <w:p w14:paraId="32C51701" w14:textId="77777777" w:rsidR="004E6D95" w:rsidRPr="00B63696" w:rsidRDefault="004E6D95" w:rsidP="00223FE2">
          <w:pPr>
            <w:tabs>
              <w:tab w:val="left" w:pos="4080"/>
            </w:tabs>
            <w:spacing w:line="276" w:lineRule="auto"/>
            <w:rPr>
              <w:b/>
            </w:rPr>
          </w:pPr>
          <w:r w:rsidRPr="00B63696">
            <w:rPr>
              <w:b/>
            </w:rPr>
            <w:t>Contents</w:t>
          </w:r>
        </w:p>
        <w:p w14:paraId="4E1047B8" w14:textId="77777777" w:rsidR="004E6D95" w:rsidRPr="007E13B7" w:rsidRDefault="004E6D95" w:rsidP="00223FE2">
          <w:pPr>
            <w:spacing w:line="276" w:lineRule="auto"/>
            <w:rPr>
              <w:sz w:val="22"/>
              <w:szCs w:val="22"/>
            </w:rPr>
          </w:pPr>
        </w:p>
        <w:p w14:paraId="7BC7FC91" w14:textId="6553B3C4" w:rsidR="00223FE2" w:rsidRPr="00223FE2" w:rsidRDefault="004E6D95" w:rsidP="00223FE2">
          <w:pPr>
            <w:pStyle w:val="TOC1"/>
            <w:tabs>
              <w:tab w:val="right" w:leader="dot" w:pos="9623"/>
            </w:tabs>
            <w:spacing w:line="360" w:lineRule="auto"/>
            <w:rPr>
              <w:rFonts w:asciiTheme="minorHAnsi" w:hAnsiTheme="minorHAnsi" w:cstheme="minorBidi"/>
              <w:noProof/>
              <w:szCs w:val="22"/>
              <w:lang w:eastAsia="en-GB"/>
            </w:rPr>
          </w:pPr>
          <w:r w:rsidRPr="00223FE2">
            <w:rPr>
              <w:bCs/>
              <w:noProof/>
              <w:szCs w:val="22"/>
            </w:rPr>
            <w:fldChar w:fldCharType="begin"/>
          </w:r>
          <w:r w:rsidRPr="00223FE2">
            <w:rPr>
              <w:bCs/>
              <w:noProof/>
              <w:szCs w:val="22"/>
            </w:rPr>
            <w:instrText xml:space="preserve"> TOC \o "1-3" \h \z \u </w:instrText>
          </w:r>
          <w:r w:rsidRPr="00223FE2">
            <w:rPr>
              <w:bCs/>
              <w:noProof/>
              <w:szCs w:val="22"/>
            </w:rPr>
            <w:fldChar w:fldCharType="separate"/>
          </w:r>
          <w:hyperlink w:anchor="_Toc526695596" w:history="1">
            <w:r w:rsidR="00223FE2" w:rsidRPr="00223FE2">
              <w:rPr>
                <w:rStyle w:val="Hyperlink"/>
                <w:noProof/>
                <w:szCs w:val="22"/>
              </w:rPr>
              <w:t>Scope</w:t>
            </w:r>
            <w:r w:rsidR="00223FE2" w:rsidRPr="00223FE2">
              <w:rPr>
                <w:noProof/>
                <w:webHidden/>
                <w:szCs w:val="22"/>
              </w:rPr>
              <w:tab/>
            </w:r>
            <w:r w:rsidR="00223FE2" w:rsidRPr="00223FE2">
              <w:rPr>
                <w:noProof/>
                <w:webHidden/>
                <w:szCs w:val="22"/>
              </w:rPr>
              <w:fldChar w:fldCharType="begin"/>
            </w:r>
            <w:r w:rsidR="00223FE2" w:rsidRPr="00223FE2">
              <w:rPr>
                <w:noProof/>
                <w:webHidden/>
                <w:szCs w:val="22"/>
              </w:rPr>
              <w:instrText xml:space="preserve"> PAGEREF _Toc526695596 \h </w:instrText>
            </w:r>
            <w:r w:rsidR="00223FE2" w:rsidRPr="00223FE2">
              <w:rPr>
                <w:noProof/>
                <w:webHidden/>
                <w:szCs w:val="22"/>
              </w:rPr>
            </w:r>
            <w:r w:rsidR="00223FE2" w:rsidRPr="00223FE2">
              <w:rPr>
                <w:noProof/>
                <w:webHidden/>
                <w:szCs w:val="22"/>
              </w:rPr>
              <w:fldChar w:fldCharType="separate"/>
            </w:r>
            <w:r w:rsidR="00954B35">
              <w:rPr>
                <w:noProof/>
                <w:webHidden/>
                <w:szCs w:val="22"/>
              </w:rPr>
              <w:t>4</w:t>
            </w:r>
            <w:r w:rsidR="00223FE2" w:rsidRPr="00223FE2">
              <w:rPr>
                <w:noProof/>
                <w:webHidden/>
                <w:szCs w:val="22"/>
              </w:rPr>
              <w:fldChar w:fldCharType="end"/>
            </w:r>
          </w:hyperlink>
        </w:p>
        <w:p w14:paraId="42314EF8" w14:textId="45931D97" w:rsidR="00223FE2" w:rsidRPr="00223FE2" w:rsidRDefault="00954B35" w:rsidP="00223FE2">
          <w:pPr>
            <w:pStyle w:val="TOC1"/>
            <w:tabs>
              <w:tab w:val="right" w:leader="dot" w:pos="9623"/>
            </w:tabs>
            <w:spacing w:line="360" w:lineRule="auto"/>
            <w:rPr>
              <w:rFonts w:asciiTheme="minorHAnsi" w:hAnsiTheme="minorHAnsi" w:cstheme="minorBidi"/>
              <w:noProof/>
              <w:szCs w:val="22"/>
              <w:lang w:eastAsia="en-GB"/>
            </w:rPr>
          </w:pPr>
          <w:hyperlink w:anchor="_Toc526695597" w:history="1">
            <w:r w:rsidR="00223FE2" w:rsidRPr="00223FE2">
              <w:rPr>
                <w:rStyle w:val="Hyperlink"/>
                <w:noProof/>
                <w:szCs w:val="22"/>
                <w:lang w:eastAsia="ja-JP"/>
              </w:rPr>
              <w:t>Process</w:t>
            </w:r>
            <w:r w:rsidR="00223FE2" w:rsidRPr="00223FE2">
              <w:rPr>
                <w:noProof/>
                <w:webHidden/>
                <w:szCs w:val="22"/>
              </w:rPr>
              <w:tab/>
            </w:r>
            <w:r w:rsidR="00223FE2" w:rsidRPr="00223FE2">
              <w:rPr>
                <w:noProof/>
                <w:webHidden/>
                <w:szCs w:val="22"/>
              </w:rPr>
              <w:fldChar w:fldCharType="begin"/>
            </w:r>
            <w:r w:rsidR="00223FE2" w:rsidRPr="00223FE2">
              <w:rPr>
                <w:noProof/>
                <w:webHidden/>
                <w:szCs w:val="22"/>
              </w:rPr>
              <w:instrText xml:space="preserve"> PAGEREF _Toc526695597 \h </w:instrText>
            </w:r>
            <w:r w:rsidR="00223FE2" w:rsidRPr="00223FE2">
              <w:rPr>
                <w:noProof/>
                <w:webHidden/>
                <w:szCs w:val="22"/>
              </w:rPr>
            </w:r>
            <w:r w:rsidR="00223FE2" w:rsidRPr="00223FE2">
              <w:rPr>
                <w:noProof/>
                <w:webHidden/>
                <w:szCs w:val="22"/>
              </w:rPr>
              <w:fldChar w:fldCharType="separate"/>
            </w:r>
            <w:r>
              <w:rPr>
                <w:noProof/>
                <w:webHidden/>
                <w:szCs w:val="22"/>
              </w:rPr>
              <w:t>4</w:t>
            </w:r>
            <w:r w:rsidR="00223FE2" w:rsidRPr="00223FE2">
              <w:rPr>
                <w:noProof/>
                <w:webHidden/>
                <w:szCs w:val="22"/>
              </w:rPr>
              <w:fldChar w:fldCharType="end"/>
            </w:r>
          </w:hyperlink>
        </w:p>
        <w:p w14:paraId="78AF6984" w14:textId="1AB5997A" w:rsidR="00223FE2" w:rsidRPr="00223FE2" w:rsidRDefault="00954B35" w:rsidP="00223FE2">
          <w:pPr>
            <w:pStyle w:val="TOC1"/>
            <w:tabs>
              <w:tab w:val="right" w:leader="dot" w:pos="9623"/>
            </w:tabs>
            <w:spacing w:line="360" w:lineRule="auto"/>
            <w:rPr>
              <w:rFonts w:asciiTheme="minorHAnsi" w:hAnsiTheme="minorHAnsi" w:cstheme="minorBidi"/>
              <w:noProof/>
              <w:szCs w:val="22"/>
              <w:lang w:eastAsia="en-GB"/>
            </w:rPr>
          </w:pPr>
          <w:hyperlink w:anchor="_Toc526695598" w:history="1">
            <w:r w:rsidR="00223FE2" w:rsidRPr="00223FE2">
              <w:rPr>
                <w:rStyle w:val="Hyperlink"/>
                <w:noProof/>
                <w:szCs w:val="22"/>
              </w:rPr>
              <w:t>Structure</w:t>
            </w:r>
            <w:r w:rsidR="00223FE2" w:rsidRPr="00223FE2">
              <w:rPr>
                <w:noProof/>
                <w:webHidden/>
                <w:szCs w:val="22"/>
              </w:rPr>
              <w:tab/>
            </w:r>
            <w:r w:rsidR="00223FE2" w:rsidRPr="00223FE2">
              <w:rPr>
                <w:noProof/>
                <w:webHidden/>
                <w:szCs w:val="22"/>
              </w:rPr>
              <w:fldChar w:fldCharType="begin"/>
            </w:r>
            <w:r w:rsidR="00223FE2" w:rsidRPr="00223FE2">
              <w:rPr>
                <w:noProof/>
                <w:webHidden/>
                <w:szCs w:val="22"/>
              </w:rPr>
              <w:instrText xml:space="preserve"> PAGEREF _Toc526695598 \h </w:instrText>
            </w:r>
            <w:r w:rsidR="00223FE2" w:rsidRPr="00223FE2">
              <w:rPr>
                <w:noProof/>
                <w:webHidden/>
                <w:szCs w:val="22"/>
              </w:rPr>
            </w:r>
            <w:r w:rsidR="00223FE2" w:rsidRPr="00223FE2">
              <w:rPr>
                <w:noProof/>
                <w:webHidden/>
                <w:szCs w:val="22"/>
              </w:rPr>
              <w:fldChar w:fldCharType="separate"/>
            </w:r>
            <w:r>
              <w:rPr>
                <w:noProof/>
                <w:webHidden/>
                <w:szCs w:val="22"/>
              </w:rPr>
              <w:t>4</w:t>
            </w:r>
            <w:r w:rsidR="00223FE2" w:rsidRPr="00223FE2">
              <w:rPr>
                <w:noProof/>
                <w:webHidden/>
                <w:szCs w:val="22"/>
              </w:rPr>
              <w:fldChar w:fldCharType="end"/>
            </w:r>
          </w:hyperlink>
        </w:p>
        <w:p w14:paraId="7C6FDC98" w14:textId="42AB5797" w:rsidR="00223FE2" w:rsidRPr="00223FE2" w:rsidRDefault="00954B35" w:rsidP="00223FE2">
          <w:pPr>
            <w:pStyle w:val="TOC1"/>
            <w:tabs>
              <w:tab w:val="right" w:leader="dot" w:pos="9623"/>
            </w:tabs>
            <w:spacing w:line="360" w:lineRule="auto"/>
            <w:rPr>
              <w:rFonts w:asciiTheme="minorHAnsi" w:hAnsiTheme="minorHAnsi" w:cstheme="minorBidi"/>
              <w:noProof/>
              <w:szCs w:val="22"/>
              <w:lang w:eastAsia="en-GB"/>
            </w:rPr>
          </w:pPr>
          <w:hyperlink w:anchor="_Toc526695599" w:history="1">
            <w:r w:rsidR="00223FE2" w:rsidRPr="00223FE2">
              <w:rPr>
                <w:rStyle w:val="Hyperlink"/>
                <w:noProof/>
                <w:szCs w:val="22"/>
              </w:rPr>
              <w:t>Overarching and Cross-cutting Issues</w:t>
            </w:r>
            <w:r w:rsidR="00223FE2" w:rsidRPr="00223FE2">
              <w:rPr>
                <w:noProof/>
                <w:webHidden/>
                <w:szCs w:val="22"/>
              </w:rPr>
              <w:tab/>
            </w:r>
            <w:r w:rsidR="00223FE2" w:rsidRPr="00223FE2">
              <w:rPr>
                <w:noProof/>
                <w:webHidden/>
                <w:szCs w:val="22"/>
              </w:rPr>
              <w:fldChar w:fldCharType="begin"/>
            </w:r>
            <w:r w:rsidR="00223FE2" w:rsidRPr="00223FE2">
              <w:rPr>
                <w:noProof/>
                <w:webHidden/>
                <w:szCs w:val="22"/>
              </w:rPr>
              <w:instrText xml:space="preserve"> PAGEREF _Toc526695599 \h </w:instrText>
            </w:r>
            <w:r w:rsidR="00223FE2" w:rsidRPr="00223FE2">
              <w:rPr>
                <w:noProof/>
                <w:webHidden/>
                <w:szCs w:val="22"/>
              </w:rPr>
            </w:r>
            <w:r w:rsidR="00223FE2" w:rsidRPr="00223FE2">
              <w:rPr>
                <w:noProof/>
                <w:webHidden/>
                <w:szCs w:val="22"/>
              </w:rPr>
              <w:fldChar w:fldCharType="separate"/>
            </w:r>
            <w:r>
              <w:rPr>
                <w:noProof/>
                <w:webHidden/>
                <w:szCs w:val="22"/>
              </w:rPr>
              <w:t>5</w:t>
            </w:r>
            <w:r w:rsidR="00223FE2" w:rsidRPr="00223FE2">
              <w:rPr>
                <w:noProof/>
                <w:webHidden/>
                <w:szCs w:val="22"/>
              </w:rPr>
              <w:fldChar w:fldCharType="end"/>
            </w:r>
          </w:hyperlink>
        </w:p>
        <w:p w14:paraId="6A6EA5EF" w14:textId="7970BBC9" w:rsidR="00223FE2" w:rsidRPr="00223FE2" w:rsidRDefault="00954B35" w:rsidP="00223FE2">
          <w:pPr>
            <w:pStyle w:val="TOC1"/>
            <w:tabs>
              <w:tab w:val="right" w:leader="dot" w:pos="9623"/>
            </w:tabs>
            <w:spacing w:line="360" w:lineRule="auto"/>
            <w:rPr>
              <w:rFonts w:asciiTheme="minorHAnsi" w:hAnsiTheme="minorHAnsi" w:cstheme="minorBidi"/>
              <w:noProof/>
              <w:szCs w:val="22"/>
              <w:lang w:eastAsia="en-GB"/>
            </w:rPr>
          </w:pPr>
          <w:hyperlink w:anchor="_Toc526695600" w:history="1">
            <w:r w:rsidR="00223FE2" w:rsidRPr="00223FE2">
              <w:rPr>
                <w:rStyle w:val="Hyperlink"/>
                <w:noProof/>
                <w:szCs w:val="22"/>
              </w:rPr>
              <w:t>Operational Principles</w:t>
            </w:r>
            <w:r w:rsidR="00223FE2" w:rsidRPr="00223FE2">
              <w:rPr>
                <w:noProof/>
                <w:webHidden/>
                <w:szCs w:val="22"/>
              </w:rPr>
              <w:tab/>
            </w:r>
            <w:r w:rsidR="00223FE2" w:rsidRPr="00223FE2">
              <w:rPr>
                <w:noProof/>
                <w:webHidden/>
                <w:szCs w:val="22"/>
              </w:rPr>
              <w:fldChar w:fldCharType="begin"/>
            </w:r>
            <w:r w:rsidR="00223FE2" w:rsidRPr="00223FE2">
              <w:rPr>
                <w:noProof/>
                <w:webHidden/>
                <w:szCs w:val="22"/>
              </w:rPr>
              <w:instrText xml:space="preserve"> PAGEREF _Toc526695600 \h </w:instrText>
            </w:r>
            <w:r w:rsidR="00223FE2" w:rsidRPr="00223FE2">
              <w:rPr>
                <w:noProof/>
                <w:webHidden/>
                <w:szCs w:val="22"/>
              </w:rPr>
            </w:r>
            <w:r w:rsidR="00223FE2" w:rsidRPr="00223FE2">
              <w:rPr>
                <w:noProof/>
                <w:webHidden/>
                <w:szCs w:val="22"/>
              </w:rPr>
              <w:fldChar w:fldCharType="separate"/>
            </w:r>
            <w:r>
              <w:rPr>
                <w:noProof/>
                <w:webHidden/>
                <w:szCs w:val="22"/>
              </w:rPr>
              <w:t>6</w:t>
            </w:r>
            <w:r w:rsidR="00223FE2" w:rsidRPr="00223FE2">
              <w:rPr>
                <w:noProof/>
                <w:webHidden/>
                <w:szCs w:val="22"/>
              </w:rPr>
              <w:fldChar w:fldCharType="end"/>
            </w:r>
          </w:hyperlink>
        </w:p>
        <w:p w14:paraId="31E09F43" w14:textId="76BDCB8A" w:rsidR="00223FE2" w:rsidRPr="00223FE2" w:rsidRDefault="00954B35" w:rsidP="00223FE2">
          <w:pPr>
            <w:pStyle w:val="TOC1"/>
            <w:tabs>
              <w:tab w:val="right" w:leader="dot" w:pos="9623"/>
            </w:tabs>
            <w:spacing w:line="360" w:lineRule="auto"/>
            <w:rPr>
              <w:rFonts w:asciiTheme="minorHAnsi" w:hAnsiTheme="minorHAnsi" w:cstheme="minorBidi"/>
              <w:noProof/>
              <w:szCs w:val="22"/>
              <w:lang w:eastAsia="en-GB"/>
            </w:rPr>
          </w:pPr>
          <w:hyperlink w:anchor="_Toc526695601" w:history="1">
            <w:r w:rsidR="00223FE2" w:rsidRPr="00223FE2">
              <w:rPr>
                <w:rStyle w:val="Hyperlink"/>
                <w:noProof/>
                <w:szCs w:val="22"/>
              </w:rPr>
              <w:t>Draft AEWA Strategic Plan 2019 - 2027: Logical Framework</w:t>
            </w:r>
            <w:r w:rsidR="00223FE2" w:rsidRPr="00223FE2">
              <w:rPr>
                <w:noProof/>
                <w:webHidden/>
                <w:szCs w:val="22"/>
              </w:rPr>
              <w:tab/>
            </w:r>
            <w:r w:rsidR="00223FE2" w:rsidRPr="00223FE2">
              <w:rPr>
                <w:noProof/>
                <w:webHidden/>
                <w:szCs w:val="22"/>
              </w:rPr>
              <w:fldChar w:fldCharType="begin"/>
            </w:r>
            <w:r w:rsidR="00223FE2" w:rsidRPr="00223FE2">
              <w:rPr>
                <w:noProof/>
                <w:webHidden/>
                <w:szCs w:val="22"/>
              </w:rPr>
              <w:instrText xml:space="preserve"> PAGEREF _Toc526695601 \h </w:instrText>
            </w:r>
            <w:r w:rsidR="00223FE2" w:rsidRPr="00223FE2">
              <w:rPr>
                <w:noProof/>
                <w:webHidden/>
                <w:szCs w:val="22"/>
              </w:rPr>
            </w:r>
            <w:r w:rsidR="00223FE2" w:rsidRPr="00223FE2">
              <w:rPr>
                <w:noProof/>
                <w:webHidden/>
                <w:szCs w:val="22"/>
              </w:rPr>
              <w:fldChar w:fldCharType="separate"/>
            </w:r>
            <w:r>
              <w:rPr>
                <w:noProof/>
                <w:webHidden/>
                <w:szCs w:val="22"/>
              </w:rPr>
              <w:t>7</w:t>
            </w:r>
            <w:r w:rsidR="00223FE2" w:rsidRPr="00223FE2">
              <w:rPr>
                <w:noProof/>
                <w:webHidden/>
                <w:szCs w:val="22"/>
              </w:rPr>
              <w:fldChar w:fldCharType="end"/>
            </w:r>
          </w:hyperlink>
        </w:p>
        <w:p w14:paraId="114A943A" w14:textId="451E8D37" w:rsidR="00223FE2" w:rsidRPr="00223FE2" w:rsidRDefault="00954B35" w:rsidP="00223FE2">
          <w:pPr>
            <w:pStyle w:val="TOC2"/>
            <w:tabs>
              <w:tab w:val="right" w:leader="dot" w:pos="9623"/>
            </w:tabs>
            <w:spacing w:line="360" w:lineRule="auto"/>
            <w:rPr>
              <w:rFonts w:asciiTheme="minorHAnsi" w:hAnsiTheme="minorHAnsi" w:cstheme="minorBidi"/>
              <w:noProof/>
              <w:sz w:val="22"/>
              <w:szCs w:val="22"/>
              <w:lang w:eastAsia="en-GB"/>
            </w:rPr>
          </w:pPr>
          <w:hyperlink w:anchor="_Toc526695602" w:history="1">
            <w:r w:rsidR="00223FE2" w:rsidRPr="00223FE2">
              <w:rPr>
                <w:rStyle w:val="Hyperlink"/>
                <w:noProof/>
                <w:sz w:val="22"/>
                <w:szCs w:val="22"/>
              </w:rPr>
              <w:t>Objective 1: To strengthen species conservation and recovery and reduce causes of unnecessary mortality</w:t>
            </w:r>
            <w:r w:rsidR="00223FE2" w:rsidRPr="00223FE2">
              <w:rPr>
                <w:noProof/>
                <w:webHidden/>
                <w:sz w:val="22"/>
                <w:szCs w:val="22"/>
              </w:rPr>
              <w:tab/>
            </w:r>
            <w:r w:rsidR="00223FE2" w:rsidRPr="00223FE2">
              <w:rPr>
                <w:noProof/>
                <w:webHidden/>
                <w:sz w:val="22"/>
                <w:szCs w:val="22"/>
              </w:rPr>
              <w:fldChar w:fldCharType="begin"/>
            </w:r>
            <w:r w:rsidR="00223FE2" w:rsidRPr="00223FE2">
              <w:rPr>
                <w:noProof/>
                <w:webHidden/>
                <w:sz w:val="22"/>
                <w:szCs w:val="22"/>
              </w:rPr>
              <w:instrText xml:space="preserve"> PAGEREF _Toc526695602 \h </w:instrText>
            </w:r>
            <w:r w:rsidR="00223FE2" w:rsidRPr="00223FE2">
              <w:rPr>
                <w:noProof/>
                <w:webHidden/>
                <w:sz w:val="22"/>
                <w:szCs w:val="22"/>
              </w:rPr>
            </w:r>
            <w:r w:rsidR="00223FE2" w:rsidRPr="00223FE2">
              <w:rPr>
                <w:noProof/>
                <w:webHidden/>
                <w:sz w:val="22"/>
                <w:szCs w:val="22"/>
              </w:rPr>
              <w:fldChar w:fldCharType="separate"/>
            </w:r>
            <w:r>
              <w:rPr>
                <w:noProof/>
                <w:webHidden/>
                <w:sz w:val="22"/>
                <w:szCs w:val="22"/>
              </w:rPr>
              <w:t>9</w:t>
            </w:r>
            <w:r w:rsidR="00223FE2" w:rsidRPr="00223FE2">
              <w:rPr>
                <w:noProof/>
                <w:webHidden/>
                <w:sz w:val="22"/>
                <w:szCs w:val="22"/>
              </w:rPr>
              <w:fldChar w:fldCharType="end"/>
            </w:r>
          </w:hyperlink>
        </w:p>
        <w:p w14:paraId="75252219" w14:textId="169AD964" w:rsidR="00223FE2" w:rsidRPr="00223FE2" w:rsidRDefault="00954B35" w:rsidP="00223FE2">
          <w:pPr>
            <w:pStyle w:val="TOC2"/>
            <w:tabs>
              <w:tab w:val="right" w:leader="dot" w:pos="9623"/>
            </w:tabs>
            <w:spacing w:line="360" w:lineRule="auto"/>
            <w:rPr>
              <w:rFonts w:asciiTheme="minorHAnsi" w:hAnsiTheme="minorHAnsi" w:cstheme="minorBidi"/>
              <w:noProof/>
              <w:sz w:val="22"/>
              <w:szCs w:val="22"/>
              <w:lang w:eastAsia="en-GB"/>
            </w:rPr>
          </w:pPr>
          <w:hyperlink w:anchor="_Toc526695603" w:history="1">
            <w:r w:rsidR="00223FE2" w:rsidRPr="00223FE2">
              <w:rPr>
                <w:rStyle w:val="Hyperlink"/>
                <w:noProof/>
                <w:sz w:val="22"/>
                <w:szCs w:val="22"/>
              </w:rPr>
              <w:t>Objective 2: To ensure that any use and management of migratory waterbird populations is sustainable across their flyways</w:t>
            </w:r>
            <w:r w:rsidR="00223FE2" w:rsidRPr="00223FE2">
              <w:rPr>
                <w:noProof/>
                <w:webHidden/>
                <w:sz w:val="22"/>
                <w:szCs w:val="22"/>
              </w:rPr>
              <w:tab/>
            </w:r>
            <w:r w:rsidR="00223FE2" w:rsidRPr="00223FE2">
              <w:rPr>
                <w:noProof/>
                <w:webHidden/>
                <w:sz w:val="22"/>
                <w:szCs w:val="22"/>
              </w:rPr>
              <w:fldChar w:fldCharType="begin"/>
            </w:r>
            <w:r w:rsidR="00223FE2" w:rsidRPr="00223FE2">
              <w:rPr>
                <w:noProof/>
                <w:webHidden/>
                <w:sz w:val="22"/>
                <w:szCs w:val="22"/>
              </w:rPr>
              <w:instrText xml:space="preserve"> PAGEREF _Toc526695603 \h </w:instrText>
            </w:r>
            <w:r w:rsidR="00223FE2" w:rsidRPr="00223FE2">
              <w:rPr>
                <w:noProof/>
                <w:webHidden/>
                <w:sz w:val="22"/>
                <w:szCs w:val="22"/>
              </w:rPr>
            </w:r>
            <w:r w:rsidR="00223FE2" w:rsidRPr="00223FE2">
              <w:rPr>
                <w:noProof/>
                <w:webHidden/>
                <w:sz w:val="22"/>
                <w:szCs w:val="22"/>
              </w:rPr>
              <w:fldChar w:fldCharType="separate"/>
            </w:r>
            <w:r>
              <w:rPr>
                <w:noProof/>
                <w:webHidden/>
                <w:sz w:val="22"/>
                <w:szCs w:val="22"/>
              </w:rPr>
              <w:t>15</w:t>
            </w:r>
            <w:r w:rsidR="00223FE2" w:rsidRPr="00223FE2">
              <w:rPr>
                <w:noProof/>
                <w:webHidden/>
                <w:sz w:val="22"/>
                <w:szCs w:val="22"/>
              </w:rPr>
              <w:fldChar w:fldCharType="end"/>
            </w:r>
          </w:hyperlink>
        </w:p>
        <w:p w14:paraId="2C9A1FA8" w14:textId="0984BE6F" w:rsidR="00223FE2" w:rsidRPr="00223FE2" w:rsidRDefault="00954B35" w:rsidP="00223FE2">
          <w:pPr>
            <w:pStyle w:val="TOC2"/>
            <w:tabs>
              <w:tab w:val="right" w:leader="dot" w:pos="9623"/>
            </w:tabs>
            <w:spacing w:line="360" w:lineRule="auto"/>
            <w:rPr>
              <w:rFonts w:asciiTheme="minorHAnsi" w:hAnsiTheme="minorHAnsi" w:cstheme="minorBidi"/>
              <w:noProof/>
              <w:sz w:val="22"/>
              <w:szCs w:val="22"/>
              <w:lang w:eastAsia="en-GB"/>
            </w:rPr>
          </w:pPr>
          <w:hyperlink w:anchor="_Toc526695604" w:history="1">
            <w:r w:rsidR="00223FE2" w:rsidRPr="00223FE2">
              <w:rPr>
                <w:rStyle w:val="Hyperlink"/>
                <w:noProof/>
                <w:sz w:val="22"/>
                <w:szCs w:val="22"/>
              </w:rPr>
              <w:t>Objective 3: To establish and sustain a coherent and comprehensive flyway network of protected areas and other sites, managed to maintain – and where necessary restore – their national and international importance for migratory waterbird populations</w:t>
            </w:r>
            <w:r w:rsidR="00223FE2" w:rsidRPr="00223FE2">
              <w:rPr>
                <w:noProof/>
                <w:webHidden/>
                <w:sz w:val="22"/>
                <w:szCs w:val="22"/>
              </w:rPr>
              <w:tab/>
            </w:r>
            <w:r w:rsidR="00223FE2" w:rsidRPr="00223FE2">
              <w:rPr>
                <w:noProof/>
                <w:webHidden/>
                <w:sz w:val="22"/>
                <w:szCs w:val="22"/>
              </w:rPr>
              <w:fldChar w:fldCharType="begin"/>
            </w:r>
            <w:r w:rsidR="00223FE2" w:rsidRPr="00223FE2">
              <w:rPr>
                <w:noProof/>
                <w:webHidden/>
                <w:sz w:val="22"/>
                <w:szCs w:val="22"/>
              </w:rPr>
              <w:instrText xml:space="preserve"> PAGEREF _Toc526695604 \h </w:instrText>
            </w:r>
            <w:r w:rsidR="00223FE2" w:rsidRPr="00223FE2">
              <w:rPr>
                <w:noProof/>
                <w:webHidden/>
                <w:sz w:val="22"/>
                <w:szCs w:val="22"/>
              </w:rPr>
            </w:r>
            <w:r w:rsidR="00223FE2" w:rsidRPr="00223FE2">
              <w:rPr>
                <w:noProof/>
                <w:webHidden/>
                <w:sz w:val="22"/>
                <w:szCs w:val="22"/>
              </w:rPr>
              <w:fldChar w:fldCharType="separate"/>
            </w:r>
            <w:r>
              <w:rPr>
                <w:noProof/>
                <w:webHidden/>
                <w:sz w:val="22"/>
                <w:szCs w:val="22"/>
              </w:rPr>
              <w:t>22</w:t>
            </w:r>
            <w:r w:rsidR="00223FE2" w:rsidRPr="00223FE2">
              <w:rPr>
                <w:noProof/>
                <w:webHidden/>
                <w:sz w:val="22"/>
                <w:szCs w:val="22"/>
              </w:rPr>
              <w:fldChar w:fldCharType="end"/>
            </w:r>
          </w:hyperlink>
        </w:p>
        <w:p w14:paraId="2FBD2C33" w14:textId="0A977D28" w:rsidR="00223FE2" w:rsidRPr="00223FE2" w:rsidRDefault="00954B35" w:rsidP="00223FE2">
          <w:pPr>
            <w:pStyle w:val="TOC2"/>
            <w:tabs>
              <w:tab w:val="right" w:leader="dot" w:pos="9623"/>
            </w:tabs>
            <w:spacing w:line="360" w:lineRule="auto"/>
            <w:rPr>
              <w:rFonts w:asciiTheme="minorHAnsi" w:hAnsiTheme="minorHAnsi" w:cstheme="minorBidi"/>
              <w:noProof/>
              <w:sz w:val="22"/>
              <w:szCs w:val="22"/>
              <w:lang w:eastAsia="en-GB"/>
            </w:rPr>
          </w:pPr>
          <w:hyperlink w:anchor="_Toc526695605" w:history="1">
            <w:r w:rsidR="00223FE2" w:rsidRPr="00223FE2">
              <w:rPr>
                <w:rStyle w:val="Hyperlink"/>
                <w:noProof/>
                <w:sz w:val="22"/>
                <w:szCs w:val="22"/>
              </w:rPr>
              <w:t>Objective 4: To ensure there is sufficient quantity and quality of habitat in the wider environment for achieving and maintaining favourable conservation status for migratory waterbird populations</w:t>
            </w:r>
            <w:r w:rsidR="00223FE2" w:rsidRPr="00223FE2">
              <w:rPr>
                <w:noProof/>
                <w:webHidden/>
                <w:sz w:val="22"/>
                <w:szCs w:val="22"/>
              </w:rPr>
              <w:tab/>
            </w:r>
            <w:r w:rsidR="00223FE2" w:rsidRPr="00223FE2">
              <w:rPr>
                <w:noProof/>
                <w:webHidden/>
                <w:sz w:val="22"/>
                <w:szCs w:val="22"/>
              </w:rPr>
              <w:fldChar w:fldCharType="begin"/>
            </w:r>
            <w:r w:rsidR="00223FE2" w:rsidRPr="00223FE2">
              <w:rPr>
                <w:noProof/>
                <w:webHidden/>
                <w:sz w:val="22"/>
                <w:szCs w:val="22"/>
              </w:rPr>
              <w:instrText xml:space="preserve"> PAGEREF _Toc526695605 \h </w:instrText>
            </w:r>
            <w:r w:rsidR="00223FE2" w:rsidRPr="00223FE2">
              <w:rPr>
                <w:noProof/>
                <w:webHidden/>
                <w:sz w:val="22"/>
                <w:szCs w:val="22"/>
              </w:rPr>
            </w:r>
            <w:r w:rsidR="00223FE2" w:rsidRPr="00223FE2">
              <w:rPr>
                <w:noProof/>
                <w:webHidden/>
                <w:sz w:val="22"/>
                <w:szCs w:val="22"/>
              </w:rPr>
              <w:fldChar w:fldCharType="separate"/>
            </w:r>
            <w:r>
              <w:rPr>
                <w:noProof/>
                <w:webHidden/>
                <w:sz w:val="22"/>
                <w:szCs w:val="22"/>
              </w:rPr>
              <w:t>27</w:t>
            </w:r>
            <w:r w:rsidR="00223FE2" w:rsidRPr="00223FE2">
              <w:rPr>
                <w:noProof/>
                <w:webHidden/>
                <w:sz w:val="22"/>
                <w:szCs w:val="22"/>
              </w:rPr>
              <w:fldChar w:fldCharType="end"/>
            </w:r>
          </w:hyperlink>
        </w:p>
        <w:p w14:paraId="075574E6" w14:textId="24527852" w:rsidR="00223FE2" w:rsidRPr="00223FE2" w:rsidRDefault="00954B35" w:rsidP="00223FE2">
          <w:pPr>
            <w:pStyle w:val="TOC2"/>
            <w:tabs>
              <w:tab w:val="right" w:leader="dot" w:pos="9623"/>
            </w:tabs>
            <w:spacing w:line="360" w:lineRule="auto"/>
            <w:rPr>
              <w:rFonts w:asciiTheme="minorHAnsi" w:hAnsiTheme="minorHAnsi" w:cstheme="minorBidi"/>
              <w:noProof/>
              <w:sz w:val="22"/>
              <w:szCs w:val="22"/>
              <w:lang w:eastAsia="en-GB"/>
            </w:rPr>
          </w:pPr>
          <w:hyperlink w:anchor="_Toc526695606" w:history="1">
            <w:r w:rsidR="00223FE2" w:rsidRPr="00223FE2">
              <w:rPr>
                <w:rStyle w:val="Hyperlink"/>
                <w:noProof/>
                <w:sz w:val="22"/>
                <w:szCs w:val="22"/>
              </w:rPr>
              <w:t>Objective 5: To ensure and strengthen the knowledge, capacity, recognition, awareness and resources required for the Agreement to achieve its conservation objectives</w:t>
            </w:r>
            <w:r w:rsidR="00223FE2" w:rsidRPr="00223FE2">
              <w:rPr>
                <w:noProof/>
                <w:webHidden/>
                <w:sz w:val="22"/>
                <w:szCs w:val="22"/>
              </w:rPr>
              <w:tab/>
            </w:r>
            <w:r w:rsidR="00223FE2" w:rsidRPr="00223FE2">
              <w:rPr>
                <w:noProof/>
                <w:webHidden/>
                <w:sz w:val="22"/>
                <w:szCs w:val="22"/>
              </w:rPr>
              <w:fldChar w:fldCharType="begin"/>
            </w:r>
            <w:r w:rsidR="00223FE2" w:rsidRPr="00223FE2">
              <w:rPr>
                <w:noProof/>
                <w:webHidden/>
                <w:sz w:val="22"/>
                <w:szCs w:val="22"/>
              </w:rPr>
              <w:instrText xml:space="preserve"> PAGEREF _Toc526695606 \h </w:instrText>
            </w:r>
            <w:r w:rsidR="00223FE2" w:rsidRPr="00223FE2">
              <w:rPr>
                <w:noProof/>
                <w:webHidden/>
                <w:sz w:val="22"/>
                <w:szCs w:val="22"/>
              </w:rPr>
            </w:r>
            <w:r w:rsidR="00223FE2" w:rsidRPr="00223FE2">
              <w:rPr>
                <w:noProof/>
                <w:webHidden/>
                <w:sz w:val="22"/>
                <w:szCs w:val="22"/>
              </w:rPr>
              <w:fldChar w:fldCharType="separate"/>
            </w:r>
            <w:r>
              <w:rPr>
                <w:noProof/>
                <w:webHidden/>
                <w:sz w:val="22"/>
                <w:szCs w:val="22"/>
              </w:rPr>
              <w:t>31</w:t>
            </w:r>
            <w:r w:rsidR="00223FE2" w:rsidRPr="00223FE2">
              <w:rPr>
                <w:noProof/>
                <w:webHidden/>
                <w:sz w:val="22"/>
                <w:szCs w:val="22"/>
              </w:rPr>
              <w:fldChar w:fldCharType="end"/>
            </w:r>
          </w:hyperlink>
        </w:p>
        <w:p w14:paraId="74726342" w14:textId="1AD44390" w:rsidR="00223FE2" w:rsidRPr="00223FE2" w:rsidRDefault="00954B35" w:rsidP="00223FE2">
          <w:pPr>
            <w:pStyle w:val="TOC1"/>
            <w:tabs>
              <w:tab w:val="right" w:leader="dot" w:pos="9623"/>
            </w:tabs>
            <w:spacing w:line="360" w:lineRule="auto"/>
            <w:rPr>
              <w:rFonts w:asciiTheme="minorHAnsi" w:hAnsiTheme="minorHAnsi" w:cstheme="minorBidi"/>
              <w:noProof/>
              <w:szCs w:val="22"/>
              <w:lang w:eastAsia="en-GB"/>
            </w:rPr>
          </w:pPr>
          <w:hyperlink w:anchor="_Toc526695607" w:history="1">
            <w:r w:rsidR="00223FE2" w:rsidRPr="00223FE2">
              <w:rPr>
                <w:rStyle w:val="Hyperlink"/>
                <w:noProof/>
                <w:szCs w:val="22"/>
              </w:rPr>
              <w:t>Annex I – Summary of Technical Committee outputs required under the Draft AEWA Strategic Plan 2019-2027</w:t>
            </w:r>
            <w:r w:rsidR="00223FE2" w:rsidRPr="00223FE2">
              <w:rPr>
                <w:noProof/>
                <w:webHidden/>
                <w:szCs w:val="22"/>
              </w:rPr>
              <w:tab/>
            </w:r>
            <w:r w:rsidR="00223FE2" w:rsidRPr="00223FE2">
              <w:rPr>
                <w:noProof/>
                <w:webHidden/>
                <w:szCs w:val="22"/>
              </w:rPr>
              <w:fldChar w:fldCharType="begin"/>
            </w:r>
            <w:r w:rsidR="00223FE2" w:rsidRPr="00223FE2">
              <w:rPr>
                <w:noProof/>
                <w:webHidden/>
                <w:szCs w:val="22"/>
              </w:rPr>
              <w:instrText xml:space="preserve"> PAGEREF _Toc526695607 \h </w:instrText>
            </w:r>
            <w:r w:rsidR="00223FE2" w:rsidRPr="00223FE2">
              <w:rPr>
                <w:noProof/>
                <w:webHidden/>
                <w:szCs w:val="22"/>
              </w:rPr>
            </w:r>
            <w:r w:rsidR="00223FE2" w:rsidRPr="00223FE2">
              <w:rPr>
                <w:noProof/>
                <w:webHidden/>
                <w:szCs w:val="22"/>
              </w:rPr>
              <w:fldChar w:fldCharType="separate"/>
            </w:r>
            <w:r>
              <w:rPr>
                <w:noProof/>
                <w:webHidden/>
                <w:szCs w:val="22"/>
              </w:rPr>
              <w:t>36</w:t>
            </w:r>
            <w:r w:rsidR="00223FE2" w:rsidRPr="00223FE2">
              <w:rPr>
                <w:noProof/>
                <w:webHidden/>
                <w:szCs w:val="22"/>
              </w:rPr>
              <w:fldChar w:fldCharType="end"/>
            </w:r>
          </w:hyperlink>
        </w:p>
        <w:p w14:paraId="6356D4A9" w14:textId="538457CF" w:rsidR="00223FE2" w:rsidRPr="00223FE2" w:rsidRDefault="00954B35" w:rsidP="00223FE2">
          <w:pPr>
            <w:pStyle w:val="TOC1"/>
            <w:tabs>
              <w:tab w:val="right" w:leader="dot" w:pos="9623"/>
            </w:tabs>
            <w:spacing w:line="360" w:lineRule="auto"/>
            <w:rPr>
              <w:rFonts w:asciiTheme="minorHAnsi" w:hAnsiTheme="minorHAnsi" w:cstheme="minorBidi"/>
              <w:noProof/>
              <w:szCs w:val="22"/>
              <w:lang w:eastAsia="en-GB"/>
            </w:rPr>
          </w:pPr>
          <w:hyperlink w:anchor="_Toc526695608" w:history="1">
            <w:r w:rsidR="00223FE2" w:rsidRPr="00223FE2">
              <w:rPr>
                <w:rStyle w:val="Hyperlink"/>
                <w:noProof/>
                <w:szCs w:val="22"/>
              </w:rPr>
              <w:t>Annex II – List of AEWA Partners covered by the ‘Main Actors’ column of the Strategic Plan</w:t>
            </w:r>
            <w:r w:rsidR="00223FE2" w:rsidRPr="00223FE2">
              <w:rPr>
                <w:noProof/>
                <w:webHidden/>
                <w:szCs w:val="22"/>
              </w:rPr>
              <w:tab/>
            </w:r>
            <w:r w:rsidR="00223FE2" w:rsidRPr="00223FE2">
              <w:rPr>
                <w:noProof/>
                <w:webHidden/>
                <w:szCs w:val="22"/>
              </w:rPr>
              <w:fldChar w:fldCharType="begin"/>
            </w:r>
            <w:r w:rsidR="00223FE2" w:rsidRPr="00223FE2">
              <w:rPr>
                <w:noProof/>
                <w:webHidden/>
                <w:szCs w:val="22"/>
              </w:rPr>
              <w:instrText xml:space="preserve"> PAGEREF _Toc526695608 \h </w:instrText>
            </w:r>
            <w:r w:rsidR="00223FE2" w:rsidRPr="00223FE2">
              <w:rPr>
                <w:noProof/>
                <w:webHidden/>
                <w:szCs w:val="22"/>
              </w:rPr>
            </w:r>
            <w:r w:rsidR="00223FE2" w:rsidRPr="00223FE2">
              <w:rPr>
                <w:noProof/>
                <w:webHidden/>
                <w:szCs w:val="22"/>
              </w:rPr>
              <w:fldChar w:fldCharType="separate"/>
            </w:r>
            <w:r>
              <w:rPr>
                <w:noProof/>
                <w:webHidden/>
                <w:szCs w:val="22"/>
              </w:rPr>
              <w:t>37</w:t>
            </w:r>
            <w:r w:rsidR="00223FE2" w:rsidRPr="00223FE2">
              <w:rPr>
                <w:noProof/>
                <w:webHidden/>
                <w:szCs w:val="22"/>
              </w:rPr>
              <w:fldChar w:fldCharType="end"/>
            </w:r>
          </w:hyperlink>
        </w:p>
        <w:p w14:paraId="675BED11" w14:textId="72D1F59A" w:rsidR="004E6D95" w:rsidRPr="00223FE2" w:rsidRDefault="004E6D95" w:rsidP="00223FE2">
          <w:pPr>
            <w:spacing w:line="360" w:lineRule="auto"/>
            <w:rPr>
              <w:sz w:val="22"/>
              <w:szCs w:val="22"/>
            </w:rPr>
          </w:pPr>
          <w:r w:rsidRPr="00223FE2">
            <w:rPr>
              <w:bCs/>
              <w:noProof/>
              <w:sz w:val="22"/>
              <w:szCs w:val="22"/>
            </w:rPr>
            <w:fldChar w:fldCharType="end"/>
          </w:r>
        </w:p>
      </w:sdtContent>
    </w:sdt>
    <w:p w14:paraId="4CA2A0BB" w14:textId="77777777" w:rsidR="004E6D95" w:rsidRPr="00223FE2" w:rsidRDefault="004E6D95" w:rsidP="00223FE2">
      <w:pPr>
        <w:spacing w:line="276" w:lineRule="auto"/>
        <w:jc w:val="both"/>
        <w:rPr>
          <w:b/>
          <w:sz w:val="22"/>
          <w:szCs w:val="22"/>
        </w:rPr>
      </w:pPr>
      <w:r w:rsidRPr="00223FE2">
        <w:rPr>
          <w:b/>
          <w:sz w:val="22"/>
          <w:szCs w:val="22"/>
        </w:rPr>
        <w:br w:type="page"/>
      </w:r>
    </w:p>
    <w:p w14:paraId="15FD13EE" w14:textId="77777777" w:rsidR="004E6D95" w:rsidRPr="00052988" w:rsidRDefault="004E6D95" w:rsidP="00EE7298">
      <w:pPr>
        <w:pStyle w:val="Heading1"/>
        <w:shd w:val="clear" w:color="auto" w:fill="DEEAF6" w:themeFill="accent1" w:themeFillTint="33"/>
        <w:rPr>
          <w:rFonts w:cs="Times New Roman"/>
          <w:b w:val="0"/>
          <w:szCs w:val="24"/>
        </w:rPr>
      </w:pPr>
      <w:bookmarkStart w:id="0" w:name="_Toc526695596"/>
      <w:r w:rsidRPr="00052988">
        <w:rPr>
          <w:rFonts w:cs="Times New Roman"/>
          <w:szCs w:val="24"/>
        </w:rPr>
        <w:lastRenderedPageBreak/>
        <w:t>Scope</w:t>
      </w:r>
      <w:bookmarkEnd w:id="0"/>
    </w:p>
    <w:p w14:paraId="28F25DD1" w14:textId="77777777" w:rsidR="004E6D95" w:rsidRPr="00052988" w:rsidRDefault="004E6D95" w:rsidP="00EE7298">
      <w:pPr>
        <w:spacing w:line="276" w:lineRule="auto"/>
        <w:jc w:val="both"/>
        <w:rPr>
          <w:b/>
          <w:sz w:val="22"/>
          <w:szCs w:val="22"/>
        </w:rPr>
      </w:pPr>
    </w:p>
    <w:p w14:paraId="7505D1EC" w14:textId="77777777" w:rsidR="004E6D95" w:rsidRPr="00052988" w:rsidRDefault="004E6D95" w:rsidP="00EE7298">
      <w:pPr>
        <w:widowControl w:val="0"/>
        <w:autoSpaceDE w:val="0"/>
        <w:adjustRightInd w:val="0"/>
        <w:spacing w:after="120" w:line="276" w:lineRule="auto"/>
        <w:jc w:val="both"/>
        <w:rPr>
          <w:sz w:val="22"/>
          <w:szCs w:val="22"/>
          <w:lang w:eastAsia="ja-JP"/>
        </w:rPr>
      </w:pPr>
      <w:r w:rsidRPr="00052988">
        <w:rPr>
          <w:sz w:val="22"/>
          <w:szCs w:val="22"/>
          <w:lang w:eastAsia="ja-JP"/>
        </w:rPr>
        <w:t xml:space="preserve">Building on AEWA’s first Strategic Plan, which initially covered the period 2009–2017 but was later extended to 2018, the </w:t>
      </w:r>
      <w:r w:rsidRPr="00052988">
        <w:rPr>
          <w:i/>
          <w:sz w:val="22"/>
          <w:szCs w:val="22"/>
          <w:lang w:eastAsia="ja-JP"/>
        </w:rPr>
        <w:t>AEWA Strategic Plan 2019–2027</w:t>
      </w:r>
      <w:r w:rsidRPr="00052988">
        <w:rPr>
          <w:sz w:val="22"/>
          <w:szCs w:val="22"/>
          <w:lang w:eastAsia="ja-JP"/>
        </w:rPr>
        <w:t xml:space="preserve"> provides the framework for implementation of the Agreement by the Contracting Parties, Standing Committee, Technical Committee, Secretariat and Partners. It covers three complete triennia (or intersessional periods) between </w:t>
      </w:r>
      <w:r>
        <w:rPr>
          <w:sz w:val="22"/>
          <w:szCs w:val="22"/>
          <w:lang w:eastAsia="ja-JP"/>
        </w:rPr>
        <w:t xml:space="preserve">sessions of the </w:t>
      </w:r>
      <w:r w:rsidRPr="00052988">
        <w:rPr>
          <w:sz w:val="22"/>
          <w:szCs w:val="22"/>
          <w:lang w:eastAsia="ja-JP"/>
        </w:rPr>
        <w:t xml:space="preserve">Meeting of the Parties (MOP), from MOP7 (in 2018, when the draft </w:t>
      </w:r>
      <w:r w:rsidRPr="00052988">
        <w:rPr>
          <w:i/>
          <w:sz w:val="22"/>
          <w:szCs w:val="22"/>
          <w:lang w:eastAsia="ja-JP"/>
        </w:rPr>
        <w:t>Strategic Plan 2019–2027</w:t>
      </w:r>
      <w:r w:rsidRPr="00052988">
        <w:rPr>
          <w:sz w:val="22"/>
          <w:szCs w:val="22"/>
          <w:lang w:eastAsia="ja-JP"/>
        </w:rPr>
        <w:t xml:space="preserve"> will be tabled for discussion and final adoption by Contracting Parties), to MOP10 due to be held in 2027.</w:t>
      </w:r>
    </w:p>
    <w:p w14:paraId="7B533102" w14:textId="77777777" w:rsidR="004E6D95" w:rsidRPr="00052988" w:rsidRDefault="004E6D95" w:rsidP="00EE7298">
      <w:pPr>
        <w:pStyle w:val="Heading1"/>
        <w:shd w:val="clear" w:color="auto" w:fill="DEEAF6" w:themeFill="accent1" w:themeFillTint="33"/>
        <w:rPr>
          <w:b w:val="0"/>
          <w:lang w:eastAsia="ja-JP"/>
        </w:rPr>
      </w:pPr>
      <w:bookmarkStart w:id="1" w:name="_Toc526695597"/>
      <w:r w:rsidRPr="00052988">
        <w:rPr>
          <w:lang w:eastAsia="ja-JP"/>
        </w:rPr>
        <w:t>Process</w:t>
      </w:r>
      <w:bookmarkEnd w:id="1"/>
    </w:p>
    <w:p w14:paraId="418C17AE" w14:textId="77777777" w:rsidR="004E6D95" w:rsidRPr="00052988" w:rsidRDefault="004E6D95" w:rsidP="00EE7298">
      <w:pPr>
        <w:widowControl w:val="0"/>
        <w:autoSpaceDE w:val="0"/>
        <w:adjustRightInd w:val="0"/>
        <w:spacing w:line="276" w:lineRule="auto"/>
        <w:jc w:val="both"/>
        <w:rPr>
          <w:sz w:val="22"/>
          <w:szCs w:val="22"/>
          <w:lang w:eastAsia="ja-JP"/>
        </w:rPr>
      </w:pPr>
    </w:p>
    <w:p w14:paraId="36755517" w14:textId="77777777" w:rsidR="004E6D95" w:rsidRPr="00052988" w:rsidRDefault="004E6D95" w:rsidP="00EE7298">
      <w:pPr>
        <w:widowControl w:val="0"/>
        <w:autoSpaceDE w:val="0"/>
        <w:adjustRightInd w:val="0"/>
        <w:spacing w:line="276" w:lineRule="auto"/>
        <w:jc w:val="both"/>
        <w:rPr>
          <w:sz w:val="22"/>
          <w:szCs w:val="22"/>
          <w:lang w:eastAsia="ja-JP"/>
        </w:rPr>
      </w:pPr>
      <w:r w:rsidRPr="00052988">
        <w:rPr>
          <w:sz w:val="22"/>
          <w:szCs w:val="22"/>
        </w:rPr>
        <w:t>MOP6 (Bonn, 2015) instructed the Standing Committee, working with the Technical Committee and Secretariat, to revise the existing Strategic Plan and to present a draft covering the period 2019–2027 for consideration at MOP7 (2018).</w:t>
      </w:r>
      <w:r w:rsidRPr="00052988">
        <w:rPr>
          <w:sz w:val="22"/>
          <w:szCs w:val="22"/>
          <w:lang w:eastAsia="ja-JP"/>
        </w:rPr>
        <w:t xml:space="preserve"> The Standing Committee established a Strategic Plan Working Group (SPWG) with participation as follows:</w:t>
      </w:r>
    </w:p>
    <w:p w14:paraId="4E4E15E4" w14:textId="77777777" w:rsidR="004E6D95" w:rsidRPr="00052988" w:rsidRDefault="004E6D95" w:rsidP="00EE7298">
      <w:pPr>
        <w:widowControl w:val="0"/>
        <w:autoSpaceDE w:val="0"/>
        <w:adjustRightInd w:val="0"/>
        <w:spacing w:line="276" w:lineRule="auto"/>
        <w:jc w:val="both"/>
        <w:rPr>
          <w:sz w:val="22"/>
          <w:szCs w:val="22"/>
          <w:lang w:eastAsia="ja-JP"/>
        </w:rPr>
      </w:pPr>
    </w:p>
    <w:p w14:paraId="24AAB10F" w14:textId="77777777" w:rsidR="004E6D95" w:rsidRPr="00052988" w:rsidRDefault="004E6D95" w:rsidP="00EE7298">
      <w:pPr>
        <w:spacing w:line="276" w:lineRule="auto"/>
        <w:jc w:val="both"/>
        <w:rPr>
          <w:sz w:val="22"/>
          <w:szCs w:val="22"/>
        </w:rPr>
      </w:pPr>
      <w:r w:rsidRPr="00052988">
        <w:rPr>
          <w:b/>
          <w:sz w:val="22"/>
          <w:szCs w:val="22"/>
        </w:rPr>
        <w:t>Parties</w:t>
      </w:r>
      <w:r w:rsidRPr="00052988">
        <w:rPr>
          <w:sz w:val="22"/>
          <w:szCs w:val="22"/>
        </w:rPr>
        <w:t xml:space="preserve">: Uganda (Chair of Standing Committee and Chair of SPWG), France (Vice-Chair of Standing Committee), Georgia, Ghana, Libya, Netherlands (all Standing Committee members), plus EU, plus </w:t>
      </w:r>
      <w:r>
        <w:rPr>
          <w:sz w:val="22"/>
          <w:szCs w:val="22"/>
        </w:rPr>
        <w:t>nine</w:t>
      </w:r>
      <w:r w:rsidRPr="00052988">
        <w:rPr>
          <w:sz w:val="22"/>
          <w:szCs w:val="22"/>
        </w:rPr>
        <w:t xml:space="preserve"> other Parties (appointed on a ‘first-come, first-served’ basis) – Benin, Czech Republic, Germany, Kenya, Mauritius, South Africa, Swaziland, </w:t>
      </w:r>
      <w:r>
        <w:rPr>
          <w:sz w:val="22"/>
          <w:szCs w:val="22"/>
        </w:rPr>
        <w:t xml:space="preserve">the United Kingdom and the United Republic of </w:t>
      </w:r>
      <w:r w:rsidRPr="00052988">
        <w:rPr>
          <w:sz w:val="22"/>
          <w:szCs w:val="22"/>
        </w:rPr>
        <w:t>Tanzania.</w:t>
      </w:r>
    </w:p>
    <w:p w14:paraId="43574F23" w14:textId="77777777" w:rsidR="004E6D95" w:rsidRPr="00052988" w:rsidRDefault="004E6D95" w:rsidP="00EE7298">
      <w:pPr>
        <w:spacing w:line="276" w:lineRule="auto"/>
        <w:jc w:val="both"/>
        <w:rPr>
          <w:sz w:val="22"/>
          <w:szCs w:val="22"/>
        </w:rPr>
      </w:pPr>
    </w:p>
    <w:p w14:paraId="0783BE85" w14:textId="77777777" w:rsidR="004E6D95" w:rsidRPr="00052988" w:rsidRDefault="004E6D95" w:rsidP="00EE7298">
      <w:pPr>
        <w:spacing w:line="276" w:lineRule="auto"/>
        <w:jc w:val="both"/>
        <w:rPr>
          <w:sz w:val="22"/>
          <w:szCs w:val="22"/>
        </w:rPr>
      </w:pPr>
      <w:r w:rsidRPr="00052988">
        <w:rPr>
          <w:b/>
          <w:sz w:val="22"/>
          <w:szCs w:val="22"/>
        </w:rPr>
        <w:t>Technical Committee</w:t>
      </w:r>
      <w:r w:rsidRPr="00052988">
        <w:rPr>
          <w:sz w:val="22"/>
          <w:szCs w:val="22"/>
        </w:rPr>
        <w:t>: Chair &amp; Vice-Chair, three thematic experts, invited CEPA expert, NGO members (CIC, IUCN, Wetlands International).</w:t>
      </w:r>
    </w:p>
    <w:p w14:paraId="6430AEC2" w14:textId="77777777" w:rsidR="004E6D95" w:rsidRPr="00052988" w:rsidRDefault="004E6D95" w:rsidP="00EE7298">
      <w:pPr>
        <w:spacing w:line="276" w:lineRule="auto"/>
        <w:jc w:val="both"/>
        <w:rPr>
          <w:sz w:val="22"/>
          <w:szCs w:val="22"/>
        </w:rPr>
      </w:pPr>
    </w:p>
    <w:p w14:paraId="3AAD3C64" w14:textId="77777777" w:rsidR="004E6D95" w:rsidRPr="00052988" w:rsidRDefault="004E6D95" w:rsidP="00EE7298">
      <w:pPr>
        <w:spacing w:line="276" w:lineRule="auto"/>
        <w:jc w:val="both"/>
        <w:rPr>
          <w:sz w:val="22"/>
          <w:szCs w:val="22"/>
        </w:rPr>
      </w:pPr>
      <w:r w:rsidRPr="00052988">
        <w:rPr>
          <w:b/>
          <w:sz w:val="22"/>
          <w:szCs w:val="22"/>
        </w:rPr>
        <w:t>Observers &amp; Partners</w:t>
      </w:r>
      <w:r w:rsidRPr="00052988">
        <w:rPr>
          <w:sz w:val="22"/>
          <w:szCs w:val="22"/>
        </w:rPr>
        <w:t xml:space="preserve">: CMS, AEWA African Initiative Technical Support Unit, </w:t>
      </w:r>
      <w:proofErr w:type="spellStart"/>
      <w:r w:rsidRPr="00052988">
        <w:rPr>
          <w:sz w:val="22"/>
          <w:szCs w:val="22"/>
        </w:rPr>
        <w:t>BirdLife</w:t>
      </w:r>
      <w:proofErr w:type="spellEnd"/>
      <w:r w:rsidRPr="00052988">
        <w:rPr>
          <w:sz w:val="22"/>
          <w:szCs w:val="22"/>
        </w:rPr>
        <w:t xml:space="preserve"> International, FACE, OMPO, WWT.</w:t>
      </w:r>
    </w:p>
    <w:p w14:paraId="22F2A218" w14:textId="77777777" w:rsidR="004E6D95" w:rsidRPr="00052988" w:rsidRDefault="004E6D95" w:rsidP="00EE7298">
      <w:pPr>
        <w:widowControl w:val="0"/>
        <w:autoSpaceDE w:val="0"/>
        <w:adjustRightInd w:val="0"/>
        <w:spacing w:line="276" w:lineRule="auto"/>
        <w:jc w:val="both"/>
        <w:rPr>
          <w:sz w:val="22"/>
          <w:szCs w:val="22"/>
          <w:lang w:eastAsia="ja-JP"/>
        </w:rPr>
      </w:pPr>
    </w:p>
    <w:p w14:paraId="51413D6C" w14:textId="77777777" w:rsidR="004E6D95" w:rsidRPr="00052988" w:rsidRDefault="004E6D95" w:rsidP="00EE7298">
      <w:pPr>
        <w:widowControl w:val="0"/>
        <w:autoSpaceDE w:val="0"/>
        <w:adjustRightInd w:val="0"/>
        <w:spacing w:after="120" w:line="276" w:lineRule="auto"/>
        <w:jc w:val="both"/>
        <w:rPr>
          <w:sz w:val="22"/>
          <w:szCs w:val="22"/>
          <w:lang w:eastAsia="ja-JP"/>
        </w:rPr>
      </w:pPr>
      <w:r w:rsidRPr="00052988">
        <w:rPr>
          <w:sz w:val="22"/>
          <w:szCs w:val="22"/>
          <w:lang w:eastAsia="ja-JP"/>
        </w:rPr>
        <w:t>A facilitated meeting of the SPWG was held in Bonn, 28–30 June 2016. This discussed the findings of an evaluation of the existing Strategic Plan 2009-201</w:t>
      </w:r>
      <w:r>
        <w:rPr>
          <w:sz w:val="22"/>
          <w:szCs w:val="22"/>
          <w:lang w:eastAsia="ja-JP"/>
        </w:rPr>
        <w:t>8</w:t>
      </w:r>
      <w:r w:rsidRPr="00052988">
        <w:rPr>
          <w:sz w:val="22"/>
          <w:szCs w:val="22"/>
          <w:lang w:eastAsia="ja-JP"/>
        </w:rPr>
        <w:t xml:space="preserve"> and identified some of the key elements to be included in the new Strategic Plan, including provisional Objectives and content for many of the associated Targets and Actions. Alongside detailed notes taken during the meeting, these have been used by the compilers (in consultation with the </w:t>
      </w:r>
      <w:r>
        <w:rPr>
          <w:sz w:val="22"/>
          <w:szCs w:val="22"/>
          <w:lang w:eastAsia="ja-JP"/>
        </w:rPr>
        <w:t>UNEP/</w:t>
      </w:r>
      <w:r w:rsidRPr="00052988">
        <w:rPr>
          <w:sz w:val="22"/>
          <w:szCs w:val="22"/>
          <w:lang w:eastAsia="ja-JP"/>
        </w:rPr>
        <w:t>AEWA Secretariat) as the basis for a preliminary consultation draft circulated to members of the SPWG in September 2016.</w:t>
      </w:r>
    </w:p>
    <w:p w14:paraId="4EDE35BF" w14:textId="77777777" w:rsidR="004E6D95" w:rsidRPr="00052988" w:rsidRDefault="004E6D95" w:rsidP="00EE7298">
      <w:pPr>
        <w:widowControl w:val="0"/>
        <w:autoSpaceDE w:val="0"/>
        <w:adjustRightInd w:val="0"/>
        <w:spacing w:after="120" w:line="276" w:lineRule="auto"/>
        <w:jc w:val="both"/>
        <w:rPr>
          <w:sz w:val="22"/>
          <w:szCs w:val="22"/>
          <w:lang w:eastAsia="ja-JP"/>
        </w:rPr>
      </w:pPr>
      <w:r w:rsidRPr="00052988">
        <w:rPr>
          <w:sz w:val="22"/>
          <w:szCs w:val="22"/>
          <w:lang w:eastAsia="ja-JP"/>
        </w:rPr>
        <w:t>Th</w:t>
      </w:r>
      <w:r>
        <w:rPr>
          <w:sz w:val="22"/>
          <w:szCs w:val="22"/>
          <w:lang w:eastAsia="ja-JP"/>
        </w:rPr>
        <w:t>e</w:t>
      </w:r>
      <w:r w:rsidRPr="00052988">
        <w:rPr>
          <w:sz w:val="22"/>
          <w:szCs w:val="22"/>
          <w:lang w:eastAsia="ja-JP"/>
        </w:rPr>
        <w:t xml:space="preserve"> </w:t>
      </w:r>
      <w:r>
        <w:rPr>
          <w:sz w:val="22"/>
          <w:szCs w:val="22"/>
          <w:lang w:eastAsia="ja-JP"/>
        </w:rPr>
        <w:t xml:space="preserve">following </w:t>
      </w:r>
      <w:r w:rsidRPr="00052988">
        <w:rPr>
          <w:sz w:val="22"/>
          <w:szCs w:val="22"/>
          <w:lang w:eastAsia="ja-JP"/>
        </w:rPr>
        <w:t xml:space="preserve">revised draft, which </w:t>
      </w:r>
      <w:proofErr w:type="gramStart"/>
      <w:r w:rsidRPr="00052988">
        <w:rPr>
          <w:sz w:val="22"/>
          <w:szCs w:val="22"/>
          <w:lang w:eastAsia="ja-JP"/>
        </w:rPr>
        <w:t>t</w:t>
      </w:r>
      <w:r>
        <w:rPr>
          <w:sz w:val="22"/>
          <w:szCs w:val="22"/>
          <w:lang w:eastAsia="ja-JP"/>
        </w:rPr>
        <w:t>oo</w:t>
      </w:r>
      <w:r w:rsidRPr="00052988">
        <w:rPr>
          <w:sz w:val="22"/>
          <w:szCs w:val="22"/>
          <w:lang w:eastAsia="ja-JP"/>
        </w:rPr>
        <w:t xml:space="preserve">k </w:t>
      </w:r>
      <w:r>
        <w:rPr>
          <w:sz w:val="22"/>
          <w:szCs w:val="22"/>
          <w:lang w:eastAsia="ja-JP"/>
        </w:rPr>
        <w:t xml:space="preserve">into </w:t>
      </w:r>
      <w:r w:rsidRPr="00052988">
        <w:rPr>
          <w:sz w:val="22"/>
          <w:szCs w:val="22"/>
          <w:lang w:eastAsia="ja-JP"/>
        </w:rPr>
        <w:t>account</w:t>
      </w:r>
      <w:proofErr w:type="gramEnd"/>
      <w:r w:rsidRPr="00052988">
        <w:rPr>
          <w:sz w:val="22"/>
          <w:szCs w:val="22"/>
          <w:lang w:eastAsia="ja-JP"/>
        </w:rPr>
        <w:t xml:space="preserve"> </w:t>
      </w:r>
      <w:r>
        <w:rPr>
          <w:sz w:val="22"/>
          <w:szCs w:val="22"/>
          <w:lang w:eastAsia="ja-JP"/>
        </w:rPr>
        <w:t xml:space="preserve">the </w:t>
      </w:r>
      <w:r w:rsidRPr="00052988">
        <w:rPr>
          <w:sz w:val="22"/>
          <w:szCs w:val="22"/>
          <w:lang w:eastAsia="ja-JP"/>
        </w:rPr>
        <w:t xml:space="preserve">comments from Working Group members, </w:t>
      </w:r>
      <w:r>
        <w:rPr>
          <w:sz w:val="22"/>
          <w:szCs w:val="22"/>
          <w:lang w:eastAsia="ja-JP"/>
        </w:rPr>
        <w:t xml:space="preserve">was discussed in detail between the consultants and </w:t>
      </w:r>
      <w:r w:rsidRPr="00052988">
        <w:rPr>
          <w:sz w:val="22"/>
          <w:szCs w:val="22"/>
          <w:lang w:eastAsia="ja-JP"/>
        </w:rPr>
        <w:t xml:space="preserve">the </w:t>
      </w:r>
      <w:r>
        <w:rPr>
          <w:sz w:val="22"/>
          <w:szCs w:val="22"/>
          <w:lang w:eastAsia="ja-JP"/>
        </w:rPr>
        <w:t>UNEP/</w:t>
      </w:r>
      <w:r w:rsidRPr="00052988">
        <w:rPr>
          <w:sz w:val="22"/>
          <w:szCs w:val="22"/>
          <w:lang w:eastAsia="ja-JP"/>
        </w:rPr>
        <w:t xml:space="preserve">AEWA Secretariat, following which a further amended draft </w:t>
      </w:r>
      <w:r>
        <w:rPr>
          <w:sz w:val="22"/>
          <w:szCs w:val="22"/>
          <w:lang w:eastAsia="ja-JP"/>
        </w:rPr>
        <w:t xml:space="preserve">was </w:t>
      </w:r>
      <w:r w:rsidRPr="00052988">
        <w:rPr>
          <w:sz w:val="22"/>
          <w:szCs w:val="22"/>
          <w:lang w:eastAsia="ja-JP"/>
        </w:rPr>
        <w:t xml:space="preserve">transmitted to all Contracting Parties (in both English and French) </w:t>
      </w:r>
      <w:r>
        <w:rPr>
          <w:sz w:val="22"/>
          <w:szCs w:val="22"/>
          <w:lang w:eastAsia="ja-JP"/>
        </w:rPr>
        <w:t>in</w:t>
      </w:r>
      <w:r w:rsidRPr="00052988">
        <w:rPr>
          <w:sz w:val="22"/>
          <w:szCs w:val="22"/>
          <w:lang w:eastAsia="ja-JP"/>
        </w:rPr>
        <w:t xml:space="preserve"> March 2017. Based on feedback from Parties, </w:t>
      </w:r>
      <w:r>
        <w:rPr>
          <w:sz w:val="22"/>
          <w:szCs w:val="22"/>
          <w:lang w:eastAsia="ja-JP"/>
        </w:rPr>
        <w:t>this</w:t>
      </w:r>
      <w:r w:rsidRPr="00052988">
        <w:rPr>
          <w:sz w:val="22"/>
          <w:szCs w:val="22"/>
          <w:lang w:eastAsia="ja-JP"/>
        </w:rPr>
        <w:t xml:space="preserve"> final draft </w:t>
      </w:r>
      <w:r>
        <w:rPr>
          <w:sz w:val="22"/>
          <w:szCs w:val="22"/>
          <w:lang w:eastAsia="ja-JP"/>
        </w:rPr>
        <w:t xml:space="preserve">was </w:t>
      </w:r>
      <w:r w:rsidRPr="00052988">
        <w:rPr>
          <w:sz w:val="22"/>
          <w:szCs w:val="22"/>
          <w:lang w:eastAsia="ja-JP"/>
        </w:rPr>
        <w:t xml:space="preserve">produced </w:t>
      </w:r>
      <w:r>
        <w:rPr>
          <w:sz w:val="22"/>
          <w:szCs w:val="22"/>
          <w:lang w:eastAsia="ja-JP"/>
        </w:rPr>
        <w:t>and agreed by the Working Group in July 2017, which has formally also been approved by the Standing Committee for submission to MOP7 at its 13</w:t>
      </w:r>
      <w:r w:rsidRPr="008448E9">
        <w:rPr>
          <w:sz w:val="22"/>
          <w:szCs w:val="22"/>
          <w:vertAlign w:val="superscript"/>
          <w:lang w:eastAsia="ja-JP"/>
        </w:rPr>
        <w:t>th</w:t>
      </w:r>
      <w:r>
        <w:rPr>
          <w:sz w:val="22"/>
          <w:szCs w:val="22"/>
          <w:lang w:eastAsia="ja-JP"/>
        </w:rPr>
        <w:t xml:space="preserve"> meeting in July 2018</w:t>
      </w:r>
      <w:r w:rsidRPr="00052988">
        <w:rPr>
          <w:sz w:val="22"/>
          <w:szCs w:val="22"/>
          <w:lang w:eastAsia="ja-JP"/>
        </w:rPr>
        <w:t>.</w:t>
      </w:r>
    </w:p>
    <w:p w14:paraId="3DC0AE3D" w14:textId="77777777" w:rsidR="004E6D95" w:rsidRPr="00052988" w:rsidRDefault="004E6D95" w:rsidP="00EE7298">
      <w:pPr>
        <w:pStyle w:val="Heading1"/>
        <w:shd w:val="clear" w:color="auto" w:fill="DEEAF6" w:themeFill="accent1" w:themeFillTint="33"/>
        <w:rPr>
          <w:b w:val="0"/>
        </w:rPr>
      </w:pPr>
      <w:bookmarkStart w:id="2" w:name="_Toc526695598"/>
      <w:r w:rsidRPr="00052988">
        <w:t>Structure</w:t>
      </w:r>
      <w:bookmarkEnd w:id="2"/>
    </w:p>
    <w:p w14:paraId="23E92970" w14:textId="77777777" w:rsidR="004E6D95" w:rsidRPr="00052988" w:rsidRDefault="004E6D95" w:rsidP="00EE7298">
      <w:pPr>
        <w:spacing w:line="276" w:lineRule="auto"/>
        <w:jc w:val="both"/>
        <w:rPr>
          <w:sz w:val="22"/>
          <w:szCs w:val="22"/>
        </w:rPr>
      </w:pPr>
    </w:p>
    <w:p w14:paraId="42E767E8" w14:textId="77777777" w:rsidR="004E6D95" w:rsidRPr="00052988" w:rsidRDefault="004E6D95" w:rsidP="00EE7298">
      <w:pPr>
        <w:spacing w:line="276" w:lineRule="auto"/>
        <w:jc w:val="both"/>
        <w:rPr>
          <w:sz w:val="22"/>
          <w:szCs w:val="22"/>
        </w:rPr>
      </w:pPr>
      <w:r w:rsidRPr="00052988">
        <w:rPr>
          <w:sz w:val="22"/>
          <w:szCs w:val="22"/>
        </w:rPr>
        <w:t>A hierarchical logical framework structure has again been followed, adapting that used for the 2009–2017 Strategic Plan. The principal high-level elements are:</w:t>
      </w:r>
    </w:p>
    <w:p w14:paraId="428A0E4A" w14:textId="77777777" w:rsidR="004E6D95" w:rsidRPr="00052988" w:rsidRDefault="004E6D95" w:rsidP="00EE7298">
      <w:pPr>
        <w:spacing w:line="276" w:lineRule="auto"/>
        <w:jc w:val="both"/>
        <w:rPr>
          <w:sz w:val="22"/>
          <w:szCs w:val="22"/>
        </w:rPr>
      </w:pPr>
    </w:p>
    <w:p w14:paraId="45531303" w14:textId="77777777" w:rsidR="004E6D95" w:rsidRPr="00052988" w:rsidRDefault="004E6D95" w:rsidP="004E6D95">
      <w:pPr>
        <w:pStyle w:val="ListParagraph"/>
        <w:numPr>
          <w:ilvl w:val="0"/>
          <w:numId w:val="89"/>
        </w:numPr>
        <w:spacing w:line="360" w:lineRule="auto"/>
        <w:jc w:val="both"/>
        <w:rPr>
          <w:sz w:val="22"/>
          <w:szCs w:val="22"/>
        </w:rPr>
      </w:pPr>
      <w:r w:rsidRPr="00052988">
        <w:rPr>
          <w:b/>
          <w:sz w:val="22"/>
          <w:szCs w:val="22"/>
        </w:rPr>
        <w:t>Mission</w:t>
      </w:r>
      <w:r w:rsidRPr="00052988">
        <w:rPr>
          <w:sz w:val="22"/>
          <w:szCs w:val="22"/>
        </w:rPr>
        <w:t xml:space="preserve"> (of AEWA)</w:t>
      </w:r>
    </w:p>
    <w:p w14:paraId="1F0D23AC" w14:textId="77777777" w:rsidR="004E6D95" w:rsidRPr="00052988" w:rsidRDefault="004E6D95" w:rsidP="004E6D95">
      <w:pPr>
        <w:pStyle w:val="ListParagraph"/>
        <w:numPr>
          <w:ilvl w:val="0"/>
          <w:numId w:val="89"/>
        </w:numPr>
        <w:spacing w:line="360" w:lineRule="auto"/>
        <w:jc w:val="both"/>
        <w:rPr>
          <w:sz w:val="22"/>
          <w:szCs w:val="22"/>
        </w:rPr>
      </w:pPr>
      <w:r w:rsidRPr="00052988">
        <w:rPr>
          <w:b/>
          <w:sz w:val="22"/>
          <w:szCs w:val="22"/>
        </w:rPr>
        <w:t>Goal</w:t>
      </w:r>
      <w:r w:rsidRPr="00052988">
        <w:rPr>
          <w:sz w:val="22"/>
          <w:szCs w:val="22"/>
        </w:rPr>
        <w:t xml:space="preserve"> (of the Strategic Plan 2019–2027)</w:t>
      </w:r>
    </w:p>
    <w:p w14:paraId="561E3F32" w14:textId="77777777" w:rsidR="004E6D95" w:rsidRPr="00052988" w:rsidRDefault="004E6D95" w:rsidP="004E6D95">
      <w:pPr>
        <w:pStyle w:val="ListParagraph"/>
        <w:numPr>
          <w:ilvl w:val="0"/>
          <w:numId w:val="89"/>
        </w:numPr>
        <w:spacing w:line="360" w:lineRule="auto"/>
        <w:jc w:val="both"/>
        <w:rPr>
          <w:sz w:val="22"/>
          <w:szCs w:val="22"/>
        </w:rPr>
      </w:pPr>
      <w:r w:rsidRPr="00052988">
        <w:rPr>
          <w:b/>
          <w:sz w:val="22"/>
          <w:szCs w:val="22"/>
        </w:rPr>
        <w:t>Purpose</w:t>
      </w:r>
      <w:r w:rsidRPr="00052988">
        <w:rPr>
          <w:sz w:val="22"/>
          <w:szCs w:val="22"/>
        </w:rPr>
        <w:t xml:space="preserve"> (of the Strategic Plan, including six high-level indicators for assessing whether the Purpose has been met by 2027)</w:t>
      </w:r>
    </w:p>
    <w:p w14:paraId="616B4677" w14:textId="77777777" w:rsidR="004E6D95" w:rsidRPr="00052988" w:rsidRDefault="004E6D95" w:rsidP="004E6D95">
      <w:pPr>
        <w:pStyle w:val="ListParagraph"/>
        <w:numPr>
          <w:ilvl w:val="0"/>
          <w:numId w:val="89"/>
        </w:numPr>
        <w:spacing w:line="360" w:lineRule="auto"/>
        <w:jc w:val="both"/>
        <w:rPr>
          <w:b/>
          <w:sz w:val="22"/>
          <w:szCs w:val="22"/>
        </w:rPr>
      </w:pPr>
      <w:r w:rsidRPr="00052988">
        <w:rPr>
          <w:b/>
          <w:sz w:val="22"/>
          <w:szCs w:val="22"/>
        </w:rPr>
        <w:lastRenderedPageBreak/>
        <w:t>Objectives</w:t>
      </w:r>
    </w:p>
    <w:p w14:paraId="6B7B333F" w14:textId="77777777" w:rsidR="004E6D95" w:rsidRPr="00052988" w:rsidRDefault="004E6D95" w:rsidP="00EE7298">
      <w:pPr>
        <w:spacing w:line="276" w:lineRule="auto"/>
        <w:jc w:val="both"/>
        <w:rPr>
          <w:sz w:val="22"/>
          <w:szCs w:val="22"/>
        </w:rPr>
      </w:pPr>
      <w:r w:rsidRPr="00052988">
        <w:rPr>
          <w:sz w:val="22"/>
          <w:szCs w:val="22"/>
        </w:rPr>
        <w:t xml:space="preserve">There are five </w:t>
      </w:r>
      <w:r w:rsidRPr="00052988">
        <w:rPr>
          <w:b/>
          <w:sz w:val="22"/>
          <w:szCs w:val="22"/>
        </w:rPr>
        <w:t xml:space="preserve">Objectives </w:t>
      </w:r>
      <w:r w:rsidRPr="00052988">
        <w:rPr>
          <w:sz w:val="22"/>
          <w:szCs w:val="22"/>
        </w:rPr>
        <w:t>– four substantive conservation objectives and one enabling objective:</w:t>
      </w:r>
    </w:p>
    <w:p w14:paraId="7069E6EE" w14:textId="77777777" w:rsidR="004E6D95" w:rsidRPr="00052988" w:rsidRDefault="004E6D95" w:rsidP="00EE7298">
      <w:pPr>
        <w:spacing w:line="276" w:lineRule="auto"/>
        <w:jc w:val="both"/>
        <w:rPr>
          <w:sz w:val="22"/>
          <w:szCs w:val="22"/>
        </w:rPr>
      </w:pPr>
    </w:p>
    <w:p w14:paraId="29CD19CB" w14:textId="77777777" w:rsidR="004E6D95" w:rsidRDefault="004E6D95" w:rsidP="00EE7298">
      <w:pPr>
        <w:spacing w:line="276" w:lineRule="auto"/>
        <w:ind w:left="360"/>
        <w:jc w:val="both"/>
        <w:rPr>
          <w:b/>
          <w:sz w:val="22"/>
          <w:szCs w:val="22"/>
        </w:rPr>
      </w:pPr>
      <w:r w:rsidRPr="00052988">
        <w:rPr>
          <w:b/>
          <w:sz w:val="22"/>
          <w:szCs w:val="22"/>
        </w:rPr>
        <w:t>Substantive conservation objectives</w:t>
      </w:r>
    </w:p>
    <w:p w14:paraId="3C6358CA" w14:textId="77777777" w:rsidR="004E6D95" w:rsidRPr="007E13B7" w:rsidRDefault="004E6D95" w:rsidP="00EE7298">
      <w:pPr>
        <w:spacing w:line="276" w:lineRule="auto"/>
        <w:ind w:left="360"/>
        <w:jc w:val="both"/>
        <w:rPr>
          <w:b/>
          <w:sz w:val="12"/>
          <w:szCs w:val="12"/>
        </w:rPr>
      </w:pPr>
    </w:p>
    <w:p w14:paraId="4A520144" w14:textId="77777777" w:rsidR="004E6D95" w:rsidRDefault="004E6D95" w:rsidP="004E6D95">
      <w:pPr>
        <w:pStyle w:val="ListParagraph"/>
        <w:numPr>
          <w:ilvl w:val="0"/>
          <w:numId w:val="85"/>
        </w:numPr>
        <w:spacing w:line="276" w:lineRule="auto"/>
        <w:jc w:val="both"/>
        <w:rPr>
          <w:sz w:val="22"/>
          <w:szCs w:val="22"/>
          <w:lang w:eastAsia="ja-JP"/>
        </w:rPr>
      </w:pPr>
      <w:r w:rsidRPr="00052988">
        <w:rPr>
          <w:sz w:val="22"/>
          <w:szCs w:val="22"/>
          <w:lang w:eastAsia="ja-JP"/>
        </w:rPr>
        <w:t>To strengthen species conservation and recovery and reduce causes of unnecessary mortality.</w:t>
      </w:r>
    </w:p>
    <w:p w14:paraId="47077D45" w14:textId="77777777" w:rsidR="004E6D95" w:rsidRPr="007E13B7" w:rsidRDefault="004E6D95" w:rsidP="007E13B7">
      <w:pPr>
        <w:pStyle w:val="ListParagraph"/>
        <w:spacing w:line="276" w:lineRule="auto"/>
        <w:jc w:val="both"/>
        <w:rPr>
          <w:sz w:val="10"/>
          <w:szCs w:val="10"/>
          <w:lang w:eastAsia="ja-JP"/>
        </w:rPr>
      </w:pPr>
    </w:p>
    <w:p w14:paraId="055DABAB" w14:textId="77777777" w:rsidR="004E6D95" w:rsidRDefault="004E6D95" w:rsidP="004E6D95">
      <w:pPr>
        <w:pStyle w:val="ListParagraph"/>
        <w:numPr>
          <w:ilvl w:val="0"/>
          <w:numId w:val="85"/>
        </w:numPr>
        <w:spacing w:line="276" w:lineRule="auto"/>
        <w:jc w:val="both"/>
        <w:rPr>
          <w:sz w:val="22"/>
          <w:szCs w:val="22"/>
        </w:rPr>
      </w:pPr>
      <w:r w:rsidRPr="00052988">
        <w:rPr>
          <w:sz w:val="22"/>
          <w:szCs w:val="22"/>
          <w:lang w:eastAsia="ja-JP"/>
        </w:rPr>
        <w:t xml:space="preserve">To ensure that any use and management of AEWA-listed migratory </w:t>
      </w:r>
      <w:proofErr w:type="spellStart"/>
      <w:r w:rsidRPr="00052988">
        <w:rPr>
          <w:sz w:val="22"/>
          <w:szCs w:val="22"/>
          <w:lang w:eastAsia="ja-JP"/>
        </w:rPr>
        <w:t>waterbird</w:t>
      </w:r>
      <w:proofErr w:type="spellEnd"/>
      <w:r w:rsidRPr="00052988">
        <w:rPr>
          <w:sz w:val="22"/>
          <w:szCs w:val="22"/>
          <w:lang w:eastAsia="ja-JP"/>
        </w:rPr>
        <w:t xml:space="preserve"> populations is sustainable across their flyways.</w:t>
      </w:r>
    </w:p>
    <w:p w14:paraId="758F6C4D" w14:textId="77777777" w:rsidR="004E6D95" w:rsidRPr="007E13B7" w:rsidRDefault="004E6D95" w:rsidP="007E13B7">
      <w:pPr>
        <w:pStyle w:val="ListParagraph"/>
        <w:spacing w:line="276" w:lineRule="auto"/>
        <w:jc w:val="both"/>
        <w:rPr>
          <w:sz w:val="10"/>
          <w:szCs w:val="10"/>
        </w:rPr>
      </w:pPr>
    </w:p>
    <w:p w14:paraId="1A3AB41F" w14:textId="77777777" w:rsidR="004E6D95" w:rsidRDefault="004E6D95" w:rsidP="004E6D95">
      <w:pPr>
        <w:pStyle w:val="ListParagraph"/>
        <w:numPr>
          <w:ilvl w:val="0"/>
          <w:numId w:val="85"/>
        </w:numPr>
        <w:spacing w:line="276" w:lineRule="auto"/>
        <w:jc w:val="both"/>
        <w:rPr>
          <w:sz w:val="22"/>
          <w:szCs w:val="22"/>
          <w:lang w:eastAsia="ja-JP"/>
        </w:rPr>
      </w:pPr>
      <w:r w:rsidRPr="00052988">
        <w:rPr>
          <w:sz w:val="22"/>
          <w:szCs w:val="22"/>
          <w:lang w:eastAsia="ja-JP"/>
        </w:rPr>
        <w:t xml:space="preserve">To establish and sustain a coherent and comprehensive flyway network of protected areas and other sites, managed to maintain – and where necessary restore – their national and international importance for migratory </w:t>
      </w:r>
      <w:proofErr w:type="spellStart"/>
      <w:r w:rsidRPr="00052988">
        <w:rPr>
          <w:sz w:val="22"/>
          <w:szCs w:val="22"/>
          <w:lang w:eastAsia="ja-JP"/>
        </w:rPr>
        <w:t>waterbird</w:t>
      </w:r>
      <w:proofErr w:type="spellEnd"/>
      <w:r w:rsidRPr="00052988">
        <w:rPr>
          <w:sz w:val="22"/>
          <w:szCs w:val="22"/>
          <w:lang w:eastAsia="ja-JP"/>
        </w:rPr>
        <w:t xml:space="preserve"> populations.</w:t>
      </w:r>
    </w:p>
    <w:p w14:paraId="591CBD56" w14:textId="77777777" w:rsidR="004E6D95" w:rsidRPr="007E13B7" w:rsidRDefault="004E6D95" w:rsidP="007E13B7">
      <w:pPr>
        <w:pStyle w:val="ListParagraph"/>
        <w:spacing w:line="276" w:lineRule="auto"/>
        <w:jc w:val="both"/>
        <w:rPr>
          <w:sz w:val="10"/>
          <w:szCs w:val="10"/>
          <w:lang w:eastAsia="ja-JP"/>
        </w:rPr>
      </w:pPr>
    </w:p>
    <w:p w14:paraId="3E986F4C" w14:textId="77777777" w:rsidR="004E6D95" w:rsidRPr="00052988" w:rsidRDefault="004E6D95" w:rsidP="004E6D95">
      <w:pPr>
        <w:pStyle w:val="ListParagraph"/>
        <w:numPr>
          <w:ilvl w:val="0"/>
          <w:numId w:val="85"/>
        </w:numPr>
        <w:spacing w:line="276" w:lineRule="auto"/>
        <w:jc w:val="both"/>
        <w:rPr>
          <w:sz w:val="22"/>
          <w:szCs w:val="22"/>
          <w:lang w:eastAsia="ja-JP"/>
        </w:rPr>
      </w:pPr>
      <w:r w:rsidRPr="00052988">
        <w:rPr>
          <w:sz w:val="22"/>
          <w:szCs w:val="22"/>
          <w:lang w:eastAsia="ja-JP"/>
        </w:rPr>
        <w:t xml:space="preserve">To ensure there is sufficient quantity and quality of habitat in the wider environment for achieving and maintaining favourable conservation status for migratory </w:t>
      </w:r>
      <w:proofErr w:type="spellStart"/>
      <w:r w:rsidRPr="00052988">
        <w:rPr>
          <w:sz w:val="22"/>
          <w:szCs w:val="22"/>
          <w:lang w:eastAsia="ja-JP"/>
        </w:rPr>
        <w:t>waterbird</w:t>
      </w:r>
      <w:proofErr w:type="spellEnd"/>
      <w:r w:rsidRPr="00052988">
        <w:rPr>
          <w:sz w:val="22"/>
          <w:szCs w:val="22"/>
          <w:lang w:eastAsia="ja-JP"/>
        </w:rPr>
        <w:t xml:space="preserve"> populations.</w:t>
      </w:r>
    </w:p>
    <w:p w14:paraId="78F29564" w14:textId="77777777" w:rsidR="004E6D95" w:rsidRPr="00052988" w:rsidRDefault="004E6D95" w:rsidP="00EE7298">
      <w:pPr>
        <w:spacing w:line="276" w:lineRule="auto"/>
        <w:jc w:val="both"/>
        <w:rPr>
          <w:sz w:val="22"/>
          <w:szCs w:val="22"/>
          <w:lang w:eastAsia="ja-JP"/>
        </w:rPr>
      </w:pPr>
    </w:p>
    <w:p w14:paraId="0D5A14EB" w14:textId="77777777" w:rsidR="004E6D95" w:rsidRDefault="004E6D95" w:rsidP="00EE7298">
      <w:pPr>
        <w:spacing w:line="276" w:lineRule="auto"/>
        <w:ind w:left="360"/>
        <w:jc w:val="both"/>
        <w:rPr>
          <w:b/>
          <w:sz w:val="22"/>
          <w:szCs w:val="22"/>
          <w:lang w:eastAsia="ja-JP"/>
        </w:rPr>
      </w:pPr>
      <w:r w:rsidRPr="00052988">
        <w:rPr>
          <w:b/>
          <w:sz w:val="22"/>
          <w:szCs w:val="22"/>
          <w:lang w:eastAsia="ja-JP"/>
        </w:rPr>
        <w:t>Enabling objective</w:t>
      </w:r>
    </w:p>
    <w:p w14:paraId="53E12AF3" w14:textId="77777777" w:rsidR="004E6D95" w:rsidRPr="007E13B7" w:rsidRDefault="004E6D95" w:rsidP="00EE7298">
      <w:pPr>
        <w:spacing w:line="276" w:lineRule="auto"/>
        <w:ind w:left="360"/>
        <w:jc w:val="both"/>
        <w:rPr>
          <w:b/>
          <w:sz w:val="12"/>
          <w:szCs w:val="12"/>
          <w:lang w:eastAsia="ja-JP"/>
        </w:rPr>
      </w:pPr>
    </w:p>
    <w:p w14:paraId="0039933C" w14:textId="77777777" w:rsidR="004E6D95" w:rsidRPr="00052988" w:rsidRDefault="004E6D95" w:rsidP="004E6D95">
      <w:pPr>
        <w:pStyle w:val="ListParagraph"/>
        <w:numPr>
          <w:ilvl w:val="0"/>
          <w:numId w:val="85"/>
        </w:numPr>
        <w:spacing w:line="276" w:lineRule="auto"/>
        <w:jc w:val="both"/>
        <w:rPr>
          <w:sz w:val="22"/>
          <w:szCs w:val="22"/>
          <w:lang w:eastAsia="ja-JP"/>
        </w:rPr>
      </w:pPr>
      <w:r w:rsidRPr="00052988">
        <w:rPr>
          <w:sz w:val="22"/>
          <w:szCs w:val="22"/>
          <w:lang w:eastAsia="ja-JP"/>
        </w:rPr>
        <w:t>To secure and strengthen the knowledge, capacity, recognition, awareness and resources required for the Agreement to achieve its conservation objectives</w:t>
      </w:r>
      <w:r w:rsidRPr="00052988">
        <w:rPr>
          <w:sz w:val="22"/>
          <w:szCs w:val="22"/>
        </w:rPr>
        <w:t>.</w:t>
      </w:r>
    </w:p>
    <w:p w14:paraId="3BD207F0" w14:textId="77777777" w:rsidR="004E6D95" w:rsidRPr="00052988" w:rsidRDefault="004E6D95" w:rsidP="00EE7298">
      <w:pPr>
        <w:spacing w:line="276" w:lineRule="auto"/>
        <w:jc w:val="both"/>
        <w:rPr>
          <w:sz w:val="22"/>
          <w:szCs w:val="22"/>
        </w:rPr>
      </w:pPr>
    </w:p>
    <w:p w14:paraId="0387634D" w14:textId="77777777" w:rsidR="004E6D95" w:rsidRPr="00052988" w:rsidRDefault="004E6D95" w:rsidP="00EE7298">
      <w:pPr>
        <w:spacing w:line="276" w:lineRule="auto"/>
        <w:jc w:val="both"/>
        <w:rPr>
          <w:sz w:val="22"/>
          <w:szCs w:val="22"/>
        </w:rPr>
      </w:pPr>
      <w:r w:rsidRPr="00052988">
        <w:rPr>
          <w:sz w:val="22"/>
          <w:szCs w:val="22"/>
        </w:rPr>
        <w:t xml:space="preserve">For each </w:t>
      </w:r>
      <w:r w:rsidRPr="00052988">
        <w:rPr>
          <w:b/>
          <w:sz w:val="22"/>
          <w:szCs w:val="22"/>
        </w:rPr>
        <w:t>Objective</w:t>
      </w:r>
      <w:r w:rsidRPr="00052988">
        <w:rPr>
          <w:sz w:val="22"/>
          <w:szCs w:val="22"/>
        </w:rPr>
        <w:t xml:space="preserve"> between four and six 2027 </w:t>
      </w:r>
      <w:r w:rsidRPr="00052988">
        <w:rPr>
          <w:b/>
          <w:sz w:val="22"/>
          <w:szCs w:val="22"/>
        </w:rPr>
        <w:t>Targets</w:t>
      </w:r>
      <w:r w:rsidRPr="00052988">
        <w:rPr>
          <w:sz w:val="22"/>
          <w:szCs w:val="22"/>
        </w:rPr>
        <w:t xml:space="preserve"> have been identified, with every </w:t>
      </w:r>
      <w:r w:rsidRPr="00052988">
        <w:rPr>
          <w:b/>
          <w:sz w:val="22"/>
          <w:szCs w:val="22"/>
        </w:rPr>
        <w:t>Target</w:t>
      </w:r>
      <w:r w:rsidRPr="00052988">
        <w:rPr>
          <w:sz w:val="22"/>
          <w:szCs w:val="22"/>
        </w:rPr>
        <w:t xml:space="preserve"> incorporating as far as possible a tangible threshold against which delivery can be assessed.</w:t>
      </w:r>
    </w:p>
    <w:p w14:paraId="7BF92C0E" w14:textId="77777777" w:rsidR="004E6D95" w:rsidRPr="00052988" w:rsidRDefault="004E6D95" w:rsidP="00EE7298">
      <w:pPr>
        <w:spacing w:line="276" w:lineRule="auto"/>
        <w:jc w:val="both"/>
        <w:rPr>
          <w:sz w:val="22"/>
          <w:szCs w:val="22"/>
        </w:rPr>
      </w:pPr>
    </w:p>
    <w:p w14:paraId="211BFFF0" w14:textId="77777777" w:rsidR="004E6D95" w:rsidRPr="00052988" w:rsidRDefault="004E6D95" w:rsidP="00EE7298">
      <w:pPr>
        <w:spacing w:after="120" w:line="276" w:lineRule="auto"/>
        <w:jc w:val="both"/>
        <w:rPr>
          <w:sz w:val="22"/>
          <w:szCs w:val="22"/>
        </w:rPr>
      </w:pPr>
      <w:r w:rsidRPr="00052988">
        <w:rPr>
          <w:sz w:val="22"/>
          <w:szCs w:val="22"/>
        </w:rPr>
        <w:t xml:space="preserve">Each Target is accompanied by specific </w:t>
      </w:r>
      <w:r w:rsidRPr="00052988">
        <w:rPr>
          <w:b/>
          <w:sz w:val="22"/>
          <w:szCs w:val="22"/>
        </w:rPr>
        <w:t>Indicators</w:t>
      </w:r>
      <w:r w:rsidRPr="00052988">
        <w:rPr>
          <w:sz w:val="22"/>
          <w:szCs w:val="22"/>
        </w:rPr>
        <w:t xml:space="preserve"> with </w:t>
      </w:r>
      <w:r w:rsidRPr="00052988">
        <w:rPr>
          <w:b/>
          <w:sz w:val="22"/>
          <w:szCs w:val="22"/>
        </w:rPr>
        <w:t>Means of Verification</w:t>
      </w:r>
      <w:r w:rsidRPr="00052988">
        <w:rPr>
          <w:sz w:val="22"/>
          <w:szCs w:val="22"/>
        </w:rPr>
        <w:t xml:space="preserve"> and corresponding</w:t>
      </w:r>
      <w:r w:rsidRPr="00052988">
        <w:rPr>
          <w:b/>
          <w:sz w:val="22"/>
          <w:szCs w:val="22"/>
        </w:rPr>
        <w:t xml:space="preserve"> Actions</w:t>
      </w:r>
      <w:r w:rsidRPr="00052988">
        <w:rPr>
          <w:sz w:val="22"/>
          <w:szCs w:val="22"/>
        </w:rPr>
        <w:t xml:space="preserve">. A few Indicators are tagged with the qualifier ‘interim’ in brackets. These are used for tracking the progress of interim elements of composite targets leading towards the delivery of the final anticipated result. The term </w:t>
      </w:r>
      <w:r w:rsidRPr="00052988">
        <w:rPr>
          <w:b/>
          <w:sz w:val="22"/>
          <w:szCs w:val="22"/>
        </w:rPr>
        <w:t>traffic light assessment</w:t>
      </w:r>
      <w:r w:rsidRPr="00052988">
        <w:rPr>
          <w:sz w:val="22"/>
          <w:szCs w:val="22"/>
        </w:rPr>
        <w:t xml:space="preserve"> appears regularly in the ‘Indicator and means of verification’ column in relation to qualitative indicators. The traffic light system is simply used to attach a ‘green’, ‘amber’ or ‘red’ ranking to a given indicator, according to whether the progress made is assessed as good, moderate or poor. Simple assessment criteria or thresholds will be required for each traffic light indicator proposed.</w:t>
      </w:r>
    </w:p>
    <w:p w14:paraId="4A364E90" w14:textId="77777777" w:rsidR="004E6D95" w:rsidRDefault="004E6D95" w:rsidP="00EE7298">
      <w:pPr>
        <w:spacing w:after="120" w:line="276" w:lineRule="auto"/>
        <w:jc w:val="both"/>
        <w:rPr>
          <w:sz w:val="22"/>
          <w:szCs w:val="22"/>
        </w:rPr>
      </w:pPr>
      <w:r w:rsidRPr="00052988">
        <w:rPr>
          <w:sz w:val="22"/>
          <w:szCs w:val="22"/>
        </w:rPr>
        <w:t>The last two columns of the logical framework provide links to relevant resources produced by AEWA and/or its Partners and highlight, especially the contribution of the AEWA Strategic Plan to three major global frameworks for action, notably:</w:t>
      </w:r>
    </w:p>
    <w:p w14:paraId="2070C2E1" w14:textId="77777777" w:rsidR="004E6D95" w:rsidRPr="007E13B7" w:rsidRDefault="004E6D95" w:rsidP="00EE7298">
      <w:pPr>
        <w:spacing w:after="120" w:line="276" w:lineRule="auto"/>
        <w:jc w:val="both"/>
        <w:rPr>
          <w:sz w:val="6"/>
          <w:szCs w:val="6"/>
        </w:rPr>
      </w:pPr>
    </w:p>
    <w:p w14:paraId="20F1000A" w14:textId="77777777" w:rsidR="004E6D95" w:rsidRPr="007E13B7" w:rsidRDefault="004E6D95" w:rsidP="004E6D95">
      <w:pPr>
        <w:pStyle w:val="ListParagraph"/>
        <w:numPr>
          <w:ilvl w:val="0"/>
          <w:numId w:val="92"/>
        </w:numPr>
        <w:spacing w:after="120" w:line="360" w:lineRule="auto"/>
        <w:jc w:val="both"/>
        <w:rPr>
          <w:color w:val="2E74B5" w:themeColor="accent1" w:themeShade="BF"/>
          <w:sz w:val="22"/>
          <w:szCs w:val="22"/>
        </w:rPr>
      </w:pPr>
      <w:r w:rsidRPr="00052988">
        <w:rPr>
          <w:sz w:val="22"/>
          <w:szCs w:val="22"/>
        </w:rPr>
        <w:t xml:space="preserve"> </w:t>
      </w:r>
      <w:hyperlink r:id="rId12" w:history="1">
        <w:r w:rsidRPr="007E13B7">
          <w:rPr>
            <w:rStyle w:val="Hyperlink"/>
            <w:color w:val="2E74B5" w:themeColor="accent1" w:themeShade="BF"/>
            <w:sz w:val="22"/>
            <w:szCs w:val="22"/>
          </w:rPr>
          <w:t>Sustainable Development Goals</w:t>
        </w:r>
      </w:hyperlink>
      <w:r w:rsidRPr="007E13B7">
        <w:rPr>
          <w:rStyle w:val="Hyperlink"/>
          <w:color w:val="2E74B5" w:themeColor="accent1" w:themeShade="BF"/>
          <w:sz w:val="22"/>
          <w:szCs w:val="22"/>
        </w:rPr>
        <w:t xml:space="preserve"> (SGDs)</w:t>
      </w:r>
    </w:p>
    <w:p w14:paraId="589B525A" w14:textId="77777777" w:rsidR="004E6D95" w:rsidRPr="007E13B7" w:rsidRDefault="004E6D95" w:rsidP="004E6D95">
      <w:pPr>
        <w:pStyle w:val="ListParagraph"/>
        <w:numPr>
          <w:ilvl w:val="0"/>
          <w:numId w:val="92"/>
        </w:numPr>
        <w:spacing w:after="120" w:line="360" w:lineRule="auto"/>
        <w:jc w:val="both"/>
        <w:rPr>
          <w:color w:val="2E74B5" w:themeColor="accent1" w:themeShade="BF"/>
          <w:sz w:val="22"/>
          <w:szCs w:val="22"/>
        </w:rPr>
      </w:pPr>
      <w:r w:rsidRPr="007E13B7">
        <w:rPr>
          <w:color w:val="2E74B5" w:themeColor="accent1" w:themeShade="BF"/>
          <w:sz w:val="22"/>
          <w:szCs w:val="22"/>
        </w:rPr>
        <w:t xml:space="preserve"> </w:t>
      </w:r>
      <w:hyperlink r:id="rId13" w:history="1">
        <w:r w:rsidRPr="007E13B7">
          <w:rPr>
            <w:rStyle w:val="Hyperlink"/>
            <w:color w:val="2E74B5" w:themeColor="accent1" w:themeShade="BF"/>
            <w:sz w:val="22"/>
            <w:szCs w:val="22"/>
          </w:rPr>
          <w:t>Aichi Biodiversity Targets</w:t>
        </w:r>
      </w:hyperlink>
    </w:p>
    <w:p w14:paraId="59B334EA" w14:textId="77777777" w:rsidR="004E6D95" w:rsidRDefault="004E6D95" w:rsidP="004E6D95">
      <w:pPr>
        <w:pStyle w:val="ListParagraph"/>
        <w:numPr>
          <w:ilvl w:val="0"/>
          <w:numId w:val="92"/>
        </w:numPr>
        <w:spacing w:after="120" w:line="360" w:lineRule="auto"/>
        <w:jc w:val="both"/>
        <w:rPr>
          <w:rStyle w:val="Hyperlink"/>
          <w:color w:val="2E74B5" w:themeColor="accent1" w:themeShade="BF"/>
          <w:sz w:val="22"/>
          <w:szCs w:val="22"/>
        </w:rPr>
      </w:pPr>
      <w:r w:rsidRPr="007E13B7">
        <w:rPr>
          <w:color w:val="2E74B5" w:themeColor="accent1" w:themeShade="BF"/>
          <w:sz w:val="22"/>
          <w:szCs w:val="22"/>
        </w:rPr>
        <w:t xml:space="preserve"> </w:t>
      </w:r>
      <w:hyperlink r:id="rId14" w:history="1">
        <w:r w:rsidRPr="007E13B7">
          <w:rPr>
            <w:rStyle w:val="Hyperlink"/>
            <w:color w:val="2E74B5" w:themeColor="accent1" w:themeShade="BF"/>
            <w:sz w:val="22"/>
            <w:szCs w:val="22"/>
          </w:rPr>
          <w:t>Strategic Plan for Migratory Species (SPMS)</w:t>
        </w:r>
      </w:hyperlink>
    </w:p>
    <w:p w14:paraId="4B01D644" w14:textId="77777777" w:rsidR="004E6D95" w:rsidRPr="007E13B7" w:rsidRDefault="004E6D95" w:rsidP="007E13B7">
      <w:pPr>
        <w:pStyle w:val="ListParagraph"/>
        <w:spacing w:after="120" w:line="360" w:lineRule="auto"/>
        <w:jc w:val="both"/>
        <w:rPr>
          <w:color w:val="2E74B5" w:themeColor="accent1" w:themeShade="BF"/>
          <w:sz w:val="6"/>
          <w:szCs w:val="6"/>
        </w:rPr>
      </w:pPr>
    </w:p>
    <w:p w14:paraId="2085BFB4" w14:textId="77777777" w:rsidR="004E6D95" w:rsidRPr="00052988" w:rsidRDefault="004E6D95" w:rsidP="00EE7298">
      <w:pPr>
        <w:spacing w:after="120" w:line="276" w:lineRule="auto"/>
        <w:jc w:val="both"/>
        <w:rPr>
          <w:sz w:val="22"/>
          <w:szCs w:val="22"/>
        </w:rPr>
      </w:pPr>
      <w:proofErr w:type="gramStart"/>
      <w:r w:rsidRPr="00052988">
        <w:rPr>
          <w:sz w:val="22"/>
          <w:szCs w:val="22"/>
        </w:rPr>
        <w:t>A number of</w:t>
      </w:r>
      <w:proofErr w:type="gramEnd"/>
      <w:r w:rsidRPr="00052988">
        <w:rPr>
          <w:sz w:val="22"/>
          <w:szCs w:val="22"/>
        </w:rPr>
        <w:t xml:space="preserve"> important linkages with the World Heritage Convention and the </w:t>
      </w:r>
      <w:proofErr w:type="spellStart"/>
      <w:r w:rsidRPr="00052988">
        <w:rPr>
          <w:sz w:val="22"/>
          <w:szCs w:val="22"/>
        </w:rPr>
        <w:t>Ramsar</w:t>
      </w:r>
      <w:proofErr w:type="spellEnd"/>
      <w:r w:rsidRPr="00052988">
        <w:rPr>
          <w:sz w:val="22"/>
          <w:szCs w:val="22"/>
        </w:rPr>
        <w:t xml:space="preserve"> Convention on Wetlands are also highlighted.</w:t>
      </w:r>
    </w:p>
    <w:p w14:paraId="46181D6E" w14:textId="579148FE" w:rsidR="004E6D95" w:rsidRPr="00052988" w:rsidRDefault="004E6D95" w:rsidP="00EE7298">
      <w:pPr>
        <w:pStyle w:val="Heading1"/>
        <w:shd w:val="clear" w:color="auto" w:fill="DEEAF6" w:themeFill="accent1" w:themeFillTint="33"/>
      </w:pPr>
      <w:bookmarkStart w:id="3" w:name="_Toc526695599"/>
      <w:r w:rsidRPr="00052988">
        <w:t xml:space="preserve">Overarching and </w:t>
      </w:r>
      <w:r w:rsidR="00223FE2">
        <w:t>C</w:t>
      </w:r>
      <w:r w:rsidRPr="00052988">
        <w:t xml:space="preserve">ross-cutting </w:t>
      </w:r>
      <w:r w:rsidR="00223FE2">
        <w:t>I</w:t>
      </w:r>
      <w:r w:rsidRPr="00052988">
        <w:t>ssues</w:t>
      </w:r>
      <w:bookmarkEnd w:id="3"/>
    </w:p>
    <w:p w14:paraId="262DD1EA" w14:textId="77777777" w:rsidR="004E6D95" w:rsidRPr="00052988" w:rsidRDefault="004E6D95" w:rsidP="00EE7298">
      <w:pPr>
        <w:spacing w:line="276" w:lineRule="auto"/>
        <w:jc w:val="both"/>
        <w:rPr>
          <w:sz w:val="22"/>
          <w:szCs w:val="22"/>
        </w:rPr>
      </w:pPr>
    </w:p>
    <w:p w14:paraId="46DAC663" w14:textId="77777777" w:rsidR="004E6D95" w:rsidRPr="00052988" w:rsidRDefault="004E6D95" w:rsidP="00EE7298">
      <w:pPr>
        <w:spacing w:line="276" w:lineRule="auto"/>
        <w:jc w:val="both"/>
        <w:rPr>
          <w:sz w:val="22"/>
          <w:szCs w:val="22"/>
        </w:rPr>
      </w:pPr>
      <w:r w:rsidRPr="00052988">
        <w:rPr>
          <w:sz w:val="22"/>
          <w:szCs w:val="22"/>
        </w:rPr>
        <w:t xml:space="preserve">These are fundamentally important factors that do not fit under any single Objective exclusively, but rather apply to several or all five of them. They have been </w:t>
      </w:r>
      <w:proofErr w:type="gramStart"/>
      <w:r w:rsidRPr="00052988">
        <w:rPr>
          <w:sz w:val="22"/>
          <w:szCs w:val="22"/>
        </w:rPr>
        <w:t>taken into account</w:t>
      </w:r>
      <w:proofErr w:type="gramEnd"/>
      <w:r w:rsidRPr="00052988">
        <w:rPr>
          <w:sz w:val="22"/>
          <w:szCs w:val="22"/>
        </w:rPr>
        <w:t xml:space="preserve"> in the preparation of the Strategic Plan but more importantly need to be active elements of its implementation, monitoring and evaluation.</w:t>
      </w:r>
    </w:p>
    <w:p w14:paraId="51F9AFA3" w14:textId="77777777" w:rsidR="004E6D95" w:rsidRDefault="004E6D95" w:rsidP="00EE7298">
      <w:pPr>
        <w:spacing w:line="276" w:lineRule="auto"/>
        <w:jc w:val="both"/>
        <w:rPr>
          <w:sz w:val="22"/>
          <w:szCs w:val="22"/>
        </w:rPr>
      </w:pPr>
    </w:p>
    <w:p w14:paraId="72D3DABA" w14:textId="77777777" w:rsidR="004E6D95" w:rsidRDefault="004E6D95" w:rsidP="00EE7298">
      <w:pPr>
        <w:spacing w:line="276" w:lineRule="auto"/>
        <w:jc w:val="both"/>
        <w:rPr>
          <w:sz w:val="22"/>
          <w:szCs w:val="22"/>
        </w:rPr>
      </w:pPr>
    </w:p>
    <w:p w14:paraId="447AFB98" w14:textId="77777777" w:rsidR="004E6D95" w:rsidRDefault="004E6D95" w:rsidP="00EE7298">
      <w:pPr>
        <w:spacing w:line="276" w:lineRule="auto"/>
        <w:jc w:val="both"/>
        <w:rPr>
          <w:sz w:val="22"/>
          <w:szCs w:val="22"/>
        </w:rPr>
      </w:pPr>
    </w:p>
    <w:p w14:paraId="3D12D0F5" w14:textId="77777777" w:rsidR="004E6D95" w:rsidRPr="00052988" w:rsidRDefault="004E6D95" w:rsidP="00EE7298">
      <w:pPr>
        <w:spacing w:line="276" w:lineRule="auto"/>
        <w:jc w:val="both"/>
        <w:rPr>
          <w:sz w:val="22"/>
          <w:szCs w:val="22"/>
        </w:rPr>
      </w:pPr>
    </w:p>
    <w:p w14:paraId="15E71F92" w14:textId="77777777" w:rsidR="004E6D95" w:rsidRPr="00052988" w:rsidRDefault="004E6D95" w:rsidP="004E6D95">
      <w:pPr>
        <w:pStyle w:val="ListParagraph"/>
        <w:numPr>
          <w:ilvl w:val="0"/>
          <w:numId w:val="90"/>
        </w:numPr>
        <w:spacing w:after="120" w:line="276" w:lineRule="auto"/>
        <w:contextualSpacing w:val="0"/>
        <w:jc w:val="both"/>
        <w:rPr>
          <w:sz w:val="22"/>
          <w:szCs w:val="22"/>
        </w:rPr>
      </w:pPr>
      <w:r w:rsidRPr="00052988">
        <w:rPr>
          <w:b/>
          <w:sz w:val="22"/>
          <w:szCs w:val="22"/>
        </w:rPr>
        <w:t>Climate Change</w:t>
      </w:r>
      <w:r w:rsidRPr="00052988">
        <w:rPr>
          <w:sz w:val="22"/>
          <w:szCs w:val="22"/>
        </w:rPr>
        <w:t xml:space="preserve"> – The impacts of climate change, which are already having demonstrable effects on migratory </w:t>
      </w:r>
      <w:proofErr w:type="spellStart"/>
      <w:r w:rsidRPr="00052988">
        <w:rPr>
          <w:sz w:val="22"/>
          <w:szCs w:val="22"/>
        </w:rPr>
        <w:t>waterbirds</w:t>
      </w:r>
      <w:proofErr w:type="spellEnd"/>
      <w:r w:rsidRPr="00052988">
        <w:rPr>
          <w:sz w:val="22"/>
          <w:szCs w:val="22"/>
        </w:rPr>
        <w:t xml:space="preserve"> and their habitats across the Agreement Area, together with appropriate mitigation and adaptation measures, are integrated into the planning and implementation of all species and habitat conservation measures under the AEWA Strategic Plan, in line with Targets 13.1 and 13.2 of the Sustainable Development Goals and Targets 10 and 15 of the Aichi Biodiversity Targets. </w:t>
      </w:r>
    </w:p>
    <w:p w14:paraId="5EB2F256" w14:textId="77777777" w:rsidR="004E6D95" w:rsidRPr="00052988" w:rsidRDefault="004E6D95" w:rsidP="004E6D95">
      <w:pPr>
        <w:pStyle w:val="ListParagraph"/>
        <w:numPr>
          <w:ilvl w:val="0"/>
          <w:numId w:val="90"/>
        </w:numPr>
        <w:spacing w:after="120" w:line="276" w:lineRule="auto"/>
        <w:contextualSpacing w:val="0"/>
        <w:jc w:val="both"/>
        <w:rPr>
          <w:sz w:val="22"/>
          <w:szCs w:val="22"/>
        </w:rPr>
      </w:pPr>
      <w:r w:rsidRPr="00052988">
        <w:rPr>
          <w:b/>
          <w:sz w:val="22"/>
          <w:szCs w:val="22"/>
          <w:lang w:eastAsia="ja-JP"/>
        </w:rPr>
        <w:t>Indigenous and local communities</w:t>
      </w:r>
      <w:r w:rsidRPr="00052988">
        <w:rPr>
          <w:sz w:val="22"/>
          <w:szCs w:val="22"/>
          <w:lang w:eastAsia="ja-JP"/>
        </w:rPr>
        <w:t xml:space="preserve"> – The traditional knowledge, innovations and practices of indigenous and local communities relevant for the conservation and sustainable use of migratory species, their habitats and migration systems, and their customary sustainable use of biological resources, are </w:t>
      </w:r>
      <w:proofErr w:type="gramStart"/>
      <w:r w:rsidRPr="00052988">
        <w:rPr>
          <w:sz w:val="22"/>
          <w:szCs w:val="22"/>
          <w:lang w:eastAsia="ja-JP"/>
        </w:rPr>
        <w:t>taken into account</w:t>
      </w:r>
      <w:proofErr w:type="gramEnd"/>
      <w:r w:rsidRPr="00052988">
        <w:rPr>
          <w:sz w:val="22"/>
          <w:szCs w:val="22"/>
          <w:lang w:eastAsia="ja-JP"/>
        </w:rPr>
        <w:t xml:space="preserve"> subject to national legislation and relevant international obligations, including in particular paragraph 2.1 of the AEWA Action Plan</w:t>
      </w:r>
      <w:r w:rsidRPr="00052988">
        <w:rPr>
          <w:sz w:val="22"/>
          <w:szCs w:val="22"/>
        </w:rPr>
        <w:t xml:space="preserve">. See also Target 18 of the Aichi Biodiversity Targets, Target 14 of the Strategic Plan for Migratory Species and Target 10 of the </w:t>
      </w:r>
      <w:proofErr w:type="spellStart"/>
      <w:r w:rsidRPr="00052988">
        <w:rPr>
          <w:sz w:val="22"/>
          <w:szCs w:val="22"/>
        </w:rPr>
        <w:t>Ramsar</w:t>
      </w:r>
      <w:proofErr w:type="spellEnd"/>
      <w:r w:rsidRPr="00052988">
        <w:rPr>
          <w:sz w:val="22"/>
          <w:szCs w:val="22"/>
        </w:rPr>
        <w:t xml:space="preserve"> Strategic Plan.</w:t>
      </w:r>
    </w:p>
    <w:p w14:paraId="1207C654" w14:textId="77777777" w:rsidR="004E6D95" w:rsidRPr="00052988" w:rsidRDefault="004E6D95" w:rsidP="004E6D95">
      <w:pPr>
        <w:pStyle w:val="ListParagraph"/>
        <w:numPr>
          <w:ilvl w:val="0"/>
          <w:numId w:val="90"/>
        </w:numPr>
        <w:spacing w:after="120" w:line="276" w:lineRule="auto"/>
        <w:contextualSpacing w:val="0"/>
        <w:jc w:val="both"/>
        <w:rPr>
          <w:b/>
          <w:sz w:val="22"/>
          <w:szCs w:val="22"/>
        </w:rPr>
      </w:pPr>
      <w:r w:rsidRPr="00052988">
        <w:rPr>
          <w:b/>
          <w:sz w:val="22"/>
          <w:szCs w:val="22"/>
        </w:rPr>
        <w:t xml:space="preserve">Poverty alleviation </w:t>
      </w:r>
      <w:r w:rsidRPr="00052988">
        <w:rPr>
          <w:sz w:val="22"/>
          <w:szCs w:val="22"/>
        </w:rPr>
        <w:t>and</w:t>
      </w:r>
      <w:r w:rsidRPr="00052988">
        <w:rPr>
          <w:b/>
          <w:sz w:val="22"/>
          <w:szCs w:val="22"/>
        </w:rPr>
        <w:t xml:space="preserve"> gender equality</w:t>
      </w:r>
      <w:r w:rsidRPr="00052988">
        <w:rPr>
          <w:sz w:val="22"/>
          <w:szCs w:val="22"/>
        </w:rPr>
        <w:t xml:space="preserve"> – In line with the Sustainable Development Goals (</w:t>
      </w:r>
      <w:r w:rsidRPr="00415F0A">
        <w:rPr>
          <w:sz w:val="22"/>
          <w:szCs w:val="22"/>
        </w:rPr>
        <w:t>Goal 1, Goal 5</w:t>
      </w:r>
      <w:r w:rsidRPr="00052988">
        <w:rPr>
          <w:sz w:val="22"/>
          <w:szCs w:val="22"/>
        </w:rPr>
        <w:t xml:space="preserve">) and Aichi Biodiversity Targets (Target 14) and considering the relevance of community livelihood issues in the framework of the conservation of migratory </w:t>
      </w:r>
      <w:proofErr w:type="spellStart"/>
      <w:r w:rsidRPr="00052988">
        <w:rPr>
          <w:sz w:val="22"/>
          <w:szCs w:val="22"/>
        </w:rPr>
        <w:t>waterbirds</w:t>
      </w:r>
      <w:proofErr w:type="spellEnd"/>
      <w:r w:rsidRPr="00052988">
        <w:rPr>
          <w:sz w:val="22"/>
          <w:szCs w:val="22"/>
        </w:rPr>
        <w:t xml:space="preserve"> and their habitats, projects, programmes and activities developed and implemented in the framework of this Strategic Plan are reviewed and, where necessary and feasible, adapted to ensure that they contribute to furthering poverty alleviation and gender equality.</w:t>
      </w:r>
    </w:p>
    <w:p w14:paraId="4F504C5F" w14:textId="77777777" w:rsidR="004E6D95" w:rsidRPr="00052988" w:rsidRDefault="004E6D95" w:rsidP="004E6D95">
      <w:pPr>
        <w:pStyle w:val="ListParagraph"/>
        <w:numPr>
          <w:ilvl w:val="0"/>
          <w:numId w:val="90"/>
        </w:numPr>
        <w:spacing w:after="120" w:line="276" w:lineRule="auto"/>
        <w:contextualSpacing w:val="0"/>
        <w:jc w:val="both"/>
        <w:rPr>
          <w:sz w:val="22"/>
          <w:szCs w:val="22"/>
        </w:rPr>
      </w:pPr>
      <w:r w:rsidRPr="00052988">
        <w:rPr>
          <w:b/>
          <w:sz w:val="22"/>
          <w:szCs w:val="22"/>
        </w:rPr>
        <w:t xml:space="preserve">Communication, Education and Public Awareness (CEPA) </w:t>
      </w:r>
      <w:r w:rsidRPr="00052988">
        <w:rPr>
          <w:sz w:val="22"/>
          <w:szCs w:val="22"/>
        </w:rPr>
        <w:t>– Successful CEPA is recognised as a prerequisite for meeting each of the Objectives of the AEWA Strategic Plan by means of a dedicated AEWA CEPA Plan which identifies specific CEPA activities relevant to the implementation of the Strategic Plan Targets and Actions.</w:t>
      </w:r>
    </w:p>
    <w:p w14:paraId="568EB9C5" w14:textId="77777777" w:rsidR="004E6D95" w:rsidRPr="00052988" w:rsidRDefault="004E6D95" w:rsidP="004E6D95">
      <w:pPr>
        <w:pStyle w:val="ListParagraph"/>
        <w:numPr>
          <w:ilvl w:val="0"/>
          <w:numId w:val="90"/>
        </w:numPr>
        <w:spacing w:after="120" w:line="276" w:lineRule="auto"/>
        <w:contextualSpacing w:val="0"/>
        <w:jc w:val="both"/>
        <w:rPr>
          <w:sz w:val="22"/>
          <w:szCs w:val="22"/>
        </w:rPr>
      </w:pPr>
      <w:r w:rsidRPr="00052988">
        <w:rPr>
          <w:b/>
          <w:sz w:val="22"/>
          <w:szCs w:val="22"/>
        </w:rPr>
        <w:t>Capacity building</w:t>
      </w:r>
      <w:r w:rsidRPr="00052988">
        <w:rPr>
          <w:sz w:val="22"/>
          <w:szCs w:val="22"/>
        </w:rPr>
        <w:t xml:space="preserve"> – Capacity for implementation varies widely across the Agreement Area. The Parties, the </w:t>
      </w:r>
      <w:r>
        <w:rPr>
          <w:sz w:val="22"/>
          <w:szCs w:val="22"/>
        </w:rPr>
        <w:t>UNEP/</w:t>
      </w:r>
      <w:r w:rsidRPr="00052988">
        <w:rPr>
          <w:sz w:val="22"/>
          <w:szCs w:val="22"/>
        </w:rPr>
        <w:t>AEWA Secretariat and project development/implementation Partners continue to attach high priority to strengthening institutional, technical and resource capacity, subject to available resources and in conjunction with the AEWA Plan of Action for Africa, where this is required for successful delivery of Strategic Plan Targets.</w:t>
      </w:r>
    </w:p>
    <w:p w14:paraId="3C798B90" w14:textId="77777777" w:rsidR="004E6D95" w:rsidRPr="00052988" w:rsidRDefault="004E6D95" w:rsidP="004E6D95">
      <w:pPr>
        <w:pStyle w:val="ListParagraph"/>
        <w:numPr>
          <w:ilvl w:val="0"/>
          <w:numId w:val="90"/>
        </w:numPr>
        <w:spacing w:after="120" w:line="276" w:lineRule="auto"/>
        <w:contextualSpacing w:val="0"/>
        <w:jc w:val="both"/>
        <w:rPr>
          <w:sz w:val="22"/>
          <w:szCs w:val="22"/>
        </w:rPr>
      </w:pPr>
      <w:r w:rsidRPr="00052988">
        <w:rPr>
          <w:b/>
          <w:sz w:val="22"/>
          <w:szCs w:val="22"/>
        </w:rPr>
        <w:t>Science</w:t>
      </w:r>
      <w:r w:rsidRPr="00052988">
        <w:rPr>
          <w:sz w:val="22"/>
          <w:szCs w:val="22"/>
        </w:rPr>
        <w:t>-</w:t>
      </w:r>
      <w:r w:rsidRPr="00052988">
        <w:rPr>
          <w:b/>
          <w:sz w:val="22"/>
          <w:szCs w:val="22"/>
        </w:rPr>
        <w:t>based approach</w:t>
      </w:r>
      <w:r w:rsidRPr="00052988">
        <w:rPr>
          <w:sz w:val="22"/>
          <w:szCs w:val="22"/>
        </w:rPr>
        <w:t xml:space="preserve"> – Implementation of AEWA, including the review of listing of </w:t>
      </w:r>
      <w:proofErr w:type="spellStart"/>
      <w:r w:rsidRPr="00052988">
        <w:rPr>
          <w:sz w:val="22"/>
          <w:szCs w:val="22"/>
        </w:rPr>
        <w:t>waterbird</w:t>
      </w:r>
      <w:proofErr w:type="spellEnd"/>
      <w:r w:rsidRPr="00052988">
        <w:rPr>
          <w:sz w:val="22"/>
          <w:szCs w:val="22"/>
        </w:rPr>
        <w:t xml:space="preserve"> populations in Table 1 of the AEWA Action Plan and the development of flyway-level Species Action and Management Plans for species/populations and habitats, is based on the best-available scientific information (e.g. International Waterfowl Census data), as advised by the Technical Committee and taking into account the input of technical and research Partners. The science-based approach of AEWA is reflected throughout this Strategic Plan.</w:t>
      </w:r>
    </w:p>
    <w:p w14:paraId="1DEBFAB7" w14:textId="4AFAE0DD" w:rsidR="004E6D95" w:rsidRPr="00052988" w:rsidRDefault="004E6D95" w:rsidP="00EE7298">
      <w:pPr>
        <w:pStyle w:val="Heading1"/>
        <w:shd w:val="clear" w:color="auto" w:fill="DEEAF6" w:themeFill="accent1" w:themeFillTint="33"/>
        <w:rPr>
          <w:b w:val="0"/>
        </w:rPr>
      </w:pPr>
      <w:bookmarkStart w:id="4" w:name="_Toc526695600"/>
      <w:r w:rsidRPr="00052988">
        <w:t xml:space="preserve">Operational </w:t>
      </w:r>
      <w:r w:rsidR="00223FE2">
        <w:t>P</w:t>
      </w:r>
      <w:r w:rsidRPr="00052988">
        <w:t>rinciples</w:t>
      </w:r>
      <w:bookmarkEnd w:id="4"/>
    </w:p>
    <w:p w14:paraId="00FE0B70" w14:textId="77777777" w:rsidR="004E6D95" w:rsidRPr="00052988" w:rsidRDefault="004E6D95" w:rsidP="00EE7298">
      <w:pPr>
        <w:spacing w:after="120" w:line="276" w:lineRule="auto"/>
        <w:ind w:left="357"/>
        <w:jc w:val="both"/>
        <w:rPr>
          <w:sz w:val="22"/>
          <w:szCs w:val="22"/>
        </w:rPr>
      </w:pPr>
    </w:p>
    <w:p w14:paraId="2D0969B5" w14:textId="77777777" w:rsidR="004E6D95" w:rsidRPr="00052988" w:rsidRDefault="004E6D95" w:rsidP="00EE7298">
      <w:pPr>
        <w:spacing w:after="120" w:line="276" w:lineRule="auto"/>
        <w:ind w:left="357"/>
        <w:jc w:val="both"/>
        <w:rPr>
          <w:sz w:val="22"/>
          <w:szCs w:val="22"/>
        </w:rPr>
      </w:pPr>
      <w:r w:rsidRPr="00052988">
        <w:rPr>
          <w:sz w:val="22"/>
          <w:szCs w:val="22"/>
        </w:rPr>
        <w:t>These identify specific aspects of AEWA’s internal functioning that will be equally critical to achievement of all five strategic Objectives:</w:t>
      </w:r>
    </w:p>
    <w:p w14:paraId="5D290A10" w14:textId="77777777" w:rsidR="004E6D95" w:rsidRPr="00052988" w:rsidRDefault="004E6D95" w:rsidP="004E6D95">
      <w:pPr>
        <w:pStyle w:val="ListParagraph"/>
        <w:numPr>
          <w:ilvl w:val="0"/>
          <w:numId w:val="91"/>
        </w:numPr>
        <w:spacing w:after="120" w:line="276" w:lineRule="auto"/>
        <w:contextualSpacing w:val="0"/>
        <w:jc w:val="both"/>
        <w:rPr>
          <w:sz w:val="22"/>
          <w:szCs w:val="22"/>
        </w:rPr>
      </w:pPr>
      <w:r w:rsidRPr="00052988">
        <w:rPr>
          <w:b/>
          <w:sz w:val="22"/>
          <w:szCs w:val="22"/>
        </w:rPr>
        <w:t>Alignment of AEWA strategic documents and workplans</w:t>
      </w:r>
      <w:r w:rsidRPr="00052988">
        <w:rPr>
          <w:sz w:val="22"/>
          <w:szCs w:val="22"/>
        </w:rPr>
        <w:t xml:space="preserve"> – The AEWA Strategic Plan 2019-2027, the Plan of Action for Africa 2019-2027 and the workplans of the Technical Committee and Secretariat, including the Agreement’s Communication Plan, are fully aligned.</w:t>
      </w:r>
    </w:p>
    <w:p w14:paraId="0A73EDD5" w14:textId="77777777" w:rsidR="004E6D95" w:rsidRDefault="004E6D95" w:rsidP="00745E8A">
      <w:pPr>
        <w:pStyle w:val="ListParagraph"/>
        <w:spacing w:line="276" w:lineRule="auto"/>
        <w:jc w:val="both"/>
        <w:rPr>
          <w:sz w:val="22"/>
          <w:szCs w:val="22"/>
        </w:rPr>
      </w:pPr>
      <w:r w:rsidRPr="00DD197A">
        <w:rPr>
          <w:b/>
          <w:sz w:val="22"/>
          <w:szCs w:val="22"/>
        </w:rPr>
        <w:t xml:space="preserve">Use of AEWA National Reports to support the implementation of the Strategic Plan and its monitoring </w:t>
      </w:r>
      <w:r w:rsidRPr="00DD197A">
        <w:rPr>
          <w:sz w:val="22"/>
          <w:szCs w:val="22"/>
        </w:rPr>
        <w:t>– The National Report format is optimised so that it enables the analyses required for generating and tracking the indicators for Strategic Plan Targets, as well as implementation of other AEWA work plans and documents aligned to the Strategic Plan. All Parties complete and submit full and comprehensive National Reports to each session of the MOP.</w:t>
      </w:r>
    </w:p>
    <w:p w14:paraId="1C77B04A" w14:textId="77777777" w:rsidR="004E6D95" w:rsidRPr="00052988" w:rsidRDefault="004E6D95" w:rsidP="00EE7298">
      <w:pPr>
        <w:spacing w:after="120" w:line="276" w:lineRule="auto"/>
        <w:jc w:val="both"/>
        <w:rPr>
          <w:rFonts w:ascii="Arial" w:hAnsi="Arial"/>
          <w:color w:val="800000"/>
          <w:sz w:val="22"/>
          <w:szCs w:val="22"/>
        </w:rPr>
        <w:sectPr w:rsidR="004E6D95" w:rsidRPr="00052988" w:rsidSect="00223FE2">
          <w:headerReference w:type="first" r:id="rId15"/>
          <w:footerReference w:type="first" r:id="rId16"/>
          <w:endnotePr>
            <w:numFmt w:val="decimal"/>
          </w:endnotePr>
          <w:pgSz w:w="11901" w:h="16840" w:code="9"/>
          <w:pgMar w:top="1134" w:right="1134" w:bottom="1134" w:left="1134" w:header="709" w:footer="510" w:gutter="0"/>
          <w:cols w:space="708"/>
          <w:titlePg/>
          <w:docGrid w:linePitch="326"/>
        </w:sectPr>
      </w:pPr>
    </w:p>
    <w:p w14:paraId="36B2CB4B" w14:textId="77777777" w:rsidR="004E6D95" w:rsidRPr="00052988" w:rsidRDefault="004E6D95" w:rsidP="00EE7298">
      <w:pPr>
        <w:pStyle w:val="Heading1"/>
      </w:pPr>
      <w:bookmarkStart w:id="5" w:name="_Toc526695601"/>
      <w:r w:rsidRPr="00052988">
        <w:t>Draft AEWA Strategic Plan 2019 - 2027: Logical Framework</w:t>
      </w:r>
      <w:bookmarkEnd w:id="5"/>
    </w:p>
    <w:p w14:paraId="042DCFDF" w14:textId="77777777" w:rsidR="004E6D95" w:rsidRDefault="004E6D95" w:rsidP="00EE7298"/>
    <w:p w14:paraId="6C8C4665" w14:textId="77777777" w:rsidR="004E6D95" w:rsidRPr="00052988" w:rsidRDefault="004E6D95" w:rsidP="00EE7298"/>
    <w:tbl>
      <w:tblPr>
        <w:tblStyle w:val="TableGrid"/>
        <w:tblW w:w="1516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248"/>
        <w:gridCol w:w="10915"/>
      </w:tblGrid>
      <w:tr w:rsidR="004E6D95" w:rsidRPr="00052988" w14:paraId="3282DCC6" w14:textId="77777777" w:rsidTr="007E13B7">
        <w:trPr>
          <w:trHeight w:hRule="exact" w:val="567"/>
        </w:trPr>
        <w:tc>
          <w:tcPr>
            <w:tcW w:w="4248" w:type="dxa"/>
            <w:shd w:val="clear" w:color="auto" w:fill="auto"/>
            <w:vAlign w:val="center"/>
          </w:tcPr>
          <w:p w14:paraId="5C758D39" w14:textId="77777777" w:rsidR="004E6D95" w:rsidRPr="00052988" w:rsidRDefault="004E6D95" w:rsidP="006A46AE">
            <w:pPr>
              <w:widowControl w:val="0"/>
              <w:autoSpaceDE w:val="0"/>
              <w:autoSpaceDN w:val="0"/>
              <w:adjustRightInd w:val="0"/>
              <w:rPr>
                <w:b/>
                <w:color w:val="008000"/>
                <w:sz w:val="22"/>
                <w:szCs w:val="22"/>
              </w:rPr>
            </w:pPr>
            <w:r w:rsidRPr="00052988">
              <w:rPr>
                <w:b/>
                <w:sz w:val="22"/>
                <w:szCs w:val="22"/>
              </w:rPr>
              <w:t>AEWA’s mission:</w:t>
            </w:r>
          </w:p>
        </w:tc>
        <w:tc>
          <w:tcPr>
            <w:tcW w:w="10915" w:type="dxa"/>
            <w:shd w:val="clear" w:color="auto" w:fill="auto"/>
            <w:vAlign w:val="center"/>
          </w:tcPr>
          <w:p w14:paraId="24B7995A" w14:textId="77777777" w:rsidR="004E6D95" w:rsidRPr="00052988" w:rsidRDefault="004E6D95" w:rsidP="00EE7298">
            <w:pPr>
              <w:widowControl w:val="0"/>
              <w:autoSpaceDE w:val="0"/>
              <w:autoSpaceDN w:val="0"/>
              <w:adjustRightInd w:val="0"/>
              <w:rPr>
                <w:b/>
                <w:color w:val="008000"/>
                <w:sz w:val="22"/>
                <w:szCs w:val="22"/>
              </w:rPr>
            </w:pPr>
            <w:r w:rsidRPr="00052988">
              <w:rPr>
                <w:sz w:val="22"/>
                <w:szCs w:val="22"/>
              </w:rPr>
              <w:t xml:space="preserve">To undertake coordinated and concerted actions at flyway level for the conservation of migratory </w:t>
            </w:r>
            <w:proofErr w:type="spellStart"/>
            <w:r w:rsidRPr="00052988">
              <w:rPr>
                <w:sz w:val="22"/>
                <w:szCs w:val="22"/>
              </w:rPr>
              <w:t>waterbirds</w:t>
            </w:r>
            <w:proofErr w:type="spellEnd"/>
            <w:r w:rsidRPr="00052988">
              <w:rPr>
                <w:sz w:val="22"/>
                <w:szCs w:val="22"/>
              </w:rPr>
              <w:t xml:space="preserve"> and their habitats.</w:t>
            </w:r>
            <w:r w:rsidRPr="00052988">
              <w:rPr>
                <w:rStyle w:val="FootnoteReference"/>
                <w:sz w:val="22"/>
                <w:szCs w:val="22"/>
              </w:rPr>
              <w:footnoteReference w:id="1"/>
            </w:r>
          </w:p>
        </w:tc>
      </w:tr>
      <w:tr w:rsidR="004E6D95" w:rsidRPr="00052988" w14:paraId="1EF02555" w14:textId="77777777" w:rsidTr="007E13B7">
        <w:trPr>
          <w:trHeight w:hRule="exact" w:val="567"/>
        </w:trPr>
        <w:tc>
          <w:tcPr>
            <w:tcW w:w="4248" w:type="dxa"/>
            <w:vAlign w:val="center"/>
          </w:tcPr>
          <w:p w14:paraId="615C71EB" w14:textId="77777777" w:rsidR="004E6D95" w:rsidRPr="00052988" w:rsidRDefault="004E6D95" w:rsidP="00EE7298">
            <w:pPr>
              <w:widowControl w:val="0"/>
              <w:autoSpaceDE w:val="0"/>
              <w:autoSpaceDN w:val="0"/>
              <w:adjustRightInd w:val="0"/>
              <w:rPr>
                <w:b/>
                <w:color w:val="008000"/>
                <w:sz w:val="22"/>
                <w:szCs w:val="22"/>
              </w:rPr>
            </w:pPr>
            <w:r w:rsidRPr="00052988">
              <w:rPr>
                <w:b/>
                <w:sz w:val="22"/>
                <w:szCs w:val="22"/>
              </w:rPr>
              <w:t>Goal of the Strategic Plan 2019–2027:</w:t>
            </w:r>
            <w:r w:rsidRPr="00052988">
              <w:rPr>
                <w:sz w:val="22"/>
                <w:szCs w:val="22"/>
              </w:rPr>
              <w:t xml:space="preserve"> </w:t>
            </w:r>
          </w:p>
        </w:tc>
        <w:tc>
          <w:tcPr>
            <w:tcW w:w="10915" w:type="dxa"/>
            <w:vAlign w:val="center"/>
          </w:tcPr>
          <w:p w14:paraId="328B23FB" w14:textId="77777777" w:rsidR="004E6D95" w:rsidRPr="00052988" w:rsidRDefault="004E6D95" w:rsidP="00EE7298">
            <w:pPr>
              <w:widowControl w:val="0"/>
              <w:autoSpaceDE w:val="0"/>
              <w:autoSpaceDN w:val="0"/>
              <w:adjustRightInd w:val="0"/>
              <w:rPr>
                <w:b/>
                <w:color w:val="008000"/>
                <w:sz w:val="22"/>
                <w:szCs w:val="22"/>
              </w:rPr>
            </w:pPr>
            <w:r w:rsidRPr="00052988">
              <w:rPr>
                <w:sz w:val="22"/>
                <w:szCs w:val="22"/>
              </w:rPr>
              <w:t xml:space="preserve">To maintain migratory </w:t>
            </w:r>
            <w:proofErr w:type="spellStart"/>
            <w:r w:rsidRPr="00052988">
              <w:rPr>
                <w:sz w:val="22"/>
                <w:szCs w:val="22"/>
              </w:rPr>
              <w:t>waterbird</w:t>
            </w:r>
            <w:proofErr w:type="spellEnd"/>
            <w:r w:rsidRPr="00052988">
              <w:rPr>
                <w:sz w:val="22"/>
                <w:szCs w:val="22"/>
              </w:rPr>
              <w:t xml:space="preserve"> species and their populations in a </w:t>
            </w:r>
            <w:proofErr w:type="spellStart"/>
            <w:r w:rsidRPr="00052988">
              <w:rPr>
                <w:sz w:val="22"/>
                <w:szCs w:val="22"/>
              </w:rPr>
              <w:t>favourable</w:t>
            </w:r>
            <w:proofErr w:type="spellEnd"/>
            <w:r w:rsidRPr="00052988">
              <w:rPr>
                <w:sz w:val="22"/>
                <w:szCs w:val="22"/>
              </w:rPr>
              <w:t xml:space="preserve"> conservation status or to restore them to such a status throughout their flyways.</w:t>
            </w:r>
            <w:r w:rsidRPr="00052988">
              <w:rPr>
                <w:rStyle w:val="FootnoteReference"/>
                <w:sz w:val="22"/>
                <w:szCs w:val="22"/>
              </w:rPr>
              <w:footnoteReference w:id="2"/>
            </w:r>
          </w:p>
        </w:tc>
      </w:tr>
      <w:tr w:rsidR="004E6D95" w:rsidRPr="00052988" w14:paraId="4D307A45" w14:textId="77777777" w:rsidTr="007E13B7">
        <w:trPr>
          <w:trHeight w:hRule="exact" w:val="567"/>
        </w:trPr>
        <w:tc>
          <w:tcPr>
            <w:tcW w:w="4248" w:type="dxa"/>
            <w:vAlign w:val="center"/>
          </w:tcPr>
          <w:p w14:paraId="7DD4FCDA" w14:textId="77777777" w:rsidR="004E6D95" w:rsidRPr="00052988" w:rsidRDefault="004E6D95" w:rsidP="00EE7298">
            <w:pPr>
              <w:spacing w:after="120"/>
              <w:rPr>
                <w:b/>
                <w:color w:val="008000"/>
                <w:sz w:val="22"/>
                <w:szCs w:val="22"/>
              </w:rPr>
            </w:pPr>
            <w:r w:rsidRPr="00052988">
              <w:rPr>
                <w:b/>
                <w:sz w:val="22"/>
                <w:szCs w:val="22"/>
              </w:rPr>
              <w:t>Purpose of the Strategic Plan 2019–2027</w:t>
            </w:r>
            <w:r w:rsidRPr="00052988">
              <w:rPr>
                <w:sz w:val="22"/>
                <w:szCs w:val="22"/>
              </w:rPr>
              <w:t>:</w:t>
            </w:r>
          </w:p>
        </w:tc>
        <w:tc>
          <w:tcPr>
            <w:tcW w:w="10915" w:type="dxa"/>
            <w:vAlign w:val="center"/>
          </w:tcPr>
          <w:p w14:paraId="6EF52244" w14:textId="77777777" w:rsidR="004E6D95" w:rsidRPr="00052988" w:rsidRDefault="004E6D95" w:rsidP="00EE7298">
            <w:pPr>
              <w:spacing w:after="120"/>
              <w:rPr>
                <w:b/>
                <w:color w:val="008000"/>
                <w:sz w:val="22"/>
                <w:szCs w:val="22"/>
              </w:rPr>
            </w:pPr>
            <w:r w:rsidRPr="00052988">
              <w:rPr>
                <w:sz w:val="22"/>
                <w:szCs w:val="22"/>
              </w:rPr>
              <w:t>By 2027 the status of AEWA populations</w:t>
            </w:r>
            <w:r w:rsidRPr="00052988">
              <w:rPr>
                <w:rStyle w:val="FootnoteReference"/>
                <w:sz w:val="22"/>
                <w:szCs w:val="22"/>
              </w:rPr>
              <w:footnoteReference w:id="3"/>
            </w:r>
            <w:r w:rsidRPr="00052988">
              <w:rPr>
                <w:sz w:val="22"/>
                <w:szCs w:val="22"/>
              </w:rPr>
              <w:t xml:space="preserve"> is improved</w:t>
            </w:r>
            <w:r>
              <w:rPr>
                <w:sz w:val="22"/>
                <w:szCs w:val="22"/>
              </w:rPr>
              <w:t>.</w:t>
            </w:r>
          </w:p>
        </w:tc>
      </w:tr>
    </w:tbl>
    <w:p w14:paraId="57CF94BD" w14:textId="77777777" w:rsidR="004E6D95" w:rsidRPr="00052988" w:rsidRDefault="004E6D95" w:rsidP="006A46AE">
      <w:pPr>
        <w:widowControl w:val="0"/>
        <w:autoSpaceDE w:val="0"/>
        <w:adjustRightInd w:val="0"/>
        <w:rPr>
          <w:b/>
          <w:color w:val="008000"/>
          <w:sz w:val="22"/>
          <w:szCs w:val="22"/>
        </w:rPr>
      </w:pPr>
    </w:p>
    <w:p w14:paraId="5189F12C" w14:textId="77777777" w:rsidR="004E6D95" w:rsidRDefault="004E6D95">
      <w:pPr>
        <w:rPr>
          <w:color w:val="008000"/>
          <w:sz w:val="22"/>
          <w:szCs w:val="22"/>
        </w:rPr>
      </w:pPr>
    </w:p>
    <w:p w14:paraId="33F60F02" w14:textId="77777777" w:rsidR="004E6D95" w:rsidRPr="00052988" w:rsidRDefault="004E6D95">
      <w:pPr>
        <w:rPr>
          <w:color w:val="008000"/>
          <w:sz w:val="22"/>
          <w:szCs w:val="22"/>
        </w:rPr>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73"/>
        <w:gridCol w:w="5855"/>
      </w:tblGrid>
      <w:tr w:rsidR="004E6D95" w:rsidRPr="00052988" w14:paraId="3D5CB986" w14:textId="77777777" w:rsidTr="007E13B7">
        <w:tc>
          <w:tcPr>
            <w:tcW w:w="3065" w:type="pct"/>
            <w:shd w:val="clear" w:color="auto" w:fill="CCCCCC"/>
          </w:tcPr>
          <w:p w14:paraId="01AA9A65" w14:textId="77777777" w:rsidR="004E6D95" w:rsidRPr="00052988" w:rsidRDefault="004E6D95" w:rsidP="00911E94">
            <w:pPr>
              <w:spacing w:before="60" w:after="60"/>
              <w:rPr>
                <w:b/>
                <w:sz w:val="22"/>
                <w:szCs w:val="22"/>
              </w:rPr>
            </w:pPr>
            <w:r w:rsidRPr="00052988">
              <w:rPr>
                <w:b/>
                <w:sz w:val="22"/>
                <w:szCs w:val="22"/>
              </w:rPr>
              <w:t>Purpose-level indicators</w:t>
            </w:r>
            <w:r w:rsidRPr="00052988">
              <w:rPr>
                <w:sz w:val="22"/>
                <w:szCs w:val="22"/>
              </w:rPr>
              <w:t xml:space="preserve"> (These six indicators </w:t>
            </w:r>
            <w:r>
              <w:rPr>
                <w:sz w:val="22"/>
                <w:szCs w:val="22"/>
              </w:rPr>
              <w:t xml:space="preserve">with their associated target thresholds </w:t>
            </w:r>
            <w:r w:rsidRPr="00052988">
              <w:rPr>
                <w:sz w:val="22"/>
                <w:szCs w:val="22"/>
              </w:rPr>
              <w:t xml:space="preserve">are for use in monitoring the degree to which the overall Purpose of the Strategic Plan is being met. They are complemented by the </w:t>
            </w:r>
            <w:r>
              <w:rPr>
                <w:sz w:val="22"/>
                <w:szCs w:val="22"/>
              </w:rPr>
              <w:t>t</w:t>
            </w:r>
            <w:r w:rsidRPr="00052988">
              <w:rPr>
                <w:sz w:val="22"/>
                <w:szCs w:val="22"/>
              </w:rPr>
              <w:t>arget-level indicators listed under each Objective of the Strategic Plan.)</w:t>
            </w:r>
          </w:p>
        </w:tc>
        <w:tc>
          <w:tcPr>
            <w:tcW w:w="1935" w:type="pct"/>
            <w:shd w:val="clear" w:color="auto" w:fill="CCCCCC"/>
          </w:tcPr>
          <w:p w14:paraId="08F1BFEE" w14:textId="77777777" w:rsidR="004E6D95" w:rsidRPr="00052988" w:rsidRDefault="004E6D95" w:rsidP="00EE7298">
            <w:r>
              <w:t>Explanatory information and current baseline</w:t>
            </w:r>
          </w:p>
        </w:tc>
      </w:tr>
      <w:tr w:rsidR="004E6D95" w:rsidRPr="00052988" w14:paraId="2FAC9776" w14:textId="77777777" w:rsidTr="007E13B7">
        <w:tc>
          <w:tcPr>
            <w:tcW w:w="3065" w:type="pct"/>
            <w:shd w:val="clear" w:color="auto" w:fill="F2F2F2" w:themeFill="background1" w:themeFillShade="F2"/>
          </w:tcPr>
          <w:p w14:paraId="29460CA8" w14:textId="77777777" w:rsidR="004E6D95" w:rsidRPr="00052988" w:rsidRDefault="004E6D95" w:rsidP="00DB54CE">
            <w:pPr>
              <w:spacing w:before="60"/>
              <w:ind w:left="426" w:hanging="426"/>
              <w:rPr>
                <w:sz w:val="22"/>
                <w:szCs w:val="22"/>
              </w:rPr>
            </w:pPr>
            <w:r w:rsidRPr="00052988">
              <w:rPr>
                <w:b/>
                <w:sz w:val="22"/>
                <w:szCs w:val="22"/>
              </w:rPr>
              <w:t>P1.</w:t>
            </w:r>
            <w:r w:rsidRPr="00052988">
              <w:rPr>
                <w:sz w:val="22"/>
                <w:szCs w:val="22"/>
              </w:rPr>
              <w:tab/>
              <w:t>At least 75% of AEWA populations with known trends show a stable or increasing trend.</w:t>
            </w:r>
          </w:p>
        </w:tc>
        <w:tc>
          <w:tcPr>
            <w:tcW w:w="1935" w:type="pct"/>
            <w:shd w:val="clear" w:color="auto" w:fill="F2F2F2" w:themeFill="background1" w:themeFillShade="F2"/>
          </w:tcPr>
          <w:p w14:paraId="7F60626B" w14:textId="77777777" w:rsidR="004E6D95" w:rsidRPr="00052988" w:rsidRDefault="004E6D95" w:rsidP="00DB54CE">
            <w:pPr>
              <w:spacing w:before="60" w:after="60"/>
              <w:rPr>
                <w:sz w:val="22"/>
                <w:szCs w:val="22"/>
              </w:rPr>
            </w:pPr>
            <w:r w:rsidRPr="00052988">
              <w:rPr>
                <w:sz w:val="22"/>
                <w:szCs w:val="22"/>
              </w:rPr>
              <w:t>Current baseline: 6</w:t>
            </w:r>
            <w:r>
              <w:rPr>
                <w:sz w:val="22"/>
                <w:szCs w:val="22"/>
              </w:rPr>
              <w:t>5</w:t>
            </w:r>
            <w:r w:rsidRPr="00052988">
              <w:rPr>
                <w:sz w:val="22"/>
                <w:szCs w:val="22"/>
              </w:rPr>
              <w:t xml:space="preserve">% </w:t>
            </w:r>
            <w:r>
              <w:rPr>
                <w:sz w:val="22"/>
                <w:szCs w:val="22"/>
              </w:rPr>
              <w:t>(</w:t>
            </w:r>
            <w:r w:rsidRPr="00052988">
              <w:rPr>
                <w:sz w:val="22"/>
                <w:szCs w:val="22"/>
              </w:rPr>
              <w:t>n=</w:t>
            </w:r>
            <w:r>
              <w:rPr>
                <w:sz w:val="22"/>
                <w:szCs w:val="22"/>
              </w:rPr>
              <w:t>432</w:t>
            </w:r>
            <w:r w:rsidRPr="00052988">
              <w:rPr>
                <w:sz w:val="22"/>
                <w:szCs w:val="22"/>
              </w:rPr>
              <w:t xml:space="preserve"> populations</w:t>
            </w:r>
            <w:r>
              <w:rPr>
                <w:sz w:val="22"/>
                <w:szCs w:val="22"/>
              </w:rPr>
              <w:t>)</w:t>
            </w:r>
          </w:p>
        </w:tc>
      </w:tr>
      <w:tr w:rsidR="004E6D95" w:rsidRPr="00052988" w14:paraId="325FB017" w14:textId="77777777" w:rsidTr="007E13B7">
        <w:tc>
          <w:tcPr>
            <w:tcW w:w="3065" w:type="pct"/>
          </w:tcPr>
          <w:p w14:paraId="0B3B55A0" w14:textId="77777777" w:rsidR="004E6D95" w:rsidRPr="00052988" w:rsidRDefault="004E6D95" w:rsidP="00DB54CE">
            <w:pPr>
              <w:tabs>
                <w:tab w:val="left" w:pos="426"/>
              </w:tabs>
              <w:spacing w:before="60"/>
              <w:ind w:left="426" w:hanging="426"/>
              <w:rPr>
                <w:sz w:val="22"/>
                <w:szCs w:val="22"/>
              </w:rPr>
            </w:pPr>
            <w:r w:rsidRPr="00052988">
              <w:rPr>
                <w:b/>
                <w:sz w:val="22"/>
                <w:szCs w:val="22"/>
              </w:rPr>
              <w:t>P2.</w:t>
            </w:r>
            <w:r w:rsidRPr="00052988">
              <w:rPr>
                <w:sz w:val="22"/>
                <w:szCs w:val="22"/>
              </w:rPr>
              <w:tab/>
              <w:t>At least 5</w:t>
            </w:r>
            <w:r>
              <w:rPr>
                <w:sz w:val="22"/>
                <w:szCs w:val="22"/>
              </w:rPr>
              <w:t>5</w:t>
            </w:r>
            <w:r w:rsidRPr="00052988">
              <w:rPr>
                <w:sz w:val="22"/>
                <w:szCs w:val="22"/>
              </w:rPr>
              <w:t>% of ‘priority’ populations (as established in 2018) show a stable or increasing trend.</w:t>
            </w:r>
          </w:p>
        </w:tc>
        <w:tc>
          <w:tcPr>
            <w:tcW w:w="1935" w:type="pct"/>
          </w:tcPr>
          <w:p w14:paraId="7E5080BC" w14:textId="77777777" w:rsidR="004E6D95" w:rsidRPr="00052988" w:rsidRDefault="004E6D95" w:rsidP="00666200">
            <w:pPr>
              <w:spacing w:before="60" w:after="60"/>
              <w:rPr>
                <w:sz w:val="22"/>
                <w:szCs w:val="22"/>
              </w:rPr>
            </w:pPr>
            <w:r w:rsidRPr="00052988">
              <w:rPr>
                <w:sz w:val="22"/>
                <w:szCs w:val="22"/>
              </w:rPr>
              <w:t xml:space="preserve">‘Priority’ populations are those listed in Table 1 of the AEWA Action Plan and classified as Globally Threatened species (i.e. Critically Endangered, Endangered and Vulnerable) or Near Threatened species on the </w:t>
            </w:r>
            <w:hyperlink r:id="rId17" w:history="1">
              <w:r w:rsidRPr="00052988">
                <w:rPr>
                  <w:rStyle w:val="Hyperlink"/>
                  <w:i/>
                  <w:sz w:val="22"/>
                  <w:szCs w:val="22"/>
                </w:rPr>
                <w:t>IUCN Red List of Threatened Species</w:t>
              </w:r>
            </w:hyperlink>
            <w:r w:rsidRPr="00052988">
              <w:rPr>
                <w:sz w:val="22"/>
                <w:szCs w:val="22"/>
              </w:rPr>
              <w:t xml:space="preserve"> as reported in the most recent summary by </w:t>
            </w:r>
            <w:proofErr w:type="spellStart"/>
            <w:r w:rsidRPr="00052988">
              <w:rPr>
                <w:sz w:val="22"/>
                <w:szCs w:val="22"/>
              </w:rPr>
              <w:t>BirdLife</w:t>
            </w:r>
            <w:proofErr w:type="spellEnd"/>
            <w:r w:rsidRPr="00052988">
              <w:rPr>
                <w:sz w:val="22"/>
                <w:szCs w:val="22"/>
              </w:rPr>
              <w:t xml:space="preserve"> International, as well as those listed in Table 1, Column A, Categories 2 and 3 that are marked with an asterisk.</w:t>
            </w:r>
          </w:p>
          <w:p w14:paraId="7167B38A" w14:textId="77777777" w:rsidR="004E6D95" w:rsidRPr="00052988" w:rsidRDefault="004E6D95" w:rsidP="003E6D0A">
            <w:pPr>
              <w:spacing w:before="60" w:after="60"/>
              <w:rPr>
                <w:sz w:val="22"/>
                <w:szCs w:val="22"/>
              </w:rPr>
            </w:pPr>
            <w:r w:rsidRPr="00052988">
              <w:rPr>
                <w:sz w:val="22"/>
                <w:szCs w:val="22"/>
              </w:rPr>
              <w:t>Current baseline: 4</w:t>
            </w:r>
            <w:r>
              <w:rPr>
                <w:sz w:val="22"/>
                <w:szCs w:val="22"/>
              </w:rPr>
              <w:t>5</w:t>
            </w:r>
            <w:r w:rsidRPr="00052988">
              <w:rPr>
                <w:sz w:val="22"/>
                <w:szCs w:val="22"/>
              </w:rPr>
              <w:t xml:space="preserve">% </w:t>
            </w:r>
            <w:r>
              <w:rPr>
                <w:sz w:val="22"/>
                <w:szCs w:val="22"/>
              </w:rPr>
              <w:t>(</w:t>
            </w:r>
            <w:r w:rsidRPr="00052988">
              <w:rPr>
                <w:sz w:val="22"/>
                <w:szCs w:val="22"/>
              </w:rPr>
              <w:t>n=</w:t>
            </w:r>
            <w:r>
              <w:rPr>
                <w:sz w:val="22"/>
                <w:szCs w:val="22"/>
              </w:rPr>
              <w:t>80</w:t>
            </w:r>
            <w:r w:rsidRPr="00052988">
              <w:rPr>
                <w:sz w:val="22"/>
                <w:szCs w:val="22"/>
              </w:rPr>
              <w:t xml:space="preserve"> populations</w:t>
            </w:r>
            <w:r>
              <w:rPr>
                <w:sz w:val="22"/>
                <w:szCs w:val="22"/>
              </w:rPr>
              <w:t>)</w:t>
            </w:r>
          </w:p>
        </w:tc>
      </w:tr>
      <w:tr w:rsidR="004E6D95" w:rsidRPr="00052988" w14:paraId="5B7E6048" w14:textId="77777777" w:rsidTr="007E13B7">
        <w:tc>
          <w:tcPr>
            <w:tcW w:w="3065" w:type="pct"/>
            <w:shd w:val="clear" w:color="auto" w:fill="F2F2F2" w:themeFill="background1" w:themeFillShade="F2"/>
          </w:tcPr>
          <w:p w14:paraId="1BF33F0B" w14:textId="77777777" w:rsidR="004E6D95" w:rsidRPr="00052988" w:rsidRDefault="004E6D95" w:rsidP="00DB54CE">
            <w:pPr>
              <w:spacing w:before="60"/>
              <w:ind w:left="426" w:hanging="426"/>
              <w:rPr>
                <w:sz w:val="22"/>
                <w:szCs w:val="22"/>
              </w:rPr>
            </w:pPr>
            <w:r w:rsidRPr="00052988">
              <w:rPr>
                <w:b/>
                <w:sz w:val="22"/>
                <w:szCs w:val="22"/>
              </w:rPr>
              <w:t>P3.</w:t>
            </w:r>
            <w:r w:rsidRPr="00052988">
              <w:rPr>
                <w:sz w:val="22"/>
                <w:szCs w:val="22"/>
              </w:rPr>
              <w:tab/>
              <w:t xml:space="preserve">At least 60% of populations with </w:t>
            </w:r>
            <w:proofErr w:type="spellStart"/>
            <w:r w:rsidRPr="00052988">
              <w:rPr>
                <w:sz w:val="22"/>
                <w:szCs w:val="22"/>
              </w:rPr>
              <w:t>unfavourable</w:t>
            </w:r>
            <w:proofErr w:type="spellEnd"/>
            <w:r w:rsidRPr="00052988">
              <w:rPr>
                <w:sz w:val="22"/>
                <w:szCs w:val="22"/>
              </w:rPr>
              <w:t xml:space="preserve"> conservation status in 2018 show a stable or increasing trend.</w:t>
            </w:r>
          </w:p>
        </w:tc>
        <w:tc>
          <w:tcPr>
            <w:tcW w:w="1935" w:type="pct"/>
            <w:shd w:val="clear" w:color="auto" w:fill="F2F2F2" w:themeFill="background1" w:themeFillShade="F2"/>
          </w:tcPr>
          <w:p w14:paraId="5DC656EC" w14:textId="77777777" w:rsidR="004E6D95" w:rsidRPr="00052988" w:rsidRDefault="004E6D95" w:rsidP="00DB54CE">
            <w:pPr>
              <w:spacing w:before="60" w:after="60"/>
              <w:rPr>
                <w:sz w:val="22"/>
                <w:szCs w:val="22"/>
              </w:rPr>
            </w:pPr>
            <w:r w:rsidRPr="00052988">
              <w:rPr>
                <w:sz w:val="22"/>
                <w:szCs w:val="22"/>
              </w:rPr>
              <w:t xml:space="preserve">Populations with </w:t>
            </w:r>
            <w:proofErr w:type="spellStart"/>
            <w:r w:rsidRPr="00052988">
              <w:rPr>
                <w:sz w:val="22"/>
                <w:szCs w:val="22"/>
              </w:rPr>
              <w:t>unfavourable</w:t>
            </w:r>
            <w:proofErr w:type="spellEnd"/>
            <w:r w:rsidRPr="00052988">
              <w:rPr>
                <w:sz w:val="22"/>
                <w:szCs w:val="22"/>
              </w:rPr>
              <w:t xml:space="preserve"> conservation status include those listed in Column A, Categories 1(c), 2 &amp; 3 and Column B, Category 2, in Table 1 of the AEWA Action Plan.</w:t>
            </w:r>
          </w:p>
          <w:p w14:paraId="1D0171FB" w14:textId="77777777" w:rsidR="004E6D95" w:rsidRPr="00052988" w:rsidRDefault="004E6D95" w:rsidP="003E6D0A">
            <w:pPr>
              <w:spacing w:before="60" w:after="60"/>
              <w:rPr>
                <w:sz w:val="22"/>
                <w:szCs w:val="22"/>
              </w:rPr>
            </w:pPr>
            <w:r w:rsidRPr="00052988">
              <w:rPr>
                <w:sz w:val="22"/>
                <w:szCs w:val="22"/>
              </w:rPr>
              <w:t>Current baseline: 5</w:t>
            </w:r>
            <w:r>
              <w:rPr>
                <w:sz w:val="22"/>
                <w:szCs w:val="22"/>
              </w:rPr>
              <w:t>1</w:t>
            </w:r>
            <w:r w:rsidRPr="00052988">
              <w:rPr>
                <w:sz w:val="22"/>
                <w:szCs w:val="22"/>
              </w:rPr>
              <w:t xml:space="preserve">% </w:t>
            </w:r>
            <w:r>
              <w:rPr>
                <w:sz w:val="22"/>
                <w:szCs w:val="22"/>
              </w:rPr>
              <w:t>(</w:t>
            </w:r>
            <w:r w:rsidRPr="00052988">
              <w:rPr>
                <w:sz w:val="22"/>
                <w:szCs w:val="22"/>
              </w:rPr>
              <w:t>n=1</w:t>
            </w:r>
            <w:r>
              <w:rPr>
                <w:sz w:val="22"/>
                <w:szCs w:val="22"/>
              </w:rPr>
              <w:t>55</w:t>
            </w:r>
            <w:r w:rsidRPr="00052988">
              <w:rPr>
                <w:sz w:val="22"/>
                <w:szCs w:val="22"/>
              </w:rPr>
              <w:t xml:space="preserve"> populations</w:t>
            </w:r>
            <w:r>
              <w:rPr>
                <w:sz w:val="22"/>
                <w:szCs w:val="22"/>
              </w:rPr>
              <w:t>)</w:t>
            </w:r>
          </w:p>
        </w:tc>
      </w:tr>
      <w:tr w:rsidR="004E6D95" w:rsidRPr="00052988" w14:paraId="55F9EC30" w14:textId="77777777" w:rsidTr="007E13B7">
        <w:tc>
          <w:tcPr>
            <w:tcW w:w="3065" w:type="pct"/>
          </w:tcPr>
          <w:p w14:paraId="1A40898B" w14:textId="77777777" w:rsidR="004E6D95" w:rsidRPr="00052988" w:rsidRDefault="004E6D95" w:rsidP="00DB54CE">
            <w:pPr>
              <w:spacing w:before="60"/>
              <w:ind w:left="426" w:hanging="426"/>
              <w:rPr>
                <w:sz w:val="22"/>
                <w:szCs w:val="22"/>
              </w:rPr>
            </w:pPr>
            <w:r w:rsidRPr="00052988">
              <w:rPr>
                <w:b/>
                <w:sz w:val="22"/>
                <w:szCs w:val="22"/>
              </w:rPr>
              <w:t>P4.</w:t>
            </w:r>
            <w:r w:rsidRPr="00052988">
              <w:rPr>
                <w:sz w:val="22"/>
                <w:szCs w:val="22"/>
              </w:rPr>
              <w:tab/>
            </w:r>
            <w:r>
              <w:rPr>
                <w:sz w:val="22"/>
                <w:szCs w:val="22"/>
              </w:rPr>
              <w:t xml:space="preserve">Percentage </w:t>
            </w:r>
            <w:r w:rsidRPr="00052988">
              <w:rPr>
                <w:sz w:val="22"/>
                <w:szCs w:val="22"/>
              </w:rPr>
              <w:t>of harvested AEWA populations with known trends</w:t>
            </w:r>
            <w:r>
              <w:rPr>
                <w:sz w:val="22"/>
                <w:szCs w:val="22"/>
              </w:rPr>
              <w:t xml:space="preserve"> that</w:t>
            </w:r>
            <w:r w:rsidRPr="00052988">
              <w:rPr>
                <w:sz w:val="22"/>
                <w:szCs w:val="22"/>
              </w:rPr>
              <w:t xml:space="preserve"> show a stable or increasing trend.</w:t>
            </w:r>
          </w:p>
        </w:tc>
        <w:tc>
          <w:tcPr>
            <w:tcW w:w="1935" w:type="pct"/>
          </w:tcPr>
          <w:p w14:paraId="38E955BD" w14:textId="77777777" w:rsidR="004E6D95" w:rsidRPr="00052988" w:rsidRDefault="004E6D95" w:rsidP="00DB54CE">
            <w:pPr>
              <w:spacing w:before="60" w:after="60"/>
              <w:rPr>
                <w:sz w:val="22"/>
                <w:szCs w:val="22"/>
              </w:rPr>
            </w:pPr>
            <w:r w:rsidRPr="00052988">
              <w:rPr>
                <w:sz w:val="22"/>
                <w:szCs w:val="22"/>
              </w:rPr>
              <w:t>A harvested population is a population that is legally harvested in at least one country within its range.</w:t>
            </w:r>
          </w:p>
          <w:p w14:paraId="6A8B0EFF" w14:textId="77777777" w:rsidR="004E6D95" w:rsidRPr="00052988" w:rsidRDefault="004E6D95" w:rsidP="00DB54CE">
            <w:pPr>
              <w:spacing w:before="60" w:after="60"/>
              <w:rPr>
                <w:sz w:val="22"/>
                <w:szCs w:val="22"/>
              </w:rPr>
            </w:pPr>
            <w:r>
              <w:rPr>
                <w:sz w:val="22"/>
                <w:szCs w:val="22"/>
              </w:rPr>
              <w:t xml:space="preserve">The target </w:t>
            </w:r>
            <w:r w:rsidRPr="00052988">
              <w:rPr>
                <w:sz w:val="22"/>
                <w:szCs w:val="22"/>
              </w:rPr>
              <w:t xml:space="preserve">threshold </w:t>
            </w:r>
            <w:r>
              <w:rPr>
                <w:sz w:val="22"/>
                <w:szCs w:val="22"/>
              </w:rPr>
              <w:t xml:space="preserve">for this indicator is to be defined </w:t>
            </w:r>
            <w:proofErr w:type="gramStart"/>
            <w:r w:rsidRPr="00052988">
              <w:rPr>
                <w:sz w:val="22"/>
                <w:szCs w:val="22"/>
              </w:rPr>
              <w:t>on the basis of</w:t>
            </w:r>
            <w:proofErr w:type="gramEnd"/>
            <w:r w:rsidRPr="00052988">
              <w:rPr>
                <w:sz w:val="22"/>
                <w:szCs w:val="22"/>
              </w:rPr>
              <w:t xml:space="preserve"> the most up-to-date information available</w:t>
            </w:r>
            <w:r>
              <w:rPr>
                <w:sz w:val="22"/>
                <w:szCs w:val="22"/>
              </w:rPr>
              <w:t xml:space="preserve"> after the baseline has been identified</w:t>
            </w:r>
            <w:r w:rsidRPr="00052988">
              <w:rPr>
                <w:sz w:val="22"/>
                <w:szCs w:val="22"/>
              </w:rPr>
              <w:t>.</w:t>
            </w:r>
          </w:p>
          <w:p w14:paraId="73CB3695" w14:textId="77777777" w:rsidR="004E6D95" w:rsidRPr="00052988" w:rsidRDefault="004E6D95" w:rsidP="00D62FC4">
            <w:pPr>
              <w:spacing w:before="60" w:after="60"/>
              <w:rPr>
                <w:sz w:val="22"/>
                <w:szCs w:val="22"/>
              </w:rPr>
            </w:pPr>
            <w:r w:rsidRPr="00052988">
              <w:rPr>
                <w:sz w:val="22"/>
                <w:szCs w:val="22"/>
              </w:rPr>
              <w:t>Current baseline: to be identified once the list of harvested populations has been determined.</w:t>
            </w:r>
          </w:p>
        </w:tc>
      </w:tr>
      <w:tr w:rsidR="004E6D95" w:rsidRPr="00052988" w14:paraId="32CAAD0A" w14:textId="77777777" w:rsidTr="007E13B7">
        <w:tc>
          <w:tcPr>
            <w:tcW w:w="3065" w:type="pct"/>
            <w:shd w:val="clear" w:color="auto" w:fill="F2F2F2" w:themeFill="background1" w:themeFillShade="F2"/>
          </w:tcPr>
          <w:p w14:paraId="6FE6C33A" w14:textId="77777777" w:rsidR="004E6D95" w:rsidRPr="00052988" w:rsidRDefault="004E6D95" w:rsidP="00DB54CE">
            <w:pPr>
              <w:spacing w:before="60"/>
              <w:ind w:left="426" w:hanging="426"/>
              <w:rPr>
                <w:sz w:val="22"/>
                <w:szCs w:val="22"/>
              </w:rPr>
            </w:pPr>
            <w:r w:rsidRPr="00052988">
              <w:rPr>
                <w:b/>
                <w:sz w:val="22"/>
                <w:szCs w:val="22"/>
              </w:rPr>
              <w:t>P5.</w:t>
            </w:r>
            <w:r w:rsidRPr="00052988">
              <w:rPr>
                <w:sz w:val="22"/>
                <w:szCs w:val="22"/>
              </w:rPr>
              <w:tab/>
              <w:t xml:space="preserve">At least 70% of AEWA populations highly dependent </w:t>
            </w:r>
            <w:proofErr w:type="gramStart"/>
            <w:r w:rsidRPr="00052988">
              <w:rPr>
                <w:sz w:val="22"/>
                <w:szCs w:val="22"/>
              </w:rPr>
              <w:t>on site</w:t>
            </w:r>
            <w:proofErr w:type="gramEnd"/>
            <w:r w:rsidRPr="00052988">
              <w:rPr>
                <w:sz w:val="22"/>
                <w:szCs w:val="22"/>
              </w:rPr>
              <w:t xml:space="preserve"> networks with known trends show a stable or increasing trend.</w:t>
            </w:r>
          </w:p>
        </w:tc>
        <w:tc>
          <w:tcPr>
            <w:tcW w:w="1935" w:type="pct"/>
            <w:shd w:val="clear" w:color="auto" w:fill="F2F2F2" w:themeFill="background1" w:themeFillShade="F2"/>
          </w:tcPr>
          <w:p w14:paraId="02DC8774" w14:textId="77777777" w:rsidR="004E6D95" w:rsidRPr="00052988" w:rsidRDefault="004E6D95" w:rsidP="00DB54CE">
            <w:pPr>
              <w:spacing w:before="60" w:after="60"/>
              <w:rPr>
                <w:sz w:val="22"/>
                <w:szCs w:val="22"/>
              </w:rPr>
            </w:pPr>
            <w:r w:rsidRPr="00052988">
              <w:rPr>
                <w:sz w:val="22"/>
                <w:szCs w:val="22"/>
              </w:rPr>
              <w:t xml:space="preserve">Populations highly dependent </w:t>
            </w:r>
            <w:proofErr w:type="gramStart"/>
            <w:r w:rsidRPr="00052988">
              <w:rPr>
                <w:sz w:val="22"/>
                <w:szCs w:val="22"/>
              </w:rPr>
              <w:t>on site</w:t>
            </w:r>
            <w:proofErr w:type="gramEnd"/>
            <w:r w:rsidRPr="00052988">
              <w:rPr>
                <w:sz w:val="22"/>
                <w:szCs w:val="22"/>
              </w:rPr>
              <w:t xml:space="preserve"> networks are those for which 25% or more of the population occurs at relatively few key sites during at least one season of its annual cycle.</w:t>
            </w:r>
          </w:p>
          <w:p w14:paraId="61451886" w14:textId="77777777" w:rsidR="004E6D95" w:rsidRPr="00052988" w:rsidRDefault="004E6D95" w:rsidP="003E6D0A">
            <w:pPr>
              <w:spacing w:before="60" w:after="60"/>
              <w:rPr>
                <w:sz w:val="22"/>
                <w:szCs w:val="22"/>
              </w:rPr>
            </w:pPr>
            <w:r w:rsidRPr="00052988">
              <w:rPr>
                <w:sz w:val="22"/>
                <w:szCs w:val="22"/>
              </w:rPr>
              <w:t>Current baseline: 6</w:t>
            </w:r>
            <w:r>
              <w:rPr>
                <w:sz w:val="22"/>
                <w:szCs w:val="22"/>
              </w:rPr>
              <w:t>3</w:t>
            </w:r>
            <w:r w:rsidRPr="00052988">
              <w:rPr>
                <w:sz w:val="22"/>
                <w:szCs w:val="22"/>
              </w:rPr>
              <w:t xml:space="preserve">% </w:t>
            </w:r>
            <w:r>
              <w:rPr>
                <w:sz w:val="22"/>
                <w:szCs w:val="22"/>
              </w:rPr>
              <w:t>(</w:t>
            </w:r>
            <w:r w:rsidRPr="00052988">
              <w:rPr>
                <w:sz w:val="22"/>
                <w:szCs w:val="22"/>
              </w:rPr>
              <w:t>n=</w:t>
            </w:r>
            <w:r>
              <w:rPr>
                <w:sz w:val="22"/>
                <w:szCs w:val="22"/>
              </w:rPr>
              <w:t>355</w:t>
            </w:r>
            <w:r w:rsidRPr="00052988">
              <w:rPr>
                <w:sz w:val="22"/>
                <w:szCs w:val="22"/>
              </w:rPr>
              <w:t xml:space="preserve"> populations</w:t>
            </w:r>
            <w:r>
              <w:rPr>
                <w:sz w:val="22"/>
                <w:szCs w:val="22"/>
              </w:rPr>
              <w:t>)</w:t>
            </w:r>
          </w:p>
        </w:tc>
      </w:tr>
      <w:tr w:rsidR="004E6D95" w:rsidRPr="00052988" w14:paraId="611323A1" w14:textId="77777777" w:rsidTr="007E13B7">
        <w:tc>
          <w:tcPr>
            <w:tcW w:w="3065" w:type="pct"/>
          </w:tcPr>
          <w:p w14:paraId="245D39BE" w14:textId="77777777" w:rsidR="004E6D95" w:rsidRPr="00052988" w:rsidRDefault="004E6D95" w:rsidP="00DB54CE">
            <w:pPr>
              <w:spacing w:before="60"/>
              <w:ind w:left="426" w:hanging="426"/>
              <w:rPr>
                <w:sz w:val="22"/>
                <w:szCs w:val="22"/>
              </w:rPr>
            </w:pPr>
            <w:r w:rsidRPr="00052988">
              <w:rPr>
                <w:b/>
                <w:sz w:val="22"/>
                <w:szCs w:val="22"/>
              </w:rPr>
              <w:t>P6.</w:t>
            </w:r>
            <w:r w:rsidRPr="00052988">
              <w:rPr>
                <w:sz w:val="22"/>
                <w:szCs w:val="22"/>
              </w:rPr>
              <w:tab/>
              <w:t>At least 70% of dispersed AEWA populations with known trends show a stable or increasing trend.</w:t>
            </w:r>
          </w:p>
        </w:tc>
        <w:tc>
          <w:tcPr>
            <w:tcW w:w="1935" w:type="pct"/>
          </w:tcPr>
          <w:p w14:paraId="277CF116" w14:textId="77777777" w:rsidR="004E6D95" w:rsidRPr="00052988" w:rsidRDefault="004E6D95" w:rsidP="00DB54CE">
            <w:pPr>
              <w:spacing w:before="60" w:after="60"/>
              <w:rPr>
                <w:sz w:val="22"/>
                <w:szCs w:val="22"/>
              </w:rPr>
            </w:pPr>
            <w:r w:rsidRPr="00052988">
              <w:rPr>
                <w:sz w:val="22"/>
                <w:szCs w:val="22"/>
              </w:rPr>
              <w:t>A dispersed population is one where at least 75% of the population is ‘dispersed’ during at least one season of its annual cycle, with relatively small numbers occurring at multiple sites.</w:t>
            </w:r>
          </w:p>
          <w:p w14:paraId="7F39A245" w14:textId="77777777" w:rsidR="004E6D95" w:rsidRPr="00052988" w:rsidRDefault="004E6D95" w:rsidP="003E6D0A">
            <w:pPr>
              <w:spacing w:before="60" w:after="60"/>
              <w:rPr>
                <w:sz w:val="22"/>
                <w:szCs w:val="22"/>
              </w:rPr>
            </w:pPr>
            <w:r w:rsidRPr="00052988">
              <w:rPr>
                <w:sz w:val="22"/>
                <w:szCs w:val="22"/>
              </w:rPr>
              <w:t xml:space="preserve">Current baseline: 63% </w:t>
            </w:r>
            <w:r>
              <w:rPr>
                <w:sz w:val="22"/>
                <w:szCs w:val="22"/>
              </w:rPr>
              <w:t>(</w:t>
            </w:r>
            <w:r w:rsidRPr="00052988">
              <w:rPr>
                <w:sz w:val="22"/>
                <w:szCs w:val="22"/>
              </w:rPr>
              <w:t>n=</w:t>
            </w:r>
            <w:r>
              <w:rPr>
                <w:sz w:val="22"/>
                <w:szCs w:val="22"/>
              </w:rPr>
              <w:t>320</w:t>
            </w:r>
            <w:r w:rsidRPr="00052988">
              <w:rPr>
                <w:sz w:val="22"/>
                <w:szCs w:val="22"/>
              </w:rPr>
              <w:t xml:space="preserve"> populations</w:t>
            </w:r>
            <w:r>
              <w:rPr>
                <w:sz w:val="22"/>
                <w:szCs w:val="22"/>
              </w:rPr>
              <w:t>)</w:t>
            </w:r>
          </w:p>
        </w:tc>
      </w:tr>
    </w:tbl>
    <w:p w14:paraId="364ACD5A" w14:textId="77777777" w:rsidR="004E6D95" w:rsidRPr="00052988" w:rsidRDefault="004E6D95" w:rsidP="00DD434D">
      <w:pPr>
        <w:widowControl w:val="0"/>
        <w:tabs>
          <w:tab w:val="left" w:pos="3544"/>
          <w:tab w:val="left" w:pos="3969"/>
        </w:tabs>
        <w:autoSpaceDE w:val="0"/>
        <w:adjustRightInd w:val="0"/>
        <w:rPr>
          <w:sz w:val="22"/>
          <w:szCs w:val="22"/>
          <w:lang w:eastAsia="ja-JP"/>
        </w:rPr>
      </w:pPr>
    </w:p>
    <w:p w14:paraId="6EB4C4D1" w14:textId="77777777" w:rsidR="004E6D95" w:rsidRPr="00052988" w:rsidRDefault="004E6D95">
      <w:pPr>
        <w:rPr>
          <w:sz w:val="22"/>
          <w:szCs w:val="22"/>
        </w:rPr>
        <w:sectPr w:rsidR="004E6D95" w:rsidRPr="00052988" w:rsidSect="00223FE2">
          <w:headerReference w:type="first" r:id="rId18"/>
          <w:endnotePr>
            <w:numFmt w:val="decimal"/>
          </w:endnotePr>
          <w:pgSz w:w="16840" w:h="11901" w:orient="landscape"/>
          <w:pgMar w:top="567" w:right="851" w:bottom="567" w:left="851" w:header="709" w:footer="709" w:gutter="0"/>
          <w:cols w:space="708"/>
          <w:docGrid w:linePitch="326"/>
        </w:sect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10"/>
        <w:gridCol w:w="2901"/>
        <w:gridCol w:w="3848"/>
        <w:gridCol w:w="1970"/>
        <w:gridCol w:w="1972"/>
        <w:gridCol w:w="2427"/>
      </w:tblGrid>
      <w:tr w:rsidR="004E6D95" w:rsidRPr="00052988" w14:paraId="4AF5258C" w14:textId="77777777" w:rsidTr="005E2497">
        <w:trPr>
          <w:tblHeader/>
        </w:trPr>
        <w:tc>
          <w:tcPr>
            <w:tcW w:w="2010" w:type="dxa"/>
            <w:shd w:val="clear" w:color="auto" w:fill="D9D9D9" w:themeFill="background1" w:themeFillShade="D9"/>
            <w:vAlign w:val="center"/>
          </w:tcPr>
          <w:p w14:paraId="27EF7EF0" w14:textId="77777777" w:rsidR="004E6D95" w:rsidRPr="00052988" w:rsidRDefault="004E6D95" w:rsidP="004F78E0">
            <w:pPr>
              <w:spacing w:before="60" w:after="60"/>
              <w:jc w:val="center"/>
              <w:rPr>
                <w:b/>
                <w:sz w:val="22"/>
                <w:szCs w:val="22"/>
              </w:rPr>
            </w:pPr>
            <w:r w:rsidRPr="00052988">
              <w:rPr>
                <w:b/>
                <w:sz w:val="22"/>
                <w:szCs w:val="22"/>
              </w:rPr>
              <w:t>2027 Target</w:t>
            </w:r>
          </w:p>
        </w:tc>
        <w:tc>
          <w:tcPr>
            <w:tcW w:w="2901" w:type="dxa"/>
            <w:shd w:val="clear" w:color="auto" w:fill="D9D9D9" w:themeFill="background1" w:themeFillShade="D9"/>
            <w:vAlign w:val="center"/>
          </w:tcPr>
          <w:p w14:paraId="29E57E27" w14:textId="77777777" w:rsidR="004E6D95" w:rsidRPr="00052988" w:rsidRDefault="004E6D95" w:rsidP="004F78E0">
            <w:pPr>
              <w:spacing w:before="60" w:after="60"/>
              <w:jc w:val="center"/>
              <w:rPr>
                <w:b/>
                <w:sz w:val="22"/>
                <w:szCs w:val="22"/>
              </w:rPr>
            </w:pPr>
            <w:r w:rsidRPr="00052988">
              <w:rPr>
                <w:b/>
                <w:sz w:val="22"/>
                <w:szCs w:val="22"/>
              </w:rPr>
              <w:t>Indicator &amp; means of verification</w:t>
            </w:r>
          </w:p>
        </w:tc>
        <w:tc>
          <w:tcPr>
            <w:tcW w:w="3848" w:type="dxa"/>
            <w:shd w:val="clear" w:color="auto" w:fill="D9D9D9" w:themeFill="background1" w:themeFillShade="D9"/>
            <w:vAlign w:val="center"/>
          </w:tcPr>
          <w:p w14:paraId="64256426" w14:textId="77777777" w:rsidR="004E6D95" w:rsidRPr="00052988" w:rsidRDefault="004E6D95" w:rsidP="0002159B">
            <w:pPr>
              <w:spacing w:before="60" w:after="60"/>
              <w:jc w:val="center"/>
              <w:rPr>
                <w:b/>
                <w:sz w:val="22"/>
                <w:szCs w:val="22"/>
              </w:rPr>
            </w:pPr>
            <w:r w:rsidRPr="00052988">
              <w:rPr>
                <w:b/>
                <w:sz w:val="22"/>
                <w:szCs w:val="22"/>
              </w:rPr>
              <w:t>Actions</w:t>
            </w:r>
          </w:p>
        </w:tc>
        <w:tc>
          <w:tcPr>
            <w:tcW w:w="1970" w:type="dxa"/>
            <w:shd w:val="clear" w:color="auto" w:fill="D9D9D9" w:themeFill="background1" w:themeFillShade="D9"/>
            <w:vAlign w:val="center"/>
          </w:tcPr>
          <w:p w14:paraId="097FF8AC" w14:textId="77777777" w:rsidR="004E6D95" w:rsidRPr="00052988" w:rsidRDefault="004E6D95" w:rsidP="004F78E0">
            <w:pPr>
              <w:spacing w:before="60" w:after="60"/>
              <w:jc w:val="center"/>
              <w:rPr>
                <w:b/>
                <w:sz w:val="22"/>
                <w:szCs w:val="22"/>
              </w:rPr>
            </w:pPr>
            <w:r w:rsidRPr="00052988">
              <w:rPr>
                <w:b/>
                <w:sz w:val="22"/>
                <w:szCs w:val="22"/>
              </w:rPr>
              <w:t>Main actors</w:t>
            </w:r>
            <w:r w:rsidRPr="00052988">
              <w:rPr>
                <w:rStyle w:val="FootnoteReference"/>
                <w:b/>
                <w:sz w:val="22"/>
                <w:szCs w:val="22"/>
              </w:rPr>
              <w:footnoteReference w:id="4"/>
            </w:r>
          </w:p>
        </w:tc>
        <w:tc>
          <w:tcPr>
            <w:tcW w:w="1972" w:type="dxa"/>
            <w:shd w:val="clear" w:color="auto" w:fill="D9D9D9" w:themeFill="background1" w:themeFillShade="D9"/>
            <w:vAlign w:val="center"/>
          </w:tcPr>
          <w:p w14:paraId="0D73A36C" w14:textId="77777777" w:rsidR="004E6D95" w:rsidRPr="00052988" w:rsidRDefault="004E6D95" w:rsidP="004F78E0">
            <w:pPr>
              <w:spacing w:before="60" w:after="60"/>
              <w:jc w:val="center"/>
              <w:rPr>
                <w:b/>
                <w:sz w:val="22"/>
                <w:szCs w:val="22"/>
              </w:rPr>
            </w:pPr>
            <w:r w:rsidRPr="00052988">
              <w:rPr>
                <w:b/>
                <w:sz w:val="22"/>
                <w:szCs w:val="22"/>
              </w:rPr>
              <w:t>Key resources</w:t>
            </w:r>
          </w:p>
        </w:tc>
        <w:tc>
          <w:tcPr>
            <w:tcW w:w="2427" w:type="dxa"/>
            <w:shd w:val="clear" w:color="auto" w:fill="D9D9D9" w:themeFill="background1" w:themeFillShade="D9"/>
            <w:vAlign w:val="center"/>
          </w:tcPr>
          <w:p w14:paraId="28511DE8" w14:textId="77777777" w:rsidR="004E6D95" w:rsidRPr="00052988" w:rsidRDefault="004E6D95" w:rsidP="007D0882">
            <w:pPr>
              <w:spacing w:before="60" w:after="60"/>
              <w:jc w:val="center"/>
              <w:rPr>
                <w:b/>
                <w:sz w:val="22"/>
                <w:szCs w:val="22"/>
              </w:rPr>
            </w:pPr>
            <w:r w:rsidRPr="00052988">
              <w:rPr>
                <w:b/>
                <w:sz w:val="22"/>
                <w:szCs w:val="22"/>
              </w:rPr>
              <w:t xml:space="preserve">Contribution to </w:t>
            </w:r>
            <w:hyperlink r:id="rId19" w:history="1">
              <w:r w:rsidRPr="00052988">
                <w:rPr>
                  <w:rStyle w:val="Hyperlink"/>
                  <w:b/>
                  <w:color w:val="0070C0"/>
                  <w:sz w:val="22"/>
                  <w:szCs w:val="22"/>
                </w:rPr>
                <w:t>SDGs</w:t>
              </w:r>
            </w:hyperlink>
            <w:r w:rsidRPr="00052988">
              <w:rPr>
                <w:b/>
                <w:sz w:val="22"/>
                <w:szCs w:val="22"/>
              </w:rPr>
              <w:t xml:space="preserve">, </w:t>
            </w:r>
            <w:hyperlink r:id="rId20" w:history="1">
              <w:r w:rsidRPr="00052988">
                <w:rPr>
                  <w:rStyle w:val="Hyperlink"/>
                  <w:b/>
                  <w:color w:val="0070C0"/>
                  <w:sz w:val="22"/>
                  <w:szCs w:val="22"/>
                </w:rPr>
                <w:t>Aichi Targets</w:t>
              </w:r>
            </w:hyperlink>
            <w:r w:rsidRPr="00052988">
              <w:rPr>
                <w:b/>
                <w:sz w:val="22"/>
                <w:szCs w:val="22"/>
              </w:rPr>
              <w:t xml:space="preserve"> &amp; </w:t>
            </w:r>
            <w:hyperlink r:id="rId21" w:history="1">
              <w:r w:rsidRPr="006874E8">
                <w:rPr>
                  <w:rStyle w:val="Hyperlink"/>
                  <w:b/>
                  <w:color w:val="0070C0"/>
                  <w:sz w:val="22"/>
                  <w:szCs w:val="22"/>
                </w:rPr>
                <w:t>Strategic Plan for Migrato</w:t>
              </w:r>
              <w:r w:rsidRPr="006874E8">
                <w:rPr>
                  <w:rStyle w:val="Hyperlink"/>
                  <w:b/>
                  <w:color w:val="0070C0"/>
                  <w:sz w:val="22"/>
                  <w:szCs w:val="22"/>
                </w:rPr>
                <w:t>r</w:t>
              </w:r>
              <w:r w:rsidRPr="006874E8">
                <w:rPr>
                  <w:rStyle w:val="Hyperlink"/>
                  <w:b/>
                  <w:color w:val="0070C0"/>
                  <w:sz w:val="22"/>
                  <w:szCs w:val="22"/>
                </w:rPr>
                <w:t>y Species (SPMS)</w:t>
              </w:r>
            </w:hyperlink>
          </w:p>
        </w:tc>
      </w:tr>
      <w:tr w:rsidR="004E6D95" w:rsidRPr="00052988" w14:paraId="6D8C7782" w14:textId="77777777" w:rsidTr="007E13B7">
        <w:trPr>
          <w:trHeight w:val="465"/>
        </w:trPr>
        <w:tc>
          <w:tcPr>
            <w:tcW w:w="15128" w:type="dxa"/>
            <w:gridSpan w:val="6"/>
            <w:shd w:val="clear" w:color="auto" w:fill="DEEAF6" w:themeFill="accent1" w:themeFillTint="33"/>
            <w:vAlign w:val="center"/>
          </w:tcPr>
          <w:p w14:paraId="39AE44A6" w14:textId="77777777" w:rsidR="004E6D95" w:rsidRPr="00052988" w:rsidRDefault="004E6D95">
            <w:pPr>
              <w:pStyle w:val="Heading2"/>
              <w:outlineLvl w:val="1"/>
            </w:pPr>
            <w:bookmarkStart w:id="6" w:name="_Toc526695602"/>
            <w:r w:rsidRPr="007E13B7">
              <w:rPr>
                <w:rStyle w:val="Heading1Char"/>
              </w:rPr>
              <w:t>Objective 1:</w:t>
            </w:r>
            <w:r w:rsidRPr="007E13B7">
              <w:t xml:space="preserve"> To </w:t>
            </w:r>
            <w:r w:rsidRPr="00052988">
              <w:t>strengthen species conservation and recovery and reduce causes of unnecessary mortality</w:t>
            </w:r>
            <w:bookmarkEnd w:id="6"/>
          </w:p>
        </w:tc>
      </w:tr>
      <w:tr w:rsidR="004E6D95" w:rsidRPr="00052988" w14:paraId="5E659E8A" w14:textId="77777777" w:rsidTr="007E13B7">
        <w:tc>
          <w:tcPr>
            <w:tcW w:w="2010" w:type="dxa"/>
          </w:tcPr>
          <w:p w14:paraId="40D1A2F3" w14:textId="77777777" w:rsidR="004E6D95" w:rsidRPr="00052988" w:rsidRDefault="004E6D95" w:rsidP="00811B5A">
            <w:pPr>
              <w:spacing w:before="60" w:after="60"/>
              <w:rPr>
                <w:sz w:val="22"/>
                <w:szCs w:val="22"/>
              </w:rPr>
            </w:pPr>
            <w:r w:rsidRPr="00052988">
              <w:rPr>
                <w:sz w:val="22"/>
                <w:szCs w:val="22"/>
              </w:rPr>
              <w:t>1.1 The legal measures required by the AEWA Action Plan</w:t>
            </w:r>
            <w:r w:rsidRPr="00052988">
              <w:rPr>
                <w:rStyle w:val="FootnoteReference"/>
                <w:sz w:val="22"/>
                <w:szCs w:val="22"/>
              </w:rPr>
              <w:footnoteReference w:id="5"/>
            </w:r>
            <w:r w:rsidRPr="00052988">
              <w:rPr>
                <w:sz w:val="22"/>
                <w:szCs w:val="22"/>
              </w:rPr>
              <w:t xml:space="preserve"> are transposed into all Parties’ domestic legislation and enforced effectively.</w:t>
            </w:r>
          </w:p>
        </w:tc>
        <w:tc>
          <w:tcPr>
            <w:tcW w:w="2901" w:type="dxa"/>
          </w:tcPr>
          <w:p w14:paraId="45650D55" w14:textId="77777777" w:rsidR="004E6D95" w:rsidRPr="00052988" w:rsidRDefault="004E6D95" w:rsidP="00A373AE">
            <w:pPr>
              <w:spacing w:before="60" w:after="60"/>
              <w:rPr>
                <w:sz w:val="22"/>
                <w:szCs w:val="22"/>
              </w:rPr>
            </w:pPr>
            <w:r w:rsidRPr="00052988">
              <w:rPr>
                <w:b/>
                <w:sz w:val="22"/>
                <w:szCs w:val="22"/>
              </w:rPr>
              <w:t xml:space="preserve">Indicator </w:t>
            </w:r>
            <w:r w:rsidRPr="00052988">
              <w:rPr>
                <w:sz w:val="22"/>
                <w:szCs w:val="22"/>
              </w:rPr>
              <w:t xml:space="preserve">(quantitative): Percentage of Parties that have transposed </w:t>
            </w:r>
            <w:proofErr w:type="gramStart"/>
            <w:r w:rsidRPr="00052988">
              <w:rPr>
                <w:sz w:val="22"/>
                <w:szCs w:val="22"/>
              </w:rPr>
              <w:t>all of</w:t>
            </w:r>
            <w:proofErr w:type="gramEnd"/>
            <w:r w:rsidRPr="00052988">
              <w:rPr>
                <w:sz w:val="22"/>
                <w:szCs w:val="22"/>
              </w:rPr>
              <w:t xml:space="preserve"> the legal measures required in Paragraph 2.1 of the AEWA Action Plan into domestic legislation.</w:t>
            </w:r>
          </w:p>
          <w:p w14:paraId="50BD538A" w14:textId="77777777" w:rsidR="004E6D95" w:rsidRPr="00052988" w:rsidRDefault="004E6D95" w:rsidP="00A373AE">
            <w:pPr>
              <w:spacing w:before="60" w:after="60"/>
              <w:rPr>
                <w:sz w:val="22"/>
                <w:szCs w:val="22"/>
              </w:rPr>
            </w:pPr>
            <w:r w:rsidRPr="00052988">
              <w:rPr>
                <w:b/>
                <w:sz w:val="22"/>
                <w:szCs w:val="22"/>
              </w:rPr>
              <w:t>Means of verification</w:t>
            </w:r>
            <w:r w:rsidRPr="00052988">
              <w:rPr>
                <w:sz w:val="22"/>
                <w:szCs w:val="22"/>
              </w:rPr>
              <w:t>: National reviews under Action 1.1. a); National Reports to MOP8–MOP10.</w:t>
            </w:r>
          </w:p>
          <w:p w14:paraId="0A3AB0EC" w14:textId="77777777" w:rsidR="004E6D95" w:rsidRPr="00052988" w:rsidRDefault="004E6D95" w:rsidP="00A373AE">
            <w:pPr>
              <w:spacing w:before="60" w:after="60"/>
              <w:rPr>
                <w:sz w:val="22"/>
                <w:szCs w:val="22"/>
              </w:rPr>
            </w:pPr>
            <w:r w:rsidRPr="00052988">
              <w:rPr>
                <w:b/>
                <w:sz w:val="22"/>
                <w:szCs w:val="22"/>
              </w:rPr>
              <w:t>Indicator</w:t>
            </w:r>
            <w:r w:rsidRPr="00052988">
              <w:rPr>
                <w:sz w:val="22"/>
                <w:szCs w:val="22"/>
              </w:rPr>
              <w:t xml:space="preserve"> (qualitative): Degree of enforcement of legislation as assessed by each Party; analysis of trends between MOPs (could be undertaken on a Party-by-Party basis, or regionally/sub-regionally).</w:t>
            </w:r>
          </w:p>
          <w:p w14:paraId="08A214C5" w14:textId="77777777" w:rsidR="004E6D95" w:rsidRPr="00052988" w:rsidRDefault="004E6D95" w:rsidP="00131FD4">
            <w:pPr>
              <w:spacing w:before="60" w:after="60"/>
              <w:rPr>
                <w:sz w:val="22"/>
                <w:szCs w:val="22"/>
              </w:rPr>
            </w:pPr>
            <w:r w:rsidRPr="00052988">
              <w:rPr>
                <w:b/>
                <w:sz w:val="22"/>
                <w:szCs w:val="22"/>
              </w:rPr>
              <w:t>Means of verification</w:t>
            </w:r>
            <w:r w:rsidRPr="00052988">
              <w:rPr>
                <w:sz w:val="22"/>
                <w:szCs w:val="22"/>
              </w:rPr>
              <w:t>: National Reports to MOP8–MOP10.</w:t>
            </w:r>
          </w:p>
        </w:tc>
        <w:tc>
          <w:tcPr>
            <w:tcW w:w="3848" w:type="dxa"/>
          </w:tcPr>
          <w:p w14:paraId="4D038489" w14:textId="77777777" w:rsidR="004E6D95" w:rsidRPr="00052988" w:rsidRDefault="004E6D95" w:rsidP="004E6D95">
            <w:pPr>
              <w:pStyle w:val="ListParagraph"/>
              <w:numPr>
                <w:ilvl w:val="0"/>
                <w:numId w:val="60"/>
              </w:numPr>
              <w:spacing w:before="60" w:after="60"/>
              <w:ind w:left="357" w:hanging="357"/>
              <w:contextualSpacing w:val="0"/>
              <w:rPr>
                <w:sz w:val="22"/>
                <w:szCs w:val="22"/>
              </w:rPr>
            </w:pPr>
            <w:r w:rsidRPr="00052988">
              <w:rPr>
                <w:sz w:val="22"/>
                <w:szCs w:val="22"/>
              </w:rPr>
              <w:t xml:space="preserve">Following each MOP, Parties review their existing domestic legislation against the provisions of the latest version of the Agreement text and its Annexes, including Table 1 of the Action Plan, </w:t>
            </w:r>
            <w:proofErr w:type="gramStart"/>
            <w:r w:rsidRPr="00052988">
              <w:rPr>
                <w:sz w:val="22"/>
                <w:szCs w:val="22"/>
              </w:rPr>
              <w:t>taking into account</w:t>
            </w:r>
            <w:proofErr w:type="gramEnd"/>
            <w:r w:rsidRPr="00052988">
              <w:rPr>
                <w:sz w:val="22"/>
                <w:szCs w:val="22"/>
              </w:rPr>
              <w:t xml:space="preserve"> any amendments adopted by the MOP.</w:t>
            </w:r>
          </w:p>
          <w:p w14:paraId="1B0053BD" w14:textId="77777777" w:rsidR="004E6D95" w:rsidRPr="00052988" w:rsidRDefault="004E6D95" w:rsidP="004E6D95">
            <w:pPr>
              <w:pStyle w:val="ListParagraph"/>
              <w:numPr>
                <w:ilvl w:val="0"/>
                <w:numId w:val="60"/>
              </w:numPr>
              <w:spacing w:after="60"/>
              <w:ind w:left="357" w:hanging="357"/>
              <w:contextualSpacing w:val="0"/>
              <w:rPr>
                <w:sz w:val="22"/>
                <w:szCs w:val="22"/>
              </w:rPr>
            </w:pPr>
            <w:r w:rsidRPr="00052988">
              <w:rPr>
                <w:sz w:val="22"/>
                <w:szCs w:val="22"/>
              </w:rPr>
              <w:t xml:space="preserve">By the subsequent MOP, Parties have identified and put in place the process for enacting appropriate legislative measures, </w:t>
            </w:r>
            <w:proofErr w:type="gramStart"/>
            <w:r w:rsidRPr="00052988">
              <w:rPr>
                <w:sz w:val="22"/>
                <w:szCs w:val="22"/>
              </w:rPr>
              <w:t>so as to</w:t>
            </w:r>
            <w:proofErr w:type="gramEnd"/>
            <w:r w:rsidRPr="00052988">
              <w:rPr>
                <w:sz w:val="22"/>
                <w:szCs w:val="22"/>
              </w:rPr>
              <w:t xml:space="preserve"> align domestic law with AEWA requirements.</w:t>
            </w:r>
          </w:p>
          <w:p w14:paraId="76993693" w14:textId="77777777" w:rsidR="004E6D95" w:rsidRPr="00052988" w:rsidRDefault="004E6D95" w:rsidP="004E6D95">
            <w:pPr>
              <w:pStyle w:val="ListParagraph"/>
              <w:numPr>
                <w:ilvl w:val="0"/>
                <w:numId w:val="60"/>
              </w:numPr>
              <w:spacing w:after="60"/>
              <w:ind w:left="357" w:hanging="357"/>
              <w:contextualSpacing w:val="0"/>
              <w:rPr>
                <w:sz w:val="22"/>
                <w:szCs w:val="22"/>
              </w:rPr>
            </w:pPr>
            <w:r w:rsidRPr="00052988">
              <w:rPr>
                <w:sz w:val="22"/>
                <w:szCs w:val="22"/>
              </w:rPr>
              <w:t>On a rolling basis adapted to the MOP and National Reporting cycle, Parties review compliance with, and enforcement of, relevant legislation and identify and implement measures to strengthen compliance and enforcement where needed</w:t>
            </w:r>
            <w:r>
              <w:rPr>
                <w:sz w:val="22"/>
                <w:szCs w:val="22"/>
              </w:rPr>
              <w:t>.</w:t>
            </w:r>
          </w:p>
          <w:p w14:paraId="6ECF9917" w14:textId="77777777" w:rsidR="004E6D95" w:rsidRPr="00052988" w:rsidRDefault="004E6D95" w:rsidP="004E6D95">
            <w:pPr>
              <w:pStyle w:val="ListParagraph"/>
              <w:numPr>
                <w:ilvl w:val="0"/>
                <w:numId w:val="60"/>
              </w:numPr>
              <w:spacing w:after="60"/>
              <w:ind w:left="357" w:hanging="357"/>
              <w:contextualSpacing w:val="0"/>
              <w:rPr>
                <w:sz w:val="22"/>
                <w:szCs w:val="22"/>
              </w:rPr>
            </w:pPr>
            <w:r w:rsidRPr="00052988">
              <w:rPr>
                <w:sz w:val="22"/>
                <w:szCs w:val="22"/>
              </w:rPr>
              <w:t>Technical Committee and Secretariat facilitate sharing of experience and exchange of best practice.</w:t>
            </w:r>
          </w:p>
        </w:tc>
        <w:tc>
          <w:tcPr>
            <w:tcW w:w="1970" w:type="dxa"/>
          </w:tcPr>
          <w:p w14:paraId="2D30F294" w14:textId="77777777" w:rsidR="004E6D95" w:rsidRPr="00052988" w:rsidRDefault="004E6D95" w:rsidP="004F78E0">
            <w:pPr>
              <w:spacing w:before="60" w:after="60"/>
              <w:rPr>
                <w:sz w:val="22"/>
                <w:szCs w:val="22"/>
              </w:rPr>
            </w:pPr>
            <w:r w:rsidRPr="00052988">
              <w:rPr>
                <w:sz w:val="22"/>
                <w:szCs w:val="22"/>
              </w:rPr>
              <w:t>Parties</w:t>
            </w:r>
          </w:p>
          <w:p w14:paraId="49D6EEE8" w14:textId="77777777" w:rsidR="004E6D95" w:rsidRPr="00052988" w:rsidRDefault="004E6D95" w:rsidP="004F78E0">
            <w:pPr>
              <w:spacing w:before="60" w:after="60"/>
              <w:rPr>
                <w:sz w:val="22"/>
                <w:szCs w:val="22"/>
              </w:rPr>
            </w:pPr>
            <w:r w:rsidRPr="00052988">
              <w:rPr>
                <w:sz w:val="22"/>
                <w:szCs w:val="22"/>
              </w:rPr>
              <w:t>Technical Committee (advisory capacity)</w:t>
            </w:r>
          </w:p>
        </w:tc>
        <w:tc>
          <w:tcPr>
            <w:tcW w:w="1972" w:type="dxa"/>
          </w:tcPr>
          <w:p w14:paraId="55981DA3" w14:textId="77777777" w:rsidR="004E6D95" w:rsidRPr="00052988" w:rsidRDefault="004E6D95" w:rsidP="004F78E0">
            <w:pPr>
              <w:spacing w:before="60" w:after="60"/>
              <w:rPr>
                <w:sz w:val="22"/>
                <w:szCs w:val="22"/>
              </w:rPr>
            </w:pPr>
            <w:r w:rsidRPr="00052988">
              <w:rPr>
                <w:i/>
                <w:sz w:val="22"/>
                <w:szCs w:val="22"/>
              </w:rPr>
              <w:t xml:space="preserve">Guidelines on national legislation for the protection of species of migratory </w:t>
            </w:r>
            <w:proofErr w:type="spellStart"/>
            <w:r w:rsidRPr="00052988">
              <w:rPr>
                <w:i/>
                <w:sz w:val="22"/>
                <w:szCs w:val="22"/>
              </w:rPr>
              <w:t>waterbirds</w:t>
            </w:r>
            <w:proofErr w:type="spellEnd"/>
            <w:r w:rsidRPr="00052988">
              <w:rPr>
                <w:i/>
                <w:sz w:val="22"/>
                <w:szCs w:val="22"/>
              </w:rPr>
              <w:t xml:space="preserve"> and their habitats</w:t>
            </w:r>
            <w:r w:rsidRPr="00052988">
              <w:rPr>
                <w:sz w:val="22"/>
                <w:szCs w:val="22"/>
                <w:vertAlign w:val="superscript"/>
              </w:rPr>
              <w:footnoteReference w:id="6"/>
            </w:r>
            <w:r w:rsidRPr="00052988">
              <w:rPr>
                <w:sz w:val="22"/>
                <w:szCs w:val="22"/>
              </w:rPr>
              <w:t xml:space="preserve"> adopted through Resolution 6.5 (MOP6, 2015).</w:t>
            </w:r>
          </w:p>
          <w:p w14:paraId="47B5CA82" w14:textId="77777777" w:rsidR="004E6D95" w:rsidRPr="00052988" w:rsidRDefault="004E6D95" w:rsidP="00A22070">
            <w:pPr>
              <w:spacing w:before="60" w:after="60"/>
              <w:rPr>
                <w:sz w:val="22"/>
                <w:szCs w:val="22"/>
              </w:rPr>
            </w:pPr>
            <w:r w:rsidRPr="00052988">
              <w:rPr>
                <w:i/>
                <w:sz w:val="22"/>
                <w:szCs w:val="22"/>
              </w:rPr>
              <w:t>Guidance on measures in national legislation for different populations of the same species, particularly with respect to hunting &amp; trade</w:t>
            </w:r>
            <w:r w:rsidRPr="00052988">
              <w:rPr>
                <w:rStyle w:val="FootnoteReference"/>
                <w:i/>
                <w:sz w:val="22"/>
                <w:szCs w:val="22"/>
              </w:rPr>
              <w:footnoteReference w:id="7"/>
            </w:r>
            <w:r w:rsidRPr="00052988">
              <w:rPr>
                <w:sz w:val="22"/>
                <w:szCs w:val="22"/>
              </w:rPr>
              <w:t xml:space="preserve"> adopted through Resolution 6.7 (MOP6, 2015).</w:t>
            </w:r>
          </w:p>
        </w:tc>
        <w:tc>
          <w:tcPr>
            <w:tcW w:w="2427" w:type="dxa"/>
          </w:tcPr>
          <w:p w14:paraId="2426C454" w14:textId="77777777" w:rsidR="004E6D95" w:rsidRPr="00052988" w:rsidRDefault="004E6D95" w:rsidP="004F78E0">
            <w:pPr>
              <w:spacing w:before="60" w:after="60"/>
              <w:rPr>
                <w:sz w:val="22"/>
                <w:szCs w:val="22"/>
              </w:rPr>
            </w:pPr>
            <w:r w:rsidRPr="00052988">
              <w:rPr>
                <w:b/>
                <w:sz w:val="22"/>
                <w:szCs w:val="22"/>
              </w:rPr>
              <w:t>SDGs</w:t>
            </w:r>
            <w:r w:rsidRPr="00052988">
              <w:rPr>
                <w:sz w:val="22"/>
                <w:szCs w:val="22"/>
              </w:rPr>
              <w:t xml:space="preserve">: </w:t>
            </w:r>
          </w:p>
          <w:p w14:paraId="7E46A1F4" w14:textId="77777777" w:rsidR="004E6D95" w:rsidRPr="00052988" w:rsidRDefault="004E6D95" w:rsidP="004E6D95">
            <w:pPr>
              <w:pStyle w:val="ListParagraph"/>
              <w:numPr>
                <w:ilvl w:val="0"/>
                <w:numId w:val="47"/>
              </w:numPr>
              <w:spacing w:before="60" w:after="60"/>
              <w:rPr>
                <w:sz w:val="22"/>
                <w:szCs w:val="22"/>
              </w:rPr>
            </w:pPr>
            <w:r w:rsidRPr="00052988">
              <w:rPr>
                <w:sz w:val="22"/>
                <w:szCs w:val="22"/>
              </w:rPr>
              <w:t>No direct counterpart, though Target 15.7 on addressing poaching and trafficking of wildlife is relevant.</w:t>
            </w:r>
          </w:p>
          <w:p w14:paraId="76C00CDE" w14:textId="77777777" w:rsidR="004E6D95" w:rsidRPr="00052988" w:rsidRDefault="004E6D95" w:rsidP="004F78E0">
            <w:pPr>
              <w:spacing w:before="60" w:after="60"/>
              <w:rPr>
                <w:sz w:val="22"/>
                <w:szCs w:val="22"/>
              </w:rPr>
            </w:pPr>
            <w:r w:rsidRPr="00052988">
              <w:rPr>
                <w:b/>
                <w:sz w:val="22"/>
                <w:szCs w:val="22"/>
              </w:rPr>
              <w:t>Aichi Targets</w:t>
            </w:r>
            <w:r w:rsidRPr="00052988">
              <w:rPr>
                <w:sz w:val="22"/>
                <w:szCs w:val="22"/>
              </w:rPr>
              <w:t xml:space="preserve">: </w:t>
            </w:r>
          </w:p>
          <w:p w14:paraId="40BA8AF9" w14:textId="77777777" w:rsidR="004E6D95" w:rsidRPr="00052988" w:rsidRDefault="004E6D95" w:rsidP="004E6D95">
            <w:pPr>
              <w:pStyle w:val="ListParagraph"/>
              <w:numPr>
                <w:ilvl w:val="0"/>
                <w:numId w:val="24"/>
              </w:numPr>
              <w:spacing w:before="60" w:after="60"/>
              <w:rPr>
                <w:sz w:val="22"/>
                <w:szCs w:val="22"/>
              </w:rPr>
            </w:pPr>
            <w:r w:rsidRPr="00052988">
              <w:rPr>
                <w:sz w:val="22"/>
                <w:szCs w:val="22"/>
              </w:rPr>
              <w:t>No direct counterpart</w:t>
            </w:r>
          </w:p>
          <w:p w14:paraId="4F7242B4" w14:textId="77777777" w:rsidR="004E6D95" w:rsidRPr="00052988" w:rsidRDefault="004E6D95" w:rsidP="004F78E0">
            <w:pPr>
              <w:spacing w:before="60" w:after="60"/>
              <w:rPr>
                <w:sz w:val="22"/>
                <w:szCs w:val="22"/>
              </w:rPr>
            </w:pPr>
            <w:r w:rsidRPr="00052988">
              <w:rPr>
                <w:b/>
                <w:sz w:val="22"/>
                <w:szCs w:val="22"/>
              </w:rPr>
              <w:t>Strategic Plan for Migratory Species</w:t>
            </w:r>
            <w:r w:rsidRPr="00052988">
              <w:rPr>
                <w:sz w:val="22"/>
                <w:szCs w:val="22"/>
              </w:rPr>
              <w:t>:</w:t>
            </w:r>
          </w:p>
          <w:p w14:paraId="6D75E1D5" w14:textId="77777777" w:rsidR="004E6D95" w:rsidRPr="00052988" w:rsidRDefault="004E6D95" w:rsidP="004E6D95">
            <w:pPr>
              <w:pStyle w:val="ListParagraph"/>
              <w:numPr>
                <w:ilvl w:val="0"/>
                <w:numId w:val="24"/>
              </w:numPr>
              <w:spacing w:before="60" w:after="60"/>
              <w:rPr>
                <w:sz w:val="22"/>
                <w:szCs w:val="22"/>
              </w:rPr>
            </w:pPr>
            <w:r w:rsidRPr="00052988">
              <w:rPr>
                <w:sz w:val="22"/>
                <w:szCs w:val="22"/>
              </w:rPr>
              <w:t>Target 3</w:t>
            </w:r>
          </w:p>
        </w:tc>
      </w:tr>
      <w:tr w:rsidR="004E6D95" w:rsidRPr="00052988" w14:paraId="5827746E" w14:textId="77777777" w:rsidTr="007E13B7">
        <w:tc>
          <w:tcPr>
            <w:tcW w:w="2010" w:type="dxa"/>
          </w:tcPr>
          <w:p w14:paraId="7B7FFF34" w14:textId="77777777" w:rsidR="004E6D95" w:rsidRPr="00052988" w:rsidRDefault="004E6D95" w:rsidP="002E5689">
            <w:pPr>
              <w:spacing w:before="60" w:after="60"/>
              <w:rPr>
                <w:sz w:val="22"/>
                <w:szCs w:val="22"/>
              </w:rPr>
            </w:pPr>
            <w:r w:rsidRPr="00052988">
              <w:rPr>
                <w:sz w:val="22"/>
                <w:szCs w:val="22"/>
              </w:rPr>
              <w:t xml:space="preserve">1.2 </w:t>
            </w:r>
            <w:r w:rsidRPr="00052988">
              <w:rPr>
                <w:bCs/>
                <w:sz w:val="22"/>
                <w:szCs w:val="22"/>
              </w:rPr>
              <w:t>All priority species/populations</w:t>
            </w:r>
            <w:r w:rsidRPr="00052988">
              <w:rPr>
                <w:rStyle w:val="FootnoteReference"/>
                <w:bCs/>
                <w:sz w:val="22"/>
                <w:szCs w:val="22"/>
              </w:rPr>
              <w:footnoteReference w:id="8"/>
            </w:r>
            <w:r w:rsidRPr="00052988">
              <w:rPr>
                <w:bCs/>
                <w:sz w:val="22"/>
                <w:szCs w:val="22"/>
              </w:rPr>
              <w:t xml:space="preserve"> are covered by effectively implemented Species Action Plans at flyway level</w:t>
            </w:r>
            <w:r w:rsidRPr="00052988">
              <w:rPr>
                <w:rStyle w:val="FootnoteReference"/>
                <w:bCs/>
                <w:sz w:val="22"/>
                <w:szCs w:val="22"/>
              </w:rPr>
              <w:footnoteReference w:id="9"/>
            </w:r>
            <w:r w:rsidRPr="00052988">
              <w:rPr>
                <w:bCs/>
                <w:sz w:val="22"/>
                <w:szCs w:val="22"/>
              </w:rPr>
              <w:t>.</w:t>
            </w:r>
          </w:p>
        </w:tc>
        <w:tc>
          <w:tcPr>
            <w:tcW w:w="2901" w:type="dxa"/>
          </w:tcPr>
          <w:p w14:paraId="786E5D61" w14:textId="77777777" w:rsidR="004E6D95" w:rsidRPr="00052988" w:rsidRDefault="004E6D95" w:rsidP="006B710F">
            <w:pPr>
              <w:spacing w:before="60" w:after="60"/>
              <w:rPr>
                <w:sz w:val="22"/>
                <w:szCs w:val="22"/>
              </w:rPr>
            </w:pPr>
            <w:r w:rsidRPr="00052988">
              <w:rPr>
                <w:b/>
                <w:sz w:val="22"/>
                <w:szCs w:val="22"/>
              </w:rPr>
              <w:t>Indicator</w:t>
            </w:r>
            <w:r w:rsidRPr="00052988">
              <w:rPr>
                <w:sz w:val="22"/>
                <w:szCs w:val="22"/>
              </w:rPr>
              <w:t xml:space="preserve"> (quantitative): Percentage of relevant species/populations covered by flyway-level Species Action Plans.</w:t>
            </w:r>
          </w:p>
          <w:p w14:paraId="3D015D3B" w14:textId="77777777" w:rsidR="004E6D95" w:rsidRPr="00052988" w:rsidRDefault="004E6D95" w:rsidP="006B710F">
            <w:pPr>
              <w:spacing w:before="60" w:after="60"/>
              <w:rPr>
                <w:sz w:val="22"/>
                <w:szCs w:val="22"/>
              </w:rPr>
            </w:pPr>
            <w:r w:rsidRPr="00052988">
              <w:rPr>
                <w:b/>
                <w:sz w:val="22"/>
                <w:szCs w:val="22"/>
              </w:rPr>
              <w:t>Means of verification</w:t>
            </w:r>
            <w:r w:rsidRPr="00052988">
              <w:rPr>
                <w:sz w:val="22"/>
                <w:szCs w:val="22"/>
              </w:rPr>
              <w:t>: Technical Committee assessment.</w:t>
            </w:r>
          </w:p>
          <w:p w14:paraId="7862782C" w14:textId="77777777" w:rsidR="004E6D95" w:rsidRPr="00052988" w:rsidRDefault="004E6D95" w:rsidP="006B710F">
            <w:pPr>
              <w:spacing w:before="60" w:after="60"/>
              <w:rPr>
                <w:sz w:val="22"/>
                <w:szCs w:val="22"/>
              </w:rPr>
            </w:pPr>
            <w:r w:rsidRPr="00052988">
              <w:rPr>
                <w:b/>
                <w:sz w:val="22"/>
                <w:szCs w:val="22"/>
              </w:rPr>
              <w:t>Indicator</w:t>
            </w:r>
            <w:r w:rsidRPr="00052988">
              <w:rPr>
                <w:sz w:val="22"/>
                <w:szCs w:val="22"/>
              </w:rPr>
              <w:t xml:space="preserve"> (qualitative): Traffic-light assessment of implementation status.</w:t>
            </w:r>
          </w:p>
          <w:p w14:paraId="74A924B8" w14:textId="77777777" w:rsidR="004E6D95" w:rsidRPr="00052988" w:rsidRDefault="004E6D95" w:rsidP="00C355E0">
            <w:pPr>
              <w:spacing w:before="60" w:after="60"/>
              <w:rPr>
                <w:sz w:val="22"/>
                <w:szCs w:val="22"/>
              </w:rPr>
            </w:pPr>
            <w:r w:rsidRPr="00052988">
              <w:rPr>
                <w:b/>
                <w:sz w:val="22"/>
                <w:szCs w:val="22"/>
              </w:rPr>
              <w:t>Means of verification</w:t>
            </w:r>
            <w:r w:rsidRPr="00052988">
              <w:rPr>
                <w:sz w:val="22"/>
                <w:szCs w:val="22"/>
              </w:rPr>
              <w:t>: Technical Committee assessment, National Reports.</w:t>
            </w:r>
          </w:p>
        </w:tc>
        <w:tc>
          <w:tcPr>
            <w:tcW w:w="3848" w:type="dxa"/>
          </w:tcPr>
          <w:p w14:paraId="17F2A70D" w14:textId="77777777" w:rsidR="004E6D95" w:rsidRPr="00052988" w:rsidRDefault="004E6D95" w:rsidP="004E6D95">
            <w:pPr>
              <w:pStyle w:val="ListParagraph"/>
              <w:numPr>
                <w:ilvl w:val="0"/>
                <w:numId w:val="61"/>
              </w:numPr>
              <w:spacing w:before="60" w:after="60"/>
              <w:ind w:left="357" w:hanging="357"/>
              <w:contextualSpacing w:val="0"/>
              <w:rPr>
                <w:sz w:val="22"/>
                <w:szCs w:val="22"/>
              </w:rPr>
            </w:pPr>
            <w:r w:rsidRPr="00052988">
              <w:rPr>
                <w:sz w:val="22"/>
                <w:szCs w:val="22"/>
              </w:rPr>
              <w:t xml:space="preserve">After each MOP, Technical Committee to review and update as necessary the list of Species Action Plans required for priority species/populations, </w:t>
            </w:r>
            <w:proofErr w:type="gramStart"/>
            <w:r w:rsidRPr="00052988">
              <w:rPr>
                <w:sz w:val="22"/>
                <w:szCs w:val="22"/>
              </w:rPr>
              <w:t>taking into account</w:t>
            </w:r>
            <w:proofErr w:type="gramEnd"/>
            <w:r w:rsidRPr="00052988">
              <w:rPr>
                <w:sz w:val="22"/>
                <w:szCs w:val="22"/>
              </w:rPr>
              <w:t xml:space="preserve"> the possible need to develop new Plans and to retire, revise or prolong existing Plans.</w:t>
            </w:r>
          </w:p>
          <w:p w14:paraId="52FF491B" w14:textId="77777777" w:rsidR="004E6D95" w:rsidRPr="00052988" w:rsidRDefault="004E6D95" w:rsidP="004E6D95">
            <w:pPr>
              <w:pStyle w:val="ListParagraph"/>
              <w:numPr>
                <w:ilvl w:val="0"/>
                <w:numId w:val="61"/>
              </w:numPr>
              <w:spacing w:before="60" w:after="60"/>
              <w:ind w:left="357" w:hanging="357"/>
              <w:contextualSpacing w:val="0"/>
              <w:rPr>
                <w:sz w:val="22"/>
                <w:szCs w:val="22"/>
              </w:rPr>
            </w:pPr>
            <w:r w:rsidRPr="00052988">
              <w:rPr>
                <w:sz w:val="22"/>
                <w:szCs w:val="22"/>
              </w:rPr>
              <w:t>Secretariat to establish a corresponding work plan, including the drafting and agreement by the next MOP of Species Action Plans for newly classified Globally Threatened Bird species.</w:t>
            </w:r>
          </w:p>
          <w:p w14:paraId="26A4712B" w14:textId="77777777" w:rsidR="004E6D95" w:rsidRPr="00052988" w:rsidRDefault="004E6D95" w:rsidP="004E6D95">
            <w:pPr>
              <w:pStyle w:val="ListParagraph"/>
              <w:numPr>
                <w:ilvl w:val="0"/>
                <w:numId w:val="61"/>
              </w:numPr>
              <w:spacing w:after="60"/>
              <w:ind w:left="357" w:hanging="357"/>
              <w:contextualSpacing w:val="0"/>
              <w:rPr>
                <w:sz w:val="22"/>
                <w:szCs w:val="22"/>
              </w:rPr>
            </w:pPr>
            <w:r w:rsidRPr="00052988">
              <w:rPr>
                <w:sz w:val="22"/>
                <w:szCs w:val="22"/>
              </w:rPr>
              <w:t>Within one MOP cycle following the adoption by the MOP of a Species Action Plan, Secretariat to convene AEWA Working or Expert Groups for the corresponding priority species (or group of species) to coordinate implementation of that Species Action Plan.</w:t>
            </w:r>
          </w:p>
          <w:p w14:paraId="0D9648BB" w14:textId="77777777" w:rsidR="004E6D95" w:rsidRPr="00052988" w:rsidRDefault="004E6D95" w:rsidP="004E6D95">
            <w:pPr>
              <w:pStyle w:val="ListParagraph"/>
              <w:numPr>
                <w:ilvl w:val="0"/>
                <w:numId w:val="61"/>
              </w:numPr>
              <w:spacing w:after="60"/>
              <w:ind w:left="357" w:hanging="357"/>
              <w:contextualSpacing w:val="0"/>
              <w:rPr>
                <w:sz w:val="22"/>
                <w:szCs w:val="22"/>
              </w:rPr>
            </w:pPr>
            <w:r w:rsidRPr="00052988">
              <w:rPr>
                <w:sz w:val="22"/>
                <w:szCs w:val="22"/>
              </w:rPr>
              <w:t>MOP8–MOP10, Parties implement and report on actions taken at national level in the framework of adopted Species Action Plans.</w:t>
            </w:r>
          </w:p>
          <w:p w14:paraId="5970D3B2" w14:textId="77777777" w:rsidR="004E6D95" w:rsidRPr="00052988" w:rsidRDefault="004E6D95" w:rsidP="004E6D95">
            <w:pPr>
              <w:pStyle w:val="ListParagraph"/>
              <w:numPr>
                <w:ilvl w:val="0"/>
                <w:numId w:val="61"/>
              </w:numPr>
              <w:spacing w:after="60"/>
              <w:ind w:left="357" w:hanging="357"/>
              <w:contextualSpacing w:val="0"/>
              <w:rPr>
                <w:sz w:val="22"/>
                <w:szCs w:val="22"/>
              </w:rPr>
            </w:pPr>
            <w:r w:rsidRPr="00052988">
              <w:rPr>
                <w:sz w:val="22"/>
                <w:szCs w:val="22"/>
              </w:rPr>
              <w:t>The Technical Committee and AEWA Species Working and Expert Groups, drawing on National Reports and supported by the Secretariat, regularly review the status of implementation of all existing Species Action Plans.</w:t>
            </w:r>
          </w:p>
          <w:p w14:paraId="5876427B" w14:textId="77777777" w:rsidR="004E6D95" w:rsidRPr="00052988" w:rsidRDefault="004E6D95" w:rsidP="004E6D95">
            <w:pPr>
              <w:pStyle w:val="ListParagraph"/>
              <w:numPr>
                <w:ilvl w:val="0"/>
                <w:numId w:val="61"/>
              </w:numPr>
              <w:spacing w:after="60"/>
              <w:ind w:left="357" w:hanging="357"/>
              <w:contextualSpacing w:val="0"/>
              <w:rPr>
                <w:sz w:val="22"/>
                <w:szCs w:val="22"/>
              </w:rPr>
            </w:pPr>
            <w:r w:rsidRPr="00052988">
              <w:rPr>
                <w:sz w:val="22"/>
                <w:szCs w:val="22"/>
              </w:rPr>
              <w:t>By MOP9, and thereafter on a rolling basis, develop flyway-scale projects to implement selected Species Action Plans.</w:t>
            </w:r>
          </w:p>
          <w:p w14:paraId="4BE15B53" w14:textId="77777777" w:rsidR="004E6D95" w:rsidRPr="00052988" w:rsidRDefault="004E6D95" w:rsidP="004E6D95">
            <w:pPr>
              <w:pStyle w:val="ListParagraph"/>
              <w:numPr>
                <w:ilvl w:val="0"/>
                <w:numId w:val="61"/>
              </w:numPr>
              <w:spacing w:after="60"/>
              <w:ind w:left="357" w:hanging="357"/>
              <w:contextualSpacing w:val="0"/>
              <w:rPr>
                <w:sz w:val="22"/>
                <w:szCs w:val="22"/>
              </w:rPr>
            </w:pPr>
            <w:r w:rsidRPr="00052988">
              <w:rPr>
                <w:sz w:val="22"/>
                <w:szCs w:val="22"/>
              </w:rPr>
              <w:t>By MOP8 undertake a review and prioritization of the resources required for the development, coordination and implementation of Species Action Plans and draft an appropriate resource mobilisation plan.</w:t>
            </w:r>
          </w:p>
        </w:tc>
        <w:tc>
          <w:tcPr>
            <w:tcW w:w="1970" w:type="dxa"/>
          </w:tcPr>
          <w:p w14:paraId="1F79558C" w14:textId="77777777" w:rsidR="004E6D95" w:rsidRPr="00052988" w:rsidRDefault="004E6D95" w:rsidP="004F78E0">
            <w:pPr>
              <w:spacing w:before="60" w:after="60"/>
              <w:rPr>
                <w:sz w:val="22"/>
                <w:szCs w:val="22"/>
              </w:rPr>
            </w:pPr>
            <w:r w:rsidRPr="00052988">
              <w:rPr>
                <w:sz w:val="22"/>
                <w:szCs w:val="22"/>
              </w:rPr>
              <w:t>Parties (including through Species Working and Expert Groups)</w:t>
            </w:r>
          </w:p>
          <w:p w14:paraId="0CD39FE6" w14:textId="77777777" w:rsidR="004E6D95" w:rsidRPr="00052988" w:rsidRDefault="004E6D95" w:rsidP="004F78E0">
            <w:pPr>
              <w:spacing w:before="60" w:after="60"/>
              <w:rPr>
                <w:sz w:val="22"/>
                <w:szCs w:val="22"/>
              </w:rPr>
            </w:pPr>
            <w:r w:rsidRPr="00052988">
              <w:rPr>
                <w:sz w:val="22"/>
                <w:szCs w:val="22"/>
              </w:rPr>
              <w:t>Non-Party range states</w:t>
            </w:r>
          </w:p>
          <w:p w14:paraId="2DA9EB56" w14:textId="77777777" w:rsidR="004E6D95" w:rsidRPr="00052988" w:rsidRDefault="004E6D95" w:rsidP="004F78E0">
            <w:pPr>
              <w:spacing w:before="60" w:after="60"/>
              <w:rPr>
                <w:sz w:val="22"/>
                <w:szCs w:val="22"/>
              </w:rPr>
            </w:pPr>
            <w:r w:rsidRPr="00052988">
              <w:rPr>
                <w:sz w:val="22"/>
                <w:szCs w:val="22"/>
              </w:rPr>
              <w:t>Technical Committee</w:t>
            </w:r>
          </w:p>
          <w:p w14:paraId="6AB5FF3B" w14:textId="77777777" w:rsidR="004E6D95" w:rsidRPr="00052988" w:rsidRDefault="004E6D95" w:rsidP="004F78E0">
            <w:pPr>
              <w:spacing w:before="60" w:after="60"/>
              <w:rPr>
                <w:sz w:val="22"/>
                <w:szCs w:val="22"/>
              </w:rPr>
            </w:pPr>
            <w:r w:rsidRPr="00052988">
              <w:rPr>
                <w:sz w:val="22"/>
                <w:szCs w:val="22"/>
              </w:rPr>
              <w:t>Partners</w:t>
            </w:r>
            <w:r w:rsidRPr="00052988">
              <w:rPr>
                <w:rStyle w:val="FootnoteReference"/>
                <w:sz w:val="22"/>
                <w:szCs w:val="22"/>
              </w:rPr>
              <w:footnoteReference w:id="10"/>
            </w:r>
          </w:p>
          <w:p w14:paraId="630D7517" w14:textId="77777777" w:rsidR="004E6D95" w:rsidRPr="00052988" w:rsidRDefault="004E6D95" w:rsidP="004F78E0">
            <w:pPr>
              <w:spacing w:before="60" w:after="60"/>
              <w:rPr>
                <w:sz w:val="22"/>
                <w:szCs w:val="22"/>
              </w:rPr>
            </w:pPr>
            <w:r w:rsidRPr="00052988">
              <w:rPr>
                <w:sz w:val="22"/>
                <w:szCs w:val="22"/>
              </w:rPr>
              <w:t>Secretariat</w:t>
            </w:r>
          </w:p>
        </w:tc>
        <w:tc>
          <w:tcPr>
            <w:tcW w:w="1972" w:type="dxa"/>
          </w:tcPr>
          <w:p w14:paraId="1651DA76" w14:textId="77777777" w:rsidR="004E6D95" w:rsidRPr="00052988" w:rsidRDefault="004E6D95" w:rsidP="00FC0794">
            <w:pPr>
              <w:spacing w:before="60" w:after="60"/>
              <w:rPr>
                <w:sz w:val="22"/>
                <w:szCs w:val="22"/>
              </w:rPr>
            </w:pPr>
            <w:r w:rsidRPr="00052988">
              <w:rPr>
                <w:i/>
                <w:sz w:val="22"/>
                <w:szCs w:val="22"/>
              </w:rPr>
              <w:t>Criteria for prioritizing AEWA populations for action and management planning and for the revision and retirement of Action Plans as well as guidance on the definition of Principal Range States in Action Plans</w:t>
            </w:r>
            <w:r w:rsidRPr="00052988">
              <w:rPr>
                <w:rStyle w:val="FootnoteReference"/>
                <w:sz w:val="22"/>
                <w:szCs w:val="22"/>
              </w:rPr>
              <w:footnoteReference w:id="11"/>
            </w:r>
            <w:r w:rsidRPr="00052988">
              <w:rPr>
                <w:i/>
                <w:sz w:val="22"/>
                <w:szCs w:val="22"/>
              </w:rPr>
              <w:t xml:space="preserve"> </w:t>
            </w:r>
            <w:r w:rsidRPr="00052988">
              <w:rPr>
                <w:sz w:val="22"/>
                <w:szCs w:val="22"/>
              </w:rPr>
              <w:t>adopted through Resolution 6.8 (MOP6, 2015).</w:t>
            </w:r>
          </w:p>
          <w:p w14:paraId="5D3691F2" w14:textId="77777777" w:rsidR="004E6D95" w:rsidRPr="00052988" w:rsidRDefault="004E6D95" w:rsidP="00D3479A">
            <w:pPr>
              <w:spacing w:before="60" w:after="60"/>
              <w:rPr>
                <w:sz w:val="22"/>
                <w:szCs w:val="22"/>
              </w:rPr>
            </w:pPr>
            <w:r w:rsidRPr="00052988">
              <w:rPr>
                <w:sz w:val="22"/>
                <w:szCs w:val="22"/>
              </w:rPr>
              <w:t xml:space="preserve">Resolution 4.4 (MOP4, 2008) </w:t>
            </w:r>
            <w:r w:rsidRPr="00052988">
              <w:rPr>
                <w:i/>
                <w:sz w:val="22"/>
                <w:szCs w:val="22"/>
              </w:rPr>
              <w:t xml:space="preserve">Developing international best practice for the conservation of threatened </w:t>
            </w:r>
            <w:proofErr w:type="spellStart"/>
            <w:r w:rsidRPr="00052988">
              <w:rPr>
                <w:i/>
                <w:sz w:val="22"/>
                <w:szCs w:val="22"/>
              </w:rPr>
              <w:t>waterbirds</w:t>
            </w:r>
            <w:proofErr w:type="spellEnd"/>
            <w:r w:rsidRPr="00052988">
              <w:rPr>
                <w:i/>
                <w:sz w:val="22"/>
                <w:szCs w:val="22"/>
              </w:rPr>
              <w:t xml:space="preserve"> through action planning and re-establishment</w:t>
            </w:r>
            <w:r w:rsidRPr="00052988">
              <w:rPr>
                <w:sz w:val="22"/>
                <w:szCs w:val="22"/>
              </w:rPr>
              <w:t>.</w:t>
            </w:r>
            <w:r w:rsidRPr="00052988">
              <w:rPr>
                <w:rStyle w:val="FootnoteReference"/>
                <w:sz w:val="22"/>
                <w:szCs w:val="22"/>
              </w:rPr>
              <w:footnoteReference w:id="12"/>
            </w:r>
          </w:p>
          <w:p w14:paraId="1189C9C8" w14:textId="77777777" w:rsidR="004E6D95" w:rsidRDefault="004E6D95" w:rsidP="00D3479A">
            <w:pPr>
              <w:spacing w:before="60" w:after="60"/>
              <w:rPr>
                <w:sz w:val="22"/>
                <w:szCs w:val="22"/>
              </w:rPr>
            </w:pPr>
          </w:p>
          <w:p w14:paraId="6E0EC177" w14:textId="77777777" w:rsidR="004E6D95" w:rsidRPr="00052988" w:rsidRDefault="004E6D95" w:rsidP="00691B9C">
            <w:pPr>
              <w:spacing w:before="60" w:after="60"/>
              <w:rPr>
                <w:sz w:val="22"/>
                <w:szCs w:val="22"/>
              </w:rPr>
            </w:pPr>
            <w:r>
              <w:rPr>
                <w:sz w:val="22"/>
                <w:szCs w:val="22"/>
              </w:rPr>
              <w:t xml:space="preserve">[Revised </w:t>
            </w:r>
            <w:r w:rsidRPr="00052988">
              <w:rPr>
                <w:sz w:val="22"/>
                <w:szCs w:val="22"/>
              </w:rPr>
              <w:t>Format for AEWA Single Species Action Plans</w:t>
            </w:r>
            <w:r>
              <w:rPr>
                <w:sz w:val="22"/>
                <w:szCs w:val="22"/>
              </w:rPr>
              <w:t>, approved through Resolution 7.5 by MOP7 in 2018</w:t>
            </w:r>
            <w:r>
              <w:rPr>
                <w:rStyle w:val="FootnoteReference"/>
                <w:sz w:val="22"/>
                <w:szCs w:val="22"/>
              </w:rPr>
              <w:footnoteReference w:id="13"/>
            </w:r>
            <w:r>
              <w:rPr>
                <w:sz w:val="22"/>
                <w:szCs w:val="22"/>
              </w:rPr>
              <w:t>]</w:t>
            </w:r>
          </w:p>
        </w:tc>
        <w:tc>
          <w:tcPr>
            <w:tcW w:w="2427" w:type="dxa"/>
          </w:tcPr>
          <w:p w14:paraId="4720DAD5" w14:textId="77777777" w:rsidR="004E6D95" w:rsidRPr="00052988" w:rsidRDefault="004E6D95">
            <w:pPr>
              <w:spacing w:before="60" w:after="60"/>
              <w:rPr>
                <w:b/>
                <w:sz w:val="22"/>
                <w:szCs w:val="22"/>
              </w:rPr>
            </w:pPr>
            <w:r w:rsidRPr="00052988">
              <w:rPr>
                <w:b/>
                <w:sz w:val="22"/>
                <w:szCs w:val="22"/>
              </w:rPr>
              <w:t xml:space="preserve">SDGs: </w:t>
            </w:r>
          </w:p>
          <w:p w14:paraId="5277E6BC" w14:textId="77777777" w:rsidR="004E6D95" w:rsidRPr="00052988" w:rsidRDefault="004E6D95" w:rsidP="004E6D95">
            <w:pPr>
              <w:pStyle w:val="ListParagraph"/>
              <w:numPr>
                <w:ilvl w:val="0"/>
                <w:numId w:val="48"/>
              </w:numPr>
              <w:spacing w:before="60" w:after="60"/>
              <w:rPr>
                <w:sz w:val="22"/>
                <w:szCs w:val="22"/>
              </w:rPr>
            </w:pPr>
            <w:r w:rsidRPr="00052988">
              <w:rPr>
                <w:sz w:val="22"/>
                <w:szCs w:val="22"/>
              </w:rPr>
              <w:t>Target 15.5</w:t>
            </w:r>
          </w:p>
          <w:p w14:paraId="5CDB8D77" w14:textId="77777777" w:rsidR="004E6D95" w:rsidRPr="00052988" w:rsidRDefault="004E6D95">
            <w:pPr>
              <w:spacing w:before="60" w:after="60"/>
              <w:rPr>
                <w:sz w:val="22"/>
                <w:szCs w:val="22"/>
              </w:rPr>
            </w:pPr>
            <w:r w:rsidRPr="00052988">
              <w:rPr>
                <w:b/>
                <w:sz w:val="22"/>
                <w:szCs w:val="22"/>
              </w:rPr>
              <w:t>Aichi Targets</w:t>
            </w:r>
            <w:r w:rsidRPr="00052988">
              <w:rPr>
                <w:sz w:val="22"/>
                <w:szCs w:val="22"/>
              </w:rPr>
              <w:t xml:space="preserve">: </w:t>
            </w:r>
          </w:p>
          <w:p w14:paraId="6DCEFFE5" w14:textId="77777777" w:rsidR="004E6D95" w:rsidRPr="00052988" w:rsidRDefault="004E6D95" w:rsidP="004E6D95">
            <w:pPr>
              <w:pStyle w:val="ListParagraph"/>
              <w:numPr>
                <w:ilvl w:val="0"/>
                <w:numId w:val="25"/>
              </w:numPr>
              <w:spacing w:before="60" w:after="60"/>
              <w:rPr>
                <w:sz w:val="22"/>
                <w:szCs w:val="22"/>
              </w:rPr>
            </w:pPr>
            <w:r w:rsidRPr="00052988">
              <w:rPr>
                <w:sz w:val="22"/>
                <w:szCs w:val="22"/>
              </w:rPr>
              <w:t>Target 12</w:t>
            </w:r>
          </w:p>
          <w:p w14:paraId="393BE316" w14:textId="77777777" w:rsidR="004E6D95" w:rsidRPr="00052988" w:rsidRDefault="004E6D95">
            <w:pPr>
              <w:spacing w:before="60" w:after="60"/>
              <w:rPr>
                <w:b/>
                <w:sz w:val="22"/>
                <w:szCs w:val="22"/>
              </w:rPr>
            </w:pPr>
            <w:r w:rsidRPr="00052988">
              <w:rPr>
                <w:b/>
                <w:sz w:val="22"/>
                <w:szCs w:val="22"/>
              </w:rPr>
              <w:t>Strategic Plan for Migratory Species:</w:t>
            </w:r>
          </w:p>
          <w:p w14:paraId="4983963D" w14:textId="77777777" w:rsidR="004E6D95" w:rsidRPr="00052988" w:rsidRDefault="004E6D95" w:rsidP="004E6D95">
            <w:pPr>
              <w:pStyle w:val="ListParagraph"/>
              <w:numPr>
                <w:ilvl w:val="0"/>
                <w:numId w:val="3"/>
              </w:numPr>
              <w:spacing w:before="60" w:after="60"/>
              <w:rPr>
                <w:sz w:val="22"/>
                <w:szCs w:val="22"/>
              </w:rPr>
            </w:pPr>
            <w:r w:rsidRPr="00052988">
              <w:rPr>
                <w:sz w:val="22"/>
                <w:szCs w:val="22"/>
              </w:rPr>
              <w:t>Targets 8 &amp; 9</w:t>
            </w:r>
          </w:p>
        </w:tc>
      </w:tr>
      <w:tr w:rsidR="004E6D95" w:rsidRPr="00052988" w14:paraId="4C4F2ECA" w14:textId="77777777" w:rsidTr="007E13B7">
        <w:tc>
          <w:tcPr>
            <w:tcW w:w="2010" w:type="dxa"/>
          </w:tcPr>
          <w:p w14:paraId="7CAA8ABB" w14:textId="77777777" w:rsidR="004E6D95" w:rsidRPr="00052988" w:rsidRDefault="004E6D95" w:rsidP="0007470C">
            <w:pPr>
              <w:spacing w:before="60" w:after="60"/>
              <w:rPr>
                <w:sz w:val="22"/>
                <w:szCs w:val="22"/>
              </w:rPr>
            </w:pPr>
            <w:r w:rsidRPr="00052988">
              <w:rPr>
                <w:sz w:val="22"/>
                <w:szCs w:val="22"/>
              </w:rPr>
              <w:t xml:space="preserve">1.3 For all other populations in </w:t>
            </w:r>
            <w:proofErr w:type="spellStart"/>
            <w:r w:rsidRPr="00052988">
              <w:rPr>
                <w:sz w:val="22"/>
                <w:szCs w:val="22"/>
              </w:rPr>
              <w:t>unfavourable</w:t>
            </w:r>
            <w:proofErr w:type="spellEnd"/>
            <w:r w:rsidRPr="00052988">
              <w:rPr>
                <w:sz w:val="22"/>
                <w:szCs w:val="22"/>
              </w:rPr>
              <w:t xml:space="preserve"> conservation status</w:t>
            </w:r>
            <w:r w:rsidRPr="00052988">
              <w:rPr>
                <w:rStyle w:val="FootnoteReference"/>
                <w:sz w:val="22"/>
                <w:szCs w:val="22"/>
              </w:rPr>
              <w:footnoteReference w:id="14"/>
            </w:r>
            <w:r w:rsidRPr="00052988">
              <w:rPr>
                <w:sz w:val="22"/>
                <w:szCs w:val="22"/>
              </w:rPr>
              <w:t>, science-based conservation and management guidance is made available by AEWA and/or its Partners and is applied by Parties and other stakeholders.</w:t>
            </w:r>
          </w:p>
        </w:tc>
        <w:tc>
          <w:tcPr>
            <w:tcW w:w="2901" w:type="dxa"/>
          </w:tcPr>
          <w:p w14:paraId="359921EB" w14:textId="77777777" w:rsidR="004E6D95" w:rsidRPr="00052988" w:rsidRDefault="004E6D95" w:rsidP="00743615">
            <w:pPr>
              <w:spacing w:before="60" w:after="60"/>
              <w:rPr>
                <w:sz w:val="22"/>
                <w:szCs w:val="22"/>
              </w:rPr>
            </w:pPr>
            <w:r w:rsidRPr="00052988">
              <w:rPr>
                <w:b/>
                <w:sz w:val="22"/>
                <w:szCs w:val="22"/>
              </w:rPr>
              <w:t xml:space="preserve">Indicator </w:t>
            </w:r>
            <w:r w:rsidRPr="00052988">
              <w:rPr>
                <w:sz w:val="22"/>
                <w:szCs w:val="22"/>
              </w:rPr>
              <w:t>(quantitative): (a) Number/percentage of all relevant populations for which conservation and management advice is available to Parties; (b) Number/percentage of Parties reporting action to reduce threats to relevant populations where they support more than 1% of the biogeographic population.</w:t>
            </w:r>
          </w:p>
          <w:p w14:paraId="4EB7031F" w14:textId="77777777" w:rsidR="004E6D95" w:rsidRPr="00052988" w:rsidRDefault="004E6D95" w:rsidP="00EE36D6">
            <w:pPr>
              <w:spacing w:before="60" w:after="60"/>
              <w:rPr>
                <w:sz w:val="22"/>
                <w:szCs w:val="22"/>
              </w:rPr>
            </w:pPr>
            <w:r w:rsidRPr="00052988">
              <w:rPr>
                <w:b/>
                <w:sz w:val="22"/>
                <w:szCs w:val="22"/>
              </w:rPr>
              <w:t>Means of verification</w:t>
            </w:r>
            <w:r w:rsidRPr="00052988">
              <w:rPr>
                <w:sz w:val="22"/>
                <w:szCs w:val="22"/>
              </w:rPr>
              <w:t>: (a) Technical Committee outputs for MOP8–MOP10; (b) National Reports to MOP8–MOP10.</w:t>
            </w:r>
          </w:p>
        </w:tc>
        <w:tc>
          <w:tcPr>
            <w:tcW w:w="3848" w:type="dxa"/>
          </w:tcPr>
          <w:p w14:paraId="5DFF926E" w14:textId="77777777" w:rsidR="004E6D95" w:rsidRPr="00052988" w:rsidRDefault="004E6D95" w:rsidP="004E6D95">
            <w:pPr>
              <w:pStyle w:val="ListParagraph"/>
              <w:numPr>
                <w:ilvl w:val="0"/>
                <w:numId w:val="62"/>
              </w:numPr>
              <w:spacing w:before="60" w:after="60"/>
              <w:ind w:left="357" w:hanging="357"/>
              <w:contextualSpacing w:val="0"/>
              <w:rPr>
                <w:sz w:val="22"/>
                <w:szCs w:val="22"/>
              </w:rPr>
            </w:pPr>
            <w:r w:rsidRPr="00052988">
              <w:rPr>
                <w:sz w:val="22"/>
                <w:szCs w:val="22"/>
              </w:rPr>
              <w:t>By MOP8, Technical Committee to conduct a rapid review of existing information to identify relevant populations for which new or improved conservation and management guidance is required for AEWA purposes.</w:t>
            </w:r>
          </w:p>
          <w:p w14:paraId="30A15B75" w14:textId="77777777" w:rsidR="004E6D95" w:rsidRPr="00052988" w:rsidRDefault="004E6D95" w:rsidP="004E6D95">
            <w:pPr>
              <w:pStyle w:val="ListParagraph"/>
              <w:numPr>
                <w:ilvl w:val="0"/>
                <w:numId w:val="62"/>
              </w:numPr>
              <w:spacing w:after="60"/>
              <w:ind w:left="357" w:hanging="357"/>
              <w:contextualSpacing w:val="0"/>
              <w:rPr>
                <w:sz w:val="22"/>
                <w:szCs w:val="22"/>
              </w:rPr>
            </w:pPr>
            <w:r w:rsidRPr="00052988">
              <w:rPr>
                <w:sz w:val="22"/>
                <w:szCs w:val="22"/>
              </w:rPr>
              <w:t>By MOP8 agree roles, responsibilities and mechanisms for updating of guidance and preparation/dissemination of new guidance.</w:t>
            </w:r>
          </w:p>
          <w:p w14:paraId="393E54A5" w14:textId="77777777" w:rsidR="004E6D95" w:rsidRPr="00052988" w:rsidRDefault="004E6D95" w:rsidP="004E6D95">
            <w:pPr>
              <w:pStyle w:val="ListParagraph"/>
              <w:numPr>
                <w:ilvl w:val="0"/>
                <w:numId w:val="62"/>
              </w:numPr>
              <w:spacing w:after="60"/>
              <w:ind w:left="357" w:hanging="357"/>
              <w:contextualSpacing w:val="0"/>
              <w:rPr>
                <w:sz w:val="22"/>
                <w:szCs w:val="22"/>
              </w:rPr>
            </w:pPr>
            <w:r w:rsidRPr="00052988">
              <w:rPr>
                <w:sz w:val="22"/>
                <w:szCs w:val="22"/>
              </w:rPr>
              <w:t>By MOP10 Parties implement actions to reduce threats to populations with unfavourable conservation status where they support more than 1% of the biogeographic population.</w:t>
            </w:r>
          </w:p>
        </w:tc>
        <w:tc>
          <w:tcPr>
            <w:tcW w:w="1970" w:type="dxa"/>
          </w:tcPr>
          <w:p w14:paraId="2742202D" w14:textId="77777777" w:rsidR="004E6D95" w:rsidRPr="00052988" w:rsidRDefault="004E6D95" w:rsidP="004F78E0">
            <w:pPr>
              <w:spacing w:before="60" w:after="60"/>
              <w:rPr>
                <w:sz w:val="22"/>
                <w:szCs w:val="22"/>
              </w:rPr>
            </w:pPr>
            <w:r w:rsidRPr="00052988">
              <w:rPr>
                <w:sz w:val="22"/>
                <w:szCs w:val="22"/>
              </w:rPr>
              <w:t>Parties</w:t>
            </w:r>
          </w:p>
          <w:p w14:paraId="2ED916D8" w14:textId="77777777" w:rsidR="004E6D95" w:rsidRPr="00052988" w:rsidRDefault="004E6D95" w:rsidP="004F78E0">
            <w:pPr>
              <w:spacing w:before="60" w:after="60"/>
              <w:rPr>
                <w:sz w:val="22"/>
                <w:szCs w:val="22"/>
              </w:rPr>
            </w:pPr>
            <w:r w:rsidRPr="00052988">
              <w:rPr>
                <w:sz w:val="22"/>
                <w:szCs w:val="22"/>
              </w:rPr>
              <w:t>Technical Committee</w:t>
            </w:r>
          </w:p>
          <w:p w14:paraId="594E34A8" w14:textId="77777777" w:rsidR="004E6D95" w:rsidRPr="00052988" w:rsidRDefault="004E6D95" w:rsidP="004F78E0">
            <w:pPr>
              <w:spacing w:before="60" w:after="60"/>
              <w:rPr>
                <w:sz w:val="22"/>
                <w:szCs w:val="22"/>
              </w:rPr>
            </w:pPr>
            <w:r w:rsidRPr="00052988">
              <w:rPr>
                <w:sz w:val="22"/>
                <w:szCs w:val="22"/>
              </w:rPr>
              <w:t>Partners</w:t>
            </w:r>
          </w:p>
          <w:p w14:paraId="28470938" w14:textId="77777777" w:rsidR="004E6D95" w:rsidRPr="00052988" w:rsidRDefault="004E6D95" w:rsidP="004F78E0">
            <w:pPr>
              <w:spacing w:before="60" w:after="60"/>
              <w:rPr>
                <w:sz w:val="22"/>
                <w:szCs w:val="22"/>
              </w:rPr>
            </w:pPr>
          </w:p>
        </w:tc>
        <w:tc>
          <w:tcPr>
            <w:tcW w:w="1972" w:type="dxa"/>
          </w:tcPr>
          <w:p w14:paraId="48396A4E" w14:textId="77777777" w:rsidR="004E6D95" w:rsidRPr="00052988" w:rsidRDefault="004E6D95" w:rsidP="00D3479A">
            <w:pPr>
              <w:spacing w:before="60" w:after="60"/>
              <w:rPr>
                <w:sz w:val="22"/>
                <w:szCs w:val="22"/>
              </w:rPr>
            </w:pPr>
            <w:r w:rsidRPr="00052988">
              <w:rPr>
                <w:sz w:val="22"/>
                <w:szCs w:val="22"/>
              </w:rPr>
              <w:t xml:space="preserve">Preliminary advice can be found in the Ecology and Threats sections of the relevant species fact sheets in the </w:t>
            </w:r>
            <w:proofErr w:type="spellStart"/>
            <w:r w:rsidRPr="00052988">
              <w:rPr>
                <w:sz w:val="22"/>
                <w:szCs w:val="22"/>
              </w:rPr>
              <w:t>BirdLife</w:t>
            </w:r>
            <w:proofErr w:type="spellEnd"/>
            <w:r w:rsidRPr="00052988">
              <w:rPr>
                <w:sz w:val="22"/>
                <w:szCs w:val="22"/>
              </w:rPr>
              <w:t xml:space="preserve"> International Data Zone</w:t>
            </w:r>
            <w:r w:rsidRPr="00052988">
              <w:rPr>
                <w:rStyle w:val="FootnoteReference"/>
                <w:sz w:val="22"/>
                <w:szCs w:val="22"/>
              </w:rPr>
              <w:footnoteReference w:id="15"/>
            </w:r>
            <w:r w:rsidRPr="00052988">
              <w:rPr>
                <w:sz w:val="22"/>
                <w:szCs w:val="22"/>
              </w:rPr>
              <w:t xml:space="preserve"> and in the corresponding assessments of the IUCN Red List.</w:t>
            </w:r>
            <w:r w:rsidRPr="00052988">
              <w:rPr>
                <w:rStyle w:val="FootnoteReference"/>
                <w:sz w:val="22"/>
                <w:szCs w:val="22"/>
              </w:rPr>
              <w:footnoteReference w:id="16"/>
            </w:r>
          </w:p>
        </w:tc>
        <w:tc>
          <w:tcPr>
            <w:tcW w:w="2427" w:type="dxa"/>
          </w:tcPr>
          <w:p w14:paraId="5DB01EAE" w14:textId="77777777" w:rsidR="004E6D95" w:rsidRPr="00052988" w:rsidRDefault="004E6D95" w:rsidP="00FC4FD9">
            <w:pPr>
              <w:spacing w:before="60" w:after="60"/>
              <w:rPr>
                <w:sz w:val="22"/>
                <w:szCs w:val="22"/>
              </w:rPr>
            </w:pPr>
            <w:r w:rsidRPr="00052988">
              <w:rPr>
                <w:b/>
                <w:sz w:val="22"/>
                <w:szCs w:val="22"/>
              </w:rPr>
              <w:t>SDGs</w:t>
            </w:r>
            <w:r w:rsidRPr="00052988">
              <w:rPr>
                <w:sz w:val="22"/>
                <w:szCs w:val="22"/>
              </w:rPr>
              <w:t xml:space="preserve">: </w:t>
            </w:r>
          </w:p>
          <w:p w14:paraId="4895EC13" w14:textId="77777777" w:rsidR="004E6D95" w:rsidRPr="00052988" w:rsidRDefault="004E6D95" w:rsidP="004E6D95">
            <w:pPr>
              <w:pStyle w:val="ListParagraph"/>
              <w:numPr>
                <w:ilvl w:val="0"/>
                <w:numId w:val="49"/>
              </w:numPr>
              <w:spacing w:before="60" w:after="60"/>
              <w:rPr>
                <w:sz w:val="22"/>
                <w:szCs w:val="22"/>
              </w:rPr>
            </w:pPr>
            <w:r w:rsidRPr="00052988">
              <w:rPr>
                <w:sz w:val="22"/>
                <w:szCs w:val="22"/>
              </w:rPr>
              <w:t>Target 15.5</w:t>
            </w:r>
          </w:p>
          <w:p w14:paraId="3A8E8033" w14:textId="77777777" w:rsidR="004E6D95" w:rsidRPr="00052988" w:rsidRDefault="004E6D95" w:rsidP="00FC4FD9">
            <w:pPr>
              <w:spacing w:before="60" w:after="60"/>
              <w:rPr>
                <w:b/>
                <w:sz w:val="22"/>
                <w:szCs w:val="22"/>
              </w:rPr>
            </w:pPr>
            <w:r w:rsidRPr="00052988">
              <w:rPr>
                <w:b/>
                <w:sz w:val="22"/>
                <w:szCs w:val="22"/>
              </w:rPr>
              <w:t xml:space="preserve">Aichi Targets: </w:t>
            </w:r>
          </w:p>
          <w:p w14:paraId="07D90291" w14:textId="77777777" w:rsidR="004E6D95" w:rsidRPr="00052988" w:rsidRDefault="004E6D95" w:rsidP="004E6D95">
            <w:pPr>
              <w:pStyle w:val="ListParagraph"/>
              <w:numPr>
                <w:ilvl w:val="0"/>
                <w:numId w:val="26"/>
              </w:numPr>
              <w:spacing w:before="60" w:after="60"/>
              <w:rPr>
                <w:sz w:val="22"/>
                <w:szCs w:val="22"/>
              </w:rPr>
            </w:pPr>
            <w:r w:rsidRPr="00052988">
              <w:rPr>
                <w:sz w:val="22"/>
                <w:szCs w:val="22"/>
              </w:rPr>
              <w:t>Target 12</w:t>
            </w:r>
          </w:p>
          <w:p w14:paraId="2B442694" w14:textId="77777777" w:rsidR="004E6D95" w:rsidRPr="00052988" w:rsidRDefault="004E6D95" w:rsidP="00FC4FD9">
            <w:pPr>
              <w:spacing w:before="60" w:after="60"/>
              <w:rPr>
                <w:b/>
                <w:sz w:val="22"/>
                <w:szCs w:val="22"/>
              </w:rPr>
            </w:pPr>
            <w:r w:rsidRPr="00052988">
              <w:rPr>
                <w:b/>
                <w:sz w:val="22"/>
                <w:szCs w:val="22"/>
              </w:rPr>
              <w:t>Strategic Plan for Migratory Species:</w:t>
            </w:r>
          </w:p>
          <w:p w14:paraId="7088D48E" w14:textId="77777777" w:rsidR="004E6D95" w:rsidRPr="00052988" w:rsidRDefault="004E6D95" w:rsidP="004E6D95">
            <w:pPr>
              <w:pStyle w:val="ListParagraph"/>
              <w:numPr>
                <w:ilvl w:val="0"/>
                <w:numId w:val="4"/>
              </w:numPr>
              <w:spacing w:before="60" w:after="60"/>
              <w:rPr>
                <w:sz w:val="22"/>
                <w:szCs w:val="22"/>
              </w:rPr>
            </w:pPr>
            <w:r w:rsidRPr="00052988">
              <w:rPr>
                <w:sz w:val="22"/>
                <w:szCs w:val="22"/>
              </w:rPr>
              <w:t>Targets 8 &amp; 15</w:t>
            </w:r>
          </w:p>
        </w:tc>
      </w:tr>
      <w:tr w:rsidR="004E6D95" w:rsidRPr="00052988" w14:paraId="34467F87" w14:textId="77777777" w:rsidTr="007E13B7">
        <w:tc>
          <w:tcPr>
            <w:tcW w:w="2010" w:type="dxa"/>
          </w:tcPr>
          <w:p w14:paraId="14C2E81B" w14:textId="77777777" w:rsidR="004E6D95" w:rsidRPr="00052988" w:rsidRDefault="004E6D95" w:rsidP="00DE0812">
            <w:pPr>
              <w:spacing w:before="60" w:after="60"/>
              <w:rPr>
                <w:sz w:val="22"/>
                <w:szCs w:val="22"/>
              </w:rPr>
            </w:pPr>
            <w:r w:rsidRPr="00052988">
              <w:rPr>
                <w:sz w:val="22"/>
                <w:szCs w:val="22"/>
              </w:rPr>
              <w:t xml:space="preserve">1.4 The quality of </w:t>
            </w:r>
            <w:proofErr w:type="spellStart"/>
            <w:r w:rsidRPr="00052988">
              <w:rPr>
                <w:sz w:val="22"/>
                <w:szCs w:val="22"/>
              </w:rPr>
              <w:t>waterbird</w:t>
            </w:r>
            <w:proofErr w:type="spellEnd"/>
            <w:r w:rsidRPr="00052988">
              <w:rPr>
                <w:sz w:val="22"/>
                <w:szCs w:val="22"/>
              </w:rPr>
              <w:t xml:space="preserve"> population status assessments, including information on drivers of population trends, is improved so that at least two-thirds of all AEWA populations are being assessed </w:t>
            </w:r>
            <w:proofErr w:type="gramStart"/>
            <w:r w:rsidRPr="00052988">
              <w:rPr>
                <w:sz w:val="22"/>
                <w:szCs w:val="22"/>
              </w:rPr>
              <w:t>on the basis of</w:t>
            </w:r>
            <w:proofErr w:type="gramEnd"/>
            <w:r w:rsidRPr="00052988">
              <w:rPr>
                <w:sz w:val="22"/>
                <w:szCs w:val="22"/>
              </w:rPr>
              <w:t xml:space="preserve"> the most complete and up-to-date monitoring information available.</w:t>
            </w:r>
          </w:p>
        </w:tc>
        <w:tc>
          <w:tcPr>
            <w:tcW w:w="2901" w:type="dxa"/>
          </w:tcPr>
          <w:p w14:paraId="144F1CCB" w14:textId="77777777" w:rsidR="004E6D95" w:rsidRPr="00052988" w:rsidRDefault="004E6D95" w:rsidP="004F78E0">
            <w:pPr>
              <w:spacing w:before="60" w:after="60"/>
              <w:rPr>
                <w:sz w:val="22"/>
                <w:szCs w:val="22"/>
              </w:rPr>
            </w:pPr>
            <w:r w:rsidRPr="00052988">
              <w:rPr>
                <w:b/>
                <w:sz w:val="22"/>
                <w:szCs w:val="22"/>
              </w:rPr>
              <w:t>Indicator</w:t>
            </w:r>
            <w:r w:rsidRPr="00052988">
              <w:rPr>
                <w:sz w:val="22"/>
                <w:szCs w:val="22"/>
              </w:rPr>
              <w:t xml:space="preserve"> (quantitative): Percentage of populations for which good quality size and trend data as well as information on drivers of trends, is available and regularly updated.</w:t>
            </w:r>
          </w:p>
          <w:p w14:paraId="3A104813" w14:textId="77777777" w:rsidR="004E6D95" w:rsidRPr="00052988" w:rsidRDefault="004E6D95" w:rsidP="00A810C6">
            <w:pPr>
              <w:spacing w:before="60" w:after="60"/>
              <w:rPr>
                <w:sz w:val="22"/>
                <w:szCs w:val="22"/>
              </w:rPr>
            </w:pPr>
            <w:r w:rsidRPr="00052988">
              <w:rPr>
                <w:b/>
                <w:sz w:val="22"/>
                <w:szCs w:val="22"/>
              </w:rPr>
              <w:t>Means of verification</w:t>
            </w:r>
            <w:r w:rsidRPr="00052988">
              <w:rPr>
                <w:sz w:val="22"/>
                <w:szCs w:val="22"/>
              </w:rPr>
              <w:t>: Conservation Status Review.</w:t>
            </w:r>
          </w:p>
        </w:tc>
        <w:tc>
          <w:tcPr>
            <w:tcW w:w="3848" w:type="dxa"/>
          </w:tcPr>
          <w:p w14:paraId="1DA9E0D0" w14:textId="77777777" w:rsidR="004E6D95" w:rsidRPr="00052988" w:rsidRDefault="004E6D95" w:rsidP="004E6D95">
            <w:pPr>
              <w:pStyle w:val="ListParagraph"/>
              <w:numPr>
                <w:ilvl w:val="0"/>
                <w:numId w:val="63"/>
              </w:numPr>
              <w:spacing w:before="60" w:after="60"/>
              <w:ind w:left="357" w:hanging="357"/>
              <w:contextualSpacing w:val="0"/>
              <w:rPr>
                <w:sz w:val="22"/>
                <w:szCs w:val="22"/>
              </w:rPr>
            </w:pPr>
            <w:r w:rsidRPr="00052988">
              <w:rPr>
                <w:sz w:val="22"/>
                <w:szCs w:val="22"/>
              </w:rPr>
              <w:t>Promote and strengthen, including through building of capacity, the collection, quality and availability of monitoring data.</w:t>
            </w:r>
          </w:p>
          <w:p w14:paraId="19225239" w14:textId="77777777" w:rsidR="004E6D95" w:rsidRPr="00052988" w:rsidRDefault="004E6D95" w:rsidP="004E6D95">
            <w:pPr>
              <w:pStyle w:val="ListParagraph"/>
              <w:numPr>
                <w:ilvl w:val="0"/>
                <w:numId w:val="63"/>
              </w:numPr>
              <w:spacing w:after="60"/>
              <w:ind w:left="357" w:hanging="357"/>
              <w:contextualSpacing w:val="0"/>
              <w:rPr>
                <w:sz w:val="22"/>
                <w:szCs w:val="22"/>
              </w:rPr>
            </w:pPr>
            <w:r w:rsidRPr="00052988">
              <w:rPr>
                <w:sz w:val="22"/>
                <w:szCs w:val="22"/>
              </w:rPr>
              <w:t>Collect and analyse information on drivers of population trends.</w:t>
            </w:r>
          </w:p>
        </w:tc>
        <w:tc>
          <w:tcPr>
            <w:tcW w:w="1970" w:type="dxa"/>
          </w:tcPr>
          <w:p w14:paraId="54B91332" w14:textId="77777777" w:rsidR="004E6D95" w:rsidRPr="00052988" w:rsidRDefault="004E6D95" w:rsidP="004F78E0">
            <w:pPr>
              <w:spacing w:before="60" w:after="60"/>
              <w:rPr>
                <w:sz w:val="22"/>
                <w:szCs w:val="22"/>
              </w:rPr>
            </w:pPr>
            <w:r w:rsidRPr="00052988">
              <w:rPr>
                <w:sz w:val="22"/>
                <w:szCs w:val="22"/>
              </w:rPr>
              <w:t>Parties</w:t>
            </w:r>
          </w:p>
          <w:p w14:paraId="5B2251BC" w14:textId="77777777" w:rsidR="004E6D95" w:rsidRPr="00052988" w:rsidRDefault="004E6D95" w:rsidP="004F78E0">
            <w:pPr>
              <w:spacing w:before="60" w:after="60"/>
              <w:rPr>
                <w:sz w:val="22"/>
                <w:szCs w:val="22"/>
              </w:rPr>
            </w:pPr>
            <w:r w:rsidRPr="00052988">
              <w:rPr>
                <w:sz w:val="22"/>
                <w:szCs w:val="22"/>
              </w:rPr>
              <w:t xml:space="preserve">Technical Committee </w:t>
            </w:r>
          </w:p>
          <w:p w14:paraId="4EA67AB4" w14:textId="77777777" w:rsidR="004E6D95" w:rsidRPr="00052988" w:rsidRDefault="004E6D95" w:rsidP="004F78E0">
            <w:pPr>
              <w:spacing w:before="60" w:after="60"/>
              <w:rPr>
                <w:sz w:val="22"/>
                <w:szCs w:val="22"/>
              </w:rPr>
            </w:pPr>
            <w:r w:rsidRPr="00052988">
              <w:rPr>
                <w:sz w:val="22"/>
                <w:szCs w:val="22"/>
              </w:rPr>
              <w:t xml:space="preserve">Partners (notably Wetlands International, African-Eurasian </w:t>
            </w:r>
            <w:proofErr w:type="spellStart"/>
            <w:r w:rsidRPr="00052988">
              <w:rPr>
                <w:sz w:val="22"/>
                <w:szCs w:val="22"/>
              </w:rPr>
              <w:t>Waterbird</w:t>
            </w:r>
            <w:proofErr w:type="spellEnd"/>
            <w:r w:rsidRPr="00052988">
              <w:rPr>
                <w:sz w:val="22"/>
                <w:szCs w:val="22"/>
              </w:rPr>
              <w:t xml:space="preserve"> Monitoring Partnership)</w:t>
            </w:r>
          </w:p>
          <w:p w14:paraId="63BE2A53" w14:textId="77777777" w:rsidR="004E6D95" w:rsidRPr="00052988" w:rsidRDefault="004E6D95" w:rsidP="004F78E0">
            <w:pPr>
              <w:spacing w:before="60" w:after="60"/>
              <w:rPr>
                <w:sz w:val="22"/>
                <w:szCs w:val="22"/>
              </w:rPr>
            </w:pPr>
          </w:p>
        </w:tc>
        <w:tc>
          <w:tcPr>
            <w:tcW w:w="1972" w:type="dxa"/>
          </w:tcPr>
          <w:p w14:paraId="116A9150" w14:textId="77777777" w:rsidR="004E6D95" w:rsidRPr="00052988" w:rsidRDefault="004E6D95" w:rsidP="00463AAE">
            <w:pPr>
              <w:spacing w:before="60" w:after="60"/>
              <w:rPr>
                <w:sz w:val="22"/>
                <w:szCs w:val="22"/>
              </w:rPr>
            </w:pPr>
            <w:r>
              <w:rPr>
                <w:sz w:val="22"/>
                <w:szCs w:val="22"/>
              </w:rPr>
              <w:t>[</w:t>
            </w:r>
            <w:r w:rsidRPr="00052988">
              <w:rPr>
                <w:sz w:val="22"/>
                <w:szCs w:val="22"/>
              </w:rPr>
              <w:t xml:space="preserve">AEWA Resolution </w:t>
            </w:r>
            <w:r>
              <w:rPr>
                <w:sz w:val="22"/>
                <w:szCs w:val="22"/>
              </w:rPr>
              <w:t xml:space="preserve">7.7 on strengthening monitoring of migratory </w:t>
            </w:r>
            <w:proofErr w:type="spellStart"/>
            <w:r>
              <w:rPr>
                <w:sz w:val="22"/>
                <w:szCs w:val="22"/>
              </w:rPr>
              <w:t>waterbirds</w:t>
            </w:r>
            <w:proofErr w:type="spellEnd"/>
            <w:r>
              <w:rPr>
                <w:sz w:val="22"/>
                <w:szCs w:val="22"/>
              </w:rPr>
              <w:t xml:space="preserve">, </w:t>
            </w:r>
            <w:r w:rsidRPr="00052988">
              <w:rPr>
                <w:sz w:val="22"/>
                <w:szCs w:val="22"/>
              </w:rPr>
              <w:t>adopted by MOP</w:t>
            </w:r>
            <w:r>
              <w:rPr>
                <w:sz w:val="22"/>
                <w:szCs w:val="22"/>
              </w:rPr>
              <w:t>7 in 2018</w:t>
            </w:r>
            <w:r w:rsidRPr="00052988">
              <w:rPr>
                <w:rStyle w:val="FootnoteReference"/>
                <w:sz w:val="22"/>
                <w:szCs w:val="22"/>
              </w:rPr>
              <w:footnoteReference w:id="17"/>
            </w:r>
            <w:r>
              <w:rPr>
                <w:sz w:val="22"/>
                <w:szCs w:val="22"/>
              </w:rPr>
              <w:t>]</w:t>
            </w:r>
          </w:p>
          <w:p w14:paraId="405577C3" w14:textId="77777777" w:rsidR="004E6D95" w:rsidRDefault="004E6D95" w:rsidP="00D3479A">
            <w:pPr>
              <w:spacing w:before="60" w:after="60"/>
              <w:rPr>
                <w:sz w:val="22"/>
                <w:szCs w:val="22"/>
              </w:rPr>
            </w:pPr>
          </w:p>
          <w:p w14:paraId="29E05B8B" w14:textId="77777777" w:rsidR="004E6D95" w:rsidRPr="00052988" w:rsidRDefault="004E6D95" w:rsidP="00980D94">
            <w:pPr>
              <w:spacing w:before="60" w:after="60"/>
              <w:rPr>
                <w:sz w:val="22"/>
                <w:szCs w:val="22"/>
              </w:rPr>
            </w:pPr>
            <w:r>
              <w:rPr>
                <w:sz w:val="22"/>
                <w:szCs w:val="22"/>
              </w:rPr>
              <w:t xml:space="preserve">[Revised </w:t>
            </w:r>
            <w:r w:rsidRPr="00052988">
              <w:rPr>
                <w:sz w:val="22"/>
                <w:szCs w:val="22"/>
              </w:rPr>
              <w:t xml:space="preserve">AEWA Conservation Guidelines </w:t>
            </w:r>
            <w:r>
              <w:rPr>
                <w:sz w:val="22"/>
                <w:szCs w:val="22"/>
              </w:rPr>
              <w:t xml:space="preserve">No. 9 on </w:t>
            </w:r>
            <w:proofErr w:type="spellStart"/>
            <w:r>
              <w:rPr>
                <w:sz w:val="22"/>
                <w:szCs w:val="22"/>
              </w:rPr>
              <w:t>Waterbird</w:t>
            </w:r>
            <w:proofErr w:type="spellEnd"/>
            <w:r>
              <w:rPr>
                <w:sz w:val="22"/>
                <w:szCs w:val="22"/>
              </w:rPr>
              <w:t xml:space="preserve"> Monitoring, adopted by MOP7 in 2018]</w:t>
            </w:r>
            <w:r>
              <w:rPr>
                <w:rStyle w:val="FootnoteReference"/>
                <w:sz w:val="22"/>
                <w:szCs w:val="22"/>
              </w:rPr>
              <w:footnoteReference w:id="18"/>
            </w:r>
          </w:p>
          <w:p w14:paraId="1F24A5F6" w14:textId="77777777" w:rsidR="004E6D95" w:rsidRPr="00052988" w:rsidRDefault="004E6D95" w:rsidP="007F11C9">
            <w:pPr>
              <w:spacing w:before="60" w:after="60"/>
              <w:rPr>
                <w:sz w:val="22"/>
                <w:szCs w:val="22"/>
              </w:rPr>
            </w:pPr>
            <w:r w:rsidRPr="00052988">
              <w:rPr>
                <w:sz w:val="22"/>
                <w:szCs w:val="22"/>
              </w:rPr>
              <w:t xml:space="preserve"> </w:t>
            </w:r>
          </w:p>
        </w:tc>
        <w:tc>
          <w:tcPr>
            <w:tcW w:w="2427" w:type="dxa"/>
          </w:tcPr>
          <w:p w14:paraId="5BFF8643" w14:textId="77777777" w:rsidR="004E6D95" w:rsidRPr="00052988" w:rsidRDefault="004E6D95" w:rsidP="00FC4FD9">
            <w:pPr>
              <w:spacing w:before="60" w:after="60"/>
              <w:rPr>
                <w:b/>
                <w:sz w:val="22"/>
                <w:szCs w:val="22"/>
              </w:rPr>
            </w:pPr>
            <w:r w:rsidRPr="00052988">
              <w:rPr>
                <w:b/>
                <w:sz w:val="22"/>
                <w:szCs w:val="22"/>
              </w:rPr>
              <w:t xml:space="preserve">SDGs: </w:t>
            </w:r>
          </w:p>
          <w:p w14:paraId="74CEA582" w14:textId="77777777" w:rsidR="004E6D95" w:rsidRPr="00052988" w:rsidRDefault="004E6D95" w:rsidP="004E6D95">
            <w:pPr>
              <w:pStyle w:val="ListParagraph"/>
              <w:numPr>
                <w:ilvl w:val="0"/>
                <w:numId w:val="50"/>
              </w:numPr>
              <w:spacing w:before="60" w:after="60"/>
              <w:rPr>
                <w:sz w:val="22"/>
                <w:szCs w:val="22"/>
              </w:rPr>
            </w:pPr>
            <w:r w:rsidRPr="00052988">
              <w:rPr>
                <w:sz w:val="22"/>
                <w:szCs w:val="22"/>
              </w:rPr>
              <w:t>Targets 17.18 &amp; 17.19</w:t>
            </w:r>
          </w:p>
          <w:p w14:paraId="36B05F05" w14:textId="77777777" w:rsidR="004E6D95" w:rsidRPr="00052988" w:rsidRDefault="004E6D95" w:rsidP="00FC4FD9">
            <w:pPr>
              <w:spacing w:before="60" w:after="60"/>
              <w:rPr>
                <w:b/>
                <w:sz w:val="22"/>
                <w:szCs w:val="22"/>
              </w:rPr>
            </w:pPr>
            <w:r w:rsidRPr="00052988">
              <w:rPr>
                <w:b/>
                <w:sz w:val="22"/>
                <w:szCs w:val="22"/>
              </w:rPr>
              <w:t xml:space="preserve">Aichi Targets: </w:t>
            </w:r>
          </w:p>
          <w:p w14:paraId="273A00C9" w14:textId="77777777" w:rsidR="004E6D95" w:rsidRPr="00052988" w:rsidRDefault="004E6D95" w:rsidP="004E6D95">
            <w:pPr>
              <w:pStyle w:val="ListParagraph"/>
              <w:numPr>
                <w:ilvl w:val="0"/>
                <w:numId w:val="27"/>
              </w:numPr>
              <w:spacing w:before="60" w:after="60"/>
              <w:rPr>
                <w:sz w:val="22"/>
                <w:szCs w:val="22"/>
              </w:rPr>
            </w:pPr>
            <w:r w:rsidRPr="00052988">
              <w:rPr>
                <w:sz w:val="22"/>
                <w:szCs w:val="22"/>
              </w:rPr>
              <w:t>Target 19</w:t>
            </w:r>
          </w:p>
          <w:p w14:paraId="773CDACF" w14:textId="77777777" w:rsidR="004E6D95" w:rsidRPr="00052988" w:rsidRDefault="004E6D95" w:rsidP="00FC4FD9">
            <w:pPr>
              <w:spacing w:before="60" w:after="60"/>
              <w:rPr>
                <w:b/>
                <w:sz w:val="22"/>
                <w:szCs w:val="22"/>
              </w:rPr>
            </w:pPr>
            <w:r w:rsidRPr="00052988">
              <w:rPr>
                <w:b/>
                <w:sz w:val="22"/>
                <w:szCs w:val="22"/>
              </w:rPr>
              <w:t>Strategic Plan for Migratory Species:</w:t>
            </w:r>
          </w:p>
          <w:p w14:paraId="74A33573" w14:textId="77777777" w:rsidR="004E6D95" w:rsidRPr="00052988" w:rsidRDefault="004E6D95" w:rsidP="004E6D95">
            <w:pPr>
              <w:pStyle w:val="ListParagraph"/>
              <w:numPr>
                <w:ilvl w:val="0"/>
                <w:numId w:val="5"/>
              </w:numPr>
              <w:spacing w:before="60" w:after="60"/>
              <w:rPr>
                <w:sz w:val="22"/>
                <w:szCs w:val="22"/>
              </w:rPr>
            </w:pPr>
            <w:r w:rsidRPr="00052988">
              <w:rPr>
                <w:sz w:val="22"/>
                <w:szCs w:val="22"/>
              </w:rPr>
              <w:t>Target 15</w:t>
            </w:r>
          </w:p>
        </w:tc>
      </w:tr>
      <w:tr w:rsidR="004E6D95" w:rsidRPr="00052988" w14:paraId="5C2B9458" w14:textId="77777777" w:rsidTr="007E13B7">
        <w:tc>
          <w:tcPr>
            <w:tcW w:w="2010" w:type="dxa"/>
          </w:tcPr>
          <w:p w14:paraId="0F973689" w14:textId="77777777" w:rsidR="004E6D95" w:rsidRPr="00052988" w:rsidRDefault="004E6D95" w:rsidP="00BA4D4C">
            <w:pPr>
              <w:spacing w:before="60" w:after="60"/>
              <w:rPr>
                <w:sz w:val="22"/>
                <w:szCs w:val="22"/>
              </w:rPr>
            </w:pPr>
            <w:r w:rsidRPr="00052988">
              <w:rPr>
                <w:sz w:val="22"/>
                <w:szCs w:val="22"/>
              </w:rPr>
              <w:t xml:space="preserve">1.5 Decision-making for national and flyway-level conservation and management of </w:t>
            </w:r>
            <w:proofErr w:type="spellStart"/>
            <w:r w:rsidRPr="00052988">
              <w:rPr>
                <w:sz w:val="22"/>
                <w:szCs w:val="22"/>
              </w:rPr>
              <w:t>waterbird</w:t>
            </w:r>
            <w:proofErr w:type="spellEnd"/>
            <w:r w:rsidRPr="00052988">
              <w:rPr>
                <w:sz w:val="22"/>
                <w:szCs w:val="22"/>
              </w:rPr>
              <w:t xml:space="preserve"> populations is based on the best-available monitoring data.</w:t>
            </w:r>
          </w:p>
        </w:tc>
        <w:tc>
          <w:tcPr>
            <w:tcW w:w="2901" w:type="dxa"/>
          </w:tcPr>
          <w:p w14:paraId="3713ED1A" w14:textId="77777777" w:rsidR="004E6D95" w:rsidRPr="00052988" w:rsidRDefault="004E6D95" w:rsidP="00DE0812">
            <w:pPr>
              <w:spacing w:before="60" w:after="60"/>
              <w:rPr>
                <w:sz w:val="22"/>
                <w:szCs w:val="22"/>
              </w:rPr>
            </w:pPr>
            <w:r w:rsidRPr="00052988">
              <w:rPr>
                <w:b/>
                <w:sz w:val="22"/>
                <w:szCs w:val="22"/>
              </w:rPr>
              <w:t>Indicator</w:t>
            </w:r>
            <w:r w:rsidRPr="00052988">
              <w:rPr>
                <w:sz w:val="22"/>
                <w:szCs w:val="22"/>
              </w:rPr>
              <w:t xml:space="preserve"> (quantitative): Number/percentage of Parties confirming their use of IWC and/or other relevant monitoring data to inform national-level implementation.</w:t>
            </w:r>
          </w:p>
          <w:p w14:paraId="127BD54A" w14:textId="77777777" w:rsidR="004E6D95" w:rsidRPr="00052988" w:rsidRDefault="004E6D95" w:rsidP="00DE0812">
            <w:pPr>
              <w:spacing w:before="60" w:after="60"/>
              <w:rPr>
                <w:sz w:val="22"/>
                <w:szCs w:val="22"/>
              </w:rPr>
            </w:pPr>
            <w:r w:rsidRPr="00052988">
              <w:rPr>
                <w:b/>
                <w:sz w:val="22"/>
                <w:szCs w:val="22"/>
              </w:rPr>
              <w:t>Indicator</w:t>
            </w:r>
            <w:r w:rsidRPr="00052988">
              <w:rPr>
                <w:sz w:val="22"/>
                <w:szCs w:val="22"/>
              </w:rPr>
              <w:t xml:space="preserve"> (quantitative): Number/percentage of AEWA populations with flyway-level conservation measures in place that are regularly reviewed </w:t>
            </w:r>
            <w:proofErr w:type="gramStart"/>
            <w:r w:rsidRPr="00052988">
              <w:rPr>
                <w:sz w:val="22"/>
                <w:szCs w:val="22"/>
              </w:rPr>
              <w:t>on the basis of</w:t>
            </w:r>
            <w:proofErr w:type="gramEnd"/>
            <w:r w:rsidRPr="00052988">
              <w:rPr>
                <w:sz w:val="22"/>
                <w:szCs w:val="22"/>
              </w:rPr>
              <w:t xml:space="preserve"> updated IWC and other relevant monitoring data. </w:t>
            </w:r>
          </w:p>
          <w:p w14:paraId="33B23F5E" w14:textId="77777777" w:rsidR="004E6D95" w:rsidRPr="00052988" w:rsidRDefault="004E6D95" w:rsidP="00EE36D6">
            <w:pPr>
              <w:spacing w:before="60" w:after="60"/>
              <w:rPr>
                <w:b/>
                <w:sz w:val="22"/>
                <w:szCs w:val="22"/>
              </w:rPr>
            </w:pPr>
            <w:r w:rsidRPr="00052988">
              <w:rPr>
                <w:b/>
                <w:sz w:val="22"/>
                <w:szCs w:val="22"/>
              </w:rPr>
              <w:t>Means of verification</w:t>
            </w:r>
            <w:r w:rsidRPr="00052988">
              <w:rPr>
                <w:sz w:val="22"/>
                <w:szCs w:val="22"/>
              </w:rPr>
              <w:t>: Conservation Status Review; Technical Committee outputs and National Reports to MOPs.</w:t>
            </w:r>
          </w:p>
        </w:tc>
        <w:tc>
          <w:tcPr>
            <w:tcW w:w="3848" w:type="dxa"/>
          </w:tcPr>
          <w:p w14:paraId="5835B790" w14:textId="77777777" w:rsidR="004E6D95" w:rsidRPr="00052988" w:rsidRDefault="004E6D95" w:rsidP="004E6D95">
            <w:pPr>
              <w:pStyle w:val="ListParagraph"/>
              <w:numPr>
                <w:ilvl w:val="0"/>
                <w:numId w:val="64"/>
              </w:numPr>
              <w:spacing w:after="60"/>
              <w:contextualSpacing w:val="0"/>
              <w:rPr>
                <w:sz w:val="22"/>
                <w:szCs w:val="22"/>
              </w:rPr>
            </w:pPr>
            <w:r w:rsidRPr="00052988">
              <w:rPr>
                <w:sz w:val="22"/>
                <w:szCs w:val="22"/>
              </w:rPr>
              <w:t>Use data from IWC</w:t>
            </w:r>
            <w:r w:rsidRPr="00052988">
              <w:rPr>
                <w:rStyle w:val="FootnoteReference"/>
                <w:sz w:val="22"/>
                <w:szCs w:val="22"/>
              </w:rPr>
              <w:footnoteReference w:id="19"/>
            </w:r>
            <w:r w:rsidRPr="00052988">
              <w:rPr>
                <w:sz w:val="22"/>
                <w:szCs w:val="22"/>
              </w:rPr>
              <w:t xml:space="preserve"> and other relevant monitoring programmes to inform decision-making, conservation and management at flyway level under the Agreement.</w:t>
            </w:r>
          </w:p>
          <w:p w14:paraId="1FCFF4EB" w14:textId="77777777" w:rsidR="004E6D95" w:rsidRPr="00052988" w:rsidRDefault="004E6D95" w:rsidP="004E6D95">
            <w:pPr>
              <w:pStyle w:val="ListParagraph"/>
              <w:numPr>
                <w:ilvl w:val="0"/>
                <w:numId w:val="64"/>
              </w:numPr>
              <w:spacing w:after="60"/>
              <w:contextualSpacing w:val="0"/>
              <w:rPr>
                <w:sz w:val="22"/>
                <w:szCs w:val="22"/>
              </w:rPr>
            </w:pPr>
            <w:r w:rsidRPr="00052988">
              <w:rPr>
                <w:sz w:val="22"/>
                <w:szCs w:val="22"/>
              </w:rPr>
              <w:t>Parties actively use IWC and other relevant monitoring data to inform national-level implementation of AEWA.</w:t>
            </w:r>
          </w:p>
        </w:tc>
        <w:tc>
          <w:tcPr>
            <w:tcW w:w="1970" w:type="dxa"/>
          </w:tcPr>
          <w:p w14:paraId="07F39A8A" w14:textId="77777777" w:rsidR="004E6D95" w:rsidRPr="00052988" w:rsidRDefault="004E6D95" w:rsidP="00DE0812">
            <w:pPr>
              <w:spacing w:before="60" w:after="60"/>
              <w:rPr>
                <w:sz w:val="22"/>
                <w:szCs w:val="22"/>
              </w:rPr>
            </w:pPr>
            <w:r w:rsidRPr="00052988">
              <w:rPr>
                <w:sz w:val="22"/>
                <w:szCs w:val="22"/>
              </w:rPr>
              <w:t>Parties</w:t>
            </w:r>
          </w:p>
          <w:p w14:paraId="277C5855" w14:textId="77777777" w:rsidR="004E6D95" w:rsidRPr="00052988" w:rsidRDefault="004E6D95" w:rsidP="00DE0812">
            <w:pPr>
              <w:spacing w:before="60" w:after="60"/>
              <w:rPr>
                <w:sz w:val="22"/>
                <w:szCs w:val="22"/>
              </w:rPr>
            </w:pPr>
            <w:r w:rsidRPr="00052988">
              <w:rPr>
                <w:sz w:val="22"/>
                <w:szCs w:val="22"/>
              </w:rPr>
              <w:t xml:space="preserve">Technical Committee </w:t>
            </w:r>
          </w:p>
          <w:p w14:paraId="68557132" w14:textId="77777777" w:rsidR="004E6D95" w:rsidRPr="00052988" w:rsidRDefault="004E6D95" w:rsidP="00DE0812">
            <w:pPr>
              <w:spacing w:before="60" w:after="60"/>
              <w:rPr>
                <w:sz w:val="22"/>
                <w:szCs w:val="22"/>
              </w:rPr>
            </w:pPr>
            <w:r w:rsidRPr="00052988">
              <w:rPr>
                <w:sz w:val="22"/>
                <w:szCs w:val="22"/>
              </w:rPr>
              <w:t xml:space="preserve">Partners (notably Wetlands International, African-Eurasian </w:t>
            </w:r>
            <w:proofErr w:type="spellStart"/>
            <w:r w:rsidRPr="00052988">
              <w:rPr>
                <w:sz w:val="22"/>
                <w:szCs w:val="22"/>
              </w:rPr>
              <w:t>Waterbird</w:t>
            </w:r>
            <w:proofErr w:type="spellEnd"/>
            <w:r w:rsidRPr="00052988">
              <w:rPr>
                <w:sz w:val="22"/>
                <w:szCs w:val="22"/>
              </w:rPr>
              <w:t xml:space="preserve"> Monitoring Partnership)</w:t>
            </w:r>
          </w:p>
        </w:tc>
        <w:tc>
          <w:tcPr>
            <w:tcW w:w="1972" w:type="dxa"/>
          </w:tcPr>
          <w:p w14:paraId="30E46D79" w14:textId="77777777" w:rsidR="004E6D95" w:rsidRPr="00052988" w:rsidRDefault="004E6D95" w:rsidP="00980D94">
            <w:pPr>
              <w:spacing w:before="60" w:after="60"/>
              <w:rPr>
                <w:sz w:val="22"/>
                <w:szCs w:val="22"/>
              </w:rPr>
            </w:pPr>
            <w:r>
              <w:rPr>
                <w:sz w:val="22"/>
                <w:szCs w:val="22"/>
              </w:rPr>
              <w:t>[</w:t>
            </w:r>
            <w:r w:rsidRPr="00052988">
              <w:rPr>
                <w:sz w:val="22"/>
                <w:szCs w:val="22"/>
              </w:rPr>
              <w:t xml:space="preserve">AEWA Resolution </w:t>
            </w:r>
            <w:r>
              <w:rPr>
                <w:sz w:val="22"/>
                <w:szCs w:val="22"/>
              </w:rPr>
              <w:t xml:space="preserve">7.7 on strengthening monitoring of migratory </w:t>
            </w:r>
            <w:proofErr w:type="spellStart"/>
            <w:r>
              <w:rPr>
                <w:sz w:val="22"/>
                <w:szCs w:val="22"/>
              </w:rPr>
              <w:t>waterbirds</w:t>
            </w:r>
            <w:proofErr w:type="spellEnd"/>
            <w:r>
              <w:rPr>
                <w:sz w:val="22"/>
                <w:szCs w:val="22"/>
              </w:rPr>
              <w:t xml:space="preserve">, </w:t>
            </w:r>
            <w:r w:rsidRPr="00052988">
              <w:rPr>
                <w:sz w:val="22"/>
                <w:szCs w:val="22"/>
              </w:rPr>
              <w:t>adopted by MOP</w:t>
            </w:r>
            <w:r>
              <w:rPr>
                <w:sz w:val="22"/>
                <w:szCs w:val="22"/>
              </w:rPr>
              <w:t>7 in 2018</w:t>
            </w:r>
            <w:r>
              <w:rPr>
                <w:rStyle w:val="FootnoteReference"/>
                <w:sz w:val="22"/>
                <w:szCs w:val="22"/>
              </w:rPr>
              <w:footnoteReference w:id="20"/>
            </w:r>
            <w:r>
              <w:rPr>
                <w:sz w:val="22"/>
                <w:szCs w:val="22"/>
              </w:rPr>
              <w:t>]</w:t>
            </w:r>
          </w:p>
          <w:p w14:paraId="46487A6C" w14:textId="77777777" w:rsidR="004E6D95" w:rsidRPr="00052988" w:rsidRDefault="004E6D95" w:rsidP="001D5C1A">
            <w:pPr>
              <w:spacing w:before="60" w:after="60"/>
              <w:rPr>
                <w:sz w:val="22"/>
                <w:szCs w:val="22"/>
              </w:rPr>
            </w:pPr>
          </w:p>
          <w:p w14:paraId="658D554D" w14:textId="77777777" w:rsidR="004E6D95" w:rsidRPr="00052988" w:rsidRDefault="004E6D95" w:rsidP="00980D94">
            <w:pPr>
              <w:spacing w:before="60" w:after="60"/>
              <w:rPr>
                <w:sz w:val="22"/>
                <w:szCs w:val="22"/>
              </w:rPr>
            </w:pPr>
            <w:r>
              <w:rPr>
                <w:sz w:val="22"/>
                <w:szCs w:val="22"/>
              </w:rPr>
              <w:t xml:space="preserve">[Revised </w:t>
            </w:r>
            <w:r w:rsidRPr="00052988">
              <w:rPr>
                <w:sz w:val="22"/>
                <w:szCs w:val="22"/>
              </w:rPr>
              <w:t xml:space="preserve">AEWA Conservation Guidelines </w:t>
            </w:r>
            <w:r>
              <w:rPr>
                <w:sz w:val="22"/>
                <w:szCs w:val="22"/>
              </w:rPr>
              <w:t xml:space="preserve">No. 9 on </w:t>
            </w:r>
            <w:proofErr w:type="spellStart"/>
            <w:r>
              <w:rPr>
                <w:sz w:val="22"/>
                <w:szCs w:val="22"/>
              </w:rPr>
              <w:t>Waterbird</w:t>
            </w:r>
            <w:proofErr w:type="spellEnd"/>
            <w:r>
              <w:rPr>
                <w:sz w:val="22"/>
                <w:szCs w:val="22"/>
              </w:rPr>
              <w:t xml:space="preserve"> Monitoring, adopted by MOP7 in 2018</w:t>
            </w:r>
            <w:r>
              <w:rPr>
                <w:rStyle w:val="FootnoteReference"/>
                <w:sz w:val="22"/>
                <w:szCs w:val="22"/>
              </w:rPr>
              <w:footnoteReference w:id="21"/>
            </w:r>
            <w:r>
              <w:rPr>
                <w:rStyle w:val="CommentReference"/>
              </w:rPr>
              <w:t xml:space="preserve"> </w:t>
            </w:r>
            <w:r>
              <w:rPr>
                <w:sz w:val="22"/>
                <w:szCs w:val="22"/>
              </w:rPr>
              <w:t>]</w:t>
            </w:r>
          </w:p>
          <w:p w14:paraId="7A0E6387" w14:textId="77777777" w:rsidR="004E6D95" w:rsidRPr="00052988" w:rsidRDefault="004E6D95" w:rsidP="00980D94">
            <w:pPr>
              <w:spacing w:before="60" w:after="60"/>
              <w:rPr>
                <w:sz w:val="22"/>
                <w:szCs w:val="22"/>
              </w:rPr>
            </w:pPr>
          </w:p>
          <w:p w14:paraId="150D3C37" w14:textId="77777777" w:rsidR="004E6D95" w:rsidRPr="00052988" w:rsidRDefault="004E6D95" w:rsidP="001D5C1A">
            <w:pPr>
              <w:spacing w:before="60" w:after="60"/>
              <w:rPr>
                <w:sz w:val="22"/>
                <w:szCs w:val="22"/>
              </w:rPr>
            </w:pPr>
            <w:r>
              <w:rPr>
                <w:rStyle w:val="CommentReference"/>
              </w:rPr>
              <w:t xml:space="preserve"> </w:t>
            </w:r>
          </w:p>
        </w:tc>
        <w:tc>
          <w:tcPr>
            <w:tcW w:w="2427" w:type="dxa"/>
          </w:tcPr>
          <w:p w14:paraId="37CBBB5C" w14:textId="77777777" w:rsidR="004E6D95" w:rsidRPr="00052988" w:rsidRDefault="004E6D95" w:rsidP="001D5C1A">
            <w:pPr>
              <w:spacing w:before="60" w:after="60"/>
              <w:rPr>
                <w:b/>
                <w:sz w:val="22"/>
                <w:szCs w:val="22"/>
              </w:rPr>
            </w:pPr>
            <w:r w:rsidRPr="00052988">
              <w:rPr>
                <w:b/>
                <w:sz w:val="22"/>
                <w:szCs w:val="22"/>
              </w:rPr>
              <w:t xml:space="preserve">SDGs: </w:t>
            </w:r>
          </w:p>
          <w:p w14:paraId="1DDF86CD" w14:textId="77777777" w:rsidR="004E6D95" w:rsidRPr="00052988" w:rsidRDefault="004E6D95" w:rsidP="004E6D95">
            <w:pPr>
              <w:pStyle w:val="ListParagraph"/>
              <w:numPr>
                <w:ilvl w:val="0"/>
                <w:numId w:val="50"/>
              </w:numPr>
              <w:spacing w:before="60" w:after="60"/>
              <w:rPr>
                <w:sz w:val="22"/>
                <w:szCs w:val="22"/>
              </w:rPr>
            </w:pPr>
            <w:r w:rsidRPr="00052988">
              <w:rPr>
                <w:sz w:val="22"/>
                <w:szCs w:val="22"/>
              </w:rPr>
              <w:t>Targets 17.18 &amp; 17.19</w:t>
            </w:r>
          </w:p>
          <w:p w14:paraId="234319CD" w14:textId="77777777" w:rsidR="004E6D95" w:rsidRPr="00052988" w:rsidRDefault="004E6D95" w:rsidP="001D5C1A">
            <w:pPr>
              <w:spacing w:before="60" w:after="60"/>
              <w:rPr>
                <w:sz w:val="22"/>
                <w:szCs w:val="22"/>
              </w:rPr>
            </w:pPr>
            <w:r w:rsidRPr="00052988">
              <w:rPr>
                <w:b/>
                <w:sz w:val="22"/>
                <w:szCs w:val="22"/>
              </w:rPr>
              <w:t>Aichi Targets</w:t>
            </w:r>
            <w:r w:rsidRPr="00052988">
              <w:rPr>
                <w:sz w:val="22"/>
                <w:szCs w:val="22"/>
              </w:rPr>
              <w:t xml:space="preserve">: </w:t>
            </w:r>
          </w:p>
          <w:p w14:paraId="60419135" w14:textId="77777777" w:rsidR="004E6D95" w:rsidRPr="00052988" w:rsidRDefault="004E6D95" w:rsidP="004E6D95">
            <w:pPr>
              <w:pStyle w:val="ListParagraph"/>
              <w:numPr>
                <w:ilvl w:val="0"/>
                <w:numId w:val="27"/>
              </w:numPr>
              <w:spacing w:before="60" w:after="60"/>
              <w:rPr>
                <w:sz w:val="22"/>
                <w:szCs w:val="22"/>
              </w:rPr>
            </w:pPr>
            <w:r w:rsidRPr="00052988">
              <w:rPr>
                <w:sz w:val="22"/>
                <w:szCs w:val="22"/>
              </w:rPr>
              <w:t>Target 19</w:t>
            </w:r>
          </w:p>
          <w:p w14:paraId="4E6C7FE3" w14:textId="77777777" w:rsidR="004E6D95" w:rsidRPr="00052988" w:rsidRDefault="004E6D95" w:rsidP="001D5C1A">
            <w:pPr>
              <w:spacing w:before="60" w:after="60"/>
              <w:rPr>
                <w:b/>
                <w:sz w:val="22"/>
                <w:szCs w:val="22"/>
              </w:rPr>
            </w:pPr>
            <w:r w:rsidRPr="00052988">
              <w:rPr>
                <w:b/>
                <w:sz w:val="22"/>
                <w:szCs w:val="22"/>
              </w:rPr>
              <w:t>Strategic Plan for Migratory Species:</w:t>
            </w:r>
          </w:p>
          <w:p w14:paraId="3372F4F1" w14:textId="77777777" w:rsidR="004E6D95" w:rsidRPr="00052988" w:rsidRDefault="004E6D95" w:rsidP="001D5C1A">
            <w:pPr>
              <w:spacing w:before="60" w:after="60"/>
              <w:rPr>
                <w:sz w:val="22"/>
                <w:szCs w:val="22"/>
              </w:rPr>
            </w:pPr>
            <w:r w:rsidRPr="00052988">
              <w:rPr>
                <w:sz w:val="22"/>
                <w:szCs w:val="22"/>
              </w:rPr>
              <w:t>Target 15</w:t>
            </w:r>
          </w:p>
        </w:tc>
      </w:tr>
      <w:tr w:rsidR="004E6D95" w:rsidRPr="00052988" w14:paraId="7DC10440" w14:textId="77777777" w:rsidTr="007E13B7">
        <w:tc>
          <w:tcPr>
            <w:tcW w:w="2010" w:type="dxa"/>
          </w:tcPr>
          <w:p w14:paraId="0EE6E929" w14:textId="77777777" w:rsidR="004E6D95" w:rsidRPr="00052988" w:rsidRDefault="004E6D95" w:rsidP="00D0032A">
            <w:pPr>
              <w:spacing w:before="60" w:after="60"/>
              <w:rPr>
                <w:sz w:val="22"/>
                <w:szCs w:val="22"/>
              </w:rPr>
            </w:pPr>
            <w:r w:rsidRPr="00052988">
              <w:rPr>
                <w:sz w:val="22"/>
                <w:szCs w:val="22"/>
              </w:rPr>
              <w:t xml:space="preserve">1.6 AEWA priorities relating to four causes of unnecessary additional mortality and other key threats to migratory </w:t>
            </w:r>
            <w:proofErr w:type="spellStart"/>
            <w:r w:rsidRPr="00052988">
              <w:rPr>
                <w:sz w:val="22"/>
                <w:szCs w:val="22"/>
              </w:rPr>
              <w:t>waterbirds</w:t>
            </w:r>
            <w:proofErr w:type="spellEnd"/>
            <w:r w:rsidRPr="00052988">
              <w:rPr>
                <w:sz w:val="22"/>
                <w:szCs w:val="22"/>
              </w:rPr>
              <w:t xml:space="preserve"> and their habitats</w:t>
            </w:r>
            <w:r w:rsidRPr="00052988">
              <w:rPr>
                <w:rStyle w:val="FootnoteReference"/>
                <w:sz w:val="22"/>
                <w:szCs w:val="22"/>
              </w:rPr>
              <w:footnoteReference w:id="22"/>
            </w:r>
            <w:r w:rsidRPr="00052988">
              <w:rPr>
                <w:sz w:val="22"/>
                <w:szCs w:val="22"/>
              </w:rPr>
              <w:t xml:space="preserve"> are integrated in key multilateral processes.</w:t>
            </w:r>
            <w:r w:rsidRPr="00052988">
              <w:rPr>
                <w:rStyle w:val="FootnoteReference"/>
                <w:sz w:val="22"/>
                <w:szCs w:val="22"/>
              </w:rPr>
              <w:footnoteReference w:id="23"/>
            </w:r>
          </w:p>
        </w:tc>
        <w:tc>
          <w:tcPr>
            <w:tcW w:w="2901" w:type="dxa"/>
          </w:tcPr>
          <w:p w14:paraId="4B8B80AB" w14:textId="77777777" w:rsidR="004E6D95" w:rsidRPr="00052988" w:rsidRDefault="004E6D95" w:rsidP="00743615">
            <w:pPr>
              <w:spacing w:before="60" w:after="60"/>
              <w:rPr>
                <w:sz w:val="22"/>
                <w:szCs w:val="22"/>
              </w:rPr>
            </w:pPr>
            <w:r w:rsidRPr="00052988">
              <w:rPr>
                <w:b/>
                <w:sz w:val="22"/>
                <w:szCs w:val="22"/>
              </w:rPr>
              <w:t>Indicator</w:t>
            </w:r>
            <w:r w:rsidRPr="00052988">
              <w:rPr>
                <w:sz w:val="22"/>
                <w:szCs w:val="22"/>
              </w:rPr>
              <w:t xml:space="preserve"> (quantitative): (a) Number of issues for which AEWA priorities have been formally communicated to the most relevant multilateral process(</w:t>
            </w:r>
            <w:proofErr w:type="spellStart"/>
            <w:r w:rsidRPr="00052988">
              <w:rPr>
                <w:sz w:val="22"/>
                <w:szCs w:val="22"/>
              </w:rPr>
              <w:t>es</w:t>
            </w:r>
            <w:proofErr w:type="spellEnd"/>
            <w:r w:rsidRPr="00052988">
              <w:rPr>
                <w:sz w:val="22"/>
                <w:szCs w:val="22"/>
              </w:rPr>
              <w:t xml:space="preserve">); (b) Number of relevant decisions, actions, recommendations and guidance under these processes that incorporate AEWA priorities. </w:t>
            </w:r>
          </w:p>
          <w:p w14:paraId="41D3F17E" w14:textId="77777777" w:rsidR="004E6D95" w:rsidRPr="00052988" w:rsidRDefault="004E6D95" w:rsidP="007E213F">
            <w:pPr>
              <w:spacing w:before="60" w:after="60"/>
              <w:rPr>
                <w:sz w:val="22"/>
                <w:szCs w:val="22"/>
              </w:rPr>
            </w:pPr>
            <w:r w:rsidRPr="00052988">
              <w:rPr>
                <w:b/>
                <w:sz w:val="22"/>
                <w:szCs w:val="22"/>
              </w:rPr>
              <w:t>Means of verification</w:t>
            </w:r>
            <w:r w:rsidRPr="00052988">
              <w:rPr>
                <w:sz w:val="22"/>
                <w:szCs w:val="22"/>
              </w:rPr>
              <w:t>: Secretariat and Technical Committee outputs for MOPs.</w:t>
            </w:r>
          </w:p>
        </w:tc>
        <w:tc>
          <w:tcPr>
            <w:tcW w:w="3848" w:type="dxa"/>
          </w:tcPr>
          <w:p w14:paraId="7AE452A6" w14:textId="77777777" w:rsidR="004E6D95" w:rsidRPr="00052988" w:rsidRDefault="004E6D95" w:rsidP="004E6D95">
            <w:pPr>
              <w:pStyle w:val="ListParagraph"/>
              <w:numPr>
                <w:ilvl w:val="0"/>
                <w:numId w:val="86"/>
              </w:numPr>
              <w:spacing w:after="60"/>
              <w:contextualSpacing w:val="0"/>
              <w:rPr>
                <w:sz w:val="22"/>
                <w:szCs w:val="22"/>
              </w:rPr>
            </w:pPr>
            <w:r w:rsidRPr="00052988">
              <w:rPr>
                <w:sz w:val="22"/>
                <w:szCs w:val="22"/>
              </w:rPr>
              <w:t>Identify those multilateral processes that can contribute most to progressing AEWA priorities (led by Technical Committee in consultation with Secretariat and Partners).</w:t>
            </w:r>
          </w:p>
          <w:p w14:paraId="2443AF61" w14:textId="77777777" w:rsidR="004E6D95" w:rsidRPr="00052988" w:rsidRDefault="004E6D95" w:rsidP="004E6D95">
            <w:pPr>
              <w:pStyle w:val="ListParagraph"/>
              <w:numPr>
                <w:ilvl w:val="0"/>
                <w:numId w:val="86"/>
              </w:numPr>
              <w:spacing w:after="60"/>
              <w:contextualSpacing w:val="0"/>
              <w:rPr>
                <w:sz w:val="22"/>
                <w:szCs w:val="22"/>
              </w:rPr>
            </w:pPr>
            <w:r w:rsidRPr="00052988">
              <w:rPr>
                <w:sz w:val="22"/>
                <w:szCs w:val="22"/>
              </w:rPr>
              <w:t>Identify strategic opportunities for positively influencing these processes (meetings of technical bodies, working groups etc.) and ensure, as far as possible, that AEWA’s views are represented.</w:t>
            </w:r>
          </w:p>
          <w:p w14:paraId="53ABE67E" w14:textId="77777777" w:rsidR="004E6D95" w:rsidRPr="00052988" w:rsidRDefault="004E6D95" w:rsidP="004E6D95">
            <w:pPr>
              <w:pStyle w:val="ListParagraph"/>
              <w:numPr>
                <w:ilvl w:val="0"/>
                <w:numId w:val="86"/>
              </w:numPr>
              <w:spacing w:after="60"/>
              <w:contextualSpacing w:val="0"/>
              <w:rPr>
                <w:sz w:val="22"/>
                <w:szCs w:val="22"/>
              </w:rPr>
            </w:pPr>
            <w:r w:rsidRPr="00052988">
              <w:rPr>
                <w:sz w:val="22"/>
                <w:szCs w:val="22"/>
              </w:rPr>
              <w:t>Communicate/advocate AEWA priorities in a clear and timely manner.</w:t>
            </w:r>
          </w:p>
          <w:p w14:paraId="04B649D7" w14:textId="77777777" w:rsidR="004E6D95" w:rsidRPr="00052988" w:rsidRDefault="004E6D95" w:rsidP="004E6D95">
            <w:pPr>
              <w:pStyle w:val="ListParagraph"/>
              <w:numPr>
                <w:ilvl w:val="0"/>
                <w:numId w:val="86"/>
              </w:numPr>
              <w:spacing w:after="60"/>
              <w:contextualSpacing w:val="0"/>
              <w:rPr>
                <w:sz w:val="22"/>
                <w:szCs w:val="22"/>
              </w:rPr>
            </w:pPr>
            <w:r w:rsidRPr="00052988">
              <w:rPr>
                <w:sz w:val="22"/>
                <w:szCs w:val="22"/>
              </w:rPr>
              <w:t>Ensure that AEWA Parties take coherent, mutually reinforcing aligned positions under different conventions and related processes.</w:t>
            </w:r>
          </w:p>
          <w:p w14:paraId="603B7D51" w14:textId="77777777" w:rsidR="004E6D95" w:rsidRPr="00052988" w:rsidRDefault="004E6D95" w:rsidP="00EE7298">
            <w:pPr>
              <w:spacing w:after="60"/>
              <w:rPr>
                <w:sz w:val="22"/>
                <w:szCs w:val="22"/>
              </w:rPr>
            </w:pPr>
          </w:p>
        </w:tc>
        <w:tc>
          <w:tcPr>
            <w:tcW w:w="1970" w:type="dxa"/>
          </w:tcPr>
          <w:p w14:paraId="65437FD0" w14:textId="77777777" w:rsidR="004E6D95" w:rsidRPr="00052988" w:rsidRDefault="004E6D95" w:rsidP="00CB1196">
            <w:pPr>
              <w:spacing w:before="60" w:after="60"/>
              <w:rPr>
                <w:sz w:val="22"/>
                <w:szCs w:val="22"/>
              </w:rPr>
            </w:pPr>
            <w:r w:rsidRPr="00052988">
              <w:rPr>
                <w:sz w:val="22"/>
                <w:szCs w:val="22"/>
              </w:rPr>
              <w:t>Parties</w:t>
            </w:r>
          </w:p>
          <w:p w14:paraId="698B4446" w14:textId="77777777" w:rsidR="004E6D95" w:rsidRPr="00052988" w:rsidRDefault="004E6D95" w:rsidP="004F78E0">
            <w:pPr>
              <w:spacing w:before="60" w:after="60"/>
              <w:rPr>
                <w:sz w:val="22"/>
                <w:szCs w:val="22"/>
              </w:rPr>
            </w:pPr>
            <w:r w:rsidRPr="00052988">
              <w:rPr>
                <w:sz w:val="22"/>
                <w:szCs w:val="22"/>
              </w:rPr>
              <w:t>Technical Committee</w:t>
            </w:r>
          </w:p>
          <w:p w14:paraId="1EC718FC" w14:textId="77777777" w:rsidR="004E6D95" w:rsidRPr="00052988" w:rsidRDefault="004E6D95" w:rsidP="004F78E0">
            <w:pPr>
              <w:spacing w:before="60" w:after="60"/>
              <w:rPr>
                <w:sz w:val="22"/>
                <w:szCs w:val="22"/>
              </w:rPr>
            </w:pPr>
            <w:r w:rsidRPr="00052988">
              <w:rPr>
                <w:sz w:val="22"/>
                <w:szCs w:val="22"/>
              </w:rPr>
              <w:t>Secretariat</w:t>
            </w:r>
          </w:p>
          <w:p w14:paraId="57163012" w14:textId="77777777" w:rsidR="004E6D95" w:rsidRPr="00052988" w:rsidRDefault="004E6D95" w:rsidP="00935A7C">
            <w:pPr>
              <w:spacing w:before="60" w:after="60"/>
              <w:rPr>
                <w:sz w:val="22"/>
                <w:szCs w:val="22"/>
              </w:rPr>
            </w:pPr>
            <w:r w:rsidRPr="00052988">
              <w:rPr>
                <w:sz w:val="22"/>
                <w:szCs w:val="22"/>
              </w:rPr>
              <w:t xml:space="preserve">Partners (notably other convention secretariats and technical bodies, e.g. CMS, </w:t>
            </w:r>
            <w:proofErr w:type="spellStart"/>
            <w:r w:rsidRPr="00052988">
              <w:rPr>
                <w:sz w:val="22"/>
                <w:szCs w:val="22"/>
              </w:rPr>
              <w:t>Ramsar</w:t>
            </w:r>
            <w:proofErr w:type="spellEnd"/>
            <w:r w:rsidRPr="00052988">
              <w:rPr>
                <w:sz w:val="22"/>
                <w:szCs w:val="22"/>
              </w:rPr>
              <w:t>, CBD)</w:t>
            </w:r>
          </w:p>
        </w:tc>
        <w:tc>
          <w:tcPr>
            <w:tcW w:w="1972" w:type="dxa"/>
          </w:tcPr>
          <w:p w14:paraId="093F090B" w14:textId="77777777" w:rsidR="004E6D95" w:rsidRPr="00052988" w:rsidRDefault="004E6D95" w:rsidP="004F78E0">
            <w:pPr>
              <w:spacing w:before="60" w:after="60"/>
              <w:rPr>
                <w:sz w:val="22"/>
                <w:szCs w:val="22"/>
              </w:rPr>
            </w:pPr>
            <w:r w:rsidRPr="00052988">
              <w:rPr>
                <w:sz w:val="22"/>
                <w:szCs w:val="22"/>
              </w:rPr>
              <w:t xml:space="preserve">AEWA Resolution 6.12 (adopted by MOP6, 2015) </w:t>
            </w:r>
            <w:r w:rsidRPr="00052988">
              <w:rPr>
                <w:i/>
                <w:sz w:val="22"/>
                <w:szCs w:val="22"/>
              </w:rPr>
              <w:t xml:space="preserve">Avoiding additional and unnecessary mortality for migratory </w:t>
            </w:r>
            <w:proofErr w:type="spellStart"/>
            <w:r w:rsidRPr="00052988">
              <w:rPr>
                <w:i/>
                <w:sz w:val="22"/>
                <w:szCs w:val="22"/>
              </w:rPr>
              <w:t>waterbirds</w:t>
            </w:r>
            <w:proofErr w:type="spellEnd"/>
            <w:r>
              <w:rPr>
                <w:rStyle w:val="FootnoteReference"/>
                <w:i/>
                <w:sz w:val="22"/>
                <w:szCs w:val="22"/>
              </w:rPr>
              <w:footnoteReference w:id="24"/>
            </w:r>
          </w:p>
          <w:p w14:paraId="524AB10E" w14:textId="77777777" w:rsidR="004E6D95" w:rsidRPr="00052988" w:rsidRDefault="004E6D95" w:rsidP="00B92BB1">
            <w:pPr>
              <w:spacing w:before="60" w:after="60"/>
              <w:rPr>
                <w:sz w:val="22"/>
                <w:szCs w:val="22"/>
              </w:rPr>
            </w:pPr>
            <w:r w:rsidRPr="00052988">
              <w:rPr>
                <w:sz w:val="22"/>
                <w:szCs w:val="22"/>
              </w:rPr>
              <w:t>Plus, specific AEWA guidance, e.g. relating to electricity power grids</w:t>
            </w:r>
            <w:r w:rsidRPr="00052988">
              <w:rPr>
                <w:rStyle w:val="FootnoteReference"/>
                <w:sz w:val="22"/>
                <w:szCs w:val="22"/>
              </w:rPr>
              <w:footnoteReference w:id="25"/>
            </w:r>
            <w:r w:rsidRPr="00052988">
              <w:rPr>
                <w:sz w:val="22"/>
                <w:szCs w:val="22"/>
              </w:rPr>
              <w:t>, infrastructure development</w:t>
            </w:r>
            <w:r w:rsidRPr="00052988">
              <w:rPr>
                <w:rStyle w:val="FootnoteReference"/>
                <w:sz w:val="22"/>
                <w:szCs w:val="22"/>
              </w:rPr>
              <w:footnoteReference w:id="26"/>
            </w:r>
            <w:r w:rsidRPr="00052988">
              <w:rPr>
                <w:sz w:val="22"/>
                <w:szCs w:val="22"/>
              </w:rPr>
              <w:t xml:space="preserve"> </w:t>
            </w:r>
          </w:p>
        </w:tc>
        <w:tc>
          <w:tcPr>
            <w:tcW w:w="2427" w:type="dxa"/>
          </w:tcPr>
          <w:p w14:paraId="1677398F" w14:textId="77777777" w:rsidR="004E6D95" w:rsidRPr="00052988" w:rsidRDefault="004E6D95" w:rsidP="00FC4FD9">
            <w:pPr>
              <w:spacing w:before="60" w:after="60"/>
              <w:rPr>
                <w:b/>
                <w:sz w:val="22"/>
                <w:szCs w:val="22"/>
              </w:rPr>
            </w:pPr>
            <w:r w:rsidRPr="00052988">
              <w:rPr>
                <w:b/>
                <w:sz w:val="22"/>
                <w:szCs w:val="22"/>
              </w:rPr>
              <w:t xml:space="preserve">SDGs: </w:t>
            </w:r>
          </w:p>
          <w:p w14:paraId="76E7E3C2" w14:textId="77777777" w:rsidR="004E6D95" w:rsidRPr="00052988" w:rsidRDefault="004E6D95" w:rsidP="004E6D95">
            <w:pPr>
              <w:pStyle w:val="ListParagraph"/>
              <w:numPr>
                <w:ilvl w:val="0"/>
                <w:numId w:val="51"/>
              </w:numPr>
              <w:spacing w:before="60" w:after="60"/>
              <w:rPr>
                <w:sz w:val="22"/>
                <w:szCs w:val="22"/>
              </w:rPr>
            </w:pPr>
            <w:r w:rsidRPr="00052988">
              <w:rPr>
                <w:sz w:val="22"/>
                <w:szCs w:val="22"/>
              </w:rPr>
              <w:t>Targets 15.5, 15.7 &amp; 15.8</w:t>
            </w:r>
          </w:p>
          <w:p w14:paraId="39198E40" w14:textId="77777777" w:rsidR="004E6D95" w:rsidRDefault="004E6D95" w:rsidP="00FC4FD9">
            <w:pPr>
              <w:spacing w:before="60" w:after="60"/>
              <w:rPr>
                <w:b/>
                <w:sz w:val="22"/>
                <w:szCs w:val="22"/>
              </w:rPr>
            </w:pPr>
          </w:p>
          <w:p w14:paraId="247301FF" w14:textId="77777777" w:rsidR="004E6D95" w:rsidRPr="00052988" w:rsidRDefault="004E6D95" w:rsidP="00FC4FD9">
            <w:pPr>
              <w:spacing w:before="60" w:after="60"/>
              <w:rPr>
                <w:b/>
                <w:sz w:val="22"/>
                <w:szCs w:val="22"/>
              </w:rPr>
            </w:pPr>
            <w:r w:rsidRPr="00052988">
              <w:rPr>
                <w:b/>
                <w:sz w:val="22"/>
                <w:szCs w:val="22"/>
              </w:rPr>
              <w:t xml:space="preserve">Aichi Targets: </w:t>
            </w:r>
          </w:p>
          <w:p w14:paraId="6B2057D2" w14:textId="77777777" w:rsidR="004E6D95" w:rsidRPr="00052988" w:rsidRDefault="004E6D95" w:rsidP="004E6D95">
            <w:pPr>
              <w:pStyle w:val="ListParagraph"/>
              <w:numPr>
                <w:ilvl w:val="0"/>
                <w:numId w:val="28"/>
              </w:numPr>
              <w:spacing w:before="60" w:after="60"/>
              <w:rPr>
                <w:sz w:val="22"/>
                <w:szCs w:val="22"/>
              </w:rPr>
            </w:pPr>
            <w:r w:rsidRPr="00052988">
              <w:rPr>
                <w:sz w:val="22"/>
                <w:szCs w:val="22"/>
              </w:rPr>
              <w:t>No direct counterpart, but linkages with Targets 6 &amp; 9, for example.</w:t>
            </w:r>
          </w:p>
          <w:p w14:paraId="52D5F85E" w14:textId="77777777" w:rsidR="004E6D95" w:rsidRPr="00052988" w:rsidRDefault="004E6D95" w:rsidP="00FC4FD9">
            <w:pPr>
              <w:spacing w:before="60" w:after="60"/>
              <w:rPr>
                <w:b/>
                <w:sz w:val="22"/>
                <w:szCs w:val="22"/>
              </w:rPr>
            </w:pPr>
            <w:r w:rsidRPr="00052988">
              <w:rPr>
                <w:b/>
                <w:sz w:val="22"/>
                <w:szCs w:val="22"/>
              </w:rPr>
              <w:t>Strategic Plan for Migratory Species:</w:t>
            </w:r>
          </w:p>
          <w:p w14:paraId="75A60955" w14:textId="77777777" w:rsidR="004E6D95" w:rsidRPr="00052988" w:rsidRDefault="004E6D95" w:rsidP="004E6D95">
            <w:pPr>
              <w:pStyle w:val="ListParagraph"/>
              <w:numPr>
                <w:ilvl w:val="0"/>
                <w:numId w:val="6"/>
              </w:numPr>
              <w:spacing w:before="60" w:after="60"/>
              <w:rPr>
                <w:sz w:val="22"/>
                <w:szCs w:val="22"/>
              </w:rPr>
            </w:pPr>
            <w:r w:rsidRPr="00052988">
              <w:rPr>
                <w:sz w:val="22"/>
                <w:szCs w:val="22"/>
              </w:rPr>
              <w:t>Targets 3, 6, 7 &amp; 8</w:t>
            </w:r>
          </w:p>
        </w:tc>
      </w:tr>
    </w:tbl>
    <w:p w14:paraId="70CD0D8C" w14:textId="77777777" w:rsidR="004E6D95" w:rsidRPr="00052988" w:rsidRDefault="004E6D95"/>
    <w:p w14:paraId="058DAF45" w14:textId="77777777" w:rsidR="004E6D95" w:rsidRPr="00052988" w:rsidRDefault="004E6D95"/>
    <w:p w14:paraId="2789A3D7" w14:textId="77777777" w:rsidR="004E6D95" w:rsidRPr="00052988" w:rsidRDefault="004E6D95"/>
    <w:p w14:paraId="665F244D" w14:textId="77777777" w:rsidR="004E6D95" w:rsidRPr="00052988" w:rsidRDefault="004E6D95"/>
    <w:p w14:paraId="6B009CD3" w14:textId="77777777" w:rsidR="004E6D95" w:rsidRPr="00052988" w:rsidRDefault="004E6D95"/>
    <w:p w14:paraId="118D385A" w14:textId="77777777" w:rsidR="004E6D95" w:rsidRPr="00052988" w:rsidRDefault="004E6D95"/>
    <w:p w14:paraId="71B7852C" w14:textId="77777777" w:rsidR="004E6D95" w:rsidRPr="00052988" w:rsidRDefault="004E6D95"/>
    <w:p w14:paraId="287CD6D5" w14:textId="77777777" w:rsidR="004E6D95" w:rsidRPr="00052988" w:rsidRDefault="004E6D95"/>
    <w:p w14:paraId="584A67F1" w14:textId="77777777" w:rsidR="004E6D95" w:rsidRPr="00052988" w:rsidRDefault="004E6D95"/>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10"/>
        <w:gridCol w:w="2901"/>
        <w:gridCol w:w="3848"/>
        <w:gridCol w:w="1970"/>
        <w:gridCol w:w="1972"/>
        <w:gridCol w:w="2427"/>
      </w:tblGrid>
      <w:tr w:rsidR="004E6D95" w:rsidRPr="00052988" w14:paraId="704158FD" w14:textId="77777777" w:rsidTr="007E13B7">
        <w:trPr>
          <w:tblHeader/>
        </w:trPr>
        <w:tc>
          <w:tcPr>
            <w:tcW w:w="2010" w:type="dxa"/>
            <w:shd w:val="clear" w:color="auto" w:fill="D9D9D9" w:themeFill="background1" w:themeFillShade="D9"/>
            <w:vAlign w:val="center"/>
          </w:tcPr>
          <w:p w14:paraId="39827C17" w14:textId="77777777" w:rsidR="004E6D95" w:rsidRPr="00052988" w:rsidRDefault="004E6D95" w:rsidP="00792EF5">
            <w:pPr>
              <w:spacing w:before="60" w:after="60"/>
              <w:jc w:val="center"/>
              <w:rPr>
                <w:b/>
                <w:sz w:val="22"/>
                <w:szCs w:val="22"/>
              </w:rPr>
            </w:pPr>
            <w:r w:rsidRPr="00052988">
              <w:rPr>
                <w:b/>
                <w:sz w:val="22"/>
                <w:szCs w:val="22"/>
              </w:rPr>
              <w:t>2027 Target</w:t>
            </w:r>
          </w:p>
        </w:tc>
        <w:tc>
          <w:tcPr>
            <w:tcW w:w="2901" w:type="dxa"/>
            <w:shd w:val="clear" w:color="auto" w:fill="D9D9D9" w:themeFill="background1" w:themeFillShade="D9"/>
            <w:vAlign w:val="center"/>
          </w:tcPr>
          <w:p w14:paraId="5DDF5BA4" w14:textId="77777777" w:rsidR="004E6D95" w:rsidRPr="00052988" w:rsidRDefault="004E6D95" w:rsidP="00792EF5">
            <w:pPr>
              <w:spacing w:before="60" w:after="60"/>
              <w:jc w:val="center"/>
              <w:rPr>
                <w:b/>
                <w:sz w:val="22"/>
                <w:szCs w:val="22"/>
              </w:rPr>
            </w:pPr>
            <w:r w:rsidRPr="00052988">
              <w:rPr>
                <w:b/>
                <w:sz w:val="22"/>
                <w:szCs w:val="22"/>
              </w:rPr>
              <w:t>Indicator &amp; means of verification</w:t>
            </w:r>
          </w:p>
        </w:tc>
        <w:tc>
          <w:tcPr>
            <w:tcW w:w="3848" w:type="dxa"/>
            <w:shd w:val="clear" w:color="auto" w:fill="D9D9D9" w:themeFill="background1" w:themeFillShade="D9"/>
            <w:vAlign w:val="center"/>
          </w:tcPr>
          <w:p w14:paraId="5CCB81E3" w14:textId="77777777" w:rsidR="004E6D95" w:rsidRPr="00052988" w:rsidRDefault="004E6D95" w:rsidP="00792EF5">
            <w:pPr>
              <w:spacing w:before="60" w:after="60"/>
              <w:jc w:val="center"/>
              <w:rPr>
                <w:b/>
                <w:sz w:val="22"/>
                <w:szCs w:val="22"/>
              </w:rPr>
            </w:pPr>
            <w:r w:rsidRPr="00052988">
              <w:rPr>
                <w:b/>
                <w:sz w:val="22"/>
                <w:szCs w:val="22"/>
              </w:rPr>
              <w:t>Actions</w:t>
            </w:r>
          </w:p>
        </w:tc>
        <w:tc>
          <w:tcPr>
            <w:tcW w:w="1970" w:type="dxa"/>
            <w:shd w:val="clear" w:color="auto" w:fill="D9D9D9" w:themeFill="background1" w:themeFillShade="D9"/>
            <w:vAlign w:val="center"/>
          </w:tcPr>
          <w:p w14:paraId="0642BD1B" w14:textId="77777777" w:rsidR="004E6D95" w:rsidRPr="00052988" w:rsidRDefault="004E6D95" w:rsidP="00792EF5">
            <w:pPr>
              <w:spacing w:before="60" w:after="60"/>
              <w:jc w:val="center"/>
              <w:rPr>
                <w:b/>
                <w:sz w:val="22"/>
                <w:szCs w:val="22"/>
              </w:rPr>
            </w:pPr>
            <w:r w:rsidRPr="00052988">
              <w:rPr>
                <w:b/>
                <w:sz w:val="22"/>
                <w:szCs w:val="22"/>
              </w:rPr>
              <w:t>Main actors</w:t>
            </w:r>
            <w:r w:rsidRPr="00052988">
              <w:rPr>
                <w:rStyle w:val="FootnoteReference"/>
                <w:b/>
                <w:sz w:val="22"/>
                <w:szCs w:val="22"/>
              </w:rPr>
              <w:footnoteReference w:id="27"/>
            </w:r>
          </w:p>
        </w:tc>
        <w:tc>
          <w:tcPr>
            <w:tcW w:w="1972" w:type="dxa"/>
            <w:shd w:val="clear" w:color="auto" w:fill="D9D9D9" w:themeFill="background1" w:themeFillShade="D9"/>
            <w:vAlign w:val="center"/>
          </w:tcPr>
          <w:p w14:paraId="495D6DE7" w14:textId="77777777" w:rsidR="004E6D95" w:rsidRPr="00052988" w:rsidRDefault="004E6D95" w:rsidP="00792EF5">
            <w:pPr>
              <w:spacing w:before="60" w:after="60"/>
              <w:jc w:val="center"/>
              <w:rPr>
                <w:b/>
                <w:sz w:val="22"/>
                <w:szCs w:val="22"/>
              </w:rPr>
            </w:pPr>
            <w:r w:rsidRPr="00052988">
              <w:rPr>
                <w:b/>
                <w:sz w:val="22"/>
                <w:szCs w:val="22"/>
              </w:rPr>
              <w:t>Key resources</w:t>
            </w:r>
          </w:p>
        </w:tc>
        <w:tc>
          <w:tcPr>
            <w:tcW w:w="2427" w:type="dxa"/>
            <w:shd w:val="clear" w:color="auto" w:fill="D9D9D9" w:themeFill="background1" w:themeFillShade="D9"/>
            <w:vAlign w:val="center"/>
          </w:tcPr>
          <w:p w14:paraId="204E207F" w14:textId="77777777" w:rsidR="004E6D95" w:rsidRPr="00052988" w:rsidRDefault="004E6D95" w:rsidP="00792EF5">
            <w:pPr>
              <w:spacing w:before="60" w:after="60"/>
              <w:jc w:val="center"/>
              <w:rPr>
                <w:b/>
                <w:sz w:val="22"/>
                <w:szCs w:val="22"/>
              </w:rPr>
            </w:pPr>
            <w:r w:rsidRPr="00052988">
              <w:rPr>
                <w:b/>
                <w:sz w:val="22"/>
                <w:szCs w:val="22"/>
              </w:rPr>
              <w:t xml:space="preserve">Contribution to </w:t>
            </w:r>
            <w:hyperlink r:id="rId22" w:history="1">
              <w:r w:rsidRPr="00052988">
                <w:rPr>
                  <w:rStyle w:val="Hyperlink"/>
                  <w:b/>
                  <w:color w:val="0070C0"/>
                  <w:sz w:val="22"/>
                  <w:szCs w:val="22"/>
                </w:rPr>
                <w:t>SDGs</w:t>
              </w:r>
            </w:hyperlink>
            <w:r w:rsidRPr="00052988">
              <w:rPr>
                <w:b/>
                <w:color w:val="0070C0"/>
                <w:sz w:val="22"/>
                <w:szCs w:val="22"/>
              </w:rPr>
              <w:t>,</w:t>
            </w:r>
            <w:r w:rsidRPr="00052988">
              <w:rPr>
                <w:b/>
                <w:sz w:val="22"/>
                <w:szCs w:val="22"/>
              </w:rPr>
              <w:t xml:space="preserve"> </w:t>
            </w:r>
            <w:hyperlink r:id="rId23" w:history="1">
              <w:r w:rsidRPr="00052988">
                <w:rPr>
                  <w:rStyle w:val="Hyperlink"/>
                  <w:b/>
                  <w:color w:val="0070C0"/>
                  <w:sz w:val="22"/>
                  <w:szCs w:val="22"/>
                </w:rPr>
                <w:t>Aichi Targets</w:t>
              </w:r>
            </w:hyperlink>
            <w:r w:rsidRPr="00052988">
              <w:rPr>
                <w:b/>
                <w:sz w:val="22"/>
                <w:szCs w:val="22"/>
              </w:rPr>
              <w:t xml:space="preserve"> &amp; </w:t>
            </w:r>
            <w:hyperlink r:id="rId24" w:history="1">
              <w:r w:rsidRPr="006874E8">
                <w:rPr>
                  <w:rStyle w:val="Hyperlink"/>
                  <w:b/>
                  <w:color w:val="0070C0"/>
                  <w:sz w:val="22"/>
                  <w:szCs w:val="22"/>
                </w:rPr>
                <w:t>Strategic Plan for Migratory Species (SPMS)</w:t>
              </w:r>
            </w:hyperlink>
          </w:p>
        </w:tc>
      </w:tr>
      <w:tr w:rsidR="004E6D95" w:rsidRPr="00052988" w14:paraId="114AEA0C" w14:textId="77777777" w:rsidTr="007E13B7">
        <w:trPr>
          <w:trHeight w:val="441"/>
        </w:trPr>
        <w:tc>
          <w:tcPr>
            <w:tcW w:w="15128" w:type="dxa"/>
            <w:gridSpan w:val="6"/>
            <w:shd w:val="clear" w:color="auto" w:fill="DEEAF6" w:themeFill="accent1" w:themeFillTint="33"/>
            <w:vAlign w:val="center"/>
          </w:tcPr>
          <w:p w14:paraId="15FFCC3C" w14:textId="77777777" w:rsidR="004E6D95" w:rsidRPr="00052988" w:rsidRDefault="004E6D95" w:rsidP="00EE7298">
            <w:pPr>
              <w:pStyle w:val="Heading2"/>
              <w:outlineLvl w:val="1"/>
            </w:pPr>
            <w:bookmarkStart w:id="7" w:name="_Toc526695603"/>
            <w:r w:rsidRPr="00052988">
              <w:t xml:space="preserve">Objective 2: To ensure that any use and management of migratory </w:t>
            </w:r>
            <w:proofErr w:type="spellStart"/>
            <w:r w:rsidRPr="00052988">
              <w:t>waterbird</w:t>
            </w:r>
            <w:proofErr w:type="spellEnd"/>
            <w:r w:rsidRPr="00052988">
              <w:t xml:space="preserve"> populations is sustainable across their flyways</w:t>
            </w:r>
            <w:bookmarkEnd w:id="7"/>
          </w:p>
        </w:tc>
      </w:tr>
      <w:tr w:rsidR="004E6D95" w:rsidRPr="00052988" w14:paraId="5A8CCA83" w14:textId="77777777" w:rsidTr="007E13B7">
        <w:tc>
          <w:tcPr>
            <w:tcW w:w="2010" w:type="dxa"/>
          </w:tcPr>
          <w:p w14:paraId="02019672" w14:textId="77777777" w:rsidR="004E6D95" w:rsidRPr="00052988" w:rsidRDefault="004E6D95" w:rsidP="00811B5A">
            <w:pPr>
              <w:spacing w:before="60" w:after="60"/>
              <w:rPr>
                <w:sz w:val="22"/>
                <w:szCs w:val="22"/>
              </w:rPr>
            </w:pPr>
            <w:r w:rsidRPr="00052988">
              <w:rPr>
                <w:sz w:val="22"/>
                <w:szCs w:val="22"/>
              </w:rPr>
              <w:t xml:space="preserve">2.1 Harvest levels are monitored and readily available at flyway level to support sustainable harvest of all </w:t>
            </w:r>
            <w:proofErr w:type="spellStart"/>
            <w:r w:rsidRPr="00052988">
              <w:rPr>
                <w:sz w:val="22"/>
                <w:szCs w:val="22"/>
              </w:rPr>
              <w:t>prioritised</w:t>
            </w:r>
            <w:proofErr w:type="spellEnd"/>
            <w:r w:rsidRPr="00052988">
              <w:rPr>
                <w:sz w:val="22"/>
                <w:szCs w:val="22"/>
              </w:rPr>
              <w:t xml:space="preserve"> quarry species.</w:t>
            </w:r>
          </w:p>
        </w:tc>
        <w:tc>
          <w:tcPr>
            <w:tcW w:w="2901" w:type="dxa"/>
          </w:tcPr>
          <w:p w14:paraId="11F53CDA" w14:textId="77777777" w:rsidR="004E6D95" w:rsidRPr="00052988" w:rsidRDefault="004E6D95" w:rsidP="00743615">
            <w:pPr>
              <w:spacing w:before="60" w:after="60"/>
              <w:rPr>
                <w:sz w:val="22"/>
                <w:szCs w:val="22"/>
              </w:rPr>
            </w:pPr>
            <w:r w:rsidRPr="00052988">
              <w:rPr>
                <w:b/>
                <w:sz w:val="22"/>
                <w:szCs w:val="22"/>
              </w:rPr>
              <w:t>Indicator</w:t>
            </w:r>
            <w:r w:rsidRPr="00052988">
              <w:rPr>
                <w:sz w:val="22"/>
                <w:szCs w:val="22"/>
              </w:rPr>
              <w:t xml:space="preserve"> (quantitative): (a) Number/percentage of Parties making harvest data for the </w:t>
            </w:r>
            <w:proofErr w:type="spellStart"/>
            <w:r w:rsidRPr="00052988">
              <w:rPr>
                <w:sz w:val="22"/>
                <w:szCs w:val="22"/>
              </w:rPr>
              <w:t>prioritised</w:t>
            </w:r>
            <w:proofErr w:type="spellEnd"/>
            <w:r w:rsidRPr="00052988">
              <w:rPr>
                <w:sz w:val="22"/>
                <w:szCs w:val="22"/>
              </w:rPr>
              <w:t xml:space="preserve"> quarry species available; (b) Number/percentage of </w:t>
            </w:r>
            <w:proofErr w:type="spellStart"/>
            <w:r w:rsidRPr="00052988">
              <w:rPr>
                <w:sz w:val="22"/>
                <w:szCs w:val="22"/>
              </w:rPr>
              <w:t>prioritised</w:t>
            </w:r>
            <w:proofErr w:type="spellEnd"/>
            <w:r w:rsidRPr="00052988">
              <w:rPr>
                <w:sz w:val="22"/>
                <w:szCs w:val="22"/>
              </w:rPr>
              <w:t xml:space="preserve"> quarry species with sufficient harvest data</w:t>
            </w:r>
            <w:r w:rsidRPr="00052988">
              <w:rPr>
                <w:rStyle w:val="FootnoteReference"/>
                <w:sz w:val="22"/>
                <w:szCs w:val="22"/>
              </w:rPr>
              <w:footnoteReference w:id="28"/>
            </w:r>
            <w:r w:rsidRPr="00052988">
              <w:rPr>
                <w:sz w:val="22"/>
                <w:szCs w:val="22"/>
              </w:rPr>
              <w:t xml:space="preserve"> at flyway level.</w:t>
            </w:r>
          </w:p>
          <w:p w14:paraId="082C3BD6" w14:textId="77777777" w:rsidR="004E6D95" w:rsidRPr="00052988" w:rsidRDefault="004E6D95" w:rsidP="00743615">
            <w:pPr>
              <w:spacing w:before="60" w:after="60"/>
              <w:rPr>
                <w:sz w:val="22"/>
                <w:szCs w:val="22"/>
              </w:rPr>
            </w:pPr>
          </w:p>
          <w:p w14:paraId="2400338C" w14:textId="77777777" w:rsidR="004E6D95" w:rsidRPr="00052988" w:rsidRDefault="004E6D95" w:rsidP="007E213F">
            <w:pPr>
              <w:spacing w:before="60" w:after="60"/>
              <w:rPr>
                <w:sz w:val="22"/>
                <w:szCs w:val="22"/>
              </w:rPr>
            </w:pPr>
            <w:r w:rsidRPr="00052988">
              <w:rPr>
                <w:b/>
                <w:sz w:val="22"/>
                <w:szCs w:val="22"/>
              </w:rPr>
              <w:t>Means of verification</w:t>
            </w:r>
            <w:r w:rsidRPr="00052988">
              <w:rPr>
                <w:sz w:val="22"/>
                <w:szCs w:val="22"/>
              </w:rPr>
              <w:t xml:space="preserve">: </w:t>
            </w:r>
            <w:r w:rsidRPr="00052988">
              <w:rPr>
                <w:sz w:val="22"/>
                <w:szCs w:val="22"/>
              </w:rPr>
              <w:br/>
              <w:t>(a) National Reports; (b) Technical Committee outputs for MOPs; (c) Reports of the pertinent AEWA Species Working Groups.</w:t>
            </w:r>
          </w:p>
        </w:tc>
        <w:tc>
          <w:tcPr>
            <w:tcW w:w="3848" w:type="dxa"/>
          </w:tcPr>
          <w:p w14:paraId="36C63B2E" w14:textId="77777777" w:rsidR="004E6D95" w:rsidRPr="00052988" w:rsidRDefault="004E6D95" w:rsidP="004E6D95">
            <w:pPr>
              <w:pStyle w:val="ListParagraph"/>
              <w:numPr>
                <w:ilvl w:val="0"/>
                <w:numId w:val="65"/>
              </w:numPr>
              <w:spacing w:before="60" w:after="60"/>
              <w:ind w:left="357" w:hanging="357"/>
              <w:contextualSpacing w:val="0"/>
              <w:rPr>
                <w:sz w:val="22"/>
                <w:szCs w:val="22"/>
              </w:rPr>
            </w:pPr>
            <w:r w:rsidRPr="00052988">
              <w:rPr>
                <w:sz w:val="22"/>
                <w:szCs w:val="22"/>
              </w:rPr>
              <w:t>By 2019, Technical Committee to propose a list of quarry species that should be prioritised for the international collation of harvest data.</w:t>
            </w:r>
          </w:p>
          <w:p w14:paraId="6DD92BD3" w14:textId="77777777" w:rsidR="004E6D95" w:rsidRPr="00052988" w:rsidRDefault="004E6D95" w:rsidP="004E6D95">
            <w:pPr>
              <w:pStyle w:val="ListParagraph"/>
              <w:numPr>
                <w:ilvl w:val="0"/>
                <w:numId w:val="65"/>
              </w:numPr>
              <w:spacing w:after="60"/>
              <w:ind w:left="357" w:hanging="357"/>
              <w:contextualSpacing w:val="0"/>
              <w:rPr>
                <w:sz w:val="22"/>
                <w:szCs w:val="22"/>
              </w:rPr>
            </w:pPr>
            <w:r w:rsidRPr="00052988">
              <w:rPr>
                <w:sz w:val="22"/>
                <w:szCs w:val="22"/>
              </w:rPr>
              <w:t xml:space="preserve">By MOP8, Parties establish and/or maintain adequate systems for making realistic estimates of all forms of </w:t>
            </w:r>
            <w:proofErr w:type="spellStart"/>
            <w:r w:rsidRPr="00052988">
              <w:rPr>
                <w:sz w:val="22"/>
                <w:szCs w:val="22"/>
              </w:rPr>
              <w:t>waterbird</w:t>
            </w:r>
            <w:proofErr w:type="spellEnd"/>
            <w:r w:rsidRPr="00052988">
              <w:rPr>
                <w:sz w:val="22"/>
                <w:szCs w:val="22"/>
              </w:rPr>
              <w:t xml:space="preserve"> harvesting, including illegal taking, at national level.</w:t>
            </w:r>
          </w:p>
          <w:p w14:paraId="3F732EDF" w14:textId="77777777" w:rsidR="004E6D95" w:rsidRPr="00052988" w:rsidRDefault="004E6D95" w:rsidP="004E6D95">
            <w:pPr>
              <w:pStyle w:val="ListParagraph"/>
              <w:numPr>
                <w:ilvl w:val="0"/>
                <w:numId w:val="65"/>
              </w:numPr>
              <w:spacing w:after="60"/>
              <w:ind w:left="357" w:hanging="357"/>
              <w:contextualSpacing w:val="0"/>
              <w:rPr>
                <w:sz w:val="22"/>
                <w:szCs w:val="22"/>
              </w:rPr>
            </w:pPr>
            <w:r w:rsidRPr="00052988">
              <w:rPr>
                <w:sz w:val="22"/>
                <w:szCs w:val="22"/>
              </w:rPr>
              <w:t xml:space="preserve">By MOP9, Parties provide </w:t>
            </w:r>
            <w:proofErr w:type="spellStart"/>
            <w:r w:rsidRPr="00052988">
              <w:rPr>
                <w:sz w:val="22"/>
                <w:szCs w:val="22"/>
              </w:rPr>
              <w:t>waterbird</w:t>
            </w:r>
            <w:proofErr w:type="spellEnd"/>
            <w:r w:rsidRPr="00052988">
              <w:rPr>
                <w:sz w:val="22"/>
                <w:szCs w:val="22"/>
              </w:rPr>
              <w:t xml:space="preserve"> harvest data (or links providing access to such data) as part of their National Reports, in accordance with paragraph 4.1.3 of the AEWA Action Plan.</w:t>
            </w:r>
          </w:p>
          <w:p w14:paraId="40D9E62C" w14:textId="77777777" w:rsidR="004E6D95" w:rsidRPr="00052988" w:rsidRDefault="004E6D95" w:rsidP="004E6D95">
            <w:pPr>
              <w:pStyle w:val="ListParagraph"/>
              <w:numPr>
                <w:ilvl w:val="0"/>
                <w:numId w:val="65"/>
              </w:numPr>
              <w:spacing w:after="60"/>
              <w:ind w:left="357" w:hanging="357"/>
              <w:contextualSpacing w:val="0"/>
              <w:rPr>
                <w:sz w:val="22"/>
                <w:szCs w:val="22"/>
              </w:rPr>
            </w:pPr>
            <w:r w:rsidRPr="00052988">
              <w:rPr>
                <w:sz w:val="22"/>
                <w:szCs w:val="22"/>
              </w:rPr>
              <w:t>By MOP9, Technical Committee and Secretariat work with relevant non-Party Range States to establish informed estimates of harvest.</w:t>
            </w:r>
          </w:p>
        </w:tc>
        <w:tc>
          <w:tcPr>
            <w:tcW w:w="1970" w:type="dxa"/>
          </w:tcPr>
          <w:p w14:paraId="025FF291" w14:textId="77777777" w:rsidR="004E6D95" w:rsidRPr="00052988" w:rsidRDefault="004E6D95" w:rsidP="00EA1D02">
            <w:pPr>
              <w:spacing w:before="60" w:after="60"/>
              <w:rPr>
                <w:sz w:val="22"/>
                <w:szCs w:val="22"/>
              </w:rPr>
            </w:pPr>
            <w:r w:rsidRPr="00052988">
              <w:rPr>
                <w:sz w:val="22"/>
                <w:szCs w:val="22"/>
              </w:rPr>
              <w:t>Parties</w:t>
            </w:r>
          </w:p>
          <w:p w14:paraId="35E94A37" w14:textId="77777777" w:rsidR="004E6D95" w:rsidRPr="00052988" w:rsidRDefault="004E6D95" w:rsidP="00383239">
            <w:pPr>
              <w:spacing w:before="60" w:after="60"/>
              <w:rPr>
                <w:sz w:val="22"/>
                <w:szCs w:val="22"/>
              </w:rPr>
            </w:pPr>
            <w:r w:rsidRPr="00052988">
              <w:rPr>
                <w:sz w:val="22"/>
                <w:szCs w:val="22"/>
              </w:rPr>
              <w:t>Technical Committee</w:t>
            </w:r>
          </w:p>
          <w:p w14:paraId="51D0F9E5" w14:textId="77777777" w:rsidR="004E6D95" w:rsidRPr="00052988" w:rsidRDefault="004E6D95" w:rsidP="00383239">
            <w:pPr>
              <w:spacing w:before="60" w:after="60"/>
              <w:rPr>
                <w:sz w:val="22"/>
                <w:szCs w:val="22"/>
              </w:rPr>
            </w:pPr>
            <w:r w:rsidRPr="00052988">
              <w:rPr>
                <w:sz w:val="22"/>
                <w:szCs w:val="22"/>
              </w:rPr>
              <w:t>Secretariat</w:t>
            </w:r>
          </w:p>
          <w:p w14:paraId="590FB5D5" w14:textId="77777777" w:rsidR="004E6D95" w:rsidRPr="00052988" w:rsidRDefault="004E6D95" w:rsidP="00ED2879">
            <w:pPr>
              <w:spacing w:before="60" w:after="60"/>
              <w:rPr>
                <w:sz w:val="22"/>
                <w:szCs w:val="22"/>
              </w:rPr>
            </w:pPr>
            <w:r w:rsidRPr="00052988">
              <w:rPr>
                <w:sz w:val="22"/>
                <w:szCs w:val="22"/>
              </w:rPr>
              <w:t>non-Party States in Agreement Area</w:t>
            </w:r>
          </w:p>
        </w:tc>
        <w:tc>
          <w:tcPr>
            <w:tcW w:w="1972" w:type="dxa"/>
          </w:tcPr>
          <w:p w14:paraId="4ABF9EF2" w14:textId="77777777" w:rsidR="004E6D95" w:rsidRPr="00052988" w:rsidRDefault="004E6D95" w:rsidP="00383239">
            <w:pPr>
              <w:spacing w:before="60" w:after="60"/>
              <w:rPr>
                <w:sz w:val="22"/>
                <w:szCs w:val="22"/>
              </w:rPr>
            </w:pPr>
            <w:r w:rsidRPr="00052988">
              <w:rPr>
                <w:i/>
                <w:sz w:val="22"/>
                <w:szCs w:val="22"/>
              </w:rPr>
              <w:t xml:space="preserve">Revised Guidelines on Sustainable Harvest of Migratory </w:t>
            </w:r>
            <w:proofErr w:type="spellStart"/>
            <w:r w:rsidRPr="00052988">
              <w:rPr>
                <w:i/>
                <w:sz w:val="22"/>
                <w:szCs w:val="22"/>
              </w:rPr>
              <w:t>Waterbirds</w:t>
            </w:r>
            <w:proofErr w:type="spellEnd"/>
            <w:r w:rsidRPr="00052988">
              <w:rPr>
                <w:rStyle w:val="FootnoteReference"/>
                <w:sz w:val="22"/>
                <w:szCs w:val="22"/>
              </w:rPr>
              <w:footnoteReference w:id="29"/>
            </w:r>
            <w:r w:rsidRPr="00052988">
              <w:rPr>
                <w:sz w:val="22"/>
                <w:szCs w:val="22"/>
              </w:rPr>
              <w:t xml:space="preserve"> adopted through Resolution 6.5 (MOP6, 2015).</w:t>
            </w:r>
          </w:p>
        </w:tc>
        <w:tc>
          <w:tcPr>
            <w:tcW w:w="2427" w:type="dxa"/>
          </w:tcPr>
          <w:p w14:paraId="34417957" w14:textId="77777777" w:rsidR="004E6D95" w:rsidRPr="00052988" w:rsidRDefault="004E6D95" w:rsidP="00FC4FD9">
            <w:pPr>
              <w:spacing w:before="60" w:after="60"/>
              <w:rPr>
                <w:sz w:val="22"/>
                <w:szCs w:val="22"/>
              </w:rPr>
            </w:pPr>
            <w:r w:rsidRPr="00052988">
              <w:rPr>
                <w:b/>
                <w:sz w:val="22"/>
                <w:szCs w:val="22"/>
              </w:rPr>
              <w:t>SDG</w:t>
            </w:r>
            <w:r w:rsidRPr="00052988">
              <w:rPr>
                <w:sz w:val="22"/>
                <w:szCs w:val="22"/>
              </w:rPr>
              <w:t xml:space="preserve">s: </w:t>
            </w:r>
          </w:p>
          <w:p w14:paraId="4ED8C6C3" w14:textId="77777777" w:rsidR="004E6D95" w:rsidRPr="00052988" w:rsidRDefault="004E6D95" w:rsidP="004E6D95">
            <w:pPr>
              <w:pStyle w:val="ListParagraph"/>
              <w:numPr>
                <w:ilvl w:val="0"/>
                <w:numId w:val="52"/>
              </w:numPr>
              <w:spacing w:before="60" w:after="60"/>
              <w:rPr>
                <w:sz w:val="22"/>
                <w:szCs w:val="22"/>
              </w:rPr>
            </w:pPr>
            <w:r w:rsidRPr="00052988">
              <w:rPr>
                <w:sz w:val="22"/>
                <w:szCs w:val="22"/>
              </w:rPr>
              <w:t>Target 12.2</w:t>
            </w:r>
          </w:p>
          <w:p w14:paraId="6D4DFD9B" w14:textId="77777777" w:rsidR="004E6D95" w:rsidRPr="00052988" w:rsidRDefault="004E6D95" w:rsidP="00FC4FD9">
            <w:pPr>
              <w:spacing w:before="60" w:after="60"/>
              <w:rPr>
                <w:sz w:val="22"/>
                <w:szCs w:val="22"/>
              </w:rPr>
            </w:pPr>
            <w:r w:rsidRPr="00052988">
              <w:rPr>
                <w:b/>
                <w:sz w:val="22"/>
                <w:szCs w:val="22"/>
              </w:rPr>
              <w:t>Aichi Targets</w:t>
            </w:r>
            <w:r w:rsidRPr="00052988">
              <w:rPr>
                <w:sz w:val="22"/>
                <w:szCs w:val="22"/>
              </w:rPr>
              <w:t xml:space="preserve">: </w:t>
            </w:r>
          </w:p>
          <w:p w14:paraId="64070A2F" w14:textId="77777777" w:rsidR="004E6D95" w:rsidRPr="00052988" w:rsidRDefault="004E6D95" w:rsidP="004E6D95">
            <w:pPr>
              <w:pStyle w:val="ListParagraph"/>
              <w:numPr>
                <w:ilvl w:val="0"/>
                <w:numId w:val="29"/>
              </w:numPr>
              <w:spacing w:before="60" w:after="60"/>
              <w:rPr>
                <w:sz w:val="22"/>
                <w:szCs w:val="22"/>
              </w:rPr>
            </w:pPr>
            <w:r w:rsidRPr="00052988">
              <w:rPr>
                <w:sz w:val="22"/>
                <w:szCs w:val="22"/>
              </w:rPr>
              <w:t>No direct counterpart.</w:t>
            </w:r>
          </w:p>
          <w:p w14:paraId="7D1E960C" w14:textId="77777777" w:rsidR="004E6D95" w:rsidRPr="00052988" w:rsidRDefault="004E6D95" w:rsidP="00FC4FD9">
            <w:pPr>
              <w:spacing w:before="60" w:after="60"/>
              <w:rPr>
                <w:sz w:val="22"/>
                <w:szCs w:val="22"/>
              </w:rPr>
            </w:pPr>
            <w:r w:rsidRPr="00052988">
              <w:rPr>
                <w:b/>
                <w:sz w:val="22"/>
                <w:szCs w:val="22"/>
              </w:rPr>
              <w:t>Strategic Plan for Migratory Species</w:t>
            </w:r>
            <w:r w:rsidRPr="00052988">
              <w:rPr>
                <w:sz w:val="22"/>
                <w:szCs w:val="22"/>
              </w:rPr>
              <w:t>:</w:t>
            </w:r>
          </w:p>
          <w:p w14:paraId="196F368F" w14:textId="77777777" w:rsidR="004E6D95" w:rsidRPr="00052988" w:rsidRDefault="004E6D95" w:rsidP="004E6D95">
            <w:pPr>
              <w:pStyle w:val="ListParagraph"/>
              <w:numPr>
                <w:ilvl w:val="0"/>
                <w:numId w:val="7"/>
              </w:numPr>
              <w:spacing w:before="60" w:after="60"/>
              <w:rPr>
                <w:sz w:val="22"/>
                <w:szCs w:val="22"/>
              </w:rPr>
            </w:pPr>
            <w:r w:rsidRPr="00052988">
              <w:rPr>
                <w:sz w:val="22"/>
                <w:szCs w:val="22"/>
              </w:rPr>
              <w:t>Targets 6 &amp; 15</w:t>
            </w:r>
          </w:p>
        </w:tc>
      </w:tr>
      <w:tr w:rsidR="004E6D95" w:rsidRPr="00052988" w14:paraId="3F168602" w14:textId="77777777" w:rsidTr="007E13B7">
        <w:tc>
          <w:tcPr>
            <w:tcW w:w="2010" w:type="dxa"/>
          </w:tcPr>
          <w:p w14:paraId="6641F721" w14:textId="77777777" w:rsidR="004E6D95" w:rsidRPr="00052988" w:rsidRDefault="004E6D95" w:rsidP="00C55C99">
            <w:pPr>
              <w:spacing w:before="60" w:after="60"/>
              <w:rPr>
                <w:sz w:val="22"/>
                <w:szCs w:val="22"/>
              </w:rPr>
            </w:pPr>
            <w:r w:rsidRPr="00052988">
              <w:rPr>
                <w:sz w:val="22"/>
                <w:szCs w:val="22"/>
              </w:rPr>
              <w:t xml:space="preserve">2.2 The provisions of the AEWA Action Plan that relate to the use and management of migratory </w:t>
            </w:r>
            <w:proofErr w:type="spellStart"/>
            <w:r w:rsidRPr="00052988">
              <w:rPr>
                <w:sz w:val="22"/>
                <w:szCs w:val="22"/>
              </w:rPr>
              <w:t>waterbirds</w:t>
            </w:r>
            <w:proofErr w:type="spellEnd"/>
            <w:r w:rsidRPr="00052988">
              <w:rPr>
                <w:sz w:val="22"/>
                <w:szCs w:val="22"/>
              </w:rPr>
              <w:t>, including harvesting,</w:t>
            </w:r>
            <w:r w:rsidRPr="00052988">
              <w:rPr>
                <w:rStyle w:val="FootnoteReference"/>
                <w:sz w:val="22"/>
                <w:szCs w:val="22"/>
              </w:rPr>
              <w:footnoteReference w:id="30"/>
            </w:r>
            <w:r w:rsidRPr="00052988">
              <w:rPr>
                <w:sz w:val="22"/>
                <w:szCs w:val="22"/>
              </w:rPr>
              <w:t xml:space="preserve"> are transposed into all Parties’ domestic legislation and enforced effectively.</w:t>
            </w:r>
          </w:p>
        </w:tc>
        <w:tc>
          <w:tcPr>
            <w:tcW w:w="2901" w:type="dxa"/>
          </w:tcPr>
          <w:p w14:paraId="0BB28A47" w14:textId="77777777" w:rsidR="004E6D95" w:rsidRPr="00052988" w:rsidRDefault="004E6D95" w:rsidP="00387346">
            <w:pPr>
              <w:spacing w:before="60" w:after="60"/>
              <w:rPr>
                <w:sz w:val="22"/>
                <w:szCs w:val="22"/>
              </w:rPr>
            </w:pPr>
            <w:r w:rsidRPr="00052988">
              <w:rPr>
                <w:b/>
                <w:sz w:val="22"/>
                <w:szCs w:val="22"/>
              </w:rPr>
              <w:t xml:space="preserve">Indicator </w:t>
            </w:r>
            <w:r w:rsidRPr="00052988">
              <w:rPr>
                <w:sz w:val="22"/>
                <w:szCs w:val="22"/>
              </w:rPr>
              <w:t>(quantitative): Percentage of Parties that have transposed all the legal measures required in Paragraph 4.1 of the AEWA Action Plan into domestic legislation.</w:t>
            </w:r>
          </w:p>
          <w:p w14:paraId="5B6F7EBD" w14:textId="77777777" w:rsidR="004E6D95" w:rsidRPr="00052988" w:rsidRDefault="004E6D95" w:rsidP="00387346">
            <w:pPr>
              <w:spacing w:before="60" w:after="60"/>
              <w:rPr>
                <w:sz w:val="22"/>
                <w:szCs w:val="22"/>
              </w:rPr>
            </w:pPr>
            <w:r w:rsidRPr="00052988">
              <w:rPr>
                <w:b/>
                <w:sz w:val="22"/>
                <w:szCs w:val="22"/>
              </w:rPr>
              <w:t>Means of verification</w:t>
            </w:r>
            <w:r w:rsidRPr="00052988">
              <w:rPr>
                <w:sz w:val="22"/>
                <w:szCs w:val="22"/>
              </w:rPr>
              <w:t>: National reviews under Action 2.2. a); National Reports to MOP8–MOP10.</w:t>
            </w:r>
          </w:p>
          <w:p w14:paraId="5F5DF44C" w14:textId="77777777" w:rsidR="004E6D95" w:rsidRPr="00052988" w:rsidRDefault="004E6D95" w:rsidP="00387346">
            <w:pPr>
              <w:spacing w:before="60" w:after="60"/>
              <w:rPr>
                <w:sz w:val="22"/>
                <w:szCs w:val="22"/>
              </w:rPr>
            </w:pPr>
            <w:r w:rsidRPr="00052988">
              <w:rPr>
                <w:b/>
                <w:sz w:val="22"/>
                <w:szCs w:val="22"/>
              </w:rPr>
              <w:t>Indicator</w:t>
            </w:r>
            <w:r w:rsidRPr="00052988">
              <w:rPr>
                <w:sz w:val="22"/>
                <w:szCs w:val="22"/>
              </w:rPr>
              <w:t xml:space="preserve"> (qualitative): Degree of enforcement of legislation as assessed by each Party; analysis of trends between MOPs (could be undertaken on a Party-by-Party basis, or regionally/sub-regionally).</w:t>
            </w:r>
          </w:p>
          <w:p w14:paraId="3271E712" w14:textId="77777777" w:rsidR="004E6D95" w:rsidRPr="00052988" w:rsidRDefault="004E6D95" w:rsidP="007E213F">
            <w:pPr>
              <w:spacing w:before="60" w:after="60"/>
              <w:rPr>
                <w:sz w:val="22"/>
                <w:szCs w:val="22"/>
              </w:rPr>
            </w:pPr>
            <w:r w:rsidRPr="00052988">
              <w:rPr>
                <w:b/>
                <w:sz w:val="22"/>
                <w:szCs w:val="22"/>
              </w:rPr>
              <w:t>Means of verification</w:t>
            </w:r>
            <w:r w:rsidRPr="00052988">
              <w:rPr>
                <w:sz w:val="22"/>
                <w:szCs w:val="22"/>
              </w:rPr>
              <w:t>: National Reports to MOP8–MOP10; Technical Committee outputs.</w:t>
            </w:r>
          </w:p>
        </w:tc>
        <w:tc>
          <w:tcPr>
            <w:tcW w:w="3848" w:type="dxa"/>
          </w:tcPr>
          <w:p w14:paraId="56BA60C0" w14:textId="77777777" w:rsidR="004E6D95" w:rsidRPr="00052988" w:rsidRDefault="004E6D95" w:rsidP="004E6D95">
            <w:pPr>
              <w:pStyle w:val="ListParagraph"/>
              <w:numPr>
                <w:ilvl w:val="0"/>
                <w:numId w:val="66"/>
              </w:numPr>
              <w:spacing w:before="60" w:after="60"/>
              <w:contextualSpacing w:val="0"/>
              <w:rPr>
                <w:sz w:val="22"/>
                <w:szCs w:val="22"/>
              </w:rPr>
            </w:pPr>
            <w:r w:rsidRPr="00052988">
              <w:rPr>
                <w:sz w:val="22"/>
                <w:szCs w:val="22"/>
              </w:rPr>
              <w:t xml:space="preserve">Following each MOP, Parties review their existing domestic legislation against the provisions of the latest version of the AEWA Action Plan, </w:t>
            </w:r>
            <w:proofErr w:type="gramStart"/>
            <w:r w:rsidRPr="00052988">
              <w:rPr>
                <w:sz w:val="22"/>
                <w:szCs w:val="22"/>
              </w:rPr>
              <w:t>taking into account</w:t>
            </w:r>
            <w:proofErr w:type="gramEnd"/>
            <w:r w:rsidRPr="00052988">
              <w:rPr>
                <w:sz w:val="22"/>
                <w:szCs w:val="22"/>
              </w:rPr>
              <w:t xml:space="preserve"> any amendments adopted by the MOP.</w:t>
            </w:r>
          </w:p>
          <w:p w14:paraId="471E7CF7" w14:textId="77777777" w:rsidR="004E6D95" w:rsidRPr="00052988" w:rsidRDefault="004E6D95" w:rsidP="004E6D95">
            <w:pPr>
              <w:pStyle w:val="ListParagraph"/>
              <w:numPr>
                <w:ilvl w:val="0"/>
                <w:numId w:val="66"/>
              </w:numPr>
              <w:spacing w:after="60"/>
              <w:contextualSpacing w:val="0"/>
              <w:rPr>
                <w:sz w:val="22"/>
                <w:szCs w:val="22"/>
              </w:rPr>
            </w:pPr>
            <w:r w:rsidRPr="00052988">
              <w:rPr>
                <w:sz w:val="22"/>
                <w:szCs w:val="22"/>
              </w:rPr>
              <w:t>By the subsequent MOP, Parties have</w:t>
            </w:r>
            <w:r w:rsidRPr="00052988">
              <w:rPr>
                <w:color w:val="FF0000"/>
                <w:sz w:val="22"/>
                <w:szCs w:val="22"/>
              </w:rPr>
              <w:t xml:space="preserve"> </w:t>
            </w:r>
            <w:r w:rsidRPr="00052988">
              <w:rPr>
                <w:sz w:val="22"/>
                <w:szCs w:val="22"/>
              </w:rPr>
              <w:t xml:space="preserve">identified and put in place the process for enacting appropriate legislative measures, </w:t>
            </w:r>
            <w:proofErr w:type="gramStart"/>
            <w:r w:rsidRPr="00052988">
              <w:rPr>
                <w:sz w:val="22"/>
                <w:szCs w:val="22"/>
              </w:rPr>
              <w:t>so as to</w:t>
            </w:r>
            <w:proofErr w:type="gramEnd"/>
            <w:r w:rsidRPr="00052988">
              <w:rPr>
                <w:sz w:val="22"/>
                <w:szCs w:val="22"/>
              </w:rPr>
              <w:t xml:space="preserve"> align domestic law with AEWA requirements</w:t>
            </w:r>
            <w:r w:rsidRPr="00052988">
              <w:rPr>
                <w:color w:val="FF0000"/>
                <w:sz w:val="22"/>
                <w:szCs w:val="22"/>
              </w:rPr>
              <w:t>.</w:t>
            </w:r>
          </w:p>
          <w:p w14:paraId="77ACFA0D" w14:textId="77777777" w:rsidR="004E6D95" w:rsidRPr="00052988" w:rsidRDefault="004E6D95" w:rsidP="004E6D95">
            <w:pPr>
              <w:pStyle w:val="ListParagraph"/>
              <w:numPr>
                <w:ilvl w:val="0"/>
                <w:numId w:val="66"/>
              </w:numPr>
              <w:spacing w:after="60"/>
              <w:contextualSpacing w:val="0"/>
              <w:rPr>
                <w:sz w:val="22"/>
                <w:szCs w:val="22"/>
              </w:rPr>
            </w:pPr>
            <w:r w:rsidRPr="00052988">
              <w:rPr>
                <w:sz w:val="22"/>
                <w:szCs w:val="22"/>
              </w:rPr>
              <w:t xml:space="preserve">On a rolling basis adapted to the MOP and National Reporting cycle, Parties review compliance with, and enforcement of, relevant legislation and identify and implement measures to strengthen compliance and enforcement where needed. </w:t>
            </w:r>
          </w:p>
          <w:p w14:paraId="4201BB42" w14:textId="77777777" w:rsidR="004E6D95" w:rsidRPr="00052988" w:rsidRDefault="004E6D95" w:rsidP="004E6D95">
            <w:pPr>
              <w:pStyle w:val="ListParagraph"/>
              <w:numPr>
                <w:ilvl w:val="0"/>
                <w:numId w:val="66"/>
              </w:numPr>
              <w:spacing w:after="60"/>
              <w:contextualSpacing w:val="0"/>
              <w:rPr>
                <w:sz w:val="22"/>
                <w:szCs w:val="22"/>
              </w:rPr>
            </w:pPr>
            <w:r w:rsidRPr="00052988">
              <w:rPr>
                <w:sz w:val="22"/>
                <w:szCs w:val="22"/>
              </w:rPr>
              <w:t>By MOP8, Parties that have not already done so phase out the use of lead shot in wetlands (in accordance with paragraph 4.1.4 of the AEWA Action Plan).</w:t>
            </w:r>
          </w:p>
          <w:p w14:paraId="5779BA9A" w14:textId="77777777" w:rsidR="004E6D95" w:rsidRPr="00052988" w:rsidRDefault="004E6D95" w:rsidP="004E6D95">
            <w:pPr>
              <w:pStyle w:val="ListParagraph"/>
              <w:numPr>
                <w:ilvl w:val="0"/>
                <w:numId w:val="66"/>
              </w:numPr>
              <w:spacing w:after="60"/>
              <w:contextualSpacing w:val="0"/>
              <w:rPr>
                <w:sz w:val="22"/>
                <w:szCs w:val="22"/>
              </w:rPr>
            </w:pPr>
            <w:r w:rsidRPr="00052988">
              <w:rPr>
                <w:sz w:val="22"/>
                <w:szCs w:val="22"/>
              </w:rPr>
              <w:t>By MOP9, Parties that have not already done so implement measures to reduce, and as far as possible eliminate, illegal taking (in accordance with paragraph 4.1.6 of the AEWA Action Plan).</w:t>
            </w:r>
          </w:p>
          <w:p w14:paraId="73F887CC" w14:textId="77777777" w:rsidR="004E6D95" w:rsidRPr="00052988" w:rsidRDefault="004E6D95" w:rsidP="004E6D95">
            <w:pPr>
              <w:pStyle w:val="ListParagraph"/>
              <w:numPr>
                <w:ilvl w:val="0"/>
                <w:numId w:val="66"/>
              </w:numPr>
              <w:spacing w:after="60"/>
              <w:contextualSpacing w:val="0"/>
              <w:rPr>
                <w:sz w:val="22"/>
                <w:szCs w:val="22"/>
              </w:rPr>
            </w:pPr>
            <w:r w:rsidRPr="00052988">
              <w:rPr>
                <w:sz w:val="22"/>
                <w:szCs w:val="22"/>
              </w:rPr>
              <w:t>Technical Committee, Partners and Secretariat facilitate sharing of experience and exchange of best practice, e.g. with CMS Lead Task Force (ongoing).</w:t>
            </w:r>
          </w:p>
          <w:p w14:paraId="207EA5DB" w14:textId="77777777" w:rsidR="004E6D95" w:rsidRPr="00052988" w:rsidRDefault="004E6D95" w:rsidP="004E6D95">
            <w:pPr>
              <w:pStyle w:val="ListParagraph"/>
              <w:numPr>
                <w:ilvl w:val="0"/>
                <w:numId w:val="66"/>
              </w:numPr>
              <w:spacing w:after="60"/>
              <w:contextualSpacing w:val="0"/>
              <w:rPr>
                <w:sz w:val="22"/>
                <w:szCs w:val="22"/>
              </w:rPr>
            </w:pPr>
            <w:r w:rsidRPr="00052988">
              <w:rPr>
                <w:sz w:val="22"/>
                <w:szCs w:val="22"/>
              </w:rPr>
              <w:t>AEWA Implementation Review Process</w:t>
            </w:r>
            <w:r w:rsidRPr="00052988">
              <w:rPr>
                <w:rStyle w:val="FootnoteReference"/>
                <w:sz w:val="22"/>
                <w:szCs w:val="22"/>
              </w:rPr>
              <w:footnoteReference w:id="31"/>
            </w:r>
            <w:r w:rsidRPr="00052988">
              <w:rPr>
                <w:sz w:val="22"/>
                <w:szCs w:val="22"/>
              </w:rPr>
              <w:t xml:space="preserve"> is applied in selected cases (ongoing).</w:t>
            </w:r>
          </w:p>
        </w:tc>
        <w:tc>
          <w:tcPr>
            <w:tcW w:w="1970" w:type="dxa"/>
          </w:tcPr>
          <w:p w14:paraId="35AD8911" w14:textId="77777777" w:rsidR="004E6D95" w:rsidRPr="00052988" w:rsidRDefault="004E6D95" w:rsidP="004F78E0">
            <w:pPr>
              <w:spacing w:before="60" w:after="60"/>
              <w:rPr>
                <w:sz w:val="22"/>
                <w:szCs w:val="22"/>
              </w:rPr>
            </w:pPr>
            <w:r w:rsidRPr="00052988">
              <w:rPr>
                <w:sz w:val="22"/>
                <w:szCs w:val="22"/>
              </w:rPr>
              <w:t>Parties</w:t>
            </w:r>
          </w:p>
          <w:p w14:paraId="5D702817" w14:textId="77777777" w:rsidR="004E6D95" w:rsidRPr="00052988" w:rsidRDefault="004E6D95" w:rsidP="004F78E0">
            <w:pPr>
              <w:spacing w:before="60" w:after="60"/>
              <w:rPr>
                <w:sz w:val="22"/>
                <w:szCs w:val="22"/>
              </w:rPr>
            </w:pPr>
            <w:r w:rsidRPr="00052988">
              <w:rPr>
                <w:sz w:val="22"/>
                <w:szCs w:val="22"/>
              </w:rPr>
              <w:t xml:space="preserve">Technical Committee </w:t>
            </w:r>
          </w:p>
          <w:p w14:paraId="32BEEF2B" w14:textId="77777777" w:rsidR="004E6D95" w:rsidRPr="00052988" w:rsidRDefault="004E6D95" w:rsidP="004F78E0">
            <w:pPr>
              <w:spacing w:before="60" w:after="60"/>
              <w:rPr>
                <w:sz w:val="22"/>
                <w:szCs w:val="22"/>
              </w:rPr>
            </w:pPr>
            <w:r w:rsidRPr="00052988">
              <w:rPr>
                <w:sz w:val="22"/>
                <w:szCs w:val="22"/>
              </w:rPr>
              <w:t>Secretariat</w:t>
            </w:r>
          </w:p>
          <w:p w14:paraId="61EA2547" w14:textId="77777777" w:rsidR="004E6D95" w:rsidRPr="00052988" w:rsidRDefault="004E6D95" w:rsidP="004F78E0">
            <w:pPr>
              <w:spacing w:before="60" w:after="60"/>
              <w:rPr>
                <w:sz w:val="22"/>
                <w:szCs w:val="22"/>
              </w:rPr>
            </w:pPr>
            <w:r w:rsidRPr="00052988">
              <w:rPr>
                <w:sz w:val="22"/>
                <w:szCs w:val="22"/>
              </w:rPr>
              <w:t>Partners</w:t>
            </w:r>
          </w:p>
          <w:p w14:paraId="6EA4FAC5" w14:textId="77777777" w:rsidR="004E6D95" w:rsidRPr="00052988" w:rsidRDefault="004E6D95" w:rsidP="004F78E0">
            <w:pPr>
              <w:spacing w:before="60" w:after="60"/>
              <w:rPr>
                <w:sz w:val="22"/>
                <w:szCs w:val="22"/>
              </w:rPr>
            </w:pPr>
          </w:p>
        </w:tc>
        <w:tc>
          <w:tcPr>
            <w:tcW w:w="1972" w:type="dxa"/>
          </w:tcPr>
          <w:p w14:paraId="4A353993" w14:textId="77777777" w:rsidR="004E6D95" w:rsidRPr="00052988" w:rsidRDefault="004E6D95" w:rsidP="00D3479A">
            <w:pPr>
              <w:spacing w:before="60" w:after="60"/>
              <w:rPr>
                <w:sz w:val="22"/>
                <w:szCs w:val="22"/>
              </w:rPr>
            </w:pPr>
            <w:r w:rsidRPr="00052988">
              <w:rPr>
                <w:i/>
                <w:sz w:val="22"/>
                <w:szCs w:val="22"/>
              </w:rPr>
              <w:t xml:space="preserve">Phasing out the use of lead shot for hunting in wetlands: experiences </w:t>
            </w:r>
            <w:proofErr w:type="gramStart"/>
            <w:r w:rsidRPr="00052988">
              <w:rPr>
                <w:i/>
                <w:sz w:val="22"/>
                <w:szCs w:val="22"/>
              </w:rPr>
              <w:t>made</w:t>
            </w:r>
            <w:proofErr w:type="gramEnd"/>
            <w:r w:rsidRPr="00052988">
              <w:rPr>
                <w:i/>
                <w:sz w:val="22"/>
                <w:szCs w:val="22"/>
              </w:rPr>
              <w:t xml:space="preserve"> and lessons learned by AEWA Range States</w:t>
            </w:r>
            <w:r w:rsidRPr="00052988">
              <w:rPr>
                <w:rStyle w:val="FootnoteReference"/>
                <w:sz w:val="22"/>
                <w:szCs w:val="22"/>
              </w:rPr>
              <w:footnoteReference w:id="32"/>
            </w:r>
            <w:r w:rsidRPr="00052988">
              <w:rPr>
                <w:sz w:val="22"/>
                <w:szCs w:val="22"/>
              </w:rPr>
              <w:t xml:space="preserve"> (AEWA, 2009)</w:t>
            </w:r>
          </w:p>
          <w:p w14:paraId="76EE865B" w14:textId="77777777" w:rsidR="004E6D95" w:rsidRPr="00052988" w:rsidRDefault="004E6D95" w:rsidP="00D3479A">
            <w:pPr>
              <w:spacing w:before="60" w:after="60"/>
              <w:rPr>
                <w:sz w:val="22"/>
                <w:szCs w:val="22"/>
              </w:rPr>
            </w:pPr>
          </w:p>
          <w:p w14:paraId="37A5359D" w14:textId="77777777" w:rsidR="004E6D95" w:rsidRPr="00052988" w:rsidRDefault="004E6D95" w:rsidP="00D3479A">
            <w:pPr>
              <w:spacing w:before="60" w:after="60"/>
              <w:rPr>
                <w:sz w:val="22"/>
                <w:szCs w:val="22"/>
              </w:rPr>
            </w:pPr>
            <w:r w:rsidRPr="00052988">
              <w:rPr>
                <w:i/>
                <w:sz w:val="22"/>
                <w:szCs w:val="22"/>
              </w:rPr>
              <w:t xml:space="preserve">Guidelines on national legislation for the protection of species of migratory </w:t>
            </w:r>
            <w:proofErr w:type="spellStart"/>
            <w:r w:rsidRPr="00052988">
              <w:rPr>
                <w:i/>
                <w:sz w:val="22"/>
                <w:szCs w:val="22"/>
              </w:rPr>
              <w:t>waterbirds</w:t>
            </w:r>
            <w:proofErr w:type="spellEnd"/>
            <w:r w:rsidRPr="00052988">
              <w:rPr>
                <w:i/>
                <w:sz w:val="22"/>
                <w:szCs w:val="22"/>
              </w:rPr>
              <w:t xml:space="preserve"> and their habitats</w:t>
            </w:r>
            <w:r w:rsidRPr="00052988">
              <w:rPr>
                <w:sz w:val="22"/>
                <w:szCs w:val="22"/>
                <w:vertAlign w:val="superscript"/>
              </w:rPr>
              <w:footnoteReference w:id="33"/>
            </w:r>
            <w:r w:rsidRPr="00052988">
              <w:rPr>
                <w:sz w:val="22"/>
                <w:szCs w:val="22"/>
              </w:rPr>
              <w:t xml:space="preserve"> adopted through Resolution 6.5 (MOP6, 2015).</w:t>
            </w:r>
            <w:r w:rsidRPr="00052988">
              <w:rPr>
                <w:sz w:val="22"/>
                <w:szCs w:val="22"/>
                <w:vertAlign w:val="superscript"/>
              </w:rPr>
              <w:footnoteReference w:id="34"/>
            </w:r>
          </w:p>
        </w:tc>
        <w:tc>
          <w:tcPr>
            <w:tcW w:w="2427" w:type="dxa"/>
          </w:tcPr>
          <w:p w14:paraId="580698E2" w14:textId="77777777" w:rsidR="004E6D95" w:rsidRPr="00052988" w:rsidRDefault="004E6D95" w:rsidP="00FC4FD9">
            <w:pPr>
              <w:spacing w:before="60" w:after="60"/>
              <w:rPr>
                <w:sz w:val="22"/>
                <w:szCs w:val="22"/>
              </w:rPr>
            </w:pPr>
            <w:r w:rsidRPr="00052988">
              <w:rPr>
                <w:b/>
                <w:sz w:val="22"/>
                <w:szCs w:val="22"/>
              </w:rPr>
              <w:t>SDG</w:t>
            </w:r>
            <w:r w:rsidRPr="00052988">
              <w:rPr>
                <w:sz w:val="22"/>
                <w:szCs w:val="22"/>
              </w:rPr>
              <w:t xml:space="preserve">s: </w:t>
            </w:r>
          </w:p>
          <w:p w14:paraId="1023EF92" w14:textId="77777777" w:rsidR="004E6D95" w:rsidRPr="00052988" w:rsidRDefault="004E6D95" w:rsidP="004E6D95">
            <w:pPr>
              <w:pStyle w:val="ListParagraph"/>
              <w:numPr>
                <w:ilvl w:val="0"/>
                <w:numId w:val="53"/>
              </w:numPr>
              <w:spacing w:before="60" w:after="60"/>
              <w:rPr>
                <w:sz w:val="22"/>
                <w:szCs w:val="22"/>
              </w:rPr>
            </w:pPr>
            <w:r w:rsidRPr="00052988">
              <w:rPr>
                <w:sz w:val="22"/>
                <w:szCs w:val="22"/>
              </w:rPr>
              <w:t>Targets 12.2 &amp; 15.7</w:t>
            </w:r>
          </w:p>
          <w:p w14:paraId="4DAA62DE" w14:textId="77777777" w:rsidR="004E6D95" w:rsidRDefault="004E6D95" w:rsidP="00FC4FD9">
            <w:pPr>
              <w:spacing w:before="60" w:after="60"/>
              <w:rPr>
                <w:b/>
                <w:sz w:val="22"/>
                <w:szCs w:val="22"/>
              </w:rPr>
            </w:pPr>
          </w:p>
          <w:p w14:paraId="1C9FCCA5" w14:textId="77777777" w:rsidR="004E6D95" w:rsidRPr="00052988" w:rsidRDefault="004E6D95" w:rsidP="00FC4FD9">
            <w:pPr>
              <w:spacing w:before="60" w:after="60"/>
              <w:rPr>
                <w:sz w:val="22"/>
                <w:szCs w:val="22"/>
              </w:rPr>
            </w:pPr>
            <w:r w:rsidRPr="00052988">
              <w:rPr>
                <w:b/>
                <w:sz w:val="22"/>
                <w:szCs w:val="22"/>
              </w:rPr>
              <w:t>Aichi Targets</w:t>
            </w:r>
            <w:r w:rsidRPr="00052988">
              <w:rPr>
                <w:sz w:val="22"/>
                <w:szCs w:val="22"/>
              </w:rPr>
              <w:t xml:space="preserve">: </w:t>
            </w:r>
          </w:p>
          <w:p w14:paraId="397AA24B" w14:textId="77777777" w:rsidR="004E6D95" w:rsidRPr="00052988" w:rsidRDefault="004E6D95" w:rsidP="004E6D95">
            <w:pPr>
              <w:pStyle w:val="ListParagraph"/>
              <w:numPr>
                <w:ilvl w:val="0"/>
                <w:numId w:val="30"/>
              </w:numPr>
              <w:spacing w:before="60" w:after="60"/>
              <w:rPr>
                <w:sz w:val="22"/>
                <w:szCs w:val="22"/>
              </w:rPr>
            </w:pPr>
            <w:r w:rsidRPr="00052988">
              <w:rPr>
                <w:sz w:val="22"/>
                <w:szCs w:val="22"/>
              </w:rPr>
              <w:t>No direct counterpart</w:t>
            </w:r>
          </w:p>
          <w:p w14:paraId="30B0F49C" w14:textId="77777777" w:rsidR="004E6D95" w:rsidRPr="00052988" w:rsidRDefault="004E6D95" w:rsidP="00FC4FD9">
            <w:pPr>
              <w:spacing w:before="60" w:after="60"/>
              <w:rPr>
                <w:sz w:val="22"/>
                <w:szCs w:val="22"/>
              </w:rPr>
            </w:pPr>
            <w:r w:rsidRPr="00052988">
              <w:rPr>
                <w:b/>
                <w:sz w:val="22"/>
                <w:szCs w:val="22"/>
              </w:rPr>
              <w:t>Strategic Plan for Migratory Species</w:t>
            </w:r>
            <w:r w:rsidRPr="00052988">
              <w:rPr>
                <w:sz w:val="22"/>
                <w:szCs w:val="22"/>
              </w:rPr>
              <w:t>:</w:t>
            </w:r>
          </w:p>
          <w:p w14:paraId="0FA4C497" w14:textId="77777777" w:rsidR="004E6D95" w:rsidRPr="00052988" w:rsidRDefault="004E6D95" w:rsidP="004E6D95">
            <w:pPr>
              <w:pStyle w:val="ListParagraph"/>
              <w:numPr>
                <w:ilvl w:val="0"/>
                <w:numId w:val="8"/>
              </w:numPr>
              <w:spacing w:before="60" w:after="60"/>
              <w:rPr>
                <w:sz w:val="22"/>
                <w:szCs w:val="22"/>
              </w:rPr>
            </w:pPr>
            <w:r w:rsidRPr="00052988">
              <w:rPr>
                <w:sz w:val="22"/>
                <w:szCs w:val="22"/>
              </w:rPr>
              <w:t>Target 3</w:t>
            </w:r>
          </w:p>
        </w:tc>
      </w:tr>
      <w:tr w:rsidR="004E6D95" w:rsidRPr="00052988" w14:paraId="626F799D" w14:textId="77777777" w:rsidTr="007E13B7">
        <w:tc>
          <w:tcPr>
            <w:tcW w:w="2010" w:type="dxa"/>
          </w:tcPr>
          <w:p w14:paraId="5E1FDA8F" w14:textId="77777777" w:rsidR="004E6D95" w:rsidRPr="00052988" w:rsidRDefault="004E6D95" w:rsidP="00353130">
            <w:pPr>
              <w:spacing w:before="60" w:after="60"/>
              <w:rPr>
                <w:sz w:val="22"/>
                <w:szCs w:val="22"/>
              </w:rPr>
            </w:pPr>
            <w:r w:rsidRPr="00052988">
              <w:rPr>
                <w:sz w:val="22"/>
                <w:szCs w:val="22"/>
              </w:rPr>
              <w:t>2.3 B</w:t>
            </w:r>
            <w:r w:rsidRPr="00052988">
              <w:rPr>
                <w:color w:val="000000"/>
                <w:sz w:val="22"/>
                <w:szCs w:val="22"/>
              </w:rPr>
              <w:t xml:space="preserve">est-practice codes and standards for </w:t>
            </w:r>
            <w:proofErr w:type="spellStart"/>
            <w:r w:rsidRPr="00052988">
              <w:rPr>
                <w:color w:val="000000"/>
                <w:sz w:val="22"/>
                <w:szCs w:val="22"/>
              </w:rPr>
              <w:t>waterbird</w:t>
            </w:r>
            <w:proofErr w:type="spellEnd"/>
            <w:r w:rsidRPr="00052988">
              <w:rPr>
                <w:color w:val="000000"/>
                <w:sz w:val="22"/>
                <w:szCs w:val="22"/>
              </w:rPr>
              <w:t xml:space="preserve"> hunting are in place and applied to support enforcement of hunting laws and regulations, including customary law where appropriate and consistent with AEWA objectives, in ensuring sustainable use of migratory </w:t>
            </w:r>
            <w:proofErr w:type="spellStart"/>
            <w:r w:rsidRPr="00052988">
              <w:rPr>
                <w:color w:val="000000"/>
                <w:sz w:val="22"/>
                <w:szCs w:val="22"/>
              </w:rPr>
              <w:t>waterbirds</w:t>
            </w:r>
            <w:proofErr w:type="spellEnd"/>
            <w:r w:rsidRPr="00052988">
              <w:rPr>
                <w:color w:val="000000"/>
                <w:sz w:val="22"/>
                <w:szCs w:val="22"/>
              </w:rPr>
              <w:t xml:space="preserve"> in at least three-quarters of Contracting Parties.</w:t>
            </w:r>
          </w:p>
        </w:tc>
        <w:tc>
          <w:tcPr>
            <w:tcW w:w="2901" w:type="dxa"/>
          </w:tcPr>
          <w:p w14:paraId="07108601" w14:textId="77777777" w:rsidR="004E6D95" w:rsidRPr="00052988" w:rsidRDefault="004E6D95" w:rsidP="00743615">
            <w:pPr>
              <w:spacing w:before="60" w:after="60"/>
              <w:rPr>
                <w:sz w:val="22"/>
                <w:szCs w:val="22"/>
              </w:rPr>
            </w:pPr>
            <w:r w:rsidRPr="00052988">
              <w:rPr>
                <w:b/>
                <w:sz w:val="22"/>
                <w:szCs w:val="22"/>
              </w:rPr>
              <w:t>Indicator</w:t>
            </w:r>
            <w:r w:rsidRPr="00052988">
              <w:rPr>
                <w:sz w:val="22"/>
                <w:szCs w:val="22"/>
              </w:rPr>
              <w:t xml:space="preserve"> (quantitative): Number/percentage of Parties for which there is national coverage of best-practice codes or standards for </w:t>
            </w:r>
            <w:proofErr w:type="spellStart"/>
            <w:r w:rsidRPr="00052988">
              <w:rPr>
                <w:sz w:val="22"/>
                <w:szCs w:val="22"/>
              </w:rPr>
              <w:t>waterbird</w:t>
            </w:r>
            <w:proofErr w:type="spellEnd"/>
            <w:r w:rsidRPr="00052988">
              <w:rPr>
                <w:sz w:val="22"/>
                <w:szCs w:val="22"/>
              </w:rPr>
              <w:t xml:space="preserve"> hunting (</w:t>
            </w:r>
            <w:proofErr w:type="spellStart"/>
            <w:r w:rsidRPr="00052988">
              <w:rPr>
                <w:sz w:val="22"/>
                <w:szCs w:val="22"/>
              </w:rPr>
              <w:t>recognising</w:t>
            </w:r>
            <w:proofErr w:type="spellEnd"/>
            <w:r w:rsidRPr="00052988">
              <w:rPr>
                <w:sz w:val="22"/>
                <w:szCs w:val="22"/>
              </w:rPr>
              <w:t xml:space="preserve"> that such codes and standards may be developed and applied regionally).</w:t>
            </w:r>
          </w:p>
          <w:p w14:paraId="1FF196FA" w14:textId="77777777" w:rsidR="004E6D95" w:rsidRPr="00052988" w:rsidRDefault="004E6D95" w:rsidP="00743615">
            <w:pPr>
              <w:spacing w:before="60" w:after="60"/>
              <w:rPr>
                <w:sz w:val="22"/>
                <w:szCs w:val="22"/>
              </w:rPr>
            </w:pPr>
            <w:r w:rsidRPr="00052988">
              <w:rPr>
                <w:b/>
                <w:sz w:val="22"/>
                <w:szCs w:val="22"/>
              </w:rPr>
              <w:t>Indicator</w:t>
            </w:r>
            <w:r w:rsidRPr="00052988">
              <w:rPr>
                <w:sz w:val="22"/>
                <w:szCs w:val="22"/>
              </w:rPr>
              <w:t xml:space="preserve"> (qualitative): Traffic-light assessment of extent to which codes/standards are </w:t>
            </w:r>
            <w:r w:rsidRPr="00052988">
              <w:rPr>
                <w:sz w:val="22"/>
                <w:szCs w:val="22"/>
                <w:u w:val="single"/>
              </w:rPr>
              <w:t>applied</w:t>
            </w:r>
            <w:r w:rsidRPr="00052988">
              <w:rPr>
                <w:sz w:val="22"/>
                <w:szCs w:val="22"/>
              </w:rPr>
              <w:t>.</w:t>
            </w:r>
          </w:p>
          <w:p w14:paraId="1239BAA8" w14:textId="77777777" w:rsidR="004E6D95" w:rsidRPr="00052988" w:rsidRDefault="004E6D95" w:rsidP="00743615">
            <w:pPr>
              <w:spacing w:before="60" w:after="60"/>
              <w:rPr>
                <w:sz w:val="22"/>
                <w:szCs w:val="22"/>
              </w:rPr>
            </w:pPr>
            <w:r w:rsidRPr="00052988">
              <w:rPr>
                <w:b/>
                <w:sz w:val="22"/>
                <w:szCs w:val="22"/>
              </w:rPr>
              <w:t>Indicator</w:t>
            </w:r>
            <w:r w:rsidRPr="00052988">
              <w:rPr>
                <w:sz w:val="22"/>
                <w:szCs w:val="22"/>
              </w:rPr>
              <w:t xml:space="preserve"> (qualitative): Traffic-light assessment of extent to which codes/standards are </w:t>
            </w:r>
            <w:r w:rsidRPr="00052988">
              <w:rPr>
                <w:sz w:val="22"/>
                <w:szCs w:val="22"/>
                <w:u w:val="single"/>
              </w:rPr>
              <w:t>effective</w:t>
            </w:r>
            <w:r w:rsidRPr="00052988">
              <w:rPr>
                <w:sz w:val="22"/>
                <w:szCs w:val="22"/>
              </w:rPr>
              <w:t xml:space="preserve"> in supporting enforcement of hunting laws and regulations.</w:t>
            </w:r>
          </w:p>
          <w:p w14:paraId="4BBA7D99" w14:textId="77777777" w:rsidR="004E6D95" w:rsidRPr="00052988" w:rsidRDefault="004E6D95" w:rsidP="00D5092A">
            <w:pPr>
              <w:spacing w:before="60" w:after="60"/>
              <w:rPr>
                <w:sz w:val="22"/>
                <w:szCs w:val="22"/>
              </w:rPr>
            </w:pPr>
            <w:r w:rsidRPr="00052988">
              <w:rPr>
                <w:b/>
                <w:sz w:val="22"/>
                <w:szCs w:val="22"/>
              </w:rPr>
              <w:t>Means of verification</w:t>
            </w:r>
            <w:r w:rsidRPr="00052988">
              <w:rPr>
                <w:sz w:val="22"/>
                <w:szCs w:val="22"/>
              </w:rPr>
              <w:t>: National Reports to MOP8–MOP10.</w:t>
            </w:r>
          </w:p>
        </w:tc>
        <w:tc>
          <w:tcPr>
            <w:tcW w:w="3848" w:type="dxa"/>
          </w:tcPr>
          <w:p w14:paraId="4C7123C2" w14:textId="77777777" w:rsidR="004E6D95" w:rsidRPr="00052988" w:rsidRDefault="004E6D95" w:rsidP="004E6D95">
            <w:pPr>
              <w:pStyle w:val="ListParagraph"/>
              <w:numPr>
                <w:ilvl w:val="0"/>
                <w:numId w:val="67"/>
              </w:numPr>
              <w:spacing w:before="60" w:after="60"/>
              <w:ind w:left="357" w:hanging="357"/>
              <w:contextualSpacing w:val="0"/>
              <w:rPr>
                <w:sz w:val="22"/>
                <w:szCs w:val="22"/>
              </w:rPr>
            </w:pPr>
            <w:r w:rsidRPr="00052988">
              <w:rPr>
                <w:sz w:val="22"/>
                <w:szCs w:val="22"/>
              </w:rPr>
              <w:t>Parties that have not already done so develop and apply best practice hunting codes and standards, including those related to Article III 2 (f) of the Agreement and Paragraph 2.3 of the AEWA Action Plan (emergency situations/ measures).</w:t>
            </w:r>
          </w:p>
          <w:p w14:paraId="2B75A6C4" w14:textId="77777777" w:rsidR="004E6D95" w:rsidRPr="00052988" w:rsidRDefault="004E6D95" w:rsidP="004E6D95">
            <w:pPr>
              <w:pStyle w:val="ListParagraph"/>
              <w:numPr>
                <w:ilvl w:val="0"/>
                <w:numId w:val="67"/>
              </w:numPr>
              <w:spacing w:after="60"/>
              <w:ind w:left="357" w:hanging="357"/>
              <w:contextualSpacing w:val="0"/>
              <w:rPr>
                <w:sz w:val="22"/>
                <w:szCs w:val="22"/>
              </w:rPr>
            </w:pPr>
            <w:r w:rsidRPr="00052988">
              <w:rPr>
                <w:sz w:val="22"/>
                <w:szCs w:val="22"/>
              </w:rPr>
              <w:t>Technical Committee, Partners and Secretariat facilitate sharing of experience and exchange of best practice.</w:t>
            </w:r>
          </w:p>
        </w:tc>
        <w:tc>
          <w:tcPr>
            <w:tcW w:w="1970" w:type="dxa"/>
          </w:tcPr>
          <w:p w14:paraId="5B8B6626" w14:textId="77777777" w:rsidR="004E6D95" w:rsidRPr="00052988" w:rsidRDefault="004E6D95" w:rsidP="004F78E0">
            <w:pPr>
              <w:spacing w:before="60" w:after="60"/>
              <w:rPr>
                <w:sz w:val="22"/>
                <w:szCs w:val="22"/>
              </w:rPr>
            </w:pPr>
            <w:r w:rsidRPr="00052988">
              <w:rPr>
                <w:sz w:val="22"/>
                <w:szCs w:val="22"/>
              </w:rPr>
              <w:t>Parties</w:t>
            </w:r>
          </w:p>
          <w:p w14:paraId="0DDA9B72" w14:textId="77777777" w:rsidR="004E6D95" w:rsidRPr="00052988" w:rsidRDefault="004E6D95" w:rsidP="004F78E0">
            <w:pPr>
              <w:spacing w:before="60" w:after="60"/>
              <w:rPr>
                <w:sz w:val="22"/>
                <w:szCs w:val="22"/>
              </w:rPr>
            </w:pPr>
            <w:r w:rsidRPr="00052988">
              <w:rPr>
                <w:sz w:val="22"/>
                <w:szCs w:val="22"/>
              </w:rPr>
              <w:t>Technical Committee</w:t>
            </w:r>
          </w:p>
          <w:p w14:paraId="168A1D83" w14:textId="77777777" w:rsidR="004E6D95" w:rsidRPr="00052988" w:rsidRDefault="004E6D95" w:rsidP="004F78E0">
            <w:pPr>
              <w:spacing w:before="60" w:after="60"/>
              <w:rPr>
                <w:sz w:val="22"/>
                <w:szCs w:val="22"/>
              </w:rPr>
            </w:pPr>
            <w:r w:rsidRPr="00052988">
              <w:rPr>
                <w:sz w:val="22"/>
                <w:szCs w:val="22"/>
              </w:rPr>
              <w:t>Secretariat</w:t>
            </w:r>
          </w:p>
          <w:p w14:paraId="4B9AEDCD" w14:textId="77777777" w:rsidR="004E6D95" w:rsidRPr="00052988" w:rsidRDefault="004E6D95" w:rsidP="00800853">
            <w:pPr>
              <w:spacing w:before="60" w:after="60"/>
              <w:rPr>
                <w:sz w:val="22"/>
                <w:szCs w:val="22"/>
              </w:rPr>
            </w:pPr>
            <w:r w:rsidRPr="00052988">
              <w:rPr>
                <w:sz w:val="22"/>
                <w:szCs w:val="22"/>
              </w:rPr>
              <w:t>Partners</w:t>
            </w:r>
          </w:p>
        </w:tc>
        <w:tc>
          <w:tcPr>
            <w:tcW w:w="1972" w:type="dxa"/>
          </w:tcPr>
          <w:p w14:paraId="11A1A8B1" w14:textId="77777777" w:rsidR="004E6D95" w:rsidRPr="00052988" w:rsidRDefault="004E6D95" w:rsidP="004F78E0">
            <w:pPr>
              <w:spacing w:before="60" w:after="60"/>
              <w:rPr>
                <w:sz w:val="22"/>
                <w:szCs w:val="22"/>
              </w:rPr>
            </w:pPr>
            <w:r w:rsidRPr="00052988">
              <w:rPr>
                <w:i/>
                <w:sz w:val="22"/>
                <w:szCs w:val="22"/>
              </w:rPr>
              <w:t xml:space="preserve">Revised Guidelines on Sustainable Harvest of Migratory </w:t>
            </w:r>
            <w:proofErr w:type="spellStart"/>
            <w:r w:rsidRPr="00052988">
              <w:rPr>
                <w:i/>
                <w:sz w:val="22"/>
                <w:szCs w:val="22"/>
              </w:rPr>
              <w:t>Waterbirds</w:t>
            </w:r>
            <w:proofErr w:type="spellEnd"/>
            <w:r w:rsidRPr="00052988">
              <w:rPr>
                <w:rStyle w:val="FootnoteReference"/>
                <w:sz w:val="22"/>
                <w:szCs w:val="22"/>
              </w:rPr>
              <w:t xml:space="preserve"> </w:t>
            </w:r>
            <w:r w:rsidRPr="00052988">
              <w:rPr>
                <w:rStyle w:val="FootnoteReference"/>
                <w:sz w:val="22"/>
                <w:szCs w:val="22"/>
              </w:rPr>
              <w:footnoteReference w:id="35"/>
            </w:r>
            <w:r w:rsidRPr="00052988">
              <w:rPr>
                <w:sz w:val="22"/>
                <w:szCs w:val="22"/>
              </w:rPr>
              <w:t xml:space="preserve"> adopted through Resolution 6.5 (MOP6, 2015).</w:t>
            </w:r>
          </w:p>
          <w:p w14:paraId="01D15244" w14:textId="77777777" w:rsidR="004E6D95" w:rsidRPr="00052988" w:rsidRDefault="004E6D95" w:rsidP="00DE3AD4">
            <w:pPr>
              <w:rPr>
                <w:sz w:val="22"/>
                <w:szCs w:val="22"/>
              </w:rPr>
            </w:pPr>
            <w:r w:rsidRPr="00052988">
              <w:rPr>
                <w:i/>
                <w:sz w:val="22"/>
                <w:szCs w:val="22"/>
              </w:rPr>
              <w:t xml:space="preserve">Guidelines on identifying and tackling emergency situations for migratory </w:t>
            </w:r>
            <w:proofErr w:type="spellStart"/>
            <w:r w:rsidRPr="00052988">
              <w:rPr>
                <w:i/>
                <w:sz w:val="22"/>
                <w:szCs w:val="22"/>
              </w:rPr>
              <w:t>waterbirds</w:t>
            </w:r>
            <w:proofErr w:type="spellEnd"/>
            <w:r w:rsidRPr="00052988">
              <w:rPr>
                <w:rStyle w:val="FootnoteReference"/>
                <w:sz w:val="22"/>
                <w:szCs w:val="22"/>
              </w:rPr>
              <w:footnoteReference w:id="36"/>
            </w:r>
            <w:r w:rsidRPr="00052988">
              <w:rPr>
                <w:i/>
                <w:sz w:val="22"/>
                <w:szCs w:val="22"/>
              </w:rPr>
              <w:t xml:space="preserve"> </w:t>
            </w:r>
            <w:r w:rsidRPr="00052988">
              <w:rPr>
                <w:sz w:val="22"/>
                <w:szCs w:val="22"/>
              </w:rPr>
              <w:t>adopted through Resolution 1.10 (MOP1, 1999).</w:t>
            </w:r>
          </w:p>
          <w:p w14:paraId="564DA483" w14:textId="77777777" w:rsidR="004E6D95" w:rsidRPr="00052988" w:rsidRDefault="004E6D95" w:rsidP="004F78E0">
            <w:pPr>
              <w:spacing w:before="60" w:after="60"/>
              <w:rPr>
                <w:sz w:val="22"/>
                <w:szCs w:val="22"/>
              </w:rPr>
            </w:pPr>
          </w:p>
        </w:tc>
        <w:tc>
          <w:tcPr>
            <w:tcW w:w="2427" w:type="dxa"/>
          </w:tcPr>
          <w:p w14:paraId="7BAD1D11" w14:textId="77777777" w:rsidR="004E6D95" w:rsidRPr="00052988" w:rsidRDefault="004E6D95" w:rsidP="00FC4FD9">
            <w:pPr>
              <w:spacing w:before="60" w:after="60"/>
              <w:rPr>
                <w:sz w:val="22"/>
                <w:szCs w:val="22"/>
              </w:rPr>
            </w:pPr>
            <w:r w:rsidRPr="00052988">
              <w:rPr>
                <w:b/>
                <w:sz w:val="22"/>
                <w:szCs w:val="22"/>
              </w:rPr>
              <w:t>SDGs</w:t>
            </w:r>
            <w:r w:rsidRPr="00052988">
              <w:rPr>
                <w:sz w:val="22"/>
                <w:szCs w:val="22"/>
              </w:rPr>
              <w:t xml:space="preserve">: </w:t>
            </w:r>
          </w:p>
          <w:p w14:paraId="3B410019" w14:textId="77777777" w:rsidR="004E6D95" w:rsidRPr="00052988" w:rsidRDefault="004E6D95" w:rsidP="004E6D95">
            <w:pPr>
              <w:pStyle w:val="ListParagraph"/>
              <w:numPr>
                <w:ilvl w:val="0"/>
                <w:numId w:val="54"/>
              </w:numPr>
              <w:spacing w:before="60" w:after="60"/>
              <w:rPr>
                <w:sz w:val="22"/>
                <w:szCs w:val="22"/>
              </w:rPr>
            </w:pPr>
            <w:r w:rsidRPr="00052988">
              <w:rPr>
                <w:sz w:val="22"/>
                <w:szCs w:val="22"/>
              </w:rPr>
              <w:t>Target 12.2</w:t>
            </w:r>
          </w:p>
          <w:p w14:paraId="47ADA0B7" w14:textId="77777777" w:rsidR="004E6D95" w:rsidRPr="00052988" w:rsidRDefault="004E6D95" w:rsidP="00FC4FD9">
            <w:pPr>
              <w:spacing w:before="60" w:after="60"/>
              <w:rPr>
                <w:sz w:val="22"/>
                <w:szCs w:val="22"/>
              </w:rPr>
            </w:pPr>
            <w:r w:rsidRPr="00052988">
              <w:rPr>
                <w:b/>
                <w:sz w:val="22"/>
                <w:szCs w:val="22"/>
              </w:rPr>
              <w:t>Aichi Targets</w:t>
            </w:r>
            <w:r w:rsidRPr="00052988">
              <w:rPr>
                <w:sz w:val="22"/>
                <w:szCs w:val="22"/>
              </w:rPr>
              <w:t xml:space="preserve">: </w:t>
            </w:r>
          </w:p>
          <w:p w14:paraId="6AFB59F4" w14:textId="77777777" w:rsidR="004E6D95" w:rsidRPr="00052988" w:rsidRDefault="004E6D95" w:rsidP="004E6D95">
            <w:pPr>
              <w:pStyle w:val="ListParagraph"/>
              <w:numPr>
                <w:ilvl w:val="0"/>
                <w:numId w:val="31"/>
              </w:numPr>
              <w:spacing w:before="60" w:after="60"/>
              <w:rPr>
                <w:sz w:val="22"/>
                <w:szCs w:val="22"/>
              </w:rPr>
            </w:pPr>
            <w:r w:rsidRPr="00052988">
              <w:rPr>
                <w:sz w:val="22"/>
                <w:szCs w:val="22"/>
              </w:rPr>
              <w:t>Targets 1 &amp; 4</w:t>
            </w:r>
          </w:p>
          <w:p w14:paraId="47B6DECD" w14:textId="77777777" w:rsidR="004E6D95" w:rsidRPr="00052988" w:rsidRDefault="004E6D95" w:rsidP="00FC4FD9">
            <w:pPr>
              <w:spacing w:before="60" w:after="60"/>
              <w:rPr>
                <w:sz w:val="22"/>
                <w:szCs w:val="22"/>
              </w:rPr>
            </w:pPr>
            <w:r w:rsidRPr="00052988">
              <w:rPr>
                <w:b/>
                <w:sz w:val="22"/>
                <w:szCs w:val="22"/>
              </w:rPr>
              <w:t>Strategic Plan for Migratory Species</w:t>
            </w:r>
            <w:r w:rsidRPr="00052988">
              <w:rPr>
                <w:sz w:val="22"/>
                <w:szCs w:val="22"/>
              </w:rPr>
              <w:t>:</w:t>
            </w:r>
          </w:p>
          <w:p w14:paraId="4D8E2D5F" w14:textId="77777777" w:rsidR="004E6D95" w:rsidRPr="00052988" w:rsidRDefault="004E6D95" w:rsidP="004E6D95">
            <w:pPr>
              <w:pStyle w:val="ListParagraph"/>
              <w:numPr>
                <w:ilvl w:val="0"/>
                <w:numId w:val="9"/>
              </w:numPr>
              <w:spacing w:before="60" w:after="60"/>
              <w:rPr>
                <w:sz w:val="22"/>
                <w:szCs w:val="22"/>
              </w:rPr>
            </w:pPr>
            <w:r w:rsidRPr="00052988">
              <w:rPr>
                <w:sz w:val="22"/>
                <w:szCs w:val="22"/>
              </w:rPr>
              <w:t>Target 15</w:t>
            </w:r>
          </w:p>
        </w:tc>
      </w:tr>
      <w:tr w:rsidR="004E6D95" w:rsidRPr="00052988" w14:paraId="22B3772D" w14:textId="77777777" w:rsidTr="007E13B7">
        <w:tc>
          <w:tcPr>
            <w:tcW w:w="2010" w:type="dxa"/>
          </w:tcPr>
          <w:p w14:paraId="69996FA6" w14:textId="77777777" w:rsidR="004E6D95" w:rsidRPr="00052988" w:rsidRDefault="004E6D95" w:rsidP="0033630A">
            <w:pPr>
              <w:spacing w:before="60" w:after="60"/>
              <w:rPr>
                <w:color w:val="000000"/>
                <w:sz w:val="22"/>
                <w:szCs w:val="22"/>
              </w:rPr>
            </w:pPr>
            <w:r w:rsidRPr="00052988">
              <w:rPr>
                <w:sz w:val="22"/>
                <w:szCs w:val="22"/>
              </w:rPr>
              <w:t xml:space="preserve">2.4 </w:t>
            </w:r>
            <w:r w:rsidRPr="00052988">
              <w:rPr>
                <w:color w:val="000000"/>
                <w:sz w:val="22"/>
                <w:szCs w:val="22"/>
              </w:rPr>
              <w:t xml:space="preserve">Adaptive harvest management regimes are in place and being effectively implemented at flyway level in the framework of Species Action or Management Plans* for all </w:t>
            </w:r>
            <w:proofErr w:type="spellStart"/>
            <w:r w:rsidRPr="00052988">
              <w:rPr>
                <w:color w:val="000000"/>
                <w:sz w:val="22"/>
                <w:szCs w:val="22"/>
              </w:rPr>
              <w:t>prioritised</w:t>
            </w:r>
            <w:proofErr w:type="spellEnd"/>
            <w:r w:rsidRPr="00052988">
              <w:rPr>
                <w:color w:val="000000"/>
                <w:sz w:val="22"/>
                <w:szCs w:val="22"/>
              </w:rPr>
              <w:t xml:space="preserve"> declining quarry populations and ‘conflict’ species</w:t>
            </w:r>
            <w:r w:rsidRPr="00052988">
              <w:rPr>
                <w:rStyle w:val="FootnoteReference"/>
                <w:color w:val="000000"/>
                <w:sz w:val="22"/>
                <w:szCs w:val="22"/>
              </w:rPr>
              <w:footnoteReference w:id="37"/>
            </w:r>
            <w:r w:rsidRPr="00052988">
              <w:rPr>
                <w:color w:val="000000"/>
                <w:sz w:val="22"/>
                <w:szCs w:val="22"/>
              </w:rPr>
              <w:t>.</w:t>
            </w:r>
          </w:p>
          <w:p w14:paraId="3E5D178F" w14:textId="77777777" w:rsidR="004E6D95" w:rsidRPr="00052988" w:rsidRDefault="004E6D95" w:rsidP="0033630A">
            <w:pPr>
              <w:spacing w:before="60" w:after="60"/>
              <w:rPr>
                <w:color w:val="000000"/>
                <w:sz w:val="22"/>
                <w:szCs w:val="22"/>
              </w:rPr>
            </w:pPr>
          </w:p>
          <w:p w14:paraId="145DA424" w14:textId="77777777" w:rsidR="004E6D95" w:rsidRPr="00052988" w:rsidRDefault="004E6D95" w:rsidP="00096A2A">
            <w:pPr>
              <w:spacing w:before="60" w:after="60"/>
              <w:rPr>
                <w:sz w:val="22"/>
                <w:szCs w:val="22"/>
              </w:rPr>
            </w:pPr>
            <w:r w:rsidRPr="00052988">
              <w:rPr>
                <w:color w:val="000000"/>
                <w:sz w:val="22"/>
                <w:szCs w:val="22"/>
              </w:rPr>
              <w:t>*</w:t>
            </w:r>
            <w:r w:rsidRPr="00052988">
              <w:rPr>
                <w:i/>
                <w:color w:val="000000"/>
                <w:sz w:val="22"/>
                <w:szCs w:val="22"/>
              </w:rPr>
              <w:t>These may include Species Action Plans developed under Target 1.2</w:t>
            </w:r>
          </w:p>
        </w:tc>
        <w:tc>
          <w:tcPr>
            <w:tcW w:w="2901" w:type="dxa"/>
          </w:tcPr>
          <w:p w14:paraId="676EAEBA" w14:textId="77777777" w:rsidR="004E6D95" w:rsidRPr="00052988" w:rsidRDefault="004E6D95" w:rsidP="00743615">
            <w:pPr>
              <w:spacing w:before="60" w:after="60"/>
              <w:rPr>
                <w:sz w:val="22"/>
                <w:szCs w:val="22"/>
              </w:rPr>
            </w:pPr>
            <w:r w:rsidRPr="00052988">
              <w:rPr>
                <w:b/>
                <w:sz w:val="22"/>
                <w:szCs w:val="22"/>
              </w:rPr>
              <w:t xml:space="preserve">Indicator </w:t>
            </w:r>
            <w:r w:rsidRPr="00052988">
              <w:rPr>
                <w:sz w:val="22"/>
                <w:szCs w:val="22"/>
              </w:rPr>
              <w:t>(quantitative): Number/percentage of priority species/populations for which flyway-level adaptive harvest management plans have been agreed.</w:t>
            </w:r>
          </w:p>
          <w:p w14:paraId="1C31F183" w14:textId="77777777" w:rsidR="004E6D95" w:rsidRPr="00052988" w:rsidRDefault="004E6D95" w:rsidP="00743615">
            <w:pPr>
              <w:spacing w:before="60" w:after="60"/>
              <w:rPr>
                <w:sz w:val="22"/>
                <w:szCs w:val="22"/>
              </w:rPr>
            </w:pPr>
            <w:r w:rsidRPr="00052988">
              <w:rPr>
                <w:b/>
                <w:sz w:val="22"/>
                <w:szCs w:val="22"/>
              </w:rPr>
              <w:t xml:space="preserve">Indicator </w:t>
            </w:r>
            <w:r w:rsidRPr="00052988">
              <w:rPr>
                <w:sz w:val="22"/>
                <w:szCs w:val="22"/>
              </w:rPr>
              <w:t>(quantitative): Number/percentage of such adaptive harvest management plans that are being implemented.</w:t>
            </w:r>
          </w:p>
          <w:p w14:paraId="430ADD32" w14:textId="77777777" w:rsidR="004E6D95" w:rsidRPr="00052988" w:rsidRDefault="004E6D95" w:rsidP="00743615">
            <w:pPr>
              <w:spacing w:before="60" w:after="60"/>
              <w:rPr>
                <w:sz w:val="22"/>
                <w:szCs w:val="22"/>
              </w:rPr>
            </w:pPr>
            <w:r w:rsidRPr="00052988">
              <w:rPr>
                <w:b/>
                <w:sz w:val="22"/>
                <w:szCs w:val="22"/>
              </w:rPr>
              <w:t>Indicator</w:t>
            </w:r>
            <w:r w:rsidRPr="00052988">
              <w:rPr>
                <w:sz w:val="22"/>
                <w:szCs w:val="22"/>
              </w:rPr>
              <w:t xml:space="preserve"> (qualitative): Traffic-light assessment of effectiveness of implementation.</w:t>
            </w:r>
          </w:p>
          <w:p w14:paraId="12D4A042" w14:textId="77777777" w:rsidR="004E6D95" w:rsidRPr="00052988" w:rsidRDefault="004E6D95" w:rsidP="00743615">
            <w:pPr>
              <w:spacing w:before="60" w:after="60"/>
              <w:rPr>
                <w:sz w:val="22"/>
                <w:szCs w:val="22"/>
              </w:rPr>
            </w:pPr>
            <w:r w:rsidRPr="00052988">
              <w:rPr>
                <w:b/>
                <w:sz w:val="22"/>
                <w:szCs w:val="22"/>
              </w:rPr>
              <w:t>Means of verification</w:t>
            </w:r>
            <w:r w:rsidRPr="00052988">
              <w:rPr>
                <w:sz w:val="22"/>
                <w:szCs w:val="22"/>
              </w:rPr>
              <w:t>: Collation and analysis of reports from each Species Action or Management Plan coordination mechanism timed to coincide with MOP cycle.</w:t>
            </w:r>
          </w:p>
        </w:tc>
        <w:tc>
          <w:tcPr>
            <w:tcW w:w="3848" w:type="dxa"/>
          </w:tcPr>
          <w:p w14:paraId="0214B655" w14:textId="77777777" w:rsidR="004E6D95" w:rsidRPr="00052988" w:rsidRDefault="004E6D95" w:rsidP="004E6D95">
            <w:pPr>
              <w:pStyle w:val="ListParagraph"/>
              <w:numPr>
                <w:ilvl w:val="0"/>
                <w:numId w:val="70"/>
              </w:numPr>
              <w:spacing w:before="60" w:after="60"/>
              <w:ind w:left="357" w:hanging="357"/>
              <w:contextualSpacing w:val="0"/>
              <w:rPr>
                <w:sz w:val="22"/>
                <w:szCs w:val="22"/>
              </w:rPr>
            </w:pPr>
            <w:r w:rsidRPr="00052988">
              <w:rPr>
                <w:sz w:val="22"/>
                <w:szCs w:val="22"/>
              </w:rPr>
              <w:t>By MOP9, undertake a rapid assessment</w:t>
            </w:r>
            <w:r w:rsidRPr="00052988">
              <w:rPr>
                <w:rStyle w:val="FootnoteReference"/>
                <w:sz w:val="22"/>
                <w:szCs w:val="22"/>
              </w:rPr>
              <w:footnoteReference w:id="38"/>
            </w:r>
            <w:r w:rsidRPr="00052988">
              <w:rPr>
                <w:sz w:val="22"/>
                <w:szCs w:val="22"/>
              </w:rPr>
              <w:t xml:space="preserve"> of sustainability of harvest of declining quarry populations and identify priority species/ populations for inclusion in adaptive harvest management processes coordinated at flyway-level.</w:t>
            </w:r>
          </w:p>
          <w:p w14:paraId="6FA390C0" w14:textId="77777777" w:rsidR="004E6D95" w:rsidRPr="00052988" w:rsidRDefault="004E6D95" w:rsidP="004E6D95">
            <w:pPr>
              <w:pStyle w:val="ListParagraph"/>
              <w:numPr>
                <w:ilvl w:val="0"/>
                <w:numId w:val="70"/>
              </w:numPr>
              <w:spacing w:after="60"/>
              <w:ind w:left="357" w:hanging="357"/>
              <w:contextualSpacing w:val="0"/>
              <w:rPr>
                <w:sz w:val="22"/>
                <w:szCs w:val="22"/>
              </w:rPr>
            </w:pPr>
            <w:r w:rsidRPr="00052988">
              <w:rPr>
                <w:sz w:val="22"/>
                <w:szCs w:val="22"/>
              </w:rPr>
              <w:t>By MOP9, and thereafter on a rolling basis, develop adaptive harvest management plans as part of Species Action or Management Plans for an initial set of priority species/populations.</w:t>
            </w:r>
          </w:p>
          <w:p w14:paraId="70F50697" w14:textId="77777777" w:rsidR="004E6D95" w:rsidRPr="00052988" w:rsidRDefault="004E6D95" w:rsidP="004E6D95">
            <w:pPr>
              <w:pStyle w:val="ListParagraph"/>
              <w:numPr>
                <w:ilvl w:val="0"/>
                <w:numId w:val="70"/>
              </w:numPr>
              <w:spacing w:after="60"/>
              <w:ind w:left="357" w:hanging="357"/>
              <w:contextualSpacing w:val="0"/>
              <w:rPr>
                <w:sz w:val="22"/>
                <w:szCs w:val="22"/>
              </w:rPr>
            </w:pPr>
            <w:r w:rsidRPr="00052988">
              <w:rPr>
                <w:sz w:val="22"/>
                <w:szCs w:val="22"/>
              </w:rPr>
              <w:t>By the MOP succeeding the adoption of each adaptive harvest management plan, ensure that a coordination mechanism and routine implementation are in place.</w:t>
            </w:r>
          </w:p>
        </w:tc>
        <w:tc>
          <w:tcPr>
            <w:tcW w:w="1970" w:type="dxa"/>
          </w:tcPr>
          <w:p w14:paraId="030AD4E8" w14:textId="77777777" w:rsidR="004E6D95" w:rsidRPr="00052988" w:rsidRDefault="004E6D95" w:rsidP="004E6848">
            <w:pPr>
              <w:spacing w:before="60" w:after="60"/>
              <w:rPr>
                <w:sz w:val="22"/>
                <w:szCs w:val="22"/>
              </w:rPr>
            </w:pPr>
            <w:r w:rsidRPr="00052988">
              <w:rPr>
                <w:sz w:val="22"/>
                <w:szCs w:val="22"/>
              </w:rPr>
              <w:t>Parties</w:t>
            </w:r>
          </w:p>
          <w:p w14:paraId="51967A1C" w14:textId="77777777" w:rsidR="004E6D95" w:rsidRPr="00052988" w:rsidRDefault="004E6D95" w:rsidP="004F78E0">
            <w:pPr>
              <w:spacing w:before="60" w:after="60"/>
              <w:rPr>
                <w:sz w:val="22"/>
                <w:szCs w:val="22"/>
              </w:rPr>
            </w:pPr>
            <w:r w:rsidRPr="00052988">
              <w:rPr>
                <w:sz w:val="22"/>
                <w:szCs w:val="22"/>
              </w:rPr>
              <w:t>Technical Committee</w:t>
            </w:r>
          </w:p>
          <w:p w14:paraId="14D75600" w14:textId="77777777" w:rsidR="004E6D95" w:rsidRPr="00052988" w:rsidRDefault="004E6D95" w:rsidP="004F78E0">
            <w:pPr>
              <w:spacing w:before="60" w:after="60"/>
              <w:rPr>
                <w:sz w:val="22"/>
                <w:szCs w:val="22"/>
              </w:rPr>
            </w:pPr>
            <w:r w:rsidRPr="00052988">
              <w:rPr>
                <w:sz w:val="22"/>
                <w:szCs w:val="22"/>
              </w:rPr>
              <w:t xml:space="preserve">Partners (notably hunting </w:t>
            </w:r>
            <w:proofErr w:type="spellStart"/>
            <w:r w:rsidRPr="00052988">
              <w:rPr>
                <w:sz w:val="22"/>
                <w:szCs w:val="22"/>
              </w:rPr>
              <w:t>organisations</w:t>
            </w:r>
            <w:proofErr w:type="spellEnd"/>
            <w:r w:rsidRPr="00052988">
              <w:rPr>
                <w:sz w:val="22"/>
                <w:szCs w:val="22"/>
              </w:rPr>
              <w:t>, other NGOs)</w:t>
            </w:r>
          </w:p>
          <w:p w14:paraId="240AEF9B" w14:textId="77777777" w:rsidR="004E6D95" w:rsidRPr="00052988" w:rsidRDefault="004E6D95" w:rsidP="004F78E0">
            <w:pPr>
              <w:spacing w:before="60" w:after="60"/>
              <w:rPr>
                <w:sz w:val="22"/>
                <w:szCs w:val="22"/>
              </w:rPr>
            </w:pPr>
          </w:p>
        </w:tc>
        <w:tc>
          <w:tcPr>
            <w:tcW w:w="1972" w:type="dxa"/>
          </w:tcPr>
          <w:p w14:paraId="5296CA39" w14:textId="77777777" w:rsidR="004E6D95" w:rsidRPr="00052988" w:rsidRDefault="004E6D95" w:rsidP="00D3479A">
            <w:pPr>
              <w:spacing w:before="60" w:after="60"/>
              <w:rPr>
                <w:sz w:val="22"/>
                <w:szCs w:val="22"/>
              </w:rPr>
            </w:pPr>
            <w:r w:rsidRPr="00052988">
              <w:rPr>
                <w:i/>
                <w:sz w:val="22"/>
                <w:szCs w:val="22"/>
              </w:rPr>
              <w:t xml:space="preserve">Revised Guidelines on Sustainable Harvest of Migratory </w:t>
            </w:r>
            <w:proofErr w:type="spellStart"/>
            <w:r w:rsidRPr="00052988">
              <w:rPr>
                <w:i/>
                <w:sz w:val="22"/>
                <w:szCs w:val="22"/>
              </w:rPr>
              <w:t>Waterbirds</w:t>
            </w:r>
            <w:proofErr w:type="spellEnd"/>
            <w:r w:rsidRPr="00052988">
              <w:rPr>
                <w:rStyle w:val="FootnoteReference"/>
                <w:sz w:val="22"/>
                <w:szCs w:val="22"/>
              </w:rPr>
              <w:t xml:space="preserve"> </w:t>
            </w:r>
            <w:r w:rsidRPr="00052988">
              <w:rPr>
                <w:rStyle w:val="FootnoteReference"/>
                <w:sz w:val="22"/>
                <w:szCs w:val="22"/>
              </w:rPr>
              <w:footnoteReference w:id="39"/>
            </w:r>
            <w:r w:rsidRPr="00052988">
              <w:rPr>
                <w:sz w:val="22"/>
                <w:szCs w:val="22"/>
              </w:rPr>
              <w:t xml:space="preserve"> adopted through Resolution 6.5 (MOP6, 2015)</w:t>
            </w:r>
          </w:p>
          <w:p w14:paraId="7DD8E065" w14:textId="77777777" w:rsidR="004E6D95" w:rsidRPr="00052988" w:rsidRDefault="004E6D95" w:rsidP="00D3479A">
            <w:pPr>
              <w:spacing w:before="60" w:after="60"/>
              <w:rPr>
                <w:sz w:val="22"/>
                <w:szCs w:val="22"/>
              </w:rPr>
            </w:pPr>
            <w:r w:rsidRPr="00052988">
              <w:rPr>
                <w:sz w:val="22"/>
                <w:szCs w:val="22"/>
              </w:rPr>
              <w:t>Adaptive harvest management plan for the Pink-footed Goose</w:t>
            </w:r>
            <w:r w:rsidRPr="00052988">
              <w:rPr>
                <w:rStyle w:val="FootnoteReference"/>
                <w:sz w:val="22"/>
                <w:szCs w:val="22"/>
              </w:rPr>
              <w:footnoteReference w:id="40"/>
            </w:r>
          </w:p>
          <w:p w14:paraId="04256DEB" w14:textId="77777777" w:rsidR="004E6D95" w:rsidRPr="00052988" w:rsidRDefault="004E6D95" w:rsidP="00D3479A">
            <w:pPr>
              <w:spacing w:before="60" w:after="60"/>
              <w:rPr>
                <w:sz w:val="22"/>
                <w:szCs w:val="22"/>
              </w:rPr>
            </w:pPr>
            <w:r w:rsidRPr="00052988">
              <w:rPr>
                <w:i/>
                <w:sz w:val="22"/>
                <w:szCs w:val="22"/>
              </w:rPr>
              <w:t>AEWA International Single Species Action Plan for the conservation of the Taiga Bean Goose</w:t>
            </w:r>
            <w:r w:rsidRPr="00052988">
              <w:rPr>
                <w:sz w:val="22"/>
                <w:szCs w:val="22"/>
              </w:rPr>
              <w:t xml:space="preserve"> (</w:t>
            </w:r>
            <w:r w:rsidRPr="00052988">
              <w:rPr>
                <w:i/>
                <w:sz w:val="22"/>
                <w:szCs w:val="22"/>
              </w:rPr>
              <w:t xml:space="preserve">Anser </w:t>
            </w:r>
            <w:proofErr w:type="spellStart"/>
            <w:r w:rsidRPr="00052988">
              <w:rPr>
                <w:i/>
                <w:sz w:val="22"/>
                <w:szCs w:val="22"/>
              </w:rPr>
              <w:t>fabalis</w:t>
            </w:r>
            <w:proofErr w:type="spellEnd"/>
            <w:r w:rsidRPr="00052988">
              <w:rPr>
                <w:i/>
                <w:sz w:val="22"/>
                <w:szCs w:val="22"/>
              </w:rPr>
              <w:t xml:space="preserve"> </w:t>
            </w:r>
            <w:proofErr w:type="spellStart"/>
            <w:r w:rsidRPr="00052988">
              <w:rPr>
                <w:i/>
                <w:sz w:val="22"/>
                <w:szCs w:val="22"/>
              </w:rPr>
              <w:t>fabalis</w:t>
            </w:r>
            <w:proofErr w:type="spellEnd"/>
            <w:r w:rsidRPr="00052988">
              <w:rPr>
                <w:sz w:val="22"/>
                <w:szCs w:val="22"/>
              </w:rPr>
              <w:t>) adopted by MOP6 (2015)</w:t>
            </w:r>
            <w:r w:rsidRPr="00052988">
              <w:rPr>
                <w:rStyle w:val="FootnoteReference"/>
                <w:sz w:val="22"/>
                <w:szCs w:val="22"/>
              </w:rPr>
              <w:footnoteReference w:id="41"/>
            </w:r>
          </w:p>
          <w:p w14:paraId="2AF68127" w14:textId="77777777" w:rsidR="004E6D95" w:rsidRPr="00052988" w:rsidRDefault="004E6D95" w:rsidP="00D3479A">
            <w:pPr>
              <w:spacing w:before="60" w:after="60"/>
              <w:rPr>
                <w:sz w:val="22"/>
                <w:szCs w:val="22"/>
              </w:rPr>
            </w:pPr>
          </w:p>
          <w:p w14:paraId="4DC57229" w14:textId="77777777" w:rsidR="004E6D95" w:rsidRPr="00052988" w:rsidRDefault="004E6D95" w:rsidP="00E46BB8">
            <w:pPr>
              <w:spacing w:before="60" w:after="60"/>
              <w:rPr>
                <w:sz w:val="22"/>
                <w:szCs w:val="22"/>
              </w:rPr>
            </w:pPr>
            <w:r w:rsidRPr="00052988">
              <w:rPr>
                <w:i/>
                <w:sz w:val="22"/>
                <w:szCs w:val="22"/>
              </w:rPr>
              <w:t xml:space="preserve">Towards sustainable management of </w:t>
            </w:r>
            <w:proofErr w:type="spellStart"/>
            <w:r w:rsidRPr="00052988">
              <w:rPr>
                <w:i/>
                <w:sz w:val="22"/>
                <w:szCs w:val="22"/>
              </w:rPr>
              <w:t>huntable</w:t>
            </w:r>
            <w:proofErr w:type="spellEnd"/>
            <w:r w:rsidRPr="00052988">
              <w:rPr>
                <w:i/>
                <w:sz w:val="22"/>
                <w:szCs w:val="22"/>
              </w:rPr>
              <w:t xml:space="preserve"> migratory </w:t>
            </w:r>
            <w:proofErr w:type="spellStart"/>
            <w:r w:rsidRPr="00052988">
              <w:rPr>
                <w:i/>
                <w:sz w:val="22"/>
                <w:szCs w:val="22"/>
              </w:rPr>
              <w:t>waterbirds</w:t>
            </w:r>
            <w:proofErr w:type="spellEnd"/>
            <w:r w:rsidRPr="00052988">
              <w:rPr>
                <w:i/>
                <w:sz w:val="22"/>
                <w:szCs w:val="22"/>
              </w:rPr>
              <w:t xml:space="preserve"> in Europe</w:t>
            </w:r>
            <w:r w:rsidRPr="00052988">
              <w:rPr>
                <w:sz w:val="22"/>
                <w:szCs w:val="22"/>
              </w:rPr>
              <w:t xml:space="preserve"> (Wetlands International </w:t>
            </w:r>
            <w:proofErr w:type="spellStart"/>
            <w:r w:rsidRPr="00052988">
              <w:rPr>
                <w:sz w:val="22"/>
                <w:szCs w:val="22"/>
              </w:rPr>
              <w:t>Waterbird</w:t>
            </w:r>
            <w:proofErr w:type="spellEnd"/>
            <w:r w:rsidRPr="00052988">
              <w:rPr>
                <w:sz w:val="22"/>
                <w:szCs w:val="22"/>
              </w:rPr>
              <w:t xml:space="preserve"> Harvest Specialist Group, 2015)</w:t>
            </w:r>
            <w:r w:rsidRPr="00052988">
              <w:rPr>
                <w:rStyle w:val="FootnoteReference"/>
                <w:sz w:val="22"/>
                <w:szCs w:val="22"/>
              </w:rPr>
              <w:t xml:space="preserve"> </w:t>
            </w:r>
            <w:r w:rsidRPr="00052988">
              <w:rPr>
                <w:rStyle w:val="FootnoteReference"/>
                <w:sz w:val="22"/>
                <w:szCs w:val="22"/>
              </w:rPr>
              <w:footnoteReference w:id="42"/>
            </w:r>
          </w:p>
        </w:tc>
        <w:tc>
          <w:tcPr>
            <w:tcW w:w="2427" w:type="dxa"/>
          </w:tcPr>
          <w:p w14:paraId="2AB96331" w14:textId="77777777" w:rsidR="004E6D95" w:rsidRPr="00052988" w:rsidRDefault="004E6D95" w:rsidP="00FC4FD9">
            <w:pPr>
              <w:spacing w:before="60" w:after="60"/>
              <w:rPr>
                <w:sz w:val="22"/>
                <w:szCs w:val="22"/>
              </w:rPr>
            </w:pPr>
            <w:r w:rsidRPr="007E13B7">
              <w:rPr>
                <w:b/>
                <w:sz w:val="22"/>
                <w:szCs w:val="22"/>
              </w:rPr>
              <w:t>SDGs</w:t>
            </w:r>
            <w:r w:rsidRPr="00052988">
              <w:rPr>
                <w:sz w:val="22"/>
                <w:szCs w:val="22"/>
              </w:rPr>
              <w:t xml:space="preserve">: </w:t>
            </w:r>
          </w:p>
          <w:p w14:paraId="251F0F8A" w14:textId="77777777" w:rsidR="004E6D95" w:rsidRPr="00052988" w:rsidRDefault="004E6D95" w:rsidP="004E6D95">
            <w:pPr>
              <w:pStyle w:val="ListParagraph"/>
              <w:numPr>
                <w:ilvl w:val="0"/>
                <w:numId w:val="55"/>
              </w:numPr>
              <w:spacing w:before="60" w:after="60"/>
              <w:rPr>
                <w:sz w:val="22"/>
                <w:szCs w:val="22"/>
              </w:rPr>
            </w:pPr>
            <w:r w:rsidRPr="00052988">
              <w:rPr>
                <w:sz w:val="22"/>
                <w:szCs w:val="22"/>
              </w:rPr>
              <w:t>Target 12.2</w:t>
            </w:r>
          </w:p>
          <w:p w14:paraId="33A3F893" w14:textId="77777777" w:rsidR="004E6D95" w:rsidRPr="007E13B7" w:rsidRDefault="004E6D95" w:rsidP="00FC4FD9">
            <w:pPr>
              <w:spacing w:before="60" w:after="60"/>
              <w:rPr>
                <w:b/>
                <w:sz w:val="22"/>
                <w:szCs w:val="22"/>
              </w:rPr>
            </w:pPr>
            <w:r w:rsidRPr="007E13B7">
              <w:rPr>
                <w:b/>
                <w:sz w:val="22"/>
                <w:szCs w:val="22"/>
              </w:rPr>
              <w:t xml:space="preserve">Aichi Targets: </w:t>
            </w:r>
          </w:p>
          <w:p w14:paraId="3483F845" w14:textId="77777777" w:rsidR="004E6D95" w:rsidRPr="00052988" w:rsidRDefault="004E6D95" w:rsidP="004E6D95">
            <w:pPr>
              <w:pStyle w:val="ListParagraph"/>
              <w:numPr>
                <w:ilvl w:val="0"/>
                <w:numId w:val="32"/>
              </w:numPr>
              <w:spacing w:before="60" w:after="60"/>
              <w:rPr>
                <w:sz w:val="22"/>
                <w:szCs w:val="22"/>
              </w:rPr>
            </w:pPr>
            <w:r w:rsidRPr="00052988">
              <w:rPr>
                <w:sz w:val="22"/>
                <w:szCs w:val="22"/>
              </w:rPr>
              <w:t>Targets 4 &amp; 12</w:t>
            </w:r>
          </w:p>
          <w:p w14:paraId="45D832E0" w14:textId="77777777" w:rsidR="004E6D95" w:rsidRPr="007E13B7" w:rsidRDefault="004E6D95" w:rsidP="00FC4FD9">
            <w:pPr>
              <w:spacing w:before="60" w:after="60"/>
              <w:rPr>
                <w:b/>
                <w:sz w:val="22"/>
                <w:szCs w:val="22"/>
              </w:rPr>
            </w:pPr>
            <w:r w:rsidRPr="007E13B7">
              <w:rPr>
                <w:b/>
                <w:sz w:val="22"/>
                <w:szCs w:val="22"/>
              </w:rPr>
              <w:t>Strategic Plan for Migratory Species:</w:t>
            </w:r>
          </w:p>
          <w:p w14:paraId="1224A3FA" w14:textId="77777777" w:rsidR="004E6D95" w:rsidRPr="00052988" w:rsidRDefault="004E6D95" w:rsidP="004E6D95">
            <w:pPr>
              <w:pStyle w:val="ListParagraph"/>
              <w:numPr>
                <w:ilvl w:val="0"/>
                <w:numId w:val="10"/>
              </w:numPr>
              <w:spacing w:before="60" w:after="60"/>
              <w:rPr>
                <w:sz w:val="22"/>
                <w:szCs w:val="22"/>
              </w:rPr>
            </w:pPr>
            <w:r w:rsidRPr="00052988">
              <w:rPr>
                <w:sz w:val="22"/>
                <w:szCs w:val="22"/>
              </w:rPr>
              <w:t>6, 7, 8</w:t>
            </w:r>
          </w:p>
        </w:tc>
      </w:tr>
      <w:tr w:rsidR="004E6D95" w:rsidRPr="00052988" w14:paraId="334DD72C" w14:textId="77777777" w:rsidTr="007E13B7">
        <w:tc>
          <w:tcPr>
            <w:tcW w:w="2010" w:type="dxa"/>
          </w:tcPr>
          <w:p w14:paraId="59EFCC84" w14:textId="77777777" w:rsidR="004E6D95" w:rsidRPr="00052988" w:rsidRDefault="004E6D95" w:rsidP="005E2E5D">
            <w:pPr>
              <w:spacing w:before="60" w:after="60"/>
              <w:rPr>
                <w:color w:val="000000"/>
                <w:sz w:val="22"/>
                <w:szCs w:val="22"/>
              </w:rPr>
            </w:pPr>
            <w:r w:rsidRPr="00052988">
              <w:rPr>
                <w:sz w:val="22"/>
                <w:szCs w:val="22"/>
              </w:rPr>
              <w:t xml:space="preserve">2.5 </w:t>
            </w:r>
            <w:proofErr w:type="spellStart"/>
            <w:r w:rsidRPr="00052988">
              <w:rPr>
                <w:color w:val="000000"/>
                <w:sz w:val="22"/>
                <w:szCs w:val="22"/>
              </w:rPr>
              <w:t>Waterbird</w:t>
            </w:r>
            <w:proofErr w:type="spellEnd"/>
            <w:r w:rsidRPr="00052988">
              <w:rPr>
                <w:color w:val="000000"/>
                <w:sz w:val="22"/>
                <w:szCs w:val="22"/>
              </w:rPr>
              <w:t xml:space="preserve">-related ecotourism is promoted in at least half of the Contracting Parties following the model/example of at least three ecotourism pilots focusing on migratory </w:t>
            </w:r>
            <w:proofErr w:type="spellStart"/>
            <w:r w:rsidRPr="00052988">
              <w:rPr>
                <w:color w:val="000000"/>
                <w:sz w:val="22"/>
                <w:szCs w:val="22"/>
              </w:rPr>
              <w:t>waterbirds</w:t>
            </w:r>
            <w:proofErr w:type="spellEnd"/>
            <w:r w:rsidRPr="00052988">
              <w:rPr>
                <w:color w:val="000000"/>
                <w:sz w:val="22"/>
                <w:szCs w:val="22"/>
              </w:rPr>
              <w:t xml:space="preserve"> that exemplify benefits to local communities as well as for the conservation status of AEWA populations and their habitats.</w:t>
            </w:r>
          </w:p>
          <w:p w14:paraId="5F85D59E" w14:textId="77777777" w:rsidR="004E6D95" w:rsidRPr="00052988" w:rsidRDefault="004E6D95" w:rsidP="005E2E5D">
            <w:pPr>
              <w:spacing w:before="60" w:after="60"/>
              <w:rPr>
                <w:sz w:val="22"/>
                <w:szCs w:val="22"/>
              </w:rPr>
            </w:pPr>
          </w:p>
        </w:tc>
        <w:tc>
          <w:tcPr>
            <w:tcW w:w="2901" w:type="dxa"/>
          </w:tcPr>
          <w:p w14:paraId="2C60FD4B" w14:textId="77777777" w:rsidR="004E6D95" w:rsidRPr="00052988" w:rsidRDefault="004E6D95" w:rsidP="00743615">
            <w:pPr>
              <w:spacing w:before="60" w:after="60"/>
              <w:rPr>
                <w:sz w:val="22"/>
                <w:szCs w:val="22"/>
              </w:rPr>
            </w:pPr>
            <w:r w:rsidRPr="00052988">
              <w:rPr>
                <w:b/>
                <w:sz w:val="22"/>
                <w:szCs w:val="22"/>
              </w:rPr>
              <w:t xml:space="preserve">Indicator </w:t>
            </w:r>
            <w:r w:rsidRPr="00052988">
              <w:rPr>
                <w:sz w:val="22"/>
                <w:szCs w:val="22"/>
              </w:rPr>
              <w:t xml:space="preserve">(interim): Number of </w:t>
            </w:r>
            <w:proofErr w:type="spellStart"/>
            <w:r w:rsidRPr="00052988">
              <w:rPr>
                <w:sz w:val="22"/>
                <w:szCs w:val="22"/>
              </w:rPr>
              <w:t>waterbird</w:t>
            </w:r>
            <w:proofErr w:type="spellEnd"/>
            <w:r w:rsidRPr="00052988">
              <w:rPr>
                <w:sz w:val="22"/>
                <w:szCs w:val="22"/>
              </w:rPr>
              <w:t>-related ecotourism pilot initiatives launched and implemented.</w:t>
            </w:r>
          </w:p>
          <w:p w14:paraId="1FE1F97E" w14:textId="77777777" w:rsidR="004E6D95" w:rsidRPr="00052988" w:rsidRDefault="004E6D95" w:rsidP="00743615">
            <w:pPr>
              <w:spacing w:before="60" w:after="60"/>
              <w:rPr>
                <w:sz w:val="22"/>
                <w:szCs w:val="22"/>
              </w:rPr>
            </w:pPr>
            <w:r w:rsidRPr="00052988">
              <w:rPr>
                <w:b/>
                <w:sz w:val="22"/>
                <w:szCs w:val="22"/>
              </w:rPr>
              <w:t xml:space="preserve">Indicator </w:t>
            </w:r>
            <w:r w:rsidRPr="00052988">
              <w:rPr>
                <w:sz w:val="22"/>
                <w:szCs w:val="22"/>
              </w:rPr>
              <w:t xml:space="preserve">(quantitative): Number/percentage of Parties reporting the existence of ecotourism initiatives </w:t>
            </w:r>
            <w:r w:rsidRPr="00052988">
              <w:rPr>
                <w:sz w:val="22"/>
                <w:szCs w:val="22"/>
                <w:u w:val="single"/>
              </w:rPr>
              <w:t>specifically based on</w:t>
            </w:r>
            <w:r w:rsidRPr="00052988">
              <w:rPr>
                <w:sz w:val="22"/>
                <w:szCs w:val="22"/>
              </w:rPr>
              <w:t xml:space="preserve"> migratory </w:t>
            </w:r>
            <w:proofErr w:type="spellStart"/>
            <w:r w:rsidRPr="00052988">
              <w:rPr>
                <w:sz w:val="22"/>
                <w:szCs w:val="22"/>
              </w:rPr>
              <w:t>waterbirds</w:t>
            </w:r>
            <w:proofErr w:type="spellEnd"/>
            <w:r w:rsidRPr="00052988">
              <w:rPr>
                <w:sz w:val="22"/>
                <w:szCs w:val="22"/>
              </w:rPr>
              <w:t xml:space="preserve"> and their habitats.</w:t>
            </w:r>
          </w:p>
          <w:p w14:paraId="3B2D290C" w14:textId="77777777" w:rsidR="004E6D95" w:rsidRPr="00052988" w:rsidRDefault="004E6D95" w:rsidP="00743615">
            <w:pPr>
              <w:spacing w:before="60" w:after="60"/>
              <w:rPr>
                <w:sz w:val="22"/>
                <w:szCs w:val="22"/>
              </w:rPr>
            </w:pPr>
            <w:r w:rsidRPr="00052988">
              <w:rPr>
                <w:b/>
                <w:sz w:val="22"/>
                <w:szCs w:val="22"/>
              </w:rPr>
              <w:t>Indicator</w:t>
            </w:r>
            <w:r w:rsidRPr="00052988">
              <w:rPr>
                <w:sz w:val="22"/>
                <w:szCs w:val="22"/>
              </w:rPr>
              <w:t xml:space="preserve"> (qualitative): Traffic-light assessment of extent to which these initiatives are </w:t>
            </w:r>
            <w:r w:rsidRPr="00052988">
              <w:rPr>
                <w:sz w:val="22"/>
                <w:szCs w:val="22"/>
                <w:u w:val="single"/>
              </w:rPr>
              <w:t>designed to deliver both</w:t>
            </w:r>
            <w:r w:rsidRPr="00052988">
              <w:rPr>
                <w:sz w:val="22"/>
                <w:szCs w:val="22"/>
              </w:rPr>
              <w:t xml:space="preserve"> conservation and community benefits.</w:t>
            </w:r>
          </w:p>
          <w:p w14:paraId="4E8C75C5" w14:textId="77777777" w:rsidR="004E6D95" w:rsidRPr="00052988" w:rsidRDefault="004E6D95" w:rsidP="00743615">
            <w:pPr>
              <w:spacing w:before="60" w:after="60"/>
              <w:rPr>
                <w:sz w:val="22"/>
                <w:szCs w:val="22"/>
              </w:rPr>
            </w:pPr>
            <w:r w:rsidRPr="00052988">
              <w:rPr>
                <w:b/>
                <w:sz w:val="22"/>
                <w:szCs w:val="22"/>
              </w:rPr>
              <w:t>Indicator</w:t>
            </w:r>
            <w:r w:rsidRPr="00052988">
              <w:rPr>
                <w:sz w:val="22"/>
                <w:szCs w:val="22"/>
              </w:rPr>
              <w:t xml:space="preserve"> (qualitative): Traffic-light assessment of extent to which these </w:t>
            </w:r>
            <w:r w:rsidRPr="00052988">
              <w:rPr>
                <w:sz w:val="22"/>
                <w:szCs w:val="22"/>
                <w:u w:val="single"/>
              </w:rPr>
              <w:t>dual benefits are being delivered in practice</w:t>
            </w:r>
            <w:r w:rsidRPr="00052988">
              <w:rPr>
                <w:sz w:val="22"/>
                <w:szCs w:val="22"/>
              </w:rPr>
              <w:t>, with commentary on ingredients for success and/or barriers.</w:t>
            </w:r>
          </w:p>
          <w:p w14:paraId="7D8EDA2F" w14:textId="77777777" w:rsidR="004E6D95" w:rsidRPr="00052988" w:rsidRDefault="004E6D95" w:rsidP="00AC576A">
            <w:pPr>
              <w:spacing w:before="60" w:after="60"/>
              <w:rPr>
                <w:sz w:val="22"/>
                <w:szCs w:val="22"/>
              </w:rPr>
            </w:pPr>
            <w:r w:rsidRPr="00052988">
              <w:rPr>
                <w:b/>
                <w:sz w:val="22"/>
                <w:szCs w:val="22"/>
              </w:rPr>
              <w:t>Means of verification</w:t>
            </w:r>
            <w:r w:rsidRPr="00052988">
              <w:rPr>
                <w:sz w:val="22"/>
                <w:szCs w:val="22"/>
              </w:rPr>
              <w:t>: National Reports to MOP8–MOP10.</w:t>
            </w:r>
          </w:p>
        </w:tc>
        <w:tc>
          <w:tcPr>
            <w:tcW w:w="3848" w:type="dxa"/>
          </w:tcPr>
          <w:p w14:paraId="6C55322F" w14:textId="77777777" w:rsidR="004E6D95" w:rsidRPr="00052988" w:rsidRDefault="004E6D95" w:rsidP="004E6D95">
            <w:pPr>
              <w:pStyle w:val="ListParagraph"/>
              <w:numPr>
                <w:ilvl w:val="0"/>
                <w:numId w:val="68"/>
              </w:numPr>
              <w:spacing w:before="60" w:after="60"/>
              <w:ind w:left="357" w:hanging="357"/>
              <w:contextualSpacing w:val="0"/>
              <w:rPr>
                <w:sz w:val="22"/>
                <w:szCs w:val="22"/>
              </w:rPr>
            </w:pPr>
            <w:r w:rsidRPr="00052988">
              <w:rPr>
                <w:sz w:val="22"/>
                <w:szCs w:val="22"/>
              </w:rPr>
              <w:t xml:space="preserve">By MOP8, collate case studies of ecotourism initiatives with </w:t>
            </w:r>
            <w:r w:rsidRPr="00052988">
              <w:rPr>
                <w:sz w:val="22"/>
                <w:szCs w:val="22"/>
                <w:u w:val="single"/>
              </w:rPr>
              <w:t>proven benefits</w:t>
            </w:r>
            <w:r w:rsidRPr="00052988">
              <w:rPr>
                <w:sz w:val="22"/>
                <w:szCs w:val="22"/>
              </w:rPr>
              <w:t xml:space="preserve"> for both community livelihoods </w:t>
            </w:r>
            <w:r w:rsidRPr="00052988">
              <w:rPr>
                <w:sz w:val="22"/>
                <w:szCs w:val="22"/>
                <w:u w:val="single"/>
              </w:rPr>
              <w:t>and</w:t>
            </w:r>
            <w:r w:rsidRPr="00052988">
              <w:rPr>
                <w:sz w:val="22"/>
                <w:szCs w:val="22"/>
              </w:rPr>
              <w:t xml:space="preserve"> conservation of AEWA species and their habitats, and identify one or more potential strategic partners with ecotourism expertise for AEWA to work with.</w:t>
            </w:r>
          </w:p>
          <w:p w14:paraId="1B7331AF" w14:textId="77777777" w:rsidR="004E6D95" w:rsidRPr="00052988" w:rsidRDefault="004E6D95" w:rsidP="004E6D95">
            <w:pPr>
              <w:pStyle w:val="ListParagraph"/>
              <w:numPr>
                <w:ilvl w:val="0"/>
                <w:numId w:val="68"/>
              </w:numPr>
              <w:spacing w:after="60"/>
              <w:ind w:left="357" w:hanging="357"/>
              <w:contextualSpacing w:val="0"/>
              <w:rPr>
                <w:sz w:val="22"/>
                <w:szCs w:val="22"/>
              </w:rPr>
            </w:pPr>
            <w:r w:rsidRPr="00052988">
              <w:rPr>
                <w:sz w:val="22"/>
                <w:szCs w:val="22"/>
              </w:rPr>
              <w:t>By MOP9, conceive and launch at least three pilot ecotourism-related initiatives in different parts of the Agreement Area.</w:t>
            </w:r>
            <w:r w:rsidRPr="00052988">
              <w:rPr>
                <w:rStyle w:val="FootnoteReference"/>
                <w:sz w:val="22"/>
                <w:szCs w:val="22"/>
              </w:rPr>
              <w:footnoteReference w:id="43"/>
            </w:r>
          </w:p>
          <w:p w14:paraId="2D45BCC0" w14:textId="77777777" w:rsidR="004E6D95" w:rsidRPr="00052988" w:rsidRDefault="004E6D95" w:rsidP="004E6D95">
            <w:pPr>
              <w:pStyle w:val="ListParagraph"/>
              <w:numPr>
                <w:ilvl w:val="0"/>
                <w:numId w:val="68"/>
              </w:numPr>
              <w:spacing w:after="60"/>
              <w:ind w:left="357" w:hanging="357"/>
              <w:contextualSpacing w:val="0"/>
              <w:rPr>
                <w:sz w:val="22"/>
                <w:szCs w:val="22"/>
              </w:rPr>
            </w:pPr>
            <w:r w:rsidRPr="00052988">
              <w:rPr>
                <w:sz w:val="22"/>
                <w:szCs w:val="22"/>
              </w:rPr>
              <w:t xml:space="preserve">By MOP10, integrate wetland- and </w:t>
            </w:r>
            <w:proofErr w:type="spellStart"/>
            <w:r w:rsidRPr="00052988">
              <w:rPr>
                <w:sz w:val="22"/>
                <w:szCs w:val="22"/>
              </w:rPr>
              <w:t>waterbird</w:t>
            </w:r>
            <w:proofErr w:type="spellEnd"/>
            <w:r w:rsidRPr="00052988">
              <w:rPr>
                <w:sz w:val="22"/>
                <w:szCs w:val="22"/>
              </w:rPr>
              <w:t>-related ecotourism into national tourism development strategies or other relevant national strategies.</w:t>
            </w:r>
          </w:p>
          <w:p w14:paraId="6766D1BD" w14:textId="77777777" w:rsidR="004E6D95" w:rsidRPr="00052988" w:rsidRDefault="004E6D95" w:rsidP="004E6D95">
            <w:pPr>
              <w:pStyle w:val="ListParagraph"/>
              <w:numPr>
                <w:ilvl w:val="0"/>
                <w:numId w:val="68"/>
              </w:numPr>
              <w:spacing w:after="60"/>
              <w:ind w:left="357" w:hanging="357"/>
              <w:contextualSpacing w:val="0"/>
              <w:rPr>
                <w:sz w:val="22"/>
                <w:szCs w:val="22"/>
              </w:rPr>
            </w:pPr>
            <w:r w:rsidRPr="00052988">
              <w:rPr>
                <w:sz w:val="22"/>
                <w:szCs w:val="22"/>
              </w:rPr>
              <w:t>By MOP10, promote sharing of experience, know-how, best practice and lessons learned.</w:t>
            </w:r>
          </w:p>
        </w:tc>
        <w:tc>
          <w:tcPr>
            <w:tcW w:w="1970" w:type="dxa"/>
          </w:tcPr>
          <w:p w14:paraId="6E891E24" w14:textId="77777777" w:rsidR="004E6D95" w:rsidRPr="00052988" w:rsidRDefault="004E6D95" w:rsidP="00840983">
            <w:pPr>
              <w:spacing w:before="60" w:after="60"/>
              <w:rPr>
                <w:sz w:val="22"/>
                <w:szCs w:val="22"/>
              </w:rPr>
            </w:pPr>
            <w:r w:rsidRPr="00052988">
              <w:rPr>
                <w:sz w:val="22"/>
                <w:szCs w:val="22"/>
              </w:rPr>
              <w:t>Parties</w:t>
            </w:r>
          </w:p>
          <w:p w14:paraId="1D564D28" w14:textId="77777777" w:rsidR="004E6D95" w:rsidRPr="00052988" w:rsidRDefault="004E6D95" w:rsidP="00015E2D">
            <w:pPr>
              <w:spacing w:before="60" w:after="60"/>
              <w:rPr>
                <w:sz w:val="22"/>
                <w:szCs w:val="22"/>
              </w:rPr>
            </w:pPr>
            <w:r w:rsidRPr="00052988">
              <w:rPr>
                <w:sz w:val="22"/>
                <w:szCs w:val="22"/>
              </w:rPr>
              <w:t>Technical Committee</w:t>
            </w:r>
          </w:p>
          <w:p w14:paraId="12DAB799" w14:textId="77777777" w:rsidR="004E6D95" w:rsidRPr="00052988" w:rsidRDefault="004E6D95" w:rsidP="00015E2D">
            <w:pPr>
              <w:spacing w:before="60" w:after="60"/>
              <w:rPr>
                <w:sz w:val="22"/>
                <w:szCs w:val="22"/>
              </w:rPr>
            </w:pPr>
            <w:r w:rsidRPr="00052988">
              <w:rPr>
                <w:sz w:val="22"/>
                <w:szCs w:val="22"/>
              </w:rPr>
              <w:t>Partners</w:t>
            </w:r>
          </w:p>
          <w:p w14:paraId="6BC227AB" w14:textId="77777777" w:rsidR="004E6D95" w:rsidRPr="00052988" w:rsidRDefault="004E6D95" w:rsidP="00015E2D">
            <w:pPr>
              <w:spacing w:before="60" w:after="60"/>
              <w:rPr>
                <w:sz w:val="22"/>
                <w:szCs w:val="22"/>
              </w:rPr>
            </w:pPr>
            <w:r w:rsidRPr="00052988">
              <w:rPr>
                <w:sz w:val="22"/>
                <w:szCs w:val="22"/>
              </w:rPr>
              <w:t>External expert partners</w:t>
            </w:r>
          </w:p>
        </w:tc>
        <w:tc>
          <w:tcPr>
            <w:tcW w:w="1972" w:type="dxa"/>
          </w:tcPr>
          <w:p w14:paraId="1278C914" w14:textId="77777777" w:rsidR="004E6D95" w:rsidRPr="00052988" w:rsidRDefault="004E6D95" w:rsidP="004F78E0">
            <w:pPr>
              <w:spacing w:before="60" w:after="60"/>
              <w:rPr>
                <w:sz w:val="22"/>
                <w:szCs w:val="22"/>
              </w:rPr>
            </w:pPr>
            <w:r w:rsidRPr="00052988">
              <w:rPr>
                <w:sz w:val="22"/>
                <w:szCs w:val="22"/>
              </w:rPr>
              <w:t xml:space="preserve">AEWA Conservation Guidelines No. 7 - </w:t>
            </w:r>
            <w:r w:rsidRPr="00052988">
              <w:rPr>
                <w:i/>
                <w:sz w:val="22"/>
                <w:szCs w:val="22"/>
              </w:rPr>
              <w:t>Guidelines on the development of ecotourism at wetlands</w:t>
            </w:r>
            <w:r w:rsidRPr="00052988">
              <w:rPr>
                <w:sz w:val="22"/>
                <w:szCs w:val="22"/>
              </w:rPr>
              <w:t xml:space="preserve"> (AEWA Technical Series No. 22, 2005)</w:t>
            </w:r>
            <w:r w:rsidRPr="00052988">
              <w:rPr>
                <w:rStyle w:val="FootnoteReference"/>
                <w:sz w:val="22"/>
                <w:szCs w:val="22"/>
              </w:rPr>
              <w:footnoteReference w:id="44"/>
            </w:r>
          </w:p>
          <w:p w14:paraId="3EC6C4C7" w14:textId="77777777" w:rsidR="004E6D95" w:rsidRPr="00052988" w:rsidRDefault="004E6D95" w:rsidP="004F78E0">
            <w:pPr>
              <w:spacing w:before="60" w:after="60"/>
              <w:rPr>
                <w:sz w:val="22"/>
                <w:szCs w:val="22"/>
              </w:rPr>
            </w:pPr>
            <w:proofErr w:type="spellStart"/>
            <w:r w:rsidRPr="00052988">
              <w:rPr>
                <w:sz w:val="22"/>
                <w:szCs w:val="22"/>
              </w:rPr>
              <w:t>Ramsar</w:t>
            </w:r>
            <w:proofErr w:type="spellEnd"/>
            <w:r w:rsidRPr="00052988">
              <w:rPr>
                <w:sz w:val="22"/>
                <w:szCs w:val="22"/>
              </w:rPr>
              <w:t xml:space="preserve"> Convention guidance on </w:t>
            </w:r>
            <w:r w:rsidRPr="00052988">
              <w:rPr>
                <w:i/>
                <w:sz w:val="22"/>
                <w:szCs w:val="22"/>
              </w:rPr>
              <w:t>Issues for stakeholders to address in achieving sustainable tourism and recreation in and around wetlands</w:t>
            </w:r>
            <w:r w:rsidRPr="00052988">
              <w:rPr>
                <w:rStyle w:val="FootnoteReference"/>
                <w:sz w:val="22"/>
                <w:szCs w:val="22"/>
              </w:rPr>
              <w:footnoteReference w:id="45"/>
            </w:r>
            <w:r w:rsidRPr="00052988">
              <w:rPr>
                <w:sz w:val="22"/>
                <w:szCs w:val="22"/>
              </w:rPr>
              <w:t xml:space="preserve"> (Annex 2 to Resolution XI.7 adopted by COP11 in 2012).</w:t>
            </w:r>
          </w:p>
          <w:p w14:paraId="6A77EF31" w14:textId="77777777" w:rsidR="004E6D95" w:rsidRPr="00052988" w:rsidRDefault="004E6D95" w:rsidP="004F78E0">
            <w:pPr>
              <w:spacing w:before="60" w:after="60"/>
              <w:rPr>
                <w:sz w:val="22"/>
                <w:szCs w:val="22"/>
              </w:rPr>
            </w:pPr>
            <w:proofErr w:type="spellStart"/>
            <w:r w:rsidRPr="007E13B7">
              <w:rPr>
                <w:sz w:val="22"/>
                <w:szCs w:val="22"/>
              </w:rPr>
              <w:t>Ramsar</w:t>
            </w:r>
            <w:proofErr w:type="spellEnd"/>
            <w:r w:rsidRPr="007E13B7">
              <w:rPr>
                <w:sz w:val="22"/>
                <w:szCs w:val="22"/>
              </w:rPr>
              <w:t xml:space="preserve"> Convention and World Tourism Organization (UNWTO) publication </w:t>
            </w:r>
            <w:r w:rsidRPr="007E13B7">
              <w:rPr>
                <w:i/>
                <w:sz w:val="22"/>
                <w:szCs w:val="22"/>
              </w:rPr>
              <w:t>Destination Wetlands: Supporting sustainable tourism</w:t>
            </w:r>
            <w:r w:rsidRPr="007E13B7">
              <w:rPr>
                <w:sz w:val="22"/>
                <w:szCs w:val="22"/>
              </w:rPr>
              <w:t>.</w:t>
            </w:r>
            <w:r w:rsidRPr="007E13B7">
              <w:rPr>
                <w:rStyle w:val="FootnoteReference"/>
                <w:sz w:val="22"/>
                <w:szCs w:val="22"/>
              </w:rPr>
              <w:footnoteReference w:id="46"/>
            </w:r>
          </w:p>
        </w:tc>
        <w:tc>
          <w:tcPr>
            <w:tcW w:w="2427" w:type="dxa"/>
          </w:tcPr>
          <w:p w14:paraId="16201008" w14:textId="77777777" w:rsidR="004E6D95" w:rsidRPr="007E13B7" w:rsidRDefault="004E6D95" w:rsidP="00FC4FD9">
            <w:pPr>
              <w:spacing w:before="60" w:after="60"/>
              <w:rPr>
                <w:b/>
                <w:sz w:val="22"/>
                <w:szCs w:val="22"/>
              </w:rPr>
            </w:pPr>
            <w:r w:rsidRPr="007E13B7">
              <w:rPr>
                <w:b/>
                <w:sz w:val="22"/>
                <w:szCs w:val="22"/>
              </w:rPr>
              <w:t xml:space="preserve">SDGs: </w:t>
            </w:r>
          </w:p>
          <w:p w14:paraId="6713C597" w14:textId="77777777" w:rsidR="004E6D95" w:rsidRPr="00052988" w:rsidRDefault="004E6D95" w:rsidP="004E6D95">
            <w:pPr>
              <w:pStyle w:val="ListParagraph"/>
              <w:numPr>
                <w:ilvl w:val="0"/>
                <w:numId w:val="41"/>
              </w:numPr>
              <w:spacing w:before="60" w:after="60"/>
              <w:rPr>
                <w:sz w:val="22"/>
                <w:szCs w:val="22"/>
              </w:rPr>
            </w:pPr>
            <w:r w:rsidRPr="00052988">
              <w:rPr>
                <w:sz w:val="22"/>
                <w:szCs w:val="22"/>
              </w:rPr>
              <w:t>Targets 1</w:t>
            </w:r>
            <w:r>
              <w:rPr>
                <w:sz w:val="22"/>
                <w:szCs w:val="22"/>
              </w:rPr>
              <w:t>.4</w:t>
            </w:r>
            <w:r w:rsidRPr="00052988">
              <w:rPr>
                <w:sz w:val="22"/>
                <w:szCs w:val="22"/>
              </w:rPr>
              <w:t>, 8.9, 15.c</w:t>
            </w:r>
          </w:p>
          <w:p w14:paraId="7C902504" w14:textId="77777777" w:rsidR="004E6D95" w:rsidRPr="007E13B7" w:rsidRDefault="004E6D95" w:rsidP="00FC4FD9">
            <w:pPr>
              <w:spacing w:before="60" w:after="60"/>
              <w:rPr>
                <w:b/>
                <w:sz w:val="22"/>
                <w:szCs w:val="22"/>
              </w:rPr>
            </w:pPr>
            <w:r w:rsidRPr="007E13B7">
              <w:rPr>
                <w:b/>
                <w:sz w:val="22"/>
                <w:szCs w:val="22"/>
              </w:rPr>
              <w:t xml:space="preserve">Aichi Targets: </w:t>
            </w:r>
          </w:p>
          <w:p w14:paraId="40E911A0" w14:textId="77777777" w:rsidR="004E6D95" w:rsidRPr="00052988" w:rsidRDefault="004E6D95" w:rsidP="004E6D95">
            <w:pPr>
              <w:pStyle w:val="ListParagraph"/>
              <w:numPr>
                <w:ilvl w:val="0"/>
                <w:numId w:val="33"/>
              </w:numPr>
              <w:spacing w:before="60" w:after="60"/>
              <w:rPr>
                <w:sz w:val="22"/>
                <w:szCs w:val="22"/>
              </w:rPr>
            </w:pPr>
            <w:r w:rsidRPr="00052988">
              <w:rPr>
                <w:sz w:val="22"/>
                <w:szCs w:val="22"/>
              </w:rPr>
              <w:t>Target 14</w:t>
            </w:r>
            <w:r>
              <w:rPr>
                <w:rStyle w:val="FootnoteReference"/>
                <w:sz w:val="22"/>
                <w:szCs w:val="22"/>
              </w:rPr>
              <w:footnoteReference w:id="47"/>
            </w:r>
          </w:p>
          <w:p w14:paraId="4855F4AD" w14:textId="77777777" w:rsidR="004E6D95" w:rsidRPr="007E13B7" w:rsidRDefault="004E6D95" w:rsidP="00FC4FD9">
            <w:pPr>
              <w:spacing w:before="60" w:after="60"/>
              <w:rPr>
                <w:b/>
                <w:sz w:val="22"/>
                <w:szCs w:val="22"/>
              </w:rPr>
            </w:pPr>
            <w:r w:rsidRPr="007E13B7">
              <w:rPr>
                <w:b/>
                <w:sz w:val="22"/>
                <w:szCs w:val="22"/>
              </w:rPr>
              <w:t>Strategic Plan for Migratory Species:</w:t>
            </w:r>
          </w:p>
          <w:p w14:paraId="24986A9D" w14:textId="77777777" w:rsidR="004E6D95" w:rsidRPr="00052988" w:rsidRDefault="004E6D95" w:rsidP="004E6D95">
            <w:pPr>
              <w:pStyle w:val="ListParagraph"/>
              <w:numPr>
                <w:ilvl w:val="0"/>
                <w:numId w:val="11"/>
              </w:numPr>
              <w:spacing w:before="60" w:after="60"/>
              <w:rPr>
                <w:sz w:val="22"/>
                <w:szCs w:val="22"/>
              </w:rPr>
            </w:pPr>
            <w:r w:rsidRPr="00052988">
              <w:rPr>
                <w:sz w:val="22"/>
                <w:szCs w:val="22"/>
              </w:rPr>
              <w:t>Target 11</w:t>
            </w:r>
            <w:r>
              <w:rPr>
                <w:rStyle w:val="FootnoteReference"/>
                <w:sz w:val="22"/>
                <w:szCs w:val="22"/>
              </w:rPr>
              <w:footnoteReference w:id="48"/>
            </w:r>
          </w:p>
          <w:p w14:paraId="063ED3BE" w14:textId="77777777" w:rsidR="004E6D95" w:rsidRPr="00052988" w:rsidRDefault="004E6D95" w:rsidP="00D40693">
            <w:pPr>
              <w:spacing w:before="60" w:after="60"/>
              <w:rPr>
                <w:sz w:val="22"/>
                <w:szCs w:val="22"/>
              </w:rPr>
            </w:pPr>
          </w:p>
        </w:tc>
      </w:tr>
      <w:tr w:rsidR="004E6D95" w:rsidRPr="00052988" w14:paraId="49AF183A" w14:textId="77777777" w:rsidTr="007E13B7">
        <w:tc>
          <w:tcPr>
            <w:tcW w:w="2010" w:type="dxa"/>
          </w:tcPr>
          <w:p w14:paraId="4C4480D6" w14:textId="77777777" w:rsidR="004E6D95" w:rsidRPr="00052988" w:rsidRDefault="004E6D95" w:rsidP="006F03BB">
            <w:pPr>
              <w:spacing w:before="60" w:after="60"/>
              <w:rPr>
                <w:color w:val="000000"/>
                <w:sz w:val="22"/>
                <w:szCs w:val="22"/>
              </w:rPr>
            </w:pPr>
            <w:r w:rsidRPr="00052988">
              <w:rPr>
                <w:sz w:val="22"/>
                <w:szCs w:val="22"/>
              </w:rPr>
              <w:t xml:space="preserve">2.6 </w:t>
            </w:r>
            <w:r w:rsidRPr="00052988">
              <w:rPr>
                <w:color w:val="000000"/>
                <w:sz w:val="22"/>
                <w:szCs w:val="22"/>
              </w:rPr>
              <w:t xml:space="preserve">Consideration of the ecosystem services derived from migratory </w:t>
            </w:r>
            <w:proofErr w:type="spellStart"/>
            <w:r w:rsidRPr="00052988">
              <w:rPr>
                <w:color w:val="000000"/>
                <w:sz w:val="22"/>
                <w:szCs w:val="22"/>
              </w:rPr>
              <w:t>waterbirds</w:t>
            </w:r>
            <w:proofErr w:type="spellEnd"/>
            <w:r w:rsidRPr="00052988">
              <w:rPr>
                <w:color w:val="000000"/>
                <w:sz w:val="22"/>
                <w:szCs w:val="22"/>
              </w:rPr>
              <w:t xml:space="preserve"> is integrated into policy and decision-making processes that affect </w:t>
            </w:r>
            <w:proofErr w:type="spellStart"/>
            <w:r w:rsidRPr="00052988">
              <w:rPr>
                <w:color w:val="000000"/>
                <w:sz w:val="22"/>
                <w:szCs w:val="22"/>
              </w:rPr>
              <w:t>waterbird</w:t>
            </w:r>
            <w:proofErr w:type="spellEnd"/>
            <w:r w:rsidRPr="00052988">
              <w:rPr>
                <w:color w:val="000000"/>
                <w:sz w:val="22"/>
                <w:szCs w:val="22"/>
              </w:rPr>
              <w:t xml:space="preserve"> habitats in at least two-thirds of AEWA Parties.</w:t>
            </w:r>
          </w:p>
          <w:p w14:paraId="7B0F6103" w14:textId="77777777" w:rsidR="004E6D95" w:rsidRPr="00052988" w:rsidRDefault="004E6D95" w:rsidP="006F03BB">
            <w:pPr>
              <w:spacing w:before="60" w:after="60"/>
              <w:rPr>
                <w:color w:val="000000"/>
                <w:sz w:val="22"/>
                <w:szCs w:val="22"/>
              </w:rPr>
            </w:pPr>
          </w:p>
        </w:tc>
        <w:tc>
          <w:tcPr>
            <w:tcW w:w="2901" w:type="dxa"/>
          </w:tcPr>
          <w:p w14:paraId="1809B70A" w14:textId="77777777" w:rsidR="004E6D95" w:rsidRPr="00052988" w:rsidRDefault="004E6D95" w:rsidP="00AB627A">
            <w:pPr>
              <w:spacing w:before="60" w:after="60"/>
              <w:rPr>
                <w:sz w:val="22"/>
                <w:szCs w:val="22"/>
              </w:rPr>
            </w:pPr>
            <w:r w:rsidRPr="00052988">
              <w:rPr>
                <w:b/>
                <w:sz w:val="22"/>
                <w:szCs w:val="22"/>
              </w:rPr>
              <w:t xml:space="preserve">Indicator </w:t>
            </w:r>
            <w:r w:rsidRPr="00052988">
              <w:rPr>
                <w:sz w:val="22"/>
                <w:szCs w:val="22"/>
              </w:rPr>
              <w:t xml:space="preserve">(quantitative): Number/percentage of Parties reporting specific measures to integrate cultural/provisioning services of migratory </w:t>
            </w:r>
            <w:proofErr w:type="spellStart"/>
            <w:r w:rsidRPr="00052988">
              <w:rPr>
                <w:sz w:val="22"/>
                <w:szCs w:val="22"/>
              </w:rPr>
              <w:t>waterbirds</w:t>
            </w:r>
            <w:proofErr w:type="spellEnd"/>
            <w:r w:rsidRPr="00052988">
              <w:rPr>
                <w:sz w:val="22"/>
                <w:szCs w:val="22"/>
              </w:rPr>
              <w:t xml:space="preserve"> in decisions affecting </w:t>
            </w:r>
            <w:proofErr w:type="spellStart"/>
            <w:r w:rsidRPr="00052988">
              <w:rPr>
                <w:sz w:val="22"/>
                <w:szCs w:val="22"/>
              </w:rPr>
              <w:t>waterbird</w:t>
            </w:r>
            <w:proofErr w:type="spellEnd"/>
            <w:r w:rsidRPr="00052988">
              <w:rPr>
                <w:sz w:val="22"/>
                <w:szCs w:val="22"/>
              </w:rPr>
              <w:t xml:space="preserve"> habitats.</w:t>
            </w:r>
          </w:p>
          <w:p w14:paraId="47BFB35A" w14:textId="77777777" w:rsidR="004E6D95" w:rsidRPr="00052988" w:rsidRDefault="004E6D95" w:rsidP="00AB627A">
            <w:pPr>
              <w:spacing w:before="60" w:after="60"/>
              <w:rPr>
                <w:sz w:val="22"/>
                <w:szCs w:val="22"/>
              </w:rPr>
            </w:pPr>
            <w:r w:rsidRPr="00052988">
              <w:rPr>
                <w:b/>
                <w:sz w:val="22"/>
                <w:szCs w:val="22"/>
              </w:rPr>
              <w:t>Means of verification</w:t>
            </w:r>
            <w:r w:rsidRPr="00052988">
              <w:rPr>
                <w:sz w:val="22"/>
                <w:szCs w:val="22"/>
              </w:rPr>
              <w:t>: National Reports to MOP8–MOP10.</w:t>
            </w:r>
          </w:p>
        </w:tc>
        <w:tc>
          <w:tcPr>
            <w:tcW w:w="3848" w:type="dxa"/>
          </w:tcPr>
          <w:p w14:paraId="205070CB" w14:textId="77777777" w:rsidR="004E6D95" w:rsidRPr="00052988" w:rsidRDefault="004E6D95" w:rsidP="004E6D95">
            <w:pPr>
              <w:pStyle w:val="ListParagraph"/>
              <w:numPr>
                <w:ilvl w:val="0"/>
                <w:numId w:val="69"/>
              </w:numPr>
              <w:spacing w:before="60" w:after="60"/>
              <w:ind w:left="357" w:hanging="357"/>
              <w:contextualSpacing w:val="0"/>
              <w:rPr>
                <w:sz w:val="22"/>
                <w:szCs w:val="22"/>
              </w:rPr>
            </w:pPr>
            <w:r w:rsidRPr="00052988">
              <w:rPr>
                <w:sz w:val="22"/>
                <w:szCs w:val="22"/>
              </w:rPr>
              <w:t xml:space="preserve">By MOP8 provide concise initial guidance (in language adapted to policy/decision makers) on the provisioning and cultural aspects of ecosystem services in relation to migratory </w:t>
            </w:r>
            <w:proofErr w:type="spellStart"/>
            <w:r w:rsidRPr="00052988">
              <w:rPr>
                <w:sz w:val="22"/>
                <w:szCs w:val="22"/>
              </w:rPr>
              <w:t>waterbirds</w:t>
            </w:r>
            <w:proofErr w:type="spellEnd"/>
            <w:r w:rsidRPr="00052988">
              <w:rPr>
                <w:sz w:val="22"/>
                <w:szCs w:val="22"/>
              </w:rPr>
              <w:t>.</w:t>
            </w:r>
          </w:p>
          <w:p w14:paraId="4903E134" w14:textId="77777777" w:rsidR="004E6D95" w:rsidRPr="00052988" w:rsidRDefault="004E6D95" w:rsidP="004E6D95">
            <w:pPr>
              <w:pStyle w:val="ListParagraph"/>
              <w:numPr>
                <w:ilvl w:val="0"/>
                <w:numId w:val="69"/>
              </w:numPr>
              <w:spacing w:after="60"/>
              <w:ind w:left="357" w:hanging="357"/>
              <w:contextualSpacing w:val="0"/>
              <w:rPr>
                <w:sz w:val="22"/>
                <w:szCs w:val="22"/>
              </w:rPr>
            </w:pPr>
            <w:r w:rsidRPr="00052988">
              <w:rPr>
                <w:sz w:val="22"/>
                <w:szCs w:val="22"/>
              </w:rPr>
              <w:t xml:space="preserve">By MOP9, implement national pilot projects and/or collate and make available examples/case studies of decision-making which takes into consideration </w:t>
            </w:r>
            <w:proofErr w:type="spellStart"/>
            <w:r w:rsidRPr="00052988">
              <w:rPr>
                <w:sz w:val="22"/>
                <w:szCs w:val="22"/>
              </w:rPr>
              <w:t>waterbird</w:t>
            </w:r>
            <w:proofErr w:type="spellEnd"/>
            <w:r w:rsidRPr="00052988">
              <w:rPr>
                <w:sz w:val="22"/>
                <w:szCs w:val="22"/>
              </w:rPr>
              <w:t xml:space="preserve"> values and their habitats</w:t>
            </w:r>
          </w:p>
          <w:p w14:paraId="34E37057" w14:textId="77777777" w:rsidR="004E6D95" w:rsidRPr="00052988" w:rsidRDefault="004E6D95" w:rsidP="004E6D95">
            <w:pPr>
              <w:pStyle w:val="ListParagraph"/>
              <w:numPr>
                <w:ilvl w:val="0"/>
                <w:numId w:val="69"/>
              </w:numPr>
              <w:spacing w:after="60"/>
              <w:ind w:left="357" w:hanging="357"/>
              <w:contextualSpacing w:val="0"/>
              <w:rPr>
                <w:sz w:val="22"/>
                <w:szCs w:val="22"/>
              </w:rPr>
            </w:pPr>
            <w:r w:rsidRPr="00052988">
              <w:rPr>
                <w:sz w:val="22"/>
                <w:szCs w:val="22"/>
              </w:rPr>
              <w:t xml:space="preserve">By MOP10 produce AEWA guidelines on valuation of ecosystem services derived from migratory </w:t>
            </w:r>
            <w:proofErr w:type="spellStart"/>
            <w:r w:rsidRPr="00052988">
              <w:rPr>
                <w:sz w:val="22"/>
                <w:szCs w:val="22"/>
              </w:rPr>
              <w:t>waterbirds</w:t>
            </w:r>
            <w:proofErr w:type="spellEnd"/>
            <w:r w:rsidRPr="00052988">
              <w:rPr>
                <w:sz w:val="22"/>
                <w:szCs w:val="22"/>
              </w:rPr>
              <w:t xml:space="preserve"> and their habitats and communicate to relevant stakeholders at all levels.</w:t>
            </w:r>
          </w:p>
        </w:tc>
        <w:tc>
          <w:tcPr>
            <w:tcW w:w="1970" w:type="dxa"/>
          </w:tcPr>
          <w:p w14:paraId="14599B64" w14:textId="77777777" w:rsidR="004E6D95" w:rsidRPr="00052988" w:rsidRDefault="004E6D95" w:rsidP="00E46BB8">
            <w:pPr>
              <w:spacing w:before="60" w:after="60"/>
              <w:rPr>
                <w:sz w:val="22"/>
                <w:szCs w:val="22"/>
              </w:rPr>
            </w:pPr>
            <w:r w:rsidRPr="00052988">
              <w:rPr>
                <w:sz w:val="22"/>
                <w:szCs w:val="22"/>
              </w:rPr>
              <w:t>Parties</w:t>
            </w:r>
          </w:p>
          <w:p w14:paraId="4CAB0060" w14:textId="77777777" w:rsidR="004E6D95" w:rsidRPr="00052988" w:rsidRDefault="004E6D95" w:rsidP="004F78E0">
            <w:pPr>
              <w:spacing w:before="60" w:after="60"/>
              <w:rPr>
                <w:sz w:val="22"/>
                <w:szCs w:val="22"/>
              </w:rPr>
            </w:pPr>
            <w:r w:rsidRPr="00052988">
              <w:rPr>
                <w:sz w:val="22"/>
                <w:szCs w:val="22"/>
              </w:rPr>
              <w:t>Technical Committee</w:t>
            </w:r>
          </w:p>
          <w:p w14:paraId="573A53CA" w14:textId="77777777" w:rsidR="004E6D95" w:rsidRPr="00052988" w:rsidRDefault="004E6D95" w:rsidP="004F78E0">
            <w:pPr>
              <w:spacing w:before="60" w:after="60"/>
              <w:rPr>
                <w:sz w:val="22"/>
                <w:szCs w:val="22"/>
              </w:rPr>
            </w:pPr>
            <w:r w:rsidRPr="00052988">
              <w:rPr>
                <w:sz w:val="22"/>
                <w:szCs w:val="22"/>
              </w:rPr>
              <w:t>Partners</w:t>
            </w:r>
          </w:p>
        </w:tc>
        <w:tc>
          <w:tcPr>
            <w:tcW w:w="1972" w:type="dxa"/>
          </w:tcPr>
          <w:p w14:paraId="73AD6251" w14:textId="77777777" w:rsidR="004E6D95" w:rsidRPr="00052988" w:rsidRDefault="004E6D95" w:rsidP="004F78E0">
            <w:pPr>
              <w:spacing w:before="60" w:after="60"/>
              <w:rPr>
                <w:sz w:val="22"/>
                <w:szCs w:val="22"/>
              </w:rPr>
            </w:pPr>
            <w:r w:rsidRPr="00052988">
              <w:rPr>
                <w:i/>
                <w:sz w:val="22"/>
                <w:szCs w:val="22"/>
              </w:rPr>
              <w:t>Valuing wetlands – Guidance for valuing the benefits derived from wetland ecosystem services</w:t>
            </w:r>
            <w:r w:rsidRPr="00052988">
              <w:rPr>
                <w:sz w:val="22"/>
                <w:szCs w:val="22"/>
              </w:rPr>
              <w:t xml:space="preserve"> (</w:t>
            </w:r>
            <w:proofErr w:type="spellStart"/>
            <w:r w:rsidRPr="00052988">
              <w:rPr>
                <w:sz w:val="22"/>
                <w:szCs w:val="22"/>
              </w:rPr>
              <w:t>Ramsar</w:t>
            </w:r>
            <w:proofErr w:type="spellEnd"/>
            <w:r w:rsidRPr="00052988">
              <w:rPr>
                <w:sz w:val="22"/>
                <w:szCs w:val="22"/>
              </w:rPr>
              <w:t xml:space="preserve"> Technical Report No.3, CBD Technical Series No.27, 2006)</w:t>
            </w:r>
            <w:r w:rsidRPr="00052988">
              <w:rPr>
                <w:rStyle w:val="FootnoteReference"/>
                <w:sz w:val="22"/>
                <w:szCs w:val="22"/>
              </w:rPr>
              <w:footnoteReference w:id="49"/>
            </w:r>
          </w:p>
        </w:tc>
        <w:tc>
          <w:tcPr>
            <w:tcW w:w="2427" w:type="dxa"/>
          </w:tcPr>
          <w:p w14:paraId="5DA1B9E1" w14:textId="77777777" w:rsidR="004E6D95" w:rsidRPr="007E13B7" w:rsidRDefault="004E6D95" w:rsidP="00FC4FD9">
            <w:pPr>
              <w:spacing w:before="60" w:after="60"/>
              <w:rPr>
                <w:b/>
                <w:sz w:val="22"/>
                <w:szCs w:val="22"/>
              </w:rPr>
            </w:pPr>
            <w:r w:rsidRPr="007E13B7">
              <w:rPr>
                <w:b/>
                <w:sz w:val="22"/>
                <w:szCs w:val="22"/>
              </w:rPr>
              <w:t xml:space="preserve">SDGs: </w:t>
            </w:r>
          </w:p>
          <w:p w14:paraId="2064E1B4" w14:textId="77777777" w:rsidR="004E6D95" w:rsidRPr="00052988" w:rsidRDefault="004E6D95" w:rsidP="004E6D95">
            <w:pPr>
              <w:pStyle w:val="ListParagraph"/>
              <w:numPr>
                <w:ilvl w:val="0"/>
                <w:numId w:val="56"/>
              </w:numPr>
              <w:spacing w:before="60" w:after="60"/>
              <w:rPr>
                <w:sz w:val="22"/>
                <w:szCs w:val="22"/>
              </w:rPr>
            </w:pPr>
            <w:r w:rsidRPr="00052988">
              <w:rPr>
                <w:sz w:val="22"/>
                <w:szCs w:val="22"/>
              </w:rPr>
              <w:t>Target 15.9</w:t>
            </w:r>
          </w:p>
          <w:p w14:paraId="59337E9F" w14:textId="77777777" w:rsidR="004E6D95" w:rsidRPr="007E13B7" w:rsidRDefault="004E6D95" w:rsidP="00FC4FD9">
            <w:pPr>
              <w:spacing w:before="60" w:after="60"/>
              <w:rPr>
                <w:b/>
                <w:sz w:val="22"/>
                <w:szCs w:val="22"/>
              </w:rPr>
            </w:pPr>
            <w:r w:rsidRPr="007E13B7">
              <w:rPr>
                <w:b/>
                <w:sz w:val="22"/>
                <w:szCs w:val="22"/>
              </w:rPr>
              <w:t xml:space="preserve">Aichi Targets: </w:t>
            </w:r>
          </w:p>
          <w:p w14:paraId="278D7780" w14:textId="77777777" w:rsidR="004E6D95" w:rsidRPr="00052988" w:rsidRDefault="004E6D95" w:rsidP="004E6D95">
            <w:pPr>
              <w:pStyle w:val="ListParagraph"/>
              <w:numPr>
                <w:ilvl w:val="0"/>
                <w:numId w:val="34"/>
              </w:numPr>
              <w:spacing w:before="60" w:after="60"/>
              <w:rPr>
                <w:sz w:val="22"/>
                <w:szCs w:val="22"/>
              </w:rPr>
            </w:pPr>
            <w:r w:rsidRPr="00052988">
              <w:rPr>
                <w:sz w:val="22"/>
                <w:szCs w:val="22"/>
              </w:rPr>
              <w:t>Targets 2, 5, 14</w:t>
            </w:r>
          </w:p>
          <w:p w14:paraId="792E25E4" w14:textId="77777777" w:rsidR="004E6D95" w:rsidRPr="007E13B7" w:rsidRDefault="004E6D95" w:rsidP="00FC4FD9">
            <w:pPr>
              <w:spacing w:before="60" w:after="60"/>
              <w:rPr>
                <w:b/>
                <w:sz w:val="22"/>
                <w:szCs w:val="22"/>
              </w:rPr>
            </w:pPr>
            <w:r w:rsidRPr="007E13B7">
              <w:rPr>
                <w:b/>
                <w:sz w:val="22"/>
                <w:szCs w:val="22"/>
              </w:rPr>
              <w:t>Strategic Plan for Migratory Species:</w:t>
            </w:r>
          </w:p>
          <w:p w14:paraId="7A708519" w14:textId="77777777" w:rsidR="004E6D95" w:rsidRPr="00052988" w:rsidRDefault="004E6D95" w:rsidP="004E6D95">
            <w:pPr>
              <w:pStyle w:val="ListParagraph"/>
              <w:numPr>
                <w:ilvl w:val="0"/>
                <w:numId w:val="12"/>
              </w:numPr>
              <w:spacing w:before="60" w:after="60"/>
              <w:rPr>
                <w:sz w:val="22"/>
                <w:szCs w:val="22"/>
              </w:rPr>
            </w:pPr>
            <w:r w:rsidRPr="00052988">
              <w:rPr>
                <w:sz w:val="22"/>
                <w:szCs w:val="22"/>
              </w:rPr>
              <w:t>Targets 2 &amp; 11</w:t>
            </w:r>
          </w:p>
        </w:tc>
      </w:tr>
    </w:tbl>
    <w:p w14:paraId="5D41448E" w14:textId="77777777" w:rsidR="004E6D95" w:rsidRPr="00052988" w:rsidRDefault="004E6D95">
      <w:r w:rsidRPr="00052988">
        <w:br w:type="page"/>
      </w:r>
    </w:p>
    <w:p w14:paraId="2BEFF379" w14:textId="77777777" w:rsidR="004E6D95" w:rsidRPr="00052988" w:rsidRDefault="004E6D95"/>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10"/>
        <w:gridCol w:w="2901"/>
        <w:gridCol w:w="3848"/>
        <w:gridCol w:w="1970"/>
        <w:gridCol w:w="1972"/>
        <w:gridCol w:w="2427"/>
      </w:tblGrid>
      <w:tr w:rsidR="004E6D95" w:rsidRPr="00052988" w14:paraId="39D380B7" w14:textId="77777777" w:rsidTr="007E13B7">
        <w:trPr>
          <w:tblHeader/>
        </w:trPr>
        <w:tc>
          <w:tcPr>
            <w:tcW w:w="2010" w:type="dxa"/>
            <w:shd w:val="clear" w:color="auto" w:fill="D9D9D9" w:themeFill="background1" w:themeFillShade="D9"/>
            <w:vAlign w:val="center"/>
          </w:tcPr>
          <w:p w14:paraId="2F5C3469" w14:textId="77777777" w:rsidR="004E6D95" w:rsidRPr="00052988" w:rsidRDefault="004E6D95" w:rsidP="003747C2">
            <w:pPr>
              <w:spacing w:before="60" w:after="60"/>
              <w:jc w:val="center"/>
              <w:rPr>
                <w:b/>
                <w:sz w:val="22"/>
                <w:szCs w:val="22"/>
              </w:rPr>
            </w:pPr>
            <w:r w:rsidRPr="00052988">
              <w:rPr>
                <w:b/>
                <w:sz w:val="22"/>
                <w:szCs w:val="22"/>
              </w:rPr>
              <w:t>2027 Target</w:t>
            </w:r>
          </w:p>
        </w:tc>
        <w:tc>
          <w:tcPr>
            <w:tcW w:w="2901" w:type="dxa"/>
            <w:shd w:val="clear" w:color="auto" w:fill="D9D9D9" w:themeFill="background1" w:themeFillShade="D9"/>
            <w:vAlign w:val="center"/>
          </w:tcPr>
          <w:p w14:paraId="7F53769C" w14:textId="77777777" w:rsidR="004E6D95" w:rsidRPr="00052988" w:rsidRDefault="004E6D95" w:rsidP="003747C2">
            <w:pPr>
              <w:spacing w:before="60" w:after="60"/>
              <w:jc w:val="center"/>
              <w:rPr>
                <w:b/>
                <w:sz w:val="22"/>
                <w:szCs w:val="22"/>
              </w:rPr>
            </w:pPr>
            <w:r w:rsidRPr="00052988">
              <w:rPr>
                <w:b/>
                <w:sz w:val="22"/>
                <w:szCs w:val="22"/>
              </w:rPr>
              <w:t>Indicator &amp; means of verification</w:t>
            </w:r>
          </w:p>
        </w:tc>
        <w:tc>
          <w:tcPr>
            <w:tcW w:w="3848" w:type="dxa"/>
            <w:shd w:val="clear" w:color="auto" w:fill="D9D9D9" w:themeFill="background1" w:themeFillShade="D9"/>
            <w:vAlign w:val="center"/>
          </w:tcPr>
          <w:p w14:paraId="3FFA300A" w14:textId="77777777" w:rsidR="004E6D95" w:rsidRPr="00052988" w:rsidRDefault="004E6D95" w:rsidP="003747C2">
            <w:pPr>
              <w:spacing w:before="60" w:after="60"/>
              <w:jc w:val="center"/>
              <w:rPr>
                <w:b/>
                <w:sz w:val="22"/>
                <w:szCs w:val="22"/>
              </w:rPr>
            </w:pPr>
            <w:r w:rsidRPr="00052988">
              <w:rPr>
                <w:b/>
                <w:sz w:val="22"/>
                <w:szCs w:val="22"/>
              </w:rPr>
              <w:t>Actions</w:t>
            </w:r>
          </w:p>
        </w:tc>
        <w:tc>
          <w:tcPr>
            <w:tcW w:w="1970" w:type="dxa"/>
            <w:shd w:val="clear" w:color="auto" w:fill="D9D9D9" w:themeFill="background1" w:themeFillShade="D9"/>
            <w:vAlign w:val="center"/>
          </w:tcPr>
          <w:p w14:paraId="7C11C2BA" w14:textId="77777777" w:rsidR="004E6D95" w:rsidRPr="00052988" w:rsidRDefault="004E6D95" w:rsidP="003747C2">
            <w:pPr>
              <w:spacing w:before="60" w:after="60"/>
              <w:jc w:val="center"/>
              <w:rPr>
                <w:b/>
                <w:sz w:val="22"/>
                <w:szCs w:val="22"/>
              </w:rPr>
            </w:pPr>
            <w:r w:rsidRPr="00052988">
              <w:rPr>
                <w:b/>
                <w:sz w:val="22"/>
                <w:szCs w:val="22"/>
              </w:rPr>
              <w:t>Main actors</w:t>
            </w:r>
            <w:r w:rsidRPr="00052988">
              <w:rPr>
                <w:rStyle w:val="FootnoteReference"/>
                <w:b/>
                <w:sz w:val="22"/>
                <w:szCs w:val="22"/>
              </w:rPr>
              <w:footnoteReference w:id="50"/>
            </w:r>
          </w:p>
        </w:tc>
        <w:tc>
          <w:tcPr>
            <w:tcW w:w="1972" w:type="dxa"/>
            <w:shd w:val="clear" w:color="auto" w:fill="D9D9D9" w:themeFill="background1" w:themeFillShade="D9"/>
            <w:vAlign w:val="center"/>
          </w:tcPr>
          <w:p w14:paraId="50684444" w14:textId="77777777" w:rsidR="004E6D95" w:rsidRPr="00052988" w:rsidRDefault="004E6D95" w:rsidP="003747C2">
            <w:pPr>
              <w:spacing w:before="60" w:after="60"/>
              <w:jc w:val="center"/>
              <w:rPr>
                <w:b/>
                <w:sz w:val="22"/>
                <w:szCs w:val="22"/>
              </w:rPr>
            </w:pPr>
            <w:r w:rsidRPr="00052988">
              <w:rPr>
                <w:b/>
                <w:sz w:val="22"/>
                <w:szCs w:val="22"/>
              </w:rPr>
              <w:t>Key resources</w:t>
            </w:r>
          </w:p>
        </w:tc>
        <w:tc>
          <w:tcPr>
            <w:tcW w:w="2427" w:type="dxa"/>
            <w:shd w:val="clear" w:color="auto" w:fill="D9D9D9" w:themeFill="background1" w:themeFillShade="D9"/>
            <w:vAlign w:val="center"/>
          </w:tcPr>
          <w:p w14:paraId="4B0FD7B8" w14:textId="77777777" w:rsidR="004E6D95" w:rsidRPr="00052988" w:rsidRDefault="004E6D95" w:rsidP="003747C2">
            <w:pPr>
              <w:spacing w:before="60" w:after="60"/>
              <w:jc w:val="center"/>
              <w:rPr>
                <w:b/>
                <w:sz w:val="22"/>
                <w:szCs w:val="22"/>
              </w:rPr>
            </w:pPr>
            <w:r w:rsidRPr="00052988">
              <w:rPr>
                <w:b/>
                <w:sz w:val="22"/>
                <w:szCs w:val="22"/>
              </w:rPr>
              <w:t xml:space="preserve">Contribution to </w:t>
            </w:r>
            <w:hyperlink r:id="rId25" w:history="1">
              <w:r w:rsidRPr="00052988">
                <w:rPr>
                  <w:rStyle w:val="Hyperlink"/>
                  <w:b/>
                  <w:color w:val="0070C0"/>
                  <w:sz w:val="22"/>
                  <w:szCs w:val="22"/>
                </w:rPr>
                <w:t>SDGs</w:t>
              </w:r>
            </w:hyperlink>
            <w:r w:rsidRPr="00052988">
              <w:rPr>
                <w:b/>
                <w:color w:val="0070C0"/>
                <w:sz w:val="22"/>
                <w:szCs w:val="22"/>
              </w:rPr>
              <w:t>,</w:t>
            </w:r>
            <w:r w:rsidRPr="00052988">
              <w:rPr>
                <w:b/>
                <w:sz w:val="22"/>
                <w:szCs w:val="22"/>
              </w:rPr>
              <w:t xml:space="preserve"> </w:t>
            </w:r>
            <w:hyperlink r:id="rId26" w:history="1">
              <w:r w:rsidRPr="00052988">
                <w:rPr>
                  <w:rStyle w:val="Hyperlink"/>
                  <w:b/>
                  <w:color w:val="0070C0"/>
                  <w:sz w:val="22"/>
                  <w:szCs w:val="22"/>
                </w:rPr>
                <w:t>Aichi Targets</w:t>
              </w:r>
            </w:hyperlink>
            <w:r w:rsidRPr="00052988">
              <w:rPr>
                <w:b/>
                <w:sz w:val="22"/>
                <w:szCs w:val="22"/>
              </w:rPr>
              <w:t xml:space="preserve"> &amp; </w:t>
            </w:r>
            <w:hyperlink r:id="rId27" w:history="1">
              <w:r w:rsidRPr="006874E8">
                <w:rPr>
                  <w:rStyle w:val="Hyperlink"/>
                  <w:b/>
                  <w:color w:val="0070C0"/>
                  <w:sz w:val="22"/>
                  <w:szCs w:val="22"/>
                </w:rPr>
                <w:t>Strategic Plan for Migratory Species (SPMS)</w:t>
              </w:r>
            </w:hyperlink>
          </w:p>
        </w:tc>
      </w:tr>
      <w:tr w:rsidR="004E6D95" w:rsidRPr="00052988" w14:paraId="7F12D071" w14:textId="77777777" w:rsidTr="007E13B7">
        <w:trPr>
          <w:trHeight w:val="783"/>
        </w:trPr>
        <w:tc>
          <w:tcPr>
            <w:tcW w:w="15128" w:type="dxa"/>
            <w:gridSpan w:val="6"/>
            <w:shd w:val="clear" w:color="auto" w:fill="DEEAF6" w:themeFill="accent1" w:themeFillTint="33"/>
            <w:vAlign w:val="center"/>
          </w:tcPr>
          <w:p w14:paraId="01FDC247" w14:textId="77777777" w:rsidR="004E6D95" w:rsidRPr="007E13B7" w:rsidRDefault="004E6D95" w:rsidP="007E13B7">
            <w:pPr>
              <w:pStyle w:val="Heading2"/>
              <w:outlineLvl w:val="1"/>
              <w:rPr>
                <w:b w:val="0"/>
              </w:rPr>
            </w:pPr>
            <w:bookmarkStart w:id="9" w:name="_Toc526695604"/>
            <w:r w:rsidRPr="00B63696">
              <w:t>Objective 3: To establish and sustain a coherent and comprehensive flyway network of protected areas and other sites, managed to maintain – and where necessary restore – their national and international i</w:t>
            </w:r>
            <w:r w:rsidRPr="00A218E2">
              <w:t xml:space="preserve">mportance for migratory </w:t>
            </w:r>
            <w:proofErr w:type="spellStart"/>
            <w:r w:rsidRPr="00A218E2">
              <w:t>waterbird</w:t>
            </w:r>
            <w:proofErr w:type="spellEnd"/>
            <w:r w:rsidRPr="00A218E2">
              <w:t xml:space="preserve"> populations</w:t>
            </w:r>
            <w:bookmarkEnd w:id="9"/>
          </w:p>
        </w:tc>
      </w:tr>
      <w:tr w:rsidR="004E6D95" w:rsidRPr="00052988" w14:paraId="5F1DB302" w14:textId="77777777" w:rsidTr="007E13B7">
        <w:tc>
          <w:tcPr>
            <w:tcW w:w="2010" w:type="dxa"/>
          </w:tcPr>
          <w:p w14:paraId="0FD3772B" w14:textId="77777777" w:rsidR="004E6D95" w:rsidRPr="00052988" w:rsidRDefault="004E6D95" w:rsidP="009457D5">
            <w:pPr>
              <w:spacing w:before="60" w:after="60"/>
              <w:rPr>
                <w:sz w:val="22"/>
                <w:szCs w:val="22"/>
              </w:rPr>
            </w:pPr>
            <w:r w:rsidRPr="00052988">
              <w:rPr>
                <w:sz w:val="22"/>
                <w:szCs w:val="22"/>
              </w:rPr>
              <w:t>3.1 Known sites of national or international importance</w:t>
            </w:r>
            <w:r w:rsidRPr="00052988">
              <w:rPr>
                <w:sz w:val="22"/>
                <w:szCs w:val="22"/>
                <w:vertAlign w:val="superscript"/>
              </w:rPr>
              <w:t>44</w:t>
            </w:r>
            <w:r w:rsidRPr="00052988">
              <w:rPr>
                <w:sz w:val="22"/>
                <w:szCs w:val="22"/>
              </w:rPr>
              <w:t xml:space="preserve"> for populations listed in Table 1 of the AEWA Action Plan have been reviewed</w:t>
            </w:r>
            <w:r>
              <w:rPr>
                <w:sz w:val="22"/>
                <w:szCs w:val="22"/>
              </w:rPr>
              <w:t xml:space="preserve"> and</w:t>
            </w:r>
            <w:r w:rsidRPr="00052988">
              <w:rPr>
                <w:sz w:val="22"/>
                <w:szCs w:val="22"/>
              </w:rPr>
              <w:t xml:space="preserve"> confirmed (in conformity with Paragraph 3.1.2 of the Action Plan) and at least three-quarters of the priority site gaps</w:t>
            </w:r>
            <w:r w:rsidRPr="00052988">
              <w:rPr>
                <w:rStyle w:val="FootnoteReference"/>
                <w:sz w:val="22"/>
                <w:szCs w:val="22"/>
              </w:rPr>
              <w:footnoteReference w:id="51"/>
            </w:r>
            <w:r w:rsidRPr="00052988">
              <w:rPr>
                <w:sz w:val="22"/>
                <w:szCs w:val="22"/>
              </w:rPr>
              <w:t xml:space="preserve"> are filled in the case of Contracting Parties.</w:t>
            </w:r>
          </w:p>
        </w:tc>
        <w:tc>
          <w:tcPr>
            <w:tcW w:w="2901" w:type="dxa"/>
          </w:tcPr>
          <w:p w14:paraId="3E8F5741" w14:textId="77777777" w:rsidR="004E6D95" w:rsidRPr="00052988" w:rsidRDefault="004E6D95" w:rsidP="00743615">
            <w:pPr>
              <w:spacing w:before="60" w:after="60"/>
              <w:rPr>
                <w:sz w:val="22"/>
                <w:szCs w:val="22"/>
              </w:rPr>
            </w:pPr>
            <w:r w:rsidRPr="00052988">
              <w:rPr>
                <w:b/>
                <w:sz w:val="22"/>
                <w:szCs w:val="22"/>
              </w:rPr>
              <w:t xml:space="preserve">Indicator </w:t>
            </w:r>
            <w:r w:rsidRPr="00052988">
              <w:rPr>
                <w:sz w:val="22"/>
                <w:szCs w:val="22"/>
              </w:rPr>
              <w:t xml:space="preserve">(quantitative): Number/percentage of Parties that have reviewed and confirmed the known internationally and nationally important sites for migratory </w:t>
            </w:r>
            <w:proofErr w:type="spellStart"/>
            <w:r w:rsidRPr="00052988">
              <w:rPr>
                <w:sz w:val="22"/>
                <w:szCs w:val="22"/>
              </w:rPr>
              <w:t>waterbirds</w:t>
            </w:r>
            <w:proofErr w:type="spellEnd"/>
            <w:r w:rsidRPr="00052988">
              <w:rPr>
                <w:sz w:val="22"/>
                <w:szCs w:val="22"/>
              </w:rPr>
              <w:t xml:space="preserve"> in their territory.</w:t>
            </w:r>
          </w:p>
          <w:p w14:paraId="1C134004" w14:textId="77777777" w:rsidR="004E6D95" w:rsidRPr="00052988" w:rsidRDefault="004E6D95" w:rsidP="00743615">
            <w:pPr>
              <w:spacing w:before="60" w:after="60"/>
              <w:rPr>
                <w:sz w:val="22"/>
                <w:szCs w:val="22"/>
              </w:rPr>
            </w:pPr>
            <w:r w:rsidRPr="00052988">
              <w:rPr>
                <w:b/>
                <w:sz w:val="22"/>
                <w:szCs w:val="22"/>
              </w:rPr>
              <w:t xml:space="preserve">Indicator </w:t>
            </w:r>
            <w:r w:rsidRPr="00052988">
              <w:rPr>
                <w:sz w:val="22"/>
                <w:szCs w:val="22"/>
              </w:rPr>
              <w:t>(quantitative): Number/percentage of Parties that have conducted gap-filling assessments at national level.</w:t>
            </w:r>
          </w:p>
          <w:p w14:paraId="298BA668" w14:textId="77777777" w:rsidR="004E6D95" w:rsidRPr="00052988" w:rsidRDefault="004E6D95" w:rsidP="00137B4C">
            <w:pPr>
              <w:spacing w:before="60" w:after="60"/>
              <w:rPr>
                <w:sz w:val="22"/>
                <w:szCs w:val="22"/>
              </w:rPr>
            </w:pPr>
            <w:r w:rsidRPr="00052988">
              <w:rPr>
                <w:b/>
                <w:sz w:val="22"/>
                <w:szCs w:val="22"/>
              </w:rPr>
              <w:t>Means of verification</w:t>
            </w:r>
            <w:r w:rsidRPr="00052988">
              <w:rPr>
                <w:sz w:val="22"/>
                <w:szCs w:val="22"/>
              </w:rPr>
              <w:t>: National Reports to MOP8–MOP10; Site Network Review; Technical Committee outputs.</w:t>
            </w:r>
          </w:p>
        </w:tc>
        <w:tc>
          <w:tcPr>
            <w:tcW w:w="3848" w:type="dxa"/>
          </w:tcPr>
          <w:p w14:paraId="6D7BAC29" w14:textId="77777777" w:rsidR="004E6D95" w:rsidRPr="00052988" w:rsidRDefault="004E6D95" w:rsidP="004E6D95">
            <w:pPr>
              <w:pStyle w:val="ListParagraph"/>
              <w:numPr>
                <w:ilvl w:val="0"/>
                <w:numId w:val="71"/>
              </w:numPr>
              <w:spacing w:before="60" w:after="60"/>
              <w:ind w:left="357" w:hanging="357"/>
              <w:contextualSpacing w:val="0"/>
              <w:rPr>
                <w:sz w:val="22"/>
                <w:szCs w:val="22"/>
              </w:rPr>
            </w:pPr>
            <w:r w:rsidRPr="00052988">
              <w:rPr>
                <w:sz w:val="22"/>
                <w:szCs w:val="22"/>
              </w:rPr>
              <w:t xml:space="preserve">By MOP8, Parties review and confirm an inventory of the known nationally and internationally important sites in their territory, taking into consideration existing site inventories and using a simple framework to be developed and disseminated by the Technical Committee in 2019. </w:t>
            </w:r>
            <w:r w:rsidRPr="007E13B7">
              <w:rPr>
                <w:sz w:val="22"/>
                <w:szCs w:val="22"/>
              </w:rPr>
              <w:t>This framework should</w:t>
            </w:r>
            <w:r w:rsidRPr="00052988">
              <w:rPr>
                <w:sz w:val="22"/>
                <w:szCs w:val="22"/>
              </w:rPr>
              <w:t xml:space="preserve"> include provision of brief guidance to Parties on interpreting AEWA Action Plan references</w:t>
            </w:r>
            <w:r w:rsidRPr="007E13B7">
              <w:rPr>
                <w:rStyle w:val="FootnoteReference"/>
                <w:sz w:val="22"/>
                <w:szCs w:val="22"/>
              </w:rPr>
              <w:footnoteReference w:id="52"/>
            </w:r>
            <w:r w:rsidRPr="00052988">
              <w:rPr>
                <w:sz w:val="22"/>
                <w:szCs w:val="22"/>
              </w:rPr>
              <w:t xml:space="preserve"> to "</w:t>
            </w:r>
            <w:r w:rsidRPr="00052988">
              <w:rPr>
                <w:i/>
                <w:sz w:val="22"/>
                <w:szCs w:val="22"/>
              </w:rPr>
              <w:t>sites of international or national importance</w:t>
            </w:r>
            <w:r w:rsidRPr="00052988">
              <w:rPr>
                <w:sz w:val="22"/>
                <w:szCs w:val="22"/>
              </w:rPr>
              <w:t>” and “</w:t>
            </w:r>
            <w:r w:rsidRPr="00052988">
              <w:rPr>
                <w:i/>
                <w:sz w:val="22"/>
                <w:szCs w:val="22"/>
              </w:rPr>
              <w:t>internationally accepted criteria of international importance</w:t>
            </w:r>
            <w:r w:rsidRPr="00052988">
              <w:rPr>
                <w:sz w:val="22"/>
                <w:szCs w:val="22"/>
              </w:rPr>
              <w:t xml:space="preserve">”. </w:t>
            </w:r>
            <w:r w:rsidRPr="007E13B7">
              <w:rPr>
                <w:sz w:val="22"/>
                <w:szCs w:val="22"/>
              </w:rPr>
              <w:t xml:space="preserve">It should also </w:t>
            </w:r>
            <w:proofErr w:type="gramStart"/>
            <w:r w:rsidRPr="007E13B7">
              <w:rPr>
                <w:sz w:val="22"/>
                <w:szCs w:val="22"/>
              </w:rPr>
              <w:t>take into account</w:t>
            </w:r>
            <w:proofErr w:type="gramEnd"/>
            <w:r w:rsidRPr="007E13B7">
              <w:rPr>
                <w:sz w:val="22"/>
                <w:szCs w:val="22"/>
              </w:rPr>
              <w:t xml:space="preserve"> existing site network criteria, including those used to identify EU Special Protection Areas, </w:t>
            </w:r>
            <w:proofErr w:type="spellStart"/>
            <w:r w:rsidRPr="007E13B7">
              <w:rPr>
                <w:sz w:val="22"/>
                <w:szCs w:val="22"/>
              </w:rPr>
              <w:t>Ramsar</w:t>
            </w:r>
            <w:proofErr w:type="spellEnd"/>
            <w:r w:rsidRPr="007E13B7">
              <w:rPr>
                <w:sz w:val="22"/>
                <w:szCs w:val="22"/>
              </w:rPr>
              <w:t xml:space="preserve"> Sites</w:t>
            </w:r>
            <w:r w:rsidRPr="007E13B7">
              <w:rPr>
                <w:rStyle w:val="FootnoteReference"/>
                <w:sz w:val="22"/>
                <w:szCs w:val="22"/>
              </w:rPr>
              <w:footnoteReference w:id="53"/>
            </w:r>
            <w:r w:rsidRPr="007E13B7">
              <w:rPr>
                <w:sz w:val="22"/>
                <w:szCs w:val="22"/>
              </w:rPr>
              <w:t>, Emerald Network Sites (Council of Europe/Bern Convention) and Important Bird &amp; Biodiversity Areas (</w:t>
            </w:r>
            <w:proofErr w:type="spellStart"/>
            <w:r w:rsidRPr="007E13B7">
              <w:rPr>
                <w:sz w:val="22"/>
                <w:szCs w:val="22"/>
              </w:rPr>
              <w:t>BirdLife</w:t>
            </w:r>
            <w:proofErr w:type="spellEnd"/>
            <w:r w:rsidRPr="007E13B7">
              <w:rPr>
                <w:sz w:val="22"/>
                <w:szCs w:val="22"/>
              </w:rPr>
              <w:t xml:space="preserve"> International).</w:t>
            </w:r>
          </w:p>
          <w:p w14:paraId="3C888C91" w14:textId="77777777" w:rsidR="004E6D95" w:rsidRPr="00052988" w:rsidRDefault="004E6D95" w:rsidP="004E6D95">
            <w:pPr>
              <w:pStyle w:val="ListParagraph"/>
              <w:numPr>
                <w:ilvl w:val="0"/>
                <w:numId w:val="71"/>
              </w:numPr>
              <w:spacing w:after="60"/>
              <w:ind w:left="357" w:hanging="357"/>
              <w:contextualSpacing w:val="0"/>
              <w:rPr>
                <w:sz w:val="22"/>
                <w:szCs w:val="22"/>
              </w:rPr>
            </w:pPr>
            <w:r w:rsidRPr="00052988">
              <w:rPr>
                <w:sz w:val="22"/>
                <w:szCs w:val="22"/>
              </w:rPr>
              <w:t>By MOP9, update the Critical Site Network Tool with the revised site information communicated by Parties.</w:t>
            </w:r>
          </w:p>
          <w:p w14:paraId="5D857143" w14:textId="77777777" w:rsidR="004E6D95" w:rsidRPr="00052988" w:rsidRDefault="004E6D95" w:rsidP="004E6D95">
            <w:pPr>
              <w:pStyle w:val="ListParagraph"/>
              <w:numPr>
                <w:ilvl w:val="0"/>
                <w:numId w:val="71"/>
              </w:numPr>
              <w:spacing w:after="60"/>
              <w:ind w:left="357" w:hanging="357"/>
              <w:contextualSpacing w:val="0"/>
              <w:rPr>
                <w:sz w:val="22"/>
                <w:szCs w:val="22"/>
              </w:rPr>
            </w:pPr>
            <w:r w:rsidRPr="00052988">
              <w:rPr>
                <w:sz w:val="22"/>
                <w:szCs w:val="22"/>
              </w:rPr>
              <w:t>By MOP10, conduct gap-filling surveys at national level and incorporate the results into the Critical Site Network Tool.</w:t>
            </w:r>
          </w:p>
          <w:p w14:paraId="63570854" w14:textId="77777777" w:rsidR="004E6D95" w:rsidRPr="00052988" w:rsidRDefault="004E6D95" w:rsidP="004E6D95">
            <w:pPr>
              <w:pStyle w:val="ListParagraph"/>
              <w:numPr>
                <w:ilvl w:val="0"/>
                <w:numId w:val="71"/>
              </w:numPr>
              <w:spacing w:after="60"/>
              <w:ind w:left="357" w:hanging="357"/>
              <w:contextualSpacing w:val="0"/>
              <w:rPr>
                <w:sz w:val="22"/>
                <w:szCs w:val="22"/>
              </w:rPr>
            </w:pPr>
            <w:r w:rsidRPr="00052988">
              <w:rPr>
                <w:sz w:val="22"/>
                <w:szCs w:val="22"/>
              </w:rPr>
              <w:t xml:space="preserve">By MOP10 (and at least for every other MOP thereafter), Parties review and update as necessary their sites </w:t>
            </w:r>
            <w:proofErr w:type="gramStart"/>
            <w:r w:rsidRPr="00052988">
              <w:rPr>
                <w:sz w:val="22"/>
                <w:szCs w:val="22"/>
              </w:rPr>
              <w:t>lists</w:t>
            </w:r>
            <w:proofErr w:type="gramEnd"/>
            <w:r w:rsidRPr="00052988">
              <w:rPr>
                <w:sz w:val="22"/>
                <w:szCs w:val="22"/>
              </w:rPr>
              <w:t xml:space="preserve"> and communicate any changes to AEWA.</w:t>
            </w:r>
          </w:p>
        </w:tc>
        <w:tc>
          <w:tcPr>
            <w:tcW w:w="1970" w:type="dxa"/>
          </w:tcPr>
          <w:p w14:paraId="1CE77B6C" w14:textId="77777777" w:rsidR="004E6D95" w:rsidRPr="00052988" w:rsidRDefault="004E6D95" w:rsidP="004F78E0">
            <w:pPr>
              <w:spacing w:before="60" w:after="60"/>
              <w:rPr>
                <w:sz w:val="22"/>
                <w:szCs w:val="22"/>
              </w:rPr>
            </w:pPr>
            <w:r w:rsidRPr="00052988">
              <w:rPr>
                <w:sz w:val="22"/>
                <w:szCs w:val="22"/>
              </w:rPr>
              <w:t>Parties</w:t>
            </w:r>
          </w:p>
          <w:p w14:paraId="7776B034" w14:textId="77777777" w:rsidR="004E6D95" w:rsidRPr="00052988" w:rsidRDefault="004E6D95" w:rsidP="004F78E0">
            <w:pPr>
              <w:spacing w:before="60" w:after="60"/>
              <w:rPr>
                <w:sz w:val="22"/>
                <w:szCs w:val="22"/>
              </w:rPr>
            </w:pPr>
            <w:r w:rsidRPr="00052988">
              <w:rPr>
                <w:sz w:val="22"/>
                <w:szCs w:val="22"/>
              </w:rPr>
              <w:t>Technical Committee</w:t>
            </w:r>
          </w:p>
          <w:p w14:paraId="1F52B028" w14:textId="77777777" w:rsidR="004E6D95" w:rsidRPr="00052988" w:rsidRDefault="004E6D95" w:rsidP="004F78E0">
            <w:pPr>
              <w:spacing w:before="60" w:after="60"/>
              <w:rPr>
                <w:sz w:val="22"/>
                <w:szCs w:val="22"/>
              </w:rPr>
            </w:pPr>
            <w:r w:rsidRPr="00052988">
              <w:rPr>
                <w:sz w:val="22"/>
                <w:szCs w:val="22"/>
              </w:rPr>
              <w:t>Partners</w:t>
            </w:r>
          </w:p>
        </w:tc>
        <w:tc>
          <w:tcPr>
            <w:tcW w:w="1972" w:type="dxa"/>
          </w:tcPr>
          <w:p w14:paraId="423CAC59" w14:textId="77777777" w:rsidR="004E6D95" w:rsidRPr="00052988" w:rsidRDefault="004E6D95" w:rsidP="008A4CBD">
            <w:pPr>
              <w:spacing w:before="60" w:after="60"/>
              <w:rPr>
                <w:sz w:val="22"/>
                <w:szCs w:val="22"/>
              </w:rPr>
            </w:pPr>
            <w:r w:rsidRPr="00052988">
              <w:rPr>
                <w:sz w:val="22"/>
                <w:szCs w:val="22"/>
              </w:rPr>
              <w:t>Critical Site Network Tool</w:t>
            </w:r>
            <w:r w:rsidRPr="00052988">
              <w:rPr>
                <w:rStyle w:val="FootnoteReference"/>
                <w:sz w:val="22"/>
                <w:szCs w:val="22"/>
              </w:rPr>
              <w:footnoteReference w:id="54"/>
            </w:r>
          </w:p>
          <w:p w14:paraId="2CACA68E" w14:textId="77777777" w:rsidR="004E6D95" w:rsidRPr="00052988" w:rsidRDefault="004E6D95" w:rsidP="008A4CBD">
            <w:pPr>
              <w:spacing w:before="60" w:after="60"/>
              <w:rPr>
                <w:sz w:val="22"/>
                <w:szCs w:val="22"/>
              </w:rPr>
            </w:pPr>
            <w:r w:rsidRPr="00052988">
              <w:rPr>
                <w:i/>
                <w:sz w:val="22"/>
                <w:szCs w:val="22"/>
              </w:rPr>
              <w:t xml:space="preserve">Consolidated Report on the </w:t>
            </w:r>
            <w:proofErr w:type="spellStart"/>
            <w:r w:rsidRPr="00052988">
              <w:rPr>
                <w:i/>
                <w:sz w:val="22"/>
                <w:szCs w:val="22"/>
              </w:rPr>
              <w:t>Subregional</w:t>
            </w:r>
            <w:proofErr w:type="spellEnd"/>
            <w:r w:rsidRPr="00052988">
              <w:rPr>
                <w:i/>
                <w:sz w:val="22"/>
                <w:szCs w:val="22"/>
              </w:rPr>
              <w:t xml:space="preserve"> Gap Identification Workshops under the Wings Over Wetlands Project</w:t>
            </w:r>
            <w:r w:rsidRPr="00052988">
              <w:rPr>
                <w:sz w:val="22"/>
                <w:szCs w:val="22"/>
              </w:rPr>
              <w:t xml:space="preserve"> WOW Technical Report 12, 2008</w:t>
            </w:r>
            <w:r w:rsidRPr="00052988">
              <w:rPr>
                <w:rStyle w:val="FootnoteReference"/>
                <w:sz w:val="22"/>
                <w:szCs w:val="22"/>
              </w:rPr>
              <w:footnoteReference w:id="55"/>
            </w:r>
          </w:p>
          <w:p w14:paraId="767E4F5A" w14:textId="77777777" w:rsidR="004E6D95" w:rsidRPr="00052988" w:rsidRDefault="004E6D95" w:rsidP="008A4CBD">
            <w:pPr>
              <w:spacing w:before="60" w:after="60"/>
              <w:rPr>
                <w:sz w:val="22"/>
                <w:szCs w:val="22"/>
              </w:rPr>
            </w:pPr>
            <w:r w:rsidRPr="00052988">
              <w:rPr>
                <w:i/>
                <w:sz w:val="22"/>
                <w:szCs w:val="22"/>
              </w:rPr>
              <w:t xml:space="preserve">Preliminary Report on the Site Network for </w:t>
            </w:r>
            <w:proofErr w:type="spellStart"/>
            <w:r w:rsidRPr="00052988">
              <w:rPr>
                <w:i/>
                <w:sz w:val="22"/>
                <w:szCs w:val="22"/>
              </w:rPr>
              <w:t>Waterbirds</w:t>
            </w:r>
            <w:proofErr w:type="spellEnd"/>
            <w:r w:rsidRPr="00052988">
              <w:rPr>
                <w:i/>
                <w:sz w:val="22"/>
                <w:szCs w:val="22"/>
              </w:rPr>
              <w:t xml:space="preserve"> in the Agreement Area</w:t>
            </w:r>
            <w:r w:rsidRPr="00052988">
              <w:rPr>
                <w:sz w:val="22"/>
                <w:szCs w:val="22"/>
              </w:rPr>
              <w:t xml:space="preserve"> (MOP5, 2012)</w:t>
            </w:r>
            <w:r w:rsidRPr="00052988">
              <w:rPr>
                <w:rStyle w:val="FootnoteReference"/>
                <w:sz w:val="22"/>
                <w:szCs w:val="22"/>
              </w:rPr>
              <w:footnoteReference w:id="56"/>
            </w:r>
          </w:p>
          <w:p w14:paraId="66B7319E" w14:textId="77777777" w:rsidR="004E6D95" w:rsidRPr="00052988" w:rsidRDefault="004E6D95" w:rsidP="008A4CBD">
            <w:pPr>
              <w:spacing w:before="60" w:after="60"/>
              <w:rPr>
                <w:sz w:val="22"/>
                <w:szCs w:val="22"/>
              </w:rPr>
            </w:pPr>
          </w:p>
          <w:p w14:paraId="1CF77968" w14:textId="77777777" w:rsidR="004E6D95" w:rsidRPr="00052988" w:rsidRDefault="004E6D95" w:rsidP="008A4CBD">
            <w:pPr>
              <w:spacing w:before="60" w:after="60"/>
              <w:rPr>
                <w:sz w:val="22"/>
                <w:szCs w:val="22"/>
              </w:rPr>
            </w:pPr>
          </w:p>
        </w:tc>
        <w:tc>
          <w:tcPr>
            <w:tcW w:w="2427" w:type="dxa"/>
          </w:tcPr>
          <w:p w14:paraId="5CF939AF" w14:textId="77777777" w:rsidR="004E6D95" w:rsidRPr="00052988" w:rsidRDefault="004E6D95" w:rsidP="00FC4FD9">
            <w:pPr>
              <w:spacing w:before="60" w:after="60"/>
              <w:rPr>
                <w:sz w:val="22"/>
                <w:szCs w:val="22"/>
              </w:rPr>
            </w:pPr>
            <w:r w:rsidRPr="007E13B7">
              <w:rPr>
                <w:b/>
                <w:sz w:val="22"/>
                <w:szCs w:val="22"/>
              </w:rPr>
              <w:t>SDGs</w:t>
            </w:r>
            <w:r w:rsidRPr="00052988">
              <w:rPr>
                <w:sz w:val="22"/>
                <w:szCs w:val="22"/>
              </w:rPr>
              <w:t xml:space="preserve">: </w:t>
            </w:r>
          </w:p>
          <w:p w14:paraId="6026E389" w14:textId="77777777" w:rsidR="004E6D95" w:rsidRPr="00052988" w:rsidRDefault="004E6D95" w:rsidP="004E6D95">
            <w:pPr>
              <w:pStyle w:val="ListParagraph"/>
              <w:numPr>
                <w:ilvl w:val="0"/>
                <w:numId w:val="57"/>
              </w:numPr>
              <w:spacing w:before="60" w:after="60"/>
              <w:rPr>
                <w:sz w:val="22"/>
                <w:szCs w:val="22"/>
              </w:rPr>
            </w:pPr>
            <w:r w:rsidRPr="00052988">
              <w:rPr>
                <w:sz w:val="22"/>
                <w:szCs w:val="22"/>
              </w:rPr>
              <w:t>Targets 14.2, 15.1, 15.5</w:t>
            </w:r>
          </w:p>
          <w:p w14:paraId="4EF3ED5D" w14:textId="77777777" w:rsidR="004E6D95" w:rsidRPr="00052988" w:rsidRDefault="004E6D95" w:rsidP="00FC4FD9">
            <w:pPr>
              <w:spacing w:before="60" w:after="60"/>
              <w:rPr>
                <w:sz w:val="22"/>
                <w:szCs w:val="22"/>
              </w:rPr>
            </w:pPr>
            <w:r w:rsidRPr="007E13B7">
              <w:rPr>
                <w:b/>
                <w:sz w:val="22"/>
                <w:szCs w:val="22"/>
              </w:rPr>
              <w:t>Aichi Targets</w:t>
            </w:r>
            <w:r w:rsidRPr="00052988">
              <w:rPr>
                <w:sz w:val="22"/>
                <w:szCs w:val="22"/>
              </w:rPr>
              <w:t xml:space="preserve">: </w:t>
            </w:r>
          </w:p>
          <w:p w14:paraId="7EE5E684" w14:textId="77777777" w:rsidR="004E6D95" w:rsidRPr="00052988" w:rsidRDefault="004E6D95" w:rsidP="004E6D95">
            <w:pPr>
              <w:pStyle w:val="ListParagraph"/>
              <w:numPr>
                <w:ilvl w:val="0"/>
                <w:numId w:val="22"/>
              </w:numPr>
              <w:spacing w:before="60" w:after="60"/>
              <w:rPr>
                <w:sz w:val="22"/>
                <w:szCs w:val="22"/>
              </w:rPr>
            </w:pPr>
            <w:r w:rsidRPr="00052988">
              <w:rPr>
                <w:sz w:val="22"/>
                <w:szCs w:val="22"/>
              </w:rPr>
              <w:t>Target 11</w:t>
            </w:r>
          </w:p>
          <w:p w14:paraId="54C95F12" w14:textId="77777777" w:rsidR="004E6D95" w:rsidRPr="00052988" w:rsidRDefault="004E6D95" w:rsidP="00681F0B">
            <w:pPr>
              <w:spacing w:before="60" w:after="60"/>
              <w:rPr>
                <w:sz w:val="22"/>
                <w:szCs w:val="22"/>
              </w:rPr>
            </w:pPr>
            <w:r w:rsidRPr="007E13B7">
              <w:rPr>
                <w:b/>
                <w:sz w:val="22"/>
                <w:szCs w:val="22"/>
              </w:rPr>
              <w:t>Strategic Plan for</w:t>
            </w:r>
            <w:r w:rsidRPr="00052988">
              <w:rPr>
                <w:sz w:val="22"/>
                <w:szCs w:val="22"/>
              </w:rPr>
              <w:t xml:space="preserve"> Migratory Species: </w:t>
            </w:r>
          </w:p>
          <w:p w14:paraId="4C511EF6" w14:textId="77777777" w:rsidR="004E6D95" w:rsidRPr="00052988" w:rsidRDefault="004E6D95" w:rsidP="004E6D95">
            <w:pPr>
              <w:pStyle w:val="ListParagraph"/>
              <w:numPr>
                <w:ilvl w:val="0"/>
                <w:numId w:val="13"/>
              </w:numPr>
              <w:spacing w:before="60" w:after="60"/>
              <w:rPr>
                <w:sz w:val="22"/>
                <w:szCs w:val="22"/>
              </w:rPr>
            </w:pPr>
            <w:r w:rsidRPr="00052988">
              <w:rPr>
                <w:sz w:val="22"/>
                <w:szCs w:val="22"/>
              </w:rPr>
              <w:t>Target 10</w:t>
            </w:r>
          </w:p>
        </w:tc>
      </w:tr>
      <w:tr w:rsidR="004E6D95" w:rsidRPr="00052988" w14:paraId="7955CD8C" w14:textId="77777777" w:rsidTr="007E13B7">
        <w:tc>
          <w:tcPr>
            <w:tcW w:w="2010" w:type="dxa"/>
          </w:tcPr>
          <w:p w14:paraId="1169464C" w14:textId="77777777" w:rsidR="004E6D95" w:rsidRPr="00052988" w:rsidRDefault="004E6D95" w:rsidP="008B5594">
            <w:pPr>
              <w:spacing w:before="60" w:after="60"/>
              <w:rPr>
                <w:sz w:val="22"/>
                <w:szCs w:val="22"/>
              </w:rPr>
            </w:pPr>
            <w:r w:rsidRPr="00052988">
              <w:rPr>
                <w:sz w:val="22"/>
                <w:szCs w:val="22"/>
              </w:rPr>
              <w:t xml:space="preserve">3.2 The status of, the threats to, and the effectiveness of conservation measures implemented at flyway network sites are being assessed </w:t>
            </w:r>
            <w:r w:rsidRPr="00052988">
              <w:rPr>
                <w:sz w:val="22"/>
                <w:szCs w:val="22"/>
                <w:u w:val="single"/>
              </w:rPr>
              <w:t>at flyway scale</w:t>
            </w:r>
            <w:r w:rsidRPr="00052988">
              <w:rPr>
                <w:sz w:val="22"/>
                <w:szCs w:val="22"/>
              </w:rPr>
              <w:t>, using data provided by at least three-quarters of Contracting Parties.</w:t>
            </w:r>
          </w:p>
        </w:tc>
        <w:tc>
          <w:tcPr>
            <w:tcW w:w="2901" w:type="dxa"/>
          </w:tcPr>
          <w:p w14:paraId="0EBA7AAC" w14:textId="77777777" w:rsidR="004E6D95" w:rsidRPr="00052988" w:rsidRDefault="004E6D95" w:rsidP="00BC3E4F">
            <w:pPr>
              <w:spacing w:before="60" w:after="60"/>
              <w:rPr>
                <w:sz w:val="22"/>
                <w:szCs w:val="22"/>
              </w:rPr>
            </w:pPr>
            <w:r w:rsidRPr="00052988">
              <w:rPr>
                <w:b/>
                <w:sz w:val="22"/>
                <w:szCs w:val="22"/>
              </w:rPr>
              <w:t>Indicator</w:t>
            </w:r>
            <w:r w:rsidRPr="00052988">
              <w:rPr>
                <w:sz w:val="22"/>
                <w:szCs w:val="22"/>
              </w:rPr>
              <w:t xml:space="preserve"> (qualitative): traffic-light assessment of protection and management status of network sites at individual site level and grouped by flyway and species (or species assemblage), where data permit.</w:t>
            </w:r>
          </w:p>
          <w:p w14:paraId="2300E0A4" w14:textId="77777777" w:rsidR="004E6D95" w:rsidRPr="00052988" w:rsidRDefault="004E6D95" w:rsidP="00BC3E4F">
            <w:pPr>
              <w:spacing w:before="60" w:after="60"/>
              <w:rPr>
                <w:sz w:val="22"/>
                <w:szCs w:val="22"/>
              </w:rPr>
            </w:pPr>
            <w:r w:rsidRPr="00052988">
              <w:rPr>
                <w:b/>
                <w:sz w:val="22"/>
                <w:szCs w:val="22"/>
              </w:rPr>
              <w:t>Indicator</w:t>
            </w:r>
            <w:r w:rsidRPr="00052988">
              <w:rPr>
                <w:sz w:val="22"/>
                <w:szCs w:val="22"/>
              </w:rPr>
              <w:t xml:space="preserve"> (quantitative): number/ percentage of Contracting Parties providing national-level data on site threats and effectiveness of conservation measures.</w:t>
            </w:r>
          </w:p>
          <w:p w14:paraId="73B6CA58" w14:textId="77777777" w:rsidR="004E6D95" w:rsidRPr="00052988" w:rsidRDefault="004E6D95" w:rsidP="00BC3E4F">
            <w:pPr>
              <w:spacing w:before="60" w:after="60"/>
              <w:rPr>
                <w:sz w:val="22"/>
                <w:szCs w:val="22"/>
              </w:rPr>
            </w:pPr>
            <w:r w:rsidRPr="00052988">
              <w:rPr>
                <w:b/>
                <w:sz w:val="22"/>
                <w:szCs w:val="22"/>
              </w:rPr>
              <w:t>Means of verification</w:t>
            </w:r>
            <w:r w:rsidRPr="00052988">
              <w:rPr>
                <w:sz w:val="22"/>
                <w:szCs w:val="22"/>
              </w:rPr>
              <w:t>: National Reports, TC outputs.</w:t>
            </w:r>
          </w:p>
          <w:p w14:paraId="467D78D8" w14:textId="77777777" w:rsidR="004E6D95" w:rsidRPr="00052988" w:rsidRDefault="004E6D95" w:rsidP="003A58EB">
            <w:pPr>
              <w:spacing w:before="60" w:after="60"/>
              <w:rPr>
                <w:sz w:val="22"/>
                <w:szCs w:val="22"/>
              </w:rPr>
            </w:pPr>
          </w:p>
        </w:tc>
        <w:tc>
          <w:tcPr>
            <w:tcW w:w="3848" w:type="dxa"/>
          </w:tcPr>
          <w:p w14:paraId="5691DF71" w14:textId="77777777" w:rsidR="004E6D95" w:rsidRPr="00052988" w:rsidRDefault="004E6D95" w:rsidP="004E6D95">
            <w:pPr>
              <w:pStyle w:val="ListParagraph"/>
              <w:numPr>
                <w:ilvl w:val="0"/>
                <w:numId w:val="74"/>
              </w:numPr>
              <w:spacing w:before="60" w:after="60"/>
              <w:ind w:left="357" w:hanging="357"/>
              <w:contextualSpacing w:val="0"/>
              <w:rPr>
                <w:sz w:val="22"/>
                <w:szCs w:val="22"/>
              </w:rPr>
            </w:pPr>
            <w:r w:rsidRPr="00052988">
              <w:rPr>
                <w:sz w:val="22"/>
                <w:szCs w:val="22"/>
              </w:rPr>
              <w:t>By MOP8, develop a monitoring framework for the AEWA flyway site network</w:t>
            </w:r>
            <w:r w:rsidRPr="00052988">
              <w:rPr>
                <w:rStyle w:val="FootnoteReference"/>
                <w:sz w:val="22"/>
                <w:szCs w:val="22"/>
              </w:rPr>
              <w:footnoteReference w:id="57"/>
            </w:r>
            <w:r w:rsidRPr="00052988">
              <w:rPr>
                <w:sz w:val="22"/>
                <w:szCs w:val="22"/>
              </w:rPr>
              <w:t xml:space="preserve"> (building on the preliminary Site Network Review presented to MOP5) and coordinated with similar reporting under other multilateral processes</w:t>
            </w:r>
            <w:r w:rsidRPr="00052988">
              <w:rPr>
                <w:rStyle w:val="FootnoteReference"/>
                <w:sz w:val="22"/>
                <w:szCs w:val="22"/>
              </w:rPr>
              <w:footnoteReference w:id="58"/>
            </w:r>
            <w:r w:rsidRPr="00052988">
              <w:rPr>
                <w:sz w:val="22"/>
                <w:szCs w:val="22"/>
              </w:rPr>
              <w:t>.</w:t>
            </w:r>
          </w:p>
          <w:p w14:paraId="3535DE40" w14:textId="77777777" w:rsidR="004E6D95" w:rsidRPr="00052988" w:rsidRDefault="004E6D95" w:rsidP="004E6D95">
            <w:pPr>
              <w:pStyle w:val="ListParagraph"/>
              <w:numPr>
                <w:ilvl w:val="0"/>
                <w:numId w:val="74"/>
              </w:numPr>
              <w:spacing w:after="60"/>
              <w:ind w:left="357" w:hanging="357"/>
              <w:contextualSpacing w:val="0"/>
              <w:rPr>
                <w:sz w:val="22"/>
                <w:szCs w:val="22"/>
              </w:rPr>
            </w:pPr>
            <w:r w:rsidRPr="00052988">
              <w:rPr>
                <w:sz w:val="22"/>
                <w:szCs w:val="22"/>
              </w:rPr>
              <w:t>By MOP9, Parties are assessing and reporting on the status of their flyway network sites.</w:t>
            </w:r>
          </w:p>
          <w:p w14:paraId="6E9BFBD0" w14:textId="77777777" w:rsidR="004E6D95" w:rsidRPr="00052988" w:rsidRDefault="004E6D95" w:rsidP="004E6D95">
            <w:pPr>
              <w:pStyle w:val="ListParagraph"/>
              <w:numPr>
                <w:ilvl w:val="0"/>
                <w:numId w:val="74"/>
              </w:numPr>
              <w:spacing w:after="60"/>
              <w:ind w:left="357" w:hanging="357"/>
              <w:contextualSpacing w:val="0"/>
              <w:rPr>
                <w:sz w:val="22"/>
                <w:szCs w:val="22"/>
              </w:rPr>
            </w:pPr>
            <w:r w:rsidRPr="00052988">
              <w:rPr>
                <w:sz w:val="22"/>
                <w:szCs w:val="22"/>
              </w:rPr>
              <w:t>By MOP10, the Technical Committee and Partners produce a flyway-level assessment of the conservation status of flyway network sites.</w:t>
            </w:r>
          </w:p>
        </w:tc>
        <w:tc>
          <w:tcPr>
            <w:tcW w:w="1970" w:type="dxa"/>
          </w:tcPr>
          <w:p w14:paraId="71184E19" w14:textId="77777777" w:rsidR="004E6D95" w:rsidRPr="00052988" w:rsidRDefault="004E6D95" w:rsidP="00BC3E4F">
            <w:pPr>
              <w:spacing w:before="60" w:after="60"/>
              <w:rPr>
                <w:sz w:val="22"/>
                <w:szCs w:val="22"/>
              </w:rPr>
            </w:pPr>
            <w:r w:rsidRPr="00052988">
              <w:rPr>
                <w:sz w:val="22"/>
                <w:szCs w:val="22"/>
              </w:rPr>
              <w:t>Parties</w:t>
            </w:r>
          </w:p>
          <w:p w14:paraId="4C7918E1" w14:textId="77777777" w:rsidR="004E6D95" w:rsidRPr="00052988" w:rsidRDefault="004E6D95" w:rsidP="00BC3E4F">
            <w:pPr>
              <w:spacing w:before="60" w:after="60"/>
              <w:rPr>
                <w:sz w:val="22"/>
                <w:szCs w:val="22"/>
              </w:rPr>
            </w:pPr>
            <w:r w:rsidRPr="00052988">
              <w:rPr>
                <w:sz w:val="22"/>
                <w:szCs w:val="22"/>
              </w:rPr>
              <w:t>Technical Committee</w:t>
            </w:r>
          </w:p>
          <w:p w14:paraId="5CBC5D0F" w14:textId="77777777" w:rsidR="004E6D95" w:rsidRPr="00052988" w:rsidRDefault="004E6D95" w:rsidP="00BC3E4F">
            <w:pPr>
              <w:spacing w:before="60" w:after="60"/>
              <w:rPr>
                <w:sz w:val="22"/>
                <w:szCs w:val="22"/>
              </w:rPr>
            </w:pPr>
            <w:r w:rsidRPr="00052988">
              <w:rPr>
                <w:sz w:val="22"/>
                <w:szCs w:val="22"/>
              </w:rPr>
              <w:t>Partners</w:t>
            </w:r>
          </w:p>
        </w:tc>
        <w:tc>
          <w:tcPr>
            <w:tcW w:w="1972" w:type="dxa"/>
          </w:tcPr>
          <w:p w14:paraId="414AE2D0" w14:textId="77777777" w:rsidR="004E6D95" w:rsidRPr="00052988" w:rsidRDefault="004E6D95" w:rsidP="00BC3E4F">
            <w:pPr>
              <w:spacing w:before="60" w:after="60"/>
              <w:rPr>
                <w:sz w:val="22"/>
                <w:szCs w:val="22"/>
              </w:rPr>
            </w:pPr>
            <w:r w:rsidRPr="00052988">
              <w:rPr>
                <w:i/>
                <w:sz w:val="22"/>
                <w:szCs w:val="22"/>
              </w:rPr>
              <w:t xml:space="preserve">Preliminary Report on the Site Network for </w:t>
            </w:r>
            <w:proofErr w:type="spellStart"/>
            <w:r w:rsidRPr="00052988">
              <w:rPr>
                <w:i/>
                <w:sz w:val="22"/>
                <w:szCs w:val="22"/>
              </w:rPr>
              <w:t>Waterbirds</w:t>
            </w:r>
            <w:proofErr w:type="spellEnd"/>
            <w:r w:rsidRPr="00052988">
              <w:rPr>
                <w:i/>
                <w:sz w:val="22"/>
                <w:szCs w:val="22"/>
              </w:rPr>
              <w:t xml:space="preserve"> in the Agreement Area</w:t>
            </w:r>
            <w:r w:rsidRPr="00052988">
              <w:rPr>
                <w:sz w:val="22"/>
                <w:szCs w:val="22"/>
              </w:rPr>
              <w:t xml:space="preserve"> (MOP5, 2012)</w:t>
            </w:r>
            <w:r w:rsidRPr="00052988">
              <w:rPr>
                <w:rStyle w:val="FootnoteReference"/>
                <w:sz w:val="22"/>
                <w:szCs w:val="22"/>
              </w:rPr>
              <w:footnoteReference w:id="59"/>
            </w:r>
          </w:p>
        </w:tc>
        <w:tc>
          <w:tcPr>
            <w:tcW w:w="2427" w:type="dxa"/>
          </w:tcPr>
          <w:p w14:paraId="70EC21A6" w14:textId="77777777" w:rsidR="004E6D95" w:rsidRPr="00052988" w:rsidRDefault="004E6D95" w:rsidP="00BC3E4F">
            <w:pPr>
              <w:spacing w:before="60" w:after="60"/>
              <w:rPr>
                <w:sz w:val="22"/>
                <w:szCs w:val="22"/>
              </w:rPr>
            </w:pPr>
            <w:r w:rsidRPr="007E13B7">
              <w:rPr>
                <w:b/>
                <w:sz w:val="22"/>
                <w:szCs w:val="22"/>
              </w:rPr>
              <w:t>SDGs</w:t>
            </w:r>
            <w:r w:rsidRPr="00052988">
              <w:rPr>
                <w:sz w:val="22"/>
                <w:szCs w:val="22"/>
              </w:rPr>
              <w:t xml:space="preserve">: </w:t>
            </w:r>
          </w:p>
          <w:p w14:paraId="2DD3C036" w14:textId="77777777" w:rsidR="004E6D95" w:rsidRPr="00052988" w:rsidRDefault="004E6D95" w:rsidP="004E6D95">
            <w:pPr>
              <w:pStyle w:val="ListParagraph"/>
              <w:numPr>
                <w:ilvl w:val="0"/>
                <w:numId w:val="59"/>
              </w:numPr>
              <w:spacing w:before="60" w:after="60"/>
              <w:rPr>
                <w:sz w:val="22"/>
                <w:szCs w:val="22"/>
              </w:rPr>
            </w:pPr>
            <w:r w:rsidRPr="00052988">
              <w:rPr>
                <w:sz w:val="22"/>
                <w:szCs w:val="22"/>
              </w:rPr>
              <w:t>Target 17.18</w:t>
            </w:r>
          </w:p>
          <w:p w14:paraId="2F81A877" w14:textId="77777777" w:rsidR="004E6D95" w:rsidRPr="007E13B7" w:rsidRDefault="004E6D95" w:rsidP="00BC3E4F">
            <w:pPr>
              <w:spacing w:before="60" w:after="60"/>
              <w:rPr>
                <w:b/>
                <w:sz w:val="22"/>
                <w:szCs w:val="22"/>
              </w:rPr>
            </w:pPr>
            <w:r w:rsidRPr="007E13B7">
              <w:rPr>
                <w:b/>
                <w:sz w:val="22"/>
                <w:szCs w:val="22"/>
              </w:rPr>
              <w:t xml:space="preserve">Aichi Targets: </w:t>
            </w:r>
          </w:p>
          <w:p w14:paraId="1C28B6B3" w14:textId="77777777" w:rsidR="004E6D95" w:rsidRPr="00052988" w:rsidRDefault="004E6D95" w:rsidP="004E6D95">
            <w:pPr>
              <w:pStyle w:val="ListParagraph"/>
              <w:numPr>
                <w:ilvl w:val="0"/>
                <w:numId w:val="36"/>
              </w:numPr>
              <w:spacing w:before="60" w:after="60"/>
              <w:rPr>
                <w:sz w:val="22"/>
                <w:szCs w:val="22"/>
              </w:rPr>
            </w:pPr>
            <w:r w:rsidRPr="00052988">
              <w:rPr>
                <w:sz w:val="22"/>
                <w:szCs w:val="22"/>
              </w:rPr>
              <w:t>Target 19</w:t>
            </w:r>
          </w:p>
          <w:p w14:paraId="60F59FDB" w14:textId="77777777" w:rsidR="004E6D95" w:rsidRDefault="004E6D95" w:rsidP="00BC3E4F">
            <w:pPr>
              <w:spacing w:before="60" w:after="60"/>
              <w:rPr>
                <w:b/>
                <w:sz w:val="22"/>
                <w:szCs w:val="22"/>
              </w:rPr>
            </w:pPr>
          </w:p>
          <w:p w14:paraId="4A02828E" w14:textId="77777777" w:rsidR="004E6D95" w:rsidRPr="007E13B7" w:rsidRDefault="004E6D95" w:rsidP="00BC3E4F">
            <w:pPr>
              <w:spacing w:before="60" w:after="60"/>
              <w:rPr>
                <w:b/>
                <w:sz w:val="22"/>
                <w:szCs w:val="22"/>
              </w:rPr>
            </w:pPr>
            <w:r w:rsidRPr="007E13B7">
              <w:rPr>
                <w:b/>
                <w:sz w:val="22"/>
                <w:szCs w:val="22"/>
              </w:rPr>
              <w:t>Strategic Plan for Migratory Species:</w:t>
            </w:r>
          </w:p>
          <w:p w14:paraId="5D574DF0" w14:textId="77777777" w:rsidR="004E6D95" w:rsidRPr="00052988" w:rsidRDefault="004E6D95" w:rsidP="004E6D95">
            <w:pPr>
              <w:pStyle w:val="ListParagraph"/>
              <w:numPr>
                <w:ilvl w:val="0"/>
                <w:numId w:val="16"/>
              </w:numPr>
              <w:spacing w:before="60" w:after="60"/>
              <w:rPr>
                <w:sz w:val="22"/>
                <w:szCs w:val="22"/>
              </w:rPr>
            </w:pPr>
            <w:r w:rsidRPr="00052988">
              <w:rPr>
                <w:sz w:val="22"/>
                <w:szCs w:val="22"/>
              </w:rPr>
              <w:t>Targets 9 &amp; 15</w:t>
            </w:r>
          </w:p>
        </w:tc>
      </w:tr>
      <w:tr w:rsidR="004E6D95" w:rsidRPr="00052988" w14:paraId="674E447A" w14:textId="77777777" w:rsidTr="007E13B7">
        <w:tc>
          <w:tcPr>
            <w:tcW w:w="2010" w:type="dxa"/>
          </w:tcPr>
          <w:p w14:paraId="6BBB5A22" w14:textId="77777777" w:rsidR="004E6D95" w:rsidRPr="00052988" w:rsidRDefault="004E6D95" w:rsidP="003649E4">
            <w:pPr>
              <w:spacing w:before="60" w:after="60"/>
              <w:rPr>
                <w:sz w:val="22"/>
                <w:szCs w:val="22"/>
              </w:rPr>
            </w:pPr>
            <w:r w:rsidRPr="00052988">
              <w:rPr>
                <w:sz w:val="22"/>
                <w:szCs w:val="22"/>
              </w:rPr>
              <w:t xml:space="preserve">3.3 At least two-thirds of all flyway network sites are actively protected and actively managed, focusing </w:t>
            </w:r>
            <w:proofErr w:type="gramStart"/>
            <w:r w:rsidRPr="00052988">
              <w:rPr>
                <w:sz w:val="22"/>
                <w:szCs w:val="22"/>
              </w:rPr>
              <w:t>in particular on</w:t>
            </w:r>
            <w:proofErr w:type="gramEnd"/>
            <w:r w:rsidRPr="00052988">
              <w:rPr>
                <w:sz w:val="22"/>
                <w:szCs w:val="22"/>
              </w:rPr>
              <w:t xml:space="preserve"> internationally important sites and those in transboundary areas.</w:t>
            </w:r>
          </w:p>
        </w:tc>
        <w:tc>
          <w:tcPr>
            <w:tcW w:w="2901" w:type="dxa"/>
          </w:tcPr>
          <w:p w14:paraId="0D7DC84F" w14:textId="77777777" w:rsidR="004E6D95" w:rsidRPr="00052988" w:rsidRDefault="004E6D95" w:rsidP="003649E4">
            <w:pPr>
              <w:spacing w:before="60" w:after="60"/>
              <w:rPr>
                <w:sz w:val="22"/>
                <w:szCs w:val="22"/>
              </w:rPr>
            </w:pPr>
            <w:r w:rsidRPr="00052988">
              <w:rPr>
                <w:b/>
                <w:sz w:val="22"/>
                <w:szCs w:val="22"/>
              </w:rPr>
              <w:t>Indicator</w:t>
            </w:r>
            <w:r w:rsidRPr="00052988">
              <w:rPr>
                <w:sz w:val="22"/>
                <w:szCs w:val="22"/>
              </w:rPr>
              <w:t xml:space="preserve"> (quantitative): The number/percentage of flyway network sites covered by national or international protected area designations.</w:t>
            </w:r>
          </w:p>
          <w:p w14:paraId="2D7A3F37" w14:textId="77777777" w:rsidR="004E6D95" w:rsidRPr="00052988" w:rsidRDefault="004E6D95" w:rsidP="003649E4">
            <w:pPr>
              <w:spacing w:before="60" w:after="60"/>
              <w:rPr>
                <w:sz w:val="22"/>
                <w:szCs w:val="22"/>
              </w:rPr>
            </w:pPr>
            <w:r w:rsidRPr="00052988">
              <w:rPr>
                <w:b/>
                <w:sz w:val="22"/>
                <w:szCs w:val="22"/>
              </w:rPr>
              <w:t>Means of verification</w:t>
            </w:r>
            <w:r w:rsidRPr="00052988">
              <w:rPr>
                <w:sz w:val="22"/>
                <w:szCs w:val="22"/>
              </w:rPr>
              <w:t xml:space="preserve">: National Reports, AEWA Site Network Report, UNEP/WCMC World Database on Protected Areas/Protected Planet, </w:t>
            </w:r>
            <w:proofErr w:type="spellStart"/>
            <w:r w:rsidRPr="00052988">
              <w:rPr>
                <w:sz w:val="22"/>
                <w:szCs w:val="22"/>
              </w:rPr>
              <w:t>BirdLife</w:t>
            </w:r>
            <w:proofErr w:type="spellEnd"/>
            <w:r w:rsidRPr="00052988">
              <w:rPr>
                <w:sz w:val="22"/>
                <w:szCs w:val="22"/>
              </w:rPr>
              <w:t xml:space="preserve"> Data Zone.</w:t>
            </w:r>
          </w:p>
          <w:p w14:paraId="45D7E384" w14:textId="77777777" w:rsidR="004E6D95" w:rsidRPr="00052988" w:rsidRDefault="004E6D95" w:rsidP="003649E4">
            <w:pPr>
              <w:spacing w:before="60" w:after="60"/>
              <w:rPr>
                <w:sz w:val="22"/>
                <w:szCs w:val="22"/>
              </w:rPr>
            </w:pPr>
            <w:r w:rsidRPr="00052988">
              <w:rPr>
                <w:b/>
                <w:sz w:val="22"/>
                <w:szCs w:val="22"/>
              </w:rPr>
              <w:t>Indicator</w:t>
            </w:r>
            <w:r w:rsidRPr="00052988">
              <w:rPr>
                <w:sz w:val="22"/>
                <w:szCs w:val="22"/>
              </w:rPr>
              <w:t xml:space="preserve"> (quantitative): The number/percentage of flyway network sites for which actively implemented management plans are in place.</w:t>
            </w:r>
          </w:p>
          <w:p w14:paraId="0640242F" w14:textId="77777777" w:rsidR="004E6D95" w:rsidRPr="00052988" w:rsidRDefault="004E6D95" w:rsidP="003649E4">
            <w:pPr>
              <w:spacing w:before="60" w:after="60"/>
              <w:rPr>
                <w:sz w:val="22"/>
                <w:szCs w:val="22"/>
              </w:rPr>
            </w:pPr>
            <w:r w:rsidRPr="00052988">
              <w:rPr>
                <w:b/>
                <w:sz w:val="22"/>
                <w:szCs w:val="22"/>
              </w:rPr>
              <w:t>Means of verification</w:t>
            </w:r>
            <w:r w:rsidRPr="00052988">
              <w:rPr>
                <w:sz w:val="22"/>
                <w:szCs w:val="22"/>
              </w:rPr>
              <w:t>: National Reports; AEWA Site Network Report.</w:t>
            </w:r>
          </w:p>
          <w:p w14:paraId="65B8E1C2" w14:textId="77777777" w:rsidR="004E6D95" w:rsidRPr="00052988" w:rsidRDefault="004E6D95" w:rsidP="003649E4">
            <w:pPr>
              <w:spacing w:before="60" w:after="60"/>
              <w:rPr>
                <w:sz w:val="22"/>
                <w:szCs w:val="22"/>
              </w:rPr>
            </w:pPr>
            <w:r w:rsidRPr="00052988">
              <w:rPr>
                <w:b/>
                <w:sz w:val="22"/>
                <w:szCs w:val="22"/>
              </w:rPr>
              <w:t>Indicator</w:t>
            </w:r>
            <w:r w:rsidRPr="00052988">
              <w:rPr>
                <w:sz w:val="22"/>
                <w:szCs w:val="22"/>
              </w:rPr>
              <w:t xml:space="preserve"> (qualitative): Traffic-light assessment of effectiveness of conservation management measures.</w:t>
            </w:r>
          </w:p>
          <w:p w14:paraId="00B9C2A5" w14:textId="77777777" w:rsidR="004E6D95" w:rsidRPr="00052988" w:rsidRDefault="004E6D95" w:rsidP="00C479DB">
            <w:pPr>
              <w:spacing w:before="60" w:after="60"/>
              <w:rPr>
                <w:sz w:val="22"/>
                <w:szCs w:val="22"/>
              </w:rPr>
            </w:pPr>
            <w:r w:rsidRPr="00052988">
              <w:rPr>
                <w:b/>
                <w:sz w:val="22"/>
                <w:szCs w:val="22"/>
              </w:rPr>
              <w:t>Means of verification</w:t>
            </w:r>
            <w:r w:rsidRPr="00052988">
              <w:rPr>
                <w:sz w:val="22"/>
                <w:szCs w:val="22"/>
              </w:rPr>
              <w:t>: National Reports; UNEP/WCMC Protected Planet collation of protected area management effectiveness (PAME) reports.</w:t>
            </w:r>
          </w:p>
        </w:tc>
        <w:tc>
          <w:tcPr>
            <w:tcW w:w="3848" w:type="dxa"/>
          </w:tcPr>
          <w:p w14:paraId="716CEE62" w14:textId="77777777" w:rsidR="004E6D95" w:rsidRPr="00052988" w:rsidRDefault="004E6D95" w:rsidP="004E6D95">
            <w:pPr>
              <w:pStyle w:val="ListParagraph"/>
              <w:numPr>
                <w:ilvl w:val="0"/>
                <w:numId w:val="73"/>
              </w:numPr>
              <w:spacing w:before="60" w:after="60"/>
              <w:ind w:left="357" w:hanging="357"/>
              <w:contextualSpacing w:val="0"/>
              <w:rPr>
                <w:sz w:val="22"/>
                <w:szCs w:val="22"/>
              </w:rPr>
            </w:pPr>
            <w:r w:rsidRPr="00052988">
              <w:rPr>
                <w:sz w:val="22"/>
                <w:szCs w:val="22"/>
              </w:rPr>
              <w:t>By MOP8, Parties that have not already done so develop and implement national strategies/plans for the protection and management of flyway network sites and/or ensure that such measures are incorporated into existing national strategies/plans.</w:t>
            </w:r>
          </w:p>
          <w:p w14:paraId="7B021983" w14:textId="77777777" w:rsidR="004E6D95" w:rsidRPr="00052988" w:rsidRDefault="004E6D95" w:rsidP="004E6D95">
            <w:pPr>
              <w:pStyle w:val="ListParagraph"/>
              <w:numPr>
                <w:ilvl w:val="0"/>
                <w:numId w:val="73"/>
              </w:numPr>
              <w:spacing w:after="60"/>
              <w:ind w:left="357" w:hanging="357"/>
              <w:contextualSpacing w:val="0"/>
              <w:rPr>
                <w:sz w:val="22"/>
                <w:szCs w:val="22"/>
              </w:rPr>
            </w:pPr>
            <w:r w:rsidRPr="00052988">
              <w:rPr>
                <w:sz w:val="22"/>
                <w:szCs w:val="22"/>
              </w:rPr>
              <w:t xml:space="preserve">By MOP8, develop a joint programme with the </w:t>
            </w:r>
            <w:proofErr w:type="spellStart"/>
            <w:r w:rsidRPr="00052988">
              <w:rPr>
                <w:sz w:val="22"/>
                <w:szCs w:val="22"/>
              </w:rPr>
              <w:t>Ramsar</w:t>
            </w:r>
            <w:proofErr w:type="spellEnd"/>
            <w:r w:rsidRPr="00052988">
              <w:rPr>
                <w:sz w:val="22"/>
                <w:szCs w:val="22"/>
              </w:rPr>
              <w:t xml:space="preserve"> Convention to promote </w:t>
            </w:r>
            <w:proofErr w:type="spellStart"/>
            <w:r w:rsidRPr="00052988">
              <w:rPr>
                <w:sz w:val="22"/>
                <w:szCs w:val="22"/>
              </w:rPr>
              <w:t>Ramsar</w:t>
            </w:r>
            <w:proofErr w:type="spellEnd"/>
            <w:r w:rsidRPr="00052988">
              <w:rPr>
                <w:sz w:val="22"/>
                <w:szCs w:val="22"/>
              </w:rPr>
              <w:t xml:space="preserve"> designation of relevant flyway sites.</w:t>
            </w:r>
          </w:p>
          <w:p w14:paraId="1A99C255" w14:textId="77777777" w:rsidR="004E6D95" w:rsidRPr="00052988" w:rsidRDefault="004E6D95" w:rsidP="004E6D95">
            <w:pPr>
              <w:pStyle w:val="ListParagraph"/>
              <w:numPr>
                <w:ilvl w:val="0"/>
                <w:numId w:val="73"/>
              </w:numPr>
              <w:spacing w:after="60"/>
              <w:ind w:left="357" w:hanging="357"/>
              <w:contextualSpacing w:val="0"/>
              <w:rPr>
                <w:sz w:val="22"/>
                <w:szCs w:val="22"/>
              </w:rPr>
            </w:pPr>
            <w:r w:rsidRPr="00052988">
              <w:rPr>
                <w:sz w:val="22"/>
                <w:szCs w:val="22"/>
              </w:rPr>
              <w:t xml:space="preserve">By MOP8, explore the possibility of a joint strategic initiative with the World Heritage Convention (e.g. recommendation to promote the serial designation of World Heritage sites within </w:t>
            </w:r>
            <w:proofErr w:type="gramStart"/>
            <w:r w:rsidRPr="00052988">
              <w:rPr>
                <w:sz w:val="22"/>
                <w:szCs w:val="22"/>
              </w:rPr>
              <w:t>particular flyways</w:t>
            </w:r>
            <w:proofErr w:type="gramEnd"/>
            <w:r w:rsidRPr="00052988">
              <w:rPr>
                <w:sz w:val="22"/>
                <w:szCs w:val="22"/>
              </w:rPr>
              <w:t xml:space="preserve"> (e.g. East Atlantic, Rift Valley).</w:t>
            </w:r>
          </w:p>
        </w:tc>
        <w:tc>
          <w:tcPr>
            <w:tcW w:w="1970" w:type="dxa"/>
          </w:tcPr>
          <w:p w14:paraId="17C10794" w14:textId="77777777" w:rsidR="004E6D95" w:rsidRPr="00052988" w:rsidRDefault="004E6D95" w:rsidP="003649E4">
            <w:pPr>
              <w:spacing w:before="60" w:after="60"/>
              <w:rPr>
                <w:sz w:val="22"/>
                <w:szCs w:val="22"/>
              </w:rPr>
            </w:pPr>
            <w:r w:rsidRPr="00052988">
              <w:rPr>
                <w:sz w:val="22"/>
                <w:szCs w:val="22"/>
              </w:rPr>
              <w:t>Parties</w:t>
            </w:r>
          </w:p>
          <w:p w14:paraId="634C844B" w14:textId="77777777" w:rsidR="004E6D95" w:rsidRPr="00052988" w:rsidRDefault="004E6D95" w:rsidP="003649E4">
            <w:pPr>
              <w:spacing w:before="60" w:after="60"/>
              <w:rPr>
                <w:sz w:val="22"/>
                <w:szCs w:val="22"/>
              </w:rPr>
            </w:pPr>
            <w:r w:rsidRPr="00052988">
              <w:rPr>
                <w:sz w:val="22"/>
                <w:szCs w:val="22"/>
              </w:rPr>
              <w:t>Secretariat</w:t>
            </w:r>
          </w:p>
        </w:tc>
        <w:tc>
          <w:tcPr>
            <w:tcW w:w="1972" w:type="dxa"/>
          </w:tcPr>
          <w:p w14:paraId="097C0EAF" w14:textId="77777777" w:rsidR="004E6D95" w:rsidRPr="00052988" w:rsidRDefault="004E6D95" w:rsidP="003649E4">
            <w:pPr>
              <w:spacing w:before="60" w:after="60"/>
              <w:rPr>
                <w:sz w:val="22"/>
                <w:szCs w:val="22"/>
              </w:rPr>
            </w:pPr>
            <w:r w:rsidRPr="00052988">
              <w:rPr>
                <w:sz w:val="22"/>
                <w:szCs w:val="22"/>
              </w:rPr>
              <w:t xml:space="preserve">AEWA Conservation Guidelines No. 4: </w:t>
            </w:r>
            <w:r w:rsidRPr="00052988">
              <w:rPr>
                <w:i/>
                <w:sz w:val="22"/>
                <w:szCs w:val="22"/>
              </w:rPr>
              <w:t xml:space="preserve">Guidelines on the management of key sites for migratory </w:t>
            </w:r>
            <w:proofErr w:type="spellStart"/>
            <w:r w:rsidRPr="00052988">
              <w:rPr>
                <w:i/>
                <w:sz w:val="22"/>
                <w:szCs w:val="22"/>
              </w:rPr>
              <w:t>waterbirds</w:t>
            </w:r>
            <w:proofErr w:type="spellEnd"/>
            <w:r w:rsidRPr="00052988">
              <w:rPr>
                <w:sz w:val="22"/>
                <w:szCs w:val="22"/>
              </w:rPr>
              <w:t xml:space="preserve"> (AEWA Technical Series No. 18, 2005)</w:t>
            </w:r>
            <w:r w:rsidRPr="00052988">
              <w:rPr>
                <w:rStyle w:val="FootnoteReference"/>
                <w:sz w:val="22"/>
                <w:szCs w:val="22"/>
              </w:rPr>
              <w:footnoteReference w:id="60"/>
            </w:r>
          </w:p>
          <w:p w14:paraId="774C1674" w14:textId="77777777" w:rsidR="004E6D95" w:rsidRPr="00052988" w:rsidRDefault="004E6D95" w:rsidP="003649E4">
            <w:pPr>
              <w:spacing w:before="60" w:after="60"/>
              <w:rPr>
                <w:sz w:val="22"/>
                <w:szCs w:val="22"/>
              </w:rPr>
            </w:pPr>
            <w:proofErr w:type="spellStart"/>
            <w:r w:rsidRPr="00052988">
              <w:rPr>
                <w:sz w:val="22"/>
                <w:szCs w:val="22"/>
              </w:rPr>
              <w:t>Ramsar</w:t>
            </w:r>
            <w:proofErr w:type="spellEnd"/>
            <w:r w:rsidRPr="00052988">
              <w:rPr>
                <w:sz w:val="22"/>
                <w:szCs w:val="22"/>
              </w:rPr>
              <w:t xml:space="preserve"> Convention Handbooks (5th edition, currently in preparation)</w:t>
            </w:r>
            <w:r w:rsidRPr="00052988">
              <w:rPr>
                <w:rStyle w:val="FootnoteReference"/>
                <w:sz w:val="22"/>
                <w:szCs w:val="22"/>
              </w:rPr>
              <w:footnoteReference w:id="61"/>
            </w:r>
          </w:p>
          <w:p w14:paraId="3D0659E6" w14:textId="77777777" w:rsidR="004E6D95" w:rsidRPr="00052988" w:rsidRDefault="004E6D95" w:rsidP="003649E4">
            <w:pPr>
              <w:spacing w:before="60" w:after="60"/>
              <w:rPr>
                <w:sz w:val="22"/>
                <w:szCs w:val="22"/>
              </w:rPr>
            </w:pPr>
            <w:r w:rsidRPr="007E13B7">
              <w:rPr>
                <w:i/>
                <w:sz w:val="22"/>
                <w:szCs w:val="22"/>
              </w:rPr>
              <w:t>Wetland Management Planning: A Guide for Site Managers</w:t>
            </w:r>
            <w:r w:rsidRPr="007E13B7">
              <w:rPr>
                <w:sz w:val="22"/>
                <w:szCs w:val="22"/>
              </w:rPr>
              <w:t xml:space="preserve"> (WWF with IUCN, </w:t>
            </w:r>
            <w:proofErr w:type="spellStart"/>
            <w:r w:rsidRPr="007E13B7">
              <w:rPr>
                <w:sz w:val="22"/>
                <w:szCs w:val="22"/>
              </w:rPr>
              <w:t>Ramsar</w:t>
            </w:r>
            <w:proofErr w:type="spellEnd"/>
            <w:r w:rsidRPr="007E13B7">
              <w:rPr>
                <w:sz w:val="22"/>
                <w:szCs w:val="22"/>
              </w:rPr>
              <w:t xml:space="preserve"> and Wetlands International, 2008)</w:t>
            </w:r>
            <w:r w:rsidRPr="007E13B7">
              <w:rPr>
                <w:rStyle w:val="FootnoteReference"/>
                <w:sz w:val="22"/>
                <w:szCs w:val="22"/>
              </w:rPr>
              <w:footnoteReference w:id="62"/>
            </w:r>
          </w:p>
          <w:p w14:paraId="37B3ACD7" w14:textId="77777777" w:rsidR="004E6D95" w:rsidRPr="00052988" w:rsidRDefault="004E6D95" w:rsidP="003649E4">
            <w:pPr>
              <w:spacing w:before="60" w:after="60"/>
              <w:rPr>
                <w:sz w:val="22"/>
                <w:szCs w:val="22"/>
              </w:rPr>
            </w:pPr>
            <w:r w:rsidRPr="00052988">
              <w:rPr>
                <w:i/>
                <w:sz w:val="22"/>
                <w:szCs w:val="22"/>
              </w:rPr>
              <w:t>The Operational Guidelines for the Implementation of the World Heritage Convention</w:t>
            </w:r>
            <w:r w:rsidRPr="00052988">
              <w:rPr>
                <w:rStyle w:val="FootnoteReference"/>
                <w:i/>
                <w:sz w:val="22"/>
                <w:szCs w:val="22"/>
              </w:rPr>
              <w:footnoteReference w:id="63"/>
            </w:r>
          </w:p>
        </w:tc>
        <w:tc>
          <w:tcPr>
            <w:tcW w:w="2427" w:type="dxa"/>
          </w:tcPr>
          <w:p w14:paraId="02FA773F" w14:textId="77777777" w:rsidR="004E6D95" w:rsidRPr="00052988" w:rsidRDefault="004E6D95" w:rsidP="003649E4">
            <w:pPr>
              <w:spacing w:before="60" w:after="60"/>
              <w:rPr>
                <w:sz w:val="22"/>
                <w:szCs w:val="22"/>
              </w:rPr>
            </w:pPr>
            <w:r w:rsidRPr="007E13B7">
              <w:rPr>
                <w:b/>
                <w:sz w:val="22"/>
                <w:szCs w:val="22"/>
              </w:rPr>
              <w:t>SDGs</w:t>
            </w:r>
            <w:r w:rsidRPr="00052988">
              <w:rPr>
                <w:sz w:val="22"/>
                <w:szCs w:val="22"/>
              </w:rPr>
              <w:t xml:space="preserve">: </w:t>
            </w:r>
          </w:p>
          <w:p w14:paraId="5DBD55C5" w14:textId="77777777" w:rsidR="004E6D95" w:rsidRPr="00052988" w:rsidRDefault="004E6D95" w:rsidP="004E6D95">
            <w:pPr>
              <w:pStyle w:val="ListParagraph"/>
              <w:numPr>
                <w:ilvl w:val="0"/>
                <w:numId w:val="58"/>
              </w:numPr>
              <w:spacing w:before="60" w:after="60"/>
              <w:rPr>
                <w:sz w:val="22"/>
                <w:szCs w:val="22"/>
              </w:rPr>
            </w:pPr>
            <w:r w:rsidRPr="00052988">
              <w:rPr>
                <w:sz w:val="22"/>
                <w:szCs w:val="22"/>
              </w:rPr>
              <w:t>Targets 6.5, 6.6, 14.2, 15.1, 15.5, 15.9</w:t>
            </w:r>
          </w:p>
          <w:p w14:paraId="43905503" w14:textId="77777777" w:rsidR="004E6D95" w:rsidRPr="007E13B7" w:rsidRDefault="004E6D95" w:rsidP="003649E4">
            <w:pPr>
              <w:spacing w:before="60" w:after="60"/>
              <w:rPr>
                <w:b/>
                <w:sz w:val="22"/>
                <w:szCs w:val="22"/>
              </w:rPr>
            </w:pPr>
            <w:r w:rsidRPr="007E13B7">
              <w:rPr>
                <w:b/>
                <w:sz w:val="22"/>
                <w:szCs w:val="22"/>
              </w:rPr>
              <w:t xml:space="preserve">Aichi Targets: </w:t>
            </w:r>
          </w:p>
          <w:p w14:paraId="131A3AE5" w14:textId="77777777" w:rsidR="004E6D95" w:rsidRPr="00052988" w:rsidRDefault="004E6D95" w:rsidP="004E6D95">
            <w:pPr>
              <w:pStyle w:val="ListParagraph"/>
              <w:numPr>
                <w:ilvl w:val="0"/>
                <w:numId w:val="23"/>
              </w:numPr>
              <w:spacing w:before="60" w:after="60"/>
              <w:rPr>
                <w:sz w:val="22"/>
                <w:szCs w:val="22"/>
              </w:rPr>
            </w:pPr>
            <w:r w:rsidRPr="00052988">
              <w:rPr>
                <w:sz w:val="22"/>
                <w:szCs w:val="22"/>
              </w:rPr>
              <w:t>Target 11</w:t>
            </w:r>
          </w:p>
          <w:p w14:paraId="70521EC2" w14:textId="77777777" w:rsidR="004E6D95" w:rsidRPr="007E13B7" w:rsidRDefault="004E6D95" w:rsidP="003649E4">
            <w:pPr>
              <w:spacing w:before="60" w:after="60"/>
              <w:rPr>
                <w:b/>
                <w:sz w:val="22"/>
                <w:szCs w:val="22"/>
              </w:rPr>
            </w:pPr>
            <w:r w:rsidRPr="007E13B7">
              <w:rPr>
                <w:b/>
                <w:sz w:val="22"/>
                <w:szCs w:val="22"/>
              </w:rPr>
              <w:t>Strategic Plan for Migratory Species:</w:t>
            </w:r>
          </w:p>
          <w:p w14:paraId="1972E1D4" w14:textId="77777777" w:rsidR="004E6D95" w:rsidRPr="00052988" w:rsidRDefault="004E6D95" w:rsidP="004E6D95">
            <w:pPr>
              <w:pStyle w:val="ListParagraph"/>
              <w:numPr>
                <w:ilvl w:val="0"/>
                <w:numId w:val="14"/>
              </w:numPr>
              <w:spacing w:before="60" w:after="60"/>
              <w:rPr>
                <w:sz w:val="22"/>
                <w:szCs w:val="22"/>
              </w:rPr>
            </w:pPr>
            <w:r w:rsidRPr="00052988">
              <w:rPr>
                <w:sz w:val="22"/>
                <w:szCs w:val="22"/>
              </w:rPr>
              <w:t>Targets 9 &amp; 10</w:t>
            </w:r>
          </w:p>
        </w:tc>
      </w:tr>
      <w:tr w:rsidR="004E6D95" w:rsidRPr="00052988" w14:paraId="791F9AE2" w14:textId="77777777" w:rsidTr="007E13B7">
        <w:tc>
          <w:tcPr>
            <w:tcW w:w="2010" w:type="dxa"/>
          </w:tcPr>
          <w:p w14:paraId="40A5DA95" w14:textId="77777777" w:rsidR="004E6D95" w:rsidRPr="00052988" w:rsidRDefault="004E6D95" w:rsidP="000E3465">
            <w:pPr>
              <w:spacing w:before="60" w:after="60"/>
              <w:rPr>
                <w:sz w:val="22"/>
                <w:szCs w:val="22"/>
              </w:rPr>
            </w:pPr>
            <w:r w:rsidRPr="00052988">
              <w:rPr>
                <w:sz w:val="22"/>
                <w:szCs w:val="22"/>
              </w:rPr>
              <w:t xml:space="preserve">3.4 The need to maintain the importance and integrity of AEWA flyway network sites is </w:t>
            </w:r>
            <w:proofErr w:type="gramStart"/>
            <w:r w:rsidRPr="00052988">
              <w:rPr>
                <w:sz w:val="22"/>
                <w:szCs w:val="22"/>
              </w:rPr>
              <w:t>taken into account</w:t>
            </w:r>
            <w:proofErr w:type="gramEnd"/>
            <w:r w:rsidRPr="00052988">
              <w:rPr>
                <w:sz w:val="22"/>
                <w:szCs w:val="22"/>
              </w:rPr>
              <w:t xml:space="preserve"> in planning and decision-making processes in all Contracting Parties.</w:t>
            </w:r>
          </w:p>
        </w:tc>
        <w:tc>
          <w:tcPr>
            <w:tcW w:w="2901" w:type="dxa"/>
          </w:tcPr>
          <w:p w14:paraId="35BF4CF0" w14:textId="77777777" w:rsidR="004E6D95" w:rsidRPr="00052988" w:rsidRDefault="004E6D95" w:rsidP="006B5E65">
            <w:pPr>
              <w:spacing w:before="60" w:after="60"/>
              <w:rPr>
                <w:sz w:val="22"/>
                <w:szCs w:val="22"/>
              </w:rPr>
            </w:pPr>
            <w:r w:rsidRPr="00052988">
              <w:rPr>
                <w:b/>
                <w:sz w:val="22"/>
                <w:szCs w:val="22"/>
              </w:rPr>
              <w:t xml:space="preserve">Indicator </w:t>
            </w:r>
            <w:r w:rsidRPr="00052988">
              <w:rPr>
                <w:sz w:val="22"/>
                <w:szCs w:val="22"/>
              </w:rPr>
              <w:t xml:space="preserve">(quantitative): Number/percentage of Parties confirming that the importance of AEWA flyway network sites is </w:t>
            </w:r>
            <w:r w:rsidRPr="00052988">
              <w:rPr>
                <w:sz w:val="22"/>
                <w:szCs w:val="22"/>
                <w:u w:val="single"/>
              </w:rPr>
              <w:t>explicitly</w:t>
            </w:r>
            <w:r w:rsidRPr="00052988">
              <w:rPr>
                <w:sz w:val="22"/>
                <w:szCs w:val="22"/>
              </w:rPr>
              <w:t xml:space="preserve"> </w:t>
            </w:r>
            <w:proofErr w:type="gramStart"/>
            <w:r w:rsidRPr="00052988">
              <w:rPr>
                <w:sz w:val="22"/>
                <w:szCs w:val="22"/>
              </w:rPr>
              <w:t>taken into account</w:t>
            </w:r>
            <w:proofErr w:type="gramEnd"/>
            <w:r w:rsidRPr="00052988">
              <w:rPr>
                <w:sz w:val="22"/>
                <w:szCs w:val="22"/>
              </w:rPr>
              <w:t xml:space="preserve"> in water-and land-use planning and decision making.</w:t>
            </w:r>
          </w:p>
          <w:p w14:paraId="06F75F9E" w14:textId="77777777" w:rsidR="004E6D95" w:rsidRPr="00052988" w:rsidRDefault="004E6D95" w:rsidP="00C81FC1">
            <w:pPr>
              <w:spacing w:before="60" w:after="60"/>
              <w:rPr>
                <w:sz w:val="22"/>
                <w:szCs w:val="22"/>
              </w:rPr>
            </w:pPr>
            <w:r w:rsidRPr="00052988">
              <w:rPr>
                <w:b/>
                <w:sz w:val="22"/>
                <w:szCs w:val="22"/>
              </w:rPr>
              <w:t>Means of verification</w:t>
            </w:r>
            <w:r w:rsidRPr="00052988">
              <w:rPr>
                <w:sz w:val="22"/>
                <w:szCs w:val="22"/>
              </w:rPr>
              <w:t>: National Reports to MOP8–MOP10.</w:t>
            </w:r>
          </w:p>
        </w:tc>
        <w:tc>
          <w:tcPr>
            <w:tcW w:w="3848" w:type="dxa"/>
          </w:tcPr>
          <w:p w14:paraId="5B1BEE5D" w14:textId="77777777" w:rsidR="004E6D95" w:rsidRPr="00052988" w:rsidRDefault="004E6D95" w:rsidP="004E6D95">
            <w:pPr>
              <w:pStyle w:val="ListParagraph"/>
              <w:numPr>
                <w:ilvl w:val="0"/>
                <w:numId w:val="72"/>
              </w:numPr>
              <w:spacing w:before="60" w:after="60"/>
              <w:ind w:left="357" w:hanging="357"/>
              <w:contextualSpacing w:val="0"/>
              <w:rPr>
                <w:sz w:val="22"/>
                <w:szCs w:val="22"/>
              </w:rPr>
            </w:pPr>
            <w:r w:rsidRPr="00052988">
              <w:rPr>
                <w:sz w:val="22"/>
                <w:szCs w:val="22"/>
              </w:rPr>
              <w:t>By MOP9, Parties that have not already done so take measures to integrate flyway network sites into their water- and land-use planning/decisions.</w:t>
            </w:r>
          </w:p>
          <w:p w14:paraId="599447F1" w14:textId="77777777" w:rsidR="004E6D95" w:rsidRPr="00052988" w:rsidRDefault="004E6D95" w:rsidP="004E6D95">
            <w:pPr>
              <w:pStyle w:val="ListParagraph"/>
              <w:numPr>
                <w:ilvl w:val="0"/>
                <w:numId w:val="72"/>
              </w:numPr>
              <w:spacing w:after="60"/>
              <w:ind w:left="357" w:hanging="357"/>
              <w:contextualSpacing w:val="0"/>
              <w:rPr>
                <w:sz w:val="22"/>
                <w:szCs w:val="22"/>
              </w:rPr>
            </w:pPr>
            <w:r w:rsidRPr="00052988">
              <w:rPr>
                <w:sz w:val="22"/>
                <w:szCs w:val="22"/>
              </w:rPr>
              <w:t>Parties share experience and best practice in integrating flyway network sites into national planning/decision making (ongoing).</w:t>
            </w:r>
          </w:p>
          <w:p w14:paraId="2898C072" w14:textId="77777777" w:rsidR="004E6D95" w:rsidRPr="00052988" w:rsidRDefault="004E6D95" w:rsidP="004E6D95">
            <w:pPr>
              <w:pStyle w:val="ListParagraph"/>
              <w:numPr>
                <w:ilvl w:val="0"/>
                <w:numId w:val="72"/>
              </w:numPr>
              <w:spacing w:after="60"/>
              <w:ind w:left="357" w:hanging="357"/>
              <w:contextualSpacing w:val="0"/>
              <w:rPr>
                <w:sz w:val="22"/>
                <w:szCs w:val="22"/>
              </w:rPr>
            </w:pPr>
            <w:r w:rsidRPr="00052988">
              <w:rPr>
                <w:sz w:val="22"/>
                <w:szCs w:val="22"/>
              </w:rPr>
              <w:t>Conduct CEPA activities to showcase successful examples.</w:t>
            </w:r>
          </w:p>
        </w:tc>
        <w:tc>
          <w:tcPr>
            <w:tcW w:w="1970" w:type="dxa"/>
          </w:tcPr>
          <w:p w14:paraId="071B8B5E" w14:textId="77777777" w:rsidR="004E6D95" w:rsidRPr="00052988" w:rsidRDefault="004E6D95" w:rsidP="006B5E65">
            <w:pPr>
              <w:spacing w:before="60" w:after="60"/>
              <w:rPr>
                <w:sz w:val="22"/>
                <w:szCs w:val="22"/>
              </w:rPr>
            </w:pPr>
            <w:r w:rsidRPr="00052988">
              <w:rPr>
                <w:sz w:val="22"/>
                <w:szCs w:val="22"/>
              </w:rPr>
              <w:t>Parties</w:t>
            </w:r>
          </w:p>
        </w:tc>
        <w:tc>
          <w:tcPr>
            <w:tcW w:w="1972" w:type="dxa"/>
          </w:tcPr>
          <w:p w14:paraId="46BE403B" w14:textId="77777777" w:rsidR="004E6D95" w:rsidRPr="00052988" w:rsidRDefault="004E6D95" w:rsidP="006B5E65">
            <w:pPr>
              <w:spacing w:before="60" w:after="60"/>
              <w:rPr>
                <w:sz w:val="22"/>
                <w:szCs w:val="22"/>
              </w:rPr>
            </w:pPr>
            <w:proofErr w:type="spellStart"/>
            <w:r w:rsidRPr="00052988">
              <w:rPr>
                <w:sz w:val="22"/>
                <w:szCs w:val="22"/>
              </w:rPr>
              <w:t>Ramsar</w:t>
            </w:r>
            <w:proofErr w:type="spellEnd"/>
            <w:r w:rsidRPr="00052988">
              <w:rPr>
                <w:sz w:val="22"/>
                <w:szCs w:val="22"/>
              </w:rPr>
              <w:t xml:space="preserve"> Convention Handbooks (5th edition, currently in preparation)</w:t>
            </w:r>
            <w:r w:rsidRPr="00052988">
              <w:rPr>
                <w:rStyle w:val="FootnoteReference"/>
                <w:sz w:val="22"/>
                <w:szCs w:val="22"/>
              </w:rPr>
              <w:footnoteReference w:id="64"/>
            </w:r>
          </w:p>
        </w:tc>
        <w:tc>
          <w:tcPr>
            <w:tcW w:w="2427" w:type="dxa"/>
          </w:tcPr>
          <w:p w14:paraId="0BB30249" w14:textId="77777777" w:rsidR="004E6D95" w:rsidRPr="00052988" w:rsidRDefault="004E6D95" w:rsidP="006B5E65">
            <w:pPr>
              <w:spacing w:before="60" w:after="60"/>
              <w:rPr>
                <w:sz w:val="22"/>
                <w:szCs w:val="22"/>
              </w:rPr>
            </w:pPr>
            <w:r w:rsidRPr="007E13B7">
              <w:rPr>
                <w:b/>
                <w:sz w:val="22"/>
                <w:szCs w:val="22"/>
              </w:rPr>
              <w:t>SDGs</w:t>
            </w:r>
            <w:r w:rsidRPr="00052988">
              <w:rPr>
                <w:sz w:val="22"/>
                <w:szCs w:val="22"/>
              </w:rPr>
              <w:t xml:space="preserve">: </w:t>
            </w:r>
          </w:p>
          <w:p w14:paraId="6D6B5EBE" w14:textId="77777777" w:rsidR="004E6D95" w:rsidRPr="00052988" w:rsidRDefault="004E6D95" w:rsidP="004E6D95">
            <w:pPr>
              <w:pStyle w:val="ListParagraph"/>
              <w:numPr>
                <w:ilvl w:val="0"/>
                <w:numId w:val="58"/>
              </w:numPr>
              <w:spacing w:before="60" w:after="60"/>
              <w:rPr>
                <w:sz w:val="22"/>
                <w:szCs w:val="22"/>
              </w:rPr>
            </w:pPr>
            <w:r w:rsidRPr="00052988">
              <w:rPr>
                <w:sz w:val="22"/>
                <w:szCs w:val="22"/>
              </w:rPr>
              <w:t>Targets 6.5, 6.6, 14.2, 15.1, 15.5, 15.9</w:t>
            </w:r>
          </w:p>
          <w:p w14:paraId="4B1E9004" w14:textId="77777777" w:rsidR="004E6D95" w:rsidRPr="007E13B7" w:rsidRDefault="004E6D95" w:rsidP="006B5E65">
            <w:pPr>
              <w:spacing w:before="60" w:after="60"/>
              <w:rPr>
                <w:b/>
                <w:sz w:val="22"/>
                <w:szCs w:val="22"/>
              </w:rPr>
            </w:pPr>
            <w:r w:rsidRPr="007E13B7">
              <w:rPr>
                <w:b/>
                <w:sz w:val="22"/>
                <w:szCs w:val="22"/>
              </w:rPr>
              <w:t xml:space="preserve">Aichi Targets: </w:t>
            </w:r>
          </w:p>
          <w:p w14:paraId="6E87BFFE" w14:textId="77777777" w:rsidR="004E6D95" w:rsidRPr="00052988" w:rsidRDefault="004E6D95" w:rsidP="004E6D95">
            <w:pPr>
              <w:pStyle w:val="ListParagraph"/>
              <w:numPr>
                <w:ilvl w:val="0"/>
                <w:numId w:val="58"/>
              </w:numPr>
              <w:spacing w:before="60" w:after="60"/>
              <w:rPr>
                <w:sz w:val="22"/>
                <w:szCs w:val="22"/>
              </w:rPr>
            </w:pPr>
            <w:r w:rsidRPr="00052988">
              <w:rPr>
                <w:sz w:val="22"/>
                <w:szCs w:val="22"/>
              </w:rPr>
              <w:t>Targets 2, 11</w:t>
            </w:r>
          </w:p>
          <w:p w14:paraId="68DD6B9B" w14:textId="77777777" w:rsidR="004E6D95" w:rsidRPr="007E13B7" w:rsidRDefault="004E6D95" w:rsidP="006B5E65">
            <w:pPr>
              <w:spacing w:before="60" w:after="60"/>
              <w:rPr>
                <w:b/>
                <w:sz w:val="22"/>
                <w:szCs w:val="22"/>
              </w:rPr>
            </w:pPr>
            <w:r w:rsidRPr="007E13B7">
              <w:rPr>
                <w:b/>
                <w:sz w:val="22"/>
                <w:szCs w:val="22"/>
              </w:rPr>
              <w:t xml:space="preserve">Strategic Plan for Migratory Species: </w:t>
            </w:r>
          </w:p>
          <w:p w14:paraId="11760EB9" w14:textId="77777777" w:rsidR="004E6D95" w:rsidRPr="00052988" w:rsidRDefault="004E6D95" w:rsidP="004E6D95">
            <w:pPr>
              <w:pStyle w:val="ListParagraph"/>
              <w:numPr>
                <w:ilvl w:val="0"/>
                <w:numId w:val="58"/>
              </w:numPr>
              <w:spacing w:before="60" w:after="60"/>
              <w:rPr>
                <w:sz w:val="22"/>
                <w:szCs w:val="22"/>
              </w:rPr>
            </w:pPr>
            <w:r w:rsidRPr="00052988">
              <w:rPr>
                <w:sz w:val="22"/>
                <w:szCs w:val="22"/>
              </w:rPr>
              <w:t>Targets 2 &amp; 10</w:t>
            </w:r>
          </w:p>
        </w:tc>
      </w:tr>
      <w:tr w:rsidR="004E6D95" w:rsidRPr="00052988" w14:paraId="3DF26C8D" w14:textId="77777777" w:rsidTr="007E13B7">
        <w:tc>
          <w:tcPr>
            <w:tcW w:w="2010" w:type="dxa"/>
          </w:tcPr>
          <w:p w14:paraId="4C85BB79" w14:textId="77777777" w:rsidR="004E6D95" w:rsidRPr="00052988" w:rsidRDefault="004E6D95" w:rsidP="000E3465">
            <w:pPr>
              <w:spacing w:before="60" w:after="60"/>
              <w:rPr>
                <w:sz w:val="22"/>
                <w:szCs w:val="22"/>
              </w:rPr>
            </w:pPr>
            <w:r w:rsidRPr="00052988">
              <w:rPr>
                <w:sz w:val="22"/>
                <w:szCs w:val="22"/>
              </w:rPr>
              <w:t xml:space="preserve">3.5 Legal or administrative measures are in place </w:t>
            </w:r>
            <w:r w:rsidRPr="00052988">
              <w:rPr>
                <w:sz w:val="22"/>
                <w:szCs w:val="22"/>
                <w:u w:val="single"/>
              </w:rPr>
              <w:t>at national level</w:t>
            </w:r>
            <w:r w:rsidRPr="00052988">
              <w:rPr>
                <w:sz w:val="22"/>
                <w:szCs w:val="22"/>
              </w:rPr>
              <w:t xml:space="preserve"> – and being implemented effectively – to avoid, mitigate and compensate for adverse impacts of development activities and other pressures, including the impacts of climate change, on sites of national and international importance for migratory </w:t>
            </w:r>
            <w:proofErr w:type="spellStart"/>
            <w:r w:rsidRPr="00052988">
              <w:rPr>
                <w:sz w:val="22"/>
                <w:szCs w:val="22"/>
              </w:rPr>
              <w:t>waterbirds</w:t>
            </w:r>
            <w:proofErr w:type="spellEnd"/>
            <w:r w:rsidRPr="00052988">
              <w:rPr>
                <w:sz w:val="22"/>
                <w:szCs w:val="22"/>
              </w:rPr>
              <w:t xml:space="preserve"> in all Contracting Parties.</w:t>
            </w:r>
          </w:p>
        </w:tc>
        <w:tc>
          <w:tcPr>
            <w:tcW w:w="2901" w:type="dxa"/>
          </w:tcPr>
          <w:p w14:paraId="4175F609" w14:textId="77777777" w:rsidR="004E6D95" w:rsidRPr="00052988" w:rsidRDefault="004E6D95" w:rsidP="00743615">
            <w:pPr>
              <w:spacing w:before="60" w:after="60"/>
              <w:rPr>
                <w:sz w:val="22"/>
                <w:szCs w:val="22"/>
              </w:rPr>
            </w:pPr>
            <w:r w:rsidRPr="00052988">
              <w:rPr>
                <w:b/>
                <w:sz w:val="22"/>
                <w:szCs w:val="22"/>
              </w:rPr>
              <w:t xml:space="preserve">Indicator </w:t>
            </w:r>
            <w:r w:rsidRPr="00052988">
              <w:rPr>
                <w:sz w:val="22"/>
                <w:szCs w:val="22"/>
              </w:rPr>
              <w:t>(quantitative): Number of flyway network sites in the territory of each Party that are threatened with adverse impacts from development.</w:t>
            </w:r>
          </w:p>
          <w:p w14:paraId="656C9261" w14:textId="77777777" w:rsidR="004E6D95" w:rsidRPr="00052988" w:rsidRDefault="004E6D95" w:rsidP="00743615">
            <w:pPr>
              <w:spacing w:before="60" w:after="60"/>
              <w:rPr>
                <w:sz w:val="22"/>
                <w:szCs w:val="22"/>
              </w:rPr>
            </w:pPr>
            <w:r w:rsidRPr="00052988">
              <w:rPr>
                <w:b/>
                <w:sz w:val="22"/>
                <w:szCs w:val="22"/>
              </w:rPr>
              <w:t xml:space="preserve">Indicator </w:t>
            </w:r>
            <w:r w:rsidRPr="00052988">
              <w:rPr>
                <w:sz w:val="22"/>
                <w:szCs w:val="22"/>
              </w:rPr>
              <w:t>(quantitative): Number of Parties that have adopted legal or administrative measures to avoid, mitigate and compensate for adverse impact of development and other pressures on flyway network sites in general.</w:t>
            </w:r>
          </w:p>
          <w:p w14:paraId="11388EA6" w14:textId="77777777" w:rsidR="004E6D95" w:rsidRPr="00052988" w:rsidRDefault="004E6D95" w:rsidP="00743615">
            <w:pPr>
              <w:spacing w:before="60" w:after="60"/>
              <w:rPr>
                <w:sz w:val="22"/>
                <w:szCs w:val="22"/>
              </w:rPr>
            </w:pPr>
            <w:r w:rsidRPr="00052988">
              <w:rPr>
                <w:b/>
                <w:sz w:val="22"/>
                <w:szCs w:val="22"/>
              </w:rPr>
              <w:t xml:space="preserve">Indicator </w:t>
            </w:r>
            <w:r w:rsidRPr="00052988">
              <w:rPr>
                <w:sz w:val="22"/>
                <w:szCs w:val="22"/>
              </w:rPr>
              <w:t>(quantitative): Number of flyway sites where specific threats have been effectively avoided, mitigated or compensated.</w:t>
            </w:r>
          </w:p>
          <w:p w14:paraId="41C53000" w14:textId="77777777" w:rsidR="004E6D95" w:rsidRPr="00052988" w:rsidRDefault="004E6D95" w:rsidP="00743615">
            <w:pPr>
              <w:spacing w:before="60" w:after="60"/>
              <w:rPr>
                <w:sz w:val="22"/>
                <w:szCs w:val="22"/>
              </w:rPr>
            </w:pPr>
            <w:r w:rsidRPr="00052988">
              <w:rPr>
                <w:b/>
                <w:sz w:val="22"/>
                <w:szCs w:val="22"/>
              </w:rPr>
              <w:t xml:space="preserve">Indicator </w:t>
            </w:r>
            <w:r w:rsidRPr="00052988">
              <w:rPr>
                <w:sz w:val="22"/>
                <w:szCs w:val="22"/>
              </w:rPr>
              <w:t>(quantitative): Number of sites with known specific threats where no effective avoidance, mitigation or compensation measures have been implemented.</w:t>
            </w:r>
          </w:p>
          <w:p w14:paraId="44CF4498" w14:textId="77777777" w:rsidR="004E6D95" w:rsidRPr="00052988" w:rsidRDefault="004E6D95" w:rsidP="00232CA0">
            <w:pPr>
              <w:spacing w:before="60" w:after="60"/>
              <w:rPr>
                <w:sz w:val="22"/>
                <w:szCs w:val="22"/>
              </w:rPr>
            </w:pPr>
            <w:r w:rsidRPr="00052988">
              <w:rPr>
                <w:b/>
                <w:sz w:val="22"/>
                <w:szCs w:val="22"/>
              </w:rPr>
              <w:t>Means of verification</w:t>
            </w:r>
            <w:r w:rsidRPr="00052988">
              <w:rPr>
                <w:sz w:val="22"/>
                <w:szCs w:val="22"/>
              </w:rPr>
              <w:t>: National Reports.</w:t>
            </w:r>
          </w:p>
        </w:tc>
        <w:tc>
          <w:tcPr>
            <w:tcW w:w="3848" w:type="dxa"/>
          </w:tcPr>
          <w:p w14:paraId="5E8757D4" w14:textId="77777777" w:rsidR="004E6D95" w:rsidRPr="00052988" w:rsidRDefault="004E6D95" w:rsidP="004E6D95">
            <w:pPr>
              <w:pStyle w:val="ListParagraph"/>
              <w:numPr>
                <w:ilvl w:val="0"/>
                <w:numId w:val="75"/>
              </w:numPr>
              <w:spacing w:before="60" w:after="60"/>
              <w:ind w:left="357" w:hanging="357"/>
              <w:contextualSpacing w:val="0"/>
              <w:rPr>
                <w:sz w:val="22"/>
                <w:szCs w:val="22"/>
              </w:rPr>
            </w:pPr>
            <w:r w:rsidRPr="00052988">
              <w:rPr>
                <w:sz w:val="22"/>
                <w:szCs w:val="22"/>
              </w:rPr>
              <w:t xml:space="preserve">By MOP8, Parties record cases of adverse impacts (relating to </w:t>
            </w:r>
            <w:proofErr w:type="spellStart"/>
            <w:r w:rsidRPr="00052988">
              <w:rPr>
                <w:sz w:val="22"/>
                <w:szCs w:val="22"/>
              </w:rPr>
              <w:t>waterbirds</w:t>
            </w:r>
            <w:proofErr w:type="spellEnd"/>
            <w:r w:rsidRPr="00052988">
              <w:rPr>
                <w:sz w:val="22"/>
                <w:szCs w:val="22"/>
              </w:rPr>
              <w:t xml:space="preserve"> and/or their habitats) of development activities and other pressures on flyway network sites and the mitigation and/or compensation measures undertaken.</w:t>
            </w:r>
          </w:p>
          <w:p w14:paraId="09414D57" w14:textId="77777777" w:rsidR="004E6D95" w:rsidRPr="00052988" w:rsidRDefault="004E6D95" w:rsidP="004E6D95">
            <w:pPr>
              <w:pStyle w:val="ListParagraph"/>
              <w:numPr>
                <w:ilvl w:val="0"/>
                <w:numId w:val="75"/>
              </w:numPr>
              <w:spacing w:after="60"/>
              <w:ind w:left="357" w:hanging="357"/>
              <w:contextualSpacing w:val="0"/>
              <w:rPr>
                <w:sz w:val="22"/>
                <w:szCs w:val="22"/>
              </w:rPr>
            </w:pPr>
            <w:r w:rsidRPr="00052988">
              <w:rPr>
                <w:sz w:val="22"/>
                <w:szCs w:val="22"/>
              </w:rPr>
              <w:t>By MOP8, Parties ensure application of EIA/SEA procedures (in accordance with Paragraph 4.3.1 of the AEWA Action Plan) and International Finance Corporation Standards</w:t>
            </w:r>
            <w:r w:rsidRPr="00052988">
              <w:rPr>
                <w:rStyle w:val="FootnoteReference"/>
                <w:sz w:val="22"/>
                <w:szCs w:val="22"/>
              </w:rPr>
              <w:footnoteReference w:id="65"/>
            </w:r>
            <w:r w:rsidRPr="00052988">
              <w:rPr>
                <w:sz w:val="22"/>
                <w:szCs w:val="22"/>
              </w:rPr>
              <w:t>.</w:t>
            </w:r>
          </w:p>
          <w:p w14:paraId="2940B69B" w14:textId="77777777" w:rsidR="004E6D95" w:rsidRPr="00052988" w:rsidRDefault="004E6D95" w:rsidP="004E6D95">
            <w:pPr>
              <w:pStyle w:val="ListParagraph"/>
              <w:numPr>
                <w:ilvl w:val="0"/>
                <w:numId w:val="75"/>
              </w:numPr>
              <w:spacing w:after="60"/>
              <w:ind w:left="357" w:hanging="357"/>
              <w:contextualSpacing w:val="0"/>
              <w:rPr>
                <w:sz w:val="22"/>
                <w:szCs w:val="22"/>
              </w:rPr>
            </w:pPr>
            <w:r w:rsidRPr="00052988">
              <w:rPr>
                <w:sz w:val="22"/>
                <w:szCs w:val="22"/>
              </w:rPr>
              <w:t xml:space="preserve">Parties apply relevant AEWA guidelines and those made available under other relevant multilateral processes (e.g. </w:t>
            </w:r>
            <w:proofErr w:type="spellStart"/>
            <w:r w:rsidRPr="00052988">
              <w:rPr>
                <w:sz w:val="22"/>
                <w:szCs w:val="22"/>
              </w:rPr>
              <w:t>Ramsar</w:t>
            </w:r>
            <w:proofErr w:type="spellEnd"/>
            <w:r w:rsidRPr="00052988">
              <w:rPr>
                <w:sz w:val="22"/>
                <w:szCs w:val="22"/>
              </w:rPr>
              <w:t xml:space="preserve"> Convention).</w:t>
            </w:r>
          </w:p>
          <w:p w14:paraId="32AA3466" w14:textId="77777777" w:rsidR="004E6D95" w:rsidRPr="00052988" w:rsidRDefault="004E6D95" w:rsidP="004E6D95">
            <w:pPr>
              <w:pStyle w:val="ListParagraph"/>
              <w:numPr>
                <w:ilvl w:val="0"/>
                <w:numId w:val="75"/>
              </w:numPr>
              <w:spacing w:after="60"/>
              <w:ind w:left="357" w:hanging="357"/>
              <w:contextualSpacing w:val="0"/>
              <w:rPr>
                <w:sz w:val="22"/>
                <w:szCs w:val="22"/>
              </w:rPr>
            </w:pPr>
            <w:r w:rsidRPr="00052988">
              <w:rPr>
                <w:sz w:val="22"/>
                <w:szCs w:val="22"/>
              </w:rPr>
              <w:t>AEWA Implementation Review Process</w:t>
            </w:r>
            <w:r w:rsidRPr="00052988">
              <w:rPr>
                <w:rStyle w:val="FootnoteReference"/>
                <w:sz w:val="22"/>
                <w:szCs w:val="22"/>
              </w:rPr>
              <w:footnoteReference w:id="66"/>
            </w:r>
            <w:r w:rsidRPr="00052988">
              <w:rPr>
                <w:sz w:val="22"/>
                <w:szCs w:val="22"/>
              </w:rPr>
              <w:t xml:space="preserve"> is applied in selected cases (ongoing).</w:t>
            </w:r>
          </w:p>
        </w:tc>
        <w:tc>
          <w:tcPr>
            <w:tcW w:w="1970" w:type="dxa"/>
          </w:tcPr>
          <w:p w14:paraId="46A8E999" w14:textId="77777777" w:rsidR="004E6D95" w:rsidRPr="00052988" w:rsidRDefault="004E6D95" w:rsidP="004F78E0">
            <w:pPr>
              <w:spacing w:before="60" w:after="60"/>
              <w:rPr>
                <w:sz w:val="22"/>
                <w:szCs w:val="22"/>
              </w:rPr>
            </w:pPr>
            <w:r w:rsidRPr="00052988">
              <w:rPr>
                <w:sz w:val="22"/>
                <w:szCs w:val="22"/>
              </w:rPr>
              <w:t>Parties</w:t>
            </w:r>
          </w:p>
          <w:p w14:paraId="5916636E" w14:textId="77777777" w:rsidR="004E6D95" w:rsidRPr="00052988" w:rsidRDefault="004E6D95" w:rsidP="0024524C">
            <w:pPr>
              <w:spacing w:before="60" w:after="60"/>
              <w:rPr>
                <w:sz w:val="22"/>
                <w:szCs w:val="22"/>
              </w:rPr>
            </w:pPr>
            <w:r w:rsidRPr="00052988">
              <w:rPr>
                <w:sz w:val="22"/>
                <w:szCs w:val="22"/>
              </w:rPr>
              <w:t>plus, Standing Committee, Technical Committee and Secretariat in relation to Action d), in which Partners, including other MEAs (e.g. through joint missions), may also have a role.</w:t>
            </w:r>
          </w:p>
        </w:tc>
        <w:tc>
          <w:tcPr>
            <w:tcW w:w="1972" w:type="dxa"/>
          </w:tcPr>
          <w:p w14:paraId="4AF14C6D" w14:textId="77777777" w:rsidR="004E6D95" w:rsidRPr="00052988" w:rsidRDefault="004E6D95" w:rsidP="004F78E0">
            <w:pPr>
              <w:spacing w:before="60" w:after="60"/>
              <w:rPr>
                <w:sz w:val="22"/>
                <w:szCs w:val="22"/>
              </w:rPr>
            </w:pPr>
            <w:proofErr w:type="spellStart"/>
            <w:r w:rsidRPr="00052988">
              <w:rPr>
                <w:sz w:val="22"/>
                <w:szCs w:val="22"/>
              </w:rPr>
              <w:t>Ramsar</w:t>
            </w:r>
            <w:proofErr w:type="spellEnd"/>
            <w:r w:rsidRPr="00052988">
              <w:rPr>
                <w:sz w:val="22"/>
                <w:szCs w:val="22"/>
              </w:rPr>
              <w:t xml:space="preserve"> Convention Handbooks (5th edition, currently in preparation)</w:t>
            </w:r>
            <w:r w:rsidRPr="00052988">
              <w:rPr>
                <w:rStyle w:val="FootnoteReference"/>
                <w:sz w:val="22"/>
                <w:szCs w:val="22"/>
              </w:rPr>
              <w:footnoteReference w:id="67"/>
            </w:r>
          </w:p>
        </w:tc>
        <w:tc>
          <w:tcPr>
            <w:tcW w:w="2427" w:type="dxa"/>
          </w:tcPr>
          <w:p w14:paraId="260DC6CB" w14:textId="77777777" w:rsidR="004E6D95" w:rsidRPr="00052988" w:rsidRDefault="004E6D95" w:rsidP="00FC4FD9">
            <w:pPr>
              <w:spacing w:before="60" w:after="60"/>
              <w:rPr>
                <w:sz w:val="22"/>
                <w:szCs w:val="22"/>
              </w:rPr>
            </w:pPr>
            <w:r w:rsidRPr="007E13B7">
              <w:rPr>
                <w:b/>
                <w:sz w:val="22"/>
                <w:szCs w:val="22"/>
              </w:rPr>
              <w:t>SDGs</w:t>
            </w:r>
            <w:r w:rsidRPr="00052988">
              <w:rPr>
                <w:sz w:val="22"/>
                <w:szCs w:val="22"/>
              </w:rPr>
              <w:t xml:space="preserve">: </w:t>
            </w:r>
          </w:p>
          <w:p w14:paraId="79902160" w14:textId="77777777" w:rsidR="004E6D95" w:rsidRPr="00052988" w:rsidRDefault="004E6D95" w:rsidP="004E6D95">
            <w:pPr>
              <w:pStyle w:val="ListParagraph"/>
              <w:numPr>
                <w:ilvl w:val="0"/>
                <w:numId w:val="58"/>
              </w:numPr>
              <w:spacing w:before="60" w:after="60"/>
              <w:rPr>
                <w:sz w:val="22"/>
                <w:szCs w:val="22"/>
              </w:rPr>
            </w:pPr>
            <w:r w:rsidRPr="00052988">
              <w:rPr>
                <w:sz w:val="22"/>
                <w:szCs w:val="22"/>
              </w:rPr>
              <w:t>Targets 6.5, 6.6, 12.2, 14.2, 15.1, 15.3, 15.5, 15.9</w:t>
            </w:r>
          </w:p>
          <w:p w14:paraId="295D5298" w14:textId="77777777" w:rsidR="004E6D95" w:rsidRPr="00052988" w:rsidRDefault="004E6D95" w:rsidP="00FC4FD9">
            <w:pPr>
              <w:spacing w:before="60" w:after="60"/>
              <w:rPr>
                <w:sz w:val="22"/>
                <w:szCs w:val="22"/>
              </w:rPr>
            </w:pPr>
            <w:r w:rsidRPr="007E13B7">
              <w:rPr>
                <w:b/>
                <w:sz w:val="22"/>
                <w:szCs w:val="22"/>
              </w:rPr>
              <w:t>Aichi Target</w:t>
            </w:r>
            <w:r w:rsidRPr="00052988">
              <w:rPr>
                <w:sz w:val="22"/>
                <w:szCs w:val="22"/>
              </w:rPr>
              <w:t xml:space="preserve">s: </w:t>
            </w:r>
          </w:p>
          <w:p w14:paraId="7C36484A" w14:textId="77777777" w:rsidR="004E6D95" w:rsidRPr="00052988" w:rsidRDefault="004E6D95" w:rsidP="004E6D95">
            <w:pPr>
              <w:pStyle w:val="ListParagraph"/>
              <w:numPr>
                <w:ilvl w:val="0"/>
                <w:numId w:val="35"/>
              </w:numPr>
              <w:spacing w:before="60" w:after="60"/>
              <w:rPr>
                <w:sz w:val="22"/>
                <w:szCs w:val="22"/>
              </w:rPr>
            </w:pPr>
            <w:r w:rsidRPr="00052988">
              <w:rPr>
                <w:sz w:val="22"/>
                <w:szCs w:val="22"/>
              </w:rPr>
              <w:t>Targets 3, 5 &amp; 7</w:t>
            </w:r>
          </w:p>
          <w:p w14:paraId="49802C21" w14:textId="77777777" w:rsidR="004E6D95" w:rsidRPr="00052988" w:rsidRDefault="004E6D95" w:rsidP="00FC4FD9">
            <w:pPr>
              <w:spacing w:before="60" w:after="60"/>
              <w:rPr>
                <w:sz w:val="22"/>
                <w:szCs w:val="22"/>
              </w:rPr>
            </w:pPr>
            <w:r w:rsidRPr="007E13B7">
              <w:rPr>
                <w:b/>
                <w:sz w:val="22"/>
                <w:szCs w:val="22"/>
              </w:rPr>
              <w:t xml:space="preserve">Strategic Plan for </w:t>
            </w:r>
            <w:r w:rsidRPr="00052988">
              <w:rPr>
                <w:sz w:val="22"/>
                <w:szCs w:val="22"/>
              </w:rPr>
              <w:t>Migratory Species:</w:t>
            </w:r>
          </w:p>
          <w:p w14:paraId="5529C188" w14:textId="77777777" w:rsidR="004E6D95" w:rsidRPr="00052988" w:rsidRDefault="004E6D95" w:rsidP="004E6D95">
            <w:pPr>
              <w:pStyle w:val="ListParagraph"/>
              <w:numPr>
                <w:ilvl w:val="0"/>
                <w:numId w:val="15"/>
              </w:numPr>
              <w:spacing w:before="60" w:after="60"/>
              <w:rPr>
                <w:sz w:val="22"/>
                <w:szCs w:val="22"/>
              </w:rPr>
            </w:pPr>
            <w:r w:rsidRPr="00052988">
              <w:rPr>
                <w:sz w:val="22"/>
                <w:szCs w:val="22"/>
              </w:rPr>
              <w:t>Targets 2, 4, 7 &amp; 10</w:t>
            </w:r>
          </w:p>
        </w:tc>
      </w:tr>
    </w:tbl>
    <w:p w14:paraId="183B3784" w14:textId="77777777" w:rsidR="004E6D95" w:rsidRDefault="004E6D95"/>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10"/>
        <w:gridCol w:w="2901"/>
        <w:gridCol w:w="3848"/>
        <w:gridCol w:w="1970"/>
        <w:gridCol w:w="1972"/>
        <w:gridCol w:w="2427"/>
      </w:tblGrid>
      <w:tr w:rsidR="004E6D95" w:rsidRPr="00052988" w14:paraId="7727AF54" w14:textId="77777777" w:rsidTr="00024AA6">
        <w:trPr>
          <w:tblHeader/>
        </w:trPr>
        <w:tc>
          <w:tcPr>
            <w:tcW w:w="2010" w:type="dxa"/>
            <w:shd w:val="clear" w:color="auto" w:fill="D9D9D9" w:themeFill="background1" w:themeFillShade="D9"/>
            <w:vAlign w:val="center"/>
          </w:tcPr>
          <w:p w14:paraId="32CD71B6" w14:textId="77777777" w:rsidR="004E6D95" w:rsidRPr="00052988" w:rsidRDefault="004E6D95" w:rsidP="00024AA6">
            <w:pPr>
              <w:spacing w:before="60" w:after="60"/>
              <w:jc w:val="center"/>
              <w:rPr>
                <w:b/>
                <w:sz w:val="22"/>
                <w:szCs w:val="22"/>
              </w:rPr>
            </w:pPr>
            <w:r w:rsidRPr="00052988">
              <w:rPr>
                <w:b/>
                <w:sz w:val="22"/>
                <w:szCs w:val="22"/>
              </w:rPr>
              <w:t>2027 Target</w:t>
            </w:r>
          </w:p>
        </w:tc>
        <w:tc>
          <w:tcPr>
            <w:tcW w:w="2901" w:type="dxa"/>
            <w:shd w:val="clear" w:color="auto" w:fill="D9D9D9" w:themeFill="background1" w:themeFillShade="D9"/>
            <w:vAlign w:val="center"/>
          </w:tcPr>
          <w:p w14:paraId="0E9013C9" w14:textId="77777777" w:rsidR="004E6D95" w:rsidRPr="00052988" w:rsidRDefault="004E6D95" w:rsidP="00024AA6">
            <w:pPr>
              <w:spacing w:before="60" w:after="60"/>
              <w:jc w:val="center"/>
              <w:rPr>
                <w:b/>
                <w:sz w:val="22"/>
                <w:szCs w:val="22"/>
              </w:rPr>
            </w:pPr>
            <w:r w:rsidRPr="00052988">
              <w:rPr>
                <w:b/>
                <w:sz w:val="22"/>
                <w:szCs w:val="22"/>
              </w:rPr>
              <w:t>Indicator &amp; means of verification</w:t>
            </w:r>
          </w:p>
        </w:tc>
        <w:tc>
          <w:tcPr>
            <w:tcW w:w="3848" w:type="dxa"/>
            <w:shd w:val="clear" w:color="auto" w:fill="D9D9D9" w:themeFill="background1" w:themeFillShade="D9"/>
            <w:vAlign w:val="center"/>
          </w:tcPr>
          <w:p w14:paraId="4853B021" w14:textId="77777777" w:rsidR="004E6D95" w:rsidRPr="00052988" w:rsidRDefault="004E6D95" w:rsidP="00024AA6">
            <w:pPr>
              <w:spacing w:before="60" w:after="60"/>
              <w:jc w:val="center"/>
              <w:rPr>
                <w:b/>
                <w:sz w:val="22"/>
                <w:szCs w:val="22"/>
              </w:rPr>
            </w:pPr>
            <w:r w:rsidRPr="00052988">
              <w:rPr>
                <w:b/>
                <w:sz w:val="22"/>
                <w:szCs w:val="22"/>
              </w:rPr>
              <w:t>Actions</w:t>
            </w:r>
          </w:p>
        </w:tc>
        <w:tc>
          <w:tcPr>
            <w:tcW w:w="1970" w:type="dxa"/>
            <w:shd w:val="clear" w:color="auto" w:fill="D9D9D9" w:themeFill="background1" w:themeFillShade="D9"/>
            <w:vAlign w:val="center"/>
          </w:tcPr>
          <w:p w14:paraId="4D98BEF9" w14:textId="77777777" w:rsidR="004E6D95" w:rsidRPr="00052988" w:rsidRDefault="004E6D95" w:rsidP="00024AA6">
            <w:pPr>
              <w:spacing w:before="60" w:after="60"/>
              <w:jc w:val="center"/>
              <w:rPr>
                <w:b/>
                <w:sz w:val="22"/>
                <w:szCs w:val="22"/>
              </w:rPr>
            </w:pPr>
            <w:r w:rsidRPr="00052988">
              <w:rPr>
                <w:b/>
                <w:sz w:val="22"/>
                <w:szCs w:val="22"/>
              </w:rPr>
              <w:t>Main actors</w:t>
            </w:r>
            <w:r w:rsidRPr="00052988">
              <w:rPr>
                <w:rStyle w:val="FootnoteReference"/>
                <w:b/>
                <w:sz w:val="22"/>
                <w:szCs w:val="22"/>
              </w:rPr>
              <w:footnoteReference w:id="68"/>
            </w:r>
          </w:p>
        </w:tc>
        <w:tc>
          <w:tcPr>
            <w:tcW w:w="1972" w:type="dxa"/>
            <w:shd w:val="clear" w:color="auto" w:fill="D9D9D9" w:themeFill="background1" w:themeFillShade="D9"/>
            <w:vAlign w:val="center"/>
          </w:tcPr>
          <w:p w14:paraId="77E34041" w14:textId="77777777" w:rsidR="004E6D95" w:rsidRPr="00052988" w:rsidRDefault="004E6D95" w:rsidP="00024AA6">
            <w:pPr>
              <w:spacing w:before="60" w:after="60"/>
              <w:jc w:val="center"/>
              <w:rPr>
                <w:b/>
                <w:sz w:val="22"/>
                <w:szCs w:val="22"/>
              </w:rPr>
            </w:pPr>
            <w:r w:rsidRPr="00052988">
              <w:rPr>
                <w:b/>
                <w:sz w:val="22"/>
                <w:szCs w:val="22"/>
              </w:rPr>
              <w:t>Key resources</w:t>
            </w:r>
          </w:p>
        </w:tc>
        <w:tc>
          <w:tcPr>
            <w:tcW w:w="2427" w:type="dxa"/>
            <w:shd w:val="clear" w:color="auto" w:fill="D9D9D9" w:themeFill="background1" w:themeFillShade="D9"/>
            <w:vAlign w:val="center"/>
          </w:tcPr>
          <w:p w14:paraId="6424E9BC" w14:textId="77777777" w:rsidR="004E6D95" w:rsidRPr="00052988" w:rsidRDefault="004E6D95" w:rsidP="00024AA6">
            <w:pPr>
              <w:spacing w:before="60" w:after="60"/>
              <w:jc w:val="center"/>
              <w:rPr>
                <w:b/>
                <w:sz w:val="22"/>
                <w:szCs w:val="22"/>
              </w:rPr>
            </w:pPr>
            <w:r w:rsidRPr="00052988">
              <w:rPr>
                <w:b/>
                <w:sz w:val="22"/>
                <w:szCs w:val="22"/>
              </w:rPr>
              <w:t xml:space="preserve">Contribution to </w:t>
            </w:r>
            <w:hyperlink r:id="rId28" w:history="1">
              <w:r w:rsidRPr="00052988">
                <w:rPr>
                  <w:rStyle w:val="Hyperlink"/>
                  <w:b/>
                  <w:color w:val="0070C0"/>
                  <w:sz w:val="22"/>
                  <w:szCs w:val="22"/>
                </w:rPr>
                <w:t>SDGs</w:t>
              </w:r>
            </w:hyperlink>
            <w:r w:rsidRPr="00052988">
              <w:rPr>
                <w:b/>
                <w:color w:val="0070C0"/>
                <w:sz w:val="22"/>
                <w:szCs w:val="22"/>
              </w:rPr>
              <w:t>,</w:t>
            </w:r>
            <w:r w:rsidRPr="00052988">
              <w:rPr>
                <w:b/>
                <w:sz w:val="22"/>
                <w:szCs w:val="22"/>
              </w:rPr>
              <w:t xml:space="preserve"> </w:t>
            </w:r>
            <w:hyperlink r:id="rId29" w:history="1">
              <w:r w:rsidRPr="00052988">
                <w:rPr>
                  <w:rStyle w:val="Hyperlink"/>
                  <w:b/>
                  <w:color w:val="0070C0"/>
                  <w:sz w:val="22"/>
                  <w:szCs w:val="22"/>
                </w:rPr>
                <w:t>Aichi Targets</w:t>
              </w:r>
            </w:hyperlink>
            <w:r w:rsidRPr="00052988">
              <w:rPr>
                <w:b/>
                <w:sz w:val="22"/>
                <w:szCs w:val="22"/>
              </w:rPr>
              <w:t xml:space="preserve"> &amp; </w:t>
            </w:r>
            <w:hyperlink r:id="rId30" w:history="1">
              <w:r w:rsidRPr="00E350E1">
                <w:rPr>
                  <w:rStyle w:val="Hyperlink"/>
                  <w:b/>
                  <w:color w:val="0070C0"/>
                  <w:sz w:val="22"/>
                  <w:szCs w:val="22"/>
                </w:rPr>
                <w:t>Strategic Plan for Migratory Species (SPMS)</w:t>
              </w:r>
            </w:hyperlink>
          </w:p>
        </w:tc>
      </w:tr>
      <w:tr w:rsidR="004E6D95" w:rsidRPr="00052988" w14:paraId="2AD6EC62" w14:textId="77777777" w:rsidTr="007E13B7">
        <w:trPr>
          <w:trHeight w:val="739"/>
        </w:trPr>
        <w:tc>
          <w:tcPr>
            <w:tcW w:w="15128" w:type="dxa"/>
            <w:gridSpan w:val="6"/>
            <w:shd w:val="clear" w:color="auto" w:fill="DEEAF6" w:themeFill="accent1" w:themeFillTint="33"/>
            <w:vAlign w:val="center"/>
          </w:tcPr>
          <w:p w14:paraId="487E2825" w14:textId="77777777" w:rsidR="004E6D95" w:rsidRPr="00820AC2" w:rsidRDefault="004E6D95" w:rsidP="007E13B7">
            <w:pPr>
              <w:pStyle w:val="Heading2"/>
              <w:outlineLvl w:val="1"/>
            </w:pPr>
            <w:bookmarkStart w:id="10" w:name="_Toc526695605"/>
            <w:r w:rsidRPr="00B63696">
              <w:t>Objective 4: To ensure there is sufficient quantity and quality of habitat in the wider environment</w:t>
            </w:r>
            <w:r w:rsidRPr="00DD197A">
              <w:rPr>
                <w:rStyle w:val="FootnoteReference"/>
                <w:rFonts w:cs="Times New Roman"/>
                <w:color w:val="0000FF"/>
                <w:szCs w:val="22"/>
              </w:rPr>
              <w:footnoteReference w:id="69"/>
            </w:r>
            <w:r w:rsidRPr="0002539E">
              <w:t xml:space="preserve"> for achieving and maintaining favourable conservation status for migratory </w:t>
            </w:r>
            <w:proofErr w:type="spellStart"/>
            <w:r w:rsidRPr="0002539E">
              <w:t>waterbird</w:t>
            </w:r>
            <w:proofErr w:type="spellEnd"/>
            <w:r w:rsidRPr="0002539E">
              <w:t xml:space="preserve"> population</w:t>
            </w:r>
            <w:r w:rsidRPr="001E1D2E">
              <w:t>s</w:t>
            </w:r>
            <w:bookmarkEnd w:id="10"/>
          </w:p>
        </w:tc>
      </w:tr>
      <w:tr w:rsidR="004E6D95" w:rsidRPr="00052988" w14:paraId="24C9EC5B" w14:textId="77777777" w:rsidTr="007E13B7">
        <w:tc>
          <w:tcPr>
            <w:tcW w:w="2010" w:type="dxa"/>
          </w:tcPr>
          <w:p w14:paraId="12373662" w14:textId="77777777" w:rsidR="004E6D95" w:rsidRPr="00052988" w:rsidRDefault="004E6D95" w:rsidP="00530416">
            <w:pPr>
              <w:spacing w:before="60" w:after="60"/>
              <w:rPr>
                <w:rFonts w:eastAsiaTheme="majorEastAsia"/>
                <w:i/>
                <w:iCs/>
                <w:color w:val="1F4D78" w:themeColor="accent1" w:themeShade="7F"/>
                <w:sz w:val="22"/>
                <w:szCs w:val="22"/>
              </w:rPr>
            </w:pPr>
            <w:r w:rsidRPr="00052988">
              <w:rPr>
                <w:sz w:val="22"/>
                <w:szCs w:val="22"/>
              </w:rPr>
              <w:t>4.1 Priorities for habitat conservation and management in the wider environment (as defined at the Objective level) are identified at Agreement level and corresponding actions are being implemented in at least half of Contracting Parties.</w:t>
            </w:r>
          </w:p>
        </w:tc>
        <w:tc>
          <w:tcPr>
            <w:tcW w:w="2901" w:type="dxa"/>
          </w:tcPr>
          <w:p w14:paraId="6B2E0BB7" w14:textId="77777777" w:rsidR="004E6D95" w:rsidRPr="00052988" w:rsidRDefault="004E6D95" w:rsidP="00976451">
            <w:pPr>
              <w:spacing w:before="60" w:after="60"/>
              <w:rPr>
                <w:sz w:val="22"/>
                <w:szCs w:val="22"/>
              </w:rPr>
            </w:pPr>
            <w:r w:rsidRPr="00052988">
              <w:rPr>
                <w:b/>
                <w:sz w:val="22"/>
                <w:szCs w:val="22"/>
              </w:rPr>
              <w:t xml:space="preserve">Indicator </w:t>
            </w:r>
            <w:r w:rsidRPr="00052988">
              <w:rPr>
                <w:sz w:val="22"/>
                <w:szCs w:val="22"/>
              </w:rPr>
              <w:t>(interim):</w:t>
            </w:r>
            <w:r w:rsidRPr="00052988">
              <w:rPr>
                <w:b/>
                <w:sz w:val="22"/>
                <w:szCs w:val="22"/>
              </w:rPr>
              <w:t xml:space="preserve"> </w:t>
            </w:r>
            <w:r w:rsidRPr="00052988">
              <w:rPr>
                <w:sz w:val="22"/>
                <w:szCs w:val="22"/>
              </w:rPr>
              <w:t>AEWA habitat conservation priorities agreed by MOP9.</w:t>
            </w:r>
          </w:p>
          <w:p w14:paraId="60845B92" w14:textId="77777777" w:rsidR="004E6D95" w:rsidRPr="00052988" w:rsidRDefault="004E6D95" w:rsidP="00976451">
            <w:pPr>
              <w:spacing w:before="60" w:after="60"/>
              <w:rPr>
                <w:sz w:val="22"/>
                <w:szCs w:val="22"/>
              </w:rPr>
            </w:pPr>
            <w:r w:rsidRPr="00052988">
              <w:rPr>
                <w:b/>
                <w:sz w:val="22"/>
                <w:szCs w:val="22"/>
              </w:rPr>
              <w:t>Means of verification</w:t>
            </w:r>
            <w:r w:rsidRPr="00052988">
              <w:rPr>
                <w:sz w:val="22"/>
                <w:szCs w:val="22"/>
              </w:rPr>
              <w:t>: MOP9 outcomes.</w:t>
            </w:r>
          </w:p>
          <w:p w14:paraId="50B9E60D" w14:textId="77777777" w:rsidR="004E6D95" w:rsidRPr="00052988" w:rsidRDefault="004E6D95" w:rsidP="00743615">
            <w:pPr>
              <w:spacing w:before="60" w:after="60"/>
              <w:rPr>
                <w:sz w:val="22"/>
                <w:szCs w:val="22"/>
              </w:rPr>
            </w:pPr>
            <w:r w:rsidRPr="00052988">
              <w:rPr>
                <w:b/>
                <w:sz w:val="22"/>
                <w:szCs w:val="22"/>
              </w:rPr>
              <w:t xml:space="preserve">Indicator </w:t>
            </w:r>
            <w:r w:rsidRPr="00052988">
              <w:rPr>
                <w:sz w:val="22"/>
                <w:szCs w:val="22"/>
              </w:rPr>
              <w:t>(quantitative): Number of Contracting Parties implementing the agreed action plan.</w:t>
            </w:r>
          </w:p>
          <w:p w14:paraId="06BB5DCA" w14:textId="77777777" w:rsidR="004E6D95" w:rsidRPr="00052988" w:rsidRDefault="004E6D95" w:rsidP="00743615">
            <w:pPr>
              <w:spacing w:before="60" w:after="60"/>
              <w:rPr>
                <w:sz w:val="22"/>
                <w:szCs w:val="22"/>
              </w:rPr>
            </w:pPr>
            <w:r w:rsidRPr="00052988">
              <w:rPr>
                <w:b/>
                <w:sz w:val="22"/>
                <w:szCs w:val="22"/>
              </w:rPr>
              <w:t>Indicator</w:t>
            </w:r>
            <w:r w:rsidRPr="00052988">
              <w:rPr>
                <w:sz w:val="22"/>
                <w:szCs w:val="22"/>
              </w:rPr>
              <w:t xml:space="preserve"> (qualitative): Traffic-light assessment of level of implementation.</w:t>
            </w:r>
          </w:p>
          <w:p w14:paraId="5D09B26C" w14:textId="77777777" w:rsidR="004E6D95" w:rsidRPr="00052988" w:rsidRDefault="004E6D95" w:rsidP="00303148">
            <w:pPr>
              <w:spacing w:before="60" w:after="60"/>
              <w:rPr>
                <w:sz w:val="22"/>
                <w:szCs w:val="22"/>
              </w:rPr>
            </w:pPr>
            <w:r w:rsidRPr="00052988">
              <w:rPr>
                <w:b/>
                <w:sz w:val="22"/>
                <w:szCs w:val="22"/>
              </w:rPr>
              <w:t>Means of verification</w:t>
            </w:r>
            <w:r w:rsidRPr="00052988">
              <w:rPr>
                <w:sz w:val="22"/>
                <w:szCs w:val="22"/>
              </w:rPr>
              <w:t>: National Reports to MOP10 onwards.</w:t>
            </w:r>
          </w:p>
        </w:tc>
        <w:tc>
          <w:tcPr>
            <w:tcW w:w="3848" w:type="dxa"/>
          </w:tcPr>
          <w:p w14:paraId="580EC13C" w14:textId="77777777" w:rsidR="004E6D95" w:rsidRPr="00052988" w:rsidRDefault="004E6D95" w:rsidP="004E6D95">
            <w:pPr>
              <w:pStyle w:val="ListParagraph"/>
              <w:numPr>
                <w:ilvl w:val="0"/>
                <w:numId w:val="76"/>
              </w:numPr>
              <w:spacing w:before="60" w:after="60"/>
              <w:ind w:left="357" w:hanging="357"/>
              <w:contextualSpacing w:val="0"/>
              <w:rPr>
                <w:sz w:val="22"/>
                <w:szCs w:val="22"/>
              </w:rPr>
            </w:pPr>
            <w:r w:rsidRPr="00052988">
              <w:rPr>
                <w:sz w:val="22"/>
                <w:szCs w:val="22"/>
              </w:rPr>
              <w:t xml:space="preserve">By MOP8, conduct Agreement-level assessment of the status of principal </w:t>
            </w:r>
            <w:proofErr w:type="spellStart"/>
            <w:r w:rsidRPr="00052988">
              <w:rPr>
                <w:sz w:val="22"/>
                <w:szCs w:val="22"/>
              </w:rPr>
              <w:t>waterbird</w:t>
            </w:r>
            <w:proofErr w:type="spellEnd"/>
            <w:r w:rsidRPr="00052988">
              <w:rPr>
                <w:sz w:val="22"/>
                <w:szCs w:val="22"/>
              </w:rPr>
              <w:t xml:space="preserve"> habitats in the wider environment, drawing on existing studies wherever possible</w:t>
            </w:r>
            <w:r w:rsidRPr="00052988">
              <w:rPr>
                <w:rStyle w:val="FootnoteReference"/>
                <w:sz w:val="22"/>
                <w:szCs w:val="22"/>
              </w:rPr>
              <w:footnoteReference w:id="70"/>
            </w:r>
            <w:r w:rsidRPr="00052988">
              <w:rPr>
                <w:sz w:val="22"/>
                <w:szCs w:val="22"/>
              </w:rPr>
              <w:t>.</w:t>
            </w:r>
          </w:p>
          <w:p w14:paraId="4917F922" w14:textId="77777777" w:rsidR="004E6D95" w:rsidRPr="00052988" w:rsidRDefault="004E6D95" w:rsidP="004E6D95">
            <w:pPr>
              <w:pStyle w:val="ListParagraph"/>
              <w:numPr>
                <w:ilvl w:val="0"/>
                <w:numId w:val="76"/>
              </w:numPr>
              <w:spacing w:after="60"/>
              <w:ind w:left="357" w:hanging="357"/>
              <w:contextualSpacing w:val="0"/>
              <w:rPr>
                <w:sz w:val="22"/>
                <w:szCs w:val="22"/>
              </w:rPr>
            </w:pPr>
            <w:r w:rsidRPr="00052988">
              <w:rPr>
                <w:sz w:val="22"/>
                <w:szCs w:val="22"/>
              </w:rPr>
              <w:t xml:space="preserve">By MOP8, </w:t>
            </w:r>
            <w:proofErr w:type="gramStart"/>
            <w:r w:rsidRPr="00052988">
              <w:rPr>
                <w:sz w:val="22"/>
                <w:szCs w:val="22"/>
              </w:rPr>
              <w:t>on the basis of</w:t>
            </w:r>
            <w:proofErr w:type="gramEnd"/>
            <w:r w:rsidRPr="00052988">
              <w:rPr>
                <w:sz w:val="22"/>
                <w:szCs w:val="22"/>
              </w:rPr>
              <w:t xml:space="preserve"> this assessment, develop an action plan (identifying priorities, opportunities and a set of recommended actions), taking into account regional and sub-regional differences in key habitat types and threats/drivers.</w:t>
            </w:r>
          </w:p>
          <w:p w14:paraId="37BD5B21" w14:textId="77777777" w:rsidR="004E6D95" w:rsidRPr="00052988" w:rsidRDefault="004E6D95" w:rsidP="004E6D95">
            <w:pPr>
              <w:pStyle w:val="ListParagraph"/>
              <w:numPr>
                <w:ilvl w:val="0"/>
                <w:numId w:val="76"/>
              </w:numPr>
              <w:spacing w:after="60"/>
              <w:ind w:left="357" w:hanging="357"/>
              <w:contextualSpacing w:val="0"/>
              <w:rPr>
                <w:rFonts w:eastAsiaTheme="majorEastAsia"/>
                <w:color w:val="404040" w:themeColor="text1" w:themeTint="BF"/>
                <w:sz w:val="22"/>
                <w:szCs w:val="22"/>
              </w:rPr>
            </w:pPr>
            <w:r w:rsidRPr="00052988">
              <w:rPr>
                <w:sz w:val="22"/>
                <w:szCs w:val="22"/>
              </w:rPr>
              <w:t>By MOP9, Parties commence the implementation of the prioritised action plan developed under Action 4.</w:t>
            </w:r>
            <w:proofErr w:type="gramStart"/>
            <w:r w:rsidRPr="00052988">
              <w:rPr>
                <w:sz w:val="22"/>
                <w:szCs w:val="22"/>
              </w:rPr>
              <w:t>1.(</w:t>
            </w:r>
            <w:proofErr w:type="gramEnd"/>
            <w:r w:rsidRPr="00052988">
              <w:rPr>
                <w:sz w:val="22"/>
                <w:szCs w:val="22"/>
              </w:rPr>
              <w:t>b).</w:t>
            </w:r>
          </w:p>
        </w:tc>
        <w:tc>
          <w:tcPr>
            <w:tcW w:w="1970" w:type="dxa"/>
          </w:tcPr>
          <w:p w14:paraId="765DC94B" w14:textId="77777777" w:rsidR="004E6D95" w:rsidRPr="00052988" w:rsidRDefault="004E6D95" w:rsidP="004F78E0">
            <w:pPr>
              <w:spacing w:before="60" w:after="60"/>
              <w:rPr>
                <w:sz w:val="22"/>
                <w:szCs w:val="22"/>
              </w:rPr>
            </w:pPr>
            <w:r w:rsidRPr="00052988">
              <w:rPr>
                <w:sz w:val="22"/>
                <w:szCs w:val="22"/>
              </w:rPr>
              <w:t>Parties</w:t>
            </w:r>
          </w:p>
          <w:p w14:paraId="070026F4" w14:textId="77777777" w:rsidR="004E6D95" w:rsidRPr="00052988" w:rsidRDefault="004E6D95" w:rsidP="004F78E0">
            <w:pPr>
              <w:spacing w:before="60" w:after="60"/>
              <w:rPr>
                <w:sz w:val="22"/>
                <w:szCs w:val="22"/>
              </w:rPr>
            </w:pPr>
            <w:r w:rsidRPr="00052988">
              <w:rPr>
                <w:sz w:val="22"/>
                <w:szCs w:val="22"/>
              </w:rPr>
              <w:t>Technical Committee</w:t>
            </w:r>
          </w:p>
          <w:p w14:paraId="2BE316EA" w14:textId="77777777" w:rsidR="004E6D95" w:rsidRPr="00052988" w:rsidRDefault="004E6D95" w:rsidP="004F78E0">
            <w:pPr>
              <w:spacing w:before="60" w:after="60"/>
              <w:rPr>
                <w:sz w:val="22"/>
                <w:szCs w:val="22"/>
              </w:rPr>
            </w:pPr>
            <w:r w:rsidRPr="00052988">
              <w:rPr>
                <w:sz w:val="22"/>
                <w:szCs w:val="22"/>
              </w:rPr>
              <w:t>Partners</w:t>
            </w:r>
          </w:p>
        </w:tc>
        <w:tc>
          <w:tcPr>
            <w:tcW w:w="1972" w:type="dxa"/>
          </w:tcPr>
          <w:p w14:paraId="41F2D24B" w14:textId="77777777" w:rsidR="004E6D95" w:rsidRPr="00052988" w:rsidRDefault="004E6D95" w:rsidP="004F78E0">
            <w:pPr>
              <w:spacing w:before="60" w:after="60"/>
              <w:rPr>
                <w:sz w:val="22"/>
                <w:szCs w:val="22"/>
              </w:rPr>
            </w:pPr>
          </w:p>
        </w:tc>
        <w:tc>
          <w:tcPr>
            <w:tcW w:w="2427" w:type="dxa"/>
          </w:tcPr>
          <w:p w14:paraId="1B7A656F" w14:textId="77777777" w:rsidR="004E6D95" w:rsidRPr="00052988" w:rsidRDefault="004E6D95" w:rsidP="00FC4FD9">
            <w:pPr>
              <w:spacing w:before="60" w:after="60"/>
              <w:rPr>
                <w:sz w:val="22"/>
                <w:szCs w:val="22"/>
              </w:rPr>
            </w:pPr>
            <w:r w:rsidRPr="007E13B7">
              <w:rPr>
                <w:b/>
                <w:sz w:val="22"/>
                <w:szCs w:val="22"/>
              </w:rPr>
              <w:t>SDGs</w:t>
            </w:r>
            <w:r w:rsidRPr="00052988">
              <w:rPr>
                <w:sz w:val="22"/>
                <w:szCs w:val="22"/>
              </w:rPr>
              <w:t xml:space="preserve">: </w:t>
            </w:r>
          </w:p>
          <w:p w14:paraId="4192132A" w14:textId="77777777" w:rsidR="004E6D95" w:rsidRPr="00052988" w:rsidRDefault="004E6D95" w:rsidP="004E6D95">
            <w:pPr>
              <w:pStyle w:val="ListParagraph"/>
              <w:numPr>
                <w:ilvl w:val="0"/>
                <w:numId w:val="46"/>
              </w:numPr>
              <w:spacing w:before="60" w:after="60"/>
              <w:rPr>
                <w:sz w:val="22"/>
                <w:szCs w:val="22"/>
              </w:rPr>
            </w:pPr>
            <w:r w:rsidRPr="00052988">
              <w:rPr>
                <w:sz w:val="22"/>
                <w:szCs w:val="22"/>
              </w:rPr>
              <w:t>Targets 2.4, 14</w:t>
            </w:r>
            <w:r>
              <w:rPr>
                <w:sz w:val="22"/>
                <w:szCs w:val="22"/>
              </w:rPr>
              <w:t>.2</w:t>
            </w:r>
            <w:r w:rsidRPr="00052988">
              <w:rPr>
                <w:sz w:val="22"/>
                <w:szCs w:val="22"/>
              </w:rPr>
              <w:t>, 15.1–15.5</w:t>
            </w:r>
          </w:p>
          <w:p w14:paraId="1BF602CF" w14:textId="77777777" w:rsidR="004E6D95" w:rsidRPr="007E13B7" w:rsidRDefault="004E6D95" w:rsidP="00FC4FD9">
            <w:pPr>
              <w:spacing w:before="60" w:after="60"/>
              <w:rPr>
                <w:b/>
                <w:sz w:val="22"/>
                <w:szCs w:val="22"/>
              </w:rPr>
            </w:pPr>
            <w:r w:rsidRPr="007E13B7">
              <w:rPr>
                <w:b/>
                <w:sz w:val="22"/>
                <w:szCs w:val="22"/>
              </w:rPr>
              <w:t xml:space="preserve">Aichi Targets: </w:t>
            </w:r>
          </w:p>
          <w:p w14:paraId="47D67CCA" w14:textId="77777777" w:rsidR="004E6D95" w:rsidRPr="00052988" w:rsidRDefault="004E6D95" w:rsidP="004E6D95">
            <w:pPr>
              <w:pStyle w:val="ListParagraph"/>
              <w:numPr>
                <w:ilvl w:val="0"/>
                <w:numId w:val="21"/>
              </w:numPr>
              <w:spacing w:before="60" w:after="60"/>
              <w:rPr>
                <w:sz w:val="22"/>
                <w:szCs w:val="22"/>
              </w:rPr>
            </w:pPr>
            <w:r w:rsidRPr="00052988">
              <w:rPr>
                <w:sz w:val="22"/>
                <w:szCs w:val="22"/>
              </w:rPr>
              <w:t>Targets 5 &amp; 7</w:t>
            </w:r>
          </w:p>
          <w:p w14:paraId="0A7E3710" w14:textId="77777777" w:rsidR="004E6D95" w:rsidRPr="007E13B7" w:rsidRDefault="004E6D95" w:rsidP="00FC4FD9">
            <w:pPr>
              <w:spacing w:before="60" w:after="60"/>
              <w:rPr>
                <w:b/>
                <w:sz w:val="22"/>
                <w:szCs w:val="22"/>
              </w:rPr>
            </w:pPr>
            <w:r w:rsidRPr="007E13B7">
              <w:rPr>
                <w:b/>
                <w:sz w:val="22"/>
                <w:szCs w:val="22"/>
              </w:rPr>
              <w:t>Strategic Plan for Migratory Species:</w:t>
            </w:r>
          </w:p>
          <w:p w14:paraId="271326F2" w14:textId="77777777" w:rsidR="004E6D95" w:rsidRPr="00052988" w:rsidRDefault="004E6D95" w:rsidP="004E6D95">
            <w:pPr>
              <w:pStyle w:val="ListParagraph"/>
              <w:numPr>
                <w:ilvl w:val="0"/>
                <w:numId w:val="21"/>
              </w:numPr>
              <w:spacing w:before="60" w:after="60"/>
              <w:rPr>
                <w:sz w:val="22"/>
                <w:szCs w:val="22"/>
              </w:rPr>
            </w:pPr>
            <w:r w:rsidRPr="00052988">
              <w:rPr>
                <w:sz w:val="22"/>
                <w:szCs w:val="22"/>
              </w:rPr>
              <w:t>No direct counterpart; Targets 5 &amp; 7 indirectly relevant</w:t>
            </w:r>
          </w:p>
        </w:tc>
      </w:tr>
      <w:tr w:rsidR="004E6D95" w:rsidRPr="00052988" w14:paraId="4C124177" w14:textId="77777777" w:rsidTr="007E13B7">
        <w:tc>
          <w:tcPr>
            <w:tcW w:w="2010" w:type="dxa"/>
          </w:tcPr>
          <w:p w14:paraId="717D1BBF" w14:textId="77777777" w:rsidR="004E6D95" w:rsidRPr="00052988" w:rsidRDefault="004E6D95" w:rsidP="00513E9D">
            <w:pPr>
              <w:spacing w:before="60" w:after="60"/>
              <w:rPr>
                <w:sz w:val="22"/>
                <w:szCs w:val="22"/>
              </w:rPr>
            </w:pPr>
            <w:r w:rsidRPr="00052988">
              <w:rPr>
                <w:sz w:val="22"/>
                <w:szCs w:val="22"/>
              </w:rPr>
              <w:t>4.2 At least half of the key international policy mechanisms identified</w:t>
            </w:r>
            <w:r w:rsidRPr="00052988">
              <w:rPr>
                <w:rStyle w:val="FootnoteReference"/>
                <w:sz w:val="22"/>
                <w:szCs w:val="22"/>
              </w:rPr>
              <w:footnoteReference w:id="71"/>
            </w:r>
            <w:r w:rsidRPr="00052988">
              <w:rPr>
                <w:sz w:val="22"/>
                <w:szCs w:val="22"/>
              </w:rPr>
              <w:t xml:space="preserve"> have made tangible progress towards integrating the </w:t>
            </w:r>
            <w:proofErr w:type="spellStart"/>
            <w:r w:rsidRPr="00052988">
              <w:rPr>
                <w:sz w:val="22"/>
                <w:szCs w:val="22"/>
              </w:rPr>
              <w:t>waterbird</w:t>
            </w:r>
            <w:proofErr w:type="spellEnd"/>
            <w:r w:rsidRPr="00052988">
              <w:rPr>
                <w:sz w:val="22"/>
                <w:szCs w:val="22"/>
              </w:rPr>
              <w:t xml:space="preserve"> habitat priorities and prescriptions of AEWA as they relate to the wider environment.</w:t>
            </w:r>
          </w:p>
        </w:tc>
        <w:tc>
          <w:tcPr>
            <w:tcW w:w="2901" w:type="dxa"/>
          </w:tcPr>
          <w:p w14:paraId="679E7388" w14:textId="77777777" w:rsidR="004E6D95" w:rsidRPr="00052988" w:rsidRDefault="004E6D95" w:rsidP="00743615">
            <w:pPr>
              <w:spacing w:before="60" w:after="60"/>
              <w:rPr>
                <w:sz w:val="22"/>
                <w:szCs w:val="22"/>
              </w:rPr>
            </w:pPr>
            <w:r w:rsidRPr="00052988">
              <w:rPr>
                <w:b/>
                <w:sz w:val="22"/>
                <w:szCs w:val="22"/>
              </w:rPr>
              <w:t>Indicator</w:t>
            </w:r>
            <w:r w:rsidRPr="00052988">
              <w:rPr>
                <w:sz w:val="22"/>
                <w:szCs w:val="22"/>
              </w:rPr>
              <w:t xml:space="preserve"> (interim): Table indicating the key international policy mechanism(s) to be targeted and the priorities to be promoted with each mechanism is established.</w:t>
            </w:r>
          </w:p>
          <w:p w14:paraId="44C32011" w14:textId="77777777" w:rsidR="004E6D95" w:rsidRPr="00052988" w:rsidRDefault="004E6D95" w:rsidP="00743615">
            <w:pPr>
              <w:spacing w:before="60" w:after="60"/>
              <w:rPr>
                <w:sz w:val="22"/>
                <w:szCs w:val="22"/>
              </w:rPr>
            </w:pPr>
            <w:r w:rsidRPr="00052988">
              <w:rPr>
                <w:b/>
                <w:sz w:val="22"/>
                <w:szCs w:val="22"/>
              </w:rPr>
              <w:t>Indicator</w:t>
            </w:r>
            <w:r w:rsidRPr="00052988">
              <w:rPr>
                <w:sz w:val="22"/>
                <w:szCs w:val="22"/>
              </w:rPr>
              <w:t xml:space="preserve"> (qualitative): Traffic-light assessment, by MOP10, of progress made for each cell of the table.</w:t>
            </w:r>
          </w:p>
          <w:p w14:paraId="0CB20917" w14:textId="77777777" w:rsidR="004E6D95" w:rsidRPr="00052988" w:rsidRDefault="004E6D95" w:rsidP="007608B9">
            <w:pPr>
              <w:spacing w:before="60" w:after="60"/>
              <w:rPr>
                <w:rFonts w:eastAsiaTheme="majorEastAsia"/>
                <w:i/>
                <w:iCs/>
                <w:color w:val="1F4D78" w:themeColor="accent1" w:themeShade="7F"/>
                <w:sz w:val="22"/>
                <w:szCs w:val="22"/>
              </w:rPr>
            </w:pPr>
            <w:r w:rsidRPr="00052988">
              <w:rPr>
                <w:b/>
                <w:sz w:val="22"/>
                <w:szCs w:val="22"/>
              </w:rPr>
              <w:t>Means of verification</w:t>
            </w:r>
            <w:r w:rsidRPr="00052988">
              <w:rPr>
                <w:sz w:val="22"/>
                <w:szCs w:val="22"/>
              </w:rPr>
              <w:t>: Technical Committee outputs and Secretariat reports to MOP8 to MOP10 and interim updates.</w:t>
            </w:r>
          </w:p>
        </w:tc>
        <w:tc>
          <w:tcPr>
            <w:tcW w:w="3848" w:type="dxa"/>
          </w:tcPr>
          <w:p w14:paraId="251373D3" w14:textId="77777777" w:rsidR="004E6D95" w:rsidRPr="00052988" w:rsidRDefault="004E6D95" w:rsidP="004E6D95">
            <w:pPr>
              <w:pStyle w:val="ListParagraph"/>
              <w:numPr>
                <w:ilvl w:val="0"/>
                <w:numId w:val="77"/>
              </w:numPr>
              <w:spacing w:before="60" w:after="60"/>
              <w:ind w:left="357" w:hanging="357"/>
              <w:contextualSpacing w:val="0"/>
              <w:rPr>
                <w:rFonts w:eastAsiaTheme="majorEastAsia"/>
                <w:iCs/>
                <w:color w:val="1F4D78" w:themeColor="accent1" w:themeShade="7F"/>
                <w:sz w:val="22"/>
                <w:szCs w:val="22"/>
              </w:rPr>
            </w:pPr>
            <w:r w:rsidRPr="00052988">
              <w:rPr>
                <w:sz w:val="22"/>
                <w:szCs w:val="22"/>
              </w:rPr>
              <w:t>After MOP8, identify which international policy mechanisms AEWA should focus its attention on to maximise delivery of the prioritised actions identified under Target 4.1.</w:t>
            </w:r>
          </w:p>
          <w:p w14:paraId="764F2F87" w14:textId="77777777" w:rsidR="004E6D95" w:rsidRPr="00052988" w:rsidRDefault="004E6D95" w:rsidP="004E6D95">
            <w:pPr>
              <w:pStyle w:val="ListParagraph"/>
              <w:numPr>
                <w:ilvl w:val="0"/>
                <w:numId w:val="77"/>
              </w:numPr>
              <w:spacing w:after="60"/>
              <w:ind w:left="357" w:hanging="357"/>
              <w:contextualSpacing w:val="0"/>
              <w:rPr>
                <w:sz w:val="22"/>
                <w:szCs w:val="22"/>
              </w:rPr>
            </w:pPr>
            <w:r w:rsidRPr="00052988">
              <w:rPr>
                <w:sz w:val="22"/>
                <w:szCs w:val="22"/>
              </w:rPr>
              <w:t>By MOP9, establish and/or strengthen AEWA engagement with those mechanisms at both international and national levels.</w:t>
            </w:r>
          </w:p>
          <w:p w14:paraId="56DF51FE" w14:textId="77777777" w:rsidR="004E6D95" w:rsidRPr="00052988" w:rsidRDefault="004E6D95" w:rsidP="004E6D95">
            <w:pPr>
              <w:pStyle w:val="ListParagraph"/>
              <w:numPr>
                <w:ilvl w:val="0"/>
                <w:numId w:val="77"/>
              </w:numPr>
              <w:spacing w:after="60"/>
              <w:ind w:left="357" w:hanging="357"/>
              <w:contextualSpacing w:val="0"/>
              <w:rPr>
                <w:rFonts w:eastAsiaTheme="majorEastAsia"/>
                <w:color w:val="404040" w:themeColor="text1" w:themeTint="BF"/>
                <w:sz w:val="22"/>
                <w:szCs w:val="22"/>
              </w:rPr>
            </w:pPr>
            <w:r w:rsidRPr="00052988">
              <w:rPr>
                <w:sz w:val="22"/>
                <w:szCs w:val="22"/>
              </w:rPr>
              <w:t xml:space="preserve">By MOP10, provide advice and guidance to selected international policy mechanisms on maximising incentives and habitat measures for </w:t>
            </w:r>
            <w:proofErr w:type="spellStart"/>
            <w:r w:rsidRPr="00052988">
              <w:rPr>
                <w:sz w:val="22"/>
                <w:szCs w:val="22"/>
              </w:rPr>
              <w:t>waterbirds</w:t>
            </w:r>
            <w:proofErr w:type="spellEnd"/>
            <w:r w:rsidRPr="00052988">
              <w:rPr>
                <w:sz w:val="22"/>
                <w:szCs w:val="22"/>
              </w:rPr>
              <w:t>, which provide positive impacts and avoiding negative impacts from perverse incentives/subsidies.</w:t>
            </w:r>
          </w:p>
        </w:tc>
        <w:tc>
          <w:tcPr>
            <w:tcW w:w="1970" w:type="dxa"/>
          </w:tcPr>
          <w:p w14:paraId="5059522B" w14:textId="77777777" w:rsidR="004E6D95" w:rsidRPr="00052988" w:rsidRDefault="004E6D95">
            <w:pPr>
              <w:spacing w:before="60" w:after="60"/>
              <w:rPr>
                <w:sz w:val="22"/>
                <w:szCs w:val="22"/>
              </w:rPr>
            </w:pPr>
            <w:r w:rsidRPr="00052988">
              <w:rPr>
                <w:sz w:val="22"/>
                <w:szCs w:val="22"/>
              </w:rPr>
              <w:t>Parties</w:t>
            </w:r>
          </w:p>
          <w:p w14:paraId="0DB20DBF" w14:textId="77777777" w:rsidR="004E6D95" w:rsidRPr="00052988" w:rsidRDefault="004E6D95">
            <w:pPr>
              <w:spacing w:before="60" w:after="60"/>
              <w:rPr>
                <w:sz w:val="22"/>
                <w:szCs w:val="22"/>
              </w:rPr>
            </w:pPr>
            <w:r w:rsidRPr="00052988">
              <w:rPr>
                <w:sz w:val="22"/>
                <w:szCs w:val="22"/>
              </w:rPr>
              <w:t>Technical Committee</w:t>
            </w:r>
          </w:p>
          <w:p w14:paraId="02C60EDD" w14:textId="77777777" w:rsidR="004E6D95" w:rsidRPr="00052988" w:rsidRDefault="004E6D95">
            <w:pPr>
              <w:spacing w:before="60" w:after="60"/>
              <w:rPr>
                <w:rFonts w:eastAsiaTheme="majorEastAsia"/>
                <w:iCs/>
                <w:color w:val="1F4D78" w:themeColor="accent1" w:themeShade="7F"/>
                <w:sz w:val="22"/>
                <w:szCs w:val="22"/>
              </w:rPr>
            </w:pPr>
            <w:r w:rsidRPr="00052988">
              <w:rPr>
                <w:sz w:val="22"/>
                <w:szCs w:val="22"/>
              </w:rPr>
              <w:t>Partners (including the governing and/or technical bodies and secretariats of relevant mechanisms)</w:t>
            </w:r>
          </w:p>
        </w:tc>
        <w:tc>
          <w:tcPr>
            <w:tcW w:w="1972" w:type="dxa"/>
          </w:tcPr>
          <w:p w14:paraId="0334E9CA" w14:textId="77777777" w:rsidR="004E6D95" w:rsidRPr="00052988" w:rsidRDefault="004E6D95" w:rsidP="0039130E">
            <w:pPr>
              <w:spacing w:before="60" w:after="60"/>
              <w:rPr>
                <w:sz w:val="22"/>
                <w:szCs w:val="22"/>
              </w:rPr>
            </w:pPr>
          </w:p>
        </w:tc>
        <w:tc>
          <w:tcPr>
            <w:tcW w:w="2427" w:type="dxa"/>
          </w:tcPr>
          <w:p w14:paraId="1FF99206" w14:textId="77777777" w:rsidR="004E6D95" w:rsidRPr="00052988" w:rsidRDefault="004E6D95" w:rsidP="00FC4FD9">
            <w:pPr>
              <w:spacing w:before="60" w:after="60"/>
              <w:rPr>
                <w:sz w:val="22"/>
                <w:szCs w:val="22"/>
              </w:rPr>
            </w:pPr>
            <w:r w:rsidRPr="007E13B7">
              <w:rPr>
                <w:b/>
                <w:sz w:val="22"/>
                <w:szCs w:val="22"/>
              </w:rPr>
              <w:t>SDGs</w:t>
            </w:r>
            <w:r w:rsidRPr="00052988">
              <w:rPr>
                <w:sz w:val="22"/>
                <w:szCs w:val="22"/>
              </w:rPr>
              <w:t xml:space="preserve">: </w:t>
            </w:r>
          </w:p>
          <w:p w14:paraId="4463BE07" w14:textId="77777777" w:rsidR="004E6D95" w:rsidRPr="00052988" w:rsidRDefault="004E6D95" w:rsidP="004E6D95">
            <w:pPr>
              <w:pStyle w:val="ListParagraph"/>
              <w:numPr>
                <w:ilvl w:val="0"/>
                <w:numId w:val="1"/>
              </w:numPr>
              <w:spacing w:before="60" w:after="60"/>
              <w:rPr>
                <w:sz w:val="22"/>
                <w:szCs w:val="22"/>
              </w:rPr>
            </w:pPr>
            <w:r w:rsidRPr="00052988">
              <w:rPr>
                <w:sz w:val="22"/>
                <w:szCs w:val="22"/>
              </w:rPr>
              <w:t>Targets 14.2 &amp; 15.1–15.5</w:t>
            </w:r>
          </w:p>
          <w:p w14:paraId="417DDA2D" w14:textId="77777777" w:rsidR="004E6D95" w:rsidRPr="007E13B7" w:rsidRDefault="004E6D95" w:rsidP="00FC4FD9">
            <w:pPr>
              <w:spacing w:before="60" w:after="60"/>
              <w:rPr>
                <w:b/>
                <w:sz w:val="22"/>
                <w:szCs w:val="22"/>
              </w:rPr>
            </w:pPr>
            <w:r w:rsidRPr="007E13B7">
              <w:rPr>
                <w:b/>
                <w:sz w:val="22"/>
                <w:szCs w:val="22"/>
              </w:rPr>
              <w:t xml:space="preserve">Aichi Targets: </w:t>
            </w:r>
          </w:p>
          <w:p w14:paraId="1427BCB4" w14:textId="77777777" w:rsidR="004E6D95" w:rsidRPr="00052988" w:rsidRDefault="004E6D95" w:rsidP="004E6D95">
            <w:pPr>
              <w:pStyle w:val="ListParagraph"/>
              <w:numPr>
                <w:ilvl w:val="0"/>
                <w:numId w:val="1"/>
              </w:numPr>
              <w:spacing w:before="60" w:after="60"/>
              <w:rPr>
                <w:sz w:val="22"/>
                <w:szCs w:val="22"/>
              </w:rPr>
            </w:pPr>
            <w:r w:rsidRPr="00052988">
              <w:rPr>
                <w:sz w:val="22"/>
                <w:szCs w:val="22"/>
              </w:rPr>
              <w:t>Targets 5 &amp; 7</w:t>
            </w:r>
          </w:p>
          <w:p w14:paraId="537EFC63" w14:textId="77777777" w:rsidR="004E6D95" w:rsidRDefault="004E6D95" w:rsidP="00FC4FD9">
            <w:pPr>
              <w:spacing w:before="60" w:after="60"/>
              <w:rPr>
                <w:b/>
                <w:sz w:val="22"/>
                <w:szCs w:val="22"/>
              </w:rPr>
            </w:pPr>
          </w:p>
          <w:p w14:paraId="49A5483E" w14:textId="77777777" w:rsidR="004E6D95" w:rsidRPr="007E13B7" w:rsidRDefault="004E6D95" w:rsidP="00FC4FD9">
            <w:pPr>
              <w:spacing w:before="60" w:after="60"/>
              <w:rPr>
                <w:b/>
                <w:sz w:val="22"/>
                <w:szCs w:val="22"/>
              </w:rPr>
            </w:pPr>
            <w:r w:rsidRPr="007E13B7">
              <w:rPr>
                <w:b/>
                <w:sz w:val="22"/>
                <w:szCs w:val="22"/>
              </w:rPr>
              <w:t>Strategic Plan for Migratory Species:</w:t>
            </w:r>
          </w:p>
          <w:p w14:paraId="64D14A0A" w14:textId="77777777" w:rsidR="004E6D95" w:rsidRPr="00052988" w:rsidRDefault="004E6D95" w:rsidP="004E6D95">
            <w:pPr>
              <w:pStyle w:val="ListParagraph"/>
              <w:numPr>
                <w:ilvl w:val="0"/>
                <w:numId w:val="1"/>
              </w:numPr>
              <w:spacing w:before="60" w:after="60"/>
              <w:rPr>
                <w:sz w:val="22"/>
                <w:szCs w:val="22"/>
              </w:rPr>
            </w:pPr>
            <w:r w:rsidRPr="00052988">
              <w:rPr>
                <w:sz w:val="22"/>
                <w:szCs w:val="22"/>
              </w:rPr>
              <w:t>Targets 3 &amp; 9</w:t>
            </w:r>
          </w:p>
        </w:tc>
      </w:tr>
      <w:tr w:rsidR="004E6D95" w:rsidRPr="00052988" w14:paraId="77B5F2AE" w14:textId="77777777" w:rsidTr="007E13B7">
        <w:tc>
          <w:tcPr>
            <w:tcW w:w="2010" w:type="dxa"/>
          </w:tcPr>
          <w:p w14:paraId="73665848" w14:textId="77777777" w:rsidR="004E6D95" w:rsidRPr="00052988" w:rsidRDefault="004E6D95" w:rsidP="002435EC">
            <w:pPr>
              <w:spacing w:before="60" w:after="60"/>
              <w:rPr>
                <w:sz w:val="22"/>
                <w:szCs w:val="22"/>
              </w:rPr>
            </w:pPr>
            <w:r w:rsidRPr="00052988">
              <w:rPr>
                <w:sz w:val="22"/>
                <w:szCs w:val="22"/>
              </w:rPr>
              <w:t>4.3 National habitat conservation and management priorities have been identified and integrated into relevant sectoral policies of at least two-thirds of Contracting Parties.</w:t>
            </w:r>
          </w:p>
        </w:tc>
        <w:tc>
          <w:tcPr>
            <w:tcW w:w="2901" w:type="dxa"/>
          </w:tcPr>
          <w:p w14:paraId="3855AB22" w14:textId="77777777" w:rsidR="004E6D95" w:rsidRPr="00052988" w:rsidRDefault="004E6D95" w:rsidP="00743615">
            <w:pPr>
              <w:spacing w:before="60" w:after="60"/>
              <w:rPr>
                <w:sz w:val="22"/>
                <w:szCs w:val="22"/>
              </w:rPr>
            </w:pPr>
            <w:r w:rsidRPr="00052988">
              <w:rPr>
                <w:b/>
                <w:sz w:val="22"/>
                <w:szCs w:val="22"/>
              </w:rPr>
              <w:t>Indicator</w:t>
            </w:r>
            <w:r w:rsidRPr="00052988">
              <w:rPr>
                <w:sz w:val="22"/>
                <w:szCs w:val="22"/>
              </w:rPr>
              <w:t xml:space="preserve"> (quantitative): Number of Parties reporting that national habitat conservation and management priorities have been identified.</w:t>
            </w:r>
          </w:p>
          <w:p w14:paraId="4992FD42" w14:textId="77777777" w:rsidR="004E6D95" w:rsidRPr="00052988" w:rsidRDefault="004E6D95" w:rsidP="00E1587F">
            <w:pPr>
              <w:spacing w:before="60" w:after="60"/>
              <w:rPr>
                <w:sz w:val="22"/>
                <w:szCs w:val="22"/>
              </w:rPr>
            </w:pPr>
            <w:r w:rsidRPr="00052988">
              <w:rPr>
                <w:b/>
                <w:sz w:val="22"/>
                <w:szCs w:val="22"/>
              </w:rPr>
              <w:t>Indicator</w:t>
            </w:r>
            <w:r w:rsidRPr="00052988">
              <w:rPr>
                <w:sz w:val="22"/>
                <w:szCs w:val="22"/>
              </w:rPr>
              <w:t xml:space="preserve"> (quantitative): Number of Parties reporting that the identified national habitat conservation and management priorities have been integrated across the relevant sectoral policies.</w:t>
            </w:r>
          </w:p>
          <w:p w14:paraId="270AB8E0" w14:textId="77777777" w:rsidR="004E6D95" w:rsidRPr="00052988" w:rsidRDefault="004E6D95" w:rsidP="00743615">
            <w:pPr>
              <w:spacing w:before="60" w:after="60"/>
              <w:rPr>
                <w:sz w:val="22"/>
                <w:szCs w:val="22"/>
              </w:rPr>
            </w:pPr>
            <w:r w:rsidRPr="00052988">
              <w:rPr>
                <w:b/>
                <w:sz w:val="22"/>
                <w:szCs w:val="22"/>
              </w:rPr>
              <w:t>Indicator</w:t>
            </w:r>
            <w:r w:rsidRPr="00052988">
              <w:rPr>
                <w:sz w:val="22"/>
                <w:szCs w:val="22"/>
              </w:rPr>
              <w:t xml:space="preserve"> (quantitative): Number of Parties reporting significant measures to improve extent and quality of </w:t>
            </w:r>
            <w:proofErr w:type="spellStart"/>
            <w:r w:rsidRPr="00052988">
              <w:rPr>
                <w:sz w:val="22"/>
                <w:szCs w:val="22"/>
              </w:rPr>
              <w:t>waterbird</w:t>
            </w:r>
            <w:proofErr w:type="spellEnd"/>
            <w:r w:rsidRPr="00052988">
              <w:rPr>
                <w:sz w:val="22"/>
                <w:szCs w:val="22"/>
              </w:rPr>
              <w:t xml:space="preserve"> habitats in the wider environment.</w:t>
            </w:r>
          </w:p>
          <w:p w14:paraId="6163326E" w14:textId="77777777" w:rsidR="004E6D95" w:rsidRPr="00052988" w:rsidRDefault="004E6D95" w:rsidP="00743615">
            <w:pPr>
              <w:spacing w:before="60" w:after="60"/>
              <w:rPr>
                <w:sz w:val="22"/>
                <w:szCs w:val="22"/>
              </w:rPr>
            </w:pPr>
            <w:r w:rsidRPr="00052988">
              <w:rPr>
                <w:b/>
                <w:sz w:val="22"/>
                <w:szCs w:val="22"/>
              </w:rPr>
              <w:t>Indicator</w:t>
            </w:r>
            <w:r w:rsidRPr="00052988">
              <w:rPr>
                <w:sz w:val="22"/>
                <w:szCs w:val="22"/>
              </w:rPr>
              <w:t xml:space="preserve"> (qualitative): traffic-light assessment, perhaps sub-regional, of progress made MOP8–MOP10.</w:t>
            </w:r>
          </w:p>
          <w:p w14:paraId="3592839F" w14:textId="77777777" w:rsidR="004E6D95" w:rsidRPr="00052988" w:rsidRDefault="004E6D95" w:rsidP="0040706B">
            <w:pPr>
              <w:spacing w:before="60" w:after="60"/>
              <w:rPr>
                <w:sz w:val="22"/>
                <w:szCs w:val="22"/>
              </w:rPr>
            </w:pPr>
            <w:r w:rsidRPr="00052988">
              <w:rPr>
                <w:b/>
                <w:sz w:val="22"/>
                <w:szCs w:val="22"/>
              </w:rPr>
              <w:t>Means of verification</w:t>
            </w:r>
            <w:r w:rsidRPr="00052988">
              <w:rPr>
                <w:sz w:val="22"/>
                <w:szCs w:val="22"/>
              </w:rPr>
              <w:t>: National Reports.</w:t>
            </w:r>
          </w:p>
        </w:tc>
        <w:tc>
          <w:tcPr>
            <w:tcW w:w="3848" w:type="dxa"/>
          </w:tcPr>
          <w:p w14:paraId="50D0468C" w14:textId="77777777" w:rsidR="004E6D95" w:rsidRPr="00052988" w:rsidRDefault="004E6D95" w:rsidP="004E6D95">
            <w:pPr>
              <w:pStyle w:val="ListParagraph"/>
              <w:numPr>
                <w:ilvl w:val="0"/>
                <w:numId w:val="78"/>
              </w:numPr>
              <w:spacing w:before="60" w:after="60"/>
              <w:ind w:left="357" w:hanging="357"/>
              <w:contextualSpacing w:val="0"/>
              <w:rPr>
                <w:sz w:val="22"/>
                <w:szCs w:val="22"/>
              </w:rPr>
            </w:pPr>
            <w:r w:rsidRPr="00052988">
              <w:rPr>
                <w:sz w:val="22"/>
                <w:szCs w:val="22"/>
              </w:rPr>
              <w:t xml:space="preserve">By MOP9, Parties identify priority measures required to maintain or increase the extent and quality of </w:t>
            </w:r>
            <w:proofErr w:type="spellStart"/>
            <w:r w:rsidRPr="00052988">
              <w:rPr>
                <w:sz w:val="22"/>
                <w:szCs w:val="22"/>
              </w:rPr>
              <w:t>waterbird</w:t>
            </w:r>
            <w:proofErr w:type="spellEnd"/>
            <w:r w:rsidRPr="00052988">
              <w:rPr>
                <w:sz w:val="22"/>
                <w:szCs w:val="22"/>
              </w:rPr>
              <w:t xml:space="preserve"> habitats in the wider environment.</w:t>
            </w:r>
          </w:p>
          <w:p w14:paraId="612F5641" w14:textId="77777777" w:rsidR="004E6D95" w:rsidRPr="00052988" w:rsidRDefault="004E6D95" w:rsidP="004E6D95">
            <w:pPr>
              <w:pStyle w:val="ListParagraph"/>
              <w:numPr>
                <w:ilvl w:val="0"/>
                <w:numId w:val="78"/>
              </w:numPr>
              <w:spacing w:after="60"/>
              <w:ind w:left="357" w:hanging="357"/>
              <w:contextualSpacing w:val="0"/>
              <w:rPr>
                <w:sz w:val="22"/>
                <w:szCs w:val="22"/>
              </w:rPr>
            </w:pPr>
            <w:r w:rsidRPr="00052988">
              <w:rPr>
                <w:sz w:val="22"/>
                <w:szCs w:val="22"/>
              </w:rPr>
              <w:t xml:space="preserve">By MOP10, Parties establish and/or strengthen mechanisms to ensure that AEWA ‘wider habitat’ priorities for </w:t>
            </w:r>
            <w:proofErr w:type="spellStart"/>
            <w:r w:rsidRPr="00052988">
              <w:rPr>
                <w:sz w:val="22"/>
                <w:szCs w:val="22"/>
              </w:rPr>
              <w:t>waterbirds</w:t>
            </w:r>
            <w:proofErr w:type="spellEnd"/>
            <w:r w:rsidRPr="00052988">
              <w:rPr>
                <w:sz w:val="22"/>
                <w:szCs w:val="22"/>
              </w:rPr>
              <w:t xml:space="preserve"> are fed into sectoral policy development. </w:t>
            </w:r>
          </w:p>
        </w:tc>
        <w:tc>
          <w:tcPr>
            <w:tcW w:w="1970" w:type="dxa"/>
          </w:tcPr>
          <w:p w14:paraId="700CDCF1" w14:textId="77777777" w:rsidR="004E6D95" w:rsidRPr="00052988" w:rsidRDefault="004E6D95" w:rsidP="004F78E0">
            <w:pPr>
              <w:spacing w:before="60" w:after="60"/>
              <w:rPr>
                <w:sz w:val="22"/>
                <w:szCs w:val="22"/>
              </w:rPr>
            </w:pPr>
            <w:r w:rsidRPr="00052988">
              <w:rPr>
                <w:sz w:val="22"/>
                <w:szCs w:val="22"/>
              </w:rPr>
              <w:t>Parties</w:t>
            </w:r>
          </w:p>
        </w:tc>
        <w:tc>
          <w:tcPr>
            <w:tcW w:w="1972" w:type="dxa"/>
          </w:tcPr>
          <w:p w14:paraId="388507E1" w14:textId="77777777" w:rsidR="004E6D95" w:rsidRPr="00052988" w:rsidRDefault="004E6D95" w:rsidP="004F78E0">
            <w:pPr>
              <w:spacing w:before="60" w:after="60"/>
              <w:rPr>
                <w:sz w:val="22"/>
                <w:szCs w:val="22"/>
              </w:rPr>
            </w:pPr>
            <w:proofErr w:type="spellStart"/>
            <w:r w:rsidRPr="00052988">
              <w:rPr>
                <w:sz w:val="22"/>
                <w:szCs w:val="22"/>
              </w:rPr>
              <w:t>Ramsar</w:t>
            </w:r>
            <w:proofErr w:type="spellEnd"/>
            <w:r w:rsidRPr="00052988">
              <w:rPr>
                <w:sz w:val="22"/>
                <w:szCs w:val="22"/>
              </w:rPr>
              <w:t xml:space="preserve"> Convention Handbooks (5th edition, currently in preparation)</w:t>
            </w:r>
            <w:r w:rsidRPr="00052988">
              <w:rPr>
                <w:rStyle w:val="FootnoteReference"/>
                <w:sz w:val="22"/>
                <w:szCs w:val="22"/>
              </w:rPr>
              <w:footnoteReference w:id="72"/>
            </w:r>
          </w:p>
        </w:tc>
        <w:tc>
          <w:tcPr>
            <w:tcW w:w="2427" w:type="dxa"/>
          </w:tcPr>
          <w:p w14:paraId="628C262B" w14:textId="77777777" w:rsidR="004E6D95" w:rsidRPr="00052988" w:rsidRDefault="004E6D95" w:rsidP="00FC4FD9">
            <w:pPr>
              <w:spacing w:before="60" w:after="60"/>
              <w:rPr>
                <w:sz w:val="22"/>
                <w:szCs w:val="22"/>
              </w:rPr>
            </w:pPr>
            <w:r w:rsidRPr="007E13B7">
              <w:rPr>
                <w:b/>
                <w:sz w:val="22"/>
                <w:szCs w:val="22"/>
              </w:rPr>
              <w:t>SDGs</w:t>
            </w:r>
            <w:r w:rsidRPr="00052988">
              <w:rPr>
                <w:sz w:val="22"/>
                <w:szCs w:val="22"/>
              </w:rPr>
              <w:t xml:space="preserve">: </w:t>
            </w:r>
          </w:p>
          <w:p w14:paraId="35A11AE2" w14:textId="77777777" w:rsidR="004E6D95" w:rsidRPr="00052988" w:rsidRDefault="004E6D95" w:rsidP="004E6D95">
            <w:pPr>
              <w:pStyle w:val="ListParagraph"/>
              <w:numPr>
                <w:ilvl w:val="0"/>
                <w:numId w:val="1"/>
              </w:numPr>
              <w:spacing w:before="60" w:after="60"/>
              <w:rPr>
                <w:sz w:val="22"/>
                <w:szCs w:val="22"/>
              </w:rPr>
            </w:pPr>
            <w:r w:rsidRPr="00052988">
              <w:rPr>
                <w:sz w:val="22"/>
                <w:szCs w:val="22"/>
              </w:rPr>
              <w:t>Targets 2.4, 6.5, 6.6, 14.2, 15.1 &amp; 15.9</w:t>
            </w:r>
          </w:p>
          <w:p w14:paraId="00913316" w14:textId="77777777" w:rsidR="004E6D95" w:rsidRPr="007E13B7" w:rsidRDefault="004E6D95" w:rsidP="00FC4FD9">
            <w:pPr>
              <w:spacing w:before="60" w:after="60"/>
              <w:rPr>
                <w:b/>
                <w:sz w:val="22"/>
                <w:szCs w:val="22"/>
              </w:rPr>
            </w:pPr>
            <w:r w:rsidRPr="007E13B7">
              <w:rPr>
                <w:b/>
                <w:sz w:val="22"/>
                <w:szCs w:val="22"/>
              </w:rPr>
              <w:t xml:space="preserve">Aichi Targets: </w:t>
            </w:r>
          </w:p>
          <w:p w14:paraId="5D618472" w14:textId="77777777" w:rsidR="004E6D95" w:rsidRPr="00052988" w:rsidRDefault="004E6D95" w:rsidP="004E6D95">
            <w:pPr>
              <w:pStyle w:val="ListParagraph"/>
              <w:numPr>
                <w:ilvl w:val="0"/>
                <w:numId w:val="1"/>
              </w:numPr>
              <w:spacing w:before="60" w:after="60"/>
              <w:rPr>
                <w:sz w:val="22"/>
                <w:szCs w:val="22"/>
              </w:rPr>
            </w:pPr>
            <w:r w:rsidRPr="00052988">
              <w:rPr>
                <w:sz w:val="22"/>
                <w:szCs w:val="22"/>
              </w:rPr>
              <w:t>Target 2</w:t>
            </w:r>
          </w:p>
          <w:p w14:paraId="0122DEC3" w14:textId="77777777" w:rsidR="004E6D95" w:rsidRPr="007E13B7" w:rsidRDefault="004E6D95" w:rsidP="00FC4FD9">
            <w:pPr>
              <w:spacing w:before="60" w:after="60"/>
              <w:rPr>
                <w:b/>
                <w:sz w:val="22"/>
                <w:szCs w:val="22"/>
              </w:rPr>
            </w:pPr>
            <w:r w:rsidRPr="007E13B7">
              <w:rPr>
                <w:b/>
                <w:sz w:val="22"/>
                <w:szCs w:val="22"/>
              </w:rPr>
              <w:t>Strategic Plan for Migratory Species:</w:t>
            </w:r>
          </w:p>
          <w:p w14:paraId="31C89983" w14:textId="77777777" w:rsidR="004E6D95" w:rsidRPr="00052988" w:rsidRDefault="004E6D95" w:rsidP="004E6D95">
            <w:pPr>
              <w:pStyle w:val="ListParagraph"/>
              <w:numPr>
                <w:ilvl w:val="0"/>
                <w:numId w:val="1"/>
              </w:numPr>
              <w:spacing w:before="60" w:after="60"/>
              <w:rPr>
                <w:sz w:val="22"/>
                <w:szCs w:val="22"/>
              </w:rPr>
            </w:pPr>
            <w:r w:rsidRPr="00052988">
              <w:rPr>
                <w:sz w:val="22"/>
                <w:szCs w:val="22"/>
              </w:rPr>
              <w:t>Targets 2, 4 &amp; 10</w:t>
            </w:r>
          </w:p>
        </w:tc>
      </w:tr>
      <w:tr w:rsidR="004E6D95" w:rsidRPr="00052988" w14:paraId="65045D40" w14:textId="77777777" w:rsidTr="007E13B7">
        <w:tc>
          <w:tcPr>
            <w:tcW w:w="2010" w:type="dxa"/>
          </w:tcPr>
          <w:p w14:paraId="1A2BFC7B" w14:textId="77777777" w:rsidR="004E6D95" w:rsidRPr="00052988" w:rsidRDefault="004E6D95" w:rsidP="00E30A93">
            <w:pPr>
              <w:spacing w:before="60" w:after="60"/>
              <w:rPr>
                <w:sz w:val="22"/>
                <w:szCs w:val="22"/>
              </w:rPr>
            </w:pPr>
            <w:r w:rsidRPr="00052988">
              <w:rPr>
                <w:sz w:val="22"/>
                <w:szCs w:val="22"/>
              </w:rPr>
              <w:t>4.4 At least three of the innovative, international multi-stakeholder partnerships</w:t>
            </w:r>
            <w:r w:rsidRPr="00052988">
              <w:rPr>
                <w:rStyle w:val="FootnoteReference"/>
                <w:sz w:val="22"/>
                <w:szCs w:val="22"/>
              </w:rPr>
              <w:footnoteReference w:id="73"/>
            </w:r>
            <w:r w:rsidRPr="00052988">
              <w:rPr>
                <w:sz w:val="22"/>
                <w:szCs w:val="22"/>
              </w:rPr>
              <w:t xml:space="preserve"> result in the improved management, creation and/or restoration of </w:t>
            </w:r>
            <w:proofErr w:type="spellStart"/>
            <w:r w:rsidRPr="00052988">
              <w:rPr>
                <w:sz w:val="22"/>
                <w:szCs w:val="22"/>
              </w:rPr>
              <w:t>waterbird</w:t>
            </w:r>
            <w:proofErr w:type="spellEnd"/>
            <w:r w:rsidRPr="00052988">
              <w:rPr>
                <w:sz w:val="22"/>
                <w:szCs w:val="22"/>
              </w:rPr>
              <w:t xml:space="preserve"> habitats in the wider environment.</w:t>
            </w:r>
          </w:p>
        </w:tc>
        <w:tc>
          <w:tcPr>
            <w:tcW w:w="2901" w:type="dxa"/>
          </w:tcPr>
          <w:p w14:paraId="2481AEE9" w14:textId="77777777" w:rsidR="004E6D95" w:rsidRPr="00052988" w:rsidRDefault="004E6D95" w:rsidP="00743615">
            <w:pPr>
              <w:spacing w:before="60" w:after="60"/>
              <w:rPr>
                <w:sz w:val="22"/>
                <w:szCs w:val="22"/>
              </w:rPr>
            </w:pPr>
            <w:r w:rsidRPr="00052988">
              <w:rPr>
                <w:b/>
                <w:sz w:val="22"/>
                <w:szCs w:val="22"/>
              </w:rPr>
              <w:t>Indicator</w:t>
            </w:r>
            <w:r w:rsidRPr="00052988">
              <w:rPr>
                <w:sz w:val="22"/>
                <w:szCs w:val="22"/>
              </w:rPr>
              <w:t xml:space="preserve"> (quantitative): Number of specific projects being implemented and/or have been completed.</w:t>
            </w:r>
          </w:p>
          <w:p w14:paraId="1E1FEB47" w14:textId="77777777" w:rsidR="004E6D95" w:rsidRPr="00052988" w:rsidRDefault="004E6D95" w:rsidP="00930F80">
            <w:pPr>
              <w:spacing w:before="60" w:after="60"/>
              <w:rPr>
                <w:sz w:val="22"/>
                <w:szCs w:val="22"/>
              </w:rPr>
            </w:pPr>
            <w:r w:rsidRPr="00052988">
              <w:rPr>
                <w:b/>
                <w:sz w:val="22"/>
                <w:szCs w:val="22"/>
              </w:rPr>
              <w:t>Indicator</w:t>
            </w:r>
            <w:r w:rsidRPr="00052988">
              <w:rPr>
                <w:sz w:val="22"/>
                <w:szCs w:val="22"/>
              </w:rPr>
              <w:t xml:space="preserve"> (qualitative): Traffic-light assessment of the impact of these projects on management, creation and/or restoration of </w:t>
            </w:r>
            <w:proofErr w:type="spellStart"/>
            <w:r w:rsidRPr="00052988">
              <w:rPr>
                <w:sz w:val="22"/>
                <w:szCs w:val="22"/>
              </w:rPr>
              <w:t>waterbird</w:t>
            </w:r>
            <w:proofErr w:type="spellEnd"/>
            <w:r w:rsidRPr="00052988">
              <w:rPr>
                <w:sz w:val="22"/>
                <w:szCs w:val="22"/>
              </w:rPr>
              <w:t xml:space="preserve"> habitats in the wider environment.</w:t>
            </w:r>
          </w:p>
          <w:p w14:paraId="4991B2F9" w14:textId="77777777" w:rsidR="004E6D95" w:rsidRPr="00052988" w:rsidRDefault="004E6D95" w:rsidP="00EF460E">
            <w:pPr>
              <w:spacing w:before="60" w:after="60"/>
              <w:rPr>
                <w:sz w:val="22"/>
                <w:szCs w:val="22"/>
              </w:rPr>
            </w:pPr>
            <w:r w:rsidRPr="00052988">
              <w:rPr>
                <w:b/>
                <w:sz w:val="22"/>
                <w:szCs w:val="22"/>
              </w:rPr>
              <w:t>Means of verification</w:t>
            </w:r>
            <w:r w:rsidRPr="00052988">
              <w:rPr>
                <w:sz w:val="22"/>
                <w:szCs w:val="22"/>
              </w:rPr>
              <w:t>: National Reports to MOP8–MOP10; Reports from Partners.</w:t>
            </w:r>
          </w:p>
        </w:tc>
        <w:tc>
          <w:tcPr>
            <w:tcW w:w="3848" w:type="dxa"/>
          </w:tcPr>
          <w:p w14:paraId="758BCC6D" w14:textId="77777777" w:rsidR="004E6D95" w:rsidRPr="00052988" w:rsidRDefault="004E6D95" w:rsidP="004E6D95">
            <w:pPr>
              <w:pStyle w:val="ListParagraph"/>
              <w:numPr>
                <w:ilvl w:val="0"/>
                <w:numId w:val="79"/>
              </w:numPr>
              <w:spacing w:after="60"/>
              <w:ind w:left="357" w:hanging="357"/>
              <w:contextualSpacing w:val="0"/>
              <w:rPr>
                <w:sz w:val="22"/>
                <w:szCs w:val="22"/>
              </w:rPr>
            </w:pPr>
            <w:r w:rsidRPr="00052988">
              <w:rPr>
                <w:sz w:val="22"/>
                <w:szCs w:val="22"/>
              </w:rPr>
              <w:t>Parties actively encourage the establishment of innovative, international, multi-stakeholder partnerships to guide the development and implementation of habitat management, creation and restoration projects in the wider environment.</w:t>
            </w:r>
          </w:p>
          <w:p w14:paraId="0F2E66DD" w14:textId="77777777" w:rsidR="004E6D95" w:rsidRPr="00052988" w:rsidRDefault="004E6D95" w:rsidP="004E6D95">
            <w:pPr>
              <w:pStyle w:val="ListParagraph"/>
              <w:numPr>
                <w:ilvl w:val="0"/>
                <w:numId w:val="79"/>
              </w:numPr>
              <w:spacing w:after="60"/>
              <w:ind w:left="357" w:hanging="357"/>
              <w:contextualSpacing w:val="0"/>
              <w:rPr>
                <w:sz w:val="22"/>
                <w:szCs w:val="22"/>
              </w:rPr>
            </w:pPr>
            <w:r w:rsidRPr="00052988">
              <w:rPr>
                <w:sz w:val="22"/>
                <w:szCs w:val="22"/>
              </w:rPr>
              <w:t>By MOP8, AEWA Parties and Partners identify project opportunities, including potential sources of funding and technical support.</w:t>
            </w:r>
          </w:p>
          <w:p w14:paraId="022CEA1B" w14:textId="77777777" w:rsidR="004E6D95" w:rsidRPr="00052988" w:rsidRDefault="004E6D95" w:rsidP="004E6D95">
            <w:pPr>
              <w:pStyle w:val="ListParagraph"/>
              <w:numPr>
                <w:ilvl w:val="0"/>
                <w:numId w:val="79"/>
              </w:numPr>
              <w:spacing w:after="60"/>
              <w:ind w:left="357" w:hanging="357"/>
              <w:contextualSpacing w:val="0"/>
              <w:rPr>
                <w:sz w:val="22"/>
                <w:szCs w:val="22"/>
              </w:rPr>
            </w:pPr>
            <w:r w:rsidRPr="00052988">
              <w:rPr>
                <w:sz w:val="22"/>
                <w:szCs w:val="22"/>
              </w:rPr>
              <w:t xml:space="preserve">By MOP9, at least three new </w:t>
            </w:r>
            <w:proofErr w:type="spellStart"/>
            <w:r w:rsidRPr="00052988">
              <w:rPr>
                <w:sz w:val="22"/>
                <w:szCs w:val="22"/>
              </w:rPr>
              <w:t>waterbird</w:t>
            </w:r>
            <w:proofErr w:type="spellEnd"/>
            <w:r w:rsidRPr="00052988">
              <w:rPr>
                <w:sz w:val="22"/>
                <w:szCs w:val="22"/>
              </w:rPr>
              <w:t xml:space="preserve"> habitat management restoration projects are being implemented in the wider environment, taking into consideration, as far as possible regional balance in the Agreement Area.</w:t>
            </w:r>
          </w:p>
          <w:p w14:paraId="101DBBAB" w14:textId="77777777" w:rsidR="004E6D95" w:rsidRPr="00052988" w:rsidRDefault="004E6D95" w:rsidP="004E6D95">
            <w:pPr>
              <w:pStyle w:val="ListParagraph"/>
              <w:numPr>
                <w:ilvl w:val="0"/>
                <w:numId w:val="79"/>
              </w:numPr>
              <w:spacing w:after="60"/>
              <w:ind w:left="357" w:hanging="357"/>
              <w:contextualSpacing w:val="0"/>
              <w:rPr>
                <w:rFonts w:eastAsiaTheme="majorEastAsia"/>
                <w:iCs/>
                <w:color w:val="1F4D78" w:themeColor="accent1" w:themeShade="7F"/>
                <w:sz w:val="22"/>
                <w:szCs w:val="22"/>
              </w:rPr>
            </w:pPr>
            <w:r w:rsidRPr="00052988">
              <w:rPr>
                <w:sz w:val="22"/>
                <w:szCs w:val="22"/>
              </w:rPr>
              <w:t xml:space="preserve">CEPA activities (project partners and Parties as well as the Secretariat) highlight model projects, especially those providing multi-functional benefits (e.g. in relation to food/water security, climate-change mitigation, flood control, recreation, as well as </w:t>
            </w:r>
            <w:proofErr w:type="spellStart"/>
            <w:r w:rsidRPr="00052988">
              <w:rPr>
                <w:sz w:val="22"/>
                <w:szCs w:val="22"/>
              </w:rPr>
              <w:t>waterbird</w:t>
            </w:r>
            <w:proofErr w:type="spellEnd"/>
            <w:r w:rsidRPr="00052988">
              <w:rPr>
                <w:sz w:val="22"/>
                <w:szCs w:val="22"/>
              </w:rPr>
              <w:t xml:space="preserve"> conservation) and best-practice technical guidelines.</w:t>
            </w:r>
          </w:p>
        </w:tc>
        <w:tc>
          <w:tcPr>
            <w:tcW w:w="1970" w:type="dxa"/>
          </w:tcPr>
          <w:p w14:paraId="5FB548E4" w14:textId="77777777" w:rsidR="004E6D95" w:rsidRPr="00052988" w:rsidRDefault="004E6D95" w:rsidP="004F78E0">
            <w:pPr>
              <w:spacing w:before="60" w:after="60"/>
              <w:rPr>
                <w:sz w:val="22"/>
                <w:szCs w:val="22"/>
              </w:rPr>
            </w:pPr>
            <w:r w:rsidRPr="00052988">
              <w:rPr>
                <w:sz w:val="22"/>
                <w:szCs w:val="22"/>
              </w:rPr>
              <w:t>Parties</w:t>
            </w:r>
          </w:p>
          <w:p w14:paraId="48BA4565" w14:textId="77777777" w:rsidR="004E6D95" w:rsidRPr="00052988" w:rsidRDefault="004E6D95" w:rsidP="004F78E0">
            <w:pPr>
              <w:spacing w:before="60" w:after="60"/>
              <w:rPr>
                <w:sz w:val="22"/>
                <w:szCs w:val="22"/>
              </w:rPr>
            </w:pPr>
            <w:r w:rsidRPr="00052988">
              <w:rPr>
                <w:sz w:val="22"/>
                <w:szCs w:val="22"/>
              </w:rPr>
              <w:t>Partners</w:t>
            </w:r>
          </w:p>
        </w:tc>
        <w:tc>
          <w:tcPr>
            <w:tcW w:w="1972" w:type="dxa"/>
          </w:tcPr>
          <w:p w14:paraId="2D05031E" w14:textId="77777777" w:rsidR="004E6D95" w:rsidRPr="00052988" w:rsidRDefault="004E6D95" w:rsidP="00BB0114">
            <w:pPr>
              <w:spacing w:before="60" w:after="60"/>
              <w:rPr>
                <w:sz w:val="22"/>
                <w:szCs w:val="22"/>
              </w:rPr>
            </w:pPr>
            <w:r w:rsidRPr="00052988">
              <w:rPr>
                <w:sz w:val="22"/>
                <w:szCs w:val="22"/>
              </w:rPr>
              <w:t>Guidelines on the restoration of multifunctional wetlands in the wider environment, including – but not limited to – agricultural landscapes (Technical Committee to advise on most suitable documents)</w:t>
            </w:r>
          </w:p>
        </w:tc>
        <w:tc>
          <w:tcPr>
            <w:tcW w:w="2427" w:type="dxa"/>
          </w:tcPr>
          <w:p w14:paraId="34555E0E" w14:textId="77777777" w:rsidR="004E6D95" w:rsidRPr="00052988" w:rsidRDefault="004E6D95" w:rsidP="00FC4FD9">
            <w:pPr>
              <w:spacing w:before="60" w:after="60"/>
              <w:rPr>
                <w:sz w:val="22"/>
                <w:szCs w:val="22"/>
              </w:rPr>
            </w:pPr>
            <w:r w:rsidRPr="007E13B7">
              <w:rPr>
                <w:b/>
                <w:sz w:val="22"/>
                <w:szCs w:val="22"/>
              </w:rPr>
              <w:t>SDGs</w:t>
            </w:r>
            <w:r w:rsidRPr="00052988">
              <w:rPr>
                <w:sz w:val="22"/>
                <w:szCs w:val="22"/>
              </w:rPr>
              <w:t xml:space="preserve">: </w:t>
            </w:r>
          </w:p>
          <w:p w14:paraId="4A0615DA" w14:textId="77777777" w:rsidR="004E6D95" w:rsidRPr="00052988" w:rsidRDefault="004E6D95" w:rsidP="004E6D95">
            <w:pPr>
              <w:pStyle w:val="ListParagraph"/>
              <w:numPr>
                <w:ilvl w:val="0"/>
                <w:numId w:val="1"/>
              </w:numPr>
              <w:spacing w:before="60" w:after="60"/>
              <w:rPr>
                <w:sz w:val="22"/>
                <w:szCs w:val="22"/>
              </w:rPr>
            </w:pPr>
            <w:r w:rsidRPr="00052988">
              <w:rPr>
                <w:sz w:val="22"/>
                <w:szCs w:val="22"/>
              </w:rPr>
              <w:t xml:space="preserve">Targets 2.4, 6.5, 6.6, 14.2, 15.1, 15.3, </w:t>
            </w:r>
          </w:p>
          <w:p w14:paraId="66813312" w14:textId="77777777" w:rsidR="004E6D95" w:rsidRPr="007E13B7" w:rsidRDefault="004E6D95" w:rsidP="00FC4FD9">
            <w:pPr>
              <w:spacing w:before="60" w:after="60"/>
              <w:rPr>
                <w:b/>
                <w:sz w:val="22"/>
                <w:szCs w:val="22"/>
              </w:rPr>
            </w:pPr>
            <w:r w:rsidRPr="007E13B7">
              <w:rPr>
                <w:b/>
                <w:sz w:val="22"/>
                <w:szCs w:val="22"/>
              </w:rPr>
              <w:t xml:space="preserve">Aichi Targets: </w:t>
            </w:r>
          </w:p>
          <w:p w14:paraId="05912271" w14:textId="77777777" w:rsidR="004E6D95" w:rsidRPr="00052988" w:rsidRDefault="004E6D95" w:rsidP="004E6D95">
            <w:pPr>
              <w:pStyle w:val="ListParagraph"/>
              <w:numPr>
                <w:ilvl w:val="0"/>
                <w:numId w:val="1"/>
              </w:numPr>
              <w:spacing w:before="60" w:after="60"/>
              <w:rPr>
                <w:sz w:val="22"/>
                <w:szCs w:val="22"/>
              </w:rPr>
            </w:pPr>
            <w:r w:rsidRPr="00052988">
              <w:rPr>
                <w:sz w:val="22"/>
                <w:szCs w:val="22"/>
              </w:rPr>
              <w:t>Targets 5, 14 &amp; 15</w:t>
            </w:r>
          </w:p>
          <w:p w14:paraId="2BE307EB" w14:textId="77777777" w:rsidR="004E6D95" w:rsidRPr="007E13B7" w:rsidRDefault="004E6D95" w:rsidP="00FC4FD9">
            <w:pPr>
              <w:spacing w:before="60" w:after="60"/>
              <w:rPr>
                <w:b/>
                <w:sz w:val="22"/>
                <w:szCs w:val="22"/>
              </w:rPr>
            </w:pPr>
            <w:r w:rsidRPr="007E13B7">
              <w:rPr>
                <w:b/>
                <w:sz w:val="22"/>
                <w:szCs w:val="22"/>
              </w:rPr>
              <w:t>Strategic Plan for Migratory Species:</w:t>
            </w:r>
          </w:p>
          <w:p w14:paraId="3FB3850F" w14:textId="77777777" w:rsidR="004E6D95" w:rsidRPr="00052988" w:rsidRDefault="004E6D95" w:rsidP="004E6D95">
            <w:pPr>
              <w:pStyle w:val="ListParagraph"/>
              <w:numPr>
                <w:ilvl w:val="0"/>
                <w:numId w:val="1"/>
              </w:numPr>
              <w:spacing w:before="60" w:after="60"/>
              <w:rPr>
                <w:sz w:val="22"/>
                <w:szCs w:val="22"/>
              </w:rPr>
            </w:pPr>
            <w:r w:rsidRPr="00052988">
              <w:rPr>
                <w:sz w:val="22"/>
                <w:szCs w:val="22"/>
              </w:rPr>
              <w:t>Targets 7, 11</w:t>
            </w:r>
          </w:p>
        </w:tc>
      </w:tr>
    </w:tbl>
    <w:p w14:paraId="737A410E" w14:textId="77777777" w:rsidR="004E6D95" w:rsidRPr="00052988" w:rsidRDefault="004E6D95">
      <w:r w:rsidRPr="00052988">
        <w:br w:type="page"/>
      </w:r>
    </w:p>
    <w:p w14:paraId="341EAA00" w14:textId="77777777" w:rsidR="004E6D95" w:rsidRPr="00052988" w:rsidRDefault="004E6D95"/>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10"/>
        <w:gridCol w:w="2901"/>
        <w:gridCol w:w="3848"/>
        <w:gridCol w:w="1970"/>
        <w:gridCol w:w="1972"/>
        <w:gridCol w:w="2427"/>
      </w:tblGrid>
      <w:tr w:rsidR="004E6D95" w:rsidRPr="00052988" w14:paraId="7EBFF03D" w14:textId="77777777" w:rsidTr="007E13B7">
        <w:trPr>
          <w:tblHeader/>
        </w:trPr>
        <w:tc>
          <w:tcPr>
            <w:tcW w:w="2010" w:type="dxa"/>
            <w:shd w:val="clear" w:color="auto" w:fill="D9D9D9" w:themeFill="background1" w:themeFillShade="D9"/>
            <w:vAlign w:val="center"/>
          </w:tcPr>
          <w:p w14:paraId="176C9BD8" w14:textId="77777777" w:rsidR="004E6D95" w:rsidRPr="00052988" w:rsidRDefault="004E6D95" w:rsidP="003747C2">
            <w:pPr>
              <w:spacing w:before="60" w:after="60"/>
              <w:jc w:val="center"/>
              <w:rPr>
                <w:b/>
                <w:sz w:val="22"/>
                <w:szCs w:val="22"/>
              </w:rPr>
            </w:pPr>
            <w:r w:rsidRPr="00052988">
              <w:rPr>
                <w:b/>
                <w:sz w:val="22"/>
                <w:szCs w:val="22"/>
              </w:rPr>
              <w:t>2027 Target</w:t>
            </w:r>
          </w:p>
        </w:tc>
        <w:tc>
          <w:tcPr>
            <w:tcW w:w="2901" w:type="dxa"/>
            <w:shd w:val="clear" w:color="auto" w:fill="D9D9D9" w:themeFill="background1" w:themeFillShade="D9"/>
            <w:vAlign w:val="center"/>
          </w:tcPr>
          <w:p w14:paraId="3CA358C7" w14:textId="77777777" w:rsidR="004E6D95" w:rsidRPr="00052988" w:rsidRDefault="004E6D95" w:rsidP="003747C2">
            <w:pPr>
              <w:spacing w:before="60" w:after="60"/>
              <w:jc w:val="center"/>
              <w:rPr>
                <w:b/>
                <w:sz w:val="22"/>
                <w:szCs w:val="22"/>
              </w:rPr>
            </w:pPr>
            <w:r w:rsidRPr="00052988">
              <w:rPr>
                <w:b/>
                <w:sz w:val="22"/>
                <w:szCs w:val="22"/>
              </w:rPr>
              <w:t>Indicator &amp; means of verification</w:t>
            </w:r>
          </w:p>
        </w:tc>
        <w:tc>
          <w:tcPr>
            <w:tcW w:w="3848" w:type="dxa"/>
            <w:shd w:val="clear" w:color="auto" w:fill="D9D9D9" w:themeFill="background1" w:themeFillShade="D9"/>
            <w:vAlign w:val="center"/>
          </w:tcPr>
          <w:p w14:paraId="6191A3AE" w14:textId="77777777" w:rsidR="004E6D95" w:rsidRPr="00052988" w:rsidRDefault="004E6D95" w:rsidP="003747C2">
            <w:pPr>
              <w:spacing w:before="60" w:after="60"/>
              <w:jc w:val="center"/>
              <w:rPr>
                <w:b/>
                <w:sz w:val="22"/>
                <w:szCs w:val="22"/>
              </w:rPr>
            </w:pPr>
            <w:r w:rsidRPr="00052988">
              <w:rPr>
                <w:b/>
                <w:sz w:val="22"/>
                <w:szCs w:val="22"/>
              </w:rPr>
              <w:t>Actions</w:t>
            </w:r>
          </w:p>
        </w:tc>
        <w:tc>
          <w:tcPr>
            <w:tcW w:w="1970" w:type="dxa"/>
            <w:shd w:val="clear" w:color="auto" w:fill="D9D9D9" w:themeFill="background1" w:themeFillShade="D9"/>
            <w:vAlign w:val="center"/>
          </w:tcPr>
          <w:p w14:paraId="2B413ECD" w14:textId="77777777" w:rsidR="004E6D95" w:rsidRPr="00052988" w:rsidRDefault="004E6D95" w:rsidP="003747C2">
            <w:pPr>
              <w:spacing w:before="60" w:after="60"/>
              <w:jc w:val="center"/>
              <w:rPr>
                <w:b/>
                <w:sz w:val="22"/>
                <w:szCs w:val="22"/>
              </w:rPr>
            </w:pPr>
            <w:r w:rsidRPr="00052988">
              <w:rPr>
                <w:b/>
                <w:sz w:val="22"/>
                <w:szCs w:val="22"/>
              </w:rPr>
              <w:t>Main actors</w:t>
            </w:r>
            <w:r w:rsidRPr="00052988">
              <w:rPr>
                <w:rStyle w:val="FootnoteReference"/>
                <w:b/>
                <w:sz w:val="22"/>
                <w:szCs w:val="22"/>
              </w:rPr>
              <w:footnoteReference w:id="74"/>
            </w:r>
          </w:p>
        </w:tc>
        <w:tc>
          <w:tcPr>
            <w:tcW w:w="1972" w:type="dxa"/>
            <w:shd w:val="clear" w:color="auto" w:fill="D9D9D9" w:themeFill="background1" w:themeFillShade="D9"/>
            <w:vAlign w:val="center"/>
          </w:tcPr>
          <w:p w14:paraId="01130A3B" w14:textId="77777777" w:rsidR="004E6D95" w:rsidRPr="00052988" w:rsidRDefault="004E6D95" w:rsidP="003747C2">
            <w:pPr>
              <w:spacing w:before="60" w:after="60"/>
              <w:jc w:val="center"/>
              <w:rPr>
                <w:b/>
                <w:sz w:val="22"/>
                <w:szCs w:val="22"/>
              </w:rPr>
            </w:pPr>
            <w:r w:rsidRPr="00052988">
              <w:rPr>
                <w:b/>
                <w:sz w:val="22"/>
                <w:szCs w:val="22"/>
              </w:rPr>
              <w:t>Key resources</w:t>
            </w:r>
          </w:p>
        </w:tc>
        <w:tc>
          <w:tcPr>
            <w:tcW w:w="2427" w:type="dxa"/>
            <w:shd w:val="clear" w:color="auto" w:fill="D9D9D9" w:themeFill="background1" w:themeFillShade="D9"/>
            <w:vAlign w:val="center"/>
          </w:tcPr>
          <w:p w14:paraId="527C1F0C" w14:textId="77777777" w:rsidR="004E6D95" w:rsidRPr="00052988" w:rsidRDefault="004E6D95" w:rsidP="003747C2">
            <w:pPr>
              <w:spacing w:before="60" w:after="60"/>
              <w:jc w:val="center"/>
              <w:rPr>
                <w:b/>
                <w:sz w:val="22"/>
                <w:szCs w:val="22"/>
              </w:rPr>
            </w:pPr>
            <w:r w:rsidRPr="00052988">
              <w:rPr>
                <w:b/>
                <w:sz w:val="22"/>
                <w:szCs w:val="22"/>
              </w:rPr>
              <w:t xml:space="preserve">Contribution to </w:t>
            </w:r>
            <w:hyperlink r:id="rId31" w:history="1">
              <w:r w:rsidRPr="00052988">
                <w:rPr>
                  <w:rStyle w:val="Hyperlink"/>
                  <w:b/>
                  <w:color w:val="0070C0"/>
                  <w:sz w:val="22"/>
                  <w:szCs w:val="22"/>
                </w:rPr>
                <w:t>SDGs</w:t>
              </w:r>
            </w:hyperlink>
            <w:r w:rsidRPr="00052988">
              <w:rPr>
                <w:b/>
                <w:color w:val="0070C0"/>
                <w:sz w:val="22"/>
                <w:szCs w:val="22"/>
              </w:rPr>
              <w:t>,</w:t>
            </w:r>
            <w:r w:rsidRPr="00052988">
              <w:rPr>
                <w:b/>
                <w:sz w:val="22"/>
                <w:szCs w:val="22"/>
              </w:rPr>
              <w:t xml:space="preserve"> </w:t>
            </w:r>
            <w:hyperlink r:id="rId32" w:history="1">
              <w:r w:rsidRPr="00052988">
                <w:rPr>
                  <w:rStyle w:val="Hyperlink"/>
                  <w:b/>
                  <w:color w:val="0070C0"/>
                  <w:sz w:val="22"/>
                  <w:szCs w:val="22"/>
                </w:rPr>
                <w:t>Aichi Targets</w:t>
              </w:r>
            </w:hyperlink>
            <w:r w:rsidRPr="00052988">
              <w:rPr>
                <w:b/>
                <w:sz w:val="22"/>
                <w:szCs w:val="22"/>
              </w:rPr>
              <w:t xml:space="preserve"> &amp; </w:t>
            </w:r>
            <w:hyperlink r:id="rId33" w:history="1">
              <w:r w:rsidRPr="00052988">
                <w:rPr>
                  <w:rStyle w:val="Hyperlink"/>
                  <w:b/>
                  <w:color w:val="0070C0"/>
                  <w:sz w:val="22"/>
                  <w:szCs w:val="22"/>
                </w:rPr>
                <w:t>Strategic Plan for Migratory Species</w:t>
              </w:r>
            </w:hyperlink>
            <w:r w:rsidRPr="00052988">
              <w:rPr>
                <w:rStyle w:val="Hyperlink"/>
                <w:b/>
                <w:color w:val="0070C0"/>
                <w:sz w:val="22"/>
                <w:szCs w:val="22"/>
              </w:rPr>
              <w:t xml:space="preserve"> (SPMS)</w:t>
            </w:r>
          </w:p>
        </w:tc>
      </w:tr>
      <w:tr w:rsidR="004E6D95" w:rsidRPr="00052988" w14:paraId="054CFAEE" w14:textId="77777777" w:rsidTr="007E13B7">
        <w:trPr>
          <w:trHeight w:val="728"/>
        </w:trPr>
        <w:tc>
          <w:tcPr>
            <w:tcW w:w="15128" w:type="dxa"/>
            <w:gridSpan w:val="6"/>
            <w:shd w:val="clear" w:color="auto" w:fill="DEEAF6" w:themeFill="accent1" w:themeFillTint="33"/>
            <w:vAlign w:val="center"/>
          </w:tcPr>
          <w:p w14:paraId="24705A82" w14:textId="77777777" w:rsidR="004E6D95" w:rsidRPr="007E13B7" w:rsidRDefault="004E6D95" w:rsidP="007E13B7">
            <w:pPr>
              <w:pStyle w:val="Heading2"/>
              <w:outlineLvl w:val="1"/>
              <w:rPr>
                <w:b w:val="0"/>
              </w:rPr>
            </w:pPr>
            <w:bookmarkStart w:id="11" w:name="_Toc526695606"/>
            <w:r w:rsidRPr="00B63696">
              <w:t>Objective 5: To ensure and strengthen the knowledge, capacity, recognition, awareness and resources required for the Agreement to achieve its conservation objectives</w:t>
            </w:r>
            <w:bookmarkEnd w:id="11"/>
          </w:p>
        </w:tc>
      </w:tr>
      <w:tr w:rsidR="004E6D95" w:rsidRPr="00052988" w14:paraId="5331D60D" w14:textId="77777777" w:rsidTr="007E13B7">
        <w:tc>
          <w:tcPr>
            <w:tcW w:w="2010" w:type="dxa"/>
          </w:tcPr>
          <w:p w14:paraId="75433DCC" w14:textId="77777777" w:rsidR="004E6D95" w:rsidRPr="00052988" w:rsidRDefault="004E6D95" w:rsidP="00303148">
            <w:pPr>
              <w:spacing w:before="60" w:after="60"/>
              <w:rPr>
                <w:sz w:val="22"/>
                <w:szCs w:val="22"/>
              </w:rPr>
            </w:pPr>
            <w:r w:rsidRPr="00052988">
              <w:rPr>
                <w:sz w:val="22"/>
                <w:szCs w:val="22"/>
              </w:rPr>
              <w:t>5.1 Key gaps in scientific and technical information, including population monitoring data, required for implementation of the Agreement have been identified and assessed and initiatives to fill all priority gaps have been completed or are in progress.</w:t>
            </w:r>
          </w:p>
        </w:tc>
        <w:tc>
          <w:tcPr>
            <w:tcW w:w="2901" w:type="dxa"/>
          </w:tcPr>
          <w:p w14:paraId="2FA6A3EF" w14:textId="77777777" w:rsidR="004E6D95" w:rsidRPr="00052988" w:rsidRDefault="004E6D95" w:rsidP="00743615">
            <w:pPr>
              <w:spacing w:before="60" w:after="60"/>
              <w:rPr>
                <w:sz w:val="22"/>
                <w:szCs w:val="22"/>
              </w:rPr>
            </w:pPr>
            <w:r w:rsidRPr="00052988">
              <w:rPr>
                <w:b/>
                <w:sz w:val="22"/>
                <w:szCs w:val="22"/>
              </w:rPr>
              <w:t>Indicator</w:t>
            </w:r>
            <w:r w:rsidRPr="00052988">
              <w:rPr>
                <w:sz w:val="22"/>
                <w:szCs w:val="22"/>
              </w:rPr>
              <w:t xml:space="preserve"> (interim): </w:t>
            </w:r>
            <w:proofErr w:type="spellStart"/>
            <w:r w:rsidRPr="00052988">
              <w:rPr>
                <w:sz w:val="22"/>
                <w:szCs w:val="22"/>
              </w:rPr>
              <w:t>Prioritised</w:t>
            </w:r>
            <w:proofErr w:type="spellEnd"/>
            <w:r w:rsidRPr="00052988">
              <w:rPr>
                <w:sz w:val="22"/>
                <w:szCs w:val="22"/>
              </w:rPr>
              <w:t xml:space="preserve"> list of key information gaps established.</w:t>
            </w:r>
          </w:p>
          <w:p w14:paraId="26EBE629" w14:textId="77777777" w:rsidR="004E6D95" w:rsidRPr="00052988" w:rsidRDefault="004E6D95" w:rsidP="00743615">
            <w:pPr>
              <w:spacing w:before="60" w:after="60"/>
              <w:rPr>
                <w:sz w:val="22"/>
                <w:szCs w:val="22"/>
              </w:rPr>
            </w:pPr>
            <w:r w:rsidRPr="00052988">
              <w:rPr>
                <w:b/>
                <w:sz w:val="22"/>
                <w:szCs w:val="22"/>
              </w:rPr>
              <w:t xml:space="preserve">Indicator </w:t>
            </w:r>
            <w:r w:rsidRPr="00052988">
              <w:rPr>
                <w:sz w:val="22"/>
                <w:szCs w:val="22"/>
              </w:rPr>
              <w:t>(quantitative): Number of initiatives underway to fill priority gaps (per priority gap).</w:t>
            </w:r>
          </w:p>
          <w:p w14:paraId="42E980AC" w14:textId="77777777" w:rsidR="004E6D95" w:rsidRPr="00052988" w:rsidRDefault="004E6D95" w:rsidP="00743615">
            <w:pPr>
              <w:spacing w:before="60" w:after="60"/>
              <w:rPr>
                <w:sz w:val="22"/>
                <w:szCs w:val="22"/>
              </w:rPr>
            </w:pPr>
            <w:r w:rsidRPr="00052988">
              <w:rPr>
                <w:b/>
                <w:sz w:val="22"/>
                <w:szCs w:val="22"/>
              </w:rPr>
              <w:t>Indicator</w:t>
            </w:r>
            <w:r w:rsidRPr="00052988">
              <w:rPr>
                <w:sz w:val="22"/>
                <w:szCs w:val="22"/>
              </w:rPr>
              <w:t xml:space="preserve"> (qualitative): Progress of initiatives tracked via traffic-light assessment in relation to specified deliverables and timeframe.</w:t>
            </w:r>
          </w:p>
          <w:p w14:paraId="12FA0ECB" w14:textId="77777777" w:rsidR="004E6D95" w:rsidRPr="00052988" w:rsidRDefault="004E6D95" w:rsidP="007E213F">
            <w:pPr>
              <w:spacing w:before="60" w:after="60"/>
              <w:rPr>
                <w:sz w:val="22"/>
                <w:szCs w:val="22"/>
              </w:rPr>
            </w:pPr>
            <w:r w:rsidRPr="00052988">
              <w:rPr>
                <w:b/>
                <w:sz w:val="22"/>
                <w:szCs w:val="22"/>
              </w:rPr>
              <w:t>Means of verification</w:t>
            </w:r>
            <w:r w:rsidRPr="00052988">
              <w:rPr>
                <w:sz w:val="22"/>
                <w:szCs w:val="22"/>
              </w:rPr>
              <w:t>: Technical Committee outputs for MOP8–MOP10.</w:t>
            </w:r>
          </w:p>
        </w:tc>
        <w:tc>
          <w:tcPr>
            <w:tcW w:w="3848" w:type="dxa"/>
          </w:tcPr>
          <w:p w14:paraId="1E164017" w14:textId="77777777" w:rsidR="004E6D95" w:rsidRPr="00052988" w:rsidRDefault="004E6D95" w:rsidP="004E6D95">
            <w:pPr>
              <w:pStyle w:val="ListParagraph"/>
              <w:numPr>
                <w:ilvl w:val="0"/>
                <w:numId w:val="80"/>
              </w:numPr>
              <w:spacing w:before="60" w:after="60"/>
              <w:ind w:left="357" w:hanging="357"/>
              <w:contextualSpacing w:val="0"/>
              <w:rPr>
                <w:sz w:val="22"/>
                <w:szCs w:val="22"/>
              </w:rPr>
            </w:pPr>
            <w:r w:rsidRPr="00052988">
              <w:rPr>
                <w:sz w:val="22"/>
                <w:szCs w:val="22"/>
              </w:rPr>
              <w:t xml:space="preserve">By MOP8, Technical Committee identifies </w:t>
            </w:r>
            <w:r w:rsidRPr="00052988">
              <w:rPr>
                <w:sz w:val="22"/>
                <w:szCs w:val="22"/>
                <w:u w:val="single"/>
              </w:rPr>
              <w:t>key gaps</w:t>
            </w:r>
            <w:r w:rsidRPr="00052988">
              <w:rPr>
                <w:sz w:val="22"/>
                <w:szCs w:val="22"/>
              </w:rPr>
              <w:t xml:space="preserve"> in information availability on relevant aspects of the implementation of the Agreement, to establish the potential role of AEWA in filling these, and to recommend priorities accordingly.</w:t>
            </w:r>
          </w:p>
          <w:p w14:paraId="56A56AA0" w14:textId="77777777" w:rsidR="004E6D95" w:rsidRPr="00052988" w:rsidRDefault="004E6D95" w:rsidP="004E6D95">
            <w:pPr>
              <w:pStyle w:val="ListParagraph"/>
              <w:numPr>
                <w:ilvl w:val="0"/>
                <w:numId w:val="80"/>
              </w:numPr>
              <w:spacing w:after="60"/>
              <w:ind w:left="357" w:hanging="357"/>
              <w:contextualSpacing w:val="0"/>
              <w:rPr>
                <w:sz w:val="22"/>
                <w:szCs w:val="22"/>
              </w:rPr>
            </w:pPr>
            <w:r w:rsidRPr="00052988">
              <w:rPr>
                <w:sz w:val="22"/>
                <w:szCs w:val="22"/>
              </w:rPr>
              <w:t>By MOP9, establish partnerships and initiate joint research programmes, with clear timeframes for delivery, to fill priority knowledge gaps by MOP10, where feasible.</w:t>
            </w:r>
          </w:p>
        </w:tc>
        <w:tc>
          <w:tcPr>
            <w:tcW w:w="1970" w:type="dxa"/>
          </w:tcPr>
          <w:p w14:paraId="22F865C7" w14:textId="77777777" w:rsidR="004E6D95" w:rsidRPr="00052988" w:rsidRDefault="004E6D95" w:rsidP="004F78E0">
            <w:pPr>
              <w:spacing w:before="60" w:after="60"/>
              <w:rPr>
                <w:sz w:val="22"/>
                <w:szCs w:val="22"/>
              </w:rPr>
            </w:pPr>
            <w:r w:rsidRPr="00052988">
              <w:rPr>
                <w:sz w:val="22"/>
                <w:szCs w:val="22"/>
              </w:rPr>
              <w:t>Technical Committee</w:t>
            </w:r>
          </w:p>
          <w:p w14:paraId="2E653B1E" w14:textId="77777777" w:rsidR="004E6D95" w:rsidRPr="00052988" w:rsidRDefault="004E6D95" w:rsidP="004F78E0">
            <w:pPr>
              <w:spacing w:before="60" w:after="60"/>
              <w:rPr>
                <w:sz w:val="22"/>
                <w:szCs w:val="22"/>
              </w:rPr>
            </w:pPr>
            <w:r w:rsidRPr="00052988">
              <w:rPr>
                <w:sz w:val="22"/>
                <w:szCs w:val="22"/>
              </w:rPr>
              <w:t>Parties</w:t>
            </w:r>
          </w:p>
          <w:p w14:paraId="7C99ADBC" w14:textId="77777777" w:rsidR="004E6D95" w:rsidRPr="00052988" w:rsidRDefault="004E6D95" w:rsidP="004F78E0">
            <w:pPr>
              <w:spacing w:before="60" w:after="60"/>
              <w:rPr>
                <w:sz w:val="22"/>
                <w:szCs w:val="22"/>
              </w:rPr>
            </w:pPr>
            <w:r w:rsidRPr="00052988">
              <w:rPr>
                <w:sz w:val="22"/>
                <w:szCs w:val="22"/>
              </w:rPr>
              <w:t>Partners (including research institutions)</w:t>
            </w:r>
          </w:p>
          <w:p w14:paraId="2EAAFC36" w14:textId="77777777" w:rsidR="004E6D95" w:rsidRPr="00052988" w:rsidRDefault="004E6D95" w:rsidP="004F78E0">
            <w:pPr>
              <w:spacing w:before="60" w:after="60"/>
              <w:rPr>
                <w:sz w:val="22"/>
                <w:szCs w:val="22"/>
              </w:rPr>
            </w:pPr>
          </w:p>
        </w:tc>
        <w:tc>
          <w:tcPr>
            <w:tcW w:w="1972" w:type="dxa"/>
          </w:tcPr>
          <w:p w14:paraId="709A6148" w14:textId="77777777" w:rsidR="004E6D95" w:rsidRPr="00052988" w:rsidRDefault="004E6D95" w:rsidP="004F78E0">
            <w:pPr>
              <w:spacing w:before="60" w:after="60"/>
              <w:rPr>
                <w:sz w:val="22"/>
                <w:szCs w:val="22"/>
              </w:rPr>
            </w:pPr>
          </w:p>
        </w:tc>
        <w:tc>
          <w:tcPr>
            <w:tcW w:w="2427" w:type="dxa"/>
          </w:tcPr>
          <w:p w14:paraId="6D92F3CD" w14:textId="77777777" w:rsidR="004E6D95" w:rsidRPr="00052988" w:rsidRDefault="004E6D95" w:rsidP="00FC4FD9">
            <w:pPr>
              <w:spacing w:before="60" w:after="60"/>
              <w:rPr>
                <w:sz w:val="22"/>
                <w:szCs w:val="22"/>
              </w:rPr>
            </w:pPr>
            <w:r w:rsidRPr="007E13B7">
              <w:rPr>
                <w:b/>
                <w:sz w:val="22"/>
                <w:szCs w:val="22"/>
              </w:rPr>
              <w:t>SDGs</w:t>
            </w:r>
            <w:r w:rsidRPr="00052988">
              <w:rPr>
                <w:sz w:val="22"/>
                <w:szCs w:val="22"/>
              </w:rPr>
              <w:t xml:space="preserve">: </w:t>
            </w:r>
          </w:p>
          <w:p w14:paraId="399FE800" w14:textId="77777777" w:rsidR="004E6D95" w:rsidRPr="00052988" w:rsidRDefault="004E6D95" w:rsidP="004E6D95">
            <w:pPr>
              <w:pStyle w:val="ListParagraph"/>
              <w:numPr>
                <w:ilvl w:val="0"/>
                <w:numId w:val="45"/>
              </w:numPr>
              <w:spacing w:before="60" w:after="60"/>
              <w:rPr>
                <w:sz w:val="22"/>
                <w:szCs w:val="22"/>
              </w:rPr>
            </w:pPr>
            <w:r w:rsidRPr="00052988">
              <w:rPr>
                <w:sz w:val="22"/>
                <w:szCs w:val="22"/>
              </w:rPr>
              <w:t>Target 17.6</w:t>
            </w:r>
          </w:p>
          <w:p w14:paraId="46940A76" w14:textId="77777777" w:rsidR="004E6D95" w:rsidRPr="007E13B7" w:rsidRDefault="004E6D95" w:rsidP="00FC4FD9">
            <w:pPr>
              <w:spacing w:before="60" w:after="60"/>
              <w:rPr>
                <w:b/>
                <w:sz w:val="22"/>
                <w:szCs w:val="22"/>
              </w:rPr>
            </w:pPr>
            <w:r w:rsidRPr="007E13B7">
              <w:rPr>
                <w:b/>
                <w:sz w:val="22"/>
                <w:szCs w:val="22"/>
              </w:rPr>
              <w:t xml:space="preserve">Aichi Targets: </w:t>
            </w:r>
          </w:p>
          <w:p w14:paraId="38622F21" w14:textId="77777777" w:rsidR="004E6D95" w:rsidRPr="00052988" w:rsidRDefault="004E6D95" w:rsidP="004E6D95">
            <w:pPr>
              <w:pStyle w:val="ListParagraph"/>
              <w:numPr>
                <w:ilvl w:val="0"/>
                <w:numId w:val="40"/>
              </w:numPr>
              <w:spacing w:before="60" w:after="60"/>
              <w:rPr>
                <w:sz w:val="22"/>
                <w:szCs w:val="22"/>
              </w:rPr>
            </w:pPr>
            <w:r w:rsidRPr="00052988">
              <w:rPr>
                <w:sz w:val="22"/>
                <w:szCs w:val="22"/>
              </w:rPr>
              <w:t>Target 19</w:t>
            </w:r>
          </w:p>
          <w:p w14:paraId="29B6CBCC" w14:textId="77777777" w:rsidR="004E6D95" w:rsidRPr="007E13B7" w:rsidRDefault="004E6D95" w:rsidP="00FC4FD9">
            <w:pPr>
              <w:spacing w:before="60" w:after="60"/>
              <w:rPr>
                <w:b/>
                <w:sz w:val="22"/>
                <w:szCs w:val="22"/>
              </w:rPr>
            </w:pPr>
            <w:r w:rsidRPr="007E13B7">
              <w:rPr>
                <w:b/>
                <w:sz w:val="22"/>
                <w:szCs w:val="22"/>
              </w:rPr>
              <w:t>Strategic Plan for Migratory Species:</w:t>
            </w:r>
          </w:p>
          <w:p w14:paraId="64B51D89" w14:textId="77777777" w:rsidR="004E6D95" w:rsidRPr="00052988" w:rsidRDefault="004E6D95" w:rsidP="004E6D95">
            <w:pPr>
              <w:pStyle w:val="ListParagraph"/>
              <w:numPr>
                <w:ilvl w:val="0"/>
                <w:numId w:val="17"/>
              </w:numPr>
              <w:spacing w:before="60" w:after="60"/>
              <w:rPr>
                <w:sz w:val="22"/>
                <w:szCs w:val="22"/>
              </w:rPr>
            </w:pPr>
            <w:r w:rsidRPr="00052988">
              <w:rPr>
                <w:sz w:val="22"/>
                <w:szCs w:val="22"/>
              </w:rPr>
              <w:t>Target 15</w:t>
            </w:r>
          </w:p>
          <w:p w14:paraId="133AF51A" w14:textId="77777777" w:rsidR="004E6D95" w:rsidRPr="00052988" w:rsidRDefault="004E6D95" w:rsidP="00FC4FD9">
            <w:pPr>
              <w:spacing w:before="60" w:after="60"/>
              <w:rPr>
                <w:sz w:val="22"/>
                <w:szCs w:val="22"/>
              </w:rPr>
            </w:pPr>
          </w:p>
          <w:p w14:paraId="57D9A23D" w14:textId="77777777" w:rsidR="004E6D95" w:rsidRPr="00052988" w:rsidRDefault="004E6D95" w:rsidP="00FC4FD9">
            <w:pPr>
              <w:spacing w:before="60" w:after="60"/>
              <w:rPr>
                <w:sz w:val="22"/>
                <w:szCs w:val="22"/>
              </w:rPr>
            </w:pPr>
          </w:p>
        </w:tc>
      </w:tr>
      <w:tr w:rsidR="004E6D95" w:rsidRPr="00052988" w14:paraId="2F5EBCB8" w14:textId="77777777" w:rsidTr="007E13B7">
        <w:tc>
          <w:tcPr>
            <w:tcW w:w="2010" w:type="dxa"/>
          </w:tcPr>
          <w:p w14:paraId="39ED8D09" w14:textId="77777777" w:rsidR="004E6D95" w:rsidRPr="00052988" w:rsidRDefault="004E6D95" w:rsidP="00303148">
            <w:pPr>
              <w:spacing w:before="60" w:after="60"/>
              <w:rPr>
                <w:sz w:val="22"/>
                <w:szCs w:val="22"/>
              </w:rPr>
            </w:pPr>
            <w:r w:rsidRPr="00052988">
              <w:rPr>
                <w:sz w:val="22"/>
                <w:szCs w:val="22"/>
              </w:rPr>
              <w:t>5.2 The number of Contracting Parties has increased to at least 90</w:t>
            </w:r>
            <w:r w:rsidRPr="00052988">
              <w:rPr>
                <w:rStyle w:val="FootnoteReference"/>
                <w:sz w:val="22"/>
                <w:szCs w:val="22"/>
              </w:rPr>
              <w:footnoteReference w:id="75"/>
            </w:r>
            <w:r w:rsidRPr="00052988">
              <w:rPr>
                <w:sz w:val="22"/>
                <w:szCs w:val="22"/>
              </w:rPr>
              <w:t>.</w:t>
            </w:r>
          </w:p>
        </w:tc>
        <w:tc>
          <w:tcPr>
            <w:tcW w:w="2901" w:type="dxa"/>
          </w:tcPr>
          <w:p w14:paraId="694863B7" w14:textId="77777777" w:rsidR="004E6D95" w:rsidRPr="00052988" w:rsidRDefault="004E6D95" w:rsidP="00743615">
            <w:pPr>
              <w:spacing w:before="60" w:after="60"/>
              <w:rPr>
                <w:sz w:val="22"/>
                <w:szCs w:val="22"/>
              </w:rPr>
            </w:pPr>
            <w:r w:rsidRPr="00052988">
              <w:rPr>
                <w:b/>
                <w:sz w:val="22"/>
                <w:szCs w:val="22"/>
              </w:rPr>
              <w:t xml:space="preserve">Indicator </w:t>
            </w:r>
            <w:r w:rsidRPr="00052988">
              <w:rPr>
                <w:sz w:val="22"/>
                <w:szCs w:val="22"/>
              </w:rPr>
              <w:t>(quantitative): (a) number of new Parties during period of Strategic Plan; (b) number of Parties per region/sub-region and percentage of theoretical total.</w:t>
            </w:r>
          </w:p>
          <w:p w14:paraId="19264E55" w14:textId="77777777" w:rsidR="004E6D95" w:rsidRPr="00052988" w:rsidRDefault="004E6D95" w:rsidP="00743615">
            <w:pPr>
              <w:spacing w:before="60" w:after="60"/>
              <w:rPr>
                <w:sz w:val="22"/>
                <w:szCs w:val="22"/>
              </w:rPr>
            </w:pPr>
            <w:r w:rsidRPr="00052988">
              <w:rPr>
                <w:b/>
                <w:sz w:val="22"/>
                <w:szCs w:val="22"/>
              </w:rPr>
              <w:t xml:space="preserve">Indicator </w:t>
            </w:r>
            <w:r w:rsidRPr="00052988">
              <w:rPr>
                <w:sz w:val="22"/>
                <w:szCs w:val="22"/>
              </w:rPr>
              <w:t>(qualitative): sub-regional traffic-light assessment of degree of progress made towards recruiting potential Parties that have still not yet joined.</w:t>
            </w:r>
          </w:p>
          <w:p w14:paraId="6D97C71A" w14:textId="77777777" w:rsidR="004E6D95" w:rsidRPr="00052988" w:rsidRDefault="004E6D95" w:rsidP="004A51C0">
            <w:pPr>
              <w:spacing w:before="60" w:after="60"/>
              <w:rPr>
                <w:sz w:val="22"/>
                <w:szCs w:val="22"/>
              </w:rPr>
            </w:pPr>
            <w:r w:rsidRPr="00052988">
              <w:rPr>
                <w:b/>
                <w:sz w:val="22"/>
                <w:szCs w:val="22"/>
              </w:rPr>
              <w:t>Means of verification</w:t>
            </w:r>
            <w:r w:rsidRPr="00052988">
              <w:rPr>
                <w:sz w:val="22"/>
                <w:szCs w:val="22"/>
              </w:rPr>
              <w:t>: Reports of the Depositary and Secretariat Reports to MOP8-MOP10.</w:t>
            </w:r>
          </w:p>
        </w:tc>
        <w:tc>
          <w:tcPr>
            <w:tcW w:w="3848" w:type="dxa"/>
          </w:tcPr>
          <w:p w14:paraId="72BE216F" w14:textId="77777777" w:rsidR="004E6D95" w:rsidRPr="00052988" w:rsidRDefault="004E6D95" w:rsidP="004E6D95">
            <w:pPr>
              <w:pStyle w:val="ListParagraph"/>
              <w:numPr>
                <w:ilvl w:val="0"/>
                <w:numId w:val="81"/>
              </w:numPr>
              <w:spacing w:before="60" w:after="60"/>
              <w:ind w:left="357" w:hanging="357"/>
              <w:contextualSpacing w:val="0"/>
              <w:rPr>
                <w:rFonts w:eastAsiaTheme="majorEastAsia"/>
                <w:color w:val="404040" w:themeColor="text1" w:themeTint="BF"/>
                <w:sz w:val="22"/>
                <w:szCs w:val="22"/>
              </w:rPr>
            </w:pPr>
            <w:r w:rsidRPr="00052988">
              <w:rPr>
                <w:sz w:val="22"/>
                <w:szCs w:val="22"/>
              </w:rPr>
              <w:t>By 2020, develop and implement a prioritised action plan (to be approved by the Standing Committee) setting out priorities for the recruitment of new Contracting Parties (setting out clear roles and responsibilities for existing Parties, the Standing Committee and the Secretariat, as well as identifying the potential contribution of Partners).</w:t>
            </w:r>
          </w:p>
        </w:tc>
        <w:tc>
          <w:tcPr>
            <w:tcW w:w="1970" w:type="dxa"/>
          </w:tcPr>
          <w:p w14:paraId="03159C3C" w14:textId="77777777" w:rsidR="004E6D95" w:rsidRPr="00052988" w:rsidRDefault="004E6D95" w:rsidP="006F2336">
            <w:pPr>
              <w:keepNext/>
              <w:keepLines/>
              <w:spacing w:before="60" w:after="60"/>
              <w:outlineLvl w:val="7"/>
              <w:rPr>
                <w:sz w:val="22"/>
                <w:szCs w:val="22"/>
              </w:rPr>
            </w:pPr>
            <w:r w:rsidRPr="00052988">
              <w:rPr>
                <w:sz w:val="22"/>
                <w:szCs w:val="22"/>
              </w:rPr>
              <w:t>Parties</w:t>
            </w:r>
          </w:p>
          <w:p w14:paraId="6F17557A" w14:textId="77777777" w:rsidR="004E6D95" w:rsidRPr="00052988" w:rsidRDefault="004E6D95" w:rsidP="006F2336">
            <w:pPr>
              <w:keepNext/>
              <w:keepLines/>
              <w:spacing w:before="60" w:after="60"/>
              <w:outlineLvl w:val="7"/>
              <w:rPr>
                <w:sz w:val="22"/>
                <w:szCs w:val="22"/>
              </w:rPr>
            </w:pPr>
            <w:r w:rsidRPr="00052988">
              <w:rPr>
                <w:sz w:val="22"/>
                <w:szCs w:val="22"/>
              </w:rPr>
              <w:t>Standing Committee</w:t>
            </w:r>
          </w:p>
          <w:p w14:paraId="6D37258D" w14:textId="77777777" w:rsidR="004E6D95" w:rsidRPr="00052988" w:rsidRDefault="004E6D95" w:rsidP="006F2336">
            <w:pPr>
              <w:keepNext/>
              <w:keepLines/>
              <w:spacing w:before="60" w:after="60"/>
              <w:outlineLvl w:val="7"/>
              <w:rPr>
                <w:sz w:val="22"/>
                <w:szCs w:val="22"/>
              </w:rPr>
            </w:pPr>
            <w:r w:rsidRPr="00052988">
              <w:rPr>
                <w:sz w:val="22"/>
                <w:szCs w:val="22"/>
              </w:rPr>
              <w:t>Secretariat</w:t>
            </w:r>
          </w:p>
          <w:p w14:paraId="77A88948" w14:textId="77777777" w:rsidR="004E6D95" w:rsidRPr="00052988" w:rsidRDefault="004E6D95" w:rsidP="006F2336">
            <w:pPr>
              <w:keepNext/>
              <w:keepLines/>
              <w:spacing w:before="60" w:after="60"/>
              <w:outlineLvl w:val="7"/>
              <w:rPr>
                <w:sz w:val="22"/>
                <w:szCs w:val="22"/>
              </w:rPr>
            </w:pPr>
            <w:r w:rsidRPr="00052988">
              <w:rPr>
                <w:sz w:val="22"/>
                <w:szCs w:val="22"/>
              </w:rPr>
              <w:t>Partners</w:t>
            </w:r>
          </w:p>
        </w:tc>
        <w:tc>
          <w:tcPr>
            <w:tcW w:w="1972" w:type="dxa"/>
          </w:tcPr>
          <w:p w14:paraId="17A78120" w14:textId="77777777" w:rsidR="004E6D95" w:rsidRPr="00052988" w:rsidRDefault="004E6D95" w:rsidP="004F78E0">
            <w:pPr>
              <w:spacing w:before="60" w:after="60"/>
              <w:rPr>
                <w:sz w:val="22"/>
                <w:szCs w:val="22"/>
              </w:rPr>
            </w:pPr>
          </w:p>
        </w:tc>
        <w:tc>
          <w:tcPr>
            <w:tcW w:w="2427" w:type="dxa"/>
          </w:tcPr>
          <w:p w14:paraId="101166BE" w14:textId="77777777" w:rsidR="004E6D95" w:rsidRPr="00052988" w:rsidRDefault="004E6D95" w:rsidP="00FC4FD9">
            <w:pPr>
              <w:spacing w:before="60" w:after="60"/>
              <w:rPr>
                <w:sz w:val="22"/>
                <w:szCs w:val="22"/>
              </w:rPr>
            </w:pPr>
            <w:r w:rsidRPr="007E13B7">
              <w:rPr>
                <w:b/>
                <w:sz w:val="22"/>
                <w:szCs w:val="22"/>
              </w:rPr>
              <w:t>SDGs</w:t>
            </w:r>
            <w:r w:rsidRPr="00052988">
              <w:rPr>
                <w:sz w:val="22"/>
                <w:szCs w:val="22"/>
              </w:rPr>
              <w:t xml:space="preserve">: </w:t>
            </w:r>
          </w:p>
          <w:p w14:paraId="069F50C2" w14:textId="77777777" w:rsidR="004E6D95" w:rsidRPr="00052988" w:rsidRDefault="004E6D95" w:rsidP="004E6D95">
            <w:pPr>
              <w:pStyle w:val="ListParagraph"/>
              <w:numPr>
                <w:ilvl w:val="0"/>
                <w:numId w:val="43"/>
              </w:numPr>
              <w:spacing w:before="60" w:after="60"/>
              <w:rPr>
                <w:sz w:val="22"/>
                <w:szCs w:val="22"/>
              </w:rPr>
            </w:pPr>
            <w:r w:rsidRPr="00052988">
              <w:rPr>
                <w:sz w:val="22"/>
                <w:szCs w:val="22"/>
              </w:rPr>
              <w:t>Target 17.9</w:t>
            </w:r>
          </w:p>
          <w:p w14:paraId="28E9CBC4" w14:textId="77777777" w:rsidR="004E6D95" w:rsidRPr="007E13B7" w:rsidRDefault="004E6D95" w:rsidP="00FC4FD9">
            <w:pPr>
              <w:spacing w:before="60" w:after="60"/>
              <w:rPr>
                <w:b/>
                <w:sz w:val="22"/>
                <w:szCs w:val="22"/>
              </w:rPr>
            </w:pPr>
            <w:r w:rsidRPr="007E13B7">
              <w:rPr>
                <w:b/>
                <w:sz w:val="22"/>
                <w:szCs w:val="22"/>
              </w:rPr>
              <w:t xml:space="preserve">Aichi Targets: </w:t>
            </w:r>
          </w:p>
          <w:p w14:paraId="2C3AD4E7" w14:textId="77777777" w:rsidR="004E6D95" w:rsidRPr="00052988" w:rsidRDefault="004E6D95" w:rsidP="004E6D95">
            <w:pPr>
              <w:pStyle w:val="ListParagraph"/>
              <w:numPr>
                <w:ilvl w:val="0"/>
                <w:numId w:val="39"/>
              </w:numPr>
              <w:spacing w:before="60" w:after="60"/>
              <w:rPr>
                <w:sz w:val="22"/>
                <w:szCs w:val="22"/>
              </w:rPr>
            </w:pPr>
            <w:r w:rsidRPr="00052988">
              <w:rPr>
                <w:sz w:val="22"/>
                <w:szCs w:val="22"/>
              </w:rPr>
              <w:t>No counterpart</w:t>
            </w:r>
          </w:p>
          <w:p w14:paraId="68066C52" w14:textId="77777777" w:rsidR="004E6D95" w:rsidRPr="007E13B7" w:rsidRDefault="004E6D95" w:rsidP="00FC4FD9">
            <w:pPr>
              <w:spacing w:before="60" w:after="60"/>
              <w:rPr>
                <w:b/>
                <w:sz w:val="22"/>
                <w:szCs w:val="22"/>
              </w:rPr>
            </w:pPr>
            <w:r w:rsidRPr="007E13B7">
              <w:rPr>
                <w:b/>
                <w:sz w:val="22"/>
                <w:szCs w:val="22"/>
              </w:rPr>
              <w:t>Strategic Plan for Migratory Species:</w:t>
            </w:r>
          </w:p>
          <w:p w14:paraId="59766DCA" w14:textId="77777777" w:rsidR="004E6D95" w:rsidRPr="00052988" w:rsidRDefault="004E6D95" w:rsidP="004E6D95">
            <w:pPr>
              <w:pStyle w:val="ListParagraph"/>
              <w:numPr>
                <w:ilvl w:val="0"/>
                <w:numId w:val="18"/>
              </w:numPr>
              <w:spacing w:before="60" w:after="60"/>
              <w:rPr>
                <w:sz w:val="22"/>
                <w:szCs w:val="22"/>
              </w:rPr>
            </w:pPr>
            <w:r w:rsidRPr="00052988">
              <w:rPr>
                <w:sz w:val="22"/>
                <w:szCs w:val="22"/>
              </w:rPr>
              <w:t>Targets 3 &amp; 15</w:t>
            </w:r>
          </w:p>
        </w:tc>
      </w:tr>
      <w:tr w:rsidR="004E6D95" w:rsidRPr="00052988" w14:paraId="402F4A75" w14:textId="77777777" w:rsidTr="007E13B7">
        <w:tc>
          <w:tcPr>
            <w:tcW w:w="2010" w:type="dxa"/>
          </w:tcPr>
          <w:p w14:paraId="607AAC9E" w14:textId="77777777" w:rsidR="004E6D95" w:rsidRPr="00052988" w:rsidRDefault="004E6D95" w:rsidP="00577DFF">
            <w:pPr>
              <w:spacing w:before="60" w:after="60"/>
              <w:rPr>
                <w:sz w:val="22"/>
                <w:szCs w:val="22"/>
              </w:rPr>
            </w:pPr>
            <w:r w:rsidRPr="00052988">
              <w:rPr>
                <w:sz w:val="22"/>
                <w:szCs w:val="22"/>
              </w:rPr>
              <w:t>5.3 Initiatives are in place to address at least two-thirds of the priority capacity gaps restricting implementation of AEWA.</w:t>
            </w:r>
          </w:p>
          <w:p w14:paraId="5D3D1811" w14:textId="77777777" w:rsidR="004E6D95" w:rsidRPr="00052988" w:rsidRDefault="004E6D95" w:rsidP="00577DFF">
            <w:pPr>
              <w:spacing w:before="60" w:after="60"/>
              <w:rPr>
                <w:sz w:val="22"/>
                <w:szCs w:val="22"/>
              </w:rPr>
            </w:pPr>
          </w:p>
        </w:tc>
        <w:tc>
          <w:tcPr>
            <w:tcW w:w="2901" w:type="dxa"/>
          </w:tcPr>
          <w:p w14:paraId="0BD128E2" w14:textId="77777777" w:rsidR="004E6D95" w:rsidRPr="00052988" w:rsidRDefault="004E6D95" w:rsidP="008A6496">
            <w:pPr>
              <w:spacing w:before="60" w:after="60"/>
              <w:rPr>
                <w:b/>
                <w:sz w:val="22"/>
                <w:szCs w:val="22"/>
              </w:rPr>
            </w:pPr>
            <w:r w:rsidRPr="00052988">
              <w:rPr>
                <w:b/>
                <w:sz w:val="22"/>
                <w:szCs w:val="22"/>
              </w:rPr>
              <w:t>Indicator</w:t>
            </w:r>
            <w:r w:rsidRPr="00052988">
              <w:rPr>
                <w:sz w:val="22"/>
                <w:szCs w:val="22"/>
              </w:rPr>
              <w:t xml:space="preserve"> (quantitative): Number of Contracting Parties that have identified and </w:t>
            </w:r>
            <w:proofErr w:type="spellStart"/>
            <w:r w:rsidRPr="00052988">
              <w:rPr>
                <w:sz w:val="22"/>
                <w:szCs w:val="22"/>
              </w:rPr>
              <w:t>prioritised</w:t>
            </w:r>
            <w:proofErr w:type="spellEnd"/>
            <w:r w:rsidRPr="00052988">
              <w:rPr>
                <w:sz w:val="22"/>
                <w:szCs w:val="22"/>
              </w:rPr>
              <w:t xml:space="preserve"> capacity gaps for implementation of the Agreement.</w:t>
            </w:r>
          </w:p>
          <w:p w14:paraId="721A1E5F" w14:textId="77777777" w:rsidR="004E6D95" w:rsidRPr="00052988" w:rsidRDefault="004E6D95" w:rsidP="008A6496">
            <w:pPr>
              <w:spacing w:before="60" w:after="60"/>
              <w:rPr>
                <w:sz w:val="22"/>
                <w:szCs w:val="22"/>
              </w:rPr>
            </w:pPr>
            <w:r w:rsidRPr="00052988">
              <w:rPr>
                <w:b/>
                <w:sz w:val="22"/>
                <w:szCs w:val="22"/>
              </w:rPr>
              <w:t>Indicator</w:t>
            </w:r>
            <w:r w:rsidRPr="00052988">
              <w:rPr>
                <w:sz w:val="22"/>
                <w:szCs w:val="22"/>
              </w:rPr>
              <w:t xml:space="preserve"> (quantitative) Number of Contracting Parties that have established national AEWA implementation coordination mechanisms.</w:t>
            </w:r>
          </w:p>
          <w:p w14:paraId="6F0C0C28" w14:textId="77777777" w:rsidR="004E6D95" w:rsidRPr="00052988" w:rsidRDefault="004E6D95" w:rsidP="008A6496">
            <w:pPr>
              <w:spacing w:before="60" w:after="60"/>
              <w:rPr>
                <w:b/>
                <w:sz w:val="22"/>
                <w:szCs w:val="22"/>
              </w:rPr>
            </w:pPr>
            <w:r w:rsidRPr="007E13B7">
              <w:rPr>
                <w:b/>
                <w:sz w:val="22"/>
                <w:szCs w:val="22"/>
              </w:rPr>
              <w:t>Indicator</w:t>
            </w:r>
            <w:r w:rsidRPr="007E13B7">
              <w:rPr>
                <w:sz w:val="22"/>
                <w:szCs w:val="22"/>
              </w:rPr>
              <w:t xml:space="preserve"> (qualitative): traffic-light assessment, based on Parties’ own review, of effectiveness of national AEWA coordination mechanisms</w:t>
            </w:r>
          </w:p>
          <w:p w14:paraId="3C3B5F3B" w14:textId="77777777" w:rsidR="004E6D95" w:rsidRPr="00052988" w:rsidRDefault="004E6D95" w:rsidP="008A6496">
            <w:pPr>
              <w:spacing w:before="60" w:after="60"/>
              <w:rPr>
                <w:sz w:val="22"/>
                <w:szCs w:val="22"/>
              </w:rPr>
            </w:pPr>
            <w:r w:rsidRPr="00052988">
              <w:rPr>
                <w:b/>
                <w:sz w:val="22"/>
                <w:szCs w:val="22"/>
              </w:rPr>
              <w:t>Indicator</w:t>
            </w:r>
            <w:r w:rsidRPr="00052988">
              <w:rPr>
                <w:sz w:val="22"/>
                <w:szCs w:val="22"/>
              </w:rPr>
              <w:t xml:space="preserve"> (qualitative): Sub-regional traffic-light assessment of implementation capacity.</w:t>
            </w:r>
          </w:p>
          <w:p w14:paraId="4CC12849" w14:textId="77777777" w:rsidR="004E6D95" w:rsidRPr="00052988" w:rsidRDefault="004E6D95" w:rsidP="0073274D">
            <w:pPr>
              <w:spacing w:before="60" w:after="60"/>
              <w:rPr>
                <w:b/>
                <w:sz w:val="22"/>
                <w:szCs w:val="22"/>
              </w:rPr>
            </w:pPr>
            <w:r w:rsidRPr="00052988">
              <w:rPr>
                <w:b/>
                <w:sz w:val="22"/>
                <w:szCs w:val="22"/>
              </w:rPr>
              <w:t>Means of verification</w:t>
            </w:r>
            <w:r w:rsidRPr="00052988">
              <w:rPr>
                <w:sz w:val="22"/>
                <w:szCs w:val="22"/>
              </w:rPr>
              <w:t>: National Reports to MOP8-MOP10.</w:t>
            </w:r>
          </w:p>
        </w:tc>
        <w:tc>
          <w:tcPr>
            <w:tcW w:w="3848" w:type="dxa"/>
          </w:tcPr>
          <w:p w14:paraId="293347CC" w14:textId="77777777" w:rsidR="004E6D95" w:rsidRPr="00052988" w:rsidRDefault="004E6D95" w:rsidP="004E6D95">
            <w:pPr>
              <w:pStyle w:val="ListParagraph"/>
              <w:numPr>
                <w:ilvl w:val="0"/>
                <w:numId w:val="82"/>
              </w:numPr>
              <w:spacing w:after="60"/>
              <w:contextualSpacing w:val="0"/>
              <w:rPr>
                <w:sz w:val="22"/>
                <w:szCs w:val="22"/>
              </w:rPr>
            </w:pPr>
            <w:r w:rsidRPr="00052988">
              <w:rPr>
                <w:sz w:val="22"/>
                <w:szCs w:val="22"/>
              </w:rPr>
              <w:t xml:space="preserve">By MOP8, identify and prioritise gaps at international level in capacity for the implementation of the Agreement, taking account of regional specificities, as well as consideration of possible joint action with other MEAs </w:t>
            </w:r>
            <w:r w:rsidRPr="007E13B7">
              <w:rPr>
                <w:sz w:val="22"/>
                <w:szCs w:val="22"/>
              </w:rPr>
              <w:t>and the potential for site-based twinning arrangements (or similar exchange mechanisms).</w:t>
            </w:r>
          </w:p>
          <w:p w14:paraId="2F561754" w14:textId="77777777" w:rsidR="004E6D95" w:rsidRPr="00052988" w:rsidRDefault="004E6D95" w:rsidP="004E6D95">
            <w:pPr>
              <w:pStyle w:val="ListParagraph"/>
              <w:numPr>
                <w:ilvl w:val="0"/>
                <w:numId w:val="82"/>
              </w:numPr>
              <w:spacing w:after="60"/>
              <w:contextualSpacing w:val="0"/>
              <w:rPr>
                <w:sz w:val="22"/>
                <w:szCs w:val="22"/>
              </w:rPr>
            </w:pPr>
            <w:r w:rsidRPr="00052988">
              <w:rPr>
                <w:sz w:val="22"/>
                <w:szCs w:val="22"/>
              </w:rPr>
              <w:t xml:space="preserve">By MOP9 national AEWA implementation coordination mechanisms are in place to address </w:t>
            </w:r>
            <w:r w:rsidRPr="00052988">
              <w:rPr>
                <w:i/>
                <w:sz w:val="22"/>
                <w:szCs w:val="22"/>
              </w:rPr>
              <w:t>inter alia</w:t>
            </w:r>
            <w:r w:rsidRPr="00052988">
              <w:rPr>
                <w:sz w:val="22"/>
                <w:szCs w:val="22"/>
              </w:rPr>
              <w:t xml:space="preserve"> priority capacity gaps.</w:t>
            </w:r>
          </w:p>
          <w:p w14:paraId="14C9D087" w14:textId="77777777" w:rsidR="004E6D95" w:rsidRPr="00052988" w:rsidRDefault="004E6D95" w:rsidP="004E6D95">
            <w:pPr>
              <w:pStyle w:val="ListParagraph"/>
              <w:numPr>
                <w:ilvl w:val="0"/>
                <w:numId w:val="82"/>
              </w:numPr>
              <w:spacing w:after="60"/>
              <w:contextualSpacing w:val="0"/>
              <w:rPr>
                <w:sz w:val="22"/>
                <w:szCs w:val="22"/>
              </w:rPr>
            </w:pPr>
            <w:r w:rsidRPr="00052988">
              <w:rPr>
                <w:sz w:val="22"/>
                <w:szCs w:val="22"/>
              </w:rPr>
              <w:t>By MOP9, establish regional capacity building activities to address priority gaps.</w:t>
            </w:r>
          </w:p>
          <w:p w14:paraId="1D518ACF" w14:textId="77777777" w:rsidR="004E6D95" w:rsidRPr="00052988" w:rsidRDefault="004E6D95" w:rsidP="004E6D95">
            <w:pPr>
              <w:pStyle w:val="ListParagraph"/>
              <w:numPr>
                <w:ilvl w:val="0"/>
                <w:numId w:val="82"/>
              </w:numPr>
              <w:spacing w:after="60"/>
              <w:contextualSpacing w:val="0"/>
              <w:rPr>
                <w:sz w:val="22"/>
                <w:szCs w:val="22"/>
              </w:rPr>
            </w:pPr>
            <w:r w:rsidRPr="00052988">
              <w:rPr>
                <w:sz w:val="22"/>
                <w:szCs w:val="22"/>
              </w:rPr>
              <w:t xml:space="preserve">By MOP9, establish criteria for assessing implementation capacity at </w:t>
            </w:r>
            <w:proofErr w:type="spellStart"/>
            <w:r w:rsidRPr="00052988">
              <w:rPr>
                <w:sz w:val="22"/>
                <w:szCs w:val="22"/>
              </w:rPr>
              <w:t>subregional</w:t>
            </w:r>
            <w:proofErr w:type="spellEnd"/>
            <w:r w:rsidRPr="00052988">
              <w:rPr>
                <w:sz w:val="22"/>
                <w:szCs w:val="22"/>
              </w:rPr>
              <w:t xml:space="preserve"> level.</w:t>
            </w:r>
          </w:p>
          <w:p w14:paraId="5C46F0C7" w14:textId="77777777" w:rsidR="004E6D95" w:rsidRPr="00052988" w:rsidRDefault="004E6D95" w:rsidP="004E6D95">
            <w:pPr>
              <w:pStyle w:val="ListParagraph"/>
              <w:numPr>
                <w:ilvl w:val="0"/>
                <w:numId w:val="82"/>
              </w:numPr>
              <w:spacing w:after="60"/>
              <w:contextualSpacing w:val="0"/>
              <w:rPr>
                <w:sz w:val="22"/>
                <w:szCs w:val="22"/>
              </w:rPr>
            </w:pPr>
            <w:r w:rsidRPr="00052988">
              <w:rPr>
                <w:sz w:val="22"/>
                <w:szCs w:val="22"/>
              </w:rPr>
              <w:t>By MOP10, Parties complete national capacity assessments and have developed and are implementing action plans to fill significant gaps.</w:t>
            </w:r>
          </w:p>
        </w:tc>
        <w:tc>
          <w:tcPr>
            <w:tcW w:w="1970" w:type="dxa"/>
          </w:tcPr>
          <w:p w14:paraId="288FEA5F" w14:textId="77777777" w:rsidR="004E6D95" w:rsidRPr="00052988" w:rsidRDefault="004E6D95" w:rsidP="006F2336">
            <w:pPr>
              <w:spacing w:before="60" w:after="60"/>
              <w:rPr>
                <w:sz w:val="22"/>
                <w:szCs w:val="22"/>
              </w:rPr>
            </w:pPr>
            <w:r w:rsidRPr="00052988">
              <w:rPr>
                <w:sz w:val="22"/>
                <w:szCs w:val="22"/>
              </w:rPr>
              <w:t>Parties</w:t>
            </w:r>
          </w:p>
          <w:p w14:paraId="341EFD74" w14:textId="77777777" w:rsidR="004E6D95" w:rsidRPr="00052988" w:rsidRDefault="004E6D95" w:rsidP="006F2336">
            <w:pPr>
              <w:spacing w:before="60" w:after="60"/>
              <w:rPr>
                <w:sz w:val="22"/>
                <w:szCs w:val="22"/>
              </w:rPr>
            </w:pPr>
            <w:r w:rsidRPr="00052988">
              <w:rPr>
                <w:sz w:val="22"/>
                <w:szCs w:val="22"/>
              </w:rPr>
              <w:t>Standing Committee</w:t>
            </w:r>
          </w:p>
          <w:p w14:paraId="23EE14CC" w14:textId="77777777" w:rsidR="004E6D95" w:rsidRPr="00052988" w:rsidRDefault="004E6D95" w:rsidP="006F2336">
            <w:pPr>
              <w:spacing w:before="60" w:after="60"/>
              <w:rPr>
                <w:sz w:val="22"/>
                <w:szCs w:val="22"/>
              </w:rPr>
            </w:pPr>
            <w:r w:rsidRPr="00052988">
              <w:rPr>
                <w:sz w:val="22"/>
                <w:szCs w:val="22"/>
              </w:rPr>
              <w:t>Secretariat</w:t>
            </w:r>
          </w:p>
          <w:p w14:paraId="7FA09EC9" w14:textId="77777777" w:rsidR="004E6D95" w:rsidRPr="00052988" w:rsidRDefault="004E6D95" w:rsidP="006F2336">
            <w:pPr>
              <w:keepNext/>
              <w:keepLines/>
              <w:spacing w:before="60" w:after="60"/>
              <w:outlineLvl w:val="7"/>
              <w:rPr>
                <w:sz w:val="22"/>
                <w:szCs w:val="22"/>
              </w:rPr>
            </w:pPr>
            <w:r w:rsidRPr="00052988">
              <w:rPr>
                <w:sz w:val="22"/>
                <w:szCs w:val="22"/>
              </w:rPr>
              <w:t>Partners</w:t>
            </w:r>
          </w:p>
        </w:tc>
        <w:tc>
          <w:tcPr>
            <w:tcW w:w="1972" w:type="dxa"/>
          </w:tcPr>
          <w:p w14:paraId="4FF88C90" w14:textId="77777777" w:rsidR="004E6D95" w:rsidRPr="007E13B7" w:rsidRDefault="004E6D95">
            <w:pPr>
              <w:rPr>
                <w:sz w:val="22"/>
                <w:szCs w:val="22"/>
              </w:rPr>
            </w:pPr>
            <w:r w:rsidRPr="007E13B7">
              <w:rPr>
                <w:sz w:val="22"/>
                <w:szCs w:val="22"/>
              </w:rPr>
              <w:t xml:space="preserve">AEWA Resolution 5.20 Promote Twinning Schemes Between the Natural Sites Covered by the AEWA and the Network of Sites Listed Under the </w:t>
            </w:r>
            <w:proofErr w:type="spellStart"/>
            <w:r w:rsidRPr="007E13B7">
              <w:rPr>
                <w:sz w:val="22"/>
                <w:szCs w:val="22"/>
              </w:rPr>
              <w:t>Ramsar</w:t>
            </w:r>
            <w:proofErr w:type="spellEnd"/>
            <w:r w:rsidRPr="007E13B7">
              <w:rPr>
                <w:sz w:val="22"/>
                <w:szCs w:val="22"/>
              </w:rPr>
              <w:t xml:space="preserve"> Convention</w:t>
            </w:r>
            <w:r w:rsidRPr="007E13B7">
              <w:rPr>
                <w:sz w:val="20"/>
                <w:szCs w:val="20"/>
                <w:vertAlign w:val="superscript"/>
              </w:rPr>
              <w:footnoteReference w:id="76"/>
            </w:r>
          </w:p>
          <w:p w14:paraId="0D3560C9" w14:textId="77777777" w:rsidR="004E6D95" w:rsidRPr="00052988" w:rsidRDefault="004E6D95" w:rsidP="004F78E0">
            <w:pPr>
              <w:spacing w:before="60" w:after="60"/>
              <w:rPr>
                <w:sz w:val="22"/>
                <w:szCs w:val="22"/>
              </w:rPr>
            </w:pPr>
          </w:p>
        </w:tc>
        <w:tc>
          <w:tcPr>
            <w:tcW w:w="2427" w:type="dxa"/>
          </w:tcPr>
          <w:p w14:paraId="53CEA4C8" w14:textId="77777777" w:rsidR="004E6D95" w:rsidRPr="00052988" w:rsidRDefault="004E6D95" w:rsidP="008A6496">
            <w:pPr>
              <w:spacing w:before="60" w:after="60"/>
              <w:rPr>
                <w:sz w:val="22"/>
                <w:szCs w:val="22"/>
              </w:rPr>
            </w:pPr>
            <w:r w:rsidRPr="007E13B7">
              <w:rPr>
                <w:b/>
                <w:sz w:val="22"/>
                <w:szCs w:val="22"/>
              </w:rPr>
              <w:t>SDGs</w:t>
            </w:r>
            <w:r w:rsidRPr="00052988">
              <w:rPr>
                <w:sz w:val="22"/>
                <w:szCs w:val="22"/>
              </w:rPr>
              <w:t xml:space="preserve">: </w:t>
            </w:r>
          </w:p>
          <w:p w14:paraId="39947B7A" w14:textId="77777777" w:rsidR="004E6D95" w:rsidRPr="00052988" w:rsidRDefault="004E6D95" w:rsidP="004E6D95">
            <w:pPr>
              <w:pStyle w:val="ListParagraph"/>
              <w:numPr>
                <w:ilvl w:val="0"/>
                <w:numId w:val="43"/>
              </w:numPr>
              <w:spacing w:before="60" w:after="60"/>
              <w:rPr>
                <w:sz w:val="22"/>
                <w:szCs w:val="22"/>
              </w:rPr>
            </w:pPr>
            <w:r w:rsidRPr="00052988">
              <w:rPr>
                <w:sz w:val="22"/>
                <w:szCs w:val="22"/>
              </w:rPr>
              <w:t>Target 17.9</w:t>
            </w:r>
          </w:p>
          <w:p w14:paraId="1051C39A" w14:textId="77777777" w:rsidR="004E6D95" w:rsidRPr="007E13B7" w:rsidRDefault="004E6D95" w:rsidP="008A6496">
            <w:pPr>
              <w:spacing w:before="60" w:after="60"/>
              <w:rPr>
                <w:b/>
                <w:sz w:val="22"/>
                <w:szCs w:val="22"/>
              </w:rPr>
            </w:pPr>
            <w:r w:rsidRPr="007E13B7">
              <w:rPr>
                <w:b/>
                <w:sz w:val="22"/>
                <w:szCs w:val="22"/>
              </w:rPr>
              <w:t xml:space="preserve">Aichi Targets: </w:t>
            </w:r>
          </w:p>
          <w:p w14:paraId="2BC99AFA" w14:textId="77777777" w:rsidR="004E6D95" w:rsidRPr="00052988" w:rsidRDefault="004E6D95" w:rsidP="004E6D95">
            <w:pPr>
              <w:pStyle w:val="ListParagraph"/>
              <w:numPr>
                <w:ilvl w:val="0"/>
                <w:numId w:val="39"/>
              </w:numPr>
              <w:spacing w:before="60" w:after="60"/>
              <w:rPr>
                <w:sz w:val="22"/>
                <w:szCs w:val="22"/>
              </w:rPr>
            </w:pPr>
            <w:r w:rsidRPr="00052988">
              <w:rPr>
                <w:sz w:val="22"/>
                <w:szCs w:val="22"/>
              </w:rPr>
              <w:t>No counterpart</w:t>
            </w:r>
          </w:p>
          <w:p w14:paraId="704B2CDA" w14:textId="77777777" w:rsidR="004E6D95" w:rsidRPr="007E13B7" w:rsidRDefault="004E6D95" w:rsidP="008A6496">
            <w:pPr>
              <w:spacing w:before="60" w:after="60"/>
              <w:rPr>
                <w:b/>
                <w:sz w:val="22"/>
                <w:szCs w:val="22"/>
              </w:rPr>
            </w:pPr>
            <w:r w:rsidRPr="007E13B7">
              <w:rPr>
                <w:b/>
                <w:sz w:val="22"/>
                <w:szCs w:val="22"/>
              </w:rPr>
              <w:t>Strategic Plan for Migratory Species:</w:t>
            </w:r>
          </w:p>
          <w:p w14:paraId="0F04A4B4" w14:textId="77777777" w:rsidR="004E6D95" w:rsidRPr="00052988" w:rsidRDefault="004E6D95" w:rsidP="008A6496">
            <w:pPr>
              <w:spacing w:before="60" w:after="60"/>
              <w:rPr>
                <w:sz w:val="22"/>
                <w:szCs w:val="22"/>
              </w:rPr>
            </w:pPr>
            <w:r w:rsidRPr="00052988">
              <w:rPr>
                <w:sz w:val="22"/>
                <w:szCs w:val="22"/>
              </w:rPr>
              <w:t>Targets 3 &amp; 15</w:t>
            </w:r>
          </w:p>
        </w:tc>
      </w:tr>
      <w:tr w:rsidR="004E6D95" w:rsidRPr="00052988" w14:paraId="075BA078" w14:textId="77777777" w:rsidTr="007E13B7">
        <w:tc>
          <w:tcPr>
            <w:tcW w:w="2010" w:type="dxa"/>
          </w:tcPr>
          <w:p w14:paraId="714845C4" w14:textId="77777777" w:rsidR="004E6D95" w:rsidRPr="00052988" w:rsidRDefault="004E6D95" w:rsidP="00E06D4F">
            <w:pPr>
              <w:spacing w:before="60" w:after="60"/>
              <w:rPr>
                <w:sz w:val="22"/>
                <w:szCs w:val="22"/>
              </w:rPr>
            </w:pPr>
            <w:r w:rsidRPr="00052988">
              <w:rPr>
                <w:sz w:val="22"/>
                <w:szCs w:val="22"/>
              </w:rPr>
              <w:t xml:space="preserve">5.4 Conservation of migratory </w:t>
            </w:r>
            <w:proofErr w:type="spellStart"/>
            <w:r w:rsidRPr="00052988">
              <w:rPr>
                <w:sz w:val="22"/>
                <w:szCs w:val="22"/>
              </w:rPr>
              <w:t>waterbirds</w:t>
            </w:r>
            <w:proofErr w:type="spellEnd"/>
            <w:r w:rsidRPr="00052988">
              <w:rPr>
                <w:sz w:val="22"/>
                <w:szCs w:val="22"/>
              </w:rPr>
              <w:t xml:space="preserve"> is integrated into national implementation policies and plans related to the SDGs</w:t>
            </w:r>
            <w:r w:rsidRPr="00052988">
              <w:rPr>
                <w:rStyle w:val="FootnoteReference"/>
                <w:sz w:val="22"/>
                <w:szCs w:val="22"/>
              </w:rPr>
              <w:footnoteReference w:id="77"/>
            </w:r>
            <w:r w:rsidRPr="00052988">
              <w:rPr>
                <w:sz w:val="22"/>
                <w:szCs w:val="22"/>
              </w:rPr>
              <w:t>, Aichi Targets</w:t>
            </w:r>
            <w:r w:rsidRPr="00052988">
              <w:rPr>
                <w:rStyle w:val="FootnoteReference"/>
                <w:sz w:val="22"/>
                <w:szCs w:val="22"/>
              </w:rPr>
              <w:footnoteReference w:id="78"/>
            </w:r>
            <w:r>
              <w:rPr>
                <w:sz w:val="22"/>
                <w:szCs w:val="22"/>
              </w:rPr>
              <w:t>/Post-2020 biodiversity framework,</w:t>
            </w:r>
            <w:r w:rsidRPr="00052988">
              <w:rPr>
                <w:sz w:val="22"/>
                <w:szCs w:val="22"/>
              </w:rPr>
              <w:t xml:space="preserve"> the Strategic Plan for Migratory Species</w:t>
            </w:r>
            <w:r w:rsidRPr="00052988">
              <w:rPr>
                <w:rStyle w:val="FootnoteReference"/>
                <w:sz w:val="22"/>
                <w:szCs w:val="22"/>
              </w:rPr>
              <w:footnoteReference w:id="79"/>
            </w:r>
            <w:r>
              <w:rPr>
                <w:sz w:val="22"/>
                <w:szCs w:val="22"/>
              </w:rPr>
              <w:t xml:space="preserve"> and the </w:t>
            </w:r>
            <w:proofErr w:type="spellStart"/>
            <w:r>
              <w:rPr>
                <w:sz w:val="22"/>
                <w:szCs w:val="22"/>
              </w:rPr>
              <w:t>Ramsar</w:t>
            </w:r>
            <w:proofErr w:type="spellEnd"/>
            <w:r>
              <w:rPr>
                <w:sz w:val="22"/>
                <w:szCs w:val="22"/>
              </w:rPr>
              <w:t xml:space="preserve"> Strategic Plan</w:t>
            </w:r>
            <w:r>
              <w:rPr>
                <w:rStyle w:val="FootnoteReference"/>
                <w:sz w:val="22"/>
                <w:szCs w:val="22"/>
              </w:rPr>
              <w:footnoteReference w:id="80"/>
            </w:r>
            <w:r w:rsidRPr="00052988">
              <w:rPr>
                <w:sz w:val="22"/>
                <w:szCs w:val="22"/>
              </w:rPr>
              <w:t xml:space="preserve"> in at least two-thirds of Contracting Parties and the contribution of AEWA to these global frameworks is </w:t>
            </w:r>
            <w:proofErr w:type="spellStart"/>
            <w:r w:rsidRPr="00052988">
              <w:rPr>
                <w:sz w:val="22"/>
                <w:szCs w:val="22"/>
              </w:rPr>
              <w:t>recognised</w:t>
            </w:r>
            <w:proofErr w:type="spellEnd"/>
            <w:r w:rsidRPr="00052988">
              <w:rPr>
                <w:sz w:val="22"/>
                <w:szCs w:val="22"/>
              </w:rPr>
              <w:t xml:space="preserve"> and supported.</w:t>
            </w:r>
          </w:p>
        </w:tc>
        <w:tc>
          <w:tcPr>
            <w:tcW w:w="2901" w:type="dxa"/>
          </w:tcPr>
          <w:p w14:paraId="7CA9532E" w14:textId="77777777" w:rsidR="004E6D95" w:rsidRPr="00052988" w:rsidRDefault="004E6D95" w:rsidP="00743615">
            <w:pPr>
              <w:spacing w:before="60" w:after="60"/>
              <w:rPr>
                <w:sz w:val="22"/>
                <w:szCs w:val="22"/>
              </w:rPr>
            </w:pPr>
            <w:r w:rsidRPr="00052988">
              <w:rPr>
                <w:b/>
                <w:sz w:val="22"/>
                <w:szCs w:val="22"/>
              </w:rPr>
              <w:t>Indicator</w:t>
            </w:r>
            <w:r w:rsidRPr="00052988">
              <w:rPr>
                <w:sz w:val="22"/>
                <w:szCs w:val="22"/>
              </w:rPr>
              <w:t xml:space="preserve"> (quantitative): Number/percentage of Contracting Parties reporting inclusion of AEWA focal points in national processes relating to SDGs, Aichi Targets</w:t>
            </w:r>
            <w:r>
              <w:rPr>
                <w:sz w:val="22"/>
                <w:szCs w:val="22"/>
              </w:rPr>
              <w:t>/Post 2020 biodiversity framework,</w:t>
            </w:r>
            <w:r w:rsidRPr="00052988">
              <w:rPr>
                <w:sz w:val="22"/>
                <w:szCs w:val="22"/>
              </w:rPr>
              <w:t xml:space="preserve"> SPMS</w:t>
            </w:r>
            <w:r>
              <w:rPr>
                <w:sz w:val="22"/>
                <w:szCs w:val="22"/>
              </w:rPr>
              <w:t xml:space="preserve"> and the </w:t>
            </w:r>
            <w:proofErr w:type="spellStart"/>
            <w:r>
              <w:rPr>
                <w:sz w:val="22"/>
                <w:szCs w:val="22"/>
              </w:rPr>
              <w:t>Ramsar</w:t>
            </w:r>
            <w:proofErr w:type="spellEnd"/>
            <w:r>
              <w:rPr>
                <w:sz w:val="22"/>
                <w:szCs w:val="22"/>
              </w:rPr>
              <w:t xml:space="preserve"> Strategic Plan</w:t>
            </w:r>
            <w:r w:rsidRPr="00052988">
              <w:rPr>
                <w:sz w:val="22"/>
                <w:szCs w:val="22"/>
              </w:rPr>
              <w:t>.</w:t>
            </w:r>
          </w:p>
          <w:p w14:paraId="06E909F8" w14:textId="77777777" w:rsidR="004E6D95" w:rsidRPr="00052988" w:rsidRDefault="004E6D95" w:rsidP="00743615">
            <w:pPr>
              <w:spacing w:before="60" w:after="60"/>
              <w:rPr>
                <w:sz w:val="22"/>
                <w:szCs w:val="22"/>
              </w:rPr>
            </w:pPr>
            <w:r w:rsidRPr="00052988">
              <w:rPr>
                <w:b/>
                <w:sz w:val="22"/>
                <w:szCs w:val="22"/>
              </w:rPr>
              <w:t>Indicator</w:t>
            </w:r>
            <w:r w:rsidRPr="00052988">
              <w:rPr>
                <w:sz w:val="22"/>
                <w:szCs w:val="22"/>
              </w:rPr>
              <w:t xml:space="preserve"> (qualitative): Traffic-light indicator of progress assessed by each Party.</w:t>
            </w:r>
          </w:p>
          <w:p w14:paraId="3530251E" w14:textId="77777777" w:rsidR="004E6D95" w:rsidRPr="00052988" w:rsidRDefault="004E6D95" w:rsidP="00521FAD">
            <w:pPr>
              <w:spacing w:before="60" w:after="60"/>
              <w:rPr>
                <w:sz w:val="22"/>
                <w:szCs w:val="22"/>
              </w:rPr>
            </w:pPr>
            <w:r w:rsidRPr="00052988">
              <w:rPr>
                <w:b/>
                <w:sz w:val="22"/>
                <w:szCs w:val="22"/>
              </w:rPr>
              <w:t>Means of verification</w:t>
            </w:r>
            <w:r w:rsidRPr="00052988">
              <w:rPr>
                <w:sz w:val="22"/>
                <w:szCs w:val="22"/>
              </w:rPr>
              <w:t>: National Reports to MOP8–MOP10; Concise triennial summaries, compiled by the TC, of AEWA’s contributions to the relevant global frameworks that can be used by Parties, Standing Committee members, Technical Committee members and Secretariat to highlight at national and international levels the role of AEWA).</w:t>
            </w:r>
          </w:p>
        </w:tc>
        <w:tc>
          <w:tcPr>
            <w:tcW w:w="3848" w:type="dxa"/>
          </w:tcPr>
          <w:p w14:paraId="130CC851" w14:textId="77777777" w:rsidR="004E6D95" w:rsidRPr="00052988" w:rsidRDefault="004E6D95" w:rsidP="004E6D95">
            <w:pPr>
              <w:pStyle w:val="ListParagraph"/>
              <w:numPr>
                <w:ilvl w:val="0"/>
                <w:numId w:val="87"/>
              </w:numPr>
              <w:spacing w:before="60" w:after="60"/>
              <w:contextualSpacing w:val="0"/>
              <w:rPr>
                <w:sz w:val="22"/>
                <w:szCs w:val="22"/>
              </w:rPr>
            </w:pPr>
            <w:r w:rsidRPr="00052988">
              <w:rPr>
                <w:sz w:val="22"/>
                <w:szCs w:val="22"/>
              </w:rPr>
              <w:t>By MOP8, Parties ensure that AEWA Administrative Authorities/focal points participate in national implementation coordination and planning processes related to the Aichi Targets</w:t>
            </w:r>
            <w:r>
              <w:rPr>
                <w:sz w:val="22"/>
                <w:szCs w:val="22"/>
              </w:rPr>
              <w:t>/Post-2020 biodiversity framework</w:t>
            </w:r>
            <w:r w:rsidRPr="00052988">
              <w:rPr>
                <w:sz w:val="22"/>
                <w:szCs w:val="22"/>
              </w:rPr>
              <w:t>, SPMS</w:t>
            </w:r>
            <w:r>
              <w:rPr>
                <w:sz w:val="22"/>
                <w:szCs w:val="22"/>
              </w:rPr>
              <w:t xml:space="preserve">, </w:t>
            </w:r>
            <w:proofErr w:type="spellStart"/>
            <w:r>
              <w:rPr>
                <w:sz w:val="22"/>
                <w:szCs w:val="22"/>
              </w:rPr>
              <w:t>Ramsar</w:t>
            </w:r>
            <w:proofErr w:type="spellEnd"/>
            <w:r>
              <w:rPr>
                <w:sz w:val="22"/>
                <w:szCs w:val="22"/>
              </w:rPr>
              <w:t xml:space="preserve"> Strategic Plan</w:t>
            </w:r>
            <w:r w:rsidRPr="00052988">
              <w:rPr>
                <w:sz w:val="22"/>
                <w:szCs w:val="22"/>
              </w:rPr>
              <w:t xml:space="preserve"> and relevant targets of the SDGs.</w:t>
            </w:r>
          </w:p>
          <w:p w14:paraId="6C6D8BC9" w14:textId="77777777" w:rsidR="004E6D95" w:rsidRPr="00052988" w:rsidRDefault="004E6D95" w:rsidP="004E6D95">
            <w:pPr>
              <w:pStyle w:val="ListParagraph"/>
              <w:numPr>
                <w:ilvl w:val="0"/>
                <w:numId w:val="87"/>
              </w:numPr>
              <w:spacing w:after="60"/>
              <w:ind w:left="357" w:hanging="357"/>
              <w:contextualSpacing w:val="0"/>
              <w:rPr>
                <w:sz w:val="22"/>
                <w:szCs w:val="22"/>
              </w:rPr>
            </w:pPr>
            <w:r w:rsidRPr="00052988">
              <w:rPr>
                <w:sz w:val="22"/>
                <w:szCs w:val="22"/>
              </w:rPr>
              <w:t>By MOP8, AEWA Administrative Authorities ensure that the potential role and contribution of AEWA, together with relevant AEWA priorities, are communicated to focal points for other relevant global processes.</w:t>
            </w:r>
          </w:p>
          <w:p w14:paraId="41989F59" w14:textId="77777777" w:rsidR="004E6D95" w:rsidRPr="00052988" w:rsidRDefault="004E6D95" w:rsidP="004E6D95">
            <w:pPr>
              <w:pStyle w:val="ListParagraph"/>
              <w:numPr>
                <w:ilvl w:val="0"/>
                <w:numId w:val="87"/>
              </w:numPr>
              <w:spacing w:after="60"/>
              <w:ind w:left="357" w:hanging="357"/>
              <w:contextualSpacing w:val="0"/>
              <w:rPr>
                <w:sz w:val="22"/>
                <w:szCs w:val="22"/>
              </w:rPr>
            </w:pPr>
            <w:r w:rsidRPr="00052988">
              <w:rPr>
                <w:sz w:val="22"/>
                <w:szCs w:val="22"/>
              </w:rPr>
              <w:t>Secretariat and/or members of the Standing Committee or Technical Committee represent the Agreement in relevant meetings under CBD</w:t>
            </w:r>
            <w:r>
              <w:rPr>
                <w:sz w:val="22"/>
                <w:szCs w:val="22"/>
              </w:rPr>
              <w:t>,</w:t>
            </w:r>
            <w:r w:rsidRPr="00052988">
              <w:rPr>
                <w:sz w:val="22"/>
                <w:szCs w:val="22"/>
              </w:rPr>
              <w:t xml:space="preserve"> CMS</w:t>
            </w:r>
            <w:r>
              <w:rPr>
                <w:sz w:val="22"/>
                <w:szCs w:val="22"/>
              </w:rPr>
              <w:t xml:space="preserve"> and </w:t>
            </w:r>
            <w:proofErr w:type="spellStart"/>
            <w:r>
              <w:rPr>
                <w:sz w:val="22"/>
                <w:szCs w:val="22"/>
              </w:rPr>
              <w:t>Ramsar</w:t>
            </w:r>
            <w:proofErr w:type="spellEnd"/>
            <w:r w:rsidRPr="00052988">
              <w:rPr>
                <w:sz w:val="22"/>
                <w:szCs w:val="22"/>
              </w:rPr>
              <w:t>.</w:t>
            </w:r>
          </w:p>
        </w:tc>
        <w:tc>
          <w:tcPr>
            <w:tcW w:w="1970" w:type="dxa"/>
          </w:tcPr>
          <w:p w14:paraId="1725E097" w14:textId="77777777" w:rsidR="004E6D95" w:rsidRPr="00052988" w:rsidRDefault="004E6D95" w:rsidP="00E65D7B">
            <w:pPr>
              <w:spacing w:before="60" w:after="60"/>
              <w:rPr>
                <w:sz w:val="22"/>
                <w:szCs w:val="22"/>
              </w:rPr>
            </w:pPr>
            <w:r w:rsidRPr="00052988">
              <w:rPr>
                <w:sz w:val="22"/>
                <w:szCs w:val="22"/>
              </w:rPr>
              <w:t>Parties</w:t>
            </w:r>
          </w:p>
          <w:p w14:paraId="2325D0BB" w14:textId="77777777" w:rsidR="004E6D95" w:rsidRPr="00052988" w:rsidRDefault="004E6D95" w:rsidP="00E65D7B">
            <w:pPr>
              <w:spacing w:before="60" w:after="60"/>
              <w:rPr>
                <w:sz w:val="22"/>
                <w:szCs w:val="22"/>
              </w:rPr>
            </w:pPr>
            <w:r w:rsidRPr="00052988">
              <w:rPr>
                <w:sz w:val="22"/>
                <w:szCs w:val="22"/>
              </w:rPr>
              <w:t>Standing Committee</w:t>
            </w:r>
          </w:p>
          <w:p w14:paraId="7CC56188" w14:textId="77777777" w:rsidR="004E6D95" w:rsidRPr="00052988" w:rsidRDefault="004E6D95" w:rsidP="00E65D7B">
            <w:pPr>
              <w:spacing w:before="60" w:after="60"/>
              <w:rPr>
                <w:sz w:val="22"/>
                <w:szCs w:val="22"/>
              </w:rPr>
            </w:pPr>
            <w:r w:rsidRPr="00052988">
              <w:rPr>
                <w:sz w:val="22"/>
                <w:szCs w:val="22"/>
              </w:rPr>
              <w:t>Technical Committee</w:t>
            </w:r>
          </w:p>
          <w:p w14:paraId="3B3BA92D" w14:textId="77777777" w:rsidR="004E6D95" w:rsidRPr="00052988" w:rsidRDefault="004E6D95" w:rsidP="00E65D7B">
            <w:pPr>
              <w:spacing w:before="60" w:after="60"/>
              <w:rPr>
                <w:sz w:val="22"/>
                <w:szCs w:val="22"/>
              </w:rPr>
            </w:pPr>
            <w:r w:rsidRPr="00052988">
              <w:rPr>
                <w:sz w:val="22"/>
                <w:szCs w:val="22"/>
              </w:rPr>
              <w:t>Secretariat</w:t>
            </w:r>
          </w:p>
        </w:tc>
        <w:tc>
          <w:tcPr>
            <w:tcW w:w="1972" w:type="dxa"/>
          </w:tcPr>
          <w:p w14:paraId="7AD5E61B" w14:textId="77777777" w:rsidR="004E6D95" w:rsidRPr="00052988" w:rsidRDefault="004E6D95" w:rsidP="004F78E0">
            <w:pPr>
              <w:spacing w:before="60" w:after="60"/>
              <w:rPr>
                <w:sz w:val="22"/>
                <w:szCs w:val="22"/>
              </w:rPr>
            </w:pPr>
            <w:r w:rsidRPr="00052988">
              <w:rPr>
                <w:sz w:val="22"/>
                <w:szCs w:val="22"/>
              </w:rPr>
              <w:t>CMS Guidelines on the integration of migratory species into NBSAPs</w:t>
            </w:r>
            <w:r w:rsidRPr="00052988">
              <w:rPr>
                <w:rStyle w:val="FootnoteReference"/>
                <w:sz w:val="22"/>
                <w:szCs w:val="22"/>
              </w:rPr>
              <w:footnoteReference w:id="81"/>
            </w:r>
          </w:p>
          <w:p w14:paraId="7AE993F0" w14:textId="77777777" w:rsidR="004E6D95" w:rsidRPr="00052988" w:rsidRDefault="004E6D95" w:rsidP="004F78E0">
            <w:pPr>
              <w:spacing w:before="60" w:after="60"/>
              <w:rPr>
                <w:sz w:val="22"/>
                <w:szCs w:val="22"/>
              </w:rPr>
            </w:pPr>
            <w:proofErr w:type="spellStart"/>
            <w:r w:rsidRPr="00052988">
              <w:rPr>
                <w:sz w:val="22"/>
                <w:szCs w:val="22"/>
              </w:rPr>
              <w:t>Ramsar</w:t>
            </w:r>
            <w:proofErr w:type="spellEnd"/>
            <w:r w:rsidRPr="00052988">
              <w:rPr>
                <w:sz w:val="22"/>
                <w:szCs w:val="22"/>
              </w:rPr>
              <w:t xml:space="preserve"> Convention Handbooks (5th edition, currently in preparation)</w:t>
            </w:r>
            <w:r w:rsidRPr="00052988">
              <w:rPr>
                <w:rStyle w:val="FootnoteReference"/>
                <w:sz w:val="22"/>
                <w:szCs w:val="22"/>
              </w:rPr>
              <w:footnoteReference w:id="82"/>
            </w:r>
          </w:p>
        </w:tc>
        <w:tc>
          <w:tcPr>
            <w:tcW w:w="2427" w:type="dxa"/>
          </w:tcPr>
          <w:p w14:paraId="6DDD6162" w14:textId="77777777" w:rsidR="004E6D95" w:rsidRPr="00052988" w:rsidRDefault="004E6D95" w:rsidP="00FC4FD9">
            <w:pPr>
              <w:spacing w:before="60" w:after="60"/>
              <w:rPr>
                <w:sz w:val="22"/>
                <w:szCs w:val="22"/>
              </w:rPr>
            </w:pPr>
            <w:r w:rsidRPr="007E13B7">
              <w:rPr>
                <w:b/>
                <w:sz w:val="22"/>
                <w:szCs w:val="22"/>
              </w:rPr>
              <w:t>SDGs</w:t>
            </w:r>
            <w:r w:rsidRPr="00052988">
              <w:rPr>
                <w:sz w:val="22"/>
                <w:szCs w:val="22"/>
              </w:rPr>
              <w:t xml:space="preserve">: </w:t>
            </w:r>
          </w:p>
          <w:p w14:paraId="60EDEEE6" w14:textId="77777777" w:rsidR="004E6D95" w:rsidRPr="00052988" w:rsidRDefault="004E6D95" w:rsidP="004E6D95">
            <w:pPr>
              <w:pStyle w:val="ListParagraph"/>
              <w:numPr>
                <w:ilvl w:val="0"/>
                <w:numId w:val="44"/>
              </w:numPr>
              <w:spacing w:before="60" w:after="60"/>
              <w:rPr>
                <w:sz w:val="22"/>
                <w:szCs w:val="22"/>
              </w:rPr>
            </w:pPr>
            <w:r w:rsidRPr="00052988">
              <w:rPr>
                <w:sz w:val="22"/>
                <w:szCs w:val="22"/>
              </w:rPr>
              <w:t>No counterpart</w:t>
            </w:r>
          </w:p>
          <w:p w14:paraId="22F2E8F7" w14:textId="77777777" w:rsidR="004E6D95" w:rsidRPr="007E13B7" w:rsidRDefault="004E6D95" w:rsidP="00FC4FD9">
            <w:pPr>
              <w:spacing w:before="60" w:after="60"/>
              <w:rPr>
                <w:b/>
                <w:sz w:val="22"/>
                <w:szCs w:val="22"/>
              </w:rPr>
            </w:pPr>
            <w:r w:rsidRPr="007E13B7">
              <w:rPr>
                <w:b/>
                <w:sz w:val="22"/>
                <w:szCs w:val="22"/>
              </w:rPr>
              <w:t xml:space="preserve">Aichi Targets: </w:t>
            </w:r>
          </w:p>
          <w:p w14:paraId="5BE0056D" w14:textId="77777777" w:rsidR="004E6D95" w:rsidRPr="00052988" w:rsidRDefault="004E6D95" w:rsidP="004E6D95">
            <w:pPr>
              <w:pStyle w:val="ListParagraph"/>
              <w:numPr>
                <w:ilvl w:val="0"/>
                <w:numId w:val="38"/>
              </w:numPr>
              <w:spacing w:before="60" w:after="60"/>
              <w:rPr>
                <w:sz w:val="22"/>
                <w:szCs w:val="22"/>
              </w:rPr>
            </w:pPr>
            <w:r w:rsidRPr="00052988">
              <w:rPr>
                <w:sz w:val="22"/>
                <w:szCs w:val="22"/>
              </w:rPr>
              <w:t>No counterpart</w:t>
            </w:r>
          </w:p>
          <w:p w14:paraId="3C3CFB31" w14:textId="77777777" w:rsidR="004E6D95" w:rsidRPr="007E13B7" w:rsidRDefault="004E6D95" w:rsidP="00FC4FD9">
            <w:pPr>
              <w:spacing w:before="60" w:after="60"/>
              <w:rPr>
                <w:b/>
                <w:sz w:val="22"/>
                <w:szCs w:val="22"/>
              </w:rPr>
            </w:pPr>
            <w:r w:rsidRPr="007E13B7">
              <w:rPr>
                <w:b/>
                <w:sz w:val="22"/>
                <w:szCs w:val="22"/>
              </w:rPr>
              <w:t>Strategic Plan for Migratory Species:</w:t>
            </w:r>
          </w:p>
          <w:p w14:paraId="0A7D636A" w14:textId="77777777" w:rsidR="004E6D95" w:rsidRPr="00052988" w:rsidRDefault="004E6D95" w:rsidP="004E6D95">
            <w:pPr>
              <w:pStyle w:val="ListParagraph"/>
              <w:numPr>
                <w:ilvl w:val="0"/>
                <w:numId w:val="19"/>
              </w:numPr>
              <w:spacing w:before="60" w:after="60"/>
              <w:rPr>
                <w:sz w:val="22"/>
                <w:szCs w:val="22"/>
              </w:rPr>
            </w:pPr>
            <w:r w:rsidRPr="00052988">
              <w:rPr>
                <w:sz w:val="22"/>
                <w:szCs w:val="22"/>
              </w:rPr>
              <w:t>Target 3</w:t>
            </w:r>
          </w:p>
        </w:tc>
      </w:tr>
      <w:tr w:rsidR="004E6D95" w:rsidRPr="00052988" w14:paraId="13FAF923" w14:textId="77777777" w:rsidTr="007E13B7">
        <w:tc>
          <w:tcPr>
            <w:tcW w:w="2010" w:type="dxa"/>
          </w:tcPr>
          <w:p w14:paraId="6127CF98" w14:textId="77777777" w:rsidR="004E6D95" w:rsidRPr="00052988" w:rsidRDefault="004E6D95" w:rsidP="00521FAD">
            <w:pPr>
              <w:spacing w:before="60" w:after="60"/>
              <w:rPr>
                <w:sz w:val="22"/>
                <w:szCs w:val="22"/>
              </w:rPr>
            </w:pPr>
            <w:r w:rsidRPr="00052988">
              <w:rPr>
                <w:sz w:val="22"/>
                <w:szCs w:val="22"/>
              </w:rPr>
              <w:t xml:space="preserve">5.5 Conservation of migratory </w:t>
            </w:r>
            <w:proofErr w:type="spellStart"/>
            <w:r w:rsidRPr="00052988">
              <w:rPr>
                <w:sz w:val="22"/>
                <w:szCs w:val="22"/>
              </w:rPr>
              <w:t>waterbirds</w:t>
            </w:r>
            <w:proofErr w:type="spellEnd"/>
            <w:r w:rsidRPr="00052988">
              <w:rPr>
                <w:sz w:val="22"/>
                <w:szCs w:val="22"/>
              </w:rPr>
              <w:t xml:space="preserve"> is integrated into the new generation of NBSAPs</w:t>
            </w:r>
            <w:r w:rsidRPr="00052988">
              <w:rPr>
                <w:rStyle w:val="FootnoteReference"/>
                <w:sz w:val="22"/>
                <w:szCs w:val="22"/>
              </w:rPr>
              <w:footnoteReference w:id="83"/>
            </w:r>
            <w:r w:rsidRPr="00052988">
              <w:rPr>
                <w:sz w:val="22"/>
                <w:szCs w:val="22"/>
              </w:rPr>
              <w:t xml:space="preserve"> and/or similar national plans/policies by at least three-quarters of Contracting Parties.</w:t>
            </w:r>
          </w:p>
        </w:tc>
        <w:tc>
          <w:tcPr>
            <w:tcW w:w="2901" w:type="dxa"/>
          </w:tcPr>
          <w:p w14:paraId="4F53D64E" w14:textId="77777777" w:rsidR="004E6D95" w:rsidRPr="00052988" w:rsidRDefault="004E6D95" w:rsidP="00743615">
            <w:pPr>
              <w:spacing w:before="60" w:after="60"/>
              <w:rPr>
                <w:sz w:val="22"/>
                <w:szCs w:val="22"/>
              </w:rPr>
            </w:pPr>
            <w:r w:rsidRPr="00052988">
              <w:rPr>
                <w:b/>
                <w:sz w:val="22"/>
                <w:szCs w:val="22"/>
              </w:rPr>
              <w:t>Indicator</w:t>
            </w:r>
            <w:r w:rsidRPr="00052988">
              <w:rPr>
                <w:sz w:val="22"/>
                <w:szCs w:val="22"/>
              </w:rPr>
              <w:t xml:space="preserve"> (quantitative): Number/percentage of Parties reporting that migratory </w:t>
            </w:r>
            <w:proofErr w:type="spellStart"/>
            <w:r w:rsidRPr="00052988">
              <w:rPr>
                <w:sz w:val="22"/>
                <w:szCs w:val="22"/>
              </w:rPr>
              <w:t>waterbird</w:t>
            </w:r>
            <w:proofErr w:type="spellEnd"/>
            <w:r w:rsidRPr="00052988">
              <w:rPr>
                <w:sz w:val="22"/>
                <w:szCs w:val="22"/>
              </w:rPr>
              <w:t xml:space="preserve"> conservation priorities are explicitly addressed in NBSAPs (or similar).</w:t>
            </w:r>
          </w:p>
          <w:p w14:paraId="5E51513D" w14:textId="77777777" w:rsidR="004E6D95" w:rsidRPr="00052988" w:rsidRDefault="004E6D95" w:rsidP="00601CC2">
            <w:pPr>
              <w:spacing w:before="60" w:after="60"/>
              <w:rPr>
                <w:sz w:val="22"/>
                <w:szCs w:val="22"/>
              </w:rPr>
            </w:pPr>
            <w:r w:rsidRPr="00052988">
              <w:rPr>
                <w:b/>
                <w:sz w:val="22"/>
                <w:szCs w:val="22"/>
              </w:rPr>
              <w:t>Means of verification</w:t>
            </w:r>
            <w:r w:rsidRPr="00052988">
              <w:rPr>
                <w:sz w:val="22"/>
                <w:szCs w:val="22"/>
              </w:rPr>
              <w:t>: National Reports to MOP8–MOP10</w:t>
            </w:r>
          </w:p>
        </w:tc>
        <w:tc>
          <w:tcPr>
            <w:tcW w:w="3848" w:type="dxa"/>
          </w:tcPr>
          <w:p w14:paraId="70A6885E" w14:textId="77777777" w:rsidR="004E6D95" w:rsidRPr="00052988" w:rsidRDefault="004E6D95" w:rsidP="004E6D95">
            <w:pPr>
              <w:pStyle w:val="ListParagraph"/>
              <w:numPr>
                <w:ilvl w:val="0"/>
                <w:numId w:val="83"/>
              </w:numPr>
              <w:spacing w:before="60" w:after="60"/>
              <w:ind w:left="357" w:hanging="357"/>
              <w:contextualSpacing w:val="0"/>
              <w:rPr>
                <w:sz w:val="22"/>
                <w:szCs w:val="22"/>
              </w:rPr>
            </w:pPr>
            <w:r w:rsidRPr="00052988">
              <w:rPr>
                <w:sz w:val="22"/>
                <w:szCs w:val="22"/>
              </w:rPr>
              <w:t>Parties make sure that AEWA Administrative Authorities are fully involved in preparation of NBSAPs (AEWA National Focal Points to play a key role by seeking active engagement in relevant NBSAP processes).</w:t>
            </w:r>
          </w:p>
          <w:p w14:paraId="3FCA7DFA" w14:textId="77777777" w:rsidR="004E6D95" w:rsidRPr="00052988" w:rsidRDefault="004E6D95" w:rsidP="004E6D95">
            <w:pPr>
              <w:pStyle w:val="ListParagraph"/>
              <w:numPr>
                <w:ilvl w:val="0"/>
                <w:numId w:val="83"/>
              </w:numPr>
              <w:spacing w:after="60"/>
              <w:ind w:left="357" w:hanging="357"/>
              <w:contextualSpacing w:val="0"/>
              <w:rPr>
                <w:sz w:val="22"/>
                <w:szCs w:val="22"/>
              </w:rPr>
            </w:pPr>
            <w:r w:rsidRPr="00052988">
              <w:rPr>
                <w:sz w:val="22"/>
                <w:szCs w:val="22"/>
              </w:rPr>
              <w:t>AEWA Administrative Authorities/focal points ensure that AEWA priorities are clearly communicated to NBSAP coordinator/focal point.</w:t>
            </w:r>
          </w:p>
          <w:p w14:paraId="564FB52A" w14:textId="77777777" w:rsidR="004E6D95" w:rsidRPr="00052988" w:rsidRDefault="004E6D95" w:rsidP="004E6D95">
            <w:pPr>
              <w:pStyle w:val="ListParagraph"/>
              <w:numPr>
                <w:ilvl w:val="0"/>
                <w:numId w:val="83"/>
              </w:numPr>
              <w:spacing w:after="60"/>
              <w:ind w:left="357" w:hanging="357"/>
              <w:contextualSpacing w:val="0"/>
              <w:rPr>
                <w:rFonts w:eastAsiaTheme="majorEastAsia"/>
                <w:color w:val="404040" w:themeColor="text1" w:themeTint="BF"/>
                <w:sz w:val="22"/>
                <w:szCs w:val="22"/>
              </w:rPr>
            </w:pPr>
            <w:r w:rsidRPr="00052988">
              <w:rPr>
                <w:sz w:val="22"/>
                <w:szCs w:val="22"/>
              </w:rPr>
              <w:t>Successful examples, best practice and guidance for the integration of AEWA priorities into NBSAPs and other national processes are shared by Parties (with support from the Technical Committee and Partners).</w:t>
            </w:r>
          </w:p>
        </w:tc>
        <w:tc>
          <w:tcPr>
            <w:tcW w:w="1970" w:type="dxa"/>
          </w:tcPr>
          <w:p w14:paraId="4AE5E1D3" w14:textId="77777777" w:rsidR="004E6D95" w:rsidRPr="00052988" w:rsidRDefault="004E6D95" w:rsidP="00697F07">
            <w:pPr>
              <w:spacing w:before="60" w:after="60"/>
              <w:rPr>
                <w:sz w:val="22"/>
                <w:szCs w:val="22"/>
              </w:rPr>
            </w:pPr>
            <w:r w:rsidRPr="00052988">
              <w:rPr>
                <w:sz w:val="22"/>
                <w:szCs w:val="22"/>
              </w:rPr>
              <w:t>Parties</w:t>
            </w:r>
          </w:p>
        </w:tc>
        <w:tc>
          <w:tcPr>
            <w:tcW w:w="1972" w:type="dxa"/>
          </w:tcPr>
          <w:p w14:paraId="7015461F" w14:textId="77777777" w:rsidR="004E6D95" w:rsidRPr="00052988" w:rsidRDefault="004E6D95" w:rsidP="004F78E0">
            <w:pPr>
              <w:spacing w:before="60" w:after="60"/>
              <w:rPr>
                <w:sz w:val="22"/>
                <w:szCs w:val="22"/>
              </w:rPr>
            </w:pPr>
            <w:r w:rsidRPr="00052988">
              <w:rPr>
                <w:sz w:val="22"/>
                <w:szCs w:val="22"/>
              </w:rPr>
              <w:t>CMS Guidelines on the integration of migratory species into NBSAPs</w:t>
            </w:r>
            <w:r w:rsidRPr="00052988">
              <w:rPr>
                <w:rStyle w:val="FootnoteReference"/>
                <w:sz w:val="22"/>
                <w:szCs w:val="22"/>
              </w:rPr>
              <w:footnoteReference w:id="84"/>
            </w:r>
          </w:p>
        </w:tc>
        <w:tc>
          <w:tcPr>
            <w:tcW w:w="2427" w:type="dxa"/>
          </w:tcPr>
          <w:p w14:paraId="7B3017BB" w14:textId="77777777" w:rsidR="004E6D95" w:rsidRPr="00052988" w:rsidRDefault="004E6D95" w:rsidP="00FC4FD9">
            <w:pPr>
              <w:spacing w:before="60" w:after="60"/>
              <w:rPr>
                <w:sz w:val="22"/>
                <w:szCs w:val="22"/>
              </w:rPr>
            </w:pPr>
            <w:r w:rsidRPr="007E13B7">
              <w:rPr>
                <w:b/>
                <w:sz w:val="22"/>
                <w:szCs w:val="22"/>
              </w:rPr>
              <w:t>SDGs</w:t>
            </w:r>
            <w:r w:rsidRPr="00052988">
              <w:rPr>
                <w:sz w:val="22"/>
                <w:szCs w:val="22"/>
              </w:rPr>
              <w:t xml:space="preserve">: </w:t>
            </w:r>
          </w:p>
          <w:p w14:paraId="7F0B6687" w14:textId="77777777" w:rsidR="004E6D95" w:rsidRPr="00052988" w:rsidRDefault="004E6D95" w:rsidP="004E6D95">
            <w:pPr>
              <w:pStyle w:val="ListParagraph"/>
              <w:numPr>
                <w:ilvl w:val="0"/>
                <w:numId w:val="2"/>
              </w:numPr>
              <w:spacing w:before="60" w:after="60"/>
              <w:rPr>
                <w:sz w:val="22"/>
                <w:szCs w:val="22"/>
              </w:rPr>
            </w:pPr>
            <w:r w:rsidRPr="00052988">
              <w:rPr>
                <w:sz w:val="22"/>
                <w:szCs w:val="22"/>
              </w:rPr>
              <w:t>Target 15.9</w:t>
            </w:r>
          </w:p>
          <w:p w14:paraId="73694426" w14:textId="77777777" w:rsidR="004E6D95" w:rsidRPr="007E13B7" w:rsidRDefault="004E6D95" w:rsidP="00FC4FD9">
            <w:pPr>
              <w:spacing w:before="60" w:after="60"/>
              <w:rPr>
                <w:b/>
                <w:sz w:val="22"/>
                <w:szCs w:val="22"/>
              </w:rPr>
            </w:pPr>
            <w:r w:rsidRPr="007E13B7">
              <w:rPr>
                <w:b/>
                <w:sz w:val="22"/>
                <w:szCs w:val="22"/>
              </w:rPr>
              <w:t xml:space="preserve">Aichi Targets: </w:t>
            </w:r>
          </w:p>
          <w:p w14:paraId="2868506E" w14:textId="77777777" w:rsidR="004E6D95" w:rsidRPr="00052988" w:rsidRDefault="004E6D95" w:rsidP="004E6D95">
            <w:pPr>
              <w:pStyle w:val="ListParagraph"/>
              <w:numPr>
                <w:ilvl w:val="0"/>
                <w:numId w:val="2"/>
              </w:numPr>
              <w:spacing w:before="60" w:after="60"/>
              <w:rPr>
                <w:sz w:val="22"/>
                <w:szCs w:val="22"/>
              </w:rPr>
            </w:pPr>
            <w:r w:rsidRPr="00052988">
              <w:rPr>
                <w:sz w:val="22"/>
                <w:szCs w:val="22"/>
              </w:rPr>
              <w:t>Target 17</w:t>
            </w:r>
          </w:p>
          <w:p w14:paraId="44E251B8" w14:textId="77777777" w:rsidR="004E6D95" w:rsidRPr="007E13B7" w:rsidRDefault="004E6D95" w:rsidP="00FC4FD9">
            <w:pPr>
              <w:spacing w:before="60" w:after="60"/>
              <w:rPr>
                <w:b/>
                <w:sz w:val="22"/>
                <w:szCs w:val="22"/>
              </w:rPr>
            </w:pPr>
            <w:r w:rsidRPr="007E13B7">
              <w:rPr>
                <w:b/>
                <w:sz w:val="22"/>
                <w:szCs w:val="22"/>
              </w:rPr>
              <w:t>Strategic Plan for Migratory Species:</w:t>
            </w:r>
          </w:p>
          <w:p w14:paraId="3965DDCE" w14:textId="77777777" w:rsidR="004E6D95" w:rsidRPr="00052988" w:rsidRDefault="004E6D95" w:rsidP="004E6D95">
            <w:pPr>
              <w:pStyle w:val="ListParagraph"/>
              <w:numPr>
                <w:ilvl w:val="0"/>
                <w:numId w:val="2"/>
              </w:numPr>
              <w:spacing w:before="60" w:after="60"/>
              <w:rPr>
                <w:sz w:val="22"/>
                <w:szCs w:val="22"/>
              </w:rPr>
            </w:pPr>
            <w:r w:rsidRPr="00052988">
              <w:rPr>
                <w:sz w:val="22"/>
                <w:szCs w:val="22"/>
              </w:rPr>
              <w:t>Target 13</w:t>
            </w:r>
          </w:p>
        </w:tc>
      </w:tr>
      <w:tr w:rsidR="004E6D95" w:rsidRPr="00052988" w14:paraId="0C790CFC" w14:textId="77777777" w:rsidTr="007E13B7">
        <w:tc>
          <w:tcPr>
            <w:tcW w:w="2010" w:type="dxa"/>
          </w:tcPr>
          <w:p w14:paraId="1E346A44" w14:textId="77777777" w:rsidR="004E6D95" w:rsidRPr="00052988" w:rsidRDefault="004E6D95" w:rsidP="007076A7">
            <w:pPr>
              <w:spacing w:before="60" w:after="60"/>
              <w:rPr>
                <w:sz w:val="22"/>
                <w:szCs w:val="22"/>
              </w:rPr>
            </w:pPr>
            <w:r w:rsidRPr="00052988">
              <w:rPr>
                <w:sz w:val="22"/>
                <w:szCs w:val="22"/>
              </w:rPr>
              <w:t xml:space="preserve">5.6 The resources required for coordination and delivery of the Strategic Plan at international and national levels have been assessed as realistically as possible and corresponding resource </w:t>
            </w:r>
            <w:proofErr w:type="spellStart"/>
            <w:r w:rsidRPr="00052988">
              <w:rPr>
                <w:sz w:val="22"/>
                <w:szCs w:val="22"/>
              </w:rPr>
              <w:t>mobilisation</w:t>
            </w:r>
            <w:proofErr w:type="spellEnd"/>
            <w:r w:rsidRPr="00052988">
              <w:rPr>
                <w:sz w:val="22"/>
                <w:szCs w:val="22"/>
              </w:rPr>
              <w:t xml:space="preserve"> plans implemented.</w:t>
            </w:r>
            <w:r w:rsidRPr="007E13B7">
              <w:rPr>
                <w:rStyle w:val="FootnoteReference"/>
                <w:sz w:val="22"/>
                <w:szCs w:val="22"/>
              </w:rPr>
              <w:footnoteReference w:id="85"/>
            </w:r>
          </w:p>
        </w:tc>
        <w:tc>
          <w:tcPr>
            <w:tcW w:w="2901" w:type="dxa"/>
          </w:tcPr>
          <w:p w14:paraId="5BDD6F2B" w14:textId="77777777" w:rsidR="004E6D95" w:rsidRPr="00052988" w:rsidRDefault="004E6D95" w:rsidP="00743615">
            <w:pPr>
              <w:spacing w:before="60" w:after="60"/>
              <w:rPr>
                <w:sz w:val="22"/>
                <w:szCs w:val="22"/>
              </w:rPr>
            </w:pPr>
            <w:r w:rsidRPr="00052988">
              <w:rPr>
                <w:b/>
                <w:sz w:val="22"/>
                <w:szCs w:val="22"/>
              </w:rPr>
              <w:t xml:space="preserve">Indicator </w:t>
            </w:r>
            <w:r w:rsidRPr="00052988">
              <w:rPr>
                <w:sz w:val="22"/>
                <w:szCs w:val="22"/>
              </w:rPr>
              <w:t xml:space="preserve">(interim): International-level resource requirements assessed and corresponding resource </w:t>
            </w:r>
            <w:proofErr w:type="spellStart"/>
            <w:r w:rsidRPr="00052988">
              <w:rPr>
                <w:sz w:val="22"/>
                <w:szCs w:val="22"/>
              </w:rPr>
              <w:t>mobilisation</w:t>
            </w:r>
            <w:proofErr w:type="spellEnd"/>
            <w:r w:rsidRPr="00052988">
              <w:rPr>
                <w:sz w:val="22"/>
                <w:szCs w:val="22"/>
              </w:rPr>
              <w:t xml:space="preserve"> plan produced.</w:t>
            </w:r>
          </w:p>
          <w:p w14:paraId="58FEB4DD" w14:textId="77777777" w:rsidR="004E6D95" w:rsidRPr="00052988" w:rsidRDefault="004E6D95" w:rsidP="00743615">
            <w:pPr>
              <w:spacing w:before="60" w:after="60"/>
              <w:rPr>
                <w:sz w:val="22"/>
                <w:szCs w:val="22"/>
              </w:rPr>
            </w:pPr>
            <w:r w:rsidRPr="00052988">
              <w:rPr>
                <w:b/>
                <w:sz w:val="22"/>
                <w:szCs w:val="22"/>
              </w:rPr>
              <w:t>Indicator</w:t>
            </w:r>
            <w:r w:rsidRPr="00052988">
              <w:rPr>
                <w:sz w:val="22"/>
                <w:szCs w:val="22"/>
              </w:rPr>
              <w:t xml:space="preserve"> (quantitative): Percentage of international-level resource requirement that has been successfully </w:t>
            </w:r>
            <w:proofErr w:type="spellStart"/>
            <w:r w:rsidRPr="00052988">
              <w:rPr>
                <w:sz w:val="22"/>
                <w:szCs w:val="22"/>
              </w:rPr>
              <w:t>mobilised</w:t>
            </w:r>
            <w:proofErr w:type="spellEnd"/>
            <w:r w:rsidRPr="00052988">
              <w:rPr>
                <w:sz w:val="22"/>
                <w:szCs w:val="22"/>
              </w:rPr>
              <w:t>.</w:t>
            </w:r>
          </w:p>
          <w:p w14:paraId="3E6D5FDF" w14:textId="77777777" w:rsidR="004E6D95" w:rsidRPr="00052988" w:rsidRDefault="004E6D95" w:rsidP="00743615">
            <w:pPr>
              <w:spacing w:before="60" w:after="60"/>
              <w:rPr>
                <w:sz w:val="22"/>
                <w:szCs w:val="22"/>
              </w:rPr>
            </w:pPr>
            <w:r w:rsidRPr="00052988">
              <w:rPr>
                <w:b/>
                <w:sz w:val="22"/>
                <w:szCs w:val="22"/>
              </w:rPr>
              <w:t>Indicator</w:t>
            </w:r>
            <w:r w:rsidRPr="00052988">
              <w:rPr>
                <w:sz w:val="22"/>
                <w:szCs w:val="22"/>
              </w:rPr>
              <w:t xml:space="preserve"> (quantitative): number of Contracting Parties that have (i) assessed resource requirements at national level; and (ii) implemented resource </w:t>
            </w:r>
            <w:proofErr w:type="spellStart"/>
            <w:r w:rsidRPr="00052988">
              <w:rPr>
                <w:sz w:val="22"/>
                <w:szCs w:val="22"/>
              </w:rPr>
              <w:t>mobilisation</w:t>
            </w:r>
            <w:proofErr w:type="spellEnd"/>
            <w:r w:rsidRPr="00052988">
              <w:rPr>
                <w:sz w:val="22"/>
                <w:szCs w:val="22"/>
              </w:rPr>
              <w:t xml:space="preserve"> plans.</w:t>
            </w:r>
          </w:p>
          <w:p w14:paraId="0503C2D6" w14:textId="77777777" w:rsidR="004E6D95" w:rsidRPr="00052988" w:rsidRDefault="004E6D95" w:rsidP="00743615">
            <w:pPr>
              <w:spacing w:before="60" w:after="60"/>
              <w:rPr>
                <w:sz w:val="22"/>
                <w:szCs w:val="22"/>
              </w:rPr>
            </w:pPr>
            <w:r w:rsidRPr="00052988">
              <w:rPr>
                <w:b/>
                <w:sz w:val="22"/>
                <w:szCs w:val="22"/>
              </w:rPr>
              <w:t>Indicator</w:t>
            </w:r>
            <w:r w:rsidRPr="00052988">
              <w:rPr>
                <w:sz w:val="22"/>
                <w:szCs w:val="22"/>
              </w:rPr>
              <w:t xml:space="preserve"> (qualitative): traffic-light assessment (grouped regionally or sub-regionally) of progress made with resource </w:t>
            </w:r>
            <w:proofErr w:type="spellStart"/>
            <w:r w:rsidRPr="00052988">
              <w:rPr>
                <w:sz w:val="22"/>
                <w:szCs w:val="22"/>
              </w:rPr>
              <w:t>mobilisation</w:t>
            </w:r>
            <w:proofErr w:type="spellEnd"/>
            <w:r w:rsidRPr="00052988">
              <w:rPr>
                <w:sz w:val="22"/>
                <w:szCs w:val="22"/>
              </w:rPr>
              <w:t xml:space="preserve"> at national level.</w:t>
            </w:r>
          </w:p>
          <w:p w14:paraId="7C563087" w14:textId="77777777" w:rsidR="004E6D95" w:rsidRPr="00052988" w:rsidRDefault="004E6D95" w:rsidP="00174370">
            <w:pPr>
              <w:spacing w:before="60" w:after="60"/>
              <w:rPr>
                <w:sz w:val="22"/>
                <w:szCs w:val="22"/>
              </w:rPr>
            </w:pPr>
            <w:r w:rsidRPr="00052988">
              <w:rPr>
                <w:b/>
                <w:sz w:val="22"/>
                <w:szCs w:val="22"/>
              </w:rPr>
              <w:t>Means of verification</w:t>
            </w:r>
            <w:r w:rsidRPr="00052988">
              <w:rPr>
                <w:sz w:val="22"/>
                <w:szCs w:val="22"/>
              </w:rPr>
              <w:t>: Standing Committee and Secretariat Reports to MOP8–MOP10; National Reports to MOP8–MOP10</w:t>
            </w:r>
          </w:p>
        </w:tc>
        <w:tc>
          <w:tcPr>
            <w:tcW w:w="3848" w:type="dxa"/>
          </w:tcPr>
          <w:p w14:paraId="1190B25E" w14:textId="77777777" w:rsidR="004E6D95" w:rsidRPr="00052988" w:rsidRDefault="004E6D95" w:rsidP="004E6D95">
            <w:pPr>
              <w:pStyle w:val="ListParagraph"/>
              <w:numPr>
                <w:ilvl w:val="0"/>
                <w:numId w:val="84"/>
              </w:numPr>
              <w:spacing w:before="60" w:after="60"/>
              <w:ind w:left="357" w:hanging="357"/>
              <w:contextualSpacing w:val="0"/>
              <w:rPr>
                <w:rFonts w:eastAsiaTheme="majorEastAsia"/>
                <w:iCs/>
                <w:color w:val="1F4D78" w:themeColor="accent1" w:themeShade="7F"/>
                <w:sz w:val="22"/>
                <w:szCs w:val="22"/>
              </w:rPr>
            </w:pPr>
            <w:r w:rsidRPr="00052988">
              <w:rPr>
                <w:sz w:val="22"/>
                <w:szCs w:val="22"/>
              </w:rPr>
              <w:t>Within one year of MOP7, the AEWA Secretariat, in close consultation with the Standing Committee and Technical Committee, assesses the resource requirements for international coordination and delivery of the 2019–2027 AEWA Strategic Plan and develops a corresponding resource mobilisation plan for approval by the Standing Committee.</w:t>
            </w:r>
          </w:p>
          <w:p w14:paraId="7717756B" w14:textId="77777777" w:rsidR="004E6D95" w:rsidRPr="00052988" w:rsidRDefault="004E6D95" w:rsidP="004E6D95">
            <w:pPr>
              <w:pStyle w:val="ListParagraph"/>
              <w:numPr>
                <w:ilvl w:val="0"/>
                <w:numId w:val="84"/>
              </w:numPr>
              <w:spacing w:after="60"/>
              <w:ind w:left="357" w:hanging="357"/>
              <w:contextualSpacing w:val="0"/>
              <w:rPr>
                <w:rFonts w:eastAsiaTheme="majorEastAsia"/>
                <w:iCs/>
                <w:color w:val="1F4D78" w:themeColor="accent1" w:themeShade="7F"/>
                <w:sz w:val="22"/>
                <w:szCs w:val="22"/>
              </w:rPr>
            </w:pPr>
            <w:r w:rsidRPr="00052988">
              <w:rPr>
                <w:sz w:val="22"/>
                <w:szCs w:val="22"/>
              </w:rPr>
              <w:t>Within one year of MOP7, Parties undertake a national-level assessment of resource requirements for the delivery of the 2019-2027 AEWA Strategic Plan and draw up appropriate national resource mobilisation plans.</w:t>
            </w:r>
          </w:p>
          <w:p w14:paraId="5A008FB1" w14:textId="77777777" w:rsidR="004E6D95" w:rsidRPr="00052988" w:rsidRDefault="004E6D95" w:rsidP="004E6D95">
            <w:pPr>
              <w:pStyle w:val="ListParagraph"/>
              <w:numPr>
                <w:ilvl w:val="0"/>
                <w:numId w:val="84"/>
              </w:numPr>
              <w:spacing w:after="60"/>
              <w:ind w:left="357" w:hanging="357"/>
              <w:contextualSpacing w:val="0"/>
              <w:rPr>
                <w:rFonts w:eastAsiaTheme="majorEastAsia"/>
                <w:iCs/>
                <w:color w:val="1F4D78" w:themeColor="accent1" w:themeShade="7F"/>
                <w:sz w:val="22"/>
                <w:szCs w:val="22"/>
              </w:rPr>
            </w:pPr>
            <w:r w:rsidRPr="00052988">
              <w:rPr>
                <w:sz w:val="22"/>
                <w:szCs w:val="22"/>
              </w:rPr>
              <w:t>Review and update as necessary in time for consideration at MOP8–MOP10 (i) international and national resource requirements and (ii) progress in the implementation of corresponding resource mobilisation plans.</w:t>
            </w:r>
          </w:p>
        </w:tc>
        <w:tc>
          <w:tcPr>
            <w:tcW w:w="1970" w:type="dxa"/>
          </w:tcPr>
          <w:p w14:paraId="62956306" w14:textId="77777777" w:rsidR="004E6D95" w:rsidRPr="00052988" w:rsidRDefault="004E6D95" w:rsidP="00697F07">
            <w:pPr>
              <w:spacing w:before="60" w:after="60"/>
              <w:rPr>
                <w:sz w:val="22"/>
                <w:szCs w:val="22"/>
              </w:rPr>
            </w:pPr>
            <w:r w:rsidRPr="00052988">
              <w:rPr>
                <w:sz w:val="22"/>
                <w:szCs w:val="22"/>
              </w:rPr>
              <w:t>Parties</w:t>
            </w:r>
          </w:p>
          <w:p w14:paraId="1804C256" w14:textId="77777777" w:rsidR="004E6D95" w:rsidRPr="00052988" w:rsidRDefault="004E6D95" w:rsidP="00697F07">
            <w:pPr>
              <w:spacing w:before="60" w:after="60"/>
              <w:rPr>
                <w:sz w:val="22"/>
                <w:szCs w:val="22"/>
              </w:rPr>
            </w:pPr>
            <w:r w:rsidRPr="00052988">
              <w:rPr>
                <w:sz w:val="22"/>
                <w:szCs w:val="22"/>
              </w:rPr>
              <w:t>Standing Committee</w:t>
            </w:r>
          </w:p>
          <w:p w14:paraId="09A018F7" w14:textId="77777777" w:rsidR="004E6D95" w:rsidRPr="00052988" w:rsidRDefault="004E6D95" w:rsidP="00697F07">
            <w:pPr>
              <w:spacing w:before="60" w:after="60"/>
              <w:rPr>
                <w:sz w:val="22"/>
                <w:szCs w:val="22"/>
              </w:rPr>
            </w:pPr>
            <w:r w:rsidRPr="00052988">
              <w:rPr>
                <w:sz w:val="22"/>
                <w:szCs w:val="22"/>
              </w:rPr>
              <w:t>Technical Committee</w:t>
            </w:r>
          </w:p>
          <w:p w14:paraId="5DEA664A" w14:textId="77777777" w:rsidR="004E6D95" w:rsidRPr="00052988" w:rsidRDefault="004E6D95" w:rsidP="00697F07">
            <w:pPr>
              <w:spacing w:before="60" w:after="60"/>
              <w:rPr>
                <w:sz w:val="22"/>
                <w:szCs w:val="22"/>
              </w:rPr>
            </w:pPr>
            <w:r w:rsidRPr="00052988">
              <w:rPr>
                <w:sz w:val="22"/>
                <w:szCs w:val="22"/>
              </w:rPr>
              <w:t>Secretariat</w:t>
            </w:r>
          </w:p>
          <w:p w14:paraId="04630552" w14:textId="77777777" w:rsidR="004E6D95" w:rsidRPr="00052988" w:rsidRDefault="004E6D95" w:rsidP="00697F07">
            <w:pPr>
              <w:spacing w:before="60" w:after="60"/>
              <w:rPr>
                <w:sz w:val="22"/>
                <w:szCs w:val="22"/>
              </w:rPr>
            </w:pPr>
            <w:r w:rsidRPr="00052988">
              <w:rPr>
                <w:sz w:val="22"/>
                <w:szCs w:val="22"/>
              </w:rPr>
              <w:t>Partners</w:t>
            </w:r>
          </w:p>
        </w:tc>
        <w:tc>
          <w:tcPr>
            <w:tcW w:w="1972" w:type="dxa"/>
          </w:tcPr>
          <w:p w14:paraId="65CFC57F" w14:textId="77777777" w:rsidR="004E6D95" w:rsidRPr="00052988" w:rsidRDefault="004E6D95" w:rsidP="004F78E0">
            <w:pPr>
              <w:spacing w:before="60" w:after="60"/>
              <w:rPr>
                <w:sz w:val="22"/>
                <w:szCs w:val="22"/>
              </w:rPr>
            </w:pPr>
          </w:p>
        </w:tc>
        <w:tc>
          <w:tcPr>
            <w:tcW w:w="2427" w:type="dxa"/>
          </w:tcPr>
          <w:p w14:paraId="6ED88781" w14:textId="77777777" w:rsidR="004E6D95" w:rsidRPr="00052988" w:rsidRDefault="004E6D95" w:rsidP="00FC4FD9">
            <w:pPr>
              <w:spacing w:before="60" w:after="60"/>
              <w:rPr>
                <w:sz w:val="22"/>
                <w:szCs w:val="22"/>
              </w:rPr>
            </w:pPr>
            <w:r w:rsidRPr="007E13B7">
              <w:rPr>
                <w:b/>
                <w:sz w:val="22"/>
                <w:szCs w:val="22"/>
              </w:rPr>
              <w:t>SDGs</w:t>
            </w:r>
            <w:r w:rsidRPr="00052988">
              <w:rPr>
                <w:sz w:val="22"/>
                <w:szCs w:val="22"/>
              </w:rPr>
              <w:t xml:space="preserve">: </w:t>
            </w:r>
          </w:p>
          <w:p w14:paraId="03D34F10" w14:textId="77777777" w:rsidR="004E6D95" w:rsidRPr="00052988" w:rsidRDefault="004E6D95" w:rsidP="004E6D95">
            <w:pPr>
              <w:pStyle w:val="ListParagraph"/>
              <w:numPr>
                <w:ilvl w:val="0"/>
                <w:numId w:val="42"/>
              </w:numPr>
              <w:spacing w:before="60" w:after="60"/>
              <w:rPr>
                <w:sz w:val="22"/>
                <w:szCs w:val="22"/>
              </w:rPr>
            </w:pPr>
            <w:r w:rsidRPr="00052988">
              <w:rPr>
                <w:sz w:val="22"/>
                <w:szCs w:val="22"/>
              </w:rPr>
              <w:t xml:space="preserve">Targets 15.a, 17.1–17.3 </w:t>
            </w:r>
          </w:p>
          <w:p w14:paraId="5C8CBB34" w14:textId="77777777" w:rsidR="004E6D95" w:rsidRPr="007E13B7" w:rsidRDefault="004E6D95" w:rsidP="00FC4FD9">
            <w:pPr>
              <w:spacing w:before="60" w:after="60"/>
              <w:rPr>
                <w:b/>
                <w:sz w:val="22"/>
                <w:szCs w:val="22"/>
              </w:rPr>
            </w:pPr>
            <w:r w:rsidRPr="007E13B7">
              <w:rPr>
                <w:b/>
                <w:sz w:val="22"/>
                <w:szCs w:val="22"/>
              </w:rPr>
              <w:t xml:space="preserve">Aichi Targets: </w:t>
            </w:r>
          </w:p>
          <w:p w14:paraId="1DF6A20B" w14:textId="77777777" w:rsidR="004E6D95" w:rsidRPr="00052988" w:rsidRDefault="004E6D95" w:rsidP="004E6D95">
            <w:pPr>
              <w:pStyle w:val="ListParagraph"/>
              <w:numPr>
                <w:ilvl w:val="0"/>
                <w:numId w:val="37"/>
              </w:numPr>
              <w:spacing w:before="60" w:after="60"/>
              <w:rPr>
                <w:sz w:val="22"/>
                <w:szCs w:val="22"/>
              </w:rPr>
            </w:pPr>
            <w:r w:rsidRPr="00052988">
              <w:rPr>
                <w:sz w:val="22"/>
                <w:szCs w:val="22"/>
              </w:rPr>
              <w:t>Target 20</w:t>
            </w:r>
          </w:p>
          <w:p w14:paraId="19B345E8" w14:textId="77777777" w:rsidR="004E6D95" w:rsidRPr="007E13B7" w:rsidRDefault="004E6D95" w:rsidP="00FC4FD9">
            <w:pPr>
              <w:spacing w:before="60" w:after="60"/>
              <w:rPr>
                <w:b/>
                <w:sz w:val="22"/>
                <w:szCs w:val="22"/>
              </w:rPr>
            </w:pPr>
            <w:r w:rsidRPr="007E13B7">
              <w:rPr>
                <w:b/>
                <w:sz w:val="22"/>
                <w:szCs w:val="22"/>
              </w:rPr>
              <w:t>Strategic Plan for Migratory Species:</w:t>
            </w:r>
          </w:p>
          <w:p w14:paraId="0D8D9AD1" w14:textId="77777777" w:rsidR="004E6D95" w:rsidRPr="00052988" w:rsidRDefault="004E6D95" w:rsidP="004E6D95">
            <w:pPr>
              <w:pStyle w:val="ListParagraph"/>
              <w:numPr>
                <w:ilvl w:val="0"/>
                <w:numId w:val="20"/>
              </w:numPr>
              <w:spacing w:before="60" w:after="60"/>
              <w:rPr>
                <w:sz w:val="22"/>
                <w:szCs w:val="22"/>
              </w:rPr>
            </w:pPr>
            <w:r w:rsidRPr="00052988">
              <w:rPr>
                <w:sz w:val="22"/>
                <w:szCs w:val="22"/>
              </w:rPr>
              <w:t>Target 16</w:t>
            </w:r>
          </w:p>
        </w:tc>
      </w:tr>
    </w:tbl>
    <w:p w14:paraId="1AF3D6D9" w14:textId="77777777" w:rsidR="004E6D95" w:rsidRPr="00052988" w:rsidRDefault="004E6D95" w:rsidP="004F78E0">
      <w:pPr>
        <w:spacing w:before="60" w:after="60"/>
        <w:contextualSpacing/>
        <w:rPr>
          <w:sz w:val="22"/>
          <w:szCs w:val="22"/>
        </w:rPr>
      </w:pPr>
    </w:p>
    <w:p w14:paraId="1785F842" w14:textId="77777777" w:rsidR="004E6D95" w:rsidRPr="00052988" w:rsidRDefault="004E6D95">
      <w:pPr>
        <w:rPr>
          <w:sz w:val="22"/>
          <w:szCs w:val="22"/>
        </w:rPr>
      </w:pPr>
      <w:r w:rsidRPr="00052988">
        <w:rPr>
          <w:sz w:val="22"/>
          <w:szCs w:val="22"/>
        </w:rPr>
        <w:br w:type="page"/>
      </w:r>
    </w:p>
    <w:p w14:paraId="0991C303" w14:textId="77777777" w:rsidR="004E6D95" w:rsidRDefault="004E6D95" w:rsidP="007E13B7">
      <w:pPr>
        <w:pStyle w:val="Heading1"/>
      </w:pPr>
      <w:bookmarkStart w:id="13" w:name="_Toc526695607"/>
      <w:r>
        <w:t>Annex I – Summary of Technical Committee outputs required under the Draft AEWA Strategic Plan 2019-2027</w:t>
      </w:r>
      <w:bookmarkEnd w:id="13"/>
    </w:p>
    <w:p w14:paraId="37F3050F" w14:textId="77777777" w:rsidR="004E6D95" w:rsidRPr="00052988" w:rsidRDefault="004E6D95" w:rsidP="004B4040">
      <w:pPr>
        <w:spacing w:before="60" w:after="60"/>
        <w:rPr>
          <w:sz w:val="22"/>
          <w:szCs w:val="22"/>
        </w:rPr>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06"/>
        <w:gridCol w:w="12922"/>
      </w:tblGrid>
      <w:tr w:rsidR="004E6D95" w:rsidRPr="00052988" w14:paraId="5518F41F" w14:textId="77777777" w:rsidTr="007E13B7">
        <w:tc>
          <w:tcPr>
            <w:tcW w:w="729" w:type="pct"/>
            <w:shd w:val="clear" w:color="auto" w:fill="F2F2F2" w:themeFill="background1" w:themeFillShade="F2"/>
          </w:tcPr>
          <w:p w14:paraId="0115E86B" w14:textId="77777777" w:rsidR="004E6D95" w:rsidRPr="00052988" w:rsidRDefault="004E6D95" w:rsidP="007D3371">
            <w:pPr>
              <w:widowControl w:val="0"/>
              <w:autoSpaceDE w:val="0"/>
              <w:autoSpaceDN w:val="0"/>
              <w:adjustRightInd w:val="0"/>
              <w:spacing w:before="60" w:after="60"/>
              <w:rPr>
                <w:b/>
                <w:sz w:val="22"/>
                <w:szCs w:val="22"/>
              </w:rPr>
            </w:pPr>
            <w:r w:rsidRPr="00052988">
              <w:rPr>
                <w:b/>
                <w:sz w:val="22"/>
                <w:szCs w:val="22"/>
              </w:rPr>
              <w:t>SP Objective</w:t>
            </w:r>
          </w:p>
        </w:tc>
        <w:tc>
          <w:tcPr>
            <w:tcW w:w="4271" w:type="pct"/>
            <w:shd w:val="clear" w:color="auto" w:fill="F2F2F2" w:themeFill="background1" w:themeFillShade="F2"/>
          </w:tcPr>
          <w:p w14:paraId="40820DCA" w14:textId="77777777" w:rsidR="004E6D95" w:rsidRPr="00052988" w:rsidRDefault="004E6D95" w:rsidP="007D3371">
            <w:pPr>
              <w:widowControl w:val="0"/>
              <w:autoSpaceDE w:val="0"/>
              <w:autoSpaceDN w:val="0"/>
              <w:adjustRightInd w:val="0"/>
              <w:spacing w:before="60" w:after="60"/>
              <w:rPr>
                <w:b/>
                <w:sz w:val="22"/>
                <w:szCs w:val="22"/>
              </w:rPr>
            </w:pPr>
            <w:r w:rsidRPr="00052988">
              <w:rPr>
                <w:b/>
                <w:sz w:val="22"/>
                <w:szCs w:val="22"/>
              </w:rPr>
              <w:t>Related Technical Committee outputs*</w:t>
            </w:r>
          </w:p>
          <w:p w14:paraId="5857CBB5" w14:textId="77777777" w:rsidR="004E6D95" w:rsidRPr="00052988" w:rsidRDefault="004E6D95" w:rsidP="007D3371">
            <w:pPr>
              <w:widowControl w:val="0"/>
              <w:autoSpaceDE w:val="0"/>
              <w:autoSpaceDN w:val="0"/>
              <w:adjustRightInd w:val="0"/>
              <w:spacing w:before="60" w:after="60"/>
              <w:rPr>
                <w:sz w:val="22"/>
                <w:szCs w:val="22"/>
              </w:rPr>
            </w:pPr>
            <w:r w:rsidRPr="00052988">
              <w:rPr>
                <w:sz w:val="22"/>
                <w:szCs w:val="22"/>
              </w:rPr>
              <w:t>(*also includes outputs prepared by others but requiring review by the TC)</w:t>
            </w:r>
          </w:p>
          <w:p w14:paraId="3B2ED571" w14:textId="77777777" w:rsidR="004E6D95" w:rsidRPr="00052988" w:rsidRDefault="004E6D95" w:rsidP="007D3371">
            <w:pPr>
              <w:widowControl w:val="0"/>
              <w:autoSpaceDE w:val="0"/>
              <w:autoSpaceDN w:val="0"/>
              <w:adjustRightInd w:val="0"/>
              <w:spacing w:before="60" w:after="60"/>
              <w:rPr>
                <w:sz w:val="22"/>
                <w:szCs w:val="22"/>
              </w:rPr>
            </w:pPr>
            <w:r w:rsidRPr="00052988">
              <w:rPr>
                <w:sz w:val="22"/>
                <w:szCs w:val="22"/>
              </w:rPr>
              <w:t>‘UPDATE’ indicates an updated version of an existing output.</w:t>
            </w:r>
          </w:p>
          <w:p w14:paraId="0EBF1F1A" w14:textId="77777777" w:rsidR="004E6D95" w:rsidRPr="00052988" w:rsidRDefault="004E6D95" w:rsidP="007D3371">
            <w:pPr>
              <w:widowControl w:val="0"/>
              <w:autoSpaceDE w:val="0"/>
              <w:autoSpaceDN w:val="0"/>
              <w:adjustRightInd w:val="0"/>
              <w:spacing w:before="60" w:after="60"/>
              <w:rPr>
                <w:b/>
                <w:sz w:val="22"/>
                <w:szCs w:val="22"/>
              </w:rPr>
            </w:pPr>
            <w:r w:rsidRPr="00052988">
              <w:rPr>
                <w:sz w:val="22"/>
                <w:szCs w:val="22"/>
              </w:rPr>
              <w:t>‘NEW’ indicates a completely new TC output required under the Objectives of the Draft Strategic Plan.</w:t>
            </w:r>
          </w:p>
        </w:tc>
      </w:tr>
      <w:tr w:rsidR="004E6D95" w:rsidRPr="00052988" w14:paraId="0A8B8A8F" w14:textId="77777777" w:rsidTr="007E13B7">
        <w:tc>
          <w:tcPr>
            <w:tcW w:w="729" w:type="pct"/>
          </w:tcPr>
          <w:p w14:paraId="395A34A2" w14:textId="77777777" w:rsidR="004E6D95" w:rsidRPr="00052988" w:rsidRDefault="004E6D95" w:rsidP="007D3371">
            <w:pPr>
              <w:widowControl w:val="0"/>
              <w:autoSpaceDE w:val="0"/>
              <w:autoSpaceDN w:val="0"/>
              <w:adjustRightInd w:val="0"/>
              <w:spacing w:before="60" w:after="60"/>
              <w:rPr>
                <w:sz w:val="22"/>
                <w:szCs w:val="22"/>
              </w:rPr>
            </w:pPr>
            <w:r w:rsidRPr="00052988">
              <w:rPr>
                <w:sz w:val="22"/>
                <w:szCs w:val="22"/>
              </w:rPr>
              <w:t>Objective 1.2: </w:t>
            </w:r>
          </w:p>
        </w:tc>
        <w:tc>
          <w:tcPr>
            <w:tcW w:w="4271" w:type="pct"/>
          </w:tcPr>
          <w:p w14:paraId="54A20FDB" w14:textId="77777777" w:rsidR="004E6D95" w:rsidRPr="00052988" w:rsidRDefault="004E6D95" w:rsidP="004E6D95">
            <w:pPr>
              <w:pStyle w:val="ListParagraph"/>
              <w:widowControl w:val="0"/>
              <w:numPr>
                <w:ilvl w:val="0"/>
                <w:numId w:val="88"/>
              </w:numPr>
              <w:autoSpaceDE w:val="0"/>
              <w:autoSpaceDN w:val="0"/>
              <w:adjustRightInd w:val="0"/>
              <w:spacing w:before="60" w:after="60"/>
              <w:ind w:left="267" w:hanging="267"/>
              <w:contextualSpacing w:val="0"/>
              <w:rPr>
                <w:sz w:val="22"/>
                <w:szCs w:val="22"/>
              </w:rPr>
            </w:pPr>
            <w:r w:rsidRPr="00052988">
              <w:rPr>
                <w:sz w:val="22"/>
                <w:szCs w:val="22"/>
              </w:rPr>
              <w:t>UPDATE: Priority lists of populations for action planning</w:t>
            </w:r>
          </w:p>
          <w:p w14:paraId="684718B3" w14:textId="77777777" w:rsidR="004E6D95" w:rsidRPr="00052988" w:rsidRDefault="004E6D95" w:rsidP="004E6D95">
            <w:pPr>
              <w:pStyle w:val="ListParagraph"/>
              <w:widowControl w:val="0"/>
              <w:numPr>
                <w:ilvl w:val="0"/>
                <w:numId w:val="88"/>
              </w:numPr>
              <w:autoSpaceDE w:val="0"/>
              <w:autoSpaceDN w:val="0"/>
              <w:adjustRightInd w:val="0"/>
              <w:spacing w:before="60" w:after="60"/>
              <w:ind w:left="267" w:hanging="267"/>
              <w:contextualSpacing w:val="0"/>
              <w:rPr>
                <w:sz w:val="22"/>
                <w:szCs w:val="22"/>
              </w:rPr>
            </w:pPr>
            <w:r w:rsidRPr="00052988">
              <w:rPr>
                <w:sz w:val="22"/>
                <w:szCs w:val="22"/>
              </w:rPr>
              <w:t>UPDATE: Status of preparation and implementation of AEWA International Single Species Action and Management Plans as well as Multi-Species Action Plans</w:t>
            </w:r>
          </w:p>
        </w:tc>
      </w:tr>
      <w:tr w:rsidR="004E6D95" w:rsidRPr="00052988" w14:paraId="779F39ED" w14:textId="77777777" w:rsidTr="007E13B7">
        <w:tc>
          <w:tcPr>
            <w:tcW w:w="729" w:type="pct"/>
          </w:tcPr>
          <w:p w14:paraId="264F4945" w14:textId="77777777" w:rsidR="004E6D95" w:rsidRPr="00052988" w:rsidRDefault="004E6D95" w:rsidP="007D3371">
            <w:pPr>
              <w:widowControl w:val="0"/>
              <w:autoSpaceDE w:val="0"/>
              <w:autoSpaceDN w:val="0"/>
              <w:adjustRightInd w:val="0"/>
              <w:spacing w:before="60" w:after="60"/>
              <w:rPr>
                <w:sz w:val="22"/>
                <w:szCs w:val="22"/>
              </w:rPr>
            </w:pPr>
            <w:r w:rsidRPr="00052988">
              <w:rPr>
                <w:sz w:val="22"/>
                <w:szCs w:val="22"/>
              </w:rPr>
              <w:t>Objective 1.3</w:t>
            </w:r>
          </w:p>
        </w:tc>
        <w:tc>
          <w:tcPr>
            <w:tcW w:w="4271" w:type="pct"/>
          </w:tcPr>
          <w:p w14:paraId="4ABAB42F" w14:textId="77777777" w:rsidR="004E6D95" w:rsidRPr="00052988" w:rsidRDefault="004E6D95" w:rsidP="004E6D95">
            <w:pPr>
              <w:pStyle w:val="ListParagraph"/>
              <w:widowControl w:val="0"/>
              <w:numPr>
                <w:ilvl w:val="0"/>
                <w:numId w:val="88"/>
              </w:numPr>
              <w:autoSpaceDE w:val="0"/>
              <w:autoSpaceDN w:val="0"/>
              <w:adjustRightInd w:val="0"/>
              <w:spacing w:before="60" w:after="60"/>
              <w:ind w:left="267" w:hanging="267"/>
              <w:contextualSpacing w:val="0"/>
              <w:rPr>
                <w:sz w:val="22"/>
                <w:szCs w:val="22"/>
              </w:rPr>
            </w:pPr>
            <w:r w:rsidRPr="00052988">
              <w:rPr>
                <w:sz w:val="22"/>
                <w:szCs w:val="22"/>
              </w:rPr>
              <w:t>NEW: List of populations for which new or improved conservation and management guidance is required</w:t>
            </w:r>
          </w:p>
        </w:tc>
      </w:tr>
      <w:tr w:rsidR="004E6D95" w:rsidRPr="00052988" w14:paraId="1A858F5C" w14:textId="77777777" w:rsidTr="007E13B7">
        <w:tc>
          <w:tcPr>
            <w:tcW w:w="729" w:type="pct"/>
          </w:tcPr>
          <w:p w14:paraId="327E248C" w14:textId="77777777" w:rsidR="004E6D95" w:rsidRPr="00052988" w:rsidRDefault="004E6D95" w:rsidP="007D3371">
            <w:pPr>
              <w:widowControl w:val="0"/>
              <w:autoSpaceDE w:val="0"/>
              <w:autoSpaceDN w:val="0"/>
              <w:adjustRightInd w:val="0"/>
              <w:spacing w:before="60" w:after="60"/>
              <w:rPr>
                <w:sz w:val="22"/>
                <w:szCs w:val="22"/>
              </w:rPr>
            </w:pPr>
            <w:r w:rsidRPr="00052988">
              <w:rPr>
                <w:sz w:val="22"/>
                <w:szCs w:val="22"/>
              </w:rPr>
              <w:t>Objective 1.5</w:t>
            </w:r>
          </w:p>
        </w:tc>
        <w:tc>
          <w:tcPr>
            <w:tcW w:w="4271" w:type="pct"/>
          </w:tcPr>
          <w:p w14:paraId="2C4CD49F" w14:textId="77777777" w:rsidR="004E6D95" w:rsidRPr="00052988" w:rsidRDefault="004E6D95" w:rsidP="004E6D95">
            <w:pPr>
              <w:pStyle w:val="ListParagraph"/>
              <w:widowControl w:val="0"/>
              <w:numPr>
                <w:ilvl w:val="0"/>
                <w:numId w:val="88"/>
              </w:numPr>
              <w:autoSpaceDE w:val="0"/>
              <w:autoSpaceDN w:val="0"/>
              <w:adjustRightInd w:val="0"/>
              <w:spacing w:before="60" w:after="60"/>
              <w:ind w:left="267" w:hanging="267"/>
              <w:contextualSpacing w:val="0"/>
              <w:rPr>
                <w:sz w:val="22"/>
                <w:szCs w:val="22"/>
              </w:rPr>
            </w:pPr>
            <w:r w:rsidRPr="00052988">
              <w:rPr>
                <w:sz w:val="22"/>
                <w:szCs w:val="22"/>
              </w:rPr>
              <w:t>UPDATE: Conservation Status Report</w:t>
            </w:r>
          </w:p>
        </w:tc>
      </w:tr>
      <w:tr w:rsidR="004E6D95" w:rsidRPr="00052988" w14:paraId="043CD6F3" w14:textId="77777777" w:rsidTr="007E13B7">
        <w:tc>
          <w:tcPr>
            <w:tcW w:w="729" w:type="pct"/>
          </w:tcPr>
          <w:p w14:paraId="10D98DB9" w14:textId="77777777" w:rsidR="004E6D95" w:rsidRPr="00052988" w:rsidRDefault="004E6D95" w:rsidP="007D3371">
            <w:pPr>
              <w:widowControl w:val="0"/>
              <w:autoSpaceDE w:val="0"/>
              <w:autoSpaceDN w:val="0"/>
              <w:adjustRightInd w:val="0"/>
              <w:spacing w:before="60" w:after="60"/>
              <w:rPr>
                <w:sz w:val="22"/>
                <w:szCs w:val="22"/>
              </w:rPr>
            </w:pPr>
            <w:r w:rsidRPr="00052988">
              <w:rPr>
                <w:sz w:val="22"/>
                <w:szCs w:val="22"/>
              </w:rPr>
              <w:t>Objective 1.6</w:t>
            </w:r>
          </w:p>
        </w:tc>
        <w:tc>
          <w:tcPr>
            <w:tcW w:w="4271" w:type="pct"/>
          </w:tcPr>
          <w:p w14:paraId="051EA8C2" w14:textId="77777777" w:rsidR="004E6D95" w:rsidRPr="00052988" w:rsidRDefault="004E6D95" w:rsidP="004E6D95">
            <w:pPr>
              <w:pStyle w:val="ListParagraph"/>
              <w:widowControl w:val="0"/>
              <w:numPr>
                <w:ilvl w:val="0"/>
                <w:numId w:val="88"/>
              </w:numPr>
              <w:autoSpaceDE w:val="0"/>
              <w:autoSpaceDN w:val="0"/>
              <w:adjustRightInd w:val="0"/>
              <w:spacing w:before="60" w:after="60"/>
              <w:ind w:left="267" w:hanging="267"/>
              <w:contextualSpacing w:val="0"/>
              <w:rPr>
                <w:sz w:val="22"/>
                <w:szCs w:val="22"/>
              </w:rPr>
            </w:pPr>
            <w:r w:rsidRPr="00052988">
              <w:rPr>
                <w:sz w:val="22"/>
                <w:szCs w:val="22"/>
              </w:rPr>
              <w:t>NEW: Report on multilateral processes that can contribute most to progressing AEWA species conservation priorities</w:t>
            </w:r>
          </w:p>
        </w:tc>
      </w:tr>
      <w:tr w:rsidR="004E6D95" w:rsidRPr="00052988" w14:paraId="282579B3" w14:textId="77777777" w:rsidTr="007E13B7">
        <w:tc>
          <w:tcPr>
            <w:tcW w:w="729" w:type="pct"/>
          </w:tcPr>
          <w:p w14:paraId="2D0ECBCB" w14:textId="77777777" w:rsidR="004E6D95" w:rsidRPr="00052988" w:rsidRDefault="004E6D95" w:rsidP="007D3371">
            <w:pPr>
              <w:widowControl w:val="0"/>
              <w:autoSpaceDE w:val="0"/>
              <w:autoSpaceDN w:val="0"/>
              <w:adjustRightInd w:val="0"/>
              <w:spacing w:before="60" w:after="60"/>
              <w:rPr>
                <w:sz w:val="22"/>
                <w:szCs w:val="22"/>
              </w:rPr>
            </w:pPr>
            <w:r w:rsidRPr="00052988">
              <w:rPr>
                <w:sz w:val="22"/>
                <w:szCs w:val="22"/>
              </w:rPr>
              <w:t>Objective 2.1</w:t>
            </w:r>
          </w:p>
        </w:tc>
        <w:tc>
          <w:tcPr>
            <w:tcW w:w="4271" w:type="pct"/>
          </w:tcPr>
          <w:p w14:paraId="2BAD0855" w14:textId="77777777" w:rsidR="004E6D95" w:rsidRPr="00052988" w:rsidRDefault="004E6D95" w:rsidP="004E6D95">
            <w:pPr>
              <w:pStyle w:val="ListParagraph"/>
              <w:widowControl w:val="0"/>
              <w:numPr>
                <w:ilvl w:val="0"/>
                <w:numId w:val="88"/>
              </w:numPr>
              <w:autoSpaceDE w:val="0"/>
              <w:autoSpaceDN w:val="0"/>
              <w:adjustRightInd w:val="0"/>
              <w:spacing w:before="60" w:after="60"/>
              <w:ind w:left="267" w:hanging="267"/>
              <w:contextualSpacing w:val="0"/>
              <w:rPr>
                <w:sz w:val="22"/>
                <w:szCs w:val="22"/>
              </w:rPr>
            </w:pPr>
            <w:r w:rsidRPr="00052988">
              <w:rPr>
                <w:sz w:val="22"/>
                <w:szCs w:val="22"/>
              </w:rPr>
              <w:t>NEW: Priority lists of populations for collecting harvest data</w:t>
            </w:r>
          </w:p>
        </w:tc>
      </w:tr>
      <w:tr w:rsidR="004E6D95" w:rsidRPr="00052988" w14:paraId="33D46D32" w14:textId="77777777" w:rsidTr="007E13B7">
        <w:tc>
          <w:tcPr>
            <w:tcW w:w="729" w:type="pct"/>
          </w:tcPr>
          <w:p w14:paraId="40BA932E" w14:textId="77777777" w:rsidR="004E6D95" w:rsidRPr="00052988" w:rsidRDefault="004E6D95" w:rsidP="007D3371">
            <w:pPr>
              <w:widowControl w:val="0"/>
              <w:autoSpaceDE w:val="0"/>
              <w:autoSpaceDN w:val="0"/>
              <w:adjustRightInd w:val="0"/>
              <w:spacing w:before="60" w:after="60"/>
              <w:rPr>
                <w:sz w:val="22"/>
                <w:szCs w:val="22"/>
              </w:rPr>
            </w:pPr>
            <w:r w:rsidRPr="00052988">
              <w:rPr>
                <w:sz w:val="22"/>
                <w:szCs w:val="22"/>
              </w:rPr>
              <w:t>Objective 2.2</w:t>
            </w:r>
          </w:p>
        </w:tc>
        <w:tc>
          <w:tcPr>
            <w:tcW w:w="4271" w:type="pct"/>
          </w:tcPr>
          <w:p w14:paraId="50AD2CAB" w14:textId="77777777" w:rsidR="004E6D95" w:rsidRPr="00052988" w:rsidRDefault="004E6D95" w:rsidP="004E6D95">
            <w:pPr>
              <w:pStyle w:val="ListParagraph"/>
              <w:widowControl w:val="0"/>
              <w:numPr>
                <w:ilvl w:val="0"/>
                <w:numId w:val="88"/>
              </w:numPr>
              <w:autoSpaceDE w:val="0"/>
              <w:autoSpaceDN w:val="0"/>
              <w:adjustRightInd w:val="0"/>
              <w:spacing w:before="60" w:after="60"/>
              <w:ind w:left="267" w:hanging="267"/>
              <w:contextualSpacing w:val="0"/>
              <w:rPr>
                <w:sz w:val="22"/>
                <w:szCs w:val="22"/>
              </w:rPr>
            </w:pPr>
            <w:r w:rsidRPr="00052988">
              <w:rPr>
                <w:sz w:val="22"/>
                <w:szCs w:val="22"/>
              </w:rPr>
              <w:t xml:space="preserve">UPDATE: Guidelines on national legislation for the protection of species of migratory </w:t>
            </w:r>
            <w:proofErr w:type="spellStart"/>
            <w:r w:rsidRPr="00052988">
              <w:rPr>
                <w:sz w:val="22"/>
                <w:szCs w:val="22"/>
              </w:rPr>
              <w:t>waterbirds</w:t>
            </w:r>
            <w:proofErr w:type="spellEnd"/>
            <w:r w:rsidRPr="00052988">
              <w:rPr>
                <w:sz w:val="22"/>
                <w:szCs w:val="22"/>
              </w:rPr>
              <w:t xml:space="preserve"> and their habitats</w:t>
            </w:r>
          </w:p>
          <w:p w14:paraId="1E97779C" w14:textId="77777777" w:rsidR="004E6D95" w:rsidRPr="00052988" w:rsidRDefault="004E6D95" w:rsidP="004E6D95">
            <w:pPr>
              <w:pStyle w:val="NormalWeb"/>
              <w:numPr>
                <w:ilvl w:val="0"/>
                <w:numId w:val="88"/>
              </w:numPr>
              <w:spacing w:before="60" w:beforeAutospacing="0" w:after="60" w:afterAutospacing="0"/>
              <w:ind w:left="267" w:hanging="267"/>
              <w:rPr>
                <w:rFonts w:ascii="Times New Roman" w:hAnsi="Times New Roman"/>
                <w:sz w:val="22"/>
                <w:szCs w:val="22"/>
              </w:rPr>
            </w:pPr>
            <w:r w:rsidRPr="00052988">
              <w:rPr>
                <w:rFonts w:ascii="Times New Roman" w:hAnsi="Times New Roman"/>
                <w:sz w:val="22"/>
                <w:szCs w:val="22"/>
              </w:rPr>
              <w:t>UPDATE: Report on pertinent hunting and trade legislation in each country relating to the species listed in Annex 2 to AEWA</w:t>
            </w:r>
          </w:p>
        </w:tc>
      </w:tr>
      <w:tr w:rsidR="004E6D95" w:rsidRPr="00052988" w14:paraId="7998C472" w14:textId="77777777" w:rsidTr="007E13B7">
        <w:tc>
          <w:tcPr>
            <w:tcW w:w="729" w:type="pct"/>
          </w:tcPr>
          <w:p w14:paraId="776DE29D" w14:textId="77777777" w:rsidR="004E6D95" w:rsidRPr="00052988" w:rsidRDefault="004E6D95" w:rsidP="007D3371">
            <w:pPr>
              <w:widowControl w:val="0"/>
              <w:autoSpaceDE w:val="0"/>
              <w:autoSpaceDN w:val="0"/>
              <w:adjustRightInd w:val="0"/>
              <w:spacing w:before="60" w:after="60"/>
              <w:rPr>
                <w:sz w:val="22"/>
                <w:szCs w:val="22"/>
              </w:rPr>
            </w:pPr>
            <w:r w:rsidRPr="00052988">
              <w:rPr>
                <w:sz w:val="22"/>
                <w:szCs w:val="22"/>
              </w:rPr>
              <w:t>Objective 3.1</w:t>
            </w:r>
          </w:p>
        </w:tc>
        <w:tc>
          <w:tcPr>
            <w:tcW w:w="4271" w:type="pct"/>
          </w:tcPr>
          <w:p w14:paraId="4D9B9DDD" w14:textId="77777777" w:rsidR="004E6D95" w:rsidRPr="00052988" w:rsidRDefault="004E6D95" w:rsidP="004E6D95">
            <w:pPr>
              <w:pStyle w:val="ListParagraph"/>
              <w:widowControl w:val="0"/>
              <w:numPr>
                <w:ilvl w:val="0"/>
                <w:numId w:val="88"/>
              </w:numPr>
              <w:autoSpaceDE w:val="0"/>
              <w:autoSpaceDN w:val="0"/>
              <w:adjustRightInd w:val="0"/>
              <w:spacing w:before="60" w:after="60"/>
              <w:ind w:left="267" w:hanging="267"/>
              <w:contextualSpacing w:val="0"/>
              <w:rPr>
                <w:sz w:val="22"/>
                <w:szCs w:val="22"/>
              </w:rPr>
            </w:pPr>
            <w:r w:rsidRPr="00052988">
              <w:rPr>
                <w:sz w:val="22"/>
                <w:szCs w:val="22"/>
              </w:rPr>
              <w:t xml:space="preserve">NEW: </w:t>
            </w:r>
            <w:r>
              <w:rPr>
                <w:sz w:val="22"/>
                <w:szCs w:val="22"/>
              </w:rPr>
              <w:t>Framework for the inventory of internationally and nationally important sites, including i</w:t>
            </w:r>
            <w:r w:rsidRPr="00052988">
              <w:rPr>
                <w:sz w:val="22"/>
                <w:szCs w:val="22"/>
              </w:rPr>
              <w:t>nterpretation of the terms sites of international or national importance and internationally accepted criteria of international importance (2019)</w:t>
            </w:r>
          </w:p>
          <w:p w14:paraId="660418CD" w14:textId="77777777" w:rsidR="004E6D95" w:rsidRPr="00052988" w:rsidRDefault="004E6D95" w:rsidP="004E6D95">
            <w:pPr>
              <w:pStyle w:val="ListParagraph"/>
              <w:widowControl w:val="0"/>
              <w:numPr>
                <w:ilvl w:val="0"/>
                <w:numId w:val="88"/>
              </w:numPr>
              <w:autoSpaceDE w:val="0"/>
              <w:autoSpaceDN w:val="0"/>
              <w:adjustRightInd w:val="0"/>
              <w:spacing w:before="60" w:after="60"/>
              <w:ind w:left="267" w:hanging="267"/>
              <w:contextualSpacing w:val="0"/>
              <w:rPr>
                <w:sz w:val="22"/>
                <w:szCs w:val="22"/>
              </w:rPr>
            </w:pPr>
            <w:r w:rsidRPr="00052988">
              <w:rPr>
                <w:sz w:val="22"/>
                <w:szCs w:val="22"/>
              </w:rPr>
              <w:t>NEW: Inventory of nationally and internationally important sites in the Agreement Area (following MOP8)</w:t>
            </w:r>
          </w:p>
          <w:p w14:paraId="4638516E" w14:textId="77777777" w:rsidR="004E6D95" w:rsidRPr="00052988" w:rsidRDefault="004E6D95" w:rsidP="004E6D95">
            <w:pPr>
              <w:pStyle w:val="ListParagraph"/>
              <w:widowControl w:val="0"/>
              <w:numPr>
                <w:ilvl w:val="0"/>
                <w:numId w:val="88"/>
              </w:numPr>
              <w:autoSpaceDE w:val="0"/>
              <w:autoSpaceDN w:val="0"/>
              <w:adjustRightInd w:val="0"/>
              <w:spacing w:before="60" w:after="60"/>
              <w:ind w:left="267" w:hanging="267"/>
              <w:contextualSpacing w:val="0"/>
              <w:rPr>
                <w:sz w:val="22"/>
                <w:szCs w:val="22"/>
              </w:rPr>
            </w:pPr>
            <w:r w:rsidRPr="00052988">
              <w:rPr>
                <w:sz w:val="22"/>
                <w:szCs w:val="22"/>
              </w:rPr>
              <w:t>UPDATE: Site network review (MOP10)</w:t>
            </w:r>
          </w:p>
        </w:tc>
      </w:tr>
      <w:tr w:rsidR="004E6D95" w:rsidRPr="00052988" w14:paraId="6661350C" w14:textId="77777777" w:rsidTr="007E13B7">
        <w:tc>
          <w:tcPr>
            <w:tcW w:w="729" w:type="pct"/>
          </w:tcPr>
          <w:p w14:paraId="74B5414C" w14:textId="77777777" w:rsidR="004E6D95" w:rsidRPr="00052988" w:rsidRDefault="004E6D95" w:rsidP="007D3371">
            <w:pPr>
              <w:widowControl w:val="0"/>
              <w:autoSpaceDE w:val="0"/>
              <w:autoSpaceDN w:val="0"/>
              <w:adjustRightInd w:val="0"/>
              <w:spacing w:before="60" w:after="60"/>
              <w:rPr>
                <w:sz w:val="22"/>
                <w:szCs w:val="22"/>
              </w:rPr>
            </w:pPr>
            <w:r w:rsidRPr="00052988">
              <w:rPr>
                <w:sz w:val="22"/>
                <w:szCs w:val="22"/>
              </w:rPr>
              <w:t>Objective 3.2</w:t>
            </w:r>
          </w:p>
        </w:tc>
        <w:tc>
          <w:tcPr>
            <w:tcW w:w="4271" w:type="pct"/>
          </w:tcPr>
          <w:p w14:paraId="6896F26C" w14:textId="77777777" w:rsidR="004E6D95" w:rsidRPr="00052988" w:rsidRDefault="004E6D95" w:rsidP="004E6D95">
            <w:pPr>
              <w:pStyle w:val="ListParagraph"/>
              <w:widowControl w:val="0"/>
              <w:numPr>
                <w:ilvl w:val="0"/>
                <w:numId w:val="88"/>
              </w:numPr>
              <w:autoSpaceDE w:val="0"/>
              <w:autoSpaceDN w:val="0"/>
              <w:adjustRightInd w:val="0"/>
              <w:spacing w:before="60" w:after="60"/>
              <w:ind w:left="267" w:hanging="267"/>
              <w:contextualSpacing w:val="0"/>
              <w:rPr>
                <w:sz w:val="22"/>
                <w:szCs w:val="22"/>
              </w:rPr>
            </w:pPr>
            <w:r w:rsidRPr="00052988">
              <w:rPr>
                <w:sz w:val="22"/>
                <w:szCs w:val="22"/>
              </w:rPr>
              <w:t>NEW: Monitoring framework for the AEWA flyway site network (MOP8)</w:t>
            </w:r>
          </w:p>
          <w:p w14:paraId="01DF1625" w14:textId="77777777" w:rsidR="004E6D95" w:rsidRPr="00052988" w:rsidRDefault="004E6D95" w:rsidP="004E6D95">
            <w:pPr>
              <w:pStyle w:val="ListParagraph"/>
              <w:widowControl w:val="0"/>
              <w:numPr>
                <w:ilvl w:val="0"/>
                <w:numId w:val="88"/>
              </w:numPr>
              <w:autoSpaceDE w:val="0"/>
              <w:autoSpaceDN w:val="0"/>
              <w:adjustRightInd w:val="0"/>
              <w:spacing w:before="60" w:after="60"/>
              <w:ind w:left="267" w:hanging="267"/>
              <w:contextualSpacing w:val="0"/>
              <w:rPr>
                <w:sz w:val="22"/>
                <w:szCs w:val="22"/>
              </w:rPr>
            </w:pPr>
            <w:r w:rsidRPr="00052988">
              <w:rPr>
                <w:sz w:val="22"/>
                <w:szCs w:val="22"/>
              </w:rPr>
              <w:t>UPDATE: Site network review (MOP10)</w:t>
            </w:r>
          </w:p>
        </w:tc>
      </w:tr>
      <w:tr w:rsidR="004E6D95" w:rsidRPr="00052988" w14:paraId="76923E3D" w14:textId="77777777" w:rsidTr="007E13B7">
        <w:tc>
          <w:tcPr>
            <w:tcW w:w="729" w:type="pct"/>
          </w:tcPr>
          <w:p w14:paraId="3A3D02A0" w14:textId="77777777" w:rsidR="004E6D95" w:rsidRPr="00052988" w:rsidRDefault="004E6D95" w:rsidP="007D3371">
            <w:pPr>
              <w:widowControl w:val="0"/>
              <w:autoSpaceDE w:val="0"/>
              <w:autoSpaceDN w:val="0"/>
              <w:adjustRightInd w:val="0"/>
              <w:spacing w:before="60" w:after="60"/>
              <w:rPr>
                <w:sz w:val="22"/>
                <w:szCs w:val="22"/>
              </w:rPr>
            </w:pPr>
            <w:r w:rsidRPr="00052988">
              <w:rPr>
                <w:sz w:val="22"/>
                <w:szCs w:val="22"/>
              </w:rPr>
              <w:t>Objective 4.2</w:t>
            </w:r>
          </w:p>
        </w:tc>
        <w:tc>
          <w:tcPr>
            <w:tcW w:w="4271" w:type="pct"/>
          </w:tcPr>
          <w:p w14:paraId="519A88DE" w14:textId="77777777" w:rsidR="004E6D95" w:rsidRPr="00052988" w:rsidRDefault="004E6D95" w:rsidP="004E6D95">
            <w:pPr>
              <w:pStyle w:val="ListParagraph"/>
              <w:widowControl w:val="0"/>
              <w:numPr>
                <w:ilvl w:val="0"/>
                <w:numId w:val="88"/>
              </w:numPr>
              <w:autoSpaceDE w:val="0"/>
              <w:autoSpaceDN w:val="0"/>
              <w:adjustRightInd w:val="0"/>
              <w:spacing w:before="60" w:after="60"/>
              <w:ind w:left="267" w:hanging="267"/>
              <w:contextualSpacing w:val="0"/>
              <w:rPr>
                <w:sz w:val="22"/>
                <w:szCs w:val="22"/>
              </w:rPr>
            </w:pPr>
            <w:r w:rsidRPr="00052988">
              <w:rPr>
                <w:sz w:val="22"/>
                <w:szCs w:val="22"/>
              </w:rPr>
              <w:t>NEW: Table indicating the key international policy mechanism(s) to be targeted and the habitat conservation priorities to be promoted with each mechanism</w:t>
            </w:r>
          </w:p>
          <w:p w14:paraId="30819733" w14:textId="77777777" w:rsidR="004E6D95" w:rsidRPr="00052988" w:rsidRDefault="004E6D95" w:rsidP="004E6D95">
            <w:pPr>
              <w:pStyle w:val="ListParagraph"/>
              <w:widowControl w:val="0"/>
              <w:numPr>
                <w:ilvl w:val="0"/>
                <w:numId w:val="88"/>
              </w:numPr>
              <w:autoSpaceDE w:val="0"/>
              <w:autoSpaceDN w:val="0"/>
              <w:adjustRightInd w:val="0"/>
              <w:spacing w:before="60" w:after="60"/>
              <w:ind w:left="267" w:hanging="267"/>
              <w:contextualSpacing w:val="0"/>
              <w:rPr>
                <w:sz w:val="22"/>
                <w:szCs w:val="22"/>
              </w:rPr>
            </w:pPr>
            <w:r w:rsidRPr="00052988">
              <w:rPr>
                <w:sz w:val="22"/>
                <w:szCs w:val="22"/>
              </w:rPr>
              <w:t xml:space="preserve">NEW: Advice and guidance to selected international policy mechanisms on maximising incentives and habitat measures for </w:t>
            </w:r>
            <w:proofErr w:type="spellStart"/>
            <w:r w:rsidRPr="00052988">
              <w:rPr>
                <w:sz w:val="22"/>
                <w:szCs w:val="22"/>
              </w:rPr>
              <w:t>waterbirds</w:t>
            </w:r>
            <w:proofErr w:type="spellEnd"/>
            <w:r w:rsidRPr="00052988">
              <w:rPr>
                <w:sz w:val="22"/>
                <w:szCs w:val="22"/>
              </w:rPr>
              <w:t>, which provide positive impacts and avoiding negative impacts from perverse incentives/subsidies</w:t>
            </w:r>
          </w:p>
        </w:tc>
      </w:tr>
      <w:tr w:rsidR="004E6D95" w:rsidRPr="00052988" w14:paraId="636B0108" w14:textId="77777777" w:rsidTr="007E13B7">
        <w:tc>
          <w:tcPr>
            <w:tcW w:w="729" w:type="pct"/>
          </w:tcPr>
          <w:p w14:paraId="636AABA2" w14:textId="77777777" w:rsidR="004E6D95" w:rsidRPr="00052988" w:rsidRDefault="004E6D95" w:rsidP="007D3371">
            <w:pPr>
              <w:widowControl w:val="0"/>
              <w:autoSpaceDE w:val="0"/>
              <w:autoSpaceDN w:val="0"/>
              <w:adjustRightInd w:val="0"/>
              <w:spacing w:before="60" w:after="60"/>
              <w:rPr>
                <w:sz w:val="22"/>
                <w:szCs w:val="22"/>
              </w:rPr>
            </w:pPr>
            <w:r w:rsidRPr="00052988">
              <w:rPr>
                <w:sz w:val="22"/>
                <w:szCs w:val="22"/>
              </w:rPr>
              <w:t>Objective 5.1</w:t>
            </w:r>
          </w:p>
        </w:tc>
        <w:tc>
          <w:tcPr>
            <w:tcW w:w="4271" w:type="pct"/>
          </w:tcPr>
          <w:p w14:paraId="0E476143" w14:textId="77777777" w:rsidR="004E6D95" w:rsidRPr="00052988" w:rsidRDefault="004E6D95" w:rsidP="004E6D95">
            <w:pPr>
              <w:pStyle w:val="ListParagraph"/>
              <w:widowControl w:val="0"/>
              <w:numPr>
                <w:ilvl w:val="0"/>
                <w:numId w:val="88"/>
              </w:numPr>
              <w:autoSpaceDE w:val="0"/>
              <w:autoSpaceDN w:val="0"/>
              <w:adjustRightInd w:val="0"/>
              <w:spacing w:before="60" w:after="60"/>
              <w:ind w:left="267" w:hanging="267"/>
              <w:contextualSpacing w:val="0"/>
              <w:rPr>
                <w:sz w:val="22"/>
                <w:szCs w:val="22"/>
              </w:rPr>
            </w:pPr>
            <w:r w:rsidRPr="00052988">
              <w:rPr>
                <w:sz w:val="22"/>
                <w:szCs w:val="22"/>
              </w:rPr>
              <w:t>NEW: Report on key gaps in information availability on relevant aspects of the Agreement</w:t>
            </w:r>
          </w:p>
        </w:tc>
      </w:tr>
      <w:tr w:rsidR="004E6D95" w:rsidRPr="00052988" w14:paraId="73386A82" w14:textId="77777777" w:rsidTr="007E13B7">
        <w:tc>
          <w:tcPr>
            <w:tcW w:w="729" w:type="pct"/>
          </w:tcPr>
          <w:p w14:paraId="1B138ADE" w14:textId="77777777" w:rsidR="004E6D95" w:rsidRPr="00052988" w:rsidRDefault="004E6D95" w:rsidP="007D3371">
            <w:pPr>
              <w:spacing w:before="60" w:after="60"/>
              <w:rPr>
                <w:sz w:val="22"/>
                <w:szCs w:val="22"/>
              </w:rPr>
            </w:pPr>
            <w:r w:rsidRPr="00052988">
              <w:rPr>
                <w:sz w:val="22"/>
                <w:szCs w:val="22"/>
              </w:rPr>
              <w:t>Objective 5.4</w:t>
            </w:r>
          </w:p>
        </w:tc>
        <w:tc>
          <w:tcPr>
            <w:tcW w:w="4271" w:type="pct"/>
          </w:tcPr>
          <w:p w14:paraId="57C31CE5" w14:textId="77777777" w:rsidR="004E6D95" w:rsidRPr="00052988" w:rsidRDefault="004E6D95" w:rsidP="004E6D95">
            <w:pPr>
              <w:pStyle w:val="ListParagraph"/>
              <w:widowControl w:val="0"/>
              <w:numPr>
                <w:ilvl w:val="0"/>
                <w:numId w:val="88"/>
              </w:numPr>
              <w:autoSpaceDE w:val="0"/>
              <w:autoSpaceDN w:val="0"/>
              <w:adjustRightInd w:val="0"/>
              <w:spacing w:before="60" w:after="60"/>
              <w:ind w:left="267" w:hanging="267"/>
              <w:contextualSpacing w:val="0"/>
              <w:rPr>
                <w:sz w:val="22"/>
                <w:szCs w:val="22"/>
              </w:rPr>
            </w:pPr>
            <w:r w:rsidRPr="00052988">
              <w:rPr>
                <w:sz w:val="22"/>
                <w:szCs w:val="22"/>
              </w:rPr>
              <w:t>NEW: Summary report on AEWA’s contribution to the relevant global frameworks</w:t>
            </w:r>
          </w:p>
        </w:tc>
      </w:tr>
    </w:tbl>
    <w:p w14:paraId="565AFDF4" w14:textId="77777777" w:rsidR="004E6D95" w:rsidRPr="00052988" w:rsidRDefault="004E6D95" w:rsidP="004B4040">
      <w:pPr>
        <w:spacing w:before="60" w:after="60"/>
        <w:rPr>
          <w:sz w:val="22"/>
          <w:szCs w:val="22"/>
        </w:rPr>
        <w:sectPr w:rsidR="004E6D95" w:rsidRPr="00052988" w:rsidSect="00223FE2">
          <w:endnotePr>
            <w:numFmt w:val="decimal"/>
          </w:endnotePr>
          <w:pgSz w:w="16840" w:h="11901" w:orient="landscape"/>
          <w:pgMar w:top="567" w:right="851" w:bottom="567" w:left="851" w:header="709" w:footer="709" w:gutter="0"/>
          <w:cols w:space="708"/>
          <w:titlePg/>
        </w:sectPr>
      </w:pPr>
    </w:p>
    <w:p w14:paraId="7BCD55E0" w14:textId="77777777" w:rsidR="004E6D95" w:rsidRDefault="004E6D95" w:rsidP="007E13B7">
      <w:pPr>
        <w:pStyle w:val="Heading1"/>
        <w:rPr>
          <w:sz w:val="22"/>
          <w:szCs w:val="22"/>
        </w:rPr>
      </w:pPr>
      <w:bookmarkStart w:id="14" w:name="_Toc526695608"/>
      <w:r>
        <w:rPr>
          <w:sz w:val="22"/>
          <w:szCs w:val="22"/>
        </w:rPr>
        <w:t>Annex II – List of AEWA Partners covered by the ‘Main Actors’ column of the Strategic Plan</w:t>
      </w:r>
      <w:bookmarkEnd w:id="14"/>
    </w:p>
    <w:p w14:paraId="0F646338" w14:textId="77777777" w:rsidR="004E6D95" w:rsidRPr="00052988" w:rsidRDefault="004E6D95" w:rsidP="007E13B7">
      <w:pPr>
        <w:spacing w:before="60" w:after="60"/>
        <w:contextualSpacing/>
        <w:jc w:val="both"/>
        <w:rPr>
          <w:sz w:val="22"/>
          <w:szCs w:val="22"/>
        </w:rPr>
      </w:pPr>
    </w:p>
    <w:p w14:paraId="193F241A" w14:textId="77777777" w:rsidR="004E6D95" w:rsidRPr="00052988" w:rsidRDefault="004E6D95" w:rsidP="007E13B7">
      <w:pPr>
        <w:spacing w:before="60" w:after="60"/>
        <w:contextualSpacing/>
        <w:jc w:val="both"/>
        <w:rPr>
          <w:sz w:val="22"/>
          <w:szCs w:val="22"/>
        </w:rPr>
      </w:pPr>
      <w:r w:rsidRPr="00052988">
        <w:rPr>
          <w:sz w:val="22"/>
          <w:szCs w:val="22"/>
        </w:rPr>
        <w:t>“Partners” includes, but is not necessarily restricted to, the following:</w:t>
      </w:r>
    </w:p>
    <w:p w14:paraId="2658BB3C" w14:textId="77777777" w:rsidR="004E6D95" w:rsidRPr="00052988" w:rsidRDefault="004E6D95" w:rsidP="007E13B7">
      <w:pPr>
        <w:spacing w:before="60" w:after="60"/>
        <w:contextualSpacing/>
        <w:jc w:val="both"/>
        <w:rPr>
          <w:sz w:val="22"/>
          <w:szCs w:val="22"/>
        </w:rPr>
      </w:pPr>
    </w:p>
    <w:p w14:paraId="3513B2B5" w14:textId="77777777" w:rsidR="004E6D95" w:rsidRPr="00052988" w:rsidRDefault="004E6D95" w:rsidP="004E6D95">
      <w:pPr>
        <w:pStyle w:val="ListParagraph"/>
        <w:widowControl w:val="0"/>
        <w:numPr>
          <w:ilvl w:val="0"/>
          <w:numId w:val="88"/>
        </w:numPr>
        <w:autoSpaceDE w:val="0"/>
        <w:autoSpaceDN w:val="0"/>
        <w:adjustRightInd w:val="0"/>
        <w:jc w:val="both"/>
        <w:rPr>
          <w:sz w:val="22"/>
          <w:szCs w:val="22"/>
          <w:lang w:eastAsia="ja-JP"/>
        </w:rPr>
      </w:pPr>
      <w:r w:rsidRPr="00052988">
        <w:rPr>
          <w:sz w:val="22"/>
          <w:szCs w:val="22"/>
          <w:lang w:eastAsia="ja-JP"/>
        </w:rPr>
        <w:t>Other United Nations bodies and Multilateral Environmental Agreements (MEAs).</w:t>
      </w:r>
    </w:p>
    <w:p w14:paraId="4FBB8F49" w14:textId="77777777" w:rsidR="004E6D95" w:rsidRPr="00052988" w:rsidRDefault="004E6D95" w:rsidP="007E13B7">
      <w:pPr>
        <w:widowControl w:val="0"/>
        <w:autoSpaceDE w:val="0"/>
        <w:adjustRightInd w:val="0"/>
        <w:jc w:val="both"/>
        <w:rPr>
          <w:sz w:val="22"/>
          <w:szCs w:val="22"/>
          <w:lang w:eastAsia="ja-JP"/>
        </w:rPr>
      </w:pPr>
    </w:p>
    <w:p w14:paraId="6974D2F0" w14:textId="77777777" w:rsidR="004E6D95" w:rsidRPr="00052988" w:rsidRDefault="004E6D95" w:rsidP="004E6D95">
      <w:pPr>
        <w:pStyle w:val="ListParagraph"/>
        <w:widowControl w:val="0"/>
        <w:numPr>
          <w:ilvl w:val="0"/>
          <w:numId w:val="88"/>
        </w:numPr>
        <w:autoSpaceDE w:val="0"/>
        <w:autoSpaceDN w:val="0"/>
        <w:adjustRightInd w:val="0"/>
        <w:jc w:val="both"/>
        <w:rPr>
          <w:rStyle w:val="st"/>
          <w:sz w:val="22"/>
          <w:szCs w:val="22"/>
          <w:lang w:eastAsia="ja-JP"/>
        </w:rPr>
      </w:pPr>
      <w:r w:rsidRPr="00052988">
        <w:rPr>
          <w:sz w:val="22"/>
          <w:szCs w:val="22"/>
          <w:lang w:eastAsia="ja-JP"/>
        </w:rPr>
        <w:t>Secretariats and technical/scientific bodies of other MEAs and their projects/programmes/initiatives, notably those within the CMS Family, but also the Convention on Wetlands (</w:t>
      </w:r>
      <w:proofErr w:type="spellStart"/>
      <w:r w:rsidRPr="00052988">
        <w:rPr>
          <w:sz w:val="22"/>
          <w:szCs w:val="22"/>
          <w:lang w:eastAsia="ja-JP"/>
        </w:rPr>
        <w:t>Ramsar</w:t>
      </w:r>
      <w:proofErr w:type="spellEnd"/>
      <w:r w:rsidRPr="00052988">
        <w:rPr>
          <w:sz w:val="22"/>
          <w:szCs w:val="22"/>
          <w:lang w:eastAsia="ja-JP"/>
        </w:rPr>
        <w:t xml:space="preserve"> Convention – including relevant </w:t>
      </w:r>
      <w:proofErr w:type="spellStart"/>
      <w:r w:rsidRPr="00052988">
        <w:rPr>
          <w:sz w:val="22"/>
          <w:szCs w:val="22"/>
          <w:lang w:eastAsia="ja-JP"/>
        </w:rPr>
        <w:t>Ramsar</w:t>
      </w:r>
      <w:proofErr w:type="spellEnd"/>
      <w:r w:rsidRPr="00052988">
        <w:rPr>
          <w:sz w:val="22"/>
          <w:szCs w:val="22"/>
          <w:lang w:eastAsia="ja-JP"/>
        </w:rPr>
        <w:t xml:space="preserve"> Regional Initiatives), Convention on the Conservation of Biological Diversity (CBD), Convention on International Trade in Endangered Species of Wild Fauna &amp; Flora (CITES), Convention on the Conservation of European Wildlife &amp; Natural Habitats (Bern Convention), Trilateral Cooperation on the Protection of the </w:t>
      </w:r>
      <w:proofErr w:type="spellStart"/>
      <w:r w:rsidRPr="00052988">
        <w:rPr>
          <w:sz w:val="22"/>
          <w:szCs w:val="22"/>
          <w:lang w:eastAsia="ja-JP"/>
        </w:rPr>
        <w:t>Wadden</w:t>
      </w:r>
      <w:proofErr w:type="spellEnd"/>
      <w:r w:rsidRPr="00052988">
        <w:rPr>
          <w:sz w:val="22"/>
          <w:szCs w:val="22"/>
          <w:lang w:eastAsia="ja-JP"/>
        </w:rPr>
        <w:t xml:space="preserve"> Sea, and</w:t>
      </w:r>
      <w:r w:rsidRPr="00052988">
        <w:rPr>
          <w:rStyle w:val="st"/>
          <w:rFonts w:eastAsia="Times New Roman"/>
          <w:sz w:val="22"/>
          <w:szCs w:val="22"/>
        </w:rPr>
        <w:t xml:space="preserve"> the Revised African Convention on the Conservation of Nature and Natural Resources</w:t>
      </w:r>
      <w:r w:rsidRPr="00052988">
        <w:rPr>
          <w:sz w:val="22"/>
          <w:szCs w:val="22"/>
          <w:lang w:eastAsia="ja-JP"/>
        </w:rPr>
        <w:t xml:space="preserve">. MEAs with specific relevance to the seabird species covered by AEWA include: </w:t>
      </w:r>
      <w:r w:rsidRPr="00052988">
        <w:rPr>
          <w:rStyle w:val="st"/>
          <w:rFonts w:eastAsia="Times New Roman"/>
          <w:sz w:val="22"/>
          <w:szCs w:val="22"/>
        </w:rPr>
        <w:t>Baltic Marine Environment Protection Commission</w:t>
      </w:r>
      <w:r w:rsidRPr="00052988">
        <w:rPr>
          <w:sz w:val="22"/>
          <w:szCs w:val="22"/>
          <w:lang w:eastAsia="ja-JP"/>
        </w:rPr>
        <w:t xml:space="preserve"> (HELCOM), Conservation of Arctic Flora &amp; Fauna (CAFF), </w:t>
      </w:r>
      <w:r w:rsidRPr="00052988">
        <w:rPr>
          <w:rFonts w:eastAsia="Times New Roman"/>
          <w:sz w:val="22"/>
          <w:szCs w:val="22"/>
        </w:rPr>
        <w:t xml:space="preserve">Convention for the Protection of the Marine Environment of the North-East Atlantic (OSPAR Convention), </w:t>
      </w:r>
      <w:r w:rsidRPr="00052988">
        <w:rPr>
          <w:rStyle w:val="st"/>
          <w:rFonts w:eastAsia="Times New Roman"/>
          <w:sz w:val="22"/>
          <w:szCs w:val="22"/>
        </w:rPr>
        <w:t>Convention for Protection of the Mediterranean Sea against Pollution (</w:t>
      </w:r>
      <w:r w:rsidRPr="00052988">
        <w:rPr>
          <w:rStyle w:val="Emphasis"/>
          <w:rFonts w:eastAsia="Times New Roman"/>
          <w:sz w:val="22"/>
          <w:szCs w:val="22"/>
        </w:rPr>
        <w:t>Barcelona Convention</w:t>
      </w:r>
      <w:r w:rsidRPr="00052988">
        <w:rPr>
          <w:rStyle w:val="st"/>
          <w:rFonts w:eastAsia="Times New Roman"/>
          <w:sz w:val="22"/>
          <w:szCs w:val="22"/>
        </w:rPr>
        <w:t xml:space="preserve">), the Convention on the Protection of the Black Sea Against Pollution (Bucharest Convention), Convention for Cooperation in the Protection, Management and Development of the Marine and Coastal Environment of the Atlantic Coast of the West, Central and Southern Africa Region (Abidjan Convention), Convention for the Protection, Management and Development of Marine and Coastal and Environment of the Western Indian Ocean Region (Nairobi Convention), and Regional Fisheries Management Organisations (RFMOs). </w:t>
      </w:r>
    </w:p>
    <w:p w14:paraId="41CD1ED9" w14:textId="77777777" w:rsidR="004E6D95" w:rsidRPr="00052988" w:rsidRDefault="004E6D95" w:rsidP="007E13B7">
      <w:pPr>
        <w:pStyle w:val="ListParagraph"/>
        <w:jc w:val="both"/>
        <w:rPr>
          <w:rStyle w:val="st"/>
          <w:rFonts w:eastAsia="Times New Roman"/>
          <w:sz w:val="22"/>
          <w:szCs w:val="22"/>
        </w:rPr>
      </w:pPr>
    </w:p>
    <w:p w14:paraId="7525469E" w14:textId="77777777" w:rsidR="004E6D95" w:rsidRPr="00052988" w:rsidRDefault="004E6D95" w:rsidP="004E6D95">
      <w:pPr>
        <w:pStyle w:val="ListParagraph"/>
        <w:widowControl w:val="0"/>
        <w:numPr>
          <w:ilvl w:val="0"/>
          <w:numId w:val="88"/>
        </w:numPr>
        <w:autoSpaceDE w:val="0"/>
        <w:autoSpaceDN w:val="0"/>
        <w:adjustRightInd w:val="0"/>
        <w:jc w:val="both"/>
        <w:rPr>
          <w:rStyle w:val="st"/>
          <w:sz w:val="22"/>
          <w:szCs w:val="22"/>
          <w:lang w:eastAsia="ja-JP"/>
        </w:rPr>
      </w:pPr>
      <w:r w:rsidRPr="00052988">
        <w:rPr>
          <w:rStyle w:val="st"/>
          <w:rFonts w:eastAsia="Times New Roman"/>
          <w:sz w:val="22"/>
          <w:szCs w:val="22"/>
        </w:rPr>
        <w:t xml:space="preserve">Other frameworks, including the </w:t>
      </w:r>
      <w:r w:rsidRPr="00052988">
        <w:rPr>
          <w:sz w:val="22"/>
          <w:szCs w:val="22"/>
          <w:lang w:eastAsia="ja-JP"/>
        </w:rPr>
        <w:t xml:space="preserve">International Union for the Conservation of Nature (IUCN – notably the Specialist Groups of the IUCN Species Survival Commission) and the </w:t>
      </w:r>
      <w:r w:rsidRPr="00052988">
        <w:rPr>
          <w:rStyle w:val="st"/>
          <w:rFonts w:eastAsia="Times New Roman"/>
          <w:sz w:val="22"/>
          <w:szCs w:val="22"/>
        </w:rPr>
        <w:t xml:space="preserve">East Asian-Australasian Flyway Partnership (EAAFP). </w:t>
      </w:r>
    </w:p>
    <w:p w14:paraId="321308CB" w14:textId="77777777" w:rsidR="004E6D95" w:rsidRPr="00052988" w:rsidRDefault="004E6D95" w:rsidP="007E13B7">
      <w:pPr>
        <w:pStyle w:val="ListParagraph"/>
        <w:jc w:val="both"/>
        <w:rPr>
          <w:sz w:val="22"/>
          <w:szCs w:val="22"/>
          <w:lang w:eastAsia="ja-JP"/>
        </w:rPr>
      </w:pPr>
    </w:p>
    <w:p w14:paraId="1F453515" w14:textId="77777777" w:rsidR="004E6D95" w:rsidRPr="00052988" w:rsidRDefault="004E6D95" w:rsidP="004E6D95">
      <w:pPr>
        <w:pStyle w:val="ListParagraph"/>
        <w:numPr>
          <w:ilvl w:val="0"/>
          <w:numId w:val="88"/>
        </w:numPr>
        <w:jc w:val="both"/>
        <w:rPr>
          <w:sz w:val="22"/>
          <w:szCs w:val="22"/>
          <w:lang w:eastAsia="ja-JP"/>
        </w:rPr>
      </w:pPr>
      <w:r w:rsidRPr="00052988">
        <w:rPr>
          <w:sz w:val="22"/>
          <w:szCs w:val="22"/>
          <w:lang w:eastAsia="ja-JP"/>
        </w:rPr>
        <w:t>Secretariats and relevant bodies of Regional Economic Integration Organizations.</w:t>
      </w:r>
    </w:p>
    <w:p w14:paraId="3D12183B" w14:textId="77777777" w:rsidR="004E6D95" w:rsidRPr="00052988" w:rsidRDefault="004E6D95" w:rsidP="007E13B7">
      <w:pPr>
        <w:widowControl w:val="0"/>
        <w:autoSpaceDE w:val="0"/>
        <w:adjustRightInd w:val="0"/>
        <w:jc w:val="both"/>
        <w:rPr>
          <w:sz w:val="22"/>
          <w:szCs w:val="22"/>
          <w:lang w:eastAsia="ja-JP"/>
        </w:rPr>
      </w:pPr>
    </w:p>
    <w:p w14:paraId="7A3872B6" w14:textId="77777777" w:rsidR="004E6D95" w:rsidRPr="00052988" w:rsidRDefault="004E6D95" w:rsidP="004E6D95">
      <w:pPr>
        <w:pStyle w:val="ListParagraph"/>
        <w:widowControl w:val="0"/>
        <w:numPr>
          <w:ilvl w:val="0"/>
          <w:numId w:val="88"/>
        </w:numPr>
        <w:autoSpaceDE w:val="0"/>
        <w:autoSpaceDN w:val="0"/>
        <w:adjustRightInd w:val="0"/>
        <w:jc w:val="both"/>
        <w:rPr>
          <w:sz w:val="22"/>
          <w:szCs w:val="22"/>
          <w:lang w:eastAsia="ja-JP"/>
        </w:rPr>
      </w:pPr>
      <w:r w:rsidRPr="00052988">
        <w:rPr>
          <w:sz w:val="22"/>
          <w:szCs w:val="22"/>
          <w:lang w:eastAsia="ja-JP"/>
        </w:rPr>
        <w:t xml:space="preserve">International nature conservation NGOs, notably </w:t>
      </w:r>
      <w:proofErr w:type="spellStart"/>
      <w:r w:rsidRPr="00052988">
        <w:rPr>
          <w:sz w:val="22"/>
          <w:szCs w:val="22"/>
          <w:lang w:eastAsia="ja-JP"/>
        </w:rPr>
        <w:t>BirdLife</w:t>
      </w:r>
      <w:proofErr w:type="spellEnd"/>
      <w:r w:rsidRPr="00052988">
        <w:rPr>
          <w:sz w:val="22"/>
          <w:szCs w:val="22"/>
          <w:lang w:eastAsia="ja-JP"/>
        </w:rPr>
        <w:t xml:space="preserve"> International, International Crane Foundation / Endangered Wildlife Trust, Wetlands International, the Wildfowl &amp; Wetlands Trust, and the World Wildlife Fund (WWF).</w:t>
      </w:r>
    </w:p>
    <w:p w14:paraId="6295A3CE" w14:textId="77777777" w:rsidR="004E6D95" w:rsidRPr="00052988" w:rsidRDefault="004E6D95" w:rsidP="007E13B7">
      <w:pPr>
        <w:widowControl w:val="0"/>
        <w:autoSpaceDE w:val="0"/>
        <w:adjustRightInd w:val="0"/>
        <w:jc w:val="both"/>
        <w:rPr>
          <w:sz w:val="22"/>
          <w:szCs w:val="22"/>
          <w:lang w:eastAsia="ja-JP"/>
        </w:rPr>
      </w:pPr>
    </w:p>
    <w:p w14:paraId="21BA010F" w14:textId="77777777" w:rsidR="004E6D95" w:rsidRPr="00052988" w:rsidRDefault="004E6D95" w:rsidP="004E6D95">
      <w:pPr>
        <w:pStyle w:val="ListParagraph"/>
        <w:widowControl w:val="0"/>
        <w:numPr>
          <w:ilvl w:val="0"/>
          <w:numId w:val="88"/>
        </w:numPr>
        <w:autoSpaceDE w:val="0"/>
        <w:autoSpaceDN w:val="0"/>
        <w:adjustRightInd w:val="0"/>
        <w:jc w:val="both"/>
        <w:rPr>
          <w:sz w:val="22"/>
          <w:szCs w:val="22"/>
          <w:lang w:eastAsia="ja-JP"/>
        </w:rPr>
      </w:pPr>
      <w:r w:rsidRPr="00052988">
        <w:rPr>
          <w:sz w:val="22"/>
          <w:szCs w:val="22"/>
          <w:lang w:eastAsia="ja-JP"/>
        </w:rPr>
        <w:t>International hunting organisations, notably the European Federation of Associations for Hunting &amp; Conservation (FACE), International Council for Game &amp; Wildlife Conservation (CIC), and Migratory Birds of the Western Palearctic (OMPO).</w:t>
      </w:r>
    </w:p>
    <w:p w14:paraId="77C77383" w14:textId="77777777" w:rsidR="004E6D95" w:rsidRPr="00052988" w:rsidRDefault="004E6D95" w:rsidP="007E13B7">
      <w:pPr>
        <w:widowControl w:val="0"/>
        <w:autoSpaceDE w:val="0"/>
        <w:adjustRightInd w:val="0"/>
        <w:jc w:val="both"/>
        <w:rPr>
          <w:sz w:val="22"/>
          <w:szCs w:val="22"/>
          <w:lang w:eastAsia="ja-JP"/>
        </w:rPr>
      </w:pPr>
    </w:p>
    <w:p w14:paraId="39A76B57" w14:textId="77777777" w:rsidR="004E6D95" w:rsidRPr="00052988" w:rsidRDefault="004E6D95" w:rsidP="004E6D95">
      <w:pPr>
        <w:pStyle w:val="ListParagraph"/>
        <w:widowControl w:val="0"/>
        <w:numPr>
          <w:ilvl w:val="0"/>
          <w:numId w:val="88"/>
        </w:numPr>
        <w:autoSpaceDE w:val="0"/>
        <w:autoSpaceDN w:val="0"/>
        <w:adjustRightInd w:val="0"/>
        <w:jc w:val="both"/>
        <w:rPr>
          <w:sz w:val="22"/>
          <w:szCs w:val="22"/>
          <w:lang w:eastAsia="ja-JP"/>
        </w:rPr>
      </w:pPr>
      <w:r w:rsidRPr="00052988">
        <w:rPr>
          <w:sz w:val="22"/>
          <w:szCs w:val="22"/>
          <w:lang w:eastAsia="ja-JP"/>
        </w:rPr>
        <w:t>Other relevant international and national NGOs, including from other sectors.</w:t>
      </w:r>
    </w:p>
    <w:p w14:paraId="66CDC118" w14:textId="77777777" w:rsidR="004E6D95" w:rsidRPr="00052988" w:rsidRDefault="004E6D95" w:rsidP="007E13B7">
      <w:pPr>
        <w:widowControl w:val="0"/>
        <w:autoSpaceDE w:val="0"/>
        <w:adjustRightInd w:val="0"/>
        <w:jc w:val="both"/>
        <w:rPr>
          <w:sz w:val="22"/>
          <w:szCs w:val="22"/>
          <w:lang w:eastAsia="ja-JP"/>
        </w:rPr>
      </w:pPr>
    </w:p>
    <w:p w14:paraId="7E75A369" w14:textId="77777777" w:rsidR="004E6D95" w:rsidRPr="00052988" w:rsidRDefault="004E6D95" w:rsidP="004E6D95">
      <w:pPr>
        <w:pStyle w:val="ListParagraph"/>
        <w:widowControl w:val="0"/>
        <w:numPr>
          <w:ilvl w:val="0"/>
          <w:numId w:val="88"/>
        </w:numPr>
        <w:autoSpaceDE w:val="0"/>
        <w:autoSpaceDN w:val="0"/>
        <w:adjustRightInd w:val="0"/>
        <w:jc w:val="both"/>
        <w:rPr>
          <w:sz w:val="22"/>
          <w:szCs w:val="22"/>
          <w:lang w:eastAsia="ja-JP"/>
        </w:rPr>
      </w:pPr>
      <w:r w:rsidRPr="00052988">
        <w:rPr>
          <w:sz w:val="22"/>
          <w:szCs w:val="22"/>
          <w:lang w:eastAsia="ja-JP"/>
        </w:rPr>
        <w:t>Universities and technical/research institutes, including the University of Aarhus and the US Geological Survey.</w:t>
      </w:r>
    </w:p>
    <w:p w14:paraId="020AF05B" w14:textId="77777777" w:rsidR="004E6D95" w:rsidRPr="00052988" w:rsidRDefault="004E6D95" w:rsidP="007E13B7">
      <w:pPr>
        <w:spacing w:before="60" w:after="60"/>
        <w:contextualSpacing/>
        <w:jc w:val="both"/>
        <w:rPr>
          <w:sz w:val="22"/>
          <w:szCs w:val="22"/>
        </w:rPr>
      </w:pPr>
    </w:p>
    <w:p w14:paraId="03586B8B" w14:textId="2C12C969" w:rsidR="00E42FE0" w:rsidRPr="00E42FE0" w:rsidRDefault="00E42FE0" w:rsidP="00E42FE0">
      <w:pPr>
        <w:spacing w:line="276" w:lineRule="auto"/>
        <w:ind w:left="142"/>
        <w:jc w:val="both"/>
        <w:rPr>
          <w:sz w:val="22"/>
          <w:szCs w:val="22"/>
        </w:rPr>
      </w:pPr>
    </w:p>
    <w:p w14:paraId="5F6350A1" w14:textId="77777777" w:rsidR="00AB6EF6" w:rsidRPr="00E42FE0" w:rsidRDefault="00AB6EF6" w:rsidP="00E42FE0">
      <w:pPr>
        <w:spacing w:line="276" w:lineRule="auto"/>
        <w:jc w:val="both"/>
        <w:rPr>
          <w:sz w:val="22"/>
          <w:szCs w:val="22"/>
        </w:rPr>
      </w:pPr>
    </w:p>
    <w:p w14:paraId="00190DDA" w14:textId="77777777" w:rsidR="00AB6EF6" w:rsidRPr="00E42FE0" w:rsidRDefault="00AB6EF6" w:rsidP="00E42FE0">
      <w:pPr>
        <w:spacing w:line="276" w:lineRule="auto"/>
        <w:jc w:val="both"/>
        <w:rPr>
          <w:sz w:val="22"/>
          <w:szCs w:val="22"/>
        </w:rPr>
      </w:pPr>
    </w:p>
    <w:p w14:paraId="5C35241C" w14:textId="77777777" w:rsidR="00AB6EF6" w:rsidRDefault="00AB6EF6" w:rsidP="00E42FE0">
      <w:pPr>
        <w:spacing w:line="276" w:lineRule="auto"/>
        <w:jc w:val="both"/>
      </w:pPr>
    </w:p>
    <w:p w14:paraId="7DB71DB0" w14:textId="77777777" w:rsidR="00AB6EF6" w:rsidRDefault="00AB6EF6" w:rsidP="00E42FE0">
      <w:pPr>
        <w:spacing w:line="276" w:lineRule="auto"/>
        <w:jc w:val="both"/>
      </w:pPr>
    </w:p>
    <w:p w14:paraId="74FAD668" w14:textId="77777777" w:rsidR="00AB6EF6" w:rsidRDefault="00AB6EF6" w:rsidP="00E42FE0">
      <w:pPr>
        <w:spacing w:line="276" w:lineRule="auto"/>
        <w:jc w:val="both"/>
      </w:pPr>
    </w:p>
    <w:p w14:paraId="56003C28" w14:textId="77777777" w:rsidR="00AB6EF6" w:rsidRDefault="00A645AB" w:rsidP="00E42FE0">
      <w:pPr>
        <w:tabs>
          <w:tab w:val="left" w:pos="3840"/>
        </w:tabs>
        <w:spacing w:line="276" w:lineRule="auto"/>
        <w:jc w:val="both"/>
      </w:pPr>
      <w:r>
        <w:tab/>
      </w:r>
    </w:p>
    <w:sectPr w:rsidR="00AB6EF6" w:rsidSect="00223FE2">
      <w:pgSz w:w="11906" w:h="16838" w:code="9"/>
      <w:pgMar w:top="1021" w:right="1134" w:bottom="851" w:left="1134" w:header="851"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DC7B0" w14:textId="77777777" w:rsidR="003F1837" w:rsidRDefault="00A645AB">
      <w:r>
        <w:separator/>
      </w:r>
    </w:p>
  </w:endnote>
  <w:endnote w:type="continuationSeparator" w:id="0">
    <w:p w14:paraId="204DDD58" w14:textId="77777777" w:rsidR="003F1837" w:rsidRDefault="00A64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12D2B" w14:textId="77777777" w:rsidR="004E6D95" w:rsidRDefault="004E6D95" w:rsidP="00AB1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8E9D1E" w14:textId="77777777" w:rsidR="004E6D95" w:rsidRDefault="004E6D95" w:rsidP="00EF6A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7730259"/>
      <w:docPartObj>
        <w:docPartGallery w:val="Page Numbers (Bottom of Page)"/>
        <w:docPartUnique/>
      </w:docPartObj>
    </w:sdtPr>
    <w:sdtEndPr>
      <w:rPr>
        <w:sz w:val="20"/>
        <w:szCs w:val="20"/>
      </w:rPr>
    </w:sdtEndPr>
    <w:sdtContent>
      <w:p w14:paraId="4854423D" w14:textId="77777777" w:rsidR="004E6D95" w:rsidRPr="00EE7298" w:rsidRDefault="004E6D95">
        <w:pPr>
          <w:pStyle w:val="Footer"/>
          <w:jc w:val="center"/>
          <w:rPr>
            <w:sz w:val="20"/>
            <w:szCs w:val="20"/>
          </w:rPr>
        </w:pPr>
        <w:r w:rsidRPr="00EE7298">
          <w:rPr>
            <w:sz w:val="20"/>
            <w:szCs w:val="20"/>
          </w:rPr>
          <w:fldChar w:fldCharType="begin"/>
        </w:r>
        <w:r w:rsidRPr="00EE7298">
          <w:rPr>
            <w:sz w:val="20"/>
            <w:szCs w:val="20"/>
          </w:rPr>
          <w:instrText>PAGE   \* MERGEFORMAT</w:instrText>
        </w:r>
        <w:r w:rsidRPr="00EE7298">
          <w:rPr>
            <w:sz w:val="20"/>
            <w:szCs w:val="20"/>
          </w:rPr>
          <w:fldChar w:fldCharType="separate"/>
        </w:r>
        <w:r w:rsidRPr="00C020A9">
          <w:rPr>
            <w:noProof/>
            <w:sz w:val="20"/>
            <w:szCs w:val="20"/>
            <w:lang w:val="de-DE"/>
          </w:rPr>
          <w:t>13</w:t>
        </w:r>
        <w:r w:rsidRPr="00EE7298">
          <w:rPr>
            <w:sz w:val="20"/>
            <w:szCs w:val="20"/>
          </w:rPr>
          <w:fldChar w:fldCharType="end"/>
        </w:r>
      </w:p>
    </w:sdtContent>
  </w:sdt>
  <w:p w14:paraId="637DEE09" w14:textId="77777777" w:rsidR="004E6D95" w:rsidRDefault="004E6D9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535801"/>
      <w:docPartObj>
        <w:docPartGallery w:val="Page Numbers (Bottom of Page)"/>
        <w:docPartUnique/>
      </w:docPartObj>
    </w:sdtPr>
    <w:sdtEndPr/>
    <w:sdtContent>
      <w:p w14:paraId="34B1B9B7" w14:textId="77777777" w:rsidR="004E6D95" w:rsidRDefault="00954B35">
        <w:pPr>
          <w:pStyle w:val="Footer"/>
          <w:jc w:val="center"/>
        </w:pPr>
      </w:p>
    </w:sdtContent>
  </w:sdt>
  <w:p w14:paraId="212E6525" w14:textId="77777777" w:rsidR="004E6D95" w:rsidRDefault="004E6D9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3028852"/>
      <w:docPartObj>
        <w:docPartGallery w:val="Page Numbers (Bottom of Page)"/>
        <w:docPartUnique/>
      </w:docPartObj>
    </w:sdtPr>
    <w:sdtEndPr>
      <w:rPr>
        <w:sz w:val="20"/>
        <w:szCs w:val="20"/>
      </w:rPr>
    </w:sdtEndPr>
    <w:sdtContent>
      <w:p w14:paraId="042BF56D" w14:textId="77777777" w:rsidR="004E6D95" w:rsidRPr="00EE7298" w:rsidRDefault="004E6D95">
        <w:pPr>
          <w:pStyle w:val="Footer"/>
          <w:jc w:val="center"/>
          <w:rPr>
            <w:sz w:val="20"/>
            <w:szCs w:val="20"/>
          </w:rPr>
        </w:pPr>
        <w:r w:rsidRPr="00EE7298">
          <w:rPr>
            <w:sz w:val="20"/>
            <w:szCs w:val="20"/>
          </w:rPr>
          <w:fldChar w:fldCharType="begin"/>
        </w:r>
        <w:r w:rsidRPr="00EE7298">
          <w:rPr>
            <w:sz w:val="20"/>
            <w:szCs w:val="20"/>
          </w:rPr>
          <w:instrText>PAGE   \* MERGEFORMAT</w:instrText>
        </w:r>
        <w:r w:rsidRPr="00EE7298">
          <w:rPr>
            <w:sz w:val="20"/>
            <w:szCs w:val="20"/>
          </w:rPr>
          <w:fldChar w:fldCharType="separate"/>
        </w:r>
        <w:r w:rsidRPr="00C020A9">
          <w:rPr>
            <w:noProof/>
            <w:sz w:val="20"/>
            <w:szCs w:val="20"/>
            <w:lang w:val="de-DE"/>
          </w:rPr>
          <w:t>8</w:t>
        </w:r>
        <w:r w:rsidRPr="00EE7298">
          <w:rPr>
            <w:sz w:val="20"/>
            <w:szCs w:val="20"/>
          </w:rPr>
          <w:fldChar w:fldCharType="end"/>
        </w:r>
      </w:p>
    </w:sdtContent>
  </w:sdt>
  <w:p w14:paraId="2572FBB0" w14:textId="77777777" w:rsidR="004E6D95" w:rsidRDefault="004E6D95" w:rsidP="00EE7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A88EF" w14:textId="77777777" w:rsidR="003F1837" w:rsidRDefault="00A645AB">
      <w:r>
        <w:rPr>
          <w:color w:val="000000"/>
        </w:rPr>
        <w:separator/>
      </w:r>
    </w:p>
  </w:footnote>
  <w:footnote w:type="continuationSeparator" w:id="0">
    <w:p w14:paraId="6238806C" w14:textId="77777777" w:rsidR="003F1837" w:rsidRDefault="00A645AB">
      <w:r>
        <w:continuationSeparator/>
      </w:r>
    </w:p>
  </w:footnote>
  <w:footnote w:id="1">
    <w:p w14:paraId="17367D33" w14:textId="77777777" w:rsidR="004E6D95" w:rsidRPr="001F61CD" w:rsidRDefault="004E6D95" w:rsidP="00EE7298">
      <w:pPr>
        <w:pStyle w:val="FootnoteText"/>
        <w:rPr>
          <w:sz w:val="20"/>
          <w:szCs w:val="20"/>
        </w:rPr>
      </w:pPr>
      <w:r w:rsidRPr="002C0E71">
        <w:rPr>
          <w:rStyle w:val="FootnoteReference"/>
          <w:sz w:val="20"/>
          <w:szCs w:val="20"/>
        </w:rPr>
        <w:footnoteRef/>
      </w:r>
      <w:r w:rsidRPr="002C0E71">
        <w:rPr>
          <w:sz w:val="20"/>
          <w:szCs w:val="20"/>
        </w:rPr>
        <w:t xml:space="preserve"> The Mission reflects Article II.1 of the Agreement text.</w:t>
      </w:r>
    </w:p>
  </w:footnote>
  <w:footnote w:id="2">
    <w:p w14:paraId="206DCAF9" w14:textId="77777777" w:rsidR="004E6D95" w:rsidRPr="001F61CD" w:rsidRDefault="004E6D95" w:rsidP="001F61CD">
      <w:pPr>
        <w:pStyle w:val="FootnoteText"/>
        <w:rPr>
          <w:sz w:val="20"/>
          <w:szCs w:val="20"/>
        </w:rPr>
      </w:pPr>
      <w:r w:rsidRPr="002C0E71">
        <w:rPr>
          <w:rStyle w:val="FootnoteReference"/>
          <w:sz w:val="20"/>
          <w:szCs w:val="20"/>
        </w:rPr>
        <w:footnoteRef/>
      </w:r>
      <w:r w:rsidRPr="002C0E71">
        <w:rPr>
          <w:sz w:val="20"/>
          <w:szCs w:val="20"/>
        </w:rPr>
        <w:t xml:space="preserve"> The Goal reflects the penultimate paragraph of the preamble to the Agreement text.</w:t>
      </w:r>
    </w:p>
  </w:footnote>
  <w:footnote w:id="3">
    <w:p w14:paraId="2F1063D6" w14:textId="77777777" w:rsidR="004E6D95" w:rsidRPr="001F61CD" w:rsidRDefault="004E6D95" w:rsidP="001F61CD">
      <w:pPr>
        <w:pStyle w:val="FootnoteText"/>
        <w:rPr>
          <w:sz w:val="20"/>
          <w:szCs w:val="20"/>
        </w:rPr>
      </w:pPr>
      <w:r w:rsidRPr="002C0E71">
        <w:rPr>
          <w:rStyle w:val="FootnoteReference"/>
          <w:sz w:val="20"/>
          <w:szCs w:val="20"/>
        </w:rPr>
        <w:footnoteRef/>
      </w:r>
      <w:r w:rsidRPr="002C0E71">
        <w:rPr>
          <w:sz w:val="20"/>
          <w:szCs w:val="20"/>
        </w:rPr>
        <w:t xml:space="preserve"> ‘AEWA populations’ means those listed in Table 1 of the AEWA Action Plan, Annex 3 to the Agreement.</w:t>
      </w:r>
    </w:p>
  </w:footnote>
  <w:footnote w:id="4">
    <w:p w14:paraId="22D2D71F" w14:textId="77777777" w:rsidR="004E6D95" w:rsidRPr="00EE7298" w:rsidRDefault="004E6D95" w:rsidP="00DF2379">
      <w:pPr>
        <w:pStyle w:val="FootnoteText"/>
        <w:spacing w:after="60"/>
        <w:rPr>
          <w:sz w:val="20"/>
          <w:szCs w:val="20"/>
        </w:rPr>
      </w:pPr>
      <w:r w:rsidRPr="00EE7298">
        <w:rPr>
          <w:rStyle w:val="FootnoteReference"/>
          <w:sz w:val="20"/>
          <w:szCs w:val="20"/>
        </w:rPr>
        <w:footnoteRef/>
      </w:r>
      <w:r w:rsidRPr="00EE7298">
        <w:rPr>
          <w:sz w:val="20"/>
          <w:szCs w:val="20"/>
        </w:rPr>
        <w:t xml:space="preserve"> This column lists the actors with primary responsibility for implementing actions. It does </w:t>
      </w:r>
      <w:r w:rsidRPr="00EE7298">
        <w:rPr>
          <w:sz w:val="20"/>
          <w:szCs w:val="20"/>
          <w:u w:val="single"/>
        </w:rPr>
        <w:t>not</w:t>
      </w:r>
      <w:r w:rsidRPr="00EE7298">
        <w:rPr>
          <w:sz w:val="20"/>
          <w:szCs w:val="20"/>
        </w:rPr>
        <w:t xml:space="preserve"> list actors that play a secondary supporting/facilitating role.</w:t>
      </w:r>
    </w:p>
  </w:footnote>
  <w:footnote w:id="5">
    <w:p w14:paraId="0D937397" w14:textId="77777777" w:rsidR="004E6D95" w:rsidRPr="0043273C" w:rsidRDefault="004E6D95" w:rsidP="00DF2379">
      <w:pPr>
        <w:pStyle w:val="FootnoteText"/>
        <w:spacing w:after="60"/>
        <w:rPr>
          <w:sz w:val="20"/>
          <w:szCs w:val="20"/>
        </w:rPr>
      </w:pPr>
      <w:r w:rsidRPr="00EE7298">
        <w:rPr>
          <w:rStyle w:val="FootnoteReference"/>
          <w:sz w:val="20"/>
          <w:szCs w:val="20"/>
        </w:rPr>
        <w:footnoteRef/>
      </w:r>
      <w:r w:rsidRPr="00EE7298">
        <w:rPr>
          <w:sz w:val="20"/>
          <w:szCs w:val="20"/>
        </w:rPr>
        <w:t xml:space="preserve"> </w:t>
      </w:r>
      <w:r w:rsidRPr="0043273C">
        <w:rPr>
          <w:sz w:val="20"/>
          <w:szCs w:val="20"/>
        </w:rPr>
        <w:t xml:space="preserve">This Target refers </w:t>
      </w:r>
      <w:proofErr w:type="gramStart"/>
      <w:r w:rsidRPr="0043273C">
        <w:rPr>
          <w:sz w:val="20"/>
          <w:szCs w:val="20"/>
        </w:rPr>
        <w:t>in particular to</w:t>
      </w:r>
      <w:proofErr w:type="gramEnd"/>
      <w:r w:rsidRPr="0043273C">
        <w:rPr>
          <w:sz w:val="20"/>
          <w:szCs w:val="20"/>
        </w:rPr>
        <w:t xml:space="preserve"> Paragraph 2.1 of the Action Plan.</w:t>
      </w:r>
    </w:p>
  </w:footnote>
  <w:footnote w:id="6">
    <w:p w14:paraId="6CC62B97" w14:textId="77777777" w:rsidR="004E6D95" w:rsidRPr="0043273C" w:rsidRDefault="004E6D95" w:rsidP="00DF2379">
      <w:pPr>
        <w:pStyle w:val="FootnoteText"/>
        <w:spacing w:after="60"/>
        <w:rPr>
          <w:sz w:val="20"/>
          <w:szCs w:val="20"/>
        </w:rPr>
      </w:pPr>
      <w:r w:rsidRPr="0043273C">
        <w:rPr>
          <w:rStyle w:val="FootnoteReference"/>
          <w:sz w:val="20"/>
          <w:szCs w:val="20"/>
        </w:rPr>
        <w:footnoteRef/>
      </w:r>
      <w:r w:rsidRPr="0043273C">
        <w:rPr>
          <w:sz w:val="20"/>
          <w:szCs w:val="20"/>
        </w:rPr>
        <w:t xml:space="preserve"> </w:t>
      </w:r>
      <w:hyperlink r:id="rId1" w:history="1">
        <w:r w:rsidRPr="0043273C">
          <w:rPr>
            <w:rStyle w:val="Hyperlink"/>
            <w:sz w:val="20"/>
            <w:szCs w:val="20"/>
            <w:u w:val="none"/>
          </w:rPr>
          <w:t>http://www.unep-aewa.org/en/document/draft-guidelines-national-legislation-protection-species-migratory-waterbirds-and-their-1</w:t>
        </w:r>
      </w:hyperlink>
    </w:p>
  </w:footnote>
  <w:footnote w:id="7">
    <w:p w14:paraId="0983217E" w14:textId="77777777" w:rsidR="004E6D95" w:rsidRPr="008B3DEF" w:rsidRDefault="004E6D95" w:rsidP="0008020C">
      <w:pPr>
        <w:pStyle w:val="FootnoteText"/>
        <w:spacing w:after="60"/>
        <w:rPr>
          <w:rFonts w:ascii="Arial" w:hAnsi="Arial" w:cs="Arial"/>
          <w:sz w:val="18"/>
          <w:szCs w:val="18"/>
        </w:rPr>
      </w:pPr>
      <w:r w:rsidRPr="0043273C">
        <w:rPr>
          <w:rStyle w:val="FootnoteReference"/>
          <w:sz w:val="20"/>
          <w:szCs w:val="20"/>
        </w:rPr>
        <w:footnoteRef/>
      </w:r>
      <w:r w:rsidRPr="0043273C">
        <w:rPr>
          <w:sz w:val="20"/>
          <w:szCs w:val="20"/>
        </w:rPr>
        <w:t xml:space="preserve"> </w:t>
      </w:r>
      <w:hyperlink r:id="rId2" w:history="1">
        <w:r w:rsidRPr="0043273C">
          <w:rPr>
            <w:rStyle w:val="Hyperlink"/>
            <w:sz w:val="20"/>
            <w:szCs w:val="20"/>
            <w:u w:val="none"/>
          </w:rPr>
          <w:t>http://www.unep-aewa.org/en/document/guidance-measures-national-legislation-different-populations-same-species-particularly-1</w:t>
        </w:r>
      </w:hyperlink>
    </w:p>
  </w:footnote>
  <w:footnote w:id="8">
    <w:p w14:paraId="06A885F7" w14:textId="77777777" w:rsidR="004E6D95" w:rsidRPr="00EE7298" w:rsidRDefault="004E6D95" w:rsidP="00DF2379">
      <w:pPr>
        <w:pStyle w:val="FootnoteText"/>
        <w:spacing w:after="60"/>
        <w:rPr>
          <w:sz w:val="20"/>
          <w:szCs w:val="20"/>
        </w:rPr>
      </w:pPr>
      <w:r w:rsidRPr="00EE7298">
        <w:rPr>
          <w:rStyle w:val="FootnoteReference"/>
          <w:sz w:val="20"/>
          <w:szCs w:val="20"/>
        </w:rPr>
        <w:footnoteRef/>
      </w:r>
      <w:r w:rsidRPr="00EE7298">
        <w:rPr>
          <w:sz w:val="20"/>
          <w:szCs w:val="20"/>
        </w:rPr>
        <w:t xml:space="preserve"> ‘Priority’ populations are those listed in Column A, Categories 1(a) and 1(b), plus Column A populations marked with an asterisk, in Table 1 of the AEWA Action Plan.</w:t>
      </w:r>
    </w:p>
  </w:footnote>
  <w:footnote w:id="9">
    <w:p w14:paraId="0A280823" w14:textId="77777777" w:rsidR="004E6D95" w:rsidRPr="0043273C" w:rsidRDefault="004E6D95" w:rsidP="00243D37">
      <w:pPr>
        <w:pStyle w:val="FootnoteText"/>
        <w:spacing w:after="60"/>
        <w:rPr>
          <w:sz w:val="20"/>
          <w:szCs w:val="20"/>
        </w:rPr>
      </w:pPr>
      <w:r w:rsidRPr="00EE7298">
        <w:rPr>
          <w:rStyle w:val="FootnoteReference"/>
          <w:sz w:val="20"/>
          <w:szCs w:val="20"/>
        </w:rPr>
        <w:footnoteRef/>
      </w:r>
      <w:r w:rsidRPr="00EE7298">
        <w:rPr>
          <w:sz w:val="20"/>
          <w:szCs w:val="20"/>
        </w:rPr>
        <w:t xml:space="preserve"> </w:t>
      </w:r>
      <w:r w:rsidRPr="0043273C">
        <w:rPr>
          <w:sz w:val="20"/>
          <w:szCs w:val="20"/>
        </w:rPr>
        <w:t>Encompassing both international single-species and multi-species action plans (see Resolution 2.1) and international habitat action plans (see Resolution 5.2).</w:t>
      </w:r>
    </w:p>
  </w:footnote>
  <w:footnote w:id="10">
    <w:p w14:paraId="3CCCCB0E" w14:textId="77777777" w:rsidR="004E6D95" w:rsidRPr="0043273C" w:rsidRDefault="004E6D95" w:rsidP="00243D37">
      <w:pPr>
        <w:pStyle w:val="FootnoteText"/>
        <w:spacing w:after="60"/>
        <w:rPr>
          <w:sz w:val="20"/>
          <w:szCs w:val="20"/>
        </w:rPr>
      </w:pPr>
      <w:r w:rsidRPr="0043273C">
        <w:rPr>
          <w:rStyle w:val="FootnoteReference"/>
          <w:sz w:val="20"/>
          <w:szCs w:val="20"/>
        </w:rPr>
        <w:footnoteRef/>
      </w:r>
      <w:r w:rsidRPr="0043273C">
        <w:rPr>
          <w:sz w:val="20"/>
          <w:szCs w:val="20"/>
        </w:rPr>
        <w:t xml:space="preserve"> See definition and listing in Annex II.</w:t>
      </w:r>
    </w:p>
  </w:footnote>
  <w:footnote w:id="11">
    <w:p w14:paraId="1796B599" w14:textId="77777777" w:rsidR="004E6D95" w:rsidRPr="0043273C" w:rsidRDefault="004E6D95" w:rsidP="00DF2379">
      <w:pPr>
        <w:pStyle w:val="FootnoteText"/>
        <w:spacing w:after="60"/>
        <w:rPr>
          <w:sz w:val="20"/>
          <w:szCs w:val="20"/>
        </w:rPr>
      </w:pPr>
      <w:r w:rsidRPr="0043273C">
        <w:rPr>
          <w:rStyle w:val="FootnoteReference"/>
          <w:sz w:val="20"/>
          <w:szCs w:val="20"/>
        </w:rPr>
        <w:footnoteRef/>
      </w:r>
      <w:r w:rsidRPr="0043273C">
        <w:rPr>
          <w:sz w:val="20"/>
          <w:szCs w:val="20"/>
        </w:rPr>
        <w:t xml:space="preserve"> </w:t>
      </w:r>
      <w:hyperlink r:id="rId3" w:history="1">
        <w:r w:rsidRPr="0043273C">
          <w:rPr>
            <w:rStyle w:val="Hyperlink"/>
            <w:sz w:val="20"/>
            <w:szCs w:val="20"/>
            <w:u w:val="none"/>
          </w:rPr>
          <w:t>http://www.unep-aewa.org/en/document/criteria-prioritising-aewa-populations-action-and-management-planning-and-revision-and-0</w:t>
        </w:r>
      </w:hyperlink>
    </w:p>
  </w:footnote>
  <w:footnote w:id="12">
    <w:p w14:paraId="0BC17C70" w14:textId="77777777" w:rsidR="004E6D95" w:rsidRPr="0043273C" w:rsidRDefault="004E6D95" w:rsidP="00DF2379">
      <w:pPr>
        <w:pStyle w:val="FootnoteText"/>
        <w:spacing w:after="60"/>
        <w:rPr>
          <w:sz w:val="20"/>
          <w:szCs w:val="20"/>
        </w:rPr>
      </w:pPr>
      <w:r w:rsidRPr="0043273C">
        <w:rPr>
          <w:rStyle w:val="FootnoteReference"/>
          <w:sz w:val="20"/>
          <w:szCs w:val="20"/>
        </w:rPr>
        <w:footnoteRef/>
      </w:r>
      <w:r w:rsidRPr="0043273C">
        <w:rPr>
          <w:sz w:val="20"/>
          <w:szCs w:val="20"/>
        </w:rPr>
        <w:t xml:space="preserve"> </w:t>
      </w:r>
      <w:hyperlink r:id="rId4" w:history="1">
        <w:r w:rsidRPr="0043273C">
          <w:rPr>
            <w:rStyle w:val="Hyperlink"/>
            <w:sz w:val="20"/>
            <w:szCs w:val="20"/>
            <w:u w:val="none"/>
          </w:rPr>
          <w:t>http://www.unep-aewa.org/en/document/developing-international-best-practice-conservation-threatened-waterbirds-through-action-0</w:t>
        </w:r>
      </w:hyperlink>
    </w:p>
  </w:footnote>
  <w:footnote w:id="13">
    <w:p w14:paraId="18CF7D9A" w14:textId="77777777" w:rsidR="004E6D95" w:rsidRPr="0043273C" w:rsidRDefault="004E6D95" w:rsidP="00691B9C">
      <w:pPr>
        <w:pStyle w:val="FootnoteText"/>
        <w:spacing w:after="60"/>
        <w:rPr>
          <w:lang w:val="hu-HU"/>
        </w:rPr>
      </w:pPr>
      <w:r w:rsidRPr="0043273C">
        <w:rPr>
          <w:rStyle w:val="FootnoteReference"/>
          <w:sz w:val="20"/>
          <w:szCs w:val="20"/>
        </w:rPr>
        <w:footnoteRef/>
      </w:r>
      <w:r w:rsidRPr="0043273C">
        <w:rPr>
          <w:lang w:val="hu-HU"/>
        </w:rPr>
        <w:t xml:space="preserve"> </w:t>
      </w:r>
      <w:hyperlink r:id="rId5" w:history="1">
        <w:r w:rsidRPr="0043273C">
          <w:rPr>
            <w:rStyle w:val="Hyperlink"/>
            <w:sz w:val="20"/>
            <w:szCs w:val="20"/>
            <w:u w:val="none"/>
            <w:lang w:val="hu-HU"/>
          </w:rPr>
          <w:t>https://www.unep-aewa.org/en/document/draft-revised-format-aewa-international-single-and-multi-species-action-plans-1</w:t>
        </w:r>
      </w:hyperlink>
    </w:p>
  </w:footnote>
  <w:footnote w:id="14">
    <w:p w14:paraId="6B12372A" w14:textId="77777777" w:rsidR="004E6D95" w:rsidRPr="0043273C" w:rsidRDefault="004E6D95" w:rsidP="00DF2379">
      <w:pPr>
        <w:pStyle w:val="FootnoteText"/>
        <w:spacing w:after="60"/>
        <w:rPr>
          <w:sz w:val="20"/>
          <w:szCs w:val="20"/>
        </w:rPr>
      </w:pPr>
      <w:r w:rsidRPr="0043273C">
        <w:rPr>
          <w:rStyle w:val="FootnoteReference"/>
          <w:sz w:val="20"/>
          <w:szCs w:val="20"/>
        </w:rPr>
        <w:footnoteRef/>
      </w:r>
      <w:r w:rsidRPr="0043273C">
        <w:rPr>
          <w:sz w:val="20"/>
          <w:szCs w:val="20"/>
        </w:rPr>
        <w:t xml:space="preserve"> “Other populations in unfavourable conservation status” are those listed in Category 1 (c), Category 2 or Category 3 in column A or Category 2 in column B, in Table 1 of the AEWA  </w:t>
      </w:r>
    </w:p>
    <w:p w14:paraId="34DB2545" w14:textId="77777777" w:rsidR="004E6D95" w:rsidRPr="0043273C" w:rsidRDefault="004E6D95" w:rsidP="00DF2379">
      <w:pPr>
        <w:pStyle w:val="FootnoteText"/>
        <w:spacing w:after="60"/>
        <w:rPr>
          <w:sz w:val="20"/>
          <w:szCs w:val="20"/>
        </w:rPr>
      </w:pPr>
      <w:r w:rsidRPr="0043273C">
        <w:rPr>
          <w:sz w:val="20"/>
          <w:szCs w:val="20"/>
        </w:rPr>
        <w:t xml:space="preserve">   Action Plan.</w:t>
      </w:r>
    </w:p>
  </w:footnote>
  <w:footnote w:id="15">
    <w:p w14:paraId="563187D4" w14:textId="77777777" w:rsidR="004E6D95" w:rsidRPr="001F61CD" w:rsidRDefault="004E6D95" w:rsidP="00DF2379">
      <w:pPr>
        <w:pStyle w:val="FootnoteText"/>
        <w:spacing w:after="60"/>
        <w:rPr>
          <w:sz w:val="20"/>
          <w:szCs w:val="20"/>
        </w:rPr>
      </w:pPr>
      <w:r w:rsidRPr="0043273C">
        <w:rPr>
          <w:rStyle w:val="FootnoteReference"/>
          <w:sz w:val="20"/>
          <w:szCs w:val="20"/>
        </w:rPr>
        <w:footnoteRef/>
      </w:r>
      <w:r w:rsidRPr="0043273C">
        <w:rPr>
          <w:sz w:val="20"/>
          <w:szCs w:val="20"/>
        </w:rPr>
        <w:t xml:space="preserve"> </w:t>
      </w:r>
      <w:hyperlink r:id="rId6" w:history="1">
        <w:r w:rsidRPr="0043273C">
          <w:rPr>
            <w:rStyle w:val="Hyperlink"/>
            <w:sz w:val="20"/>
            <w:szCs w:val="20"/>
            <w:u w:val="none"/>
          </w:rPr>
          <w:t>http://www.birdlife.org/datazone/species/search</w:t>
        </w:r>
      </w:hyperlink>
    </w:p>
  </w:footnote>
  <w:footnote w:id="16">
    <w:p w14:paraId="4534BFF5" w14:textId="77777777" w:rsidR="004E6D95" w:rsidRPr="0043273C" w:rsidRDefault="004E6D95" w:rsidP="00243D37">
      <w:pPr>
        <w:pStyle w:val="FootnoteText"/>
        <w:spacing w:after="60"/>
        <w:rPr>
          <w:sz w:val="20"/>
          <w:szCs w:val="20"/>
          <w:lang w:val="en-US"/>
        </w:rPr>
      </w:pPr>
      <w:r w:rsidRPr="0043273C">
        <w:rPr>
          <w:rStyle w:val="FootnoteReference"/>
          <w:sz w:val="20"/>
          <w:szCs w:val="20"/>
        </w:rPr>
        <w:footnoteRef/>
      </w:r>
      <w:r w:rsidRPr="0043273C">
        <w:rPr>
          <w:sz w:val="20"/>
          <w:szCs w:val="20"/>
        </w:rPr>
        <w:t xml:space="preserve"> </w:t>
      </w:r>
      <w:hyperlink r:id="rId7" w:history="1">
        <w:r w:rsidRPr="0043273C">
          <w:rPr>
            <w:rStyle w:val="Hyperlink"/>
            <w:sz w:val="20"/>
            <w:szCs w:val="20"/>
            <w:u w:val="none"/>
          </w:rPr>
          <w:t>http://www.iucnredlist.org/</w:t>
        </w:r>
      </w:hyperlink>
    </w:p>
  </w:footnote>
  <w:footnote w:id="17">
    <w:p w14:paraId="13B50215" w14:textId="77777777" w:rsidR="004E6D95" w:rsidRPr="0043273C" w:rsidRDefault="004E6D95" w:rsidP="00463AAE">
      <w:pPr>
        <w:pStyle w:val="FootnoteText"/>
        <w:spacing w:after="60"/>
        <w:rPr>
          <w:sz w:val="20"/>
          <w:szCs w:val="20"/>
        </w:rPr>
      </w:pPr>
      <w:r w:rsidRPr="0043273C">
        <w:rPr>
          <w:rStyle w:val="FootnoteReference"/>
          <w:sz w:val="20"/>
          <w:szCs w:val="20"/>
        </w:rPr>
        <w:footnoteRef/>
      </w:r>
      <w:r w:rsidRPr="0043273C">
        <w:rPr>
          <w:sz w:val="20"/>
          <w:szCs w:val="20"/>
        </w:rPr>
        <w:t xml:space="preserve"> </w:t>
      </w:r>
      <w:hyperlink r:id="rId8" w:history="1">
        <w:r w:rsidRPr="0043273C">
          <w:rPr>
            <w:rStyle w:val="Hyperlink"/>
            <w:sz w:val="20"/>
            <w:szCs w:val="20"/>
            <w:u w:val="none"/>
          </w:rPr>
          <w:t>https://www.unep-aewa.org/en/document/strengthening-monitoring-migratory-waterbirds-3</w:t>
        </w:r>
      </w:hyperlink>
    </w:p>
  </w:footnote>
  <w:footnote w:id="18">
    <w:p w14:paraId="221D9E92" w14:textId="77777777" w:rsidR="004E6D95" w:rsidRPr="0043273C" w:rsidRDefault="004E6D95">
      <w:pPr>
        <w:pStyle w:val="FootnoteText"/>
        <w:rPr>
          <w:sz w:val="20"/>
          <w:szCs w:val="20"/>
        </w:rPr>
      </w:pPr>
      <w:r w:rsidRPr="0043273C">
        <w:rPr>
          <w:rStyle w:val="FootnoteReference"/>
          <w:sz w:val="20"/>
          <w:szCs w:val="20"/>
        </w:rPr>
        <w:footnoteRef/>
      </w:r>
      <w:r w:rsidRPr="0043273C">
        <w:rPr>
          <w:sz w:val="20"/>
          <w:szCs w:val="20"/>
        </w:rPr>
        <w:t xml:space="preserve"> </w:t>
      </w:r>
      <w:hyperlink r:id="rId9" w:history="1">
        <w:r w:rsidRPr="0043273C">
          <w:rPr>
            <w:rStyle w:val="Hyperlink"/>
            <w:sz w:val="20"/>
            <w:szCs w:val="20"/>
            <w:u w:val="none"/>
          </w:rPr>
          <w:t>https://www.unep-aewa.org/en/document/draft-revised-aewa-conservation-guidelines-waterbird-monitoring-aewa-conservation-0</w:t>
        </w:r>
      </w:hyperlink>
    </w:p>
  </w:footnote>
  <w:footnote w:id="19">
    <w:p w14:paraId="655910B1" w14:textId="77777777" w:rsidR="004E6D95" w:rsidRPr="00FE5DB7" w:rsidRDefault="004E6D95" w:rsidP="00DE0812">
      <w:pPr>
        <w:pStyle w:val="FootnoteText"/>
        <w:spacing w:after="60"/>
        <w:rPr>
          <w:sz w:val="20"/>
          <w:szCs w:val="20"/>
        </w:rPr>
      </w:pPr>
      <w:r w:rsidRPr="00FE5DB7">
        <w:rPr>
          <w:rStyle w:val="FootnoteReference"/>
          <w:sz w:val="20"/>
          <w:szCs w:val="20"/>
        </w:rPr>
        <w:footnoteRef/>
      </w:r>
      <w:r w:rsidRPr="00FE5DB7">
        <w:rPr>
          <w:sz w:val="20"/>
          <w:szCs w:val="20"/>
        </w:rPr>
        <w:t xml:space="preserve"> International </w:t>
      </w:r>
      <w:proofErr w:type="spellStart"/>
      <w:r w:rsidRPr="00FE5DB7">
        <w:rPr>
          <w:sz w:val="20"/>
          <w:szCs w:val="20"/>
        </w:rPr>
        <w:t>Waterbird</w:t>
      </w:r>
      <w:proofErr w:type="spellEnd"/>
      <w:r w:rsidRPr="00FE5DB7">
        <w:rPr>
          <w:sz w:val="20"/>
          <w:szCs w:val="20"/>
        </w:rPr>
        <w:t xml:space="preserve"> Census coordinated by Wetlands International.</w:t>
      </w:r>
    </w:p>
  </w:footnote>
  <w:footnote w:id="20">
    <w:p w14:paraId="24E24559" w14:textId="77777777" w:rsidR="004E6D95" w:rsidRPr="0043273C" w:rsidRDefault="004E6D95">
      <w:pPr>
        <w:pStyle w:val="FootnoteText"/>
        <w:rPr>
          <w:sz w:val="20"/>
          <w:szCs w:val="20"/>
        </w:rPr>
      </w:pPr>
      <w:r w:rsidRPr="0043273C">
        <w:rPr>
          <w:rStyle w:val="FootnoteReference"/>
          <w:sz w:val="20"/>
          <w:szCs w:val="20"/>
        </w:rPr>
        <w:footnoteRef/>
      </w:r>
      <w:r w:rsidRPr="0043273C">
        <w:rPr>
          <w:sz w:val="20"/>
          <w:szCs w:val="20"/>
        </w:rPr>
        <w:t xml:space="preserve">  </w:t>
      </w:r>
      <w:hyperlink r:id="rId10" w:history="1">
        <w:r w:rsidRPr="0043273C">
          <w:rPr>
            <w:rStyle w:val="Hyperlink"/>
            <w:sz w:val="20"/>
            <w:szCs w:val="20"/>
            <w:u w:val="none"/>
          </w:rPr>
          <w:t>https://www.unep-aewa.org/en/document/strengthening-monitoring-migratory-waterbirds-3</w:t>
        </w:r>
      </w:hyperlink>
    </w:p>
  </w:footnote>
  <w:footnote w:id="21">
    <w:p w14:paraId="178B2227" w14:textId="77777777" w:rsidR="004E6D95" w:rsidRPr="0043273C" w:rsidRDefault="004E6D95">
      <w:pPr>
        <w:pStyle w:val="FootnoteText"/>
        <w:rPr>
          <w:sz w:val="20"/>
          <w:szCs w:val="20"/>
        </w:rPr>
      </w:pPr>
      <w:r w:rsidRPr="0043273C">
        <w:rPr>
          <w:rStyle w:val="FootnoteReference"/>
          <w:sz w:val="20"/>
          <w:szCs w:val="20"/>
        </w:rPr>
        <w:footnoteRef/>
      </w:r>
      <w:r w:rsidRPr="0043273C">
        <w:rPr>
          <w:sz w:val="20"/>
          <w:szCs w:val="20"/>
        </w:rPr>
        <w:t xml:space="preserve">  </w:t>
      </w:r>
      <w:hyperlink r:id="rId11" w:history="1">
        <w:r w:rsidRPr="0043273C">
          <w:rPr>
            <w:rStyle w:val="Hyperlink"/>
            <w:sz w:val="20"/>
            <w:szCs w:val="20"/>
            <w:u w:val="none"/>
          </w:rPr>
          <w:t>https://www.unep-aewa.org/en/document/draft-revised-aewa-conservation-guidelines-waterbird-monitoring-aewa-conservation-0</w:t>
        </w:r>
      </w:hyperlink>
    </w:p>
  </w:footnote>
  <w:footnote w:id="22">
    <w:p w14:paraId="4FA9FC32" w14:textId="77777777" w:rsidR="004E6D95" w:rsidRDefault="004E6D95" w:rsidP="00FE5DB7">
      <w:pPr>
        <w:pStyle w:val="FootnoteText"/>
        <w:rPr>
          <w:sz w:val="20"/>
          <w:szCs w:val="20"/>
        </w:rPr>
      </w:pPr>
      <w:r w:rsidRPr="00FE5DB7">
        <w:rPr>
          <w:rStyle w:val="FootnoteReference"/>
          <w:sz w:val="20"/>
          <w:szCs w:val="20"/>
        </w:rPr>
        <w:footnoteRef/>
      </w:r>
      <w:r w:rsidRPr="00FE5DB7">
        <w:rPr>
          <w:sz w:val="20"/>
          <w:szCs w:val="20"/>
        </w:rPr>
        <w:t xml:space="preserve"> Causes of unnecessary additional mortality and other key threats include: energy infrastructure (especially powerlines, wind turbines); illegal taking &amp; killing; fisheries bycatch; and </w:t>
      </w:r>
      <w:r>
        <w:rPr>
          <w:sz w:val="20"/>
          <w:szCs w:val="20"/>
        </w:rPr>
        <w:t xml:space="preserve"> </w:t>
      </w:r>
    </w:p>
    <w:p w14:paraId="473CF5B0" w14:textId="77777777" w:rsidR="004E6D95" w:rsidRPr="00FE5DB7" w:rsidRDefault="004E6D95" w:rsidP="00FE5DB7">
      <w:pPr>
        <w:pStyle w:val="FootnoteText"/>
        <w:rPr>
          <w:sz w:val="20"/>
          <w:szCs w:val="20"/>
        </w:rPr>
      </w:pPr>
      <w:r>
        <w:rPr>
          <w:sz w:val="20"/>
          <w:szCs w:val="20"/>
        </w:rPr>
        <w:t xml:space="preserve">    </w:t>
      </w:r>
      <w:r w:rsidRPr="00FE5DB7">
        <w:rPr>
          <w:sz w:val="20"/>
          <w:szCs w:val="20"/>
        </w:rPr>
        <w:t>invasive alien species.</w:t>
      </w:r>
    </w:p>
  </w:footnote>
  <w:footnote w:id="23">
    <w:p w14:paraId="08AA2D85" w14:textId="77777777" w:rsidR="004E6D95" w:rsidRPr="00FE5DB7" w:rsidRDefault="004E6D95" w:rsidP="00FE5DB7">
      <w:pPr>
        <w:pStyle w:val="FootnoteText"/>
        <w:rPr>
          <w:sz w:val="20"/>
          <w:szCs w:val="20"/>
        </w:rPr>
      </w:pPr>
      <w:r w:rsidRPr="00FE5DB7">
        <w:rPr>
          <w:rStyle w:val="FootnoteReference"/>
          <w:sz w:val="20"/>
          <w:szCs w:val="20"/>
        </w:rPr>
        <w:footnoteRef/>
      </w:r>
      <w:r w:rsidRPr="00FE5DB7">
        <w:rPr>
          <w:sz w:val="20"/>
          <w:szCs w:val="20"/>
        </w:rPr>
        <w:t xml:space="preserve"> Examples of relevant multilateral processes include, but are not limited to, Agenda 2030, CBD, CMS, </w:t>
      </w:r>
      <w:proofErr w:type="spellStart"/>
      <w:r w:rsidRPr="00FE5DB7">
        <w:rPr>
          <w:sz w:val="20"/>
          <w:szCs w:val="20"/>
        </w:rPr>
        <w:t>Ramsar</w:t>
      </w:r>
      <w:proofErr w:type="spellEnd"/>
      <w:r w:rsidRPr="00FE5DB7">
        <w:rPr>
          <w:sz w:val="20"/>
          <w:szCs w:val="20"/>
        </w:rPr>
        <w:t xml:space="preserve"> Convention, Regional Fisheries Management Organisations (RFMOs),  </w:t>
      </w:r>
    </w:p>
    <w:p w14:paraId="03A0ECDC" w14:textId="77777777" w:rsidR="004E6D95" w:rsidRPr="00FE5DB7" w:rsidRDefault="004E6D95" w:rsidP="00FE5DB7">
      <w:pPr>
        <w:pStyle w:val="FootnoteText"/>
        <w:rPr>
          <w:sz w:val="20"/>
          <w:szCs w:val="20"/>
        </w:rPr>
      </w:pPr>
      <w:r w:rsidRPr="00FE5DB7">
        <w:rPr>
          <w:sz w:val="20"/>
          <w:szCs w:val="20"/>
        </w:rPr>
        <w:t xml:space="preserve">    UNFCCC.</w:t>
      </w:r>
    </w:p>
  </w:footnote>
  <w:footnote w:id="24">
    <w:p w14:paraId="4FAB6779" w14:textId="77777777" w:rsidR="004E6D95" w:rsidRPr="0043273C" w:rsidRDefault="004E6D95" w:rsidP="00FE5DB7">
      <w:pPr>
        <w:pStyle w:val="FootnoteText"/>
      </w:pPr>
      <w:r w:rsidRPr="0043273C">
        <w:rPr>
          <w:rStyle w:val="FootnoteReference"/>
          <w:sz w:val="20"/>
          <w:szCs w:val="20"/>
        </w:rPr>
        <w:footnoteRef/>
      </w:r>
      <w:r w:rsidRPr="0043273C">
        <w:rPr>
          <w:sz w:val="20"/>
          <w:szCs w:val="20"/>
        </w:rPr>
        <w:t xml:space="preserve"> </w:t>
      </w:r>
      <w:hyperlink r:id="rId12" w:history="1">
        <w:r w:rsidRPr="0043273C">
          <w:rPr>
            <w:rStyle w:val="Hyperlink"/>
            <w:sz w:val="20"/>
            <w:szCs w:val="20"/>
            <w:u w:val="none"/>
          </w:rPr>
          <w:t>http://www.unep-aewa.org/en/document/avoiding-additional-and-unnecessary-mortality-migratory-waterbirds-2</w:t>
        </w:r>
      </w:hyperlink>
    </w:p>
  </w:footnote>
  <w:footnote w:id="25">
    <w:p w14:paraId="7DAD6598" w14:textId="77777777" w:rsidR="004E6D95" w:rsidRPr="0043273C" w:rsidRDefault="004E6D95" w:rsidP="00FE5DB7">
      <w:pPr>
        <w:pStyle w:val="FootnoteText"/>
        <w:rPr>
          <w:sz w:val="20"/>
          <w:szCs w:val="20"/>
        </w:rPr>
      </w:pPr>
      <w:r w:rsidRPr="0043273C">
        <w:rPr>
          <w:rStyle w:val="FootnoteReference"/>
          <w:sz w:val="20"/>
          <w:szCs w:val="20"/>
        </w:rPr>
        <w:footnoteRef/>
      </w:r>
      <w:r w:rsidRPr="0043273C">
        <w:rPr>
          <w:sz w:val="20"/>
          <w:szCs w:val="20"/>
        </w:rPr>
        <w:t xml:space="preserve"> </w:t>
      </w:r>
      <w:hyperlink r:id="rId13" w:history="1">
        <w:r w:rsidRPr="0043273C">
          <w:rPr>
            <w:rStyle w:val="Hyperlink"/>
            <w:sz w:val="20"/>
            <w:szCs w:val="20"/>
            <w:u w:val="none"/>
          </w:rPr>
          <w:t>http://www.unep-aewa.org/sites/default/files/publication/ts50_electr_guidelines_03122014.pdf</w:t>
        </w:r>
      </w:hyperlink>
    </w:p>
  </w:footnote>
  <w:footnote w:id="26">
    <w:p w14:paraId="001F73DB" w14:textId="77777777" w:rsidR="004E6D95" w:rsidRPr="008B3DEF" w:rsidRDefault="004E6D95" w:rsidP="00FE5DB7">
      <w:pPr>
        <w:pStyle w:val="FootnoteText"/>
        <w:rPr>
          <w:rFonts w:ascii="Arial" w:hAnsi="Arial" w:cs="Arial"/>
          <w:sz w:val="18"/>
          <w:szCs w:val="18"/>
        </w:rPr>
      </w:pPr>
      <w:r w:rsidRPr="0043273C">
        <w:rPr>
          <w:rStyle w:val="FootnoteReference"/>
          <w:sz w:val="20"/>
          <w:szCs w:val="20"/>
        </w:rPr>
        <w:footnoteRef/>
      </w:r>
      <w:r w:rsidRPr="0043273C">
        <w:rPr>
          <w:sz w:val="20"/>
          <w:szCs w:val="20"/>
        </w:rPr>
        <w:t xml:space="preserve"> </w:t>
      </w:r>
      <w:hyperlink r:id="rId14" w:history="1">
        <w:r w:rsidRPr="0043273C">
          <w:rPr>
            <w:rStyle w:val="Hyperlink"/>
            <w:sz w:val="20"/>
            <w:szCs w:val="20"/>
            <w:u w:val="none"/>
          </w:rPr>
          <w:t>http://www.unep-aewa.org/sites/default/files/publication/cg_11_0.pdf</w:t>
        </w:r>
      </w:hyperlink>
    </w:p>
  </w:footnote>
  <w:footnote w:id="27">
    <w:p w14:paraId="51AC40F2" w14:textId="77777777" w:rsidR="004E6D95" w:rsidRPr="002C0E71" w:rsidRDefault="004E6D95" w:rsidP="00AC5624">
      <w:pPr>
        <w:pStyle w:val="FootnoteText"/>
        <w:spacing w:after="60"/>
        <w:rPr>
          <w:sz w:val="20"/>
          <w:szCs w:val="20"/>
        </w:rPr>
      </w:pPr>
      <w:r w:rsidRPr="002C0E71">
        <w:rPr>
          <w:rStyle w:val="FootnoteReference"/>
          <w:sz w:val="20"/>
          <w:szCs w:val="20"/>
        </w:rPr>
        <w:footnoteRef/>
      </w:r>
      <w:r w:rsidRPr="002C0E71">
        <w:rPr>
          <w:sz w:val="20"/>
          <w:szCs w:val="20"/>
        </w:rPr>
        <w:t xml:space="preserve"> This column lists the actors with primary responsibility for implementing actions. It does </w:t>
      </w:r>
      <w:r w:rsidRPr="002C0E71">
        <w:rPr>
          <w:sz w:val="20"/>
          <w:szCs w:val="20"/>
          <w:u w:val="single"/>
        </w:rPr>
        <w:t>not</w:t>
      </w:r>
      <w:r w:rsidRPr="002C0E71">
        <w:rPr>
          <w:sz w:val="20"/>
          <w:szCs w:val="20"/>
        </w:rPr>
        <w:t xml:space="preserve"> list actors that play a secondary supporting/facilitating role.</w:t>
      </w:r>
    </w:p>
  </w:footnote>
  <w:footnote w:id="28">
    <w:p w14:paraId="58445A15" w14:textId="77777777" w:rsidR="004E6D95" w:rsidRPr="002C0E71" w:rsidRDefault="004E6D95" w:rsidP="00243D37">
      <w:pPr>
        <w:pStyle w:val="FootnoteText"/>
        <w:spacing w:after="60"/>
        <w:rPr>
          <w:sz w:val="20"/>
          <w:szCs w:val="20"/>
        </w:rPr>
      </w:pPr>
      <w:r w:rsidRPr="002C0E71">
        <w:rPr>
          <w:rStyle w:val="FootnoteReference"/>
          <w:sz w:val="20"/>
          <w:szCs w:val="20"/>
        </w:rPr>
        <w:footnoteRef/>
      </w:r>
      <w:r w:rsidRPr="002C0E71">
        <w:rPr>
          <w:sz w:val="20"/>
          <w:szCs w:val="20"/>
        </w:rPr>
        <w:t xml:space="preserve"> As determined by the AEWA Technical Committee.</w:t>
      </w:r>
    </w:p>
  </w:footnote>
  <w:footnote w:id="29">
    <w:p w14:paraId="5140BB82" w14:textId="77777777" w:rsidR="004E6D95" w:rsidRPr="0043273C" w:rsidRDefault="004E6D95" w:rsidP="00243D37">
      <w:pPr>
        <w:pStyle w:val="FootnoteText"/>
        <w:spacing w:after="60"/>
        <w:rPr>
          <w:sz w:val="20"/>
          <w:szCs w:val="20"/>
        </w:rPr>
      </w:pPr>
      <w:r w:rsidRPr="0043273C">
        <w:rPr>
          <w:rStyle w:val="FootnoteReference"/>
          <w:sz w:val="20"/>
          <w:szCs w:val="20"/>
        </w:rPr>
        <w:footnoteRef/>
      </w:r>
      <w:r w:rsidRPr="0043273C">
        <w:rPr>
          <w:sz w:val="20"/>
          <w:szCs w:val="20"/>
        </w:rPr>
        <w:t xml:space="preserve"> </w:t>
      </w:r>
      <w:hyperlink r:id="rId15" w:history="1">
        <w:r w:rsidRPr="0043273C">
          <w:rPr>
            <w:rStyle w:val="Hyperlink"/>
            <w:sz w:val="20"/>
            <w:szCs w:val="20"/>
            <w:u w:val="none"/>
          </w:rPr>
          <w:t>http://www.unep-aewa.org/en/document/draft-revised-guidelines-sustainable-harvest-migratory-waterbirds</w:t>
        </w:r>
      </w:hyperlink>
    </w:p>
  </w:footnote>
  <w:footnote w:id="30">
    <w:p w14:paraId="3B6648F0" w14:textId="77777777" w:rsidR="004E6D95" w:rsidRPr="00FE5DB7" w:rsidRDefault="004E6D95" w:rsidP="00DF2379">
      <w:pPr>
        <w:pStyle w:val="FootnoteText"/>
        <w:spacing w:after="60"/>
        <w:rPr>
          <w:sz w:val="20"/>
          <w:szCs w:val="20"/>
          <w:lang w:val="en-US"/>
        </w:rPr>
      </w:pPr>
      <w:r w:rsidRPr="00FE5DB7">
        <w:rPr>
          <w:rStyle w:val="FootnoteReference"/>
          <w:sz w:val="20"/>
          <w:szCs w:val="20"/>
        </w:rPr>
        <w:footnoteRef/>
      </w:r>
      <w:r w:rsidRPr="00FE5DB7">
        <w:rPr>
          <w:sz w:val="20"/>
          <w:szCs w:val="20"/>
        </w:rPr>
        <w:t xml:space="preserve"> This Target refers</w:t>
      </w:r>
      <w:proofErr w:type="gramStart"/>
      <w:r>
        <w:rPr>
          <w:sz w:val="20"/>
          <w:szCs w:val="20"/>
        </w:rPr>
        <w:t>,</w:t>
      </w:r>
      <w:r w:rsidRPr="00FE5DB7">
        <w:rPr>
          <w:sz w:val="20"/>
          <w:szCs w:val="20"/>
        </w:rPr>
        <w:t xml:space="preserve"> in particular</w:t>
      </w:r>
      <w:r>
        <w:rPr>
          <w:sz w:val="20"/>
          <w:szCs w:val="20"/>
        </w:rPr>
        <w:t>,</w:t>
      </w:r>
      <w:r w:rsidRPr="00FE5DB7">
        <w:rPr>
          <w:sz w:val="20"/>
          <w:szCs w:val="20"/>
        </w:rPr>
        <w:t xml:space="preserve"> to</w:t>
      </w:r>
      <w:proofErr w:type="gramEnd"/>
      <w:r w:rsidRPr="00FE5DB7">
        <w:rPr>
          <w:sz w:val="20"/>
          <w:szCs w:val="20"/>
        </w:rPr>
        <w:t xml:space="preserve"> Paragraph 4.1 of the Action Plan.</w:t>
      </w:r>
    </w:p>
  </w:footnote>
  <w:footnote w:id="31">
    <w:p w14:paraId="5E08E971" w14:textId="77777777" w:rsidR="004E6D95" w:rsidRPr="0043273C" w:rsidRDefault="004E6D95" w:rsidP="0024524C">
      <w:pPr>
        <w:pStyle w:val="FootnoteText"/>
        <w:spacing w:after="60"/>
        <w:rPr>
          <w:sz w:val="20"/>
          <w:szCs w:val="20"/>
          <w:lang w:val="en-US"/>
        </w:rPr>
      </w:pPr>
      <w:r w:rsidRPr="00C50A11">
        <w:rPr>
          <w:rStyle w:val="FootnoteReference"/>
          <w:sz w:val="20"/>
          <w:szCs w:val="20"/>
        </w:rPr>
        <w:footnoteRef/>
      </w:r>
      <w:r w:rsidRPr="00C50A11">
        <w:rPr>
          <w:sz w:val="20"/>
          <w:szCs w:val="20"/>
        </w:rPr>
        <w:t xml:space="preserve"> </w:t>
      </w:r>
      <w:hyperlink r:id="rId16" w:history="1">
        <w:r w:rsidRPr="0043273C">
          <w:rPr>
            <w:rStyle w:val="Hyperlink"/>
            <w:sz w:val="20"/>
            <w:szCs w:val="20"/>
            <w:u w:val="none"/>
          </w:rPr>
          <w:t>http://www.unep-aewa.org/en/activities/irp</w:t>
        </w:r>
      </w:hyperlink>
    </w:p>
  </w:footnote>
  <w:footnote w:id="32">
    <w:p w14:paraId="16F06E1E" w14:textId="77777777" w:rsidR="004E6D95" w:rsidRPr="0043273C" w:rsidRDefault="004E6D95" w:rsidP="00DF2379">
      <w:pPr>
        <w:pStyle w:val="FootnoteText"/>
        <w:spacing w:after="60"/>
        <w:rPr>
          <w:sz w:val="20"/>
          <w:szCs w:val="20"/>
          <w:lang w:val="hu-HU"/>
        </w:rPr>
      </w:pPr>
      <w:r w:rsidRPr="0043273C">
        <w:rPr>
          <w:rStyle w:val="FootnoteReference"/>
          <w:sz w:val="20"/>
          <w:szCs w:val="20"/>
        </w:rPr>
        <w:footnoteRef/>
      </w:r>
      <w:r w:rsidRPr="0043273C">
        <w:rPr>
          <w:sz w:val="20"/>
          <w:szCs w:val="20"/>
        </w:rPr>
        <w:t xml:space="preserve"> </w:t>
      </w:r>
      <w:hyperlink r:id="rId17" w:history="1">
        <w:r w:rsidRPr="0043273C">
          <w:rPr>
            <w:rStyle w:val="Hyperlink"/>
            <w:sz w:val="20"/>
            <w:szCs w:val="20"/>
            <w:u w:val="none"/>
          </w:rPr>
          <w:t>http://www.unep-aewa.org/en/publication/phasing-out-use-lead-shot-hunting-wetlands-experiences-made-and-lessons-learned-aewa</w:t>
        </w:r>
      </w:hyperlink>
    </w:p>
  </w:footnote>
  <w:footnote w:id="33">
    <w:p w14:paraId="20BD351D" w14:textId="77777777" w:rsidR="004E6D95" w:rsidRPr="0043273C" w:rsidRDefault="004E6D95" w:rsidP="00DF2379">
      <w:pPr>
        <w:pStyle w:val="FootnoteText"/>
        <w:spacing w:after="60"/>
        <w:rPr>
          <w:sz w:val="20"/>
          <w:szCs w:val="20"/>
          <w:lang w:val="hu-HU"/>
        </w:rPr>
      </w:pPr>
      <w:r w:rsidRPr="0043273C">
        <w:rPr>
          <w:rStyle w:val="FootnoteReference"/>
          <w:sz w:val="20"/>
          <w:szCs w:val="20"/>
        </w:rPr>
        <w:footnoteRef/>
      </w:r>
      <w:r w:rsidRPr="0043273C">
        <w:rPr>
          <w:sz w:val="20"/>
          <w:szCs w:val="20"/>
          <w:lang w:val="hu-HU"/>
        </w:rPr>
        <w:t xml:space="preserve"> </w:t>
      </w:r>
      <w:hyperlink r:id="rId18" w:history="1">
        <w:r w:rsidRPr="0043273C">
          <w:rPr>
            <w:rStyle w:val="Hyperlink"/>
            <w:sz w:val="20"/>
            <w:szCs w:val="20"/>
            <w:u w:val="none"/>
            <w:lang w:val="hu-HU"/>
          </w:rPr>
          <w:t>http://www.unep-aewa.org/en/document/draft-guidelines-national-legislation-protection-species-migratory-waterbirds-and-their-1</w:t>
        </w:r>
      </w:hyperlink>
    </w:p>
  </w:footnote>
  <w:footnote w:id="34">
    <w:p w14:paraId="15AB6690" w14:textId="77777777" w:rsidR="004E6D95" w:rsidRPr="0043273C" w:rsidRDefault="004E6D95" w:rsidP="00DF2379">
      <w:pPr>
        <w:pStyle w:val="FootnoteText"/>
        <w:spacing w:after="60"/>
        <w:rPr>
          <w:sz w:val="20"/>
          <w:szCs w:val="20"/>
          <w:lang w:val="hu-HU"/>
        </w:rPr>
      </w:pPr>
      <w:r w:rsidRPr="0043273C">
        <w:rPr>
          <w:rStyle w:val="FootnoteReference"/>
          <w:sz w:val="20"/>
          <w:szCs w:val="20"/>
        </w:rPr>
        <w:footnoteRef/>
      </w:r>
      <w:r w:rsidRPr="0043273C">
        <w:rPr>
          <w:sz w:val="20"/>
          <w:szCs w:val="20"/>
          <w:lang w:val="hu-HU"/>
        </w:rPr>
        <w:t xml:space="preserve"> </w:t>
      </w:r>
      <w:hyperlink r:id="rId19" w:history="1">
        <w:r w:rsidRPr="0043273C">
          <w:rPr>
            <w:rStyle w:val="Hyperlink"/>
            <w:sz w:val="20"/>
            <w:szCs w:val="20"/>
            <w:u w:val="none"/>
            <w:lang w:val="hu-HU"/>
          </w:rPr>
          <w:t>http://www.unep-aewa.org/en/document/draft-guidelines-national-legislation-protection-species-migratory-waterbirds-and-their-1</w:t>
        </w:r>
      </w:hyperlink>
    </w:p>
  </w:footnote>
  <w:footnote w:id="35">
    <w:p w14:paraId="6B8A71A9" w14:textId="77777777" w:rsidR="004E6D95" w:rsidRPr="0043273C" w:rsidRDefault="004E6D95" w:rsidP="00DF2379">
      <w:pPr>
        <w:pStyle w:val="FootnoteText"/>
        <w:spacing w:after="60"/>
        <w:rPr>
          <w:sz w:val="20"/>
          <w:szCs w:val="20"/>
          <w:lang w:val="hu-HU"/>
        </w:rPr>
      </w:pPr>
      <w:r w:rsidRPr="0043273C">
        <w:rPr>
          <w:rStyle w:val="FootnoteReference"/>
          <w:sz w:val="20"/>
          <w:szCs w:val="20"/>
        </w:rPr>
        <w:footnoteRef/>
      </w:r>
      <w:r w:rsidRPr="0043273C">
        <w:rPr>
          <w:sz w:val="20"/>
          <w:szCs w:val="20"/>
          <w:lang w:val="hu-HU"/>
        </w:rPr>
        <w:t xml:space="preserve"> </w:t>
      </w:r>
      <w:hyperlink r:id="rId20" w:history="1">
        <w:r w:rsidRPr="0043273C">
          <w:rPr>
            <w:rStyle w:val="Hyperlink"/>
            <w:sz w:val="20"/>
            <w:szCs w:val="20"/>
            <w:u w:val="none"/>
            <w:lang w:val="hu-HU"/>
          </w:rPr>
          <w:t>http://www.unep-aewa.org/en/document/draft-revised-guidelines-sustainable-harvest-migratory-waterbirds</w:t>
        </w:r>
      </w:hyperlink>
    </w:p>
  </w:footnote>
  <w:footnote w:id="36">
    <w:p w14:paraId="393747F2" w14:textId="77777777" w:rsidR="004E6D95" w:rsidRPr="0043273C" w:rsidRDefault="004E6D95">
      <w:pPr>
        <w:pStyle w:val="FootnoteText"/>
        <w:rPr>
          <w:sz w:val="20"/>
          <w:szCs w:val="20"/>
          <w:lang w:val="hu-HU"/>
        </w:rPr>
      </w:pPr>
      <w:r w:rsidRPr="0043273C">
        <w:rPr>
          <w:rStyle w:val="FootnoteReference"/>
          <w:sz w:val="20"/>
          <w:szCs w:val="20"/>
        </w:rPr>
        <w:footnoteRef/>
      </w:r>
      <w:r w:rsidRPr="0043273C">
        <w:rPr>
          <w:sz w:val="20"/>
          <w:szCs w:val="20"/>
          <w:lang w:val="hu-HU"/>
        </w:rPr>
        <w:t xml:space="preserve"> </w:t>
      </w:r>
      <w:hyperlink r:id="rId21" w:history="1">
        <w:r w:rsidRPr="0043273C">
          <w:rPr>
            <w:rStyle w:val="Hyperlink"/>
            <w:sz w:val="20"/>
            <w:szCs w:val="20"/>
            <w:u w:val="none"/>
            <w:lang w:val="hu-HU"/>
          </w:rPr>
          <w:t>http://www.unep-aewa.org/sites/default/files/publication/cg_2new_0.pdf</w:t>
        </w:r>
      </w:hyperlink>
    </w:p>
  </w:footnote>
  <w:footnote w:id="37">
    <w:p w14:paraId="18CFE9F4" w14:textId="77777777" w:rsidR="004E6D95" w:rsidRPr="007E13B7" w:rsidRDefault="004E6D95" w:rsidP="00DF2379">
      <w:pPr>
        <w:pStyle w:val="FootnoteText"/>
        <w:spacing w:after="60"/>
        <w:rPr>
          <w:sz w:val="20"/>
          <w:szCs w:val="20"/>
        </w:rPr>
      </w:pPr>
      <w:r w:rsidRPr="007E13B7">
        <w:rPr>
          <w:rStyle w:val="FootnoteReference"/>
          <w:sz w:val="20"/>
          <w:szCs w:val="20"/>
        </w:rPr>
        <w:footnoteRef/>
      </w:r>
      <w:r w:rsidRPr="007E13B7">
        <w:rPr>
          <w:sz w:val="20"/>
          <w:szCs w:val="20"/>
        </w:rPr>
        <w:t xml:space="preserve"> These are species for which significant conflicts with, for example, agriculture or fisheries have been identified in part of the Agreement Area. </w:t>
      </w:r>
    </w:p>
  </w:footnote>
  <w:footnote w:id="38">
    <w:p w14:paraId="7B4F03B6" w14:textId="77777777" w:rsidR="004E6D95" w:rsidRPr="007E13B7" w:rsidRDefault="004E6D95" w:rsidP="00243D37">
      <w:pPr>
        <w:pStyle w:val="FootnoteText"/>
        <w:spacing w:after="60"/>
        <w:rPr>
          <w:sz w:val="20"/>
          <w:szCs w:val="20"/>
        </w:rPr>
      </w:pPr>
      <w:r w:rsidRPr="007E13B7">
        <w:rPr>
          <w:rStyle w:val="FootnoteReference"/>
          <w:sz w:val="20"/>
          <w:szCs w:val="20"/>
        </w:rPr>
        <w:footnoteRef/>
      </w:r>
      <w:r w:rsidRPr="007E13B7">
        <w:rPr>
          <w:sz w:val="20"/>
          <w:szCs w:val="20"/>
        </w:rPr>
        <w:t xml:space="preserve"> The rapid assessments will not be in-depth, but instead use approximation methods based on population size, population trend and available harvest data.</w:t>
      </w:r>
    </w:p>
  </w:footnote>
  <w:footnote w:id="39">
    <w:p w14:paraId="214E67A9" w14:textId="77777777" w:rsidR="004E6D95" w:rsidRPr="0043273C" w:rsidRDefault="004E6D95" w:rsidP="00DF2379">
      <w:pPr>
        <w:pStyle w:val="FootnoteText"/>
        <w:spacing w:after="60"/>
        <w:rPr>
          <w:sz w:val="20"/>
          <w:szCs w:val="20"/>
        </w:rPr>
      </w:pPr>
      <w:r w:rsidRPr="007E13B7">
        <w:rPr>
          <w:rStyle w:val="FootnoteReference"/>
          <w:sz w:val="20"/>
          <w:szCs w:val="20"/>
        </w:rPr>
        <w:footnoteRef/>
      </w:r>
      <w:r w:rsidRPr="007E13B7">
        <w:rPr>
          <w:sz w:val="20"/>
          <w:szCs w:val="20"/>
        </w:rPr>
        <w:t xml:space="preserve"> </w:t>
      </w:r>
      <w:hyperlink r:id="rId22" w:history="1">
        <w:r w:rsidRPr="0043273C">
          <w:rPr>
            <w:rStyle w:val="Hyperlink"/>
            <w:sz w:val="20"/>
            <w:szCs w:val="20"/>
            <w:u w:val="none"/>
          </w:rPr>
          <w:t>http://www.unep-aewa.org/en/document/draft-revised-guidelines-sustainable-harvest-migratory-waterbirds</w:t>
        </w:r>
      </w:hyperlink>
    </w:p>
  </w:footnote>
  <w:footnote w:id="40">
    <w:p w14:paraId="57EB92B0" w14:textId="77777777" w:rsidR="004E6D95" w:rsidRPr="0043273C" w:rsidRDefault="004E6D95" w:rsidP="00DF2379">
      <w:pPr>
        <w:pStyle w:val="FootnoteText"/>
        <w:spacing w:after="60"/>
        <w:rPr>
          <w:sz w:val="20"/>
          <w:szCs w:val="20"/>
        </w:rPr>
      </w:pPr>
      <w:r w:rsidRPr="0043273C">
        <w:rPr>
          <w:rStyle w:val="FootnoteReference"/>
          <w:sz w:val="20"/>
          <w:szCs w:val="20"/>
        </w:rPr>
        <w:footnoteRef/>
      </w:r>
      <w:r w:rsidRPr="0043273C">
        <w:rPr>
          <w:sz w:val="20"/>
          <w:szCs w:val="20"/>
        </w:rPr>
        <w:t xml:space="preserve"> </w:t>
      </w:r>
      <w:hyperlink r:id="rId23" w:history="1">
        <w:r w:rsidRPr="0043273C">
          <w:rPr>
            <w:rStyle w:val="Hyperlink"/>
            <w:sz w:val="20"/>
            <w:szCs w:val="20"/>
            <w:u w:val="none"/>
          </w:rPr>
          <w:t>http://pinkfootedgoose.aewa.info</w:t>
        </w:r>
      </w:hyperlink>
    </w:p>
  </w:footnote>
  <w:footnote w:id="41">
    <w:p w14:paraId="0367510B" w14:textId="77777777" w:rsidR="004E6D95" w:rsidRPr="008B3DEF" w:rsidRDefault="004E6D95" w:rsidP="00F91BD9">
      <w:pPr>
        <w:pStyle w:val="FootnoteText"/>
        <w:tabs>
          <w:tab w:val="left" w:pos="7860"/>
        </w:tabs>
        <w:spacing w:after="60"/>
        <w:rPr>
          <w:rFonts w:ascii="Arial" w:hAnsi="Arial" w:cs="Arial"/>
          <w:sz w:val="18"/>
          <w:szCs w:val="18"/>
        </w:rPr>
      </w:pPr>
      <w:r w:rsidRPr="0043273C">
        <w:rPr>
          <w:rStyle w:val="FootnoteReference"/>
          <w:sz w:val="20"/>
          <w:szCs w:val="20"/>
        </w:rPr>
        <w:footnoteRef/>
      </w:r>
      <w:r w:rsidRPr="0043273C" w:rsidDel="00224B99">
        <w:rPr>
          <w:sz w:val="20"/>
          <w:szCs w:val="20"/>
        </w:rPr>
        <w:t xml:space="preserve"> </w:t>
      </w:r>
      <w:hyperlink r:id="rId24" w:history="1">
        <w:r w:rsidRPr="0043273C">
          <w:rPr>
            <w:rStyle w:val="Hyperlink"/>
            <w:sz w:val="20"/>
            <w:szCs w:val="20"/>
            <w:u w:val="none"/>
          </w:rPr>
          <w:t>http://www.unep-aewa.org/en/publication/international-single-species-action-plan-conservation-taiga-bean-goose-ts-no-56</w:t>
        </w:r>
      </w:hyperlink>
    </w:p>
  </w:footnote>
  <w:footnote w:id="42">
    <w:p w14:paraId="2D9CC413" w14:textId="77777777" w:rsidR="004E6D95" w:rsidRPr="0043273C" w:rsidRDefault="004E6D95" w:rsidP="00DF2379">
      <w:pPr>
        <w:pStyle w:val="FootnoteText"/>
        <w:spacing w:after="60"/>
        <w:rPr>
          <w:sz w:val="20"/>
          <w:szCs w:val="20"/>
        </w:rPr>
      </w:pPr>
      <w:r w:rsidRPr="007E13B7">
        <w:rPr>
          <w:rStyle w:val="FootnoteReference"/>
          <w:sz w:val="20"/>
          <w:szCs w:val="20"/>
        </w:rPr>
        <w:footnoteRef/>
      </w:r>
      <w:r w:rsidRPr="007E13B7">
        <w:rPr>
          <w:sz w:val="20"/>
          <w:szCs w:val="20"/>
        </w:rPr>
        <w:t xml:space="preserve"> </w:t>
      </w:r>
      <w:hyperlink r:id="rId25" w:history="1">
        <w:r w:rsidRPr="0043273C">
          <w:rPr>
            <w:rStyle w:val="Hyperlink"/>
            <w:sz w:val="20"/>
            <w:szCs w:val="20"/>
            <w:u w:val="none"/>
          </w:rPr>
          <w:t>http://archive.wetlands.org/Portals/0/SustainableWaterbirdHarvesting_2015_02_26 final.pdf</w:t>
        </w:r>
      </w:hyperlink>
    </w:p>
  </w:footnote>
  <w:footnote w:id="43">
    <w:p w14:paraId="721AE5C4" w14:textId="77777777" w:rsidR="004E6D95" w:rsidRPr="0043273C" w:rsidRDefault="004E6D95" w:rsidP="00243D37">
      <w:pPr>
        <w:pStyle w:val="FootnoteText"/>
        <w:spacing w:after="60"/>
        <w:rPr>
          <w:sz w:val="20"/>
          <w:szCs w:val="20"/>
        </w:rPr>
      </w:pPr>
      <w:r w:rsidRPr="0043273C">
        <w:rPr>
          <w:rStyle w:val="FootnoteReference"/>
          <w:sz w:val="20"/>
          <w:szCs w:val="20"/>
        </w:rPr>
        <w:footnoteRef/>
      </w:r>
      <w:r w:rsidRPr="0043273C">
        <w:rPr>
          <w:sz w:val="20"/>
          <w:szCs w:val="20"/>
        </w:rPr>
        <w:t xml:space="preserve"> Both the case studies under action a) and the pilot projects under action b) to have a strong focus on demonstrating impact, sustainability and potential for replication/adaptation.</w:t>
      </w:r>
    </w:p>
  </w:footnote>
  <w:footnote w:id="44">
    <w:p w14:paraId="0CED7A61" w14:textId="77777777" w:rsidR="004E6D95" w:rsidRPr="0043273C" w:rsidRDefault="004E6D95" w:rsidP="00DF2379">
      <w:pPr>
        <w:pStyle w:val="FootnoteText"/>
        <w:spacing w:after="60"/>
        <w:rPr>
          <w:sz w:val="20"/>
          <w:szCs w:val="20"/>
        </w:rPr>
      </w:pPr>
      <w:r w:rsidRPr="0043273C">
        <w:rPr>
          <w:rStyle w:val="FootnoteReference"/>
          <w:sz w:val="20"/>
          <w:szCs w:val="20"/>
        </w:rPr>
        <w:footnoteRef/>
      </w:r>
      <w:r w:rsidRPr="0043273C">
        <w:rPr>
          <w:sz w:val="20"/>
          <w:szCs w:val="20"/>
        </w:rPr>
        <w:t xml:space="preserve"> </w:t>
      </w:r>
      <w:hyperlink r:id="rId26" w:history="1">
        <w:r w:rsidRPr="0043273C">
          <w:rPr>
            <w:rStyle w:val="Hyperlink"/>
            <w:sz w:val="20"/>
            <w:szCs w:val="20"/>
            <w:u w:val="none"/>
          </w:rPr>
          <w:t>http://www.unep-aewa.org/en/publication/aewa-conservation-guidelines-no-7-guidelines-development-ecotourism-wetlands-ts-no-22</w:t>
        </w:r>
      </w:hyperlink>
    </w:p>
  </w:footnote>
  <w:footnote w:id="45">
    <w:p w14:paraId="0D7C9D8E" w14:textId="77777777" w:rsidR="004E6D95" w:rsidRPr="0043273C" w:rsidRDefault="004E6D95" w:rsidP="00243D37">
      <w:pPr>
        <w:pStyle w:val="FootnoteText"/>
        <w:spacing w:after="60"/>
        <w:rPr>
          <w:sz w:val="20"/>
          <w:szCs w:val="20"/>
        </w:rPr>
      </w:pPr>
      <w:r w:rsidRPr="0043273C">
        <w:rPr>
          <w:rStyle w:val="FootnoteReference"/>
          <w:sz w:val="20"/>
          <w:szCs w:val="20"/>
        </w:rPr>
        <w:footnoteRef/>
      </w:r>
      <w:r w:rsidRPr="0043273C">
        <w:rPr>
          <w:sz w:val="20"/>
          <w:szCs w:val="20"/>
        </w:rPr>
        <w:t xml:space="preserve"> </w:t>
      </w:r>
      <w:hyperlink r:id="rId27" w:history="1">
        <w:r w:rsidRPr="0043273C">
          <w:rPr>
            <w:rStyle w:val="Hyperlink"/>
            <w:sz w:val="20"/>
            <w:szCs w:val="20"/>
            <w:u w:val="none"/>
          </w:rPr>
          <w:t>http://www.ramsar.org/sites/default/files/documents/pdf/cop11/res/cop11-res07-e.pdf</w:t>
        </w:r>
      </w:hyperlink>
    </w:p>
  </w:footnote>
  <w:footnote w:id="46">
    <w:p w14:paraId="00B4FA8D" w14:textId="77777777" w:rsidR="004E6D95" w:rsidRPr="0043273C" w:rsidRDefault="004E6D95" w:rsidP="00243D37">
      <w:pPr>
        <w:pStyle w:val="FootnoteText"/>
        <w:spacing w:after="60"/>
        <w:rPr>
          <w:sz w:val="20"/>
          <w:szCs w:val="20"/>
        </w:rPr>
      </w:pPr>
      <w:r w:rsidRPr="007E13B7">
        <w:rPr>
          <w:rStyle w:val="FootnoteReference"/>
          <w:sz w:val="20"/>
          <w:szCs w:val="20"/>
        </w:rPr>
        <w:footnoteRef/>
      </w:r>
      <w:r w:rsidRPr="007E13B7">
        <w:rPr>
          <w:sz w:val="20"/>
          <w:szCs w:val="20"/>
        </w:rPr>
        <w:t xml:space="preserve"> </w:t>
      </w:r>
      <w:hyperlink r:id="rId28" w:history="1">
        <w:r w:rsidRPr="0043273C">
          <w:rPr>
            <w:rStyle w:val="Hyperlink"/>
            <w:sz w:val="20"/>
            <w:szCs w:val="20"/>
            <w:u w:val="none"/>
          </w:rPr>
          <w:t>http://cf.cdn.unwto.org/sites/all/files/pdf/ramsar_unwto_tourism_en.pdf</w:t>
        </w:r>
      </w:hyperlink>
    </w:p>
  </w:footnote>
  <w:footnote w:id="47">
    <w:p w14:paraId="39FC9BE9" w14:textId="77777777" w:rsidR="004E6D95" w:rsidRPr="0043273C" w:rsidRDefault="004E6D95">
      <w:pPr>
        <w:pStyle w:val="FootnoteText"/>
        <w:rPr>
          <w:sz w:val="20"/>
          <w:szCs w:val="20"/>
          <w:lang w:val="en-US"/>
        </w:rPr>
      </w:pPr>
      <w:r w:rsidRPr="0043273C">
        <w:rPr>
          <w:rStyle w:val="FootnoteReference"/>
          <w:sz w:val="20"/>
          <w:szCs w:val="20"/>
        </w:rPr>
        <w:footnoteRef/>
      </w:r>
      <w:r w:rsidRPr="0043273C">
        <w:rPr>
          <w:sz w:val="20"/>
          <w:szCs w:val="20"/>
        </w:rPr>
        <w:t xml:space="preserve"> </w:t>
      </w:r>
      <w:bookmarkStart w:id="8" w:name="_Hlk526524612"/>
      <w:r w:rsidRPr="0043273C">
        <w:rPr>
          <w:sz w:val="20"/>
          <w:szCs w:val="20"/>
        </w:rPr>
        <w:t xml:space="preserve">AEWA SP </w:t>
      </w:r>
      <w:r w:rsidRPr="0043273C">
        <w:rPr>
          <w:sz w:val="20"/>
          <w:szCs w:val="20"/>
          <w:lang w:val="en-US"/>
        </w:rPr>
        <w:t>Target 2.5 relates only to the aspect of the benefit from biodiversity and ecosystem services to local communities of the broader Aichi Target 14</w:t>
      </w:r>
      <w:bookmarkEnd w:id="8"/>
    </w:p>
  </w:footnote>
  <w:footnote w:id="48">
    <w:p w14:paraId="2AF60553" w14:textId="77777777" w:rsidR="004E6D95" w:rsidRPr="0043273C" w:rsidRDefault="004E6D95">
      <w:pPr>
        <w:pStyle w:val="FootnoteText"/>
        <w:rPr>
          <w:sz w:val="20"/>
          <w:szCs w:val="20"/>
          <w:lang w:val="en-US"/>
        </w:rPr>
      </w:pPr>
      <w:r w:rsidRPr="0043273C">
        <w:rPr>
          <w:rStyle w:val="FootnoteReference"/>
          <w:sz w:val="20"/>
          <w:szCs w:val="20"/>
        </w:rPr>
        <w:footnoteRef/>
      </w:r>
      <w:r w:rsidRPr="0043273C">
        <w:rPr>
          <w:sz w:val="20"/>
          <w:szCs w:val="20"/>
        </w:rPr>
        <w:t xml:space="preserve"> AEWA SP </w:t>
      </w:r>
      <w:r w:rsidRPr="0043273C">
        <w:rPr>
          <w:sz w:val="20"/>
          <w:szCs w:val="20"/>
          <w:lang w:val="en-US"/>
        </w:rPr>
        <w:t>Target 2.5 relates only to the aspect of the benefit from ecosystem services provided by migratory species and their habitats to local communities of the broader Target 11 of the Strategic Plan for Migratory Species</w:t>
      </w:r>
    </w:p>
  </w:footnote>
  <w:footnote w:id="49">
    <w:p w14:paraId="3B3711A0" w14:textId="77777777" w:rsidR="004E6D95" w:rsidRPr="0043273C" w:rsidRDefault="004E6D95" w:rsidP="00DF2379">
      <w:pPr>
        <w:pStyle w:val="FootnoteText"/>
        <w:spacing w:after="60"/>
        <w:rPr>
          <w:sz w:val="20"/>
          <w:szCs w:val="20"/>
        </w:rPr>
      </w:pPr>
      <w:r w:rsidRPr="0043273C">
        <w:rPr>
          <w:rStyle w:val="FootnoteReference"/>
          <w:sz w:val="20"/>
          <w:szCs w:val="20"/>
        </w:rPr>
        <w:footnoteRef/>
      </w:r>
      <w:r w:rsidRPr="0043273C">
        <w:rPr>
          <w:sz w:val="20"/>
          <w:szCs w:val="20"/>
        </w:rPr>
        <w:t xml:space="preserve"> </w:t>
      </w:r>
      <w:hyperlink r:id="rId29" w:history="1">
        <w:r w:rsidRPr="0043273C">
          <w:rPr>
            <w:rStyle w:val="Hyperlink"/>
            <w:sz w:val="20"/>
            <w:szCs w:val="20"/>
            <w:u w:val="none"/>
          </w:rPr>
          <w:t>http://www.ramsar.org/sites/default/files/documents/pdf/lib/lib_rtr03.pdf</w:t>
        </w:r>
      </w:hyperlink>
    </w:p>
  </w:footnote>
  <w:footnote w:id="50">
    <w:p w14:paraId="4AAC041C" w14:textId="77777777" w:rsidR="004E6D95" w:rsidRPr="00C50A11" w:rsidRDefault="004E6D95" w:rsidP="00FB0E8B">
      <w:pPr>
        <w:pStyle w:val="FootnoteText"/>
        <w:spacing w:after="60"/>
        <w:rPr>
          <w:sz w:val="20"/>
          <w:szCs w:val="20"/>
        </w:rPr>
      </w:pPr>
      <w:r w:rsidRPr="00C50A11">
        <w:rPr>
          <w:rStyle w:val="FootnoteReference"/>
          <w:sz w:val="20"/>
          <w:szCs w:val="20"/>
        </w:rPr>
        <w:footnoteRef/>
      </w:r>
      <w:r w:rsidRPr="00C50A11">
        <w:rPr>
          <w:sz w:val="20"/>
          <w:szCs w:val="20"/>
        </w:rPr>
        <w:t xml:space="preserve"> This column lists the actors with primary responsibility for implementing actions. It does </w:t>
      </w:r>
      <w:r w:rsidRPr="00C50A11">
        <w:rPr>
          <w:sz w:val="20"/>
          <w:szCs w:val="20"/>
          <w:u w:val="single"/>
        </w:rPr>
        <w:t>not</w:t>
      </w:r>
      <w:r w:rsidRPr="00C50A11">
        <w:rPr>
          <w:sz w:val="20"/>
          <w:szCs w:val="20"/>
        </w:rPr>
        <w:t xml:space="preserve"> list actors that play a secondary supporting/facilitating role.</w:t>
      </w:r>
    </w:p>
  </w:footnote>
  <w:footnote w:id="51">
    <w:p w14:paraId="44268FF8" w14:textId="77777777" w:rsidR="004E6D95" w:rsidRPr="00C50A11" w:rsidRDefault="004E6D95" w:rsidP="004F594C">
      <w:pPr>
        <w:spacing w:after="60"/>
        <w:rPr>
          <w:sz w:val="20"/>
          <w:szCs w:val="20"/>
        </w:rPr>
      </w:pPr>
      <w:r w:rsidRPr="00C50A11">
        <w:rPr>
          <w:rStyle w:val="FootnoteReference"/>
          <w:sz w:val="20"/>
          <w:szCs w:val="20"/>
        </w:rPr>
        <w:footnoteRef/>
      </w:r>
      <w:r w:rsidRPr="00C50A11">
        <w:rPr>
          <w:sz w:val="20"/>
          <w:szCs w:val="20"/>
        </w:rPr>
        <w:t xml:space="preserve"> As identified in </w:t>
      </w:r>
      <w:r w:rsidRPr="00C50A11">
        <w:rPr>
          <w:i/>
          <w:sz w:val="20"/>
          <w:szCs w:val="20"/>
        </w:rPr>
        <w:t xml:space="preserve">Consolidated Report on the </w:t>
      </w:r>
      <w:proofErr w:type="spellStart"/>
      <w:r w:rsidRPr="00C50A11">
        <w:rPr>
          <w:i/>
          <w:sz w:val="20"/>
          <w:szCs w:val="20"/>
        </w:rPr>
        <w:t>Subregional</w:t>
      </w:r>
      <w:proofErr w:type="spellEnd"/>
      <w:r w:rsidRPr="00C50A11">
        <w:rPr>
          <w:i/>
          <w:sz w:val="20"/>
          <w:szCs w:val="20"/>
        </w:rPr>
        <w:t xml:space="preserve"> Gap Identification Workshops under the Wings Over Wetlands Project</w:t>
      </w:r>
      <w:r w:rsidRPr="00C50A11">
        <w:rPr>
          <w:sz w:val="20"/>
          <w:szCs w:val="20"/>
        </w:rPr>
        <w:t xml:space="preserve"> WOW Technical Report 12, 2008.</w:t>
      </w:r>
    </w:p>
  </w:footnote>
  <w:footnote w:id="52">
    <w:p w14:paraId="166E0938" w14:textId="77777777" w:rsidR="004E6D95" w:rsidRPr="00C50A11" w:rsidRDefault="004E6D95" w:rsidP="00243D37">
      <w:pPr>
        <w:pStyle w:val="FootnoteText"/>
        <w:spacing w:after="60"/>
        <w:rPr>
          <w:i/>
          <w:iCs/>
          <w:sz w:val="20"/>
          <w:szCs w:val="20"/>
          <w:lang w:eastAsia="ja-JP"/>
        </w:rPr>
      </w:pPr>
      <w:r w:rsidRPr="00C50A11">
        <w:rPr>
          <w:rStyle w:val="FootnoteReference"/>
          <w:sz w:val="20"/>
          <w:szCs w:val="20"/>
        </w:rPr>
        <w:footnoteRef/>
      </w:r>
      <w:r w:rsidRPr="00C50A11">
        <w:rPr>
          <w:sz w:val="20"/>
          <w:szCs w:val="20"/>
        </w:rPr>
        <w:t xml:space="preserve"> </w:t>
      </w:r>
      <w:r w:rsidRPr="00C50A11">
        <w:rPr>
          <w:sz w:val="20"/>
          <w:szCs w:val="20"/>
          <w:lang w:eastAsia="ja-JP"/>
        </w:rPr>
        <w:t>Paragraphs 3.1.2 and 3.2.2 of the AEWA Action Plan state that Parties shall endeavour "</w:t>
      </w:r>
      <w:r w:rsidRPr="00C50A11">
        <w:rPr>
          <w:i/>
          <w:iCs/>
          <w:sz w:val="20"/>
          <w:szCs w:val="20"/>
          <w:lang w:eastAsia="ja-JP"/>
        </w:rPr>
        <w:t xml:space="preserve">as a matter of priority, to identify all sites of international or national importance for populations </w:t>
      </w:r>
    </w:p>
    <w:p w14:paraId="166460F2" w14:textId="77777777" w:rsidR="004E6D95" w:rsidRPr="00C50A11" w:rsidRDefault="004E6D95" w:rsidP="00D24C89">
      <w:pPr>
        <w:pStyle w:val="FootnoteText"/>
        <w:spacing w:after="60"/>
        <w:ind w:left="142"/>
        <w:rPr>
          <w:sz w:val="20"/>
          <w:szCs w:val="20"/>
        </w:rPr>
      </w:pPr>
      <w:r w:rsidRPr="00C50A11">
        <w:rPr>
          <w:i/>
          <w:iCs/>
          <w:sz w:val="20"/>
          <w:szCs w:val="20"/>
          <w:lang w:eastAsia="ja-JP"/>
        </w:rPr>
        <w:t>listed in Table 1</w:t>
      </w:r>
      <w:r w:rsidRPr="00C50A11">
        <w:rPr>
          <w:sz w:val="20"/>
          <w:szCs w:val="20"/>
          <w:lang w:eastAsia="ja-JP"/>
        </w:rPr>
        <w:t>” and “</w:t>
      </w:r>
      <w:r w:rsidRPr="00C50A11">
        <w:rPr>
          <w:i/>
          <w:iCs/>
          <w:sz w:val="20"/>
          <w:szCs w:val="20"/>
          <w:lang w:eastAsia="ja-JP"/>
        </w:rPr>
        <w:t>to give special protection to those wetlands which meet internationally accepted criteria of international importance</w:t>
      </w:r>
      <w:r w:rsidRPr="00C50A11">
        <w:rPr>
          <w:sz w:val="20"/>
          <w:szCs w:val="20"/>
          <w:lang w:eastAsia="ja-JP"/>
        </w:rPr>
        <w:t>”. However, neither the Agreement text, nor that of the AEWA Action Plan, provides guidance on interpreting these provisions. This Action of the Strategic Plan therefore includes tasking the Technical Committee with providing such guidance to Parties.</w:t>
      </w:r>
    </w:p>
  </w:footnote>
  <w:footnote w:id="53">
    <w:p w14:paraId="23E7CEDA" w14:textId="77777777" w:rsidR="004E6D95" w:rsidRPr="00C50A11" w:rsidRDefault="004E6D95" w:rsidP="00243D37">
      <w:pPr>
        <w:pStyle w:val="FootnoteText"/>
        <w:spacing w:after="60"/>
        <w:rPr>
          <w:sz w:val="20"/>
          <w:szCs w:val="20"/>
        </w:rPr>
      </w:pPr>
      <w:r w:rsidRPr="00C50A11">
        <w:rPr>
          <w:rStyle w:val="FootnoteReference"/>
          <w:sz w:val="20"/>
          <w:szCs w:val="20"/>
        </w:rPr>
        <w:footnoteRef/>
      </w:r>
      <w:r w:rsidRPr="00C50A11">
        <w:rPr>
          <w:sz w:val="20"/>
          <w:szCs w:val="20"/>
        </w:rPr>
        <w:t xml:space="preserve"> </w:t>
      </w:r>
      <w:r w:rsidRPr="00C50A11">
        <w:rPr>
          <w:sz w:val="20"/>
          <w:szCs w:val="20"/>
          <w:lang w:eastAsia="ja-JP"/>
        </w:rPr>
        <w:t xml:space="preserve">AEWA Resolution 5.19 </w:t>
      </w:r>
      <w:r w:rsidRPr="00C50A11">
        <w:rPr>
          <w:rFonts w:eastAsia="Times New Roman"/>
          <w:bCs/>
          <w:i/>
          <w:kern w:val="36"/>
          <w:sz w:val="20"/>
          <w:szCs w:val="20"/>
        </w:rPr>
        <w:t xml:space="preserve">Encouragement of Further Joint Implementation of AEWA and the </w:t>
      </w:r>
      <w:proofErr w:type="spellStart"/>
      <w:r w:rsidRPr="00C50A11">
        <w:rPr>
          <w:rFonts w:eastAsia="Times New Roman"/>
          <w:bCs/>
          <w:i/>
          <w:kern w:val="36"/>
          <w:sz w:val="20"/>
          <w:szCs w:val="20"/>
        </w:rPr>
        <w:t>Ramsar</w:t>
      </w:r>
      <w:proofErr w:type="spellEnd"/>
      <w:r w:rsidRPr="00C50A11">
        <w:rPr>
          <w:rFonts w:eastAsia="Times New Roman"/>
          <w:bCs/>
          <w:i/>
          <w:kern w:val="36"/>
          <w:sz w:val="20"/>
          <w:szCs w:val="20"/>
        </w:rPr>
        <w:t xml:space="preserve"> Convention</w:t>
      </w:r>
      <w:r w:rsidRPr="00C50A11">
        <w:rPr>
          <w:rFonts w:eastAsia="Times New Roman"/>
          <w:bCs/>
          <w:kern w:val="36"/>
          <w:sz w:val="20"/>
          <w:szCs w:val="20"/>
        </w:rPr>
        <w:t xml:space="preserve"> is especially relevant here.</w:t>
      </w:r>
    </w:p>
  </w:footnote>
  <w:footnote w:id="54">
    <w:p w14:paraId="0EF737BF" w14:textId="77777777" w:rsidR="004E6D95" w:rsidRPr="0043273C" w:rsidRDefault="004E6D95" w:rsidP="00243D37">
      <w:pPr>
        <w:pStyle w:val="FootnoteText"/>
        <w:spacing w:after="60"/>
        <w:rPr>
          <w:sz w:val="20"/>
          <w:szCs w:val="20"/>
        </w:rPr>
      </w:pPr>
      <w:r w:rsidRPr="00C50A11">
        <w:rPr>
          <w:rStyle w:val="FootnoteReference"/>
          <w:sz w:val="20"/>
          <w:szCs w:val="20"/>
        </w:rPr>
        <w:footnoteRef/>
      </w:r>
      <w:r w:rsidRPr="00C50A11">
        <w:rPr>
          <w:sz w:val="20"/>
          <w:szCs w:val="20"/>
        </w:rPr>
        <w:t xml:space="preserve"> </w:t>
      </w:r>
      <w:hyperlink r:id="rId30" w:anchor="state=home" w:history="1">
        <w:r w:rsidRPr="0043273C">
          <w:rPr>
            <w:rStyle w:val="Hyperlink"/>
            <w:sz w:val="20"/>
            <w:szCs w:val="20"/>
            <w:u w:val="none"/>
          </w:rPr>
          <w:t>http://dev.unep-wcmc.org/csn/default.html - state=home</w:t>
        </w:r>
      </w:hyperlink>
    </w:p>
  </w:footnote>
  <w:footnote w:id="55">
    <w:p w14:paraId="3D2256DB" w14:textId="77777777" w:rsidR="004E6D95" w:rsidRPr="0043273C" w:rsidRDefault="004E6D95" w:rsidP="00243D37">
      <w:pPr>
        <w:pStyle w:val="FootnoteText"/>
        <w:spacing w:after="60"/>
        <w:rPr>
          <w:sz w:val="20"/>
          <w:szCs w:val="20"/>
        </w:rPr>
      </w:pPr>
      <w:r w:rsidRPr="0043273C">
        <w:rPr>
          <w:rStyle w:val="FootnoteReference"/>
          <w:sz w:val="20"/>
          <w:szCs w:val="20"/>
        </w:rPr>
        <w:footnoteRef/>
      </w:r>
      <w:r w:rsidRPr="0043273C">
        <w:rPr>
          <w:sz w:val="20"/>
          <w:szCs w:val="20"/>
        </w:rPr>
        <w:t xml:space="preserve"> </w:t>
      </w:r>
      <w:hyperlink r:id="rId31" w:history="1">
        <w:r w:rsidRPr="0043273C">
          <w:rPr>
            <w:rStyle w:val="Hyperlink"/>
            <w:sz w:val="20"/>
            <w:szCs w:val="20"/>
            <w:u w:val="none"/>
          </w:rPr>
          <w:t>http://wow.wetlands.org/Portals/1/documents/gap_identification_report.pdf</w:t>
        </w:r>
      </w:hyperlink>
    </w:p>
  </w:footnote>
  <w:footnote w:id="56">
    <w:p w14:paraId="696AD970" w14:textId="77777777" w:rsidR="004E6D95" w:rsidRPr="007E13B7" w:rsidRDefault="004E6D95" w:rsidP="00DF2379">
      <w:pPr>
        <w:pStyle w:val="FootnoteText"/>
        <w:spacing w:after="60"/>
        <w:rPr>
          <w:sz w:val="20"/>
          <w:szCs w:val="20"/>
        </w:rPr>
      </w:pPr>
      <w:r w:rsidRPr="0043273C">
        <w:rPr>
          <w:rStyle w:val="FootnoteReference"/>
          <w:sz w:val="20"/>
          <w:szCs w:val="20"/>
        </w:rPr>
        <w:footnoteRef/>
      </w:r>
      <w:r w:rsidRPr="0043273C">
        <w:rPr>
          <w:sz w:val="20"/>
          <w:szCs w:val="20"/>
        </w:rPr>
        <w:t xml:space="preserve"> </w:t>
      </w:r>
      <w:hyperlink r:id="rId32" w:history="1">
        <w:r w:rsidRPr="0043273C">
          <w:rPr>
            <w:rStyle w:val="Hyperlink"/>
            <w:sz w:val="20"/>
            <w:szCs w:val="20"/>
            <w:u w:val="none"/>
          </w:rPr>
          <w:t>http://www.unep-aewa.org/sites/default/files/document/mop5_15_preliminary_site_network_report_0.pdf</w:t>
        </w:r>
      </w:hyperlink>
    </w:p>
  </w:footnote>
  <w:footnote w:id="57">
    <w:p w14:paraId="43247B46" w14:textId="77777777" w:rsidR="004E6D95" w:rsidRDefault="004E6D95" w:rsidP="00243D37">
      <w:pPr>
        <w:pStyle w:val="FootnoteText"/>
        <w:spacing w:after="60"/>
        <w:rPr>
          <w:sz w:val="20"/>
          <w:szCs w:val="20"/>
        </w:rPr>
      </w:pPr>
      <w:r w:rsidRPr="007E13B7">
        <w:rPr>
          <w:rStyle w:val="FootnoteReference"/>
          <w:sz w:val="20"/>
          <w:szCs w:val="20"/>
        </w:rPr>
        <w:footnoteRef/>
      </w:r>
      <w:r w:rsidRPr="007E13B7">
        <w:rPr>
          <w:sz w:val="20"/>
          <w:szCs w:val="20"/>
        </w:rPr>
        <w:t xml:space="preserve"> The ‘AEWA flyway site network’ comprises all sites that qualify as being of national or international importance for at least one AEWA population (meaning those populations listed in </w:t>
      </w:r>
    </w:p>
    <w:p w14:paraId="699A013F" w14:textId="77777777" w:rsidR="004E6D95" w:rsidRPr="007E13B7" w:rsidRDefault="004E6D95" w:rsidP="00243D37">
      <w:pPr>
        <w:pStyle w:val="FootnoteText"/>
        <w:spacing w:after="60"/>
        <w:rPr>
          <w:sz w:val="20"/>
          <w:szCs w:val="20"/>
        </w:rPr>
      </w:pPr>
      <w:r>
        <w:rPr>
          <w:sz w:val="20"/>
          <w:szCs w:val="20"/>
        </w:rPr>
        <w:t xml:space="preserve">    </w:t>
      </w:r>
      <w:r w:rsidRPr="007E13B7">
        <w:rPr>
          <w:sz w:val="20"/>
          <w:szCs w:val="20"/>
        </w:rPr>
        <w:t>Table 1 of the AEWA Action Plan, Annex 3 to the Agreement).</w:t>
      </w:r>
    </w:p>
  </w:footnote>
  <w:footnote w:id="58">
    <w:p w14:paraId="542EBF67" w14:textId="77777777" w:rsidR="004E6D95" w:rsidRPr="007E13B7" w:rsidRDefault="004E6D95" w:rsidP="00243D37">
      <w:pPr>
        <w:pStyle w:val="FootnoteText"/>
        <w:spacing w:after="60"/>
        <w:rPr>
          <w:sz w:val="20"/>
          <w:szCs w:val="20"/>
        </w:rPr>
      </w:pPr>
      <w:r w:rsidRPr="007E13B7">
        <w:rPr>
          <w:rStyle w:val="FootnoteReference"/>
          <w:sz w:val="20"/>
          <w:szCs w:val="20"/>
        </w:rPr>
        <w:footnoteRef/>
      </w:r>
      <w:r w:rsidRPr="007E13B7">
        <w:rPr>
          <w:sz w:val="20"/>
          <w:szCs w:val="20"/>
        </w:rPr>
        <w:t xml:space="preserve"> Notably </w:t>
      </w:r>
      <w:proofErr w:type="spellStart"/>
      <w:r w:rsidRPr="007E13B7">
        <w:rPr>
          <w:sz w:val="20"/>
          <w:szCs w:val="20"/>
        </w:rPr>
        <w:t>Ramsar</w:t>
      </w:r>
      <w:proofErr w:type="spellEnd"/>
      <w:r w:rsidRPr="007E13B7">
        <w:rPr>
          <w:sz w:val="20"/>
          <w:szCs w:val="20"/>
        </w:rPr>
        <w:t xml:space="preserve"> Convention on Wetlands, the EU Birds Directive and the Bern Convention Emerald Network.</w:t>
      </w:r>
    </w:p>
  </w:footnote>
  <w:footnote w:id="59">
    <w:p w14:paraId="2071B361" w14:textId="77777777" w:rsidR="004E6D95" w:rsidRPr="0043273C" w:rsidRDefault="004E6D95" w:rsidP="00243D37">
      <w:pPr>
        <w:pStyle w:val="FootnoteText"/>
        <w:spacing w:after="60"/>
        <w:rPr>
          <w:sz w:val="20"/>
          <w:szCs w:val="20"/>
        </w:rPr>
      </w:pPr>
      <w:r w:rsidRPr="007E13B7">
        <w:rPr>
          <w:rStyle w:val="FootnoteReference"/>
          <w:sz w:val="20"/>
          <w:szCs w:val="20"/>
        </w:rPr>
        <w:footnoteRef/>
      </w:r>
      <w:r w:rsidRPr="007E13B7">
        <w:rPr>
          <w:sz w:val="20"/>
          <w:szCs w:val="20"/>
        </w:rPr>
        <w:t xml:space="preserve"> </w:t>
      </w:r>
      <w:hyperlink r:id="rId33" w:history="1">
        <w:r w:rsidRPr="0043273C">
          <w:rPr>
            <w:rStyle w:val="Hyperlink"/>
            <w:sz w:val="20"/>
            <w:szCs w:val="20"/>
            <w:u w:val="none"/>
          </w:rPr>
          <w:t>http://www.unep-aewa.org/sites/default/files/document/mop5_15_preliminary_site_network_report_0.pdf</w:t>
        </w:r>
      </w:hyperlink>
    </w:p>
  </w:footnote>
  <w:footnote w:id="60">
    <w:p w14:paraId="44FB455D" w14:textId="77777777" w:rsidR="004E6D95" w:rsidRPr="0043273C" w:rsidRDefault="004E6D95" w:rsidP="00F511AD">
      <w:pPr>
        <w:pStyle w:val="FootnoteText"/>
        <w:spacing w:after="60"/>
        <w:rPr>
          <w:sz w:val="20"/>
          <w:szCs w:val="20"/>
        </w:rPr>
      </w:pPr>
      <w:r w:rsidRPr="007E13B7">
        <w:rPr>
          <w:rStyle w:val="FootnoteReference"/>
          <w:sz w:val="20"/>
          <w:szCs w:val="20"/>
        </w:rPr>
        <w:footnoteRef/>
      </w:r>
      <w:r w:rsidRPr="007E13B7">
        <w:rPr>
          <w:sz w:val="20"/>
          <w:szCs w:val="20"/>
        </w:rPr>
        <w:t xml:space="preserve"> </w:t>
      </w:r>
      <w:hyperlink r:id="rId34" w:history="1">
        <w:r w:rsidRPr="0043273C">
          <w:rPr>
            <w:rStyle w:val="Hyperlink"/>
            <w:sz w:val="20"/>
            <w:szCs w:val="20"/>
            <w:u w:val="none"/>
          </w:rPr>
          <w:t>http://www.unep-aewa.org/en/publication/aewa-conservation-guidelines-no-4-guidelines-management-key-sites-migratory-waterbirds</w:t>
        </w:r>
      </w:hyperlink>
    </w:p>
  </w:footnote>
  <w:footnote w:id="61">
    <w:p w14:paraId="76A0D24E" w14:textId="77777777" w:rsidR="004E6D95" w:rsidRPr="0043273C" w:rsidRDefault="004E6D95" w:rsidP="00F511AD">
      <w:pPr>
        <w:pStyle w:val="FootnoteText"/>
        <w:spacing w:after="60"/>
        <w:rPr>
          <w:rFonts w:ascii="Arial" w:hAnsi="Arial"/>
          <w:sz w:val="18"/>
          <w:szCs w:val="18"/>
          <w:lang w:val="en-US"/>
        </w:rPr>
      </w:pPr>
      <w:r w:rsidRPr="0043273C">
        <w:rPr>
          <w:rStyle w:val="FootnoteReference"/>
          <w:sz w:val="20"/>
          <w:szCs w:val="20"/>
        </w:rPr>
        <w:footnoteRef/>
      </w:r>
      <w:r w:rsidRPr="0043273C">
        <w:rPr>
          <w:sz w:val="20"/>
          <w:szCs w:val="20"/>
        </w:rPr>
        <w:t xml:space="preserve"> </w:t>
      </w:r>
      <w:hyperlink r:id="rId35" w:history="1">
        <w:r w:rsidRPr="0043273C">
          <w:rPr>
            <w:rStyle w:val="Hyperlink"/>
            <w:sz w:val="20"/>
            <w:szCs w:val="20"/>
            <w:u w:val="none"/>
          </w:rPr>
          <w:t>http://www.ramsar.org/news/new-edition-of-the-ramsar-handbooks</w:t>
        </w:r>
      </w:hyperlink>
    </w:p>
  </w:footnote>
  <w:footnote w:id="62">
    <w:p w14:paraId="12B0EC28" w14:textId="77777777" w:rsidR="004E6D95" w:rsidRPr="0043273C" w:rsidRDefault="004E6D95">
      <w:pPr>
        <w:pStyle w:val="FootnoteText"/>
        <w:rPr>
          <w:sz w:val="20"/>
          <w:szCs w:val="20"/>
          <w:lang w:val="en-US"/>
        </w:rPr>
      </w:pPr>
      <w:r w:rsidRPr="007E13B7">
        <w:rPr>
          <w:rStyle w:val="FootnoteReference"/>
          <w:sz w:val="20"/>
          <w:szCs w:val="20"/>
        </w:rPr>
        <w:footnoteRef/>
      </w:r>
      <w:r w:rsidRPr="007E13B7">
        <w:rPr>
          <w:sz w:val="20"/>
          <w:szCs w:val="20"/>
        </w:rPr>
        <w:t xml:space="preserve"> </w:t>
      </w:r>
      <w:hyperlink r:id="rId36" w:history="1">
        <w:r w:rsidRPr="0043273C">
          <w:rPr>
            <w:rStyle w:val="Hyperlink"/>
            <w:sz w:val="20"/>
            <w:szCs w:val="20"/>
            <w:u w:val="none"/>
          </w:rPr>
          <w:t>http://assets.panda.org/downloads/wetlands_management_guide_2008.pdf</w:t>
        </w:r>
      </w:hyperlink>
    </w:p>
  </w:footnote>
  <w:footnote w:id="63">
    <w:p w14:paraId="28606AB6" w14:textId="77777777" w:rsidR="004E6D95" w:rsidRPr="0043273C" w:rsidRDefault="004E6D95" w:rsidP="000A29EB">
      <w:pPr>
        <w:pStyle w:val="FootnoteText"/>
        <w:rPr>
          <w:sz w:val="20"/>
          <w:szCs w:val="20"/>
          <w:lang w:val="en-US"/>
        </w:rPr>
      </w:pPr>
      <w:r w:rsidRPr="0043273C">
        <w:rPr>
          <w:rStyle w:val="FootnoteReference"/>
          <w:sz w:val="20"/>
          <w:szCs w:val="20"/>
        </w:rPr>
        <w:footnoteRef/>
      </w:r>
      <w:r w:rsidRPr="0043273C">
        <w:rPr>
          <w:sz w:val="20"/>
          <w:szCs w:val="20"/>
        </w:rPr>
        <w:t xml:space="preserve"> </w:t>
      </w:r>
      <w:hyperlink r:id="rId37" w:history="1">
        <w:r w:rsidRPr="0043273C">
          <w:rPr>
            <w:rStyle w:val="Hyperlink"/>
            <w:sz w:val="20"/>
            <w:szCs w:val="20"/>
            <w:u w:val="none"/>
          </w:rPr>
          <w:t>http://whc.unesco.org/en/guidelines/</w:t>
        </w:r>
      </w:hyperlink>
    </w:p>
  </w:footnote>
  <w:footnote w:id="64">
    <w:p w14:paraId="15EA9A17" w14:textId="77777777" w:rsidR="004E6D95" w:rsidRPr="0043273C" w:rsidRDefault="004E6D95" w:rsidP="006B5E65">
      <w:pPr>
        <w:pStyle w:val="FootnoteText"/>
        <w:spacing w:after="60"/>
        <w:rPr>
          <w:rFonts w:ascii="Arial" w:hAnsi="Arial"/>
          <w:sz w:val="20"/>
          <w:szCs w:val="20"/>
          <w:lang w:val="en-US"/>
        </w:rPr>
      </w:pPr>
      <w:r w:rsidRPr="0043273C">
        <w:rPr>
          <w:rStyle w:val="FootnoteReference"/>
          <w:sz w:val="20"/>
          <w:szCs w:val="20"/>
        </w:rPr>
        <w:footnoteRef/>
      </w:r>
      <w:r w:rsidRPr="0043273C">
        <w:rPr>
          <w:sz w:val="20"/>
          <w:szCs w:val="20"/>
        </w:rPr>
        <w:t xml:space="preserve"> </w:t>
      </w:r>
      <w:hyperlink r:id="rId38" w:history="1">
        <w:r w:rsidRPr="0043273C">
          <w:rPr>
            <w:rStyle w:val="Hyperlink"/>
            <w:sz w:val="20"/>
            <w:szCs w:val="20"/>
            <w:u w:val="none"/>
          </w:rPr>
          <w:t>http://www.ramsar.org/news/new-edition-of-the-ramsar-handbooks</w:t>
        </w:r>
      </w:hyperlink>
    </w:p>
  </w:footnote>
  <w:footnote w:id="65">
    <w:p w14:paraId="64263341" w14:textId="22381F85" w:rsidR="004E6D95" w:rsidRPr="0043273C" w:rsidRDefault="004E6D95" w:rsidP="00243D37">
      <w:pPr>
        <w:pStyle w:val="FootnoteText"/>
        <w:spacing w:after="60"/>
        <w:rPr>
          <w:sz w:val="20"/>
          <w:szCs w:val="20"/>
          <w:lang w:val="en-US"/>
        </w:rPr>
      </w:pPr>
      <w:r w:rsidRPr="007E13B7">
        <w:rPr>
          <w:rStyle w:val="FootnoteReference"/>
          <w:sz w:val="20"/>
          <w:szCs w:val="20"/>
        </w:rPr>
        <w:footnoteRef/>
      </w:r>
      <w:r w:rsidRPr="007E13B7">
        <w:rPr>
          <w:sz w:val="20"/>
          <w:szCs w:val="20"/>
        </w:rPr>
        <w:t xml:space="preserve"> </w:t>
      </w:r>
      <w:hyperlink r:id="rId39" w:history="1">
        <w:r w:rsidR="0043273C" w:rsidRPr="00B16DD7">
          <w:rPr>
            <w:rStyle w:val="Hyperlink"/>
            <w:sz w:val="20"/>
            <w:szCs w:val="20"/>
          </w:rPr>
          <w:t xml:space="preserve">http://www.ifc.org/wps/wcm/connect/topics_ext_content/ifc_external_corporate_site/ifc+sustainability/our+approach/risk+management/performance+standards/environmental+and+so  </w:t>
        </w:r>
        <w:proofErr w:type="spellStart"/>
        <w:r w:rsidR="0043273C" w:rsidRPr="00B16DD7">
          <w:rPr>
            <w:rStyle w:val="Hyperlink"/>
            <w:sz w:val="20"/>
            <w:szCs w:val="20"/>
          </w:rPr>
          <w:t>cial+performance+standards+and+guidance+notes</w:t>
        </w:r>
        <w:proofErr w:type="spellEnd"/>
      </w:hyperlink>
    </w:p>
  </w:footnote>
  <w:footnote w:id="66">
    <w:p w14:paraId="288928B8" w14:textId="77777777" w:rsidR="004E6D95" w:rsidRPr="0043273C" w:rsidRDefault="004E6D95" w:rsidP="004218F6">
      <w:pPr>
        <w:pStyle w:val="FootnoteText"/>
        <w:spacing w:after="60"/>
        <w:rPr>
          <w:sz w:val="20"/>
          <w:szCs w:val="20"/>
          <w:lang w:val="en-US"/>
        </w:rPr>
      </w:pPr>
      <w:r w:rsidRPr="0043273C">
        <w:rPr>
          <w:rStyle w:val="FootnoteReference"/>
          <w:sz w:val="20"/>
          <w:szCs w:val="20"/>
        </w:rPr>
        <w:footnoteRef/>
      </w:r>
      <w:r w:rsidRPr="0043273C">
        <w:rPr>
          <w:sz w:val="20"/>
          <w:szCs w:val="20"/>
        </w:rPr>
        <w:t xml:space="preserve"> </w:t>
      </w:r>
      <w:hyperlink r:id="rId40" w:history="1">
        <w:r w:rsidRPr="0043273C">
          <w:rPr>
            <w:rStyle w:val="Hyperlink"/>
            <w:sz w:val="20"/>
            <w:szCs w:val="20"/>
            <w:u w:val="none"/>
          </w:rPr>
          <w:t>http://www.unep-aewa.org/en/activities/irp</w:t>
        </w:r>
      </w:hyperlink>
    </w:p>
  </w:footnote>
  <w:footnote w:id="67">
    <w:p w14:paraId="30EBE819" w14:textId="77777777" w:rsidR="004E6D95" w:rsidRPr="0043273C" w:rsidRDefault="004E6D95" w:rsidP="00BC3E4F">
      <w:pPr>
        <w:pStyle w:val="FootnoteText"/>
        <w:spacing w:after="60"/>
        <w:rPr>
          <w:sz w:val="20"/>
          <w:szCs w:val="20"/>
          <w:lang w:val="en-US"/>
        </w:rPr>
      </w:pPr>
      <w:r w:rsidRPr="0043273C">
        <w:rPr>
          <w:rStyle w:val="FootnoteReference"/>
          <w:sz w:val="20"/>
          <w:szCs w:val="20"/>
        </w:rPr>
        <w:footnoteRef/>
      </w:r>
      <w:r w:rsidRPr="0043273C">
        <w:rPr>
          <w:sz w:val="20"/>
          <w:szCs w:val="20"/>
        </w:rPr>
        <w:t xml:space="preserve"> </w:t>
      </w:r>
      <w:hyperlink r:id="rId41" w:history="1">
        <w:r w:rsidRPr="0043273C">
          <w:rPr>
            <w:rStyle w:val="Hyperlink"/>
            <w:sz w:val="20"/>
            <w:szCs w:val="20"/>
            <w:u w:val="none"/>
          </w:rPr>
          <w:t>http://www.ramsar.org/news/new-edition-of-the-ramsar-handbooks</w:t>
        </w:r>
      </w:hyperlink>
    </w:p>
  </w:footnote>
  <w:footnote w:id="68">
    <w:p w14:paraId="6533C4F9" w14:textId="77777777" w:rsidR="004E6D95" w:rsidRPr="00FB0E8B" w:rsidRDefault="004E6D95" w:rsidP="001F227F">
      <w:pPr>
        <w:pStyle w:val="FootnoteText"/>
        <w:spacing w:after="60"/>
        <w:rPr>
          <w:sz w:val="20"/>
          <w:szCs w:val="20"/>
        </w:rPr>
      </w:pPr>
      <w:r w:rsidRPr="00FB0E8B">
        <w:rPr>
          <w:rStyle w:val="FootnoteReference"/>
          <w:sz w:val="20"/>
          <w:szCs w:val="20"/>
        </w:rPr>
        <w:footnoteRef/>
      </w:r>
      <w:r w:rsidRPr="00FB0E8B">
        <w:rPr>
          <w:sz w:val="20"/>
          <w:szCs w:val="20"/>
        </w:rPr>
        <w:t xml:space="preserve"> This column lists the actors with primary responsibility for implementing actions. It does </w:t>
      </w:r>
      <w:r w:rsidRPr="00FB0E8B">
        <w:rPr>
          <w:sz w:val="20"/>
          <w:szCs w:val="20"/>
          <w:u w:val="single"/>
        </w:rPr>
        <w:t>not</w:t>
      </w:r>
      <w:r w:rsidRPr="00FB0E8B">
        <w:rPr>
          <w:sz w:val="20"/>
          <w:szCs w:val="20"/>
        </w:rPr>
        <w:t xml:space="preserve"> list actors that play a secondary supporting/facilitating role.</w:t>
      </w:r>
    </w:p>
  </w:footnote>
  <w:footnote w:id="69">
    <w:p w14:paraId="0E185FA6" w14:textId="77777777" w:rsidR="004E6D95" w:rsidRDefault="004E6D95" w:rsidP="00E51B68">
      <w:pPr>
        <w:pStyle w:val="FootnoteText"/>
        <w:spacing w:after="60"/>
        <w:rPr>
          <w:sz w:val="20"/>
          <w:szCs w:val="20"/>
        </w:rPr>
      </w:pPr>
      <w:r w:rsidRPr="007E13B7">
        <w:rPr>
          <w:rStyle w:val="FootnoteReference"/>
          <w:sz w:val="20"/>
          <w:szCs w:val="20"/>
        </w:rPr>
        <w:footnoteRef/>
      </w:r>
      <w:r w:rsidRPr="007E13B7">
        <w:rPr>
          <w:sz w:val="20"/>
          <w:szCs w:val="20"/>
        </w:rPr>
        <w:t xml:space="preserve"> ‘Wider environment’ encompasses land, coastal and marine areas that constitute important habitats for </w:t>
      </w:r>
      <w:proofErr w:type="spellStart"/>
      <w:r w:rsidRPr="007E13B7">
        <w:rPr>
          <w:sz w:val="20"/>
          <w:szCs w:val="20"/>
        </w:rPr>
        <w:t>waterbirds</w:t>
      </w:r>
      <w:proofErr w:type="spellEnd"/>
      <w:r w:rsidRPr="007E13B7">
        <w:rPr>
          <w:sz w:val="20"/>
          <w:szCs w:val="20"/>
        </w:rPr>
        <w:t xml:space="preserve"> beyond the boundaries of recognized sites and/or formally designated </w:t>
      </w:r>
      <w:r>
        <w:rPr>
          <w:sz w:val="20"/>
          <w:szCs w:val="20"/>
        </w:rPr>
        <w:t xml:space="preserve"> </w:t>
      </w:r>
    </w:p>
    <w:p w14:paraId="581A18F4" w14:textId="77777777" w:rsidR="004E6D95" w:rsidRPr="007E13B7" w:rsidRDefault="004E6D95" w:rsidP="00E51B68">
      <w:pPr>
        <w:pStyle w:val="FootnoteText"/>
        <w:spacing w:after="60"/>
        <w:rPr>
          <w:sz w:val="20"/>
          <w:szCs w:val="20"/>
        </w:rPr>
      </w:pPr>
      <w:r>
        <w:rPr>
          <w:sz w:val="20"/>
          <w:szCs w:val="20"/>
        </w:rPr>
        <w:t xml:space="preserve">    </w:t>
      </w:r>
      <w:r w:rsidRPr="007E13B7">
        <w:rPr>
          <w:sz w:val="20"/>
          <w:szCs w:val="20"/>
        </w:rPr>
        <w:t>protected areas. These may include, for example, many farmed landscapes and other areas of land and water with multiple uses.</w:t>
      </w:r>
    </w:p>
  </w:footnote>
  <w:footnote w:id="70">
    <w:p w14:paraId="7C3C2493" w14:textId="77777777" w:rsidR="004E6D95" w:rsidRPr="007E13B7" w:rsidRDefault="004E6D95" w:rsidP="00D0032A">
      <w:pPr>
        <w:pStyle w:val="FootnoteText"/>
        <w:spacing w:after="60"/>
        <w:rPr>
          <w:sz w:val="20"/>
          <w:szCs w:val="20"/>
        </w:rPr>
      </w:pPr>
      <w:r w:rsidRPr="007E13B7">
        <w:rPr>
          <w:rStyle w:val="FootnoteReference"/>
          <w:sz w:val="20"/>
          <w:szCs w:val="20"/>
        </w:rPr>
        <w:footnoteRef/>
      </w:r>
      <w:r w:rsidRPr="001E6449">
        <w:rPr>
          <w:sz w:val="20"/>
          <w:szCs w:val="20"/>
          <w:lang w:val="de-DE"/>
        </w:rPr>
        <w:t xml:space="preserve"> e.g. Tucker G.M. &amp; Evans M.I. 1997. </w:t>
      </w:r>
      <w:r w:rsidRPr="007E13B7">
        <w:rPr>
          <w:i/>
          <w:sz w:val="20"/>
          <w:szCs w:val="20"/>
        </w:rPr>
        <w:t>Habitats for Birds in Europe – a conservation strategy for the wider environment</w:t>
      </w:r>
      <w:r w:rsidRPr="007E13B7">
        <w:rPr>
          <w:sz w:val="20"/>
          <w:szCs w:val="20"/>
        </w:rPr>
        <w:t xml:space="preserve">. </w:t>
      </w:r>
      <w:proofErr w:type="spellStart"/>
      <w:r w:rsidRPr="007E13B7">
        <w:rPr>
          <w:sz w:val="20"/>
          <w:szCs w:val="20"/>
        </w:rPr>
        <w:t>BirdLife</w:t>
      </w:r>
      <w:proofErr w:type="spellEnd"/>
      <w:r w:rsidRPr="007E13B7">
        <w:rPr>
          <w:sz w:val="20"/>
          <w:szCs w:val="20"/>
        </w:rPr>
        <w:t xml:space="preserve"> International.</w:t>
      </w:r>
    </w:p>
  </w:footnote>
  <w:footnote w:id="71">
    <w:p w14:paraId="2A5416BC" w14:textId="77777777" w:rsidR="004E6D95" w:rsidRPr="007E13B7" w:rsidRDefault="004E6D95" w:rsidP="00243D37">
      <w:pPr>
        <w:pStyle w:val="FootnoteText"/>
        <w:spacing w:after="60"/>
        <w:rPr>
          <w:sz w:val="20"/>
          <w:szCs w:val="20"/>
          <w:lang w:val="en-US"/>
        </w:rPr>
      </w:pPr>
      <w:r w:rsidRPr="007E13B7">
        <w:rPr>
          <w:rStyle w:val="FootnoteReference"/>
          <w:sz w:val="20"/>
          <w:szCs w:val="20"/>
        </w:rPr>
        <w:footnoteRef/>
      </w:r>
      <w:r w:rsidRPr="007E13B7">
        <w:rPr>
          <w:sz w:val="20"/>
          <w:szCs w:val="20"/>
        </w:rPr>
        <w:t xml:space="preserve"> </w:t>
      </w:r>
      <w:r w:rsidRPr="007E13B7">
        <w:rPr>
          <w:sz w:val="20"/>
          <w:szCs w:val="20"/>
          <w:lang w:val="en-US"/>
        </w:rPr>
        <w:t>As identified under Action 4.2.a</w:t>
      </w:r>
      <w:r>
        <w:rPr>
          <w:sz w:val="20"/>
          <w:szCs w:val="20"/>
          <w:lang w:val="en-US"/>
        </w:rPr>
        <w:t>.</w:t>
      </w:r>
    </w:p>
  </w:footnote>
  <w:footnote w:id="72">
    <w:p w14:paraId="76F90389" w14:textId="77777777" w:rsidR="004E6D95" w:rsidRPr="0043273C" w:rsidRDefault="004E6D95" w:rsidP="003649E4">
      <w:pPr>
        <w:pStyle w:val="FootnoteText"/>
        <w:spacing w:after="60"/>
        <w:rPr>
          <w:sz w:val="20"/>
          <w:szCs w:val="20"/>
          <w:lang w:val="en-US"/>
        </w:rPr>
      </w:pPr>
      <w:r w:rsidRPr="0043273C">
        <w:rPr>
          <w:rStyle w:val="FootnoteReference"/>
          <w:sz w:val="20"/>
          <w:szCs w:val="20"/>
        </w:rPr>
        <w:footnoteRef/>
      </w:r>
      <w:r w:rsidRPr="0043273C">
        <w:rPr>
          <w:sz w:val="20"/>
          <w:szCs w:val="20"/>
        </w:rPr>
        <w:t xml:space="preserve"> </w:t>
      </w:r>
      <w:hyperlink r:id="rId42" w:history="1">
        <w:r w:rsidRPr="0043273C">
          <w:rPr>
            <w:rStyle w:val="Hyperlink"/>
            <w:sz w:val="20"/>
            <w:szCs w:val="20"/>
            <w:u w:val="none"/>
          </w:rPr>
          <w:t>http://www.ramsar.org/news/new-edition-of-the-ramsar-handbooks</w:t>
        </w:r>
      </w:hyperlink>
    </w:p>
  </w:footnote>
  <w:footnote w:id="73">
    <w:p w14:paraId="4A09856C" w14:textId="77777777" w:rsidR="004E6D95" w:rsidRPr="007E13B7" w:rsidRDefault="004E6D95">
      <w:pPr>
        <w:pStyle w:val="FootnoteText"/>
        <w:rPr>
          <w:sz w:val="20"/>
          <w:szCs w:val="20"/>
          <w:lang w:val="en-US"/>
        </w:rPr>
      </w:pPr>
      <w:r w:rsidRPr="007E13B7">
        <w:rPr>
          <w:rStyle w:val="FootnoteReference"/>
          <w:sz w:val="20"/>
          <w:szCs w:val="20"/>
        </w:rPr>
        <w:footnoteRef/>
      </w:r>
      <w:r w:rsidRPr="007E13B7">
        <w:rPr>
          <w:sz w:val="20"/>
          <w:szCs w:val="20"/>
        </w:rPr>
        <w:t xml:space="preserve"> </w:t>
      </w:r>
      <w:r w:rsidRPr="007E13B7">
        <w:rPr>
          <w:sz w:val="20"/>
          <w:szCs w:val="20"/>
          <w:lang w:val="en-US"/>
        </w:rPr>
        <w:t>As established under Action 4.4.a.</w:t>
      </w:r>
    </w:p>
  </w:footnote>
  <w:footnote w:id="74">
    <w:p w14:paraId="6A505460" w14:textId="77777777" w:rsidR="004E6D95" w:rsidRPr="00270C94" w:rsidRDefault="004E6D95" w:rsidP="00270C94">
      <w:pPr>
        <w:pStyle w:val="FootnoteText"/>
        <w:spacing w:after="60"/>
        <w:rPr>
          <w:sz w:val="20"/>
          <w:szCs w:val="20"/>
        </w:rPr>
      </w:pPr>
      <w:r w:rsidRPr="00270C94">
        <w:rPr>
          <w:rStyle w:val="FootnoteReference"/>
          <w:sz w:val="20"/>
          <w:szCs w:val="20"/>
        </w:rPr>
        <w:footnoteRef/>
      </w:r>
      <w:r w:rsidRPr="00270C94">
        <w:rPr>
          <w:sz w:val="20"/>
          <w:szCs w:val="20"/>
        </w:rPr>
        <w:t xml:space="preserve"> This column lists the actors with primary responsibility for implementing actions. It does </w:t>
      </w:r>
      <w:r w:rsidRPr="00270C94">
        <w:rPr>
          <w:sz w:val="20"/>
          <w:szCs w:val="20"/>
          <w:u w:val="single"/>
        </w:rPr>
        <w:t>not</w:t>
      </w:r>
      <w:r w:rsidRPr="00270C94">
        <w:rPr>
          <w:sz w:val="20"/>
          <w:szCs w:val="20"/>
        </w:rPr>
        <w:t xml:space="preserve"> list actors that play a secondary supporting/facilitating role.</w:t>
      </w:r>
    </w:p>
  </w:footnote>
  <w:footnote w:id="75">
    <w:p w14:paraId="26C1E668" w14:textId="77777777" w:rsidR="004E6D95" w:rsidRPr="001526E3" w:rsidRDefault="004E6D95" w:rsidP="00243D37">
      <w:pPr>
        <w:pStyle w:val="FootnoteText"/>
        <w:spacing w:after="60"/>
        <w:rPr>
          <w:rFonts w:ascii="Arial" w:hAnsi="Arial" w:cs="Arial"/>
          <w:sz w:val="18"/>
          <w:szCs w:val="18"/>
          <w:lang w:val="en-US"/>
        </w:rPr>
      </w:pPr>
      <w:r w:rsidRPr="007E13B7">
        <w:rPr>
          <w:rStyle w:val="FootnoteReference"/>
          <w:sz w:val="20"/>
          <w:szCs w:val="20"/>
        </w:rPr>
        <w:footnoteRef/>
      </w:r>
      <w:r w:rsidRPr="007E13B7">
        <w:rPr>
          <w:sz w:val="20"/>
          <w:szCs w:val="20"/>
        </w:rPr>
        <w:t xml:space="preserve"> </w:t>
      </w:r>
      <w:r w:rsidRPr="007E13B7">
        <w:rPr>
          <w:sz w:val="20"/>
          <w:szCs w:val="20"/>
          <w:lang w:val="en-US"/>
        </w:rPr>
        <w:t xml:space="preserve">At </w:t>
      </w:r>
      <w:r>
        <w:rPr>
          <w:sz w:val="20"/>
          <w:szCs w:val="20"/>
          <w:lang w:val="en-US"/>
        </w:rPr>
        <w:t>MOP7 (2018)</w:t>
      </w:r>
      <w:r w:rsidRPr="007E13B7">
        <w:rPr>
          <w:sz w:val="20"/>
          <w:szCs w:val="20"/>
          <w:lang w:val="en-US"/>
        </w:rPr>
        <w:t>, the number of Contracting Parties was 7</w:t>
      </w:r>
      <w:r>
        <w:rPr>
          <w:sz w:val="20"/>
          <w:szCs w:val="20"/>
          <w:lang w:val="en-US"/>
        </w:rPr>
        <w:t>7</w:t>
      </w:r>
      <w:r w:rsidRPr="007E13B7">
        <w:rPr>
          <w:sz w:val="20"/>
          <w:szCs w:val="20"/>
          <w:lang w:val="en-US"/>
        </w:rPr>
        <w:t>.</w:t>
      </w:r>
    </w:p>
  </w:footnote>
  <w:footnote w:id="76">
    <w:p w14:paraId="77B0DD19" w14:textId="77777777" w:rsidR="004E6D95" w:rsidRPr="0043273C" w:rsidRDefault="004E6D95">
      <w:pPr>
        <w:pStyle w:val="FootnoteText"/>
        <w:rPr>
          <w:sz w:val="20"/>
          <w:szCs w:val="20"/>
          <w:lang w:val="en-US"/>
        </w:rPr>
      </w:pPr>
      <w:r w:rsidRPr="0043273C">
        <w:rPr>
          <w:rStyle w:val="FootnoteReference"/>
          <w:sz w:val="20"/>
          <w:szCs w:val="20"/>
        </w:rPr>
        <w:footnoteRef/>
      </w:r>
      <w:r w:rsidRPr="0043273C">
        <w:rPr>
          <w:sz w:val="20"/>
          <w:szCs w:val="20"/>
        </w:rPr>
        <w:t xml:space="preserve"> </w:t>
      </w:r>
      <w:hyperlink r:id="rId43" w:history="1">
        <w:r w:rsidRPr="0043273C">
          <w:rPr>
            <w:rStyle w:val="Hyperlink"/>
            <w:sz w:val="20"/>
            <w:szCs w:val="20"/>
            <w:u w:val="none"/>
          </w:rPr>
          <w:t>http://www.unep-aewa.org/sites/default/files/document/res_5_20_twinning_sites_aewa_ramsar_0.pdf</w:t>
        </w:r>
      </w:hyperlink>
    </w:p>
  </w:footnote>
  <w:footnote w:id="77">
    <w:p w14:paraId="571F068F" w14:textId="77777777" w:rsidR="004E6D95" w:rsidRPr="007E13B7" w:rsidRDefault="004E6D95" w:rsidP="00DF2379">
      <w:pPr>
        <w:pStyle w:val="FootnoteText"/>
        <w:spacing w:after="60"/>
        <w:rPr>
          <w:sz w:val="20"/>
          <w:szCs w:val="20"/>
        </w:rPr>
      </w:pPr>
      <w:r w:rsidRPr="007E13B7">
        <w:rPr>
          <w:rStyle w:val="FootnoteReference"/>
          <w:sz w:val="20"/>
          <w:szCs w:val="20"/>
        </w:rPr>
        <w:footnoteRef/>
      </w:r>
      <w:r w:rsidRPr="007E13B7">
        <w:rPr>
          <w:sz w:val="20"/>
          <w:szCs w:val="20"/>
        </w:rPr>
        <w:t xml:space="preserve"> United Nations Sustainable Development Goals adopted in 2015.</w:t>
      </w:r>
    </w:p>
  </w:footnote>
  <w:footnote w:id="78">
    <w:p w14:paraId="5C4B8D2A" w14:textId="77777777" w:rsidR="004E6D95" w:rsidRPr="007E13B7" w:rsidRDefault="004E6D95" w:rsidP="00DF2379">
      <w:pPr>
        <w:pStyle w:val="FootnoteText"/>
        <w:spacing w:after="60"/>
        <w:rPr>
          <w:sz w:val="20"/>
          <w:szCs w:val="20"/>
        </w:rPr>
      </w:pPr>
      <w:r w:rsidRPr="007E13B7">
        <w:rPr>
          <w:rStyle w:val="FootnoteReference"/>
          <w:sz w:val="20"/>
          <w:szCs w:val="20"/>
        </w:rPr>
        <w:footnoteRef/>
      </w:r>
      <w:r w:rsidRPr="007E13B7">
        <w:rPr>
          <w:sz w:val="20"/>
          <w:szCs w:val="20"/>
        </w:rPr>
        <w:t xml:space="preserve"> Aichi Biodiversity Targets under the </w:t>
      </w:r>
      <w:r w:rsidRPr="007E13B7">
        <w:rPr>
          <w:i/>
          <w:sz w:val="20"/>
          <w:szCs w:val="20"/>
        </w:rPr>
        <w:t>Strategic Plan for Biodiversity 2011–2020</w:t>
      </w:r>
      <w:r w:rsidRPr="007E13B7">
        <w:rPr>
          <w:sz w:val="20"/>
          <w:szCs w:val="20"/>
        </w:rPr>
        <w:t xml:space="preserve"> adopted by Parties to the Convention on Biological Diversity through Resolution X/2.</w:t>
      </w:r>
    </w:p>
  </w:footnote>
  <w:footnote w:id="79">
    <w:p w14:paraId="59736FB4" w14:textId="77777777" w:rsidR="004E6D95" w:rsidRPr="007E13B7" w:rsidRDefault="004E6D95" w:rsidP="00DF2379">
      <w:pPr>
        <w:pStyle w:val="FootnoteText"/>
        <w:spacing w:after="60"/>
        <w:rPr>
          <w:sz w:val="20"/>
          <w:szCs w:val="20"/>
        </w:rPr>
      </w:pPr>
      <w:r w:rsidRPr="007E13B7">
        <w:rPr>
          <w:rStyle w:val="FootnoteReference"/>
          <w:sz w:val="20"/>
          <w:szCs w:val="20"/>
        </w:rPr>
        <w:footnoteRef/>
      </w:r>
      <w:r w:rsidRPr="007E13B7">
        <w:rPr>
          <w:sz w:val="20"/>
          <w:szCs w:val="20"/>
        </w:rPr>
        <w:t xml:space="preserve"> </w:t>
      </w:r>
      <w:r w:rsidRPr="007E13B7">
        <w:rPr>
          <w:i/>
          <w:sz w:val="20"/>
          <w:szCs w:val="20"/>
        </w:rPr>
        <w:t>Strategic Plan for Migratory Species 2015–2023</w:t>
      </w:r>
      <w:r w:rsidRPr="007E13B7">
        <w:rPr>
          <w:sz w:val="20"/>
          <w:szCs w:val="20"/>
        </w:rPr>
        <w:t xml:space="preserve"> adopted by Parties to the Convention on Migratory Species through Resolution 11.2. </w:t>
      </w:r>
    </w:p>
  </w:footnote>
  <w:footnote w:id="80">
    <w:p w14:paraId="3C91385D" w14:textId="77777777" w:rsidR="004E6D95" w:rsidRPr="0043273C" w:rsidRDefault="004E6D95">
      <w:pPr>
        <w:pStyle w:val="FootnoteText"/>
        <w:rPr>
          <w:sz w:val="20"/>
          <w:szCs w:val="20"/>
          <w:lang w:val="de-DE"/>
        </w:rPr>
      </w:pPr>
      <w:r w:rsidRPr="00223FE2">
        <w:rPr>
          <w:rStyle w:val="FootnoteReference"/>
          <w:sz w:val="20"/>
          <w:szCs w:val="20"/>
        </w:rPr>
        <w:footnoteRef/>
      </w:r>
      <w:r w:rsidRPr="00223FE2">
        <w:rPr>
          <w:sz w:val="20"/>
          <w:szCs w:val="20"/>
          <w:lang w:val="de-DE"/>
        </w:rPr>
        <w:t xml:space="preserve"> </w:t>
      </w:r>
      <w:r w:rsidRPr="0043273C">
        <w:rPr>
          <w:sz w:val="20"/>
          <w:szCs w:val="20"/>
          <w:lang w:val="de-DE"/>
        </w:rPr>
        <w:t xml:space="preserve">Rasmar </w:t>
      </w:r>
      <w:r w:rsidRPr="0043273C">
        <w:rPr>
          <w:sz w:val="20"/>
          <w:szCs w:val="20"/>
          <w:lang w:val="de-DE"/>
        </w:rPr>
        <w:t xml:space="preserve">Strategic Plan 2016-2024: </w:t>
      </w:r>
      <w:r w:rsidR="00413FF8" w:rsidRPr="0043273C">
        <w:fldChar w:fldCharType="begin"/>
      </w:r>
      <w:r w:rsidR="00413FF8" w:rsidRPr="0043273C">
        <w:rPr>
          <w:lang w:val="de-DE"/>
        </w:rPr>
        <w:instrText xml:space="preserve"> HYPERLINK "https://www.ramsar.org/document/the-fourth-ramsar-strategic-plan-2016-2024" </w:instrText>
      </w:r>
      <w:r w:rsidR="00413FF8" w:rsidRPr="0043273C">
        <w:fldChar w:fldCharType="separate"/>
      </w:r>
      <w:r w:rsidRPr="0043273C">
        <w:rPr>
          <w:rStyle w:val="Hyperlink"/>
          <w:sz w:val="20"/>
          <w:szCs w:val="20"/>
          <w:u w:val="none"/>
          <w:lang w:val="de-DE"/>
        </w:rPr>
        <w:t>https://www.ramsar.org/document/the-fourth-ramsar-strategic-plan-2016-2024</w:t>
      </w:r>
      <w:r w:rsidR="00413FF8" w:rsidRPr="0043273C">
        <w:rPr>
          <w:rStyle w:val="Hyperlink"/>
          <w:sz w:val="20"/>
          <w:szCs w:val="20"/>
          <w:u w:val="none"/>
          <w:lang w:val="de-DE"/>
        </w:rPr>
        <w:fldChar w:fldCharType="end"/>
      </w:r>
      <w:r w:rsidRPr="0043273C">
        <w:rPr>
          <w:sz w:val="20"/>
          <w:szCs w:val="20"/>
          <w:lang w:val="de-DE"/>
        </w:rPr>
        <w:t xml:space="preserve"> </w:t>
      </w:r>
    </w:p>
  </w:footnote>
  <w:footnote w:id="81">
    <w:p w14:paraId="2A2C17CF" w14:textId="77777777" w:rsidR="004E6D95" w:rsidRPr="0043273C" w:rsidRDefault="004E6D95" w:rsidP="003007FE">
      <w:pPr>
        <w:pStyle w:val="FootnoteText"/>
        <w:spacing w:after="60"/>
        <w:rPr>
          <w:sz w:val="20"/>
          <w:szCs w:val="20"/>
          <w:lang w:val="de-DE"/>
        </w:rPr>
      </w:pPr>
      <w:r w:rsidRPr="0043273C">
        <w:rPr>
          <w:rStyle w:val="FootnoteReference"/>
          <w:sz w:val="20"/>
          <w:szCs w:val="20"/>
        </w:rPr>
        <w:footnoteRef/>
      </w:r>
      <w:r w:rsidRPr="0043273C">
        <w:rPr>
          <w:sz w:val="20"/>
          <w:szCs w:val="20"/>
          <w:lang w:val="de-DE"/>
        </w:rPr>
        <w:t xml:space="preserve"> </w:t>
      </w:r>
      <w:hyperlink r:id="rId44" w:history="1">
        <w:r w:rsidRPr="0043273C">
          <w:rPr>
            <w:rStyle w:val="Hyperlink"/>
            <w:sz w:val="20"/>
            <w:szCs w:val="20"/>
            <w:u w:val="none"/>
            <w:lang w:val="de-DE"/>
          </w:rPr>
          <w:t>https://www.cbd.int/doc/nbsap/NBSAP-guidelines-CMS.pdf</w:t>
        </w:r>
      </w:hyperlink>
    </w:p>
  </w:footnote>
  <w:footnote w:id="82">
    <w:p w14:paraId="789A39BC" w14:textId="77777777" w:rsidR="004E6D95" w:rsidRPr="0043273C" w:rsidRDefault="004E6D95" w:rsidP="003007FE">
      <w:pPr>
        <w:pStyle w:val="FootnoteText"/>
        <w:spacing w:after="60"/>
        <w:rPr>
          <w:sz w:val="20"/>
          <w:szCs w:val="20"/>
          <w:lang w:val="de-DE"/>
        </w:rPr>
      </w:pPr>
      <w:r w:rsidRPr="0043273C">
        <w:rPr>
          <w:rStyle w:val="FootnoteReference"/>
          <w:sz w:val="20"/>
          <w:szCs w:val="20"/>
        </w:rPr>
        <w:footnoteRef/>
      </w:r>
      <w:r w:rsidRPr="0043273C">
        <w:rPr>
          <w:sz w:val="20"/>
          <w:szCs w:val="20"/>
          <w:lang w:val="de-DE"/>
        </w:rPr>
        <w:t xml:space="preserve"> </w:t>
      </w:r>
      <w:hyperlink r:id="rId45" w:history="1">
        <w:r w:rsidRPr="0043273C">
          <w:rPr>
            <w:rStyle w:val="Hyperlink"/>
            <w:sz w:val="20"/>
            <w:szCs w:val="20"/>
            <w:u w:val="none"/>
            <w:lang w:val="de-DE"/>
          </w:rPr>
          <w:t>http://www.ramsar.org/news/new-edition-of-the-ramsar-handbooks</w:t>
        </w:r>
      </w:hyperlink>
    </w:p>
  </w:footnote>
  <w:footnote w:id="83">
    <w:p w14:paraId="4FA5E3D2" w14:textId="77777777" w:rsidR="004E6D95" w:rsidRPr="007E13B7" w:rsidRDefault="004E6D95" w:rsidP="00DF2379">
      <w:pPr>
        <w:pStyle w:val="FootnoteText"/>
        <w:spacing w:after="60"/>
        <w:rPr>
          <w:sz w:val="20"/>
          <w:szCs w:val="20"/>
        </w:rPr>
      </w:pPr>
      <w:r w:rsidRPr="007E13B7">
        <w:rPr>
          <w:rStyle w:val="FootnoteReference"/>
          <w:sz w:val="20"/>
          <w:szCs w:val="20"/>
        </w:rPr>
        <w:footnoteRef/>
      </w:r>
      <w:r w:rsidRPr="007E13B7">
        <w:rPr>
          <w:sz w:val="20"/>
          <w:szCs w:val="20"/>
        </w:rPr>
        <w:t xml:space="preserve"> National Biodiversity Strategies and Action Plans required under the Convention on Biological Diversity (CBD).</w:t>
      </w:r>
    </w:p>
  </w:footnote>
  <w:footnote w:id="84">
    <w:p w14:paraId="2A21D950" w14:textId="77777777" w:rsidR="004E6D95" w:rsidRPr="0043273C" w:rsidRDefault="004E6D95" w:rsidP="00DF2379">
      <w:pPr>
        <w:pStyle w:val="FootnoteText"/>
        <w:spacing w:after="60"/>
        <w:rPr>
          <w:sz w:val="20"/>
          <w:szCs w:val="20"/>
        </w:rPr>
      </w:pPr>
      <w:r w:rsidRPr="007E13B7">
        <w:rPr>
          <w:rStyle w:val="FootnoteReference"/>
          <w:sz w:val="20"/>
          <w:szCs w:val="20"/>
        </w:rPr>
        <w:footnoteRef/>
      </w:r>
      <w:r w:rsidRPr="007E13B7">
        <w:rPr>
          <w:sz w:val="20"/>
          <w:szCs w:val="20"/>
        </w:rPr>
        <w:t xml:space="preserve"> </w:t>
      </w:r>
      <w:bookmarkStart w:id="12" w:name="_GoBack"/>
      <w:r w:rsidR="00954B35" w:rsidRPr="0043273C">
        <w:fldChar w:fldCharType="begin"/>
      </w:r>
      <w:r w:rsidR="00954B35" w:rsidRPr="0043273C">
        <w:instrText xml:space="preserve"> HYPERLINK "https://www.cbd.int/doc/nbsap/NBSAP-guidelines-CMS.pdf" </w:instrText>
      </w:r>
      <w:r w:rsidR="00954B35" w:rsidRPr="0043273C">
        <w:fldChar w:fldCharType="separate"/>
      </w:r>
      <w:r w:rsidRPr="0043273C">
        <w:rPr>
          <w:rStyle w:val="Hyperlink"/>
          <w:sz w:val="20"/>
          <w:szCs w:val="20"/>
          <w:u w:val="none"/>
        </w:rPr>
        <w:t>https://www.cbd.int/doc/nbsap/NBSAP-guidelines-CMS.pdf</w:t>
      </w:r>
      <w:r w:rsidR="00954B35" w:rsidRPr="0043273C">
        <w:rPr>
          <w:rStyle w:val="Hyperlink"/>
          <w:sz w:val="20"/>
          <w:szCs w:val="20"/>
          <w:u w:val="none"/>
        </w:rPr>
        <w:fldChar w:fldCharType="end"/>
      </w:r>
      <w:bookmarkEnd w:id="12"/>
    </w:p>
  </w:footnote>
  <w:footnote w:id="85">
    <w:p w14:paraId="6F9AACB9" w14:textId="77777777" w:rsidR="004E6D95" w:rsidRPr="007E13B7" w:rsidRDefault="004E6D95">
      <w:pPr>
        <w:pStyle w:val="FootnoteText"/>
        <w:rPr>
          <w:sz w:val="20"/>
          <w:szCs w:val="20"/>
        </w:rPr>
      </w:pPr>
      <w:r w:rsidRPr="007E13B7">
        <w:rPr>
          <w:rStyle w:val="FootnoteReference"/>
          <w:sz w:val="20"/>
          <w:szCs w:val="20"/>
        </w:rPr>
        <w:footnoteRef/>
      </w:r>
      <w:r w:rsidRPr="007E13B7">
        <w:rPr>
          <w:sz w:val="20"/>
          <w:szCs w:val="20"/>
        </w:rPr>
        <w:t xml:space="preserve"> Recognising that implementation of AEWA contributes to implementation of Parties’ commitments under other MEAs, including CBD, CMS and </w:t>
      </w:r>
      <w:proofErr w:type="spellStart"/>
      <w:r w:rsidRPr="007E13B7">
        <w:rPr>
          <w:sz w:val="20"/>
          <w:szCs w:val="20"/>
        </w:rPr>
        <w:t>Ramsar</w:t>
      </w:r>
      <w:proofErr w:type="spellEnd"/>
      <w:r w:rsidRPr="007E13B7">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27A9F" w14:textId="77777777" w:rsidR="004E6D95" w:rsidRDefault="004E6D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511C9" w14:textId="77777777" w:rsidR="004E6D95" w:rsidRDefault="004E6D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3922"/>
    <w:multiLevelType w:val="hybridMultilevel"/>
    <w:tmpl w:val="37447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932E21"/>
    <w:multiLevelType w:val="hybridMultilevel"/>
    <w:tmpl w:val="D96A2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D70BDC"/>
    <w:multiLevelType w:val="hybridMultilevel"/>
    <w:tmpl w:val="60088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501108"/>
    <w:multiLevelType w:val="hybridMultilevel"/>
    <w:tmpl w:val="0DDAD1FA"/>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AC720B"/>
    <w:multiLevelType w:val="hybridMultilevel"/>
    <w:tmpl w:val="D73CC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C2134C"/>
    <w:multiLevelType w:val="hybridMultilevel"/>
    <w:tmpl w:val="F1448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F37020"/>
    <w:multiLevelType w:val="hybridMultilevel"/>
    <w:tmpl w:val="8C204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CEC613B"/>
    <w:multiLevelType w:val="hybridMultilevel"/>
    <w:tmpl w:val="CD4A2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FB7035B"/>
    <w:multiLevelType w:val="hybridMultilevel"/>
    <w:tmpl w:val="E3D29238"/>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04E372E"/>
    <w:multiLevelType w:val="hybridMultilevel"/>
    <w:tmpl w:val="40821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7759F5"/>
    <w:multiLevelType w:val="hybridMultilevel"/>
    <w:tmpl w:val="CE067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1273A77"/>
    <w:multiLevelType w:val="hybridMultilevel"/>
    <w:tmpl w:val="19483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1372ADD"/>
    <w:multiLevelType w:val="hybridMultilevel"/>
    <w:tmpl w:val="2A00C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1A93EDE"/>
    <w:multiLevelType w:val="hybridMultilevel"/>
    <w:tmpl w:val="0FF815EC"/>
    <w:lvl w:ilvl="0" w:tplc="412A6ED0">
      <w:start w:val="1"/>
      <w:numFmt w:val="bullet"/>
      <w:lvlText w:val=""/>
      <w:lvlJc w:val="left"/>
      <w:pPr>
        <w:ind w:left="720" w:hanging="360"/>
      </w:pPr>
      <w:rPr>
        <w:rFonts w:ascii="Wingdings" w:hAnsi="Wingdings" w:hint="default"/>
        <w:color w:val="8496B0" w:themeColor="text2" w:themeTint="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894DCC"/>
    <w:multiLevelType w:val="hybridMultilevel"/>
    <w:tmpl w:val="B74ED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2E57D3A"/>
    <w:multiLevelType w:val="hybridMultilevel"/>
    <w:tmpl w:val="D818C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6171D1C"/>
    <w:multiLevelType w:val="hybridMultilevel"/>
    <w:tmpl w:val="D10AF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81F250F"/>
    <w:multiLevelType w:val="hybridMultilevel"/>
    <w:tmpl w:val="BE94A8D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89F35B3"/>
    <w:multiLevelType w:val="hybridMultilevel"/>
    <w:tmpl w:val="ACA02564"/>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ABE2BF6"/>
    <w:multiLevelType w:val="hybridMultilevel"/>
    <w:tmpl w:val="7466E5D8"/>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DE59CA"/>
    <w:multiLevelType w:val="hybridMultilevel"/>
    <w:tmpl w:val="B9A0A2F6"/>
    <w:lvl w:ilvl="0" w:tplc="412A6ED0">
      <w:start w:val="1"/>
      <w:numFmt w:val="bullet"/>
      <w:lvlText w:val=""/>
      <w:lvlJc w:val="left"/>
      <w:pPr>
        <w:ind w:left="720" w:hanging="360"/>
      </w:pPr>
      <w:rPr>
        <w:rFonts w:ascii="Wingdings" w:hAnsi="Wingdings" w:hint="default"/>
        <w:color w:val="8496B0" w:themeColor="text2" w:themeTint="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B62DEF"/>
    <w:multiLevelType w:val="hybridMultilevel"/>
    <w:tmpl w:val="BD1A029A"/>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CFC35CB"/>
    <w:multiLevelType w:val="hybridMultilevel"/>
    <w:tmpl w:val="B03C9C84"/>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DE764BC"/>
    <w:multiLevelType w:val="hybridMultilevel"/>
    <w:tmpl w:val="AAEA6092"/>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E2D5AA4"/>
    <w:multiLevelType w:val="hybridMultilevel"/>
    <w:tmpl w:val="424E3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4F74777"/>
    <w:multiLevelType w:val="hybridMultilevel"/>
    <w:tmpl w:val="E9422984"/>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69848E0"/>
    <w:multiLevelType w:val="hybridMultilevel"/>
    <w:tmpl w:val="E42640F6"/>
    <w:lvl w:ilvl="0" w:tplc="412A6ED0">
      <w:start w:val="1"/>
      <w:numFmt w:val="bullet"/>
      <w:lvlText w:val=""/>
      <w:lvlJc w:val="left"/>
      <w:pPr>
        <w:ind w:left="720" w:hanging="360"/>
      </w:pPr>
      <w:rPr>
        <w:rFonts w:ascii="Wingdings" w:hAnsi="Wingdings" w:hint="default"/>
        <w:color w:val="8496B0" w:themeColor="text2" w:themeTint="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883CD8"/>
    <w:multiLevelType w:val="hybridMultilevel"/>
    <w:tmpl w:val="CC42B834"/>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87B22BA"/>
    <w:multiLevelType w:val="hybridMultilevel"/>
    <w:tmpl w:val="BEE28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8F913B0"/>
    <w:multiLevelType w:val="hybridMultilevel"/>
    <w:tmpl w:val="EE96AF22"/>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96D6D3D"/>
    <w:multiLevelType w:val="hybridMultilevel"/>
    <w:tmpl w:val="1130C66C"/>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D182BA0"/>
    <w:multiLevelType w:val="hybridMultilevel"/>
    <w:tmpl w:val="963C0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D972562"/>
    <w:multiLevelType w:val="hybridMultilevel"/>
    <w:tmpl w:val="92CAF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F2F6C6B"/>
    <w:multiLevelType w:val="hybridMultilevel"/>
    <w:tmpl w:val="05CE0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12473E2"/>
    <w:multiLevelType w:val="hybridMultilevel"/>
    <w:tmpl w:val="02E6B092"/>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4D04DAC"/>
    <w:multiLevelType w:val="hybridMultilevel"/>
    <w:tmpl w:val="EBC2F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83C02C4"/>
    <w:multiLevelType w:val="hybridMultilevel"/>
    <w:tmpl w:val="B5DC4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9D55465"/>
    <w:multiLevelType w:val="hybridMultilevel"/>
    <w:tmpl w:val="0108057E"/>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AED5295"/>
    <w:multiLevelType w:val="hybridMultilevel"/>
    <w:tmpl w:val="D9A8AAD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3DAC1E21"/>
    <w:multiLevelType w:val="hybridMultilevel"/>
    <w:tmpl w:val="0B12F612"/>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DF23902"/>
    <w:multiLevelType w:val="hybridMultilevel"/>
    <w:tmpl w:val="61B00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F19524E"/>
    <w:multiLevelType w:val="hybridMultilevel"/>
    <w:tmpl w:val="60E813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3FA30665"/>
    <w:multiLevelType w:val="hybridMultilevel"/>
    <w:tmpl w:val="09A2E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3A72465"/>
    <w:multiLevelType w:val="hybridMultilevel"/>
    <w:tmpl w:val="BB3CA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4430A6D"/>
    <w:multiLevelType w:val="hybridMultilevel"/>
    <w:tmpl w:val="247E6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6340369"/>
    <w:multiLevelType w:val="hybridMultilevel"/>
    <w:tmpl w:val="1F3A3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464620D2"/>
    <w:multiLevelType w:val="hybridMultilevel"/>
    <w:tmpl w:val="B45CC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77F199C"/>
    <w:multiLevelType w:val="hybridMultilevel"/>
    <w:tmpl w:val="7C705992"/>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48C7464B"/>
    <w:multiLevelType w:val="hybridMultilevel"/>
    <w:tmpl w:val="F6B62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49BF70C0"/>
    <w:multiLevelType w:val="hybridMultilevel"/>
    <w:tmpl w:val="87126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4D917775"/>
    <w:multiLevelType w:val="hybridMultilevel"/>
    <w:tmpl w:val="2228C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4F011B7C"/>
    <w:multiLevelType w:val="hybridMultilevel"/>
    <w:tmpl w:val="54665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2973389"/>
    <w:multiLevelType w:val="hybridMultilevel"/>
    <w:tmpl w:val="7F6CEA44"/>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2D030BA"/>
    <w:multiLevelType w:val="hybridMultilevel"/>
    <w:tmpl w:val="37FC2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3146D19"/>
    <w:multiLevelType w:val="hybridMultilevel"/>
    <w:tmpl w:val="43407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38D20E9"/>
    <w:multiLevelType w:val="hybridMultilevel"/>
    <w:tmpl w:val="61964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55597DA8"/>
    <w:multiLevelType w:val="hybridMultilevel"/>
    <w:tmpl w:val="D17E8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7F4056E"/>
    <w:multiLevelType w:val="hybridMultilevel"/>
    <w:tmpl w:val="B3A8E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814414F"/>
    <w:multiLevelType w:val="hybridMultilevel"/>
    <w:tmpl w:val="67FE04E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58517567"/>
    <w:multiLevelType w:val="hybridMultilevel"/>
    <w:tmpl w:val="8A488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9055FB2"/>
    <w:multiLevelType w:val="hybridMultilevel"/>
    <w:tmpl w:val="F9C8FB7E"/>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597A704C"/>
    <w:multiLevelType w:val="hybridMultilevel"/>
    <w:tmpl w:val="B776DD66"/>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DC34280"/>
    <w:multiLevelType w:val="hybridMultilevel"/>
    <w:tmpl w:val="C39A8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5EFD4C60"/>
    <w:multiLevelType w:val="hybridMultilevel"/>
    <w:tmpl w:val="71289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5FF333D2"/>
    <w:multiLevelType w:val="hybridMultilevel"/>
    <w:tmpl w:val="5BB6D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626328D5"/>
    <w:multiLevelType w:val="hybridMultilevel"/>
    <w:tmpl w:val="2EE44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63575A33"/>
    <w:multiLevelType w:val="hybridMultilevel"/>
    <w:tmpl w:val="4D4CA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65042042"/>
    <w:multiLevelType w:val="hybridMultilevel"/>
    <w:tmpl w:val="6FB86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68862851"/>
    <w:multiLevelType w:val="hybridMultilevel"/>
    <w:tmpl w:val="D87A6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69390968"/>
    <w:multiLevelType w:val="hybridMultilevel"/>
    <w:tmpl w:val="194034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6A3A7856"/>
    <w:multiLevelType w:val="hybridMultilevel"/>
    <w:tmpl w:val="0B2E3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6B334E7F"/>
    <w:multiLevelType w:val="hybridMultilevel"/>
    <w:tmpl w:val="611022DC"/>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6B735A02"/>
    <w:multiLevelType w:val="hybridMultilevel"/>
    <w:tmpl w:val="8976F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7020497B"/>
    <w:multiLevelType w:val="hybridMultilevel"/>
    <w:tmpl w:val="6716463C"/>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70303245"/>
    <w:multiLevelType w:val="hybridMultilevel"/>
    <w:tmpl w:val="74D6D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70303CF8"/>
    <w:multiLevelType w:val="hybridMultilevel"/>
    <w:tmpl w:val="7F5C705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71DA1933"/>
    <w:multiLevelType w:val="hybridMultilevel"/>
    <w:tmpl w:val="047A1D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71E77046"/>
    <w:multiLevelType w:val="hybridMultilevel"/>
    <w:tmpl w:val="1C80C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73C46E80"/>
    <w:multiLevelType w:val="hybridMultilevel"/>
    <w:tmpl w:val="DC761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41A66E9"/>
    <w:multiLevelType w:val="hybridMultilevel"/>
    <w:tmpl w:val="9F5C1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743C029A"/>
    <w:multiLevelType w:val="hybridMultilevel"/>
    <w:tmpl w:val="E918F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751626CE"/>
    <w:multiLevelType w:val="hybridMultilevel"/>
    <w:tmpl w:val="A8BCB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75F63987"/>
    <w:multiLevelType w:val="hybridMultilevel"/>
    <w:tmpl w:val="6AAE1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761F41C2"/>
    <w:multiLevelType w:val="hybridMultilevel"/>
    <w:tmpl w:val="09160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764C0FF4"/>
    <w:multiLevelType w:val="hybridMultilevel"/>
    <w:tmpl w:val="8A64A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77C05B59"/>
    <w:multiLevelType w:val="hybridMultilevel"/>
    <w:tmpl w:val="67C0B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77E901F9"/>
    <w:multiLevelType w:val="hybridMultilevel"/>
    <w:tmpl w:val="C756B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78301A54"/>
    <w:multiLevelType w:val="hybridMultilevel"/>
    <w:tmpl w:val="9F2E3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79284C99"/>
    <w:multiLevelType w:val="hybridMultilevel"/>
    <w:tmpl w:val="BC46429A"/>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7DBE2CDF"/>
    <w:multiLevelType w:val="hybridMultilevel"/>
    <w:tmpl w:val="42644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7DEA53A4"/>
    <w:multiLevelType w:val="hybridMultilevel"/>
    <w:tmpl w:val="F28A21C0"/>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7DFB527D"/>
    <w:multiLevelType w:val="hybridMultilevel"/>
    <w:tmpl w:val="89F066F6"/>
    <w:lvl w:ilvl="0" w:tplc="412A6ED0">
      <w:start w:val="1"/>
      <w:numFmt w:val="bullet"/>
      <w:lvlText w:val=""/>
      <w:lvlJc w:val="left"/>
      <w:pPr>
        <w:ind w:left="720" w:hanging="360"/>
      </w:pPr>
      <w:rPr>
        <w:rFonts w:ascii="Wingdings" w:hAnsi="Wingdings" w:hint="default"/>
        <w:color w:val="8496B0" w:themeColor="text2" w:themeTint="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65"/>
  </w:num>
  <w:num w:numId="3">
    <w:abstractNumId w:val="1"/>
  </w:num>
  <w:num w:numId="4">
    <w:abstractNumId w:val="48"/>
  </w:num>
  <w:num w:numId="5">
    <w:abstractNumId w:val="42"/>
  </w:num>
  <w:num w:numId="6">
    <w:abstractNumId w:val="89"/>
  </w:num>
  <w:num w:numId="7">
    <w:abstractNumId w:val="46"/>
  </w:num>
  <w:num w:numId="8">
    <w:abstractNumId w:val="43"/>
  </w:num>
  <w:num w:numId="9">
    <w:abstractNumId w:val="77"/>
  </w:num>
  <w:num w:numId="10">
    <w:abstractNumId w:val="80"/>
  </w:num>
  <w:num w:numId="11">
    <w:abstractNumId w:val="7"/>
  </w:num>
  <w:num w:numId="12">
    <w:abstractNumId w:val="6"/>
  </w:num>
  <w:num w:numId="13">
    <w:abstractNumId w:val="35"/>
  </w:num>
  <w:num w:numId="14">
    <w:abstractNumId w:val="0"/>
  </w:num>
  <w:num w:numId="15">
    <w:abstractNumId w:val="63"/>
  </w:num>
  <w:num w:numId="16">
    <w:abstractNumId w:val="64"/>
  </w:num>
  <w:num w:numId="17">
    <w:abstractNumId w:val="70"/>
  </w:num>
  <w:num w:numId="18">
    <w:abstractNumId w:val="79"/>
  </w:num>
  <w:num w:numId="19">
    <w:abstractNumId w:val="11"/>
  </w:num>
  <w:num w:numId="20">
    <w:abstractNumId w:val="12"/>
  </w:num>
  <w:num w:numId="21">
    <w:abstractNumId w:val="57"/>
  </w:num>
  <w:num w:numId="22">
    <w:abstractNumId w:val="31"/>
  </w:num>
  <w:num w:numId="23">
    <w:abstractNumId w:val="32"/>
  </w:num>
  <w:num w:numId="24">
    <w:abstractNumId w:val="74"/>
  </w:num>
  <w:num w:numId="25">
    <w:abstractNumId w:val="55"/>
  </w:num>
  <w:num w:numId="26">
    <w:abstractNumId w:val="72"/>
  </w:num>
  <w:num w:numId="27">
    <w:abstractNumId w:val="82"/>
  </w:num>
  <w:num w:numId="28">
    <w:abstractNumId w:val="40"/>
  </w:num>
  <w:num w:numId="29">
    <w:abstractNumId w:val="59"/>
  </w:num>
  <w:num w:numId="30">
    <w:abstractNumId w:val="36"/>
  </w:num>
  <w:num w:numId="31">
    <w:abstractNumId w:val="2"/>
  </w:num>
  <w:num w:numId="32">
    <w:abstractNumId w:val="49"/>
  </w:num>
  <w:num w:numId="33">
    <w:abstractNumId w:val="81"/>
  </w:num>
  <w:num w:numId="34">
    <w:abstractNumId w:val="33"/>
  </w:num>
  <w:num w:numId="35">
    <w:abstractNumId w:val="83"/>
  </w:num>
  <w:num w:numId="36">
    <w:abstractNumId w:val="28"/>
  </w:num>
  <w:num w:numId="37">
    <w:abstractNumId w:val="62"/>
  </w:num>
  <w:num w:numId="38">
    <w:abstractNumId w:val="87"/>
  </w:num>
  <w:num w:numId="39">
    <w:abstractNumId w:val="54"/>
  </w:num>
  <w:num w:numId="40">
    <w:abstractNumId w:val="67"/>
  </w:num>
  <w:num w:numId="41">
    <w:abstractNumId w:val="85"/>
  </w:num>
  <w:num w:numId="42">
    <w:abstractNumId w:val="5"/>
  </w:num>
  <w:num w:numId="43">
    <w:abstractNumId w:val="4"/>
  </w:num>
  <w:num w:numId="44">
    <w:abstractNumId w:val="51"/>
  </w:num>
  <w:num w:numId="45">
    <w:abstractNumId w:val="16"/>
  </w:num>
  <w:num w:numId="46">
    <w:abstractNumId w:val="86"/>
  </w:num>
  <w:num w:numId="47">
    <w:abstractNumId w:val="41"/>
  </w:num>
  <w:num w:numId="48">
    <w:abstractNumId w:val="45"/>
  </w:num>
  <w:num w:numId="49">
    <w:abstractNumId w:val="68"/>
  </w:num>
  <w:num w:numId="50">
    <w:abstractNumId w:val="10"/>
  </w:num>
  <w:num w:numId="51">
    <w:abstractNumId w:val="84"/>
  </w:num>
  <w:num w:numId="52">
    <w:abstractNumId w:val="56"/>
  </w:num>
  <w:num w:numId="53">
    <w:abstractNumId w:val="76"/>
  </w:num>
  <w:num w:numId="54">
    <w:abstractNumId w:val="50"/>
  </w:num>
  <w:num w:numId="55">
    <w:abstractNumId w:val="15"/>
  </w:num>
  <w:num w:numId="56">
    <w:abstractNumId w:val="24"/>
  </w:num>
  <w:num w:numId="57">
    <w:abstractNumId w:val="14"/>
  </w:num>
  <w:num w:numId="58">
    <w:abstractNumId w:val="66"/>
  </w:num>
  <w:num w:numId="59">
    <w:abstractNumId w:val="53"/>
  </w:num>
  <w:num w:numId="60">
    <w:abstractNumId w:val="75"/>
  </w:num>
  <w:num w:numId="61">
    <w:abstractNumId w:val="27"/>
  </w:num>
  <w:num w:numId="62">
    <w:abstractNumId w:val="29"/>
  </w:num>
  <w:num w:numId="63">
    <w:abstractNumId w:val="58"/>
  </w:num>
  <w:num w:numId="64">
    <w:abstractNumId w:val="18"/>
  </w:num>
  <w:num w:numId="65">
    <w:abstractNumId w:val="19"/>
  </w:num>
  <w:num w:numId="66">
    <w:abstractNumId w:val="25"/>
  </w:num>
  <w:num w:numId="67">
    <w:abstractNumId w:val="17"/>
  </w:num>
  <w:num w:numId="68">
    <w:abstractNumId w:val="37"/>
  </w:num>
  <w:num w:numId="69">
    <w:abstractNumId w:val="3"/>
  </w:num>
  <w:num w:numId="70">
    <w:abstractNumId w:val="69"/>
  </w:num>
  <w:num w:numId="71">
    <w:abstractNumId w:val="88"/>
  </w:num>
  <w:num w:numId="72">
    <w:abstractNumId w:val="47"/>
  </w:num>
  <w:num w:numId="73">
    <w:abstractNumId w:val="61"/>
  </w:num>
  <w:num w:numId="74">
    <w:abstractNumId w:val="23"/>
  </w:num>
  <w:num w:numId="75">
    <w:abstractNumId w:val="21"/>
  </w:num>
  <w:num w:numId="76">
    <w:abstractNumId w:val="22"/>
  </w:num>
  <w:num w:numId="77">
    <w:abstractNumId w:val="90"/>
  </w:num>
  <w:num w:numId="78">
    <w:abstractNumId w:val="8"/>
  </w:num>
  <w:num w:numId="79">
    <w:abstractNumId w:val="71"/>
  </w:num>
  <w:num w:numId="80">
    <w:abstractNumId w:val="60"/>
  </w:num>
  <w:num w:numId="81">
    <w:abstractNumId w:val="52"/>
  </w:num>
  <w:num w:numId="82">
    <w:abstractNumId w:val="73"/>
  </w:num>
  <w:num w:numId="83">
    <w:abstractNumId w:val="39"/>
  </w:num>
  <w:num w:numId="84">
    <w:abstractNumId w:val="34"/>
  </w:num>
  <w:num w:numId="85">
    <w:abstractNumId w:val="9"/>
  </w:num>
  <w:num w:numId="86">
    <w:abstractNumId w:val="30"/>
  </w:num>
  <w:num w:numId="87">
    <w:abstractNumId w:val="38"/>
  </w:num>
  <w:num w:numId="88">
    <w:abstractNumId w:val="78"/>
  </w:num>
  <w:num w:numId="89">
    <w:abstractNumId w:val="20"/>
  </w:num>
  <w:num w:numId="90">
    <w:abstractNumId w:val="26"/>
  </w:num>
  <w:num w:numId="91">
    <w:abstractNumId w:val="13"/>
  </w:num>
  <w:num w:numId="92">
    <w:abstractNumId w:val="9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EF6"/>
    <w:rsid w:val="00022EDD"/>
    <w:rsid w:val="00175E6E"/>
    <w:rsid w:val="001E721C"/>
    <w:rsid w:val="00223FE2"/>
    <w:rsid w:val="003F1837"/>
    <w:rsid w:val="00413FF8"/>
    <w:rsid w:val="0043273C"/>
    <w:rsid w:val="00485DBB"/>
    <w:rsid w:val="004E6D95"/>
    <w:rsid w:val="004F25FD"/>
    <w:rsid w:val="0056364C"/>
    <w:rsid w:val="006F3282"/>
    <w:rsid w:val="00954B35"/>
    <w:rsid w:val="00A645AB"/>
    <w:rsid w:val="00A91FC7"/>
    <w:rsid w:val="00AB6EF6"/>
    <w:rsid w:val="00B13237"/>
    <w:rsid w:val="00CC2CC9"/>
    <w:rsid w:val="00E42FE0"/>
    <w:rsid w:val="00F7148C"/>
    <w:rsid w:val="00F91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37D45"/>
  <w15:docId w15:val="{853F3A5B-8E82-4D66-8388-484A64CD6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after="0" w:line="240" w:lineRule="auto"/>
    </w:pPr>
    <w:rPr>
      <w:rFonts w:ascii="Times New Roman" w:eastAsia="Times New Roman" w:hAnsi="Times New Roman"/>
      <w:sz w:val="24"/>
      <w:szCs w:val="24"/>
      <w:lang w:val="en-US"/>
    </w:rPr>
  </w:style>
  <w:style w:type="paragraph" w:styleId="Heading1">
    <w:name w:val="heading 1"/>
    <w:basedOn w:val="Normal"/>
    <w:next w:val="Normal"/>
    <w:link w:val="Heading1Char"/>
    <w:uiPriority w:val="9"/>
    <w:qFormat/>
    <w:rsid w:val="004E6D95"/>
    <w:pPr>
      <w:keepNext/>
      <w:keepLines/>
      <w:suppressAutoHyphens w:val="0"/>
      <w:autoSpaceDN/>
      <w:spacing w:before="240"/>
      <w:textAlignment w:val="auto"/>
      <w:outlineLvl w:val="0"/>
    </w:pPr>
    <w:rPr>
      <w:rFonts w:eastAsiaTheme="majorEastAsia" w:cstheme="majorBidi"/>
      <w:b/>
      <w:szCs w:val="32"/>
      <w:lang w:val="en-GB"/>
    </w:rPr>
  </w:style>
  <w:style w:type="paragraph" w:styleId="Heading2">
    <w:name w:val="heading 2"/>
    <w:basedOn w:val="Normal"/>
    <w:next w:val="Normal"/>
    <w:link w:val="Heading2Char"/>
    <w:uiPriority w:val="9"/>
    <w:unhideWhenUsed/>
    <w:qFormat/>
    <w:rsid w:val="004E6D95"/>
    <w:pPr>
      <w:keepNext/>
      <w:keepLines/>
      <w:suppressAutoHyphens w:val="0"/>
      <w:autoSpaceDN/>
      <w:spacing w:before="40"/>
      <w:textAlignment w:val="auto"/>
      <w:outlineLvl w:val="1"/>
    </w:pPr>
    <w:rPr>
      <w:rFonts w:eastAsiaTheme="majorEastAsia" w:cstheme="majorBidi"/>
      <w:b/>
      <w:sz w:val="22"/>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6D95"/>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4E6D95"/>
    <w:rPr>
      <w:rFonts w:ascii="Times New Roman" w:eastAsiaTheme="majorEastAsia" w:hAnsi="Times New Roman" w:cstheme="majorBidi"/>
      <w:b/>
      <w:szCs w:val="26"/>
    </w:rPr>
  </w:style>
  <w:style w:type="paragraph" w:styleId="BalloonText">
    <w:name w:val="Balloon Text"/>
    <w:basedOn w:val="Normal"/>
    <w:link w:val="BalloonTextChar"/>
    <w:uiPriority w:val="99"/>
    <w:semiHidden/>
    <w:unhideWhenUsed/>
    <w:rsid w:val="004E6D95"/>
    <w:pPr>
      <w:suppressAutoHyphens w:val="0"/>
      <w:autoSpaceDN/>
      <w:textAlignment w:val="auto"/>
    </w:pPr>
    <w:rPr>
      <w:rFonts w:ascii="Lucida Grande" w:eastAsiaTheme="minorEastAsia" w:hAnsi="Lucida Grande" w:cs="Lucida Grande"/>
      <w:sz w:val="18"/>
      <w:szCs w:val="18"/>
      <w:lang w:val="en-GB"/>
    </w:rPr>
  </w:style>
  <w:style w:type="character" w:customStyle="1" w:styleId="BalloonTextChar">
    <w:name w:val="Balloon Text Char"/>
    <w:basedOn w:val="DefaultParagraphFont"/>
    <w:link w:val="BalloonText"/>
    <w:uiPriority w:val="99"/>
    <w:semiHidden/>
    <w:rsid w:val="004E6D95"/>
    <w:rPr>
      <w:rFonts w:ascii="Lucida Grande" w:eastAsiaTheme="minorEastAsia" w:hAnsi="Lucida Grande" w:cs="Lucida Grande"/>
      <w:sz w:val="18"/>
      <w:szCs w:val="18"/>
    </w:rPr>
  </w:style>
  <w:style w:type="table" w:styleId="TableGrid">
    <w:name w:val="Table Grid"/>
    <w:basedOn w:val="TableNormal"/>
    <w:uiPriority w:val="59"/>
    <w:rsid w:val="004E6D95"/>
    <w:pPr>
      <w:autoSpaceDN/>
      <w:spacing w:after="0" w:line="240" w:lineRule="auto"/>
      <w:textAlignment w:val="auto"/>
    </w:pPr>
    <w:rPr>
      <w:rFonts w:ascii="Times New Roman" w:eastAsiaTheme="minorEastAsia" w:hAnsi="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6D95"/>
    <w:pPr>
      <w:suppressAutoHyphens w:val="0"/>
      <w:autoSpaceDN/>
      <w:ind w:left="720"/>
      <w:contextualSpacing/>
      <w:textAlignment w:val="auto"/>
    </w:pPr>
    <w:rPr>
      <w:rFonts w:eastAsiaTheme="minorEastAsia"/>
      <w:lang w:val="en-GB"/>
    </w:rPr>
  </w:style>
  <w:style w:type="character" w:styleId="CommentReference">
    <w:name w:val="annotation reference"/>
    <w:basedOn w:val="DefaultParagraphFont"/>
    <w:uiPriority w:val="99"/>
    <w:semiHidden/>
    <w:unhideWhenUsed/>
    <w:rsid w:val="004E6D95"/>
    <w:rPr>
      <w:sz w:val="18"/>
      <w:szCs w:val="18"/>
    </w:rPr>
  </w:style>
  <w:style w:type="paragraph" w:styleId="CommentText">
    <w:name w:val="annotation text"/>
    <w:basedOn w:val="Normal"/>
    <w:link w:val="CommentTextChar"/>
    <w:uiPriority w:val="99"/>
    <w:semiHidden/>
    <w:unhideWhenUsed/>
    <w:rsid w:val="004E6D95"/>
    <w:pPr>
      <w:suppressAutoHyphens w:val="0"/>
      <w:autoSpaceDN/>
      <w:textAlignment w:val="auto"/>
    </w:pPr>
    <w:rPr>
      <w:rFonts w:eastAsiaTheme="minorEastAsia"/>
      <w:lang w:val="en-GB"/>
    </w:rPr>
  </w:style>
  <w:style w:type="character" w:customStyle="1" w:styleId="CommentTextChar">
    <w:name w:val="Comment Text Char"/>
    <w:basedOn w:val="DefaultParagraphFont"/>
    <w:link w:val="CommentText"/>
    <w:uiPriority w:val="99"/>
    <w:semiHidden/>
    <w:rsid w:val="004E6D95"/>
    <w:rPr>
      <w:rFonts w:ascii="Times New Roman" w:eastAsiaTheme="minorEastAsia" w:hAnsi="Times New Roman"/>
      <w:sz w:val="24"/>
      <w:szCs w:val="24"/>
    </w:rPr>
  </w:style>
  <w:style w:type="paragraph" w:styleId="CommentSubject">
    <w:name w:val="annotation subject"/>
    <w:basedOn w:val="CommentText"/>
    <w:next w:val="CommentText"/>
    <w:link w:val="CommentSubjectChar"/>
    <w:uiPriority w:val="99"/>
    <w:semiHidden/>
    <w:unhideWhenUsed/>
    <w:rsid w:val="004E6D95"/>
    <w:rPr>
      <w:b/>
      <w:bCs/>
      <w:sz w:val="20"/>
      <w:szCs w:val="20"/>
    </w:rPr>
  </w:style>
  <w:style w:type="character" w:customStyle="1" w:styleId="CommentSubjectChar">
    <w:name w:val="Comment Subject Char"/>
    <w:basedOn w:val="CommentTextChar"/>
    <w:link w:val="CommentSubject"/>
    <w:uiPriority w:val="99"/>
    <w:semiHidden/>
    <w:rsid w:val="004E6D95"/>
    <w:rPr>
      <w:rFonts w:ascii="Times New Roman" w:eastAsiaTheme="minorEastAsia" w:hAnsi="Times New Roman"/>
      <w:b/>
      <w:bCs/>
      <w:sz w:val="20"/>
      <w:szCs w:val="20"/>
    </w:rPr>
  </w:style>
  <w:style w:type="paragraph" w:styleId="FootnoteText">
    <w:name w:val="footnote text"/>
    <w:basedOn w:val="Normal"/>
    <w:link w:val="FootnoteTextChar"/>
    <w:uiPriority w:val="99"/>
    <w:unhideWhenUsed/>
    <w:rsid w:val="004E6D95"/>
    <w:pPr>
      <w:suppressAutoHyphens w:val="0"/>
      <w:autoSpaceDN/>
      <w:textAlignment w:val="auto"/>
    </w:pPr>
    <w:rPr>
      <w:rFonts w:eastAsiaTheme="minorEastAsia"/>
      <w:lang w:val="en-GB"/>
    </w:rPr>
  </w:style>
  <w:style w:type="character" w:customStyle="1" w:styleId="FootnoteTextChar">
    <w:name w:val="Footnote Text Char"/>
    <w:basedOn w:val="DefaultParagraphFont"/>
    <w:link w:val="FootnoteText"/>
    <w:uiPriority w:val="99"/>
    <w:rsid w:val="004E6D95"/>
    <w:rPr>
      <w:rFonts w:ascii="Times New Roman" w:eastAsiaTheme="minorEastAsia" w:hAnsi="Times New Roman"/>
      <w:sz w:val="24"/>
      <w:szCs w:val="24"/>
    </w:rPr>
  </w:style>
  <w:style w:type="character" w:styleId="FootnoteReference">
    <w:name w:val="footnote reference"/>
    <w:basedOn w:val="DefaultParagraphFont"/>
    <w:uiPriority w:val="99"/>
    <w:unhideWhenUsed/>
    <w:rsid w:val="004E6D95"/>
    <w:rPr>
      <w:vertAlign w:val="superscript"/>
    </w:rPr>
  </w:style>
  <w:style w:type="paragraph" w:styleId="Revision">
    <w:name w:val="Revision"/>
    <w:hidden/>
    <w:uiPriority w:val="99"/>
    <w:semiHidden/>
    <w:rsid w:val="004E6D95"/>
    <w:pPr>
      <w:autoSpaceDN/>
      <w:spacing w:after="0" w:line="240" w:lineRule="auto"/>
      <w:textAlignment w:val="auto"/>
    </w:pPr>
    <w:rPr>
      <w:rFonts w:ascii="Times New Roman" w:eastAsiaTheme="minorEastAsia" w:hAnsi="Times New Roman"/>
      <w:sz w:val="24"/>
      <w:szCs w:val="24"/>
    </w:rPr>
  </w:style>
  <w:style w:type="character" w:styleId="Hyperlink">
    <w:name w:val="Hyperlink"/>
    <w:basedOn w:val="DefaultParagraphFont"/>
    <w:uiPriority w:val="99"/>
    <w:unhideWhenUsed/>
    <w:rsid w:val="004E6D95"/>
    <w:rPr>
      <w:color w:val="0563C1" w:themeColor="hyperlink"/>
      <w:u w:val="single"/>
    </w:rPr>
  </w:style>
  <w:style w:type="character" w:styleId="FollowedHyperlink">
    <w:name w:val="FollowedHyperlink"/>
    <w:basedOn w:val="DefaultParagraphFont"/>
    <w:uiPriority w:val="99"/>
    <w:semiHidden/>
    <w:unhideWhenUsed/>
    <w:rsid w:val="004E6D95"/>
    <w:rPr>
      <w:color w:val="954F72" w:themeColor="followedHyperlink"/>
      <w:u w:val="single"/>
    </w:rPr>
  </w:style>
  <w:style w:type="paragraph" w:styleId="EndnoteText">
    <w:name w:val="endnote text"/>
    <w:basedOn w:val="Normal"/>
    <w:link w:val="EndnoteTextChar"/>
    <w:uiPriority w:val="99"/>
    <w:unhideWhenUsed/>
    <w:rsid w:val="004E6D95"/>
    <w:pPr>
      <w:suppressAutoHyphens w:val="0"/>
      <w:autoSpaceDN/>
      <w:textAlignment w:val="auto"/>
    </w:pPr>
    <w:rPr>
      <w:rFonts w:eastAsiaTheme="minorEastAsia"/>
      <w:lang w:val="en-GB"/>
    </w:rPr>
  </w:style>
  <w:style w:type="character" w:customStyle="1" w:styleId="EndnoteTextChar">
    <w:name w:val="Endnote Text Char"/>
    <w:basedOn w:val="DefaultParagraphFont"/>
    <w:link w:val="EndnoteText"/>
    <w:uiPriority w:val="99"/>
    <w:rsid w:val="004E6D95"/>
    <w:rPr>
      <w:rFonts w:ascii="Times New Roman" w:eastAsiaTheme="minorEastAsia" w:hAnsi="Times New Roman"/>
      <w:sz w:val="24"/>
      <w:szCs w:val="24"/>
    </w:rPr>
  </w:style>
  <w:style w:type="character" w:styleId="EndnoteReference">
    <w:name w:val="endnote reference"/>
    <w:basedOn w:val="DefaultParagraphFont"/>
    <w:uiPriority w:val="99"/>
    <w:unhideWhenUsed/>
    <w:rsid w:val="004E6D95"/>
    <w:rPr>
      <w:vertAlign w:val="superscript"/>
    </w:rPr>
  </w:style>
  <w:style w:type="paragraph" w:styleId="Footer">
    <w:name w:val="footer"/>
    <w:basedOn w:val="Normal"/>
    <w:link w:val="FooterChar"/>
    <w:uiPriority w:val="99"/>
    <w:unhideWhenUsed/>
    <w:rsid w:val="004E6D95"/>
    <w:pPr>
      <w:tabs>
        <w:tab w:val="center" w:pos="4320"/>
        <w:tab w:val="right" w:pos="8640"/>
      </w:tabs>
      <w:suppressAutoHyphens w:val="0"/>
      <w:autoSpaceDN/>
      <w:textAlignment w:val="auto"/>
    </w:pPr>
    <w:rPr>
      <w:rFonts w:eastAsiaTheme="minorEastAsia"/>
      <w:lang w:val="en-GB"/>
    </w:rPr>
  </w:style>
  <w:style w:type="character" w:customStyle="1" w:styleId="FooterChar">
    <w:name w:val="Footer Char"/>
    <w:basedOn w:val="DefaultParagraphFont"/>
    <w:link w:val="Footer"/>
    <w:uiPriority w:val="99"/>
    <w:rsid w:val="004E6D95"/>
    <w:rPr>
      <w:rFonts w:ascii="Times New Roman" w:eastAsiaTheme="minorEastAsia" w:hAnsi="Times New Roman"/>
      <w:sz w:val="24"/>
      <w:szCs w:val="24"/>
    </w:rPr>
  </w:style>
  <w:style w:type="character" w:styleId="PageNumber">
    <w:name w:val="page number"/>
    <w:basedOn w:val="DefaultParagraphFont"/>
    <w:uiPriority w:val="99"/>
    <w:semiHidden/>
    <w:unhideWhenUsed/>
    <w:rsid w:val="004E6D95"/>
  </w:style>
  <w:style w:type="paragraph" w:styleId="Header">
    <w:name w:val="header"/>
    <w:basedOn w:val="Normal"/>
    <w:link w:val="HeaderChar"/>
    <w:uiPriority w:val="99"/>
    <w:unhideWhenUsed/>
    <w:rsid w:val="004E6D95"/>
    <w:pPr>
      <w:tabs>
        <w:tab w:val="center" w:pos="4320"/>
        <w:tab w:val="right" w:pos="8640"/>
      </w:tabs>
      <w:suppressAutoHyphens w:val="0"/>
      <w:autoSpaceDN/>
      <w:textAlignment w:val="auto"/>
    </w:pPr>
    <w:rPr>
      <w:rFonts w:eastAsiaTheme="minorEastAsia"/>
      <w:lang w:val="en-GB"/>
    </w:rPr>
  </w:style>
  <w:style w:type="character" w:customStyle="1" w:styleId="HeaderChar">
    <w:name w:val="Header Char"/>
    <w:basedOn w:val="DefaultParagraphFont"/>
    <w:link w:val="Header"/>
    <w:uiPriority w:val="99"/>
    <w:rsid w:val="004E6D95"/>
    <w:rPr>
      <w:rFonts w:ascii="Times New Roman" w:eastAsiaTheme="minorEastAsia" w:hAnsi="Times New Roman"/>
      <w:sz w:val="24"/>
      <w:szCs w:val="24"/>
    </w:rPr>
  </w:style>
  <w:style w:type="paragraph" w:styleId="NormalWeb">
    <w:name w:val="Normal (Web)"/>
    <w:basedOn w:val="Normal"/>
    <w:uiPriority w:val="99"/>
    <w:semiHidden/>
    <w:unhideWhenUsed/>
    <w:rsid w:val="004E6D95"/>
    <w:pPr>
      <w:suppressAutoHyphens w:val="0"/>
      <w:autoSpaceDN/>
      <w:spacing w:before="100" w:beforeAutospacing="1" w:after="100" w:afterAutospacing="1"/>
      <w:textAlignment w:val="auto"/>
    </w:pPr>
    <w:rPr>
      <w:rFonts w:ascii="Times" w:eastAsiaTheme="minorEastAsia" w:hAnsi="Times"/>
      <w:sz w:val="20"/>
      <w:szCs w:val="20"/>
      <w:lang w:val="en-GB"/>
    </w:rPr>
  </w:style>
  <w:style w:type="character" w:customStyle="1" w:styleId="st">
    <w:name w:val="st"/>
    <w:basedOn w:val="DefaultParagraphFont"/>
    <w:rsid w:val="004E6D95"/>
  </w:style>
  <w:style w:type="character" w:styleId="Emphasis">
    <w:name w:val="Emphasis"/>
    <w:basedOn w:val="DefaultParagraphFont"/>
    <w:uiPriority w:val="20"/>
    <w:qFormat/>
    <w:rsid w:val="004E6D95"/>
    <w:rPr>
      <w:i/>
      <w:iCs/>
    </w:rPr>
  </w:style>
  <w:style w:type="paragraph" w:styleId="TOCHeading">
    <w:name w:val="TOC Heading"/>
    <w:basedOn w:val="Heading1"/>
    <w:next w:val="Normal"/>
    <w:uiPriority w:val="39"/>
    <w:unhideWhenUsed/>
    <w:qFormat/>
    <w:rsid w:val="004E6D95"/>
    <w:pPr>
      <w:spacing w:line="259" w:lineRule="auto"/>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4E6D95"/>
    <w:pPr>
      <w:suppressAutoHyphens w:val="0"/>
      <w:autoSpaceDN/>
      <w:spacing w:after="100"/>
      <w:textAlignment w:val="auto"/>
    </w:pPr>
    <w:rPr>
      <w:rFonts w:eastAsiaTheme="minorEastAsia"/>
      <w:sz w:val="22"/>
      <w:lang w:val="en-GB"/>
    </w:rPr>
  </w:style>
  <w:style w:type="paragraph" w:styleId="TOC2">
    <w:name w:val="toc 2"/>
    <w:basedOn w:val="Normal"/>
    <w:next w:val="Normal"/>
    <w:autoRedefine/>
    <w:uiPriority w:val="39"/>
    <w:unhideWhenUsed/>
    <w:rsid w:val="004E6D95"/>
    <w:pPr>
      <w:suppressAutoHyphens w:val="0"/>
      <w:autoSpaceDN/>
      <w:spacing w:after="100"/>
      <w:ind w:left="240"/>
      <w:textAlignment w:val="auto"/>
    </w:pPr>
    <w:rPr>
      <w:rFonts w:eastAsiaTheme="minorEastAsia"/>
      <w:lang w:val="en-GB"/>
    </w:rPr>
  </w:style>
  <w:style w:type="character" w:styleId="Mention">
    <w:name w:val="Mention"/>
    <w:basedOn w:val="DefaultParagraphFont"/>
    <w:uiPriority w:val="99"/>
    <w:semiHidden/>
    <w:unhideWhenUsed/>
    <w:rsid w:val="004E6D95"/>
    <w:rPr>
      <w:color w:val="2B579A"/>
      <w:shd w:val="clear" w:color="auto" w:fill="E6E6E6"/>
    </w:rPr>
  </w:style>
  <w:style w:type="character" w:styleId="UnresolvedMention">
    <w:name w:val="Unresolved Mention"/>
    <w:basedOn w:val="DefaultParagraphFont"/>
    <w:uiPriority w:val="99"/>
    <w:semiHidden/>
    <w:unhideWhenUsed/>
    <w:rsid w:val="004E6D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cbd.int/sp/targets/" TargetMode="External"/><Relationship Id="rId18" Type="http://schemas.openxmlformats.org/officeDocument/2006/relationships/header" Target="header2.xml"/><Relationship Id="rId26" Type="http://schemas.openxmlformats.org/officeDocument/2006/relationships/hyperlink" Target="https://www.cbd.int/sp/targets/" TargetMode="External"/><Relationship Id="rId3" Type="http://schemas.openxmlformats.org/officeDocument/2006/relationships/settings" Target="settings.xml"/><Relationship Id="rId21" Type="http://schemas.openxmlformats.org/officeDocument/2006/relationships/hyperlink" Target="http://www.cms.int/sites/default/files/document/Res_11_02_Strategic_Plan_for_MS_2015_2023_E_0.pdf"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sustainabledevelopment.un.org/?menu=1300" TargetMode="External"/><Relationship Id="rId17" Type="http://schemas.openxmlformats.org/officeDocument/2006/relationships/hyperlink" Target="http://www.iucnredlist.org/" TargetMode="External"/><Relationship Id="rId25" Type="http://schemas.openxmlformats.org/officeDocument/2006/relationships/hyperlink" Target="https://sustainabledevelopment.un.org/?menu=1300" TargetMode="External"/><Relationship Id="rId33" Type="http://schemas.openxmlformats.org/officeDocument/2006/relationships/hyperlink" Target="http://www.cms.int/sites/default/files/document/COP11_Doc_15_2_Strategic_Plan_for_Migratory_Species_En.pdf"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s://www.cbd.int/sp/targets/" TargetMode="External"/><Relationship Id="rId29" Type="http://schemas.openxmlformats.org/officeDocument/2006/relationships/hyperlink" Target="https://www.cbd.int/sp/targe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http://www.cms.int/sites/default/files/document/Res_11_02_Strategic_Plan_for_MS_2015_2023_E_0.pdf" TargetMode="External"/><Relationship Id="rId32" Type="http://schemas.openxmlformats.org/officeDocument/2006/relationships/hyperlink" Target="https://www.cbd.int/sp/targets/"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s://www.cbd.int/sp/targets/" TargetMode="External"/><Relationship Id="rId28" Type="http://schemas.openxmlformats.org/officeDocument/2006/relationships/hyperlink" Target="https://sustainabledevelopment.un.org/?menu=1300" TargetMode="External"/><Relationship Id="rId10" Type="http://schemas.openxmlformats.org/officeDocument/2006/relationships/footer" Target="footer2.xml"/><Relationship Id="rId19" Type="http://schemas.openxmlformats.org/officeDocument/2006/relationships/hyperlink" Target="https://sustainabledevelopment.un.org/?menu=1300" TargetMode="External"/><Relationship Id="rId31" Type="http://schemas.openxmlformats.org/officeDocument/2006/relationships/hyperlink" Target="https://sustainabledevelopment.un.org/?menu=1300"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ms.int/sites/default/files/document/Res_11_02_Strategic_Plan_for_MS_2015_2023_E_0.pdf" TargetMode="External"/><Relationship Id="rId22" Type="http://schemas.openxmlformats.org/officeDocument/2006/relationships/hyperlink" Target="https://sustainabledevelopment.un.org/?menu=1300" TargetMode="External"/><Relationship Id="rId27" Type="http://schemas.openxmlformats.org/officeDocument/2006/relationships/hyperlink" Target="http://www.cms.int/sites/default/files/document/Res_11_02_Strategic_Plan_for_MS_2015_2023_E_0.pdf" TargetMode="External"/><Relationship Id="rId30" Type="http://schemas.openxmlformats.org/officeDocument/2006/relationships/hyperlink" Target="http://www.cms.int/sites/default/files/document/Res_11_02_Strategic_Plan_for_MS_2015_2023_E_0.pdf" TargetMode="External"/><Relationship Id="rId35" Type="http://schemas.openxmlformats.org/officeDocument/2006/relationships/theme" Target="theme/theme1.xml"/><Relationship Id="rId8" Type="http://schemas.openxmlformats.org/officeDocument/2006/relationships/image" Target="media/image2.jpeg"/></Relationships>
</file>

<file path=word/_rels/footnotes.xml.rels><?xml version="1.0" encoding="UTF-8" standalone="yes"?>
<Relationships xmlns="http://schemas.openxmlformats.org/package/2006/relationships"><Relationship Id="rId13" Type="http://schemas.openxmlformats.org/officeDocument/2006/relationships/hyperlink" Target="http://www.unep-aewa.org/sites/default/files/publication/ts50_electr_guidelines_03122014.pdf" TargetMode="External"/><Relationship Id="rId18" Type="http://schemas.openxmlformats.org/officeDocument/2006/relationships/hyperlink" Target="http://www.unep-aewa.org/en/document/draft-guidelines-national-legislation-protection-species-migratory-waterbirds-and-their-1" TargetMode="External"/><Relationship Id="rId26" Type="http://schemas.openxmlformats.org/officeDocument/2006/relationships/hyperlink" Target="http://www.unep-aewa.org/en/publication/aewa-conservation-guidelines-no-7-guidelines-development-ecotourism-wetlands-ts-no-22" TargetMode="External"/><Relationship Id="rId39" Type="http://schemas.openxmlformats.org/officeDocument/2006/relationships/hyperlink" Target="http://www.ifc.org/wps/wcm/connect/topics_ext_content/ifc_external_corporate_site/ifc+sustainability/our+approach/risk+management/performance+standards/environmental+and+so%20%20cial+performance+standards+and+guidance+notes" TargetMode="External"/><Relationship Id="rId21" Type="http://schemas.openxmlformats.org/officeDocument/2006/relationships/hyperlink" Target="http://www.unep-aewa.org/sites/default/files/publication/cg_2new_0.pdf" TargetMode="External"/><Relationship Id="rId34" Type="http://schemas.openxmlformats.org/officeDocument/2006/relationships/hyperlink" Target="http://www.unep-aewa.org/en/publication/aewa-conservation-guidelines-no-4-guidelines-management-key-sites-migratory-waterbirds" TargetMode="External"/><Relationship Id="rId42" Type="http://schemas.openxmlformats.org/officeDocument/2006/relationships/hyperlink" Target="http://www.ramsar.org/news/new-edition-of-the-ramsar-handbooks" TargetMode="External"/><Relationship Id="rId7" Type="http://schemas.openxmlformats.org/officeDocument/2006/relationships/hyperlink" Target="http://www.iucnredlist.org/" TargetMode="External"/><Relationship Id="rId2" Type="http://schemas.openxmlformats.org/officeDocument/2006/relationships/hyperlink" Target="http://www.unep-aewa.org/en/document/guidance-measures-national-legislation-different-populations-same-species-particularly-1" TargetMode="External"/><Relationship Id="rId16" Type="http://schemas.openxmlformats.org/officeDocument/2006/relationships/hyperlink" Target="http://www.unep-aewa.org/en/activities/irp" TargetMode="External"/><Relationship Id="rId29" Type="http://schemas.openxmlformats.org/officeDocument/2006/relationships/hyperlink" Target="http://www.ramsar.org/sites/default/files/documents/pdf/lib/lib_rtr03.pdf" TargetMode="External"/><Relationship Id="rId1" Type="http://schemas.openxmlformats.org/officeDocument/2006/relationships/hyperlink" Target="http://www.unep-aewa.org/en/document/draft-guidelines-national-legislation-protection-species-migratory-waterbirds-and-their-1" TargetMode="External"/><Relationship Id="rId6" Type="http://schemas.openxmlformats.org/officeDocument/2006/relationships/hyperlink" Target="http://www.birdlife.org/datazone/species/search" TargetMode="External"/><Relationship Id="rId11" Type="http://schemas.openxmlformats.org/officeDocument/2006/relationships/hyperlink" Target="https://www.unep-aewa.org/en/document/draft-revised-aewa-conservation-guidelines-waterbird-monitoring-aewa-conservation-0" TargetMode="External"/><Relationship Id="rId24" Type="http://schemas.openxmlformats.org/officeDocument/2006/relationships/hyperlink" Target="http://www.unep-aewa.org/en/publication/international-single-species-action-plan-conservation-taiga-bean-goose-ts-no-56" TargetMode="External"/><Relationship Id="rId32" Type="http://schemas.openxmlformats.org/officeDocument/2006/relationships/hyperlink" Target="http://www.unep-aewa.org/sites/default/files/document/mop5_15_preliminary_site_network_report_0.pdf" TargetMode="External"/><Relationship Id="rId37" Type="http://schemas.openxmlformats.org/officeDocument/2006/relationships/hyperlink" Target="http://whc.unesco.org/en/guidelines/" TargetMode="External"/><Relationship Id="rId40" Type="http://schemas.openxmlformats.org/officeDocument/2006/relationships/hyperlink" Target="http://www.unep-aewa.org/en/activities/irp" TargetMode="External"/><Relationship Id="rId45" Type="http://schemas.openxmlformats.org/officeDocument/2006/relationships/hyperlink" Target="http://www.ramsar.org/news/new-edition-of-the-ramsar-handbooks" TargetMode="External"/><Relationship Id="rId5" Type="http://schemas.openxmlformats.org/officeDocument/2006/relationships/hyperlink" Target="https://www.unep-aewa.org/en/document/draft-revised-format-aewa-international-single-and-multi-species-action-plans-1" TargetMode="External"/><Relationship Id="rId15" Type="http://schemas.openxmlformats.org/officeDocument/2006/relationships/hyperlink" Target="http://www.unep-aewa.org/en/document/draft-revised-guidelines-sustainable-harvest-migratory-waterbirds" TargetMode="External"/><Relationship Id="rId23" Type="http://schemas.openxmlformats.org/officeDocument/2006/relationships/hyperlink" Target="http://pinkfootedgoose.aewa.info" TargetMode="External"/><Relationship Id="rId28" Type="http://schemas.openxmlformats.org/officeDocument/2006/relationships/hyperlink" Target="http://cf.cdn.unwto.org/sites/all/files/pdf/ramsar_unwto_tourism_en.pdf" TargetMode="External"/><Relationship Id="rId36" Type="http://schemas.openxmlformats.org/officeDocument/2006/relationships/hyperlink" Target="http://assets.panda.org/downloads/wetlands_management_guide_2008.pdf" TargetMode="External"/><Relationship Id="rId10" Type="http://schemas.openxmlformats.org/officeDocument/2006/relationships/hyperlink" Target="https://www.unep-aewa.org/en/document/strengthening-monitoring-migratory-waterbirds-3" TargetMode="External"/><Relationship Id="rId19" Type="http://schemas.openxmlformats.org/officeDocument/2006/relationships/hyperlink" Target="http://www.unep-aewa.org/en/document/draft-guidelines-national-legislation-protection-species-migratory-waterbirds-and-their-1" TargetMode="External"/><Relationship Id="rId31" Type="http://schemas.openxmlformats.org/officeDocument/2006/relationships/hyperlink" Target="http://wow.wetlands.org/Portals/1/documents/gap_identification_report.pdf" TargetMode="External"/><Relationship Id="rId44" Type="http://schemas.openxmlformats.org/officeDocument/2006/relationships/hyperlink" Target="https://www.cbd.int/doc/nbsap/NBSAP-guidelines-CMS.pdf" TargetMode="External"/><Relationship Id="rId4" Type="http://schemas.openxmlformats.org/officeDocument/2006/relationships/hyperlink" Target="http://www.unep-aewa.org/en/document/developing-international-best-practice-conservation-threatened-waterbirds-through-action-0" TargetMode="External"/><Relationship Id="rId9" Type="http://schemas.openxmlformats.org/officeDocument/2006/relationships/hyperlink" Target="https://www.unep-aewa.org/en/document/draft-revised-aewa-conservation-guidelines-waterbird-monitoring-aewa-conservation-0" TargetMode="External"/><Relationship Id="rId14" Type="http://schemas.openxmlformats.org/officeDocument/2006/relationships/hyperlink" Target="http://www.unep-aewa.org/sites/default/files/publication/cg_11_0.pdf" TargetMode="External"/><Relationship Id="rId22" Type="http://schemas.openxmlformats.org/officeDocument/2006/relationships/hyperlink" Target="http://www.unep-aewa.org/en/document/draft-revised-guidelines-sustainable-harvest-migratory-waterbirds" TargetMode="External"/><Relationship Id="rId27" Type="http://schemas.openxmlformats.org/officeDocument/2006/relationships/hyperlink" Target="http://www.ramsar.org/sites/default/files/documents/pdf/cop11/res/cop11-res07-e.pdf" TargetMode="External"/><Relationship Id="rId30" Type="http://schemas.openxmlformats.org/officeDocument/2006/relationships/hyperlink" Target="http://dev.unep-wcmc.org/csn/default.html" TargetMode="External"/><Relationship Id="rId35" Type="http://schemas.openxmlformats.org/officeDocument/2006/relationships/hyperlink" Target="http://www.ramsar.org/news/new-edition-of-the-ramsar-handbooks" TargetMode="External"/><Relationship Id="rId43" Type="http://schemas.openxmlformats.org/officeDocument/2006/relationships/hyperlink" Target="http://www.unep-aewa.org/sites/default/files/document/res_5_20_twinning_sites_aewa_ramsar_0.pdf" TargetMode="External"/><Relationship Id="rId8" Type="http://schemas.openxmlformats.org/officeDocument/2006/relationships/hyperlink" Target="https://www.unep-aewa.org/en/document/strengthening-monitoring-migratory-waterbirds-3" TargetMode="External"/><Relationship Id="rId3" Type="http://schemas.openxmlformats.org/officeDocument/2006/relationships/hyperlink" Target="http://www.unep-aewa.org/en/document/criteria-prioritising-aewa-populations-action-and-management-planning-and-revision-and-0" TargetMode="External"/><Relationship Id="rId12" Type="http://schemas.openxmlformats.org/officeDocument/2006/relationships/hyperlink" Target="http://www.unep-aewa.org/en/document/avoiding-additional-and-unnecessary-mortality-migratory-waterbirds-2" TargetMode="External"/><Relationship Id="rId17" Type="http://schemas.openxmlformats.org/officeDocument/2006/relationships/hyperlink" Target="http://www.unep-aewa.org/en/publication/phasing-out-use-lead-shot-hunting-wetlands-experiences-made-and-lessons-learned-aewa" TargetMode="External"/><Relationship Id="rId25" Type="http://schemas.openxmlformats.org/officeDocument/2006/relationships/hyperlink" Target="http://archive.wetlands.org/Portals/0/SustainableWaterbirdHarvesting_2015_02_26%20final.pdf" TargetMode="External"/><Relationship Id="rId33" Type="http://schemas.openxmlformats.org/officeDocument/2006/relationships/hyperlink" Target="http://www.unep-aewa.org/sites/default/files/document/mop5_15_preliminary_site_network_report_0.pdf" TargetMode="External"/><Relationship Id="rId38" Type="http://schemas.openxmlformats.org/officeDocument/2006/relationships/hyperlink" Target="http://www.ramsar.org/news/new-edition-of-the-ramsar-handbooks" TargetMode="External"/><Relationship Id="rId20" Type="http://schemas.openxmlformats.org/officeDocument/2006/relationships/hyperlink" Target="http://www.unep-aewa.org/en/document/draft-revised-guidelines-sustainable-harvest-migratory-waterbirds" TargetMode="External"/><Relationship Id="rId41" Type="http://schemas.openxmlformats.org/officeDocument/2006/relationships/hyperlink" Target="http://www.ramsar.org/news/new-edition-of-the-ramsar-hand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37</Pages>
  <Words>10427</Words>
  <Characters>59440</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Kremer</dc:creator>
  <dc:description/>
  <cp:lastModifiedBy>Jolanta Kremer</cp:lastModifiedBy>
  <cp:revision>6</cp:revision>
  <cp:lastPrinted>2018-10-16T09:41:00Z</cp:lastPrinted>
  <dcterms:created xsi:type="dcterms:W3CDTF">2018-10-07T15:02:00Z</dcterms:created>
  <dcterms:modified xsi:type="dcterms:W3CDTF">2018-10-16T09:41:00Z</dcterms:modified>
</cp:coreProperties>
</file>