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B66F" w14:textId="725D176A" w:rsidR="003C76FC" w:rsidRDefault="00135C9B">
      <w:pPr>
        <w:widowControl w:val="0"/>
        <w:autoSpaceDE w:val="0"/>
        <w:spacing w:after="252" w:line="240" w:lineRule="auto"/>
        <w:jc w:val="center"/>
      </w:pPr>
      <w:r>
        <w:rPr>
          <w:rFonts w:ascii="Times New Roman" w:eastAsia="Times New Roman" w:hAnsi="Times New Roman"/>
          <w:noProof/>
          <w:color w:val="000000"/>
          <w:sz w:val="23"/>
          <w:szCs w:val="23"/>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E73D4F" w:rsidRDefault="00E73D4F">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E73D4F" w:rsidRDefault="00E73D4F">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Pr>
          <w:rFonts w:ascii="Times New Roman" w:eastAsia="Times New Roman" w:hAnsi="Times New Roman"/>
          <w:noProof/>
          <w:color w:val="000000"/>
          <w:sz w:val="23"/>
          <w:szCs w:val="23"/>
          <w:lang w:val="en-US"/>
        </w:rPr>
        <mc:AlternateContent>
          <mc:Choice Requires="wps">
            <w:drawing>
              <wp:anchor distT="0" distB="0" distL="114300" distR="114300" simplePos="0" relativeHeight="251658240" behindDoc="0" locked="0" layoutInCell="1" allowOverlap="1" wp14:anchorId="071F96F9" wp14:editId="61EF8FA5">
                <wp:simplePos x="0" y="0"/>
                <wp:positionH relativeFrom="page">
                  <wp:posOffset>6262999</wp:posOffset>
                </wp:positionH>
                <wp:positionV relativeFrom="page">
                  <wp:posOffset>450799</wp:posOffset>
                </wp:positionV>
                <wp:extent cx="1152528" cy="731520"/>
                <wp:effectExtent l="0" t="0" r="9522" b="11430"/>
                <wp:wrapSquare wrapText="bothSides"/>
                <wp:docPr id="3" name="Text Box 3"/>
                <wp:cNvGraphicFramePr/>
                <a:graphic xmlns:a="http://schemas.openxmlformats.org/drawingml/2006/main">
                  <a:graphicData uri="http://schemas.microsoft.com/office/word/2010/wordprocessingShape">
                    <wps:wsp>
                      <wps:cNvSpPr txBox="1"/>
                      <wps:spPr>
                        <a:xfrm>
                          <a:off x="0" y="0"/>
                          <a:ext cx="1152528" cy="731520"/>
                        </a:xfrm>
                        <a:prstGeom prst="rect">
                          <a:avLst/>
                        </a:prstGeom>
                        <a:noFill/>
                        <a:ln>
                          <a:noFill/>
                          <a:prstDash/>
                        </a:ln>
                      </wps:spPr>
                      <wps:txbx>
                        <w:txbxContent>
                          <w:p w14:paraId="5DF84E5F" w14:textId="77777777" w:rsidR="00E73D4F" w:rsidRDefault="00E73D4F">
                            <w:pPr>
                              <w:widowControl w:val="0"/>
                              <w:autoSpaceDE w:val="0"/>
                              <w:spacing w:after="900" w:line="240" w:lineRule="auto"/>
                              <w:rPr>
                                <w:rFonts w:ascii="Times New Roman" w:eastAsia="Times New Roman" w:hAnsi="Times New Roman"/>
                                <w:color w:val="000000"/>
                              </w:rPr>
                            </w:pPr>
                          </w:p>
                        </w:txbxContent>
                      </wps:txbx>
                      <wps:bodyPr vert="horz" wrap="square" lIns="0" tIns="0" rIns="0" bIns="0" anchor="t" anchorCtr="0" compatLnSpc="0">
                        <a:spAutoFit/>
                      </wps:bodyPr>
                    </wps:wsp>
                  </a:graphicData>
                </a:graphic>
              </wp:anchor>
            </w:drawing>
          </mc:Choice>
          <mc:Fallback>
            <w:pict>
              <v:shape w14:anchorId="071F96F9" id="Text Box 3" o:spid="_x0000_s1027" type="#_x0000_t202" style="position:absolute;left:0;text-align:left;margin-left:493.15pt;margin-top:35.5pt;width:90.75pt;height:57.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" filled="f" stroked="f">
                <v:textbox style="mso-fit-shape-to-text:t" inset="0,0,0,0">
                  <w:txbxContent>
                    <w:p w14:paraId="5DF84E5F" w14:textId="77777777" w:rsidR="00E73D4F" w:rsidRDefault="00E73D4F">
                      <w:pPr>
                        <w:widowControl w:val="0"/>
                        <w:autoSpaceDE w:val="0"/>
                        <w:spacing w:after="900" w:line="240" w:lineRule="auto"/>
                        <w:rPr>
                          <w:rFonts w:ascii="Times New Roman" w:eastAsia="Times New Roman" w:hAnsi="Times New Roman"/>
                          <w:color w:val="000000"/>
                        </w:rPr>
                      </w:pPr>
                    </w:p>
                  </w:txbxContent>
                </v:textbox>
                <w10:wrap type="square" anchorx="page" anchory="page"/>
              </v:shape>
            </w:pict>
          </mc:Fallback>
        </mc:AlternateContent>
      </w:r>
      <w:r>
        <w:rPr>
          <w:rFonts w:ascii="Times New Roman" w:eastAsia="Times New Roman" w:hAnsi="Times New Roman"/>
          <w:color w:val="000000"/>
          <w:sz w:val="23"/>
          <w:szCs w:val="23"/>
        </w:rPr>
        <w:t xml:space="preserve">RESOLUTION 6.18 </w:t>
      </w:r>
    </w:p>
    <w:p w14:paraId="4AA37E70" w14:textId="77777777" w:rsidR="003C76FC" w:rsidRDefault="00135C9B">
      <w:pPr>
        <w:widowControl w:val="0"/>
        <w:autoSpaceDE w:val="0"/>
        <w:spacing w:after="0" w:line="240" w:lineRule="auto"/>
        <w:jc w:val="center"/>
        <w:rPr>
          <w:rFonts w:ascii="Times New Roman" w:eastAsia="Times New Roman" w:hAnsi="Times New Roman"/>
          <w:b/>
          <w:bCs/>
          <w:sz w:val="23"/>
          <w:szCs w:val="23"/>
        </w:rPr>
      </w:pPr>
      <w:r>
        <w:rPr>
          <w:rFonts w:ascii="Times New Roman" w:eastAsia="Times New Roman" w:hAnsi="Times New Roman"/>
          <w:b/>
          <w:bCs/>
          <w:sz w:val="23"/>
          <w:szCs w:val="23"/>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2EAA8E4E" w14:textId="77777777" w:rsidR="003C76FC" w:rsidRDefault="003C76FC">
      <w:pPr>
        <w:widowControl w:val="0"/>
        <w:autoSpaceDE w:val="0"/>
        <w:spacing w:after="0" w:line="240" w:lineRule="auto"/>
        <w:jc w:val="center"/>
      </w:pPr>
    </w:p>
    <w:p w14:paraId="60222378" w14:textId="32E183D7" w:rsidR="003C76FC" w:rsidRDefault="00135C9B">
      <w:pPr>
        <w:widowControl w:val="0"/>
        <w:autoSpaceDE w:val="0"/>
        <w:spacing w:after="252" w:line="253" w:lineRule="atLeast"/>
        <w:ind w:firstLine="720"/>
        <w:jc w:val="both"/>
      </w:pPr>
      <w:r>
        <w:rPr>
          <w:rFonts w:ascii="Times New Roman" w:eastAsia="Times New Roman" w:hAnsi="Times New Roman"/>
          <w:i/>
          <w:iCs/>
        </w:rPr>
        <w:t>Recalling</w:t>
      </w:r>
      <w:r>
        <w:rPr>
          <w:rFonts w:ascii="Times New Roman" w:eastAsia="Times New Roman" w:hAnsi="Times New Roman"/>
        </w:rPr>
        <w:t xml:space="preserve"> </w:t>
      </w:r>
      <w:r w:rsidR="00507E22">
        <w:rPr>
          <w:rFonts w:ascii="Times New Roman" w:eastAsia="Times New Roman" w:hAnsi="Times New Roman"/>
        </w:rPr>
        <w:t xml:space="preserve">the provisions of </w:t>
      </w:r>
      <w:r>
        <w:rPr>
          <w:rFonts w:ascii="Times New Roman" w:eastAsia="Times New Roman" w:hAnsi="Times New Roman"/>
        </w:rPr>
        <w:t>Article V, Paragraph 2 (a) and (b), of the Agreement,</w:t>
      </w:r>
      <w:r w:rsidR="00507E22">
        <w:rPr>
          <w:rFonts w:ascii="Times New Roman" w:eastAsia="Times New Roman" w:hAnsi="Times New Roman"/>
        </w:rPr>
        <w:t xml:space="preserve"> relating to budgetary matters</w:t>
      </w:r>
      <w:r>
        <w:rPr>
          <w:rFonts w:ascii="Times New Roman" w:eastAsia="Times New Roman" w:hAnsi="Times New Roman"/>
        </w:rPr>
        <w:t xml:space="preserve">, </w:t>
      </w:r>
    </w:p>
    <w:p w14:paraId="18B7AA55" w14:textId="77777777" w:rsidR="003C76FC" w:rsidRDefault="00135C9B">
      <w:pPr>
        <w:widowControl w:val="0"/>
        <w:autoSpaceDE w:val="0"/>
        <w:spacing w:after="252" w:line="253" w:lineRule="atLeast"/>
        <w:ind w:firstLine="720"/>
        <w:jc w:val="both"/>
        <w:rPr>
          <w:rFonts w:ascii="Times New Roman" w:eastAsia="Times New Roman" w:hAnsi="Times New Roman"/>
        </w:rPr>
      </w:pPr>
      <w:r>
        <w:rPr>
          <w:rFonts w:ascii="Times New Roman" w:eastAsia="Times New Roman" w:hAnsi="Times New Roman"/>
          <w:i/>
          <w:iCs/>
        </w:rPr>
        <w:t xml:space="preserve">Acknowledging with appreciation </w:t>
      </w:r>
      <w:r>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Recognising </w:t>
      </w:r>
      <w:r>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Appreciating </w:t>
      </w:r>
      <w:r>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77777777"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Taking note with appreciation </w:t>
      </w:r>
      <w:r>
        <w:rPr>
          <w:rFonts w:ascii="Times New Roman" w:eastAsia="Times New Roman" w:hAnsi="Times New Roman"/>
        </w:rPr>
        <w:t xml:space="preserve">of the generous pledge from the Government of Norway to cover the costs of the Associate Programme Officer for Single Species Action Plan Support for 2016 and 2017, </w:t>
      </w:r>
    </w:p>
    <w:p w14:paraId="76DC6CB6" w14:textId="6C5B5DF8" w:rsidR="003C76FC" w:rsidRDefault="00135C9B">
      <w:pPr>
        <w:widowControl w:val="0"/>
        <w:autoSpaceDE w:val="0"/>
        <w:spacing w:after="252" w:line="253" w:lineRule="atLeast"/>
        <w:ind w:firstLine="567"/>
        <w:jc w:val="both"/>
      </w:pPr>
      <w:r>
        <w:rPr>
          <w:rFonts w:ascii="Times New Roman" w:eastAsia="Times New Roman" w:hAnsi="Times New Roman"/>
          <w:i/>
          <w:iCs/>
        </w:rPr>
        <w:t xml:space="preserve">Recognising </w:t>
      </w:r>
      <w:r>
        <w:rPr>
          <w:rFonts w:ascii="Times New Roman" w:eastAsia="Times New Roman" w:hAnsi="Times New Roman"/>
        </w:rPr>
        <w:t xml:space="preserve">the need </w:t>
      </w:r>
      <w:r w:rsidR="000E6F3A">
        <w:rPr>
          <w:rFonts w:ascii="Times New Roman" w:eastAsia="Times New Roman" w:hAnsi="Times New Roman"/>
        </w:rPr>
        <w:t xml:space="preserve">for </w:t>
      </w:r>
      <w:r>
        <w:rPr>
          <w:rFonts w:ascii="Times New Roman" w:eastAsia="Times New Roman" w:hAnsi="Times New Roman"/>
        </w:rPr>
        <w:t xml:space="preserve">resources to enable the Secretariat to </w:t>
      </w:r>
      <w:r w:rsidR="000E6F3A">
        <w:rPr>
          <w:rFonts w:ascii="Times New Roman" w:eastAsia="Times New Roman" w:hAnsi="Times New Roman"/>
        </w:rPr>
        <w:t xml:space="preserve">play its facilitating role in </w:t>
      </w:r>
      <w:r>
        <w:rPr>
          <w:rFonts w:ascii="Times New Roman" w:eastAsia="Times New Roman" w:hAnsi="Times New Roman"/>
        </w:rPr>
        <w:t>implement</w:t>
      </w:r>
      <w:r w:rsidR="004C70AB">
        <w:rPr>
          <w:rFonts w:ascii="Times New Roman" w:eastAsia="Times New Roman" w:hAnsi="Times New Roman"/>
        </w:rPr>
        <w:t>ing</w:t>
      </w:r>
      <w:r>
        <w:rPr>
          <w:rFonts w:ascii="Times New Roman" w:eastAsia="Times New Roman" w:hAnsi="Times New Roman"/>
        </w:rPr>
        <w:t xml:space="preserve"> the AEWA Strategic Plan 2009-2017 and the AEWA Plan of Action for Africa 2012-2017, both extended to 2018, </w:t>
      </w:r>
    </w:p>
    <w:p w14:paraId="7C6F7034" w14:textId="2AE9DE5B" w:rsidR="003C76FC" w:rsidRPr="0024351D" w:rsidRDefault="00135C9B" w:rsidP="0024351D">
      <w:pPr>
        <w:widowControl w:val="0"/>
        <w:autoSpaceDE w:val="0"/>
        <w:spacing w:after="0" w:line="253" w:lineRule="atLeast"/>
        <w:ind w:firstLine="567"/>
        <w:jc w:val="both"/>
        <w:rPr>
          <w:rFonts w:ascii="Times New Roman" w:hAnsi="Times New Roman"/>
          <w:i/>
        </w:rPr>
      </w:pPr>
      <w:r>
        <w:rPr>
          <w:rFonts w:ascii="Times New Roman" w:eastAsia="Times New Roman" w:hAnsi="Times New Roman"/>
          <w:i/>
          <w:iCs/>
        </w:rPr>
        <w:t xml:space="preserve">Taking note </w:t>
      </w:r>
      <w:r>
        <w:rPr>
          <w:rFonts w:ascii="Times New Roman" w:eastAsia="Times New Roman" w:hAnsi="Times New Roman"/>
          <w:iCs/>
        </w:rPr>
        <w:t>of the appointment of the new Executive Secretary as of 1 June 2014</w:t>
      </w:r>
      <w:r w:rsidR="0024351D">
        <w:rPr>
          <w:rFonts w:ascii="Times New Roman" w:eastAsia="Times New Roman" w:hAnsi="Times New Roman"/>
          <w:iCs/>
        </w:rPr>
        <w:t>.</w:t>
      </w:r>
    </w:p>
    <w:p w14:paraId="59658604" w14:textId="77777777" w:rsidR="003C76FC" w:rsidRDefault="003C76FC">
      <w:pPr>
        <w:widowControl w:val="0"/>
        <w:autoSpaceDE w:val="0"/>
        <w:spacing w:after="0" w:line="240" w:lineRule="auto"/>
        <w:jc w:val="both"/>
        <w:rPr>
          <w:rFonts w:ascii="Times New Roman" w:eastAsia="Times New Roman" w:hAnsi="Times New Roman"/>
          <w:i/>
          <w:iCs/>
        </w:rPr>
      </w:pPr>
    </w:p>
    <w:p w14:paraId="5A307655" w14:textId="77777777" w:rsidR="003C76FC" w:rsidRDefault="003C76FC">
      <w:pPr>
        <w:widowControl w:val="0"/>
        <w:autoSpaceDE w:val="0"/>
        <w:spacing w:after="0" w:line="240" w:lineRule="auto"/>
        <w:jc w:val="both"/>
        <w:rPr>
          <w:rFonts w:ascii="Times New Roman" w:eastAsia="Times New Roman" w:hAnsi="Times New Roman"/>
          <w:color w:val="000000"/>
          <w:sz w:val="24"/>
          <w:szCs w:val="24"/>
        </w:rPr>
      </w:pPr>
    </w:p>
    <w:p w14:paraId="103891A5" w14:textId="77777777" w:rsidR="003C76FC" w:rsidRDefault="00135C9B">
      <w:pPr>
        <w:widowControl w:val="0"/>
        <w:autoSpaceDE w:val="0"/>
        <w:spacing w:after="252" w:line="253" w:lineRule="atLeast"/>
        <w:jc w:val="both"/>
      </w:pPr>
      <w:r>
        <w:rPr>
          <w:rFonts w:ascii="Times New Roman" w:eastAsia="Times New Roman" w:hAnsi="Times New Roman"/>
          <w:i/>
          <w:iCs/>
        </w:rPr>
        <w:t>The Meeting of the Parties</w:t>
      </w:r>
      <w:r>
        <w:rPr>
          <w:rFonts w:ascii="Times New Roman" w:eastAsia="Times New Roman" w:hAnsi="Times New Roman"/>
        </w:rPr>
        <w:t xml:space="preserve">: </w:t>
      </w:r>
    </w:p>
    <w:p w14:paraId="33C7B324" w14:textId="00026F26" w:rsidR="003C76FC" w:rsidRPr="00EA4E9D" w:rsidRDefault="00135C9B" w:rsidP="00CC4E8B">
      <w:pPr>
        <w:widowControl w:val="0"/>
        <w:numPr>
          <w:ilvl w:val="0"/>
          <w:numId w:val="1"/>
        </w:numPr>
        <w:autoSpaceDE w:val="0"/>
        <w:spacing w:after="0" w:line="240" w:lineRule="auto"/>
        <w:jc w:val="both"/>
      </w:pPr>
      <w:r w:rsidRPr="00537958">
        <w:rPr>
          <w:rFonts w:ascii="Times New Roman" w:eastAsia="Times New Roman" w:hAnsi="Times New Roman"/>
          <w:i/>
          <w:iCs/>
        </w:rPr>
        <w:t xml:space="preserve"> Confirms </w:t>
      </w:r>
      <w:r w:rsidRPr="00537958">
        <w:rPr>
          <w:rFonts w:ascii="Times New Roman" w:eastAsia="Times New Roman" w:hAnsi="Times New Roman"/>
          <w:iCs/>
        </w:rPr>
        <w:t>that Parties shall contribute to the budget adopted at the scale agreed upon by the Meeting</w:t>
      </w:r>
      <w:r w:rsidRPr="00537958">
        <w:rPr>
          <w:rFonts w:ascii="Times New Roman" w:eastAsia="Times New Roman" w:hAnsi="Times New Roman"/>
        </w:rPr>
        <w:t xml:space="preserve"> of the Parties in accordance with Article V, Paragraph 2 (a) and (b), of the Agreement; </w:t>
      </w:r>
      <w:r w:rsidRPr="00537958">
        <w:rPr>
          <w:rFonts w:ascii="Times New Roman" w:eastAsia="Times New Roman" w:hAnsi="Times New Roman"/>
          <w:i/>
          <w:iCs/>
        </w:rPr>
        <w:t xml:space="preserve"> Adopts </w:t>
      </w:r>
      <w:r w:rsidRPr="00537958">
        <w:rPr>
          <w:rFonts w:ascii="Times New Roman" w:eastAsia="Times New Roman" w:hAnsi="Times New Roman"/>
          <w:iCs/>
        </w:rPr>
        <w:t>the budget for 2016-2018</w:t>
      </w:r>
      <w:r w:rsidR="00B87C6D" w:rsidRPr="0024351D">
        <w:t xml:space="preserve"> </w:t>
      </w:r>
      <w:r w:rsidR="00B87C6D" w:rsidRPr="00537958">
        <w:rPr>
          <w:rFonts w:ascii="Times New Roman" w:eastAsia="Times New Roman" w:hAnsi="Times New Roman"/>
          <w:iCs/>
        </w:rPr>
        <w:t>to the amount of €</w:t>
      </w:r>
      <w:r w:rsidR="00AC61EA" w:rsidRPr="00537958">
        <w:rPr>
          <w:rFonts w:ascii="Times New Roman" w:eastAsia="Times New Roman" w:hAnsi="Times New Roman"/>
          <w:iCs/>
        </w:rPr>
        <w:t xml:space="preserve"> 978,764</w:t>
      </w:r>
      <w:r w:rsidR="00B87C6D" w:rsidRPr="00537958">
        <w:rPr>
          <w:rFonts w:ascii="Times New Roman" w:eastAsia="Times New Roman" w:hAnsi="Times New Roman"/>
          <w:iCs/>
        </w:rPr>
        <w:t xml:space="preserve"> for the year 2016, €</w:t>
      </w:r>
      <w:r w:rsidR="00AC61EA" w:rsidRPr="00537958">
        <w:rPr>
          <w:rFonts w:ascii="Times New Roman" w:eastAsia="Times New Roman" w:hAnsi="Times New Roman"/>
          <w:iCs/>
        </w:rPr>
        <w:t xml:space="preserve"> 963,892</w:t>
      </w:r>
      <w:r w:rsidR="00610FC4">
        <w:rPr>
          <w:rFonts w:ascii="Times New Roman" w:eastAsia="Times New Roman" w:hAnsi="Times New Roman"/>
          <w:iCs/>
        </w:rPr>
        <w:t xml:space="preserve"> </w:t>
      </w:r>
      <w:r w:rsidR="00B87C6D" w:rsidRPr="00537958">
        <w:rPr>
          <w:rFonts w:ascii="Times New Roman" w:eastAsia="Times New Roman" w:hAnsi="Times New Roman"/>
          <w:iCs/>
        </w:rPr>
        <w:t>for the year 2017 and €</w:t>
      </w:r>
      <w:r w:rsidR="00AC61EA" w:rsidRPr="00537958">
        <w:rPr>
          <w:rFonts w:ascii="Times New Roman" w:eastAsia="Times New Roman" w:hAnsi="Times New Roman"/>
          <w:iCs/>
        </w:rPr>
        <w:t xml:space="preserve"> 1,136,122</w:t>
      </w:r>
      <w:r w:rsidR="00B87C6D" w:rsidRPr="00537958">
        <w:rPr>
          <w:rFonts w:ascii="Times New Roman" w:eastAsia="Times New Roman" w:hAnsi="Times New Roman"/>
          <w:iCs/>
        </w:rPr>
        <w:t xml:space="preserve"> for the year 2018</w:t>
      </w:r>
      <w:r w:rsidRPr="00537958">
        <w:rPr>
          <w:rFonts w:ascii="Times New Roman" w:eastAsia="Times New Roman" w:hAnsi="Times New Roman"/>
          <w:iCs/>
        </w:rPr>
        <w:t xml:space="preserve"> attached as Appendix I to the present Resolution</w:t>
      </w:r>
      <w:r w:rsidR="007E4DF6" w:rsidRPr="00537958">
        <w:rPr>
          <w:rFonts w:ascii="Times New Roman" w:eastAsia="Times New Roman" w:hAnsi="Times New Roman"/>
          <w:iCs/>
        </w:rPr>
        <w:t xml:space="preserve"> which includes a withdrawal from the Trust Fund Reserves for an amount of € 310,000</w:t>
      </w:r>
      <w:r w:rsidR="008624B4">
        <w:rPr>
          <w:rFonts w:ascii="Times New Roman" w:eastAsia="Times New Roman" w:hAnsi="Times New Roman"/>
          <w:iCs/>
        </w:rPr>
        <w:t>;</w:t>
      </w:r>
    </w:p>
    <w:p w14:paraId="6E732F5C" w14:textId="77777777" w:rsidR="00BB5927" w:rsidRPr="00EA4E9D" w:rsidRDefault="00BB5927" w:rsidP="00EA4E9D">
      <w:pPr>
        <w:widowControl w:val="0"/>
        <w:autoSpaceDE w:val="0"/>
        <w:spacing w:after="0" w:line="240" w:lineRule="auto"/>
        <w:jc w:val="both"/>
      </w:pPr>
    </w:p>
    <w:p w14:paraId="395A4B22" w14:textId="536D091C" w:rsidR="00BB5927" w:rsidRPr="00537958" w:rsidRDefault="00BB5927" w:rsidP="00537958">
      <w:pPr>
        <w:widowControl w:val="0"/>
        <w:numPr>
          <w:ilvl w:val="0"/>
          <w:numId w:val="1"/>
        </w:numPr>
        <w:autoSpaceDE w:val="0"/>
        <w:spacing w:after="0" w:line="240" w:lineRule="auto"/>
        <w:jc w:val="both"/>
        <w:rPr>
          <w:rFonts w:ascii="Times New Roman" w:eastAsia="Times New Roman" w:hAnsi="Times New Roman"/>
          <w:iCs/>
        </w:rPr>
      </w:pPr>
      <w:r w:rsidRPr="00537958">
        <w:rPr>
          <w:rFonts w:ascii="Times New Roman" w:eastAsia="Times New Roman" w:hAnsi="Times New Roman"/>
          <w:i/>
          <w:iCs/>
        </w:rPr>
        <w:t>Adopts</w:t>
      </w:r>
      <w:r w:rsidRPr="00537958">
        <w:rPr>
          <w:rFonts w:ascii="Times New Roman" w:eastAsia="Times New Roman" w:hAnsi="Times New Roman"/>
          <w:iCs/>
        </w:rPr>
        <w:t xml:space="preserve"> the staffing table as per Appendix II to the present resolution</w:t>
      </w:r>
      <w:r w:rsidR="008624B4">
        <w:rPr>
          <w:rFonts w:ascii="Times New Roman" w:eastAsia="Times New Roman" w:hAnsi="Times New Roman"/>
          <w:iCs/>
        </w:rPr>
        <w:t>;</w:t>
      </w:r>
    </w:p>
    <w:p w14:paraId="0F303177" w14:textId="77777777" w:rsidR="003C76FC" w:rsidRDefault="003C76FC">
      <w:pPr>
        <w:widowControl w:val="0"/>
        <w:autoSpaceDE w:val="0"/>
        <w:spacing w:after="0" w:line="240" w:lineRule="auto"/>
        <w:jc w:val="both"/>
      </w:pPr>
    </w:p>
    <w:p w14:paraId="46E65D59" w14:textId="6FDC4F3E" w:rsidR="003C76FC" w:rsidRDefault="00575725">
      <w:pPr>
        <w:widowControl w:val="0"/>
        <w:numPr>
          <w:ilvl w:val="0"/>
          <w:numId w:val="1"/>
        </w:numPr>
        <w:autoSpaceDE w:val="0"/>
        <w:spacing w:after="0" w:line="240" w:lineRule="auto"/>
        <w:jc w:val="both"/>
      </w:pPr>
      <w:r>
        <w:rPr>
          <w:rFonts w:ascii="Times New Roman" w:eastAsia="Times New Roman" w:hAnsi="Times New Roman"/>
          <w:i/>
          <w:iCs/>
        </w:rPr>
        <w:t>Adopts</w:t>
      </w:r>
      <w:r w:rsidRPr="0024351D">
        <w:rPr>
          <w:rFonts w:ascii="Times New Roman" w:hAnsi="Times New Roman"/>
          <w:i/>
        </w:rPr>
        <w:t xml:space="preserve"> </w:t>
      </w:r>
      <w:r w:rsidR="00135C9B">
        <w:rPr>
          <w:rFonts w:ascii="Times New Roman" w:eastAsia="Times New Roman" w:hAnsi="Times New Roman"/>
          <w:iCs/>
        </w:rPr>
        <w:t>the scale of contributions for Parties to the Agreement as listed in Appendix II</w:t>
      </w:r>
      <w:r w:rsidR="00BB5927">
        <w:rPr>
          <w:rFonts w:ascii="Times New Roman" w:eastAsia="Times New Roman" w:hAnsi="Times New Roman"/>
          <w:iCs/>
        </w:rPr>
        <w:t>I</w:t>
      </w:r>
      <w:r w:rsidR="00135C9B">
        <w:rPr>
          <w:rFonts w:ascii="Times New Roman" w:eastAsia="Times New Roman" w:hAnsi="Times New Roman"/>
          <w:iCs/>
        </w:rPr>
        <w:t xml:space="preserve"> to the present Resolution, and to the application of that scale </w:t>
      </w:r>
      <w:r w:rsidR="00135C9B">
        <w:rPr>
          <w:rFonts w:ascii="Times New Roman" w:eastAsia="Times New Roman" w:hAnsi="Times New Roman"/>
          <w:i/>
          <w:iCs/>
        </w:rPr>
        <w:t>pro rata</w:t>
      </w:r>
      <w:r w:rsidR="00135C9B">
        <w:rPr>
          <w:rFonts w:ascii="Times New Roman" w:eastAsia="Times New Roman" w:hAnsi="Times New Roman"/>
          <w:iCs/>
        </w:rPr>
        <w:t xml:space="preserve"> to new Parties; </w:t>
      </w:r>
    </w:p>
    <w:p w14:paraId="0E98053D" w14:textId="77777777" w:rsidR="003C76FC" w:rsidRDefault="003C76FC">
      <w:pPr>
        <w:pStyle w:val="ListParagraph"/>
        <w:spacing w:after="0" w:line="240" w:lineRule="auto"/>
        <w:ind w:left="0"/>
        <w:jc w:val="both"/>
      </w:pPr>
    </w:p>
    <w:p w14:paraId="790DA9D5" w14:textId="71D8FF12" w:rsidR="003C76FC" w:rsidRDefault="0025635F">
      <w:pPr>
        <w:widowControl w:val="0"/>
        <w:numPr>
          <w:ilvl w:val="0"/>
          <w:numId w:val="1"/>
        </w:numPr>
        <w:autoSpaceDE w:val="0"/>
        <w:spacing w:after="0" w:line="240" w:lineRule="auto"/>
        <w:jc w:val="both"/>
      </w:pPr>
      <w:r>
        <w:rPr>
          <w:rFonts w:ascii="Times New Roman" w:eastAsia="Times New Roman" w:hAnsi="Times New Roman"/>
          <w:i/>
          <w:iCs/>
        </w:rPr>
        <w:t xml:space="preserve">Decides </w:t>
      </w:r>
      <w:r w:rsidR="00135C9B">
        <w:rPr>
          <w:rFonts w:ascii="Times New Roman" w:eastAsia="Times New Roman" w:hAnsi="Times New Roman"/>
          <w:iCs/>
        </w:rPr>
        <w:t>that the minimum contribution shall not be less than 2,000 Euros per annum and that for the period 2016-2018, the maximum contribution shall be restricted to 20 per cent of the total budget;</w:t>
      </w:r>
      <w:r w:rsidR="00135C9B">
        <w:rPr>
          <w:rFonts w:ascii="Times New Roman" w:eastAsia="Times New Roman" w:hAnsi="Times New Roman"/>
          <w:i/>
          <w:iCs/>
        </w:rPr>
        <w:t xml:space="preserve"> </w:t>
      </w:r>
    </w:p>
    <w:p w14:paraId="1C3944D2" w14:textId="77777777" w:rsidR="003C76FC" w:rsidRDefault="003C76FC">
      <w:pPr>
        <w:pStyle w:val="ListParagraph"/>
        <w:spacing w:after="0" w:line="240" w:lineRule="auto"/>
        <w:ind w:left="0"/>
        <w:jc w:val="both"/>
      </w:pPr>
    </w:p>
    <w:p w14:paraId="5C11EA41" w14:textId="4DB32849" w:rsidR="003C76FC" w:rsidRDefault="00B85009">
      <w:pPr>
        <w:widowControl w:val="0"/>
        <w:numPr>
          <w:ilvl w:val="0"/>
          <w:numId w:val="1"/>
        </w:numPr>
        <w:autoSpaceDE w:val="0"/>
        <w:spacing w:after="0" w:line="240" w:lineRule="auto"/>
        <w:jc w:val="both"/>
      </w:pPr>
      <w:r>
        <w:rPr>
          <w:rFonts w:ascii="Times New Roman" w:eastAsia="Times New Roman" w:hAnsi="Times New Roman"/>
          <w:i/>
          <w:iCs/>
        </w:rPr>
        <w:t xml:space="preserve">Requests </w:t>
      </w:r>
      <w:r w:rsidR="00135C9B">
        <w:rPr>
          <w:rFonts w:ascii="Times New Roman" w:eastAsia="Times New Roman" w:hAnsi="Times New Roman"/>
          <w:iCs/>
        </w:rPr>
        <w:t xml:space="preserve">the Secretariat, using the financial </w:t>
      </w:r>
      <w:r w:rsidR="007E4DF6">
        <w:rPr>
          <w:rFonts w:ascii="Times New Roman" w:eastAsia="Times New Roman" w:hAnsi="Times New Roman"/>
          <w:iCs/>
        </w:rPr>
        <w:t xml:space="preserve">and staff </w:t>
      </w:r>
      <w:r w:rsidR="00135C9B">
        <w:rPr>
          <w:rFonts w:ascii="Times New Roman" w:eastAsia="Times New Roman" w:hAnsi="Times New Roman"/>
          <w:iCs/>
        </w:rPr>
        <w:t>rules and regulations of the United Nations</w:t>
      </w:r>
      <w:r w:rsidR="009D58A2">
        <w:rPr>
          <w:rFonts w:ascii="Times New Roman" w:eastAsia="Times New Roman" w:hAnsi="Times New Roman"/>
          <w:iCs/>
        </w:rPr>
        <w:t xml:space="preserve"> including UNEP financial rules</w:t>
      </w:r>
      <w:r w:rsidR="00135C9B">
        <w:rPr>
          <w:rFonts w:ascii="Times New Roman" w:eastAsia="Times New Roman" w:hAnsi="Times New Roman"/>
          <w:iCs/>
        </w:rPr>
        <w:t xml:space="preserve">, and other administrative </w:t>
      </w:r>
      <w:r w:rsidR="009D58A2">
        <w:rPr>
          <w:rFonts w:ascii="Times New Roman" w:eastAsia="Times New Roman" w:hAnsi="Times New Roman"/>
          <w:iCs/>
        </w:rPr>
        <w:t xml:space="preserve">issuances </w:t>
      </w:r>
      <w:r w:rsidR="00135C9B">
        <w:rPr>
          <w:rFonts w:ascii="Times New Roman" w:eastAsia="Times New Roman" w:hAnsi="Times New Roman"/>
          <w:iCs/>
        </w:rPr>
        <w:t>promulgated by the Secretary-General of the United Nations, to develop a series of budget scenarios for further consideration by Parties at the 7</w:t>
      </w:r>
      <w:r w:rsidR="00135C9B">
        <w:rPr>
          <w:rFonts w:ascii="Times New Roman" w:eastAsia="Times New Roman" w:hAnsi="Times New Roman"/>
          <w:iCs/>
          <w:vertAlign w:val="superscript"/>
        </w:rPr>
        <w:t>th</w:t>
      </w:r>
      <w:r w:rsidR="00135C9B">
        <w:rPr>
          <w:rFonts w:ascii="Times New Roman" w:eastAsia="Times New Roman" w:hAnsi="Times New Roman"/>
          <w:iCs/>
        </w:rPr>
        <w:t xml:space="preserve"> Session </w:t>
      </w:r>
      <w:r w:rsidR="00135C9B">
        <w:rPr>
          <w:rFonts w:ascii="Times New Roman" w:eastAsia="Times New Roman" w:hAnsi="Times New Roman"/>
          <w:iCs/>
        </w:rPr>
        <w:lastRenderedPageBreak/>
        <w:t>of the Meeting of Parties</w:t>
      </w:r>
      <w:r w:rsidR="00973689">
        <w:rPr>
          <w:rFonts w:ascii="Times New Roman" w:eastAsia="Times New Roman" w:hAnsi="Times New Roman"/>
          <w:iCs/>
        </w:rPr>
        <w:t xml:space="preserve"> </w:t>
      </w:r>
      <w:r w:rsidR="00973689" w:rsidRPr="00637A6A">
        <w:rPr>
          <w:rFonts w:ascii="Times New Roman" w:eastAsia="Times New Roman" w:hAnsi="Times New Roman"/>
          <w:iCs/>
        </w:rPr>
        <w:t xml:space="preserve">and </w:t>
      </w:r>
      <w:r w:rsidR="00973689" w:rsidRPr="00637A6A">
        <w:rPr>
          <w:rFonts w:ascii="Times New Roman" w:hAnsi="Times New Roman"/>
        </w:rPr>
        <w:t>describe any differences between the UN Scale of Assessments and the scale used to determine contributions to AEWA</w:t>
      </w:r>
      <w:r w:rsidR="00973689" w:rsidRPr="00637A6A">
        <w:rPr>
          <w:rFonts w:ascii="Times New Roman" w:eastAsia="Times New Roman" w:hAnsi="Times New Roman"/>
          <w:iCs/>
        </w:rPr>
        <w:t xml:space="preserve"> </w:t>
      </w:r>
      <w:r w:rsidR="00135C9B" w:rsidRPr="00637A6A">
        <w:rPr>
          <w:rFonts w:ascii="Times New Roman" w:eastAsia="Times New Roman" w:hAnsi="Times New Roman"/>
          <w:iCs/>
        </w:rPr>
        <w:t>;</w:t>
      </w:r>
      <w:r w:rsidR="00135C9B">
        <w:rPr>
          <w:rFonts w:ascii="Times New Roman" w:eastAsia="Times New Roman" w:hAnsi="Times New Roman"/>
          <w:iCs/>
        </w:rPr>
        <w:t xml:space="preserve"> </w:t>
      </w:r>
    </w:p>
    <w:p w14:paraId="059F96D2" w14:textId="250C2EB7" w:rsidR="003C76FC" w:rsidRDefault="003C76FC" w:rsidP="00537958">
      <w:pPr>
        <w:widowControl w:val="0"/>
        <w:autoSpaceDE w:val="0"/>
        <w:spacing w:after="0" w:line="240" w:lineRule="auto"/>
        <w:jc w:val="both"/>
      </w:pPr>
    </w:p>
    <w:p w14:paraId="14B4092C" w14:textId="5F68E1CB" w:rsidR="006A16FF" w:rsidRPr="00537958" w:rsidRDefault="00D65E4B">
      <w:pPr>
        <w:widowControl w:val="0"/>
        <w:numPr>
          <w:ilvl w:val="0"/>
          <w:numId w:val="1"/>
        </w:numPr>
        <w:autoSpaceDE w:val="0"/>
        <w:spacing w:after="0" w:line="240" w:lineRule="auto"/>
        <w:jc w:val="both"/>
      </w:pPr>
      <w:r w:rsidRPr="00537958">
        <w:rPr>
          <w:rFonts w:ascii="Times New Roman" w:eastAsia="Times New Roman" w:hAnsi="Times New Roman"/>
          <w:i/>
          <w:iCs/>
        </w:rPr>
        <w:t>R</w:t>
      </w:r>
      <w:r w:rsidR="00135C9B" w:rsidRPr="00537958">
        <w:rPr>
          <w:rFonts w:ascii="Times New Roman" w:eastAsia="Times New Roman" w:hAnsi="Times New Roman"/>
          <w:i/>
          <w:iCs/>
        </w:rPr>
        <w:t xml:space="preserve">equests </w:t>
      </w:r>
      <w:r w:rsidR="00135C9B" w:rsidRPr="00537958">
        <w:rPr>
          <w:rFonts w:ascii="Times New Roman" w:eastAsia="Times New Roman" w:hAnsi="Times New Roman"/>
          <w:iCs/>
        </w:rPr>
        <w:t xml:space="preserve">Parties to pay their </w:t>
      </w:r>
      <w:r w:rsidR="009D58A2" w:rsidRPr="00537958">
        <w:rPr>
          <w:rFonts w:ascii="Times New Roman" w:eastAsia="Times New Roman" w:hAnsi="Times New Roman"/>
          <w:iCs/>
        </w:rPr>
        <w:t xml:space="preserve">annual </w:t>
      </w:r>
      <w:r w:rsidR="00135C9B" w:rsidRPr="00537958">
        <w:rPr>
          <w:rFonts w:ascii="Times New Roman" w:eastAsia="Times New Roman" w:hAnsi="Times New Roman"/>
          <w:iCs/>
        </w:rPr>
        <w:t xml:space="preserve">contributions promptly as far as possible, but in any case not later than the end of June of the year to which they relate;  </w:t>
      </w:r>
    </w:p>
    <w:p w14:paraId="5BFF0D01" w14:textId="77777777" w:rsidR="00537958" w:rsidRDefault="00537958" w:rsidP="00537958">
      <w:pPr>
        <w:widowControl w:val="0"/>
        <w:autoSpaceDE w:val="0"/>
        <w:spacing w:after="0" w:line="240" w:lineRule="auto"/>
        <w:jc w:val="both"/>
      </w:pPr>
    </w:p>
    <w:p w14:paraId="3B610971" w14:textId="55AB153E" w:rsidR="006A16FF" w:rsidRDefault="00D65E4B">
      <w:pPr>
        <w:widowControl w:val="0"/>
        <w:numPr>
          <w:ilvl w:val="0"/>
          <w:numId w:val="1"/>
        </w:numPr>
        <w:autoSpaceDE w:val="0"/>
        <w:spacing w:after="0" w:line="240" w:lineRule="auto"/>
        <w:jc w:val="both"/>
      </w:pPr>
      <w:r>
        <w:rPr>
          <w:rFonts w:ascii="Times New Roman" w:eastAsia="Times New Roman" w:hAnsi="Times New Roman"/>
          <w:i/>
          <w:iCs/>
        </w:rPr>
        <w:t>Further r</w:t>
      </w:r>
      <w:r w:rsidR="006A16FF">
        <w:rPr>
          <w:rFonts w:ascii="Times New Roman" w:eastAsia="Times New Roman" w:hAnsi="Times New Roman"/>
          <w:i/>
          <w:iCs/>
        </w:rPr>
        <w:t xml:space="preserve">equests </w:t>
      </w:r>
      <w:r w:rsidR="006A16FF">
        <w:rPr>
          <w:rFonts w:ascii="Times New Roman" w:eastAsia="Times New Roman" w:hAnsi="Times New Roman"/>
          <w:iCs/>
        </w:rPr>
        <w:t>Parties, in particular those that are required to pay the minimum contribution, to consider paying for the whole triennium in one instalment;</w:t>
      </w:r>
    </w:p>
    <w:p w14:paraId="2D60A45C" w14:textId="77777777" w:rsidR="003C76FC" w:rsidRDefault="003C76FC">
      <w:pPr>
        <w:pStyle w:val="ListParagraph"/>
        <w:spacing w:after="0" w:line="240" w:lineRule="auto"/>
        <w:ind w:left="0"/>
      </w:pPr>
    </w:p>
    <w:p w14:paraId="6F8E3802" w14:textId="06017586"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Decides </w:t>
      </w:r>
      <w:r>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Default="003C76FC">
      <w:pPr>
        <w:pStyle w:val="ListParagraph"/>
        <w:spacing w:after="0" w:line="240" w:lineRule="auto"/>
        <w:ind w:left="0"/>
      </w:pPr>
    </w:p>
    <w:p w14:paraId="44078A63" w14:textId="6B987986" w:rsidR="003C76FC" w:rsidRDefault="005E1671">
      <w:pPr>
        <w:widowControl w:val="0"/>
        <w:numPr>
          <w:ilvl w:val="0"/>
          <w:numId w:val="1"/>
        </w:numPr>
        <w:autoSpaceDE w:val="0"/>
        <w:spacing w:after="0" w:line="240" w:lineRule="auto"/>
        <w:jc w:val="both"/>
      </w:pPr>
      <w:r>
        <w:rPr>
          <w:rFonts w:ascii="Times New Roman" w:eastAsia="Times New Roman" w:hAnsi="Times New Roman"/>
          <w:i/>
          <w:iCs/>
        </w:rPr>
        <w:t xml:space="preserve">Decides </w:t>
      </w:r>
      <w:r w:rsidR="00135C9B">
        <w:rPr>
          <w:rFonts w:ascii="Times New Roman" w:eastAsia="Times New Roman" w:hAnsi="Times New Roman"/>
          <w:iCs/>
        </w:rPr>
        <w:t>to set the threshold of eligibility for funding of delegates to attend AEWA meetings at 0.200 on the UN Scale of Assessment and, as a general rule, to exclude countries from the European Union</w:t>
      </w:r>
      <w:r w:rsidR="00682BCF">
        <w:rPr>
          <w:rFonts w:ascii="Times New Roman" w:eastAsia="Times New Roman" w:hAnsi="Times New Roman"/>
          <w:iCs/>
        </w:rPr>
        <w:t xml:space="preserve">, </w:t>
      </w:r>
      <w:r w:rsidR="00135C9B">
        <w:rPr>
          <w:rFonts w:ascii="Times New Roman" w:eastAsia="Times New Roman" w:hAnsi="Times New Roman"/>
          <w:iCs/>
        </w:rPr>
        <w:t xml:space="preserve"> European countries with strong economies</w:t>
      </w:r>
      <w:r>
        <w:rPr>
          <w:rFonts w:ascii="Times New Roman" w:eastAsia="Times New Roman" w:hAnsi="Times New Roman"/>
          <w:iCs/>
        </w:rPr>
        <w:t xml:space="preserve"> and OECD countries</w:t>
      </w:r>
      <w:r w:rsidR="00135C9B">
        <w:rPr>
          <w:rFonts w:ascii="Times New Roman" w:eastAsia="Times New Roman" w:hAnsi="Times New Roman"/>
          <w:iCs/>
        </w:rPr>
        <w:t xml:space="preserve">, as listed in Appendix V attached hereto and/ or countries that have payments in arrears of more than </w:t>
      </w:r>
      <w:r w:rsidR="00D36DDA">
        <w:rPr>
          <w:rFonts w:ascii="Times New Roman" w:eastAsia="Times New Roman" w:hAnsi="Times New Roman"/>
          <w:iCs/>
        </w:rPr>
        <w:t>three</w:t>
      </w:r>
      <w:r w:rsidR="00135C9B">
        <w:rPr>
          <w:rFonts w:ascii="Times New Roman" w:eastAsia="Times New Roman" w:hAnsi="Times New Roman"/>
          <w:iCs/>
        </w:rPr>
        <w:t xml:space="preserve"> years;  </w:t>
      </w:r>
    </w:p>
    <w:p w14:paraId="7054C9EF" w14:textId="77777777" w:rsidR="003C76FC" w:rsidRDefault="003C76FC">
      <w:pPr>
        <w:pStyle w:val="ListParagraph"/>
        <w:spacing w:after="0" w:line="240" w:lineRule="auto"/>
        <w:ind w:left="0"/>
      </w:pPr>
    </w:p>
    <w:p w14:paraId="7FD3CB15" w14:textId="638C1FA5"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Takes note </w:t>
      </w:r>
      <w:r w:rsidRPr="00962609">
        <w:rPr>
          <w:rFonts w:ascii="Times New Roman" w:eastAsia="Times New Roman" w:hAnsi="Times New Roman"/>
          <w:iCs/>
        </w:rPr>
        <w:t>of</w:t>
      </w:r>
      <w:r w:rsidR="00C60CE7">
        <w:rPr>
          <w:rFonts w:ascii="Times New Roman" w:eastAsia="Times New Roman" w:hAnsi="Times New Roman"/>
          <w:iCs/>
        </w:rPr>
        <w:t xml:space="preserve"> </w:t>
      </w:r>
      <w:r w:rsidRPr="00962609">
        <w:rPr>
          <w:rFonts w:ascii="Times New Roman" w:eastAsia="Times New Roman" w:hAnsi="Times New Roman"/>
          <w:iCs/>
        </w:rPr>
        <w:t>Resolution 6.</w:t>
      </w:r>
      <w:r w:rsidR="00962609" w:rsidRPr="00962609">
        <w:rPr>
          <w:rFonts w:ascii="Times New Roman" w:eastAsia="Times New Roman" w:hAnsi="Times New Roman"/>
          <w:iCs/>
        </w:rPr>
        <w:t>13</w:t>
      </w:r>
      <w:r w:rsidRPr="00962609">
        <w:rPr>
          <w:rFonts w:ascii="Times New Roman" w:eastAsia="Times New Roman" w:hAnsi="Times New Roman"/>
          <w:iCs/>
        </w:rPr>
        <w:t xml:space="preserve"> on the</w:t>
      </w:r>
      <w:r>
        <w:rPr>
          <w:rFonts w:ascii="Times New Roman" w:eastAsia="Times New Roman" w:hAnsi="Times New Roman"/>
          <w:iCs/>
        </w:rPr>
        <w:t xml:space="preserve"> AEWA International Implementation Tasks for the period 2016-2018 and its related appendices;  </w:t>
      </w:r>
    </w:p>
    <w:p w14:paraId="7B22EF2B" w14:textId="77777777" w:rsidR="003C76FC" w:rsidRDefault="003C76FC">
      <w:pPr>
        <w:pStyle w:val="ListParagraph"/>
        <w:spacing w:after="0" w:line="240" w:lineRule="auto"/>
        <w:ind w:left="0"/>
      </w:pPr>
    </w:p>
    <w:p w14:paraId="6A1D48AF" w14:textId="4CF938CD" w:rsidR="00A04897" w:rsidRDefault="00135C9B" w:rsidP="00A04897">
      <w:pPr>
        <w:widowControl w:val="0"/>
        <w:numPr>
          <w:ilvl w:val="0"/>
          <w:numId w:val="1"/>
        </w:numPr>
        <w:autoSpaceDE w:val="0"/>
        <w:spacing w:after="0" w:line="240" w:lineRule="auto"/>
        <w:jc w:val="both"/>
      </w:pPr>
      <w:r>
        <w:rPr>
          <w:rFonts w:ascii="Times New Roman" w:eastAsia="Times New Roman" w:hAnsi="Times New Roman"/>
          <w:i/>
          <w:iCs/>
        </w:rPr>
        <w:t xml:space="preserve">Urges </w:t>
      </w:r>
      <w:r>
        <w:rPr>
          <w:rFonts w:ascii="Times New Roman" w:eastAsia="Times New Roman" w:hAnsi="Times New Roman"/>
          <w:iCs/>
        </w:rPr>
        <w:t xml:space="preserve">all Parties to make voluntary contributions to the Trust Fund to support requests from </w:t>
      </w:r>
      <w:r w:rsidR="00517449">
        <w:rPr>
          <w:rFonts w:ascii="Times New Roman" w:eastAsia="Times New Roman" w:hAnsi="Times New Roman"/>
          <w:iCs/>
        </w:rPr>
        <w:t xml:space="preserve">least developed countries, developing countries, </w:t>
      </w:r>
      <w:r>
        <w:rPr>
          <w:rFonts w:ascii="Times New Roman" w:eastAsia="Times New Roman" w:hAnsi="Times New Roman"/>
          <w:iCs/>
        </w:rPr>
        <w:t xml:space="preserve">countries with economies in transition </w:t>
      </w:r>
      <w:r w:rsidR="00517449">
        <w:rPr>
          <w:rFonts w:ascii="Times New Roman" w:eastAsia="Times New Roman" w:hAnsi="Times New Roman"/>
          <w:iCs/>
        </w:rPr>
        <w:t>an</w:t>
      </w:r>
      <w:r w:rsidR="00EA13F2">
        <w:rPr>
          <w:rFonts w:ascii="Times New Roman" w:eastAsia="Times New Roman" w:hAnsi="Times New Roman"/>
          <w:iCs/>
        </w:rPr>
        <w:t>d small island developing states t</w:t>
      </w:r>
      <w:r>
        <w:rPr>
          <w:rFonts w:ascii="Times New Roman" w:eastAsia="Times New Roman" w:hAnsi="Times New Roman"/>
          <w:iCs/>
        </w:rPr>
        <w:t xml:space="preserve">o participate in and implement the Agreement throughout the triennium; </w:t>
      </w:r>
    </w:p>
    <w:p w14:paraId="53C6203B" w14:textId="77777777" w:rsidR="00A04897" w:rsidRDefault="00A04897" w:rsidP="00A04897">
      <w:pPr>
        <w:widowControl w:val="0"/>
        <w:autoSpaceDE w:val="0"/>
        <w:spacing w:after="0" w:line="240" w:lineRule="auto"/>
        <w:jc w:val="both"/>
      </w:pPr>
    </w:p>
    <w:p w14:paraId="3A16EFF8" w14:textId="1004E66B" w:rsidR="00AF15F3" w:rsidRDefault="00135C9B" w:rsidP="00AF15F3">
      <w:pPr>
        <w:widowControl w:val="0"/>
        <w:numPr>
          <w:ilvl w:val="0"/>
          <w:numId w:val="1"/>
        </w:numPr>
        <w:autoSpaceDE w:val="0"/>
        <w:spacing w:after="0" w:line="240" w:lineRule="auto"/>
        <w:jc w:val="both"/>
      </w:pPr>
      <w:r>
        <w:rPr>
          <w:rFonts w:ascii="Times New Roman" w:eastAsia="Times New Roman" w:hAnsi="Times New Roman"/>
          <w:i/>
          <w:iCs/>
        </w:rPr>
        <w:t xml:space="preserve">Further urges </w:t>
      </w:r>
      <w:r>
        <w:rPr>
          <w:rFonts w:ascii="Times New Roman" w:eastAsia="Times New Roman" w:hAnsi="Times New Roman"/>
          <w:iCs/>
        </w:rPr>
        <w:t xml:space="preserve">Contracting Parties and other partners to make an increased effort in providing additional contributions to secure urgent implementation of the Agreement, in particular implementation of the AEWA Strategic Plan 2009-2017, implementation of the AEWA Plan of Action for Africa 2012-2017, both extended until </w:t>
      </w:r>
      <w:r w:rsidR="004939FA">
        <w:rPr>
          <w:rFonts w:ascii="Times New Roman" w:eastAsia="Times New Roman" w:hAnsi="Times New Roman"/>
          <w:iCs/>
        </w:rPr>
        <w:t>MOP7</w:t>
      </w:r>
      <w:r w:rsidR="00610FC4">
        <w:rPr>
          <w:rFonts w:ascii="Times New Roman" w:eastAsia="Times New Roman" w:hAnsi="Times New Roman"/>
          <w:iCs/>
        </w:rPr>
        <w:t>,</w:t>
      </w:r>
      <w:r>
        <w:rPr>
          <w:rFonts w:ascii="Times New Roman" w:eastAsia="Times New Roman" w:hAnsi="Times New Roman"/>
          <w:iCs/>
        </w:rPr>
        <w:t xml:space="preserve"> and the AEWA International Implementation Tasks for the period 2016-2018; </w:t>
      </w:r>
    </w:p>
    <w:p w14:paraId="70BF875C" w14:textId="77777777" w:rsidR="00AF15F3" w:rsidRDefault="00AF15F3" w:rsidP="00AF15F3">
      <w:pPr>
        <w:widowControl w:val="0"/>
        <w:autoSpaceDE w:val="0"/>
        <w:spacing w:after="0" w:line="240" w:lineRule="auto"/>
        <w:jc w:val="both"/>
      </w:pPr>
    </w:p>
    <w:p w14:paraId="3007E633" w14:textId="5CD79ADF" w:rsidR="00AF15F3" w:rsidRPr="00AF15F3" w:rsidRDefault="00637A6A" w:rsidP="00AF15F3">
      <w:pPr>
        <w:widowControl w:val="0"/>
        <w:numPr>
          <w:ilvl w:val="0"/>
          <w:numId w:val="1"/>
        </w:numPr>
        <w:autoSpaceDE w:val="0"/>
        <w:spacing w:after="0" w:line="240" w:lineRule="auto"/>
        <w:jc w:val="both"/>
        <w:rPr>
          <w:rFonts w:ascii="Times New Roman" w:eastAsia="Times New Roman" w:hAnsi="Times New Roman"/>
          <w:iCs/>
        </w:rPr>
      </w:pPr>
      <w:r w:rsidRPr="00A04897">
        <w:rPr>
          <w:rFonts w:ascii="Times New Roman" w:eastAsia="Times New Roman" w:hAnsi="Times New Roman"/>
          <w:i/>
          <w:iCs/>
        </w:rPr>
        <w:t>Recognizes</w:t>
      </w:r>
      <w:r w:rsidRPr="00A04897">
        <w:rPr>
          <w:rFonts w:ascii="Times New Roman" w:eastAsia="Times New Roman" w:hAnsi="Times New Roman"/>
          <w:iCs/>
        </w:rPr>
        <w:t xml:space="preserve"> the need to provide adequate resources to support the implementation of the Communication Strategy</w:t>
      </w:r>
      <w:r w:rsidR="00AF15F3" w:rsidRPr="00A04897">
        <w:rPr>
          <w:rFonts w:ascii="Times New Roman" w:eastAsia="Times New Roman" w:hAnsi="Times New Roman"/>
          <w:iCs/>
        </w:rPr>
        <w:t>;</w:t>
      </w:r>
    </w:p>
    <w:p w14:paraId="3349A69C" w14:textId="77777777" w:rsidR="003C76FC" w:rsidRDefault="003C76FC">
      <w:pPr>
        <w:pStyle w:val="ListParagraph"/>
        <w:spacing w:after="0" w:line="240" w:lineRule="auto"/>
        <w:ind w:left="0"/>
      </w:pPr>
    </w:p>
    <w:p w14:paraId="2B8972DC" w14:textId="3FBDB428"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Invites </w:t>
      </w:r>
      <w:r>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14:paraId="530820A3" w14:textId="77777777" w:rsidR="003C76FC" w:rsidRDefault="003C76FC">
      <w:pPr>
        <w:pStyle w:val="ListParagraph"/>
        <w:spacing w:after="0" w:line="240" w:lineRule="auto"/>
        <w:ind w:left="0"/>
      </w:pPr>
    </w:p>
    <w:p w14:paraId="79D8E853" w14:textId="259DDCD0" w:rsidR="003C76FC" w:rsidRPr="00A04897"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Approves, </w:t>
      </w:r>
      <w:r>
        <w:rPr>
          <w:rFonts w:ascii="Times New Roman" w:eastAsia="Times New Roman" w:hAnsi="Times New Roman"/>
          <w:iCs/>
        </w:rPr>
        <w:t xml:space="preserve">taking into account the UN Rules and Regulations, the </w:t>
      </w:r>
      <w:r w:rsidR="00B33053">
        <w:rPr>
          <w:rFonts w:ascii="Times New Roman" w:eastAsia="Times New Roman" w:hAnsi="Times New Roman"/>
          <w:iCs/>
        </w:rPr>
        <w:t xml:space="preserve">incorporation </w:t>
      </w:r>
      <w:r>
        <w:rPr>
          <w:rFonts w:ascii="Times New Roman" w:eastAsia="Times New Roman" w:hAnsi="Times New Roman"/>
          <w:iCs/>
        </w:rPr>
        <w:t>of a part time (50%) post of Programme Assistant for the African Initiative</w:t>
      </w:r>
      <w:r w:rsidR="00B33053" w:rsidRPr="00B33053">
        <w:rPr>
          <w:rFonts w:ascii="Times New Roman" w:eastAsia="Times New Roman" w:hAnsi="Times New Roman"/>
          <w:iCs/>
        </w:rPr>
        <w:t xml:space="preserve"> </w:t>
      </w:r>
      <w:r w:rsidR="00B33053">
        <w:rPr>
          <w:rFonts w:ascii="Times New Roman" w:eastAsia="Times New Roman" w:hAnsi="Times New Roman"/>
          <w:iCs/>
        </w:rPr>
        <w:t>into the core budget</w:t>
      </w:r>
      <w:r>
        <w:rPr>
          <w:rFonts w:ascii="Times New Roman" w:eastAsia="Times New Roman" w:hAnsi="Times New Roman"/>
          <w:iCs/>
        </w:rPr>
        <w:t xml:space="preserve">, at the G-level (fixed-term), to be based in the UNEP/AEWA Secretariat in Bonn; </w:t>
      </w:r>
    </w:p>
    <w:p w14:paraId="1155B390" w14:textId="77777777" w:rsidR="003C76FC" w:rsidRDefault="003C76FC">
      <w:pPr>
        <w:pStyle w:val="ListParagraph"/>
        <w:spacing w:after="0" w:line="240" w:lineRule="auto"/>
        <w:ind w:left="0"/>
      </w:pPr>
    </w:p>
    <w:p w14:paraId="60BF35BF" w14:textId="73568CE2" w:rsidR="00C036FA" w:rsidRDefault="00135C9B" w:rsidP="00C036FA">
      <w:pPr>
        <w:pStyle w:val="ListParagraph"/>
        <w:widowControl w:val="0"/>
        <w:numPr>
          <w:ilvl w:val="0"/>
          <w:numId w:val="1"/>
        </w:numPr>
        <w:autoSpaceDE w:val="0"/>
        <w:spacing w:after="0" w:line="240" w:lineRule="auto"/>
        <w:ind w:left="0"/>
        <w:jc w:val="both"/>
      </w:pPr>
      <w:r w:rsidRPr="00CC4E8B">
        <w:rPr>
          <w:rFonts w:ascii="Times New Roman" w:eastAsia="Times New Roman" w:hAnsi="Times New Roman"/>
          <w:i/>
          <w:iCs/>
        </w:rPr>
        <w:t>Instructs</w:t>
      </w:r>
      <w:r w:rsidR="001F48BB" w:rsidRPr="00CC4E8B">
        <w:rPr>
          <w:rFonts w:ascii="Times New Roman" w:eastAsia="Times New Roman" w:hAnsi="Times New Roman"/>
          <w:i/>
          <w:iCs/>
        </w:rPr>
        <w:t xml:space="preserve"> </w:t>
      </w:r>
      <w:r w:rsidRPr="00CC4E8B">
        <w:rPr>
          <w:rFonts w:ascii="Times New Roman" w:eastAsia="Times New Roman" w:hAnsi="Times New Roman"/>
          <w:iCs/>
        </w:rPr>
        <w:t xml:space="preserve">the Secretariat to </w:t>
      </w:r>
      <w:r w:rsidR="00821208" w:rsidRPr="00CC4E8B">
        <w:rPr>
          <w:rFonts w:ascii="Times New Roman" w:eastAsia="Times New Roman" w:hAnsi="Times New Roman"/>
          <w:iCs/>
        </w:rPr>
        <w:t xml:space="preserve">seek </w:t>
      </w:r>
      <w:r w:rsidRPr="00CC4E8B">
        <w:rPr>
          <w:rFonts w:ascii="Times New Roman" w:eastAsia="Times New Roman" w:hAnsi="Times New Roman"/>
          <w:iCs/>
        </w:rPr>
        <w:t>additional funding in the form of voluntary contributions to extend the post of Associate Programme Officer/African Coordinator beyond 50% and to extend the post of Programme Assistant for the African Initiative beyond 50%</w:t>
      </w:r>
      <w:r w:rsidR="008624B4">
        <w:rPr>
          <w:rFonts w:ascii="Times New Roman" w:eastAsia="Times New Roman" w:hAnsi="Times New Roman"/>
          <w:iCs/>
        </w:rPr>
        <w:t>;</w:t>
      </w:r>
      <w:r w:rsidRPr="00CC4E8B">
        <w:rPr>
          <w:rFonts w:ascii="Times New Roman" w:eastAsia="Times New Roman" w:hAnsi="Times New Roman"/>
          <w:iCs/>
        </w:rPr>
        <w:t xml:space="preserve">  </w:t>
      </w:r>
    </w:p>
    <w:p w14:paraId="227DD880" w14:textId="77777777" w:rsidR="00C036FA" w:rsidRDefault="00C036FA" w:rsidP="00C036FA">
      <w:pPr>
        <w:widowControl w:val="0"/>
        <w:autoSpaceDE w:val="0"/>
        <w:spacing w:after="0" w:line="240" w:lineRule="auto"/>
        <w:jc w:val="both"/>
      </w:pPr>
    </w:p>
    <w:p w14:paraId="0C977C17" w14:textId="5962E87F" w:rsidR="00C036FA" w:rsidRDefault="00821208" w:rsidP="00C036FA">
      <w:pPr>
        <w:widowControl w:val="0"/>
        <w:numPr>
          <w:ilvl w:val="0"/>
          <w:numId w:val="1"/>
        </w:numPr>
        <w:autoSpaceDE w:val="0"/>
        <w:spacing w:after="0" w:line="240" w:lineRule="auto"/>
        <w:jc w:val="both"/>
        <w:rPr>
          <w:rFonts w:ascii="Times New Roman" w:eastAsia="Times New Roman" w:hAnsi="Times New Roman"/>
          <w:iCs/>
        </w:rPr>
      </w:pPr>
      <w:r w:rsidRPr="00C036FA">
        <w:rPr>
          <w:rFonts w:ascii="Times New Roman" w:eastAsia="Times New Roman" w:hAnsi="Times New Roman"/>
          <w:i/>
          <w:iCs/>
        </w:rPr>
        <w:t>Approves</w:t>
      </w:r>
      <w:r w:rsidRPr="00C036FA">
        <w:rPr>
          <w:rFonts w:ascii="Times New Roman" w:eastAsia="Times New Roman" w:hAnsi="Times New Roman"/>
          <w:iCs/>
        </w:rPr>
        <w:t xml:space="preserve"> </w:t>
      </w:r>
      <w:r w:rsidR="00B33053" w:rsidRPr="00C036FA">
        <w:rPr>
          <w:rFonts w:ascii="Times New Roman" w:eastAsia="Times New Roman" w:hAnsi="Times New Roman"/>
          <w:iCs/>
        </w:rPr>
        <w:t xml:space="preserve">the </w:t>
      </w:r>
      <w:r w:rsidR="00EA13F2" w:rsidRPr="00C036FA">
        <w:rPr>
          <w:rFonts w:ascii="Times New Roman" w:eastAsia="Times New Roman" w:hAnsi="Times New Roman"/>
          <w:iCs/>
        </w:rPr>
        <w:t xml:space="preserve">reclassification </w:t>
      </w:r>
      <w:r w:rsidR="00B33053" w:rsidRPr="00C036FA">
        <w:rPr>
          <w:rFonts w:ascii="Times New Roman" w:eastAsia="Times New Roman" w:hAnsi="Times New Roman"/>
          <w:iCs/>
        </w:rPr>
        <w:t xml:space="preserve"> of the existing G4 positions to G5</w:t>
      </w:r>
      <w:r w:rsidR="008624B4">
        <w:rPr>
          <w:rFonts w:ascii="Times New Roman" w:eastAsia="Times New Roman" w:hAnsi="Times New Roman"/>
          <w:iCs/>
        </w:rPr>
        <w:t>;</w:t>
      </w:r>
    </w:p>
    <w:p w14:paraId="4294F54A" w14:textId="41E5B105" w:rsidR="00844AB5" w:rsidRPr="00C036FA" w:rsidRDefault="00844AB5" w:rsidP="00C036FA">
      <w:pPr>
        <w:widowControl w:val="0"/>
        <w:autoSpaceDE w:val="0"/>
        <w:spacing w:after="0" w:line="240" w:lineRule="auto"/>
        <w:jc w:val="both"/>
        <w:rPr>
          <w:rFonts w:ascii="Times New Roman" w:eastAsia="Times New Roman" w:hAnsi="Times New Roman"/>
          <w:iCs/>
        </w:rPr>
      </w:pPr>
    </w:p>
    <w:p w14:paraId="2318A10B" w14:textId="0463A5F7"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Invites </w:t>
      </w:r>
      <w:r>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Default="003C76FC">
      <w:pPr>
        <w:widowControl w:val="0"/>
        <w:autoSpaceDE w:val="0"/>
        <w:spacing w:after="0" w:line="240" w:lineRule="auto"/>
        <w:jc w:val="both"/>
      </w:pPr>
    </w:p>
    <w:p w14:paraId="6E0942C1" w14:textId="7AA6B312"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w:t>
      </w:r>
      <w:r w:rsidR="00B85009">
        <w:rPr>
          <w:rFonts w:ascii="Times New Roman" w:eastAsia="Times New Roman" w:hAnsi="Times New Roman"/>
          <w:i/>
          <w:iCs/>
        </w:rPr>
        <w:t xml:space="preserve">Invites </w:t>
      </w:r>
      <w:r>
        <w:rPr>
          <w:rFonts w:ascii="Times New Roman" w:eastAsia="Times New Roman" w:hAnsi="Times New Roman"/>
          <w:iCs/>
        </w:rPr>
        <w:t>the Executive Director of the United Nations Environment Programme to extend the duration of the Trust Fund to 31 December 201</w:t>
      </w:r>
      <w:r w:rsidR="00FD15B7">
        <w:rPr>
          <w:rFonts w:ascii="Times New Roman" w:eastAsia="Times New Roman" w:hAnsi="Times New Roman"/>
          <w:iCs/>
        </w:rPr>
        <w:t>9</w:t>
      </w:r>
      <w:r>
        <w:rPr>
          <w:rFonts w:ascii="Times New Roman" w:eastAsia="Times New Roman" w:hAnsi="Times New Roman"/>
          <w:iCs/>
        </w:rPr>
        <w:t xml:space="preserve">; </w:t>
      </w:r>
    </w:p>
    <w:p w14:paraId="7452D84E" w14:textId="77777777" w:rsidR="003C76FC" w:rsidRPr="00932AC2" w:rsidRDefault="003C76FC">
      <w:pPr>
        <w:pStyle w:val="ListParagraph"/>
        <w:spacing w:after="0" w:line="240" w:lineRule="auto"/>
        <w:ind w:left="0"/>
      </w:pPr>
    </w:p>
    <w:p w14:paraId="62825797" w14:textId="2EEE0FCF" w:rsidR="00A04897" w:rsidRDefault="00C036FA" w:rsidP="004F587E">
      <w:pPr>
        <w:widowControl w:val="0"/>
        <w:autoSpaceDE w:val="0"/>
        <w:spacing w:after="0" w:line="240" w:lineRule="auto"/>
      </w:pPr>
      <w:r>
        <w:rPr>
          <w:rFonts w:ascii="Times New Roman" w:eastAsia="Times New Roman" w:hAnsi="Times New Roman"/>
          <w:iCs/>
        </w:rPr>
        <w:t>20</w:t>
      </w:r>
      <w:r w:rsidR="00932AC2" w:rsidRPr="00932AC2">
        <w:rPr>
          <w:rFonts w:ascii="Times New Roman" w:eastAsia="Times New Roman" w:hAnsi="Times New Roman"/>
          <w:iCs/>
        </w:rPr>
        <w:t>.</w:t>
      </w:r>
      <w:r w:rsidR="00932AC2">
        <w:rPr>
          <w:rFonts w:ascii="Times New Roman" w:eastAsia="Times New Roman" w:hAnsi="Times New Roman"/>
          <w:iCs/>
        </w:rPr>
        <w:tab/>
      </w:r>
      <w:r w:rsidR="00135C9B" w:rsidRPr="00C036FA">
        <w:rPr>
          <w:rFonts w:ascii="Times New Roman" w:eastAsia="Times New Roman" w:hAnsi="Times New Roman"/>
          <w:i/>
          <w:iCs/>
        </w:rPr>
        <w:t>Approves</w:t>
      </w:r>
      <w:r w:rsidR="00135C9B" w:rsidRPr="00CC4E8B">
        <w:rPr>
          <w:rFonts w:ascii="Times New Roman" w:eastAsia="Times New Roman" w:hAnsi="Times New Roman"/>
          <w:iCs/>
        </w:rPr>
        <w:t xml:space="preserve"> </w:t>
      </w:r>
      <w:r w:rsidR="00135C9B" w:rsidRPr="00973689">
        <w:rPr>
          <w:rFonts w:ascii="Times New Roman" w:eastAsia="Times New Roman" w:hAnsi="Times New Roman"/>
          <w:iCs/>
        </w:rPr>
        <w:t xml:space="preserve">the terms of reference for the administration of the Agreement budget as set out in Appendix </w:t>
      </w:r>
      <w:r w:rsidR="0039482A">
        <w:rPr>
          <w:rFonts w:ascii="Times New Roman" w:eastAsia="Times New Roman" w:hAnsi="Times New Roman"/>
          <w:iCs/>
        </w:rPr>
        <w:t>IV</w:t>
      </w:r>
      <w:r w:rsidR="00135C9B" w:rsidRPr="00973689">
        <w:rPr>
          <w:rFonts w:ascii="Times New Roman" w:eastAsia="Times New Roman" w:hAnsi="Times New Roman"/>
          <w:iCs/>
        </w:rPr>
        <w:t xml:space="preserve"> to the present Resolution for the period 2016-2018</w:t>
      </w:r>
      <w:r w:rsidR="00932AC2">
        <w:rPr>
          <w:rFonts w:ascii="Times New Roman" w:eastAsia="Times New Roman" w:hAnsi="Times New Roman"/>
          <w:iCs/>
        </w:rPr>
        <w:t>.</w:t>
      </w:r>
    </w:p>
    <w:p w14:paraId="366C9D1E" w14:textId="77777777" w:rsidR="00A04897" w:rsidRDefault="00A04897">
      <w:pPr>
        <w:widowControl w:val="0"/>
        <w:autoSpaceDE w:val="0"/>
        <w:spacing w:after="0" w:line="240" w:lineRule="auto"/>
        <w:jc w:val="center"/>
        <w:rPr>
          <w:rFonts w:ascii="Times New Roman" w:hAnsi="Times New Roman"/>
          <w:b/>
        </w:rPr>
        <w:sectPr w:rsidR="00A04897" w:rsidSect="006E44B8">
          <w:footerReference w:type="default" r:id="rId8"/>
          <w:headerReference w:type="first" r:id="rId9"/>
          <w:pgSz w:w="11906" w:h="16838"/>
          <w:pgMar w:top="720" w:right="1134" w:bottom="851" w:left="1134" w:header="851" w:footer="510" w:gutter="0"/>
          <w:cols w:space="720"/>
          <w:titlePg/>
          <w:docGrid w:linePitch="299"/>
        </w:sectPr>
      </w:pPr>
    </w:p>
    <w:p w14:paraId="57E26E03" w14:textId="2DEC825A" w:rsidR="004E75C3" w:rsidRPr="00EF6790" w:rsidRDefault="004E75C3">
      <w:pPr>
        <w:widowControl w:val="0"/>
        <w:autoSpaceDE w:val="0"/>
        <w:spacing w:after="0" w:line="240" w:lineRule="auto"/>
        <w:jc w:val="center"/>
        <w:rPr>
          <w:rFonts w:ascii="Times New Roman" w:hAnsi="Times New Roman"/>
          <w:b/>
          <w:lang w:val="en-US"/>
        </w:rPr>
      </w:pPr>
    </w:p>
    <w:p w14:paraId="56D32320" w14:textId="46400A83" w:rsidR="00A04897" w:rsidRDefault="006E7222">
      <w:pPr>
        <w:widowControl w:val="0"/>
        <w:autoSpaceDE w:val="0"/>
        <w:spacing w:after="0" w:line="240" w:lineRule="auto"/>
        <w:jc w:val="center"/>
        <w:rPr>
          <w:rFonts w:ascii="Times New Roman" w:hAnsi="Times New Roman"/>
          <w:b/>
        </w:rPr>
      </w:pPr>
      <w:r w:rsidRPr="006E7222">
        <w:rPr>
          <w:noProof/>
          <w:lang w:val="en-US"/>
        </w:rPr>
        <w:drawing>
          <wp:inline distT="0" distB="0" distL="0" distR="0" wp14:anchorId="3C8F35E7" wp14:editId="3A52F295">
            <wp:extent cx="6211570" cy="7374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570" cy="7374121"/>
                    </a:xfrm>
                    <a:prstGeom prst="rect">
                      <a:avLst/>
                    </a:prstGeom>
                    <a:noFill/>
                    <a:ln>
                      <a:noFill/>
                    </a:ln>
                  </pic:spPr>
                </pic:pic>
              </a:graphicData>
            </a:graphic>
          </wp:inline>
        </w:drawing>
      </w:r>
    </w:p>
    <w:p w14:paraId="4D2681D4" w14:textId="77777777" w:rsidR="0080780D" w:rsidRDefault="0080780D">
      <w:pPr>
        <w:widowControl w:val="0"/>
        <w:autoSpaceDE w:val="0"/>
        <w:spacing w:after="0" w:line="240" w:lineRule="auto"/>
        <w:jc w:val="center"/>
        <w:rPr>
          <w:rFonts w:ascii="Times New Roman" w:hAnsi="Times New Roman"/>
          <w:b/>
        </w:rPr>
        <w:sectPr w:rsidR="0080780D" w:rsidSect="00DC6DC6">
          <w:pgSz w:w="11906" w:h="16838"/>
          <w:pgMar w:top="1170" w:right="1134" w:bottom="851" w:left="990" w:header="851" w:footer="510" w:gutter="0"/>
          <w:cols w:space="720"/>
        </w:sectPr>
      </w:pPr>
    </w:p>
    <w:p w14:paraId="57946532" w14:textId="20B2589C" w:rsidR="00A04897" w:rsidRDefault="006E7222">
      <w:pPr>
        <w:widowControl w:val="0"/>
        <w:autoSpaceDE w:val="0"/>
        <w:spacing w:after="0" w:line="240" w:lineRule="auto"/>
        <w:jc w:val="center"/>
        <w:rPr>
          <w:rFonts w:ascii="Times New Roman" w:hAnsi="Times New Roman"/>
          <w:b/>
        </w:rPr>
      </w:pPr>
      <w:r w:rsidRPr="006E7222">
        <w:rPr>
          <w:noProof/>
          <w:lang w:val="en-US"/>
        </w:rPr>
        <w:lastRenderedPageBreak/>
        <w:drawing>
          <wp:inline distT="0" distB="0" distL="0" distR="0" wp14:anchorId="6ACBCAFF" wp14:editId="06D1D1F8">
            <wp:extent cx="6120130" cy="38960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896036"/>
                    </a:xfrm>
                    <a:prstGeom prst="rect">
                      <a:avLst/>
                    </a:prstGeom>
                    <a:noFill/>
                    <a:ln>
                      <a:noFill/>
                    </a:ln>
                  </pic:spPr>
                </pic:pic>
              </a:graphicData>
            </a:graphic>
          </wp:inline>
        </w:drawing>
      </w:r>
    </w:p>
    <w:p w14:paraId="1726E5B7" w14:textId="77777777" w:rsidR="00DC6DC6" w:rsidRDefault="00DC6DC6">
      <w:pPr>
        <w:widowControl w:val="0"/>
        <w:autoSpaceDE w:val="0"/>
        <w:spacing w:after="0" w:line="240" w:lineRule="auto"/>
        <w:jc w:val="center"/>
        <w:rPr>
          <w:rFonts w:ascii="Times New Roman" w:hAnsi="Times New Roman"/>
          <w:b/>
        </w:rPr>
        <w:sectPr w:rsidR="00DC6DC6">
          <w:pgSz w:w="11906" w:h="16838"/>
          <w:pgMar w:top="1021" w:right="1134" w:bottom="851" w:left="1134" w:header="851" w:footer="510" w:gutter="0"/>
          <w:cols w:space="720"/>
        </w:sectPr>
      </w:pPr>
    </w:p>
    <w:p w14:paraId="1FB05856" w14:textId="471D80BB" w:rsidR="00DC6DC6" w:rsidRDefault="00816C45">
      <w:pPr>
        <w:widowControl w:val="0"/>
        <w:autoSpaceDE w:val="0"/>
        <w:spacing w:after="0" w:line="240" w:lineRule="auto"/>
        <w:jc w:val="center"/>
        <w:rPr>
          <w:rFonts w:ascii="Times New Roman" w:hAnsi="Times New Roman"/>
          <w:b/>
        </w:rPr>
      </w:pPr>
      <w:r w:rsidRPr="00816C45">
        <w:rPr>
          <w:noProof/>
          <w:lang w:val="en-US"/>
        </w:rPr>
        <w:lastRenderedPageBreak/>
        <w:drawing>
          <wp:inline distT="0" distB="0" distL="0" distR="0" wp14:anchorId="59475D5D" wp14:editId="4B736427">
            <wp:extent cx="6345936" cy="30540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5936" cy="3054041"/>
                    </a:xfrm>
                    <a:prstGeom prst="rect">
                      <a:avLst/>
                    </a:prstGeom>
                    <a:noFill/>
                    <a:ln>
                      <a:noFill/>
                    </a:ln>
                  </pic:spPr>
                </pic:pic>
              </a:graphicData>
            </a:graphic>
          </wp:inline>
        </w:drawing>
      </w:r>
    </w:p>
    <w:p w14:paraId="336A236D" w14:textId="77777777" w:rsidR="00DC6DC6" w:rsidRDefault="00DC6DC6">
      <w:pPr>
        <w:widowControl w:val="0"/>
        <w:autoSpaceDE w:val="0"/>
        <w:spacing w:after="0" w:line="240" w:lineRule="auto"/>
        <w:jc w:val="center"/>
        <w:rPr>
          <w:rFonts w:ascii="Times New Roman" w:hAnsi="Times New Roman"/>
          <w:b/>
        </w:rPr>
      </w:pPr>
    </w:p>
    <w:p w14:paraId="112D0788" w14:textId="77777777" w:rsidR="00DC6DC6" w:rsidRDefault="00DC6DC6">
      <w:pPr>
        <w:widowControl w:val="0"/>
        <w:autoSpaceDE w:val="0"/>
        <w:spacing w:after="0" w:line="240" w:lineRule="auto"/>
        <w:jc w:val="center"/>
        <w:rPr>
          <w:rFonts w:ascii="Times New Roman" w:hAnsi="Times New Roman"/>
          <w:b/>
        </w:rPr>
        <w:sectPr w:rsidR="00DC6DC6">
          <w:pgSz w:w="11906" w:h="16838"/>
          <w:pgMar w:top="1021" w:right="1134" w:bottom="851" w:left="1134" w:header="851" w:footer="510" w:gutter="0"/>
          <w:cols w:space="720"/>
        </w:sectPr>
      </w:pPr>
    </w:p>
    <w:p w14:paraId="6DE93AE2" w14:textId="72616CCB" w:rsidR="00DC6DC6" w:rsidRDefault="00DC6DC6">
      <w:pPr>
        <w:widowControl w:val="0"/>
        <w:autoSpaceDE w:val="0"/>
        <w:spacing w:after="0" w:line="240" w:lineRule="auto"/>
        <w:jc w:val="center"/>
        <w:rPr>
          <w:rFonts w:ascii="Times New Roman" w:hAnsi="Times New Roman"/>
          <w:b/>
        </w:rPr>
      </w:pPr>
    </w:p>
    <w:tbl>
      <w:tblPr>
        <w:tblW w:w="10800" w:type="dxa"/>
        <w:tblInd w:w="-540" w:type="dxa"/>
        <w:tblLook w:val="04A0" w:firstRow="1" w:lastRow="0" w:firstColumn="1" w:lastColumn="0" w:noHBand="0" w:noVBand="1"/>
      </w:tblPr>
      <w:tblGrid>
        <w:gridCol w:w="4050"/>
        <w:gridCol w:w="4500"/>
        <w:gridCol w:w="900"/>
        <w:gridCol w:w="1350"/>
      </w:tblGrid>
      <w:tr w:rsidR="00CC4E8B" w:rsidRPr="00CC4E8B" w14:paraId="724F38CE" w14:textId="77777777" w:rsidTr="00EF6790">
        <w:trPr>
          <w:trHeight w:val="300"/>
        </w:trPr>
        <w:tc>
          <w:tcPr>
            <w:tcW w:w="10800" w:type="dxa"/>
            <w:gridSpan w:val="4"/>
            <w:tcBorders>
              <w:top w:val="nil"/>
              <w:left w:val="nil"/>
              <w:bottom w:val="nil"/>
              <w:right w:val="nil"/>
            </w:tcBorders>
            <w:shd w:val="clear" w:color="000000" w:fill="FFFFFF"/>
            <w:noWrap/>
            <w:vAlign w:val="bottom"/>
            <w:hideMark/>
          </w:tcPr>
          <w:p w14:paraId="6B2129D8"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Appendix II</w:t>
            </w:r>
          </w:p>
        </w:tc>
      </w:tr>
      <w:tr w:rsidR="00CC4E8B" w:rsidRPr="00CC4E8B" w14:paraId="1FFFC47D" w14:textId="77777777" w:rsidTr="00EF6790">
        <w:trPr>
          <w:trHeight w:val="300"/>
        </w:trPr>
        <w:tc>
          <w:tcPr>
            <w:tcW w:w="4050" w:type="dxa"/>
            <w:tcBorders>
              <w:top w:val="nil"/>
              <w:left w:val="nil"/>
              <w:bottom w:val="nil"/>
              <w:right w:val="nil"/>
            </w:tcBorders>
            <w:shd w:val="clear" w:color="000000" w:fill="FFFFFF"/>
            <w:noWrap/>
            <w:hideMark/>
          </w:tcPr>
          <w:p w14:paraId="6443220E"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c>
          <w:tcPr>
            <w:tcW w:w="4500" w:type="dxa"/>
            <w:tcBorders>
              <w:top w:val="nil"/>
              <w:left w:val="nil"/>
              <w:bottom w:val="nil"/>
              <w:right w:val="nil"/>
            </w:tcBorders>
            <w:shd w:val="clear" w:color="000000" w:fill="FFFFFF"/>
            <w:noWrap/>
            <w:hideMark/>
          </w:tcPr>
          <w:p w14:paraId="7E7E7096"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c>
          <w:tcPr>
            <w:tcW w:w="900" w:type="dxa"/>
            <w:tcBorders>
              <w:top w:val="nil"/>
              <w:left w:val="nil"/>
              <w:bottom w:val="nil"/>
              <w:right w:val="nil"/>
            </w:tcBorders>
            <w:shd w:val="clear" w:color="000000" w:fill="FFFFFF"/>
            <w:noWrap/>
            <w:hideMark/>
          </w:tcPr>
          <w:p w14:paraId="53B23436"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c>
          <w:tcPr>
            <w:tcW w:w="1350" w:type="dxa"/>
            <w:tcBorders>
              <w:top w:val="nil"/>
              <w:left w:val="nil"/>
              <w:bottom w:val="nil"/>
              <w:right w:val="nil"/>
            </w:tcBorders>
            <w:shd w:val="clear" w:color="000000" w:fill="FFFFFF"/>
            <w:noWrap/>
            <w:hideMark/>
          </w:tcPr>
          <w:p w14:paraId="7689D00F"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r>
      <w:tr w:rsidR="00CC4E8B" w:rsidRPr="00CC4E8B" w14:paraId="53A00007" w14:textId="77777777" w:rsidTr="00EF6790">
        <w:trPr>
          <w:trHeight w:val="300"/>
        </w:trPr>
        <w:tc>
          <w:tcPr>
            <w:tcW w:w="10800" w:type="dxa"/>
            <w:gridSpan w:val="4"/>
            <w:tcBorders>
              <w:top w:val="nil"/>
              <w:left w:val="nil"/>
              <w:bottom w:val="nil"/>
              <w:right w:val="nil"/>
            </w:tcBorders>
            <w:shd w:val="clear" w:color="000000" w:fill="FFFFFF"/>
            <w:noWrap/>
            <w:hideMark/>
          </w:tcPr>
          <w:p w14:paraId="3221BEC3" w14:textId="5BE8AB6E" w:rsidR="00CC4E8B" w:rsidRPr="00CC4E8B" w:rsidRDefault="00CC4E8B" w:rsidP="00CC4E8B">
            <w:pPr>
              <w:suppressAutoHyphens w:val="0"/>
              <w:autoSpaceDN/>
              <w:spacing w:after="0" w:line="240" w:lineRule="auto"/>
              <w:jc w:val="center"/>
              <w:textAlignment w:val="auto"/>
              <w:rPr>
                <w:rFonts w:eastAsia="Times New Roman"/>
                <w:b/>
                <w:bCs/>
                <w:lang w:val="en-US"/>
              </w:rPr>
            </w:pPr>
            <w:bookmarkStart w:id="0" w:name="RANGE!A3:D18"/>
            <w:r w:rsidRPr="00CC4E8B">
              <w:rPr>
                <w:rFonts w:eastAsia="Times New Roman"/>
                <w:b/>
                <w:bCs/>
                <w:lang w:val="en-US"/>
              </w:rPr>
              <w:t>APPROVED STAFFING TABLE FOR THE TRIENNIUM 2016-2018</w:t>
            </w:r>
            <w:bookmarkEnd w:id="0"/>
          </w:p>
        </w:tc>
      </w:tr>
      <w:tr w:rsidR="00CC4E8B" w:rsidRPr="00CC4E8B" w14:paraId="48144D76" w14:textId="77777777" w:rsidTr="00EF6790">
        <w:trPr>
          <w:trHeight w:val="300"/>
        </w:trPr>
        <w:tc>
          <w:tcPr>
            <w:tcW w:w="10800" w:type="dxa"/>
            <w:gridSpan w:val="4"/>
            <w:tcBorders>
              <w:top w:val="nil"/>
              <w:left w:val="nil"/>
              <w:bottom w:val="single" w:sz="4" w:space="0" w:color="auto"/>
              <w:right w:val="nil"/>
            </w:tcBorders>
            <w:shd w:val="clear" w:color="000000" w:fill="FFFFFF"/>
            <w:noWrap/>
            <w:hideMark/>
          </w:tcPr>
          <w:p w14:paraId="3C2DE76E"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r>
      <w:tr w:rsidR="00CC4E8B" w:rsidRPr="00CC4E8B" w14:paraId="5B8AA9FA" w14:textId="77777777" w:rsidTr="00EF6790">
        <w:trPr>
          <w:trHeight w:val="1237"/>
        </w:trPr>
        <w:tc>
          <w:tcPr>
            <w:tcW w:w="4050" w:type="dxa"/>
            <w:tcBorders>
              <w:top w:val="nil"/>
              <w:left w:val="single" w:sz="4" w:space="0" w:color="auto"/>
              <w:bottom w:val="single" w:sz="4" w:space="0" w:color="auto"/>
              <w:right w:val="single" w:sz="4" w:space="0" w:color="auto"/>
            </w:tcBorders>
            <w:shd w:val="clear" w:color="000000" w:fill="EBF1DE"/>
            <w:noWrap/>
            <w:hideMark/>
          </w:tcPr>
          <w:p w14:paraId="4DEC944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Unit</w:t>
            </w:r>
          </w:p>
        </w:tc>
        <w:tc>
          <w:tcPr>
            <w:tcW w:w="4500" w:type="dxa"/>
            <w:tcBorders>
              <w:top w:val="nil"/>
              <w:left w:val="nil"/>
              <w:bottom w:val="single" w:sz="4" w:space="0" w:color="auto"/>
              <w:right w:val="single" w:sz="4" w:space="0" w:color="auto"/>
            </w:tcBorders>
            <w:shd w:val="clear" w:color="000000" w:fill="EBF1DE"/>
            <w:noWrap/>
            <w:hideMark/>
          </w:tcPr>
          <w:p w14:paraId="0801AE5B"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Post title</w:t>
            </w:r>
          </w:p>
        </w:tc>
        <w:tc>
          <w:tcPr>
            <w:tcW w:w="900" w:type="dxa"/>
            <w:tcBorders>
              <w:top w:val="nil"/>
              <w:left w:val="nil"/>
              <w:bottom w:val="single" w:sz="4" w:space="0" w:color="auto"/>
              <w:right w:val="single" w:sz="4" w:space="0" w:color="auto"/>
            </w:tcBorders>
            <w:shd w:val="clear" w:color="000000" w:fill="EBF1DE"/>
            <w:noWrap/>
            <w:hideMark/>
          </w:tcPr>
          <w:p w14:paraId="438A99D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Level</w:t>
            </w:r>
          </w:p>
        </w:tc>
        <w:tc>
          <w:tcPr>
            <w:tcW w:w="1350" w:type="dxa"/>
            <w:tcBorders>
              <w:top w:val="nil"/>
              <w:left w:val="nil"/>
              <w:bottom w:val="single" w:sz="4" w:space="0" w:color="auto"/>
              <w:right w:val="single" w:sz="4" w:space="0" w:color="auto"/>
            </w:tcBorders>
            <w:shd w:val="clear" w:color="000000" w:fill="EBF1DE"/>
            <w:hideMark/>
          </w:tcPr>
          <w:p w14:paraId="373DDE6C" w14:textId="2B1995EB"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Pe</w:t>
            </w:r>
            <w:r w:rsidR="00EF6790">
              <w:rPr>
                <w:rFonts w:asciiTheme="minorHAnsi" w:eastAsia="Times New Roman" w:hAnsiTheme="minorHAnsi"/>
                <w:b/>
                <w:bCs/>
                <w:sz w:val="20"/>
                <w:szCs w:val="20"/>
                <w:lang w:val="en-US"/>
              </w:rPr>
              <w:t xml:space="preserve">rcentage of post </w:t>
            </w:r>
            <w:r w:rsidR="00EF6790">
              <w:rPr>
                <w:rFonts w:asciiTheme="minorHAnsi" w:eastAsia="Times New Roman" w:hAnsiTheme="minorHAnsi"/>
                <w:b/>
                <w:bCs/>
                <w:sz w:val="20"/>
                <w:szCs w:val="20"/>
                <w:lang w:val="en-US"/>
              </w:rPr>
              <w:br/>
              <w:t>financed by as</w:t>
            </w:r>
            <w:r w:rsidRPr="00EF6790">
              <w:rPr>
                <w:rFonts w:asciiTheme="minorHAnsi" w:eastAsia="Times New Roman" w:hAnsiTheme="minorHAnsi"/>
                <w:b/>
                <w:bCs/>
                <w:sz w:val="20"/>
                <w:szCs w:val="20"/>
                <w:lang w:val="en-US"/>
              </w:rPr>
              <w:t>sessed contributions</w:t>
            </w:r>
          </w:p>
        </w:tc>
      </w:tr>
      <w:tr w:rsidR="00CC4E8B" w:rsidRPr="00CC4E8B" w14:paraId="7A58A1D8"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71A7C65E" w14:textId="62B8F75A"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Management Unit</w:t>
            </w:r>
          </w:p>
        </w:tc>
        <w:tc>
          <w:tcPr>
            <w:tcW w:w="4500" w:type="dxa"/>
            <w:tcBorders>
              <w:top w:val="nil"/>
              <w:left w:val="nil"/>
              <w:bottom w:val="single" w:sz="4" w:space="0" w:color="auto"/>
              <w:right w:val="single" w:sz="4" w:space="0" w:color="auto"/>
            </w:tcBorders>
            <w:shd w:val="clear" w:color="auto" w:fill="auto"/>
            <w:noWrap/>
            <w:hideMark/>
          </w:tcPr>
          <w:p w14:paraId="4C71E93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Secretary</w:t>
            </w:r>
          </w:p>
        </w:tc>
        <w:tc>
          <w:tcPr>
            <w:tcW w:w="900" w:type="dxa"/>
            <w:tcBorders>
              <w:top w:val="nil"/>
              <w:left w:val="nil"/>
              <w:bottom w:val="single" w:sz="4" w:space="0" w:color="auto"/>
              <w:right w:val="single" w:sz="4" w:space="0" w:color="auto"/>
            </w:tcBorders>
            <w:shd w:val="clear" w:color="auto" w:fill="auto"/>
            <w:noWrap/>
            <w:hideMark/>
          </w:tcPr>
          <w:p w14:paraId="490D3142"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P-4 </w:t>
            </w:r>
          </w:p>
        </w:tc>
        <w:tc>
          <w:tcPr>
            <w:tcW w:w="1350" w:type="dxa"/>
            <w:tcBorders>
              <w:top w:val="nil"/>
              <w:left w:val="nil"/>
              <w:bottom w:val="single" w:sz="4" w:space="0" w:color="auto"/>
              <w:right w:val="single" w:sz="4" w:space="0" w:color="auto"/>
            </w:tcBorders>
            <w:shd w:val="clear" w:color="auto" w:fill="auto"/>
            <w:noWrap/>
            <w:hideMark/>
          </w:tcPr>
          <w:p w14:paraId="1A278CFE"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7D00CB9D"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3545D6CD" w14:textId="6CF61774"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Management Unit</w:t>
            </w:r>
          </w:p>
        </w:tc>
        <w:tc>
          <w:tcPr>
            <w:tcW w:w="4500" w:type="dxa"/>
            <w:tcBorders>
              <w:top w:val="nil"/>
              <w:left w:val="nil"/>
              <w:bottom w:val="single" w:sz="4" w:space="0" w:color="auto"/>
              <w:right w:val="single" w:sz="4" w:space="0" w:color="auto"/>
            </w:tcBorders>
            <w:shd w:val="clear" w:color="auto" w:fill="auto"/>
            <w:noWrap/>
            <w:hideMark/>
          </w:tcPr>
          <w:p w14:paraId="534E4FB6"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Programme Officer </w:t>
            </w:r>
          </w:p>
        </w:tc>
        <w:tc>
          <w:tcPr>
            <w:tcW w:w="900" w:type="dxa"/>
            <w:tcBorders>
              <w:top w:val="nil"/>
              <w:left w:val="nil"/>
              <w:bottom w:val="single" w:sz="4" w:space="0" w:color="auto"/>
              <w:right w:val="single" w:sz="4" w:space="0" w:color="auto"/>
            </w:tcBorders>
            <w:shd w:val="clear" w:color="auto" w:fill="auto"/>
            <w:noWrap/>
            <w:hideMark/>
          </w:tcPr>
          <w:p w14:paraId="7E54DFC4"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19195C90"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075DDB44"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229034EE" w14:textId="37EE9C3A"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Management Unit</w:t>
            </w:r>
          </w:p>
        </w:tc>
        <w:tc>
          <w:tcPr>
            <w:tcW w:w="4500" w:type="dxa"/>
            <w:tcBorders>
              <w:top w:val="nil"/>
              <w:left w:val="nil"/>
              <w:bottom w:val="single" w:sz="4" w:space="0" w:color="auto"/>
              <w:right w:val="single" w:sz="4" w:space="0" w:color="auto"/>
            </w:tcBorders>
            <w:shd w:val="clear" w:color="auto" w:fill="auto"/>
            <w:noWrap/>
            <w:hideMark/>
          </w:tcPr>
          <w:p w14:paraId="114B61B6"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Administrative Assistant </w:t>
            </w:r>
          </w:p>
        </w:tc>
        <w:tc>
          <w:tcPr>
            <w:tcW w:w="900" w:type="dxa"/>
            <w:tcBorders>
              <w:top w:val="nil"/>
              <w:left w:val="nil"/>
              <w:bottom w:val="single" w:sz="4" w:space="0" w:color="auto"/>
              <w:right w:val="single" w:sz="4" w:space="0" w:color="auto"/>
            </w:tcBorders>
            <w:shd w:val="clear" w:color="auto" w:fill="auto"/>
            <w:noWrap/>
            <w:hideMark/>
          </w:tcPr>
          <w:p w14:paraId="13F02F07"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0048E3F5"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23C68BD7"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36B16818"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Science, Implementation and Compliance Unit</w:t>
            </w:r>
          </w:p>
        </w:tc>
        <w:tc>
          <w:tcPr>
            <w:tcW w:w="4500" w:type="dxa"/>
            <w:tcBorders>
              <w:top w:val="nil"/>
              <w:left w:val="nil"/>
              <w:bottom w:val="single" w:sz="4" w:space="0" w:color="auto"/>
              <w:right w:val="single" w:sz="4" w:space="0" w:color="auto"/>
            </w:tcBorders>
            <w:shd w:val="clear" w:color="auto" w:fill="auto"/>
            <w:noWrap/>
            <w:hideMark/>
          </w:tcPr>
          <w:p w14:paraId="4EF31EE6"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Technical Officer </w:t>
            </w:r>
          </w:p>
        </w:tc>
        <w:tc>
          <w:tcPr>
            <w:tcW w:w="900" w:type="dxa"/>
            <w:tcBorders>
              <w:top w:val="nil"/>
              <w:left w:val="nil"/>
              <w:bottom w:val="single" w:sz="4" w:space="0" w:color="auto"/>
              <w:right w:val="single" w:sz="4" w:space="0" w:color="auto"/>
            </w:tcBorders>
            <w:shd w:val="clear" w:color="auto" w:fill="auto"/>
            <w:noWrap/>
            <w:hideMark/>
          </w:tcPr>
          <w:p w14:paraId="5FF54554"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P-3 </w:t>
            </w:r>
          </w:p>
        </w:tc>
        <w:tc>
          <w:tcPr>
            <w:tcW w:w="1350" w:type="dxa"/>
            <w:tcBorders>
              <w:top w:val="nil"/>
              <w:left w:val="nil"/>
              <w:bottom w:val="single" w:sz="4" w:space="0" w:color="auto"/>
              <w:right w:val="single" w:sz="4" w:space="0" w:color="auto"/>
            </w:tcBorders>
            <w:shd w:val="clear" w:color="auto" w:fill="auto"/>
            <w:noWrap/>
            <w:hideMark/>
          </w:tcPr>
          <w:p w14:paraId="5F71974F"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4E098763"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12EF7E4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Science, Implementation and Compliance Unit</w:t>
            </w:r>
          </w:p>
        </w:tc>
        <w:tc>
          <w:tcPr>
            <w:tcW w:w="4500" w:type="dxa"/>
            <w:tcBorders>
              <w:top w:val="nil"/>
              <w:left w:val="nil"/>
              <w:bottom w:val="single" w:sz="4" w:space="0" w:color="auto"/>
              <w:right w:val="single" w:sz="4" w:space="0" w:color="auto"/>
            </w:tcBorders>
            <w:shd w:val="clear" w:color="auto" w:fill="auto"/>
            <w:noWrap/>
            <w:hideMark/>
          </w:tcPr>
          <w:p w14:paraId="08CCA5CB"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Associate Programme Officer (LWfG Coordination)*</w:t>
            </w:r>
          </w:p>
        </w:tc>
        <w:tc>
          <w:tcPr>
            <w:tcW w:w="900" w:type="dxa"/>
            <w:tcBorders>
              <w:top w:val="nil"/>
              <w:left w:val="nil"/>
              <w:bottom w:val="single" w:sz="4" w:space="0" w:color="auto"/>
              <w:right w:val="single" w:sz="4" w:space="0" w:color="auto"/>
            </w:tcBorders>
            <w:shd w:val="clear" w:color="auto" w:fill="auto"/>
            <w:noWrap/>
            <w:hideMark/>
          </w:tcPr>
          <w:p w14:paraId="2E01061C"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78541DD6"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0%</w:t>
            </w:r>
          </w:p>
        </w:tc>
      </w:tr>
      <w:tr w:rsidR="00CC4E8B" w:rsidRPr="00CC4E8B" w14:paraId="29859734"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5E9BC97D"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Science, Implementation and Compliance Unit</w:t>
            </w:r>
          </w:p>
        </w:tc>
        <w:tc>
          <w:tcPr>
            <w:tcW w:w="4500" w:type="dxa"/>
            <w:tcBorders>
              <w:top w:val="nil"/>
              <w:left w:val="nil"/>
              <w:bottom w:val="single" w:sz="4" w:space="0" w:color="auto"/>
              <w:right w:val="single" w:sz="4" w:space="0" w:color="auto"/>
            </w:tcBorders>
            <w:shd w:val="clear" w:color="auto" w:fill="auto"/>
            <w:noWrap/>
            <w:hideMark/>
          </w:tcPr>
          <w:p w14:paraId="198DA92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Team Assistant</w:t>
            </w:r>
          </w:p>
        </w:tc>
        <w:tc>
          <w:tcPr>
            <w:tcW w:w="900" w:type="dxa"/>
            <w:tcBorders>
              <w:top w:val="nil"/>
              <w:left w:val="nil"/>
              <w:bottom w:val="single" w:sz="4" w:space="0" w:color="auto"/>
              <w:right w:val="single" w:sz="4" w:space="0" w:color="auto"/>
            </w:tcBorders>
            <w:shd w:val="clear" w:color="auto" w:fill="auto"/>
            <w:noWrap/>
            <w:hideMark/>
          </w:tcPr>
          <w:p w14:paraId="6A9F612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7F60395D"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75%</w:t>
            </w:r>
          </w:p>
        </w:tc>
      </w:tr>
      <w:tr w:rsidR="00CC4E8B" w:rsidRPr="00CC4E8B" w14:paraId="51563FCF"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05066775" w14:textId="785A4FD5" w:rsidR="00CC4E8B" w:rsidRPr="00EF6790" w:rsidRDefault="00EF6790" w:rsidP="00CC4E8B">
            <w:pPr>
              <w:suppressAutoHyphens w:val="0"/>
              <w:autoSpaceDN/>
              <w:spacing w:after="0" w:line="240" w:lineRule="auto"/>
              <w:textAlignment w:val="auto"/>
              <w:rPr>
                <w:rFonts w:asciiTheme="minorHAnsi" w:eastAsia="Times New Roman" w:hAnsiTheme="minorHAnsi"/>
                <w:sz w:val="20"/>
                <w:szCs w:val="20"/>
                <w:lang w:val="en-US"/>
              </w:rPr>
            </w:pPr>
            <w:r>
              <w:rPr>
                <w:rFonts w:asciiTheme="minorHAnsi" w:eastAsia="Times New Roman" w:hAnsiTheme="minorHAnsi"/>
                <w:sz w:val="20"/>
                <w:szCs w:val="20"/>
                <w:lang w:val="en-US"/>
              </w:rPr>
              <w:t>Afric</w:t>
            </w:r>
            <w:r w:rsidR="00CC4E8B" w:rsidRPr="00EF6790">
              <w:rPr>
                <w:rFonts w:asciiTheme="minorHAnsi" w:eastAsia="Times New Roman" w:hAnsiTheme="minorHAnsi"/>
                <w:sz w:val="20"/>
                <w:szCs w:val="20"/>
                <w:lang w:val="en-US"/>
              </w:rPr>
              <w:t>an Initiative Unit</w:t>
            </w:r>
          </w:p>
        </w:tc>
        <w:tc>
          <w:tcPr>
            <w:tcW w:w="4500" w:type="dxa"/>
            <w:tcBorders>
              <w:top w:val="nil"/>
              <w:left w:val="nil"/>
              <w:bottom w:val="single" w:sz="4" w:space="0" w:color="auto"/>
              <w:right w:val="single" w:sz="4" w:space="0" w:color="auto"/>
            </w:tcBorders>
            <w:shd w:val="clear" w:color="auto" w:fill="auto"/>
            <w:noWrap/>
            <w:hideMark/>
          </w:tcPr>
          <w:p w14:paraId="61BBA481"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Programme Officer/African Coordinator </w:t>
            </w:r>
          </w:p>
        </w:tc>
        <w:tc>
          <w:tcPr>
            <w:tcW w:w="900" w:type="dxa"/>
            <w:tcBorders>
              <w:top w:val="nil"/>
              <w:left w:val="nil"/>
              <w:bottom w:val="single" w:sz="4" w:space="0" w:color="auto"/>
              <w:right w:val="single" w:sz="4" w:space="0" w:color="auto"/>
            </w:tcBorders>
            <w:shd w:val="clear" w:color="auto" w:fill="auto"/>
            <w:noWrap/>
            <w:hideMark/>
          </w:tcPr>
          <w:p w14:paraId="76A2E11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61A3508E"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50%</w:t>
            </w:r>
          </w:p>
        </w:tc>
      </w:tr>
      <w:tr w:rsidR="00CC4E8B" w:rsidRPr="00CC4E8B" w14:paraId="76825AD7"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74DADB70" w14:textId="4D44FA9C" w:rsidR="00CC4E8B" w:rsidRPr="00EF6790" w:rsidRDefault="00EF6790" w:rsidP="00CC4E8B">
            <w:pPr>
              <w:suppressAutoHyphens w:val="0"/>
              <w:autoSpaceDN/>
              <w:spacing w:after="0" w:line="240" w:lineRule="auto"/>
              <w:textAlignment w:val="auto"/>
              <w:rPr>
                <w:rFonts w:asciiTheme="minorHAnsi" w:eastAsia="Times New Roman" w:hAnsiTheme="minorHAnsi"/>
                <w:sz w:val="20"/>
                <w:szCs w:val="20"/>
                <w:lang w:val="en-US"/>
              </w:rPr>
            </w:pPr>
            <w:r>
              <w:rPr>
                <w:rFonts w:asciiTheme="minorHAnsi" w:eastAsia="Times New Roman" w:hAnsiTheme="minorHAnsi"/>
                <w:sz w:val="20"/>
                <w:szCs w:val="20"/>
                <w:lang w:val="en-US"/>
              </w:rPr>
              <w:t>Afric</w:t>
            </w:r>
            <w:r w:rsidR="00CC4E8B" w:rsidRPr="00EF6790">
              <w:rPr>
                <w:rFonts w:asciiTheme="minorHAnsi" w:eastAsia="Times New Roman" w:hAnsiTheme="minorHAnsi"/>
                <w:sz w:val="20"/>
                <w:szCs w:val="20"/>
                <w:lang w:val="en-US"/>
              </w:rPr>
              <w:t>an Initiative Unit</w:t>
            </w:r>
          </w:p>
        </w:tc>
        <w:tc>
          <w:tcPr>
            <w:tcW w:w="4500" w:type="dxa"/>
            <w:tcBorders>
              <w:top w:val="nil"/>
              <w:left w:val="nil"/>
              <w:bottom w:val="single" w:sz="4" w:space="0" w:color="auto"/>
              <w:right w:val="single" w:sz="4" w:space="0" w:color="auto"/>
            </w:tcBorders>
            <w:shd w:val="clear" w:color="auto" w:fill="auto"/>
            <w:noWrap/>
            <w:hideMark/>
          </w:tcPr>
          <w:p w14:paraId="0B213F77"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Programme Assistant  </w:t>
            </w:r>
          </w:p>
        </w:tc>
        <w:tc>
          <w:tcPr>
            <w:tcW w:w="900" w:type="dxa"/>
            <w:tcBorders>
              <w:top w:val="nil"/>
              <w:left w:val="nil"/>
              <w:bottom w:val="single" w:sz="4" w:space="0" w:color="auto"/>
              <w:right w:val="single" w:sz="4" w:space="0" w:color="auto"/>
            </w:tcBorders>
            <w:shd w:val="clear" w:color="auto" w:fill="auto"/>
            <w:noWrap/>
            <w:hideMark/>
          </w:tcPr>
          <w:p w14:paraId="158C81BD"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4A59EA67"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50%</w:t>
            </w:r>
          </w:p>
        </w:tc>
      </w:tr>
      <w:tr w:rsidR="00CC4E8B" w:rsidRPr="00CC4E8B" w14:paraId="093D8E5A"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01E3D9C1"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Communication Unit</w:t>
            </w:r>
          </w:p>
        </w:tc>
        <w:tc>
          <w:tcPr>
            <w:tcW w:w="4500" w:type="dxa"/>
            <w:tcBorders>
              <w:top w:val="nil"/>
              <w:left w:val="nil"/>
              <w:bottom w:val="single" w:sz="4" w:space="0" w:color="auto"/>
              <w:right w:val="single" w:sz="4" w:space="0" w:color="auto"/>
            </w:tcBorders>
            <w:shd w:val="clear" w:color="auto" w:fill="auto"/>
            <w:noWrap/>
            <w:hideMark/>
          </w:tcPr>
          <w:p w14:paraId="1D25671B"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Information Officer </w:t>
            </w:r>
          </w:p>
        </w:tc>
        <w:tc>
          <w:tcPr>
            <w:tcW w:w="900" w:type="dxa"/>
            <w:tcBorders>
              <w:top w:val="nil"/>
              <w:left w:val="nil"/>
              <w:bottom w:val="single" w:sz="4" w:space="0" w:color="auto"/>
              <w:right w:val="single" w:sz="4" w:space="0" w:color="auto"/>
            </w:tcBorders>
            <w:shd w:val="clear" w:color="auto" w:fill="auto"/>
            <w:noWrap/>
            <w:hideMark/>
          </w:tcPr>
          <w:p w14:paraId="3EF12DC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4577351E"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27085B33"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198ACCFE"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Communication Unit</w:t>
            </w:r>
          </w:p>
        </w:tc>
        <w:tc>
          <w:tcPr>
            <w:tcW w:w="4500" w:type="dxa"/>
            <w:tcBorders>
              <w:top w:val="nil"/>
              <w:left w:val="nil"/>
              <w:bottom w:val="single" w:sz="4" w:space="0" w:color="auto"/>
              <w:right w:val="single" w:sz="4" w:space="0" w:color="auto"/>
            </w:tcBorders>
            <w:shd w:val="clear" w:color="auto" w:fill="auto"/>
            <w:noWrap/>
            <w:hideMark/>
          </w:tcPr>
          <w:p w14:paraId="7CE6EBE2"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Information Assistant</w:t>
            </w:r>
          </w:p>
        </w:tc>
        <w:tc>
          <w:tcPr>
            <w:tcW w:w="900" w:type="dxa"/>
            <w:tcBorders>
              <w:top w:val="nil"/>
              <w:left w:val="nil"/>
              <w:bottom w:val="single" w:sz="4" w:space="0" w:color="auto"/>
              <w:right w:val="single" w:sz="4" w:space="0" w:color="auto"/>
            </w:tcBorders>
            <w:shd w:val="clear" w:color="auto" w:fill="auto"/>
            <w:noWrap/>
            <w:hideMark/>
          </w:tcPr>
          <w:p w14:paraId="41F44579"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5319FCE9"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50%</w:t>
            </w:r>
          </w:p>
        </w:tc>
      </w:tr>
      <w:tr w:rsidR="00CC4E8B" w:rsidRPr="00CC4E8B" w14:paraId="3C90E76C" w14:textId="77777777" w:rsidTr="00EF6790">
        <w:trPr>
          <w:trHeight w:val="300"/>
        </w:trPr>
        <w:tc>
          <w:tcPr>
            <w:tcW w:w="4050" w:type="dxa"/>
            <w:tcBorders>
              <w:top w:val="nil"/>
              <w:left w:val="nil"/>
              <w:bottom w:val="nil"/>
              <w:right w:val="nil"/>
            </w:tcBorders>
            <w:shd w:val="clear" w:color="000000" w:fill="FFFFFF"/>
            <w:noWrap/>
            <w:hideMark/>
          </w:tcPr>
          <w:p w14:paraId="069F843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4500" w:type="dxa"/>
            <w:tcBorders>
              <w:top w:val="nil"/>
              <w:left w:val="nil"/>
              <w:bottom w:val="nil"/>
              <w:right w:val="nil"/>
            </w:tcBorders>
            <w:shd w:val="clear" w:color="000000" w:fill="FFFFFF"/>
            <w:noWrap/>
            <w:hideMark/>
          </w:tcPr>
          <w:p w14:paraId="30A07099" w14:textId="77777777" w:rsidR="00CC4E8B" w:rsidRPr="00CC4E8B" w:rsidRDefault="00CC4E8B" w:rsidP="00CC4E8B">
            <w:pPr>
              <w:suppressAutoHyphens w:val="0"/>
              <w:autoSpaceDN/>
              <w:spacing w:after="0" w:line="240" w:lineRule="auto"/>
              <w:jc w:val="right"/>
              <w:textAlignment w:val="auto"/>
              <w:rPr>
                <w:rFonts w:eastAsia="Times New Roman"/>
                <w:lang w:val="en-US"/>
              </w:rPr>
            </w:pPr>
            <w:r w:rsidRPr="00CC4E8B">
              <w:rPr>
                <w:rFonts w:eastAsia="Times New Roman"/>
                <w:lang w:val="en-US"/>
              </w:rPr>
              <w:t> </w:t>
            </w:r>
          </w:p>
        </w:tc>
        <w:tc>
          <w:tcPr>
            <w:tcW w:w="900" w:type="dxa"/>
            <w:tcBorders>
              <w:top w:val="nil"/>
              <w:left w:val="nil"/>
              <w:bottom w:val="nil"/>
              <w:right w:val="nil"/>
            </w:tcBorders>
            <w:shd w:val="clear" w:color="000000" w:fill="FFFFFF"/>
            <w:noWrap/>
            <w:hideMark/>
          </w:tcPr>
          <w:p w14:paraId="160C7B05" w14:textId="77777777" w:rsidR="00CC4E8B" w:rsidRPr="00CC4E8B" w:rsidRDefault="00CC4E8B" w:rsidP="00CC4E8B">
            <w:pPr>
              <w:suppressAutoHyphens w:val="0"/>
              <w:autoSpaceDN/>
              <w:spacing w:after="0" w:line="240" w:lineRule="auto"/>
              <w:jc w:val="right"/>
              <w:textAlignment w:val="auto"/>
              <w:rPr>
                <w:rFonts w:eastAsia="Times New Roman"/>
                <w:lang w:val="en-US"/>
              </w:rPr>
            </w:pPr>
            <w:r w:rsidRPr="00CC4E8B">
              <w:rPr>
                <w:rFonts w:eastAsia="Times New Roman"/>
                <w:lang w:val="en-US"/>
              </w:rPr>
              <w:t> </w:t>
            </w:r>
          </w:p>
        </w:tc>
        <w:tc>
          <w:tcPr>
            <w:tcW w:w="1350" w:type="dxa"/>
            <w:tcBorders>
              <w:top w:val="nil"/>
              <w:left w:val="nil"/>
              <w:bottom w:val="nil"/>
              <w:right w:val="nil"/>
            </w:tcBorders>
            <w:shd w:val="clear" w:color="000000" w:fill="FFFFFF"/>
            <w:noWrap/>
            <w:hideMark/>
          </w:tcPr>
          <w:p w14:paraId="77D835B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r>
      <w:tr w:rsidR="00CC4E8B" w:rsidRPr="00CC4E8B" w14:paraId="26398374" w14:textId="77777777" w:rsidTr="00EF6790">
        <w:trPr>
          <w:trHeight w:val="300"/>
        </w:trPr>
        <w:tc>
          <w:tcPr>
            <w:tcW w:w="10800" w:type="dxa"/>
            <w:gridSpan w:val="4"/>
            <w:tcBorders>
              <w:top w:val="nil"/>
              <w:left w:val="nil"/>
              <w:bottom w:val="nil"/>
              <w:right w:val="nil"/>
            </w:tcBorders>
            <w:shd w:val="clear" w:color="000000" w:fill="FFFFFF"/>
            <w:hideMark/>
          </w:tcPr>
          <w:p w14:paraId="1E0AFA85" w14:textId="29E245B0"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100% covered by a pledge from the Government of Norway up to the end of the year 2017</w:t>
            </w:r>
          </w:p>
        </w:tc>
      </w:tr>
      <w:tr w:rsidR="00CC4E8B" w:rsidRPr="00CC4E8B" w14:paraId="4C0BDB62" w14:textId="77777777" w:rsidTr="00EF6790">
        <w:trPr>
          <w:trHeight w:val="437"/>
        </w:trPr>
        <w:tc>
          <w:tcPr>
            <w:tcW w:w="4050" w:type="dxa"/>
            <w:tcBorders>
              <w:top w:val="nil"/>
              <w:left w:val="nil"/>
              <w:bottom w:val="nil"/>
              <w:right w:val="nil"/>
            </w:tcBorders>
            <w:shd w:val="clear" w:color="000000" w:fill="FFFFFF"/>
            <w:noWrap/>
            <w:hideMark/>
          </w:tcPr>
          <w:p w14:paraId="0774C965"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To be reclassified from GS-4 to GS-5</w:t>
            </w:r>
          </w:p>
        </w:tc>
        <w:tc>
          <w:tcPr>
            <w:tcW w:w="4500" w:type="dxa"/>
            <w:tcBorders>
              <w:top w:val="nil"/>
              <w:left w:val="nil"/>
              <w:bottom w:val="nil"/>
              <w:right w:val="nil"/>
            </w:tcBorders>
            <w:shd w:val="clear" w:color="000000" w:fill="FFFFFF"/>
            <w:noWrap/>
            <w:hideMark/>
          </w:tcPr>
          <w:p w14:paraId="265EC969"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w:t>
            </w:r>
          </w:p>
        </w:tc>
        <w:tc>
          <w:tcPr>
            <w:tcW w:w="900" w:type="dxa"/>
            <w:tcBorders>
              <w:top w:val="nil"/>
              <w:left w:val="nil"/>
              <w:bottom w:val="nil"/>
              <w:right w:val="nil"/>
            </w:tcBorders>
            <w:shd w:val="clear" w:color="000000" w:fill="FFFFFF"/>
            <w:noWrap/>
            <w:hideMark/>
          </w:tcPr>
          <w:p w14:paraId="1D6190F2"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w:t>
            </w:r>
          </w:p>
        </w:tc>
        <w:tc>
          <w:tcPr>
            <w:tcW w:w="1350" w:type="dxa"/>
            <w:tcBorders>
              <w:top w:val="nil"/>
              <w:left w:val="nil"/>
              <w:bottom w:val="nil"/>
              <w:right w:val="nil"/>
            </w:tcBorders>
            <w:shd w:val="clear" w:color="000000" w:fill="FFFFFF"/>
            <w:noWrap/>
            <w:hideMark/>
          </w:tcPr>
          <w:p w14:paraId="4302588C"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w:t>
            </w:r>
          </w:p>
        </w:tc>
      </w:tr>
      <w:tr w:rsidR="00CC4E8B" w:rsidRPr="00CC4E8B" w14:paraId="5FD78E45" w14:textId="77777777" w:rsidTr="00EF6790">
        <w:trPr>
          <w:trHeight w:val="300"/>
        </w:trPr>
        <w:tc>
          <w:tcPr>
            <w:tcW w:w="4050" w:type="dxa"/>
            <w:tcBorders>
              <w:top w:val="nil"/>
              <w:left w:val="nil"/>
              <w:bottom w:val="nil"/>
              <w:right w:val="nil"/>
            </w:tcBorders>
            <w:shd w:val="clear" w:color="auto" w:fill="auto"/>
            <w:noWrap/>
            <w:hideMark/>
          </w:tcPr>
          <w:p w14:paraId="7DEC2759" w14:textId="77777777" w:rsidR="00CC4E8B" w:rsidRPr="00CC4E8B" w:rsidRDefault="00CC4E8B" w:rsidP="00CC4E8B">
            <w:pPr>
              <w:suppressAutoHyphens w:val="0"/>
              <w:autoSpaceDN/>
              <w:spacing w:after="0" w:line="240" w:lineRule="auto"/>
              <w:textAlignment w:val="auto"/>
              <w:rPr>
                <w:rFonts w:eastAsia="Times New Roman"/>
                <w:lang w:val="en-US"/>
              </w:rPr>
            </w:pPr>
          </w:p>
        </w:tc>
        <w:tc>
          <w:tcPr>
            <w:tcW w:w="4500" w:type="dxa"/>
            <w:tcBorders>
              <w:top w:val="nil"/>
              <w:left w:val="nil"/>
              <w:bottom w:val="nil"/>
              <w:right w:val="nil"/>
            </w:tcBorders>
            <w:shd w:val="clear" w:color="auto" w:fill="auto"/>
            <w:noWrap/>
            <w:hideMark/>
          </w:tcPr>
          <w:p w14:paraId="67AE7EFC" w14:textId="77777777" w:rsidR="00CC4E8B" w:rsidRPr="00CC4E8B" w:rsidRDefault="00CC4E8B" w:rsidP="00CC4E8B">
            <w:pPr>
              <w:suppressAutoHyphens w:val="0"/>
              <w:autoSpaceDN/>
              <w:spacing w:after="0" w:line="240" w:lineRule="auto"/>
              <w:textAlignment w:val="auto"/>
              <w:rPr>
                <w:rFonts w:ascii="Times New Roman" w:eastAsia="Times New Roman" w:hAnsi="Times New Roman"/>
                <w:sz w:val="20"/>
                <w:szCs w:val="20"/>
                <w:lang w:val="en-US"/>
              </w:rPr>
            </w:pPr>
          </w:p>
        </w:tc>
        <w:tc>
          <w:tcPr>
            <w:tcW w:w="900" w:type="dxa"/>
            <w:tcBorders>
              <w:top w:val="nil"/>
              <w:left w:val="nil"/>
              <w:bottom w:val="nil"/>
              <w:right w:val="nil"/>
            </w:tcBorders>
            <w:shd w:val="clear" w:color="auto" w:fill="auto"/>
            <w:noWrap/>
            <w:hideMark/>
          </w:tcPr>
          <w:p w14:paraId="2C4A7AEA" w14:textId="77777777" w:rsidR="00CC4E8B" w:rsidRPr="00CC4E8B" w:rsidRDefault="00CC4E8B" w:rsidP="00CC4E8B">
            <w:pPr>
              <w:suppressAutoHyphens w:val="0"/>
              <w:autoSpaceDN/>
              <w:spacing w:after="0" w:line="240" w:lineRule="auto"/>
              <w:textAlignment w:val="auto"/>
              <w:rPr>
                <w:rFonts w:ascii="Times New Roman" w:eastAsia="Times New Roman" w:hAnsi="Times New Roman"/>
                <w:sz w:val="20"/>
                <w:szCs w:val="20"/>
                <w:lang w:val="en-US"/>
              </w:rPr>
            </w:pPr>
          </w:p>
        </w:tc>
        <w:tc>
          <w:tcPr>
            <w:tcW w:w="1350" w:type="dxa"/>
            <w:tcBorders>
              <w:top w:val="nil"/>
              <w:left w:val="nil"/>
              <w:bottom w:val="nil"/>
              <w:right w:val="nil"/>
            </w:tcBorders>
            <w:shd w:val="clear" w:color="auto" w:fill="auto"/>
            <w:noWrap/>
            <w:hideMark/>
          </w:tcPr>
          <w:p w14:paraId="405A3607" w14:textId="77777777" w:rsidR="00CC4E8B" w:rsidRPr="00CC4E8B" w:rsidRDefault="00CC4E8B" w:rsidP="00CC4E8B">
            <w:pPr>
              <w:suppressAutoHyphens w:val="0"/>
              <w:autoSpaceDN/>
              <w:spacing w:after="0" w:line="240" w:lineRule="auto"/>
              <w:jc w:val="right"/>
              <w:textAlignment w:val="auto"/>
              <w:rPr>
                <w:rFonts w:ascii="Times New Roman" w:eastAsia="Times New Roman" w:hAnsi="Times New Roman"/>
                <w:sz w:val="20"/>
                <w:szCs w:val="20"/>
                <w:lang w:val="en-US"/>
              </w:rPr>
            </w:pPr>
          </w:p>
        </w:tc>
      </w:tr>
    </w:tbl>
    <w:p w14:paraId="22DBB58E" w14:textId="3464B771" w:rsidR="00682BCF" w:rsidRDefault="00682BCF">
      <w:pPr>
        <w:widowControl w:val="0"/>
        <w:autoSpaceDE w:val="0"/>
        <w:spacing w:after="0" w:line="240" w:lineRule="auto"/>
        <w:jc w:val="center"/>
        <w:rPr>
          <w:rFonts w:ascii="Times New Roman" w:hAnsi="Times New Roman"/>
          <w:b/>
        </w:rPr>
      </w:pPr>
    </w:p>
    <w:p w14:paraId="7CFB5EC6" w14:textId="77777777" w:rsidR="00682BCF" w:rsidRPr="00CC4E8B" w:rsidRDefault="00682BCF" w:rsidP="00CC4E8B">
      <w:pPr>
        <w:rPr>
          <w:rFonts w:ascii="Times New Roman" w:hAnsi="Times New Roman"/>
        </w:rPr>
      </w:pPr>
    </w:p>
    <w:p w14:paraId="529EA272" w14:textId="2ACAC55C" w:rsidR="007527DE" w:rsidRPr="00CC4E8B" w:rsidRDefault="00682BCF" w:rsidP="00CC4E8B">
      <w:pPr>
        <w:tabs>
          <w:tab w:val="left" w:pos="3720"/>
        </w:tabs>
        <w:rPr>
          <w:rFonts w:ascii="Times New Roman" w:hAnsi="Times New Roman"/>
        </w:rPr>
        <w:sectPr w:rsidR="007527DE" w:rsidRPr="00CC4E8B">
          <w:pgSz w:w="11906" w:h="16838"/>
          <w:pgMar w:top="1021" w:right="1134" w:bottom="851" w:left="1134" w:header="851" w:footer="510" w:gutter="0"/>
          <w:cols w:space="720"/>
        </w:sectPr>
      </w:pPr>
      <w:r>
        <w:rPr>
          <w:rFonts w:ascii="Times New Roman" w:hAnsi="Times New Roman"/>
        </w:rPr>
        <w:tab/>
      </w:r>
    </w:p>
    <w:p w14:paraId="31012777" w14:textId="17D70695" w:rsidR="00DC6DC6" w:rsidRDefault="000C0DC2">
      <w:pPr>
        <w:widowControl w:val="0"/>
        <w:autoSpaceDE w:val="0"/>
        <w:spacing w:after="0" w:line="240" w:lineRule="auto"/>
        <w:jc w:val="center"/>
        <w:rPr>
          <w:rFonts w:ascii="Times New Roman" w:hAnsi="Times New Roman"/>
          <w:b/>
        </w:rPr>
      </w:pPr>
      <w:r w:rsidRPr="000C0DC2">
        <w:rPr>
          <w:noProof/>
          <w:lang w:val="en-US"/>
        </w:rPr>
        <w:lastRenderedPageBreak/>
        <w:drawing>
          <wp:inline distT="0" distB="0" distL="0" distR="0" wp14:anchorId="7B8B6120" wp14:editId="003EB04E">
            <wp:extent cx="6345936" cy="9185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5936" cy="9185409"/>
                    </a:xfrm>
                    <a:prstGeom prst="rect">
                      <a:avLst/>
                    </a:prstGeom>
                    <a:noFill/>
                    <a:ln>
                      <a:noFill/>
                    </a:ln>
                  </pic:spPr>
                </pic:pic>
              </a:graphicData>
            </a:graphic>
          </wp:inline>
        </w:drawing>
      </w:r>
    </w:p>
    <w:p w14:paraId="7B8DB096" w14:textId="203B5274" w:rsidR="00DC6DC6" w:rsidRDefault="00DC6DC6">
      <w:pPr>
        <w:widowControl w:val="0"/>
        <w:autoSpaceDE w:val="0"/>
        <w:spacing w:after="0" w:line="240" w:lineRule="auto"/>
        <w:jc w:val="center"/>
        <w:rPr>
          <w:noProof/>
          <w:lang w:val="en-US"/>
        </w:rPr>
      </w:pPr>
    </w:p>
    <w:p w14:paraId="1ED6F69F" w14:textId="09CFBA7F" w:rsidR="00F94CDB" w:rsidRDefault="00F94CDB">
      <w:pPr>
        <w:widowControl w:val="0"/>
        <w:autoSpaceDE w:val="0"/>
        <w:spacing w:after="0" w:line="240" w:lineRule="auto"/>
        <w:jc w:val="center"/>
        <w:rPr>
          <w:rFonts w:ascii="Times New Roman" w:hAnsi="Times New Roman"/>
          <w:b/>
        </w:rPr>
      </w:pPr>
      <w:r w:rsidRPr="00F94CDB">
        <w:rPr>
          <w:noProof/>
          <w:lang w:val="en-US"/>
        </w:rPr>
        <w:lastRenderedPageBreak/>
        <w:drawing>
          <wp:inline distT="0" distB="0" distL="0" distR="0" wp14:anchorId="402F141A" wp14:editId="2FEB9606">
            <wp:extent cx="6120130" cy="6649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649333"/>
                    </a:xfrm>
                    <a:prstGeom prst="rect">
                      <a:avLst/>
                    </a:prstGeom>
                    <a:noFill/>
                    <a:ln>
                      <a:noFill/>
                    </a:ln>
                  </pic:spPr>
                </pic:pic>
              </a:graphicData>
            </a:graphic>
          </wp:inline>
        </w:drawing>
      </w:r>
    </w:p>
    <w:p w14:paraId="026CEFAC" w14:textId="77777777" w:rsidR="00DC6DC6" w:rsidRDefault="00DC6DC6">
      <w:pPr>
        <w:widowControl w:val="0"/>
        <w:autoSpaceDE w:val="0"/>
        <w:spacing w:after="0" w:line="240" w:lineRule="auto"/>
        <w:jc w:val="center"/>
        <w:rPr>
          <w:rFonts w:ascii="Times New Roman" w:hAnsi="Times New Roman"/>
          <w:b/>
        </w:rPr>
        <w:sectPr w:rsidR="00DC6DC6">
          <w:pgSz w:w="11906" w:h="16838"/>
          <w:pgMar w:top="1021" w:right="1134" w:bottom="851" w:left="1134" w:header="851" w:footer="510" w:gutter="0"/>
          <w:cols w:space="720"/>
        </w:sectPr>
      </w:pPr>
    </w:p>
    <w:p w14:paraId="67BFE5A4" w14:textId="7DE13E7A" w:rsidR="002D7621" w:rsidRPr="002D7621" w:rsidRDefault="002D7621" w:rsidP="002D7621">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Cs/>
          <w:sz w:val="28"/>
          <w:szCs w:val="28"/>
          <w:lang w:val="en-US"/>
        </w:rPr>
      </w:pPr>
      <w:r w:rsidRPr="002D7621">
        <w:rPr>
          <w:rFonts w:ascii="Times New Roman" w:eastAsia="Times New Roman" w:hAnsi="Times New Roman" w:cs="Arial"/>
          <w:bCs/>
          <w:sz w:val="28"/>
          <w:szCs w:val="28"/>
          <w:lang w:val="en-US"/>
        </w:rPr>
        <w:lastRenderedPageBreak/>
        <w:t xml:space="preserve">Appendix </w:t>
      </w:r>
      <w:r w:rsidR="0039482A">
        <w:rPr>
          <w:rFonts w:ascii="Times New Roman" w:eastAsia="Times New Roman" w:hAnsi="Times New Roman" w:cs="Arial"/>
          <w:bCs/>
          <w:sz w:val="28"/>
          <w:szCs w:val="28"/>
          <w:lang w:val="en-US"/>
        </w:rPr>
        <w:t>IV</w:t>
      </w:r>
    </w:p>
    <w:p w14:paraId="47D9ABFB" w14:textId="77777777" w:rsidR="002D7621" w:rsidRPr="002D7621" w:rsidRDefault="002D7621" w:rsidP="002D7621">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04A78924" w14:textId="77777777" w:rsidR="002D7621" w:rsidRPr="002D7621" w:rsidRDefault="002D7621" w:rsidP="002D7621">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A44CC19" w14:textId="77777777" w:rsidR="002D7621" w:rsidRPr="002D7621" w:rsidRDefault="002D7621" w:rsidP="002D7621">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r w:rsidRPr="002D7621">
        <w:rPr>
          <w:rFonts w:ascii="Times New Roman" w:eastAsia="Times New Roman" w:hAnsi="Times New Roman" w:cs="Arial"/>
          <w:b/>
          <w:szCs w:val="24"/>
          <w:lang w:val="en-US"/>
        </w:rPr>
        <w:tab/>
      </w:r>
    </w:p>
    <w:p w14:paraId="2C56A064" w14:textId="4526DD0F"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terms of reference for the Trust Fund of the Agreement on the Conservation of African-Eurasian Migratory Waterbirds (AEWA</w:t>
      </w:r>
      <w:r w:rsidR="004E75C3">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financial years beginning 1 January 201</w:t>
      </w:r>
      <w:r w:rsidR="004240CA">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 xml:space="preserve"> and ending 31 December 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 xml:space="preserve">. </w:t>
      </w:r>
    </w:p>
    <w:p w14:paraId="1253F6D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A318021" w14:textId="7EFB6355"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Programme (UNEP) subject to the approval </w:t>
      </w:r>
      <w:r w:rsidR="004E75C3">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180D4CA7"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1427444"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7D73271F"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45B0C8F9"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2A1AC3E9"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5FDA981C" w14:textId="64C3F04A"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 xml:space="preserve"> shall be derived from:</w:t>
      </w:r>
    </w:p>
    <w:p w14:paraId="600A5B89" w14:textId="77777777" w:rsidR="002D7621" w:rsidRPr="002D7621" w:rsidRDefault="002D7621" w:rsidP="002D7621">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szCs w:val="24"/>
          <w:lang w:val="en-US"/>
        </w:rPr>
      </w:pPr>
    </w:p>
    <w:p w14:paraId="08669028" w14:textId="28B067E5" w:rsidR="002D7621" w:rsidRPr="002D7621" w:rsidRDefault="002D7621" w:rsidP="002D7621">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sidR="009E11B8">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Pr>
          <w:rFonts w:ascii="Times New Roman" w:eastAsia="Times New Roman" w:hAnsi="Times New Roman" w:cs="Arial"/>
          <w:szCs w:val="24"/>
          <w:lang w:val="en-US"/>
        </w:rPr>
        <w:t>6.18</w:t>
      </w:r>
      <w:r w:rsidRPr="002D7621">
        <w:rPr>
          <w:rFonts w:ascii="Times New Roman" w:eastAsia="Times New Roman" w:hAnsi="Times New Roman" w:cs="Arial"/>
          <w:szCs w:val="24"/>
          <w:lang w:val="en-US"/>
        </w:rPr>
        <w:t>, including contributions from any new Party; and</w:t>
      </w:r>
    </w:p>
    <w:p w14:paraId="61B50BE5" w14:textId="77777777" w:rsidR="002D7621" w:rsidRPr="002D7621" w:rsidRDefault="002D7621" w:rsidP="002D7621">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szCs w:val="24"/>
          <w:lang w:val="en-US"/>
        </w:rPr>
      </w:pPr>
    </w:p>
    <w:p w14:paraId="79964753" w14:textId="77777777" w:rsidR="002D7621" w:rsidRPr="002D7621" w:rsidRDefault="002D7621" w:rsidP="002D7621">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Further contributions from Parties and contributions from States not Parties to the Agreement, other governmental, intergovernmental and non-governmental organizations and other sources.</w:t>
      </w:r>
    </w:p>
    <w:p w14:paraId="153B3404"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1B47307B" w14:textId="6D9F5CF2"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2D7621">
        <w:rPr>
          <w:rFonts w:ascii="Times New Roman" w:eastAsia="Times New Roman" w:hAnsi="Times New Roman" w:cs="Arial"/>
          <w:i/>
          <w:iCs/>
          <w:szCs w:val="24"/>
          <w:lang w:val="en-US"/>
        </w:rPr>
        <w:t>pro rata</w:t>
      </w:r>
      <w:r w:rsidRPr="002D7621">
        <w:rPr>
          <w:rFonts w:ascii="Times New Roman" w:eastAsia="Times New Roman" w:hAnsi="Times New Roman" w:cs="Arial"/>
          <w:i/>
          <w:szCs w:val="24"/>
          <w:lang w:val="en-US"/>
        </w:rPr>
        <w:t xml:space="preserve"> </w:t>
      </w:r>
      <w:r w:rsidRPr="002D7621">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Pr>
          <w:rFonts w:ascii="Times New Roman" w:eastAsia="Times New Roman" w:hAnsi="Times New Roman" w:cs="Arial"/>
          <w:szCs w:val="24"/>
          <w:lang w:val="en-US"/>
        </w:rPr>
        <w:t>6.18</w:t>
      </w:r>
      <w:r w:rsidRPr="002D7621">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 201</w:t>
      </w:r>
      <w:r>
        <w:rPr>
          <w:rFonts w:ascii="Times New Roman" w:eastAsia="Times New Roman" w:hAnsi="Times New Roman" w:cs="Arial"/>
          <w:szCs w:val="24"/>
          <w:lang w:val="en-US"/>
        </w:rPr>
        <w:t>7</w:t>
      </w:r>
      <w:r w:rsidRPr="002D7621">
        <w:rPr>
          <w:rFonts w:ascii="Times New Roman" w:eastAsia="Times New Roman" w:hAnsi="Times New Roman" w:cs="Arial"/>
          <w:szCs w:val="24"/>
          <w:lang w:val="en-US"/>
        </w:rPr>
        <w:t xml:space="preserve"> and 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 xml:space="preserve">. </w:t>
      </w:r>
    </w:p>
    <w:p w14:paraId="151BACE9" w14:textId="77777777" w:rsidR="002D7621" w:rsidRPr="002D7621" w:rsidRDefault="002D7621" w:rsidP="002D7621">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1C53265" w14:textId="77777777" w:rsidR="002D7621" w:rsidRPr="002D7621" w:rsidRDefault="002D7621" w:rsidP="002D7621">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br w:type="page"/>
      </w:r>
      <w:r w:rsidRPr="002D7621">
        <w:rPr>
          <w:rFonts w:ascii="Times New Roman" w:eastAsia="Times New Roman" w:hAnsi="Times New Roman" w:cs="Arial"/>
          <w:szCs w:val="24"/>
          <w:lang w:val="en-US"/>
        </w:rPr>
        <w:lastRenderedPageBreak/>
        <w:t xml:space="preserve">Contributions shall be paid into the following account:  </w:t>
      </w:r>
    </w:p>
    <w:p w14:paraId="652B3F08"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p>
    <w:p w14:paraId="471DF6CA"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UNEP Euro Account</w:t>
      </w:r>
    </w:p>
    <w:p w14:paraId="639177E6"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Account No. 6161603755</w:t>
      </w:r>
    </w:p>
    <w:p w14:paraId="5EB1AE8F"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de-DE"/>
        </w:rPr>
      </w:pPr>
      <w:r w:rsidRPr="002D7621">
        <w:rPr>
          <w:rFonts w:ascii="Times New Roman" w:eastAsia="Times New Roman" w:hAnsi="Times New Roman" w:cs="Arial"/>
          <w:szCs w:val="24"/>
          <w:lang w:val="de-DE"/>
        </w:rPr>
        <w:t>J.P. Morgan AG</w:t>
      </w:r>
    </w:p>
    <w:p w14:paraId="61829564"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de-DE"/>
        </w:rPr>
      </w:pPr>
      <w:r w:rsidRPr="002D7621">
        <w:rPr>
          <w:rFonts w:ascii="Times New Roman" w:eastAsia="Times New Roman" w:hAnsi="Times New Roman" w:cs="Arial"/>
          <w:szCs w:val="24"/>
          <w:lang w:val="de-DE"/>
        </w:rPr>
        <w:t>Junghofstrasse 14</w:t>
      </w:r>
    </w:p>
    <w:p w14:paraId="69A9F751" w14:textId="77777777" w:rsidR="002D7621" w:rsidRPr="004C6190" w:rsidRDefault="002D7621" w:rsidP="002D7621">
      <w:pPr>
        <w:suppressAutoHyphens w:val="0"/>
        <w:autoSpaceDN/>
        <w:spacing w:after="0" w:line="240" w:lineRule="auto"/>
        <w:ind w:left="3060"/>
        <w:textAlignment w:val="auto"/>
        <w:rPr>
          <w:rFonts w:ascii="Times New Roman" w:eastAsia="Times New Roman" w:hAnsi="Times New Roman" w:cs="Arial"/>
          <w:szCs w:val="24"/>
        </w:rPr>
      </w:pPr>
      <w:r w:rsidRPr="004C6190">
        <w:rPr>
          <w:rFonts w:ascii="Times New Roman" w:eastAsia="Times New Roman" w:hAnsi="Times New Roman" w:cs="Arial"/>
          <w:szCs w:val="24"/>
        </w:rPr>
        <w:t>60311 Frankfurt / Main</w:t>
      </w:r>
    </w:p>
    <w:p w14:paraId="3881BE09"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smartTag w:uri="urn:schemas-microsoft-com:office:smarttags" w:element="place">
        <w:smartTag w:uri="urn:schemas-microsoft-com:office:smarttags" w:element="country-region">
          <w:r w:rsidRPr="002D7621">
            <w:rPr>
              <w:rFonts w:ascii="Times New Roman" w:eastAsia="Times New Roman" w:hAnsi="Times New Roman" w:cs="Arial"/>
              <w:szCs w:val="24"/>
              <w:lang w:val="en-US"/>
            </w:rPr>
            <w:t>Germany</w:t>
          </w:r>
        </w:smartTag>
      </w:smartTag>
    </w:p>
    <w:p w14:paraId="6464306A"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Bank code number 501 108 00</w:t>
      </w:r>
    </w:p>
    <w:p w14:paraId="72A247D8"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rPr>
      </w:pPr>
      <w:r w:rsidRPr="002D7621">
        <w:rPr>
          <w:rFonts w:ascii="Times New Roman" w:eastAsia="Times New Roman" w:hAnsi="Times New Roman" w:cs="Arial"/>
          <w:szCs w:val="24"/>
          <w:lang w:val="en-US"/>
        </w:rPr>
        <w:t xml:space="preserve">SWIFT No. </w:t>
      </w:r>
      <w:r w:rsidRPr="002D7621">
        <w:rPr>
          <w:rFonts w:ascii="Times New Roman" w:eastAsia="Times New Roman" w:hAnsi="Times New Roman" w:cs="Arial"/>
          <w:szCs w:val="24"/>
        </w:rPr>
        <w:t>CHASDEFX</w:t>
      </w:r>
    </w:p>
    <w:p w14:paraId="56AB148A" w14:textId="1849F6BC" w:rsidR="002D7621" w:rsidRDefault="002D7621"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en-US"/>
        </w:rPr>
      </w:pPr>
      <w:r w:rsidRPr="002D7621">
        <w:rPr>
          <w:rFonts w:ascii="Times New Roman" w:eastAsia="Times New Roman" w:hAnsi="Times New Roman" w:cs="Arial"/>
          <w:szCs w:val="24"/>
        </w:rPr>
        <w:tab/>
      </w:r>
      <w:r w:rsidRPr="002D7621">
        <w:rPr>
          <w:rFonts w:ascii="Times New Roman" w:eastAsia="Times New Roman" w:hAnsi="Times New Roman" w:cs="Arial"/>
          <w:szCs w:val="24"/>
        </w:rPr>
        <w:tab/>
      </w:r>
      <w:r w:rsidRPr="002D7621">
        <w:rPr>
          <w:rFonts w:ascii="Times New Roman" w:eastAsia="Times New Roman" w:hAnsi="Times New Roman" w:cs="Arial"/>
          <w:szCs w:val="24"/>
        </w:rPr>
        <w:tab/>
      </w:r>
      <w:r w:rsidRPr="002D7621">
        <w:rPr>
          <w:rFonts w:ascii="Times New Roman" w:eastAsia="Times New Roman" w:hAnsi="Times New Roman" w:cs="Arial"/>
          <w:szCs w:val="24"/>
        </w:rPr>
        <w:tab/>
      </w:r>
      <w:r w:rsidRPr="001E3B9B">
        <w:rPr>
          <w:rFonts w:ascii="Times New Roman" w:eastAsia="Times New Roman" w:hAnsi="Times New Roman" w:cs="Arial"/>
          <w:szCs w:val="24"/>
          <w:lang w:val="en-US"/>
        </w:rPr>
        <w:t>IBAN: DE 565011080061616 03755</w:t>
      </w:r>
    </w:p>
    <w:p w14:paraId="688B383A" w14:textId="636585B1" w:rsidR="00EC6939" w:rsidRPr="003618AB" w:rsidRDefault="00EC6939"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p>
    <w:p w14:paraId="48C6CC6A" w14:textId="3336711C" w:rsidR="00EC6939" w:rsidRPr="003618AB" w:rsidRDefault="00EC6939" w:rsidP="002D7621">
      <w:pPr>
        <w:keepNext/>
        <w:pBdr>
          <w:bottom w:val="single" w:sz="12" w:space="1" w:color="auto"/>
        </w:pBdr>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p>
    <w:p w14:paraId="22AAC568" w14:textId="1D303271" w:rsidR="00EC6939" w:rsidRPr="003618AB" w:rsidRDefault="00EC6939"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p>
    <w:p w14:paraId="5D0BD8BD" w14:textId="46F13133" w:rsidR="00EC6939" w:rsidRPr="003618AB" w:rsidRDefault="00EC6939" w:rsidP="00D67491">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b/>
          <w:i/>
          <w:color w:val="FF0000"/>
          <w:szCs w:val="24"/>
          <w:lang w:val="en-US"/>
        </w:rPr>
      </w:pPr>
      <w:bookmarkStart w:id="1" w:name="_GoBack"/>
      <w:r w:rsidRPr="003618AB">
        <w:rPr>
          <w:rFonts w:ascii="Times New Roman" w:eastAsia="Times New Roman" w:hAnsi="Times New Roman" w:cs="Arial"/>
          <w:b/>
          <w:i/>
          <w:color w:val="FF0000"/>
          <w:szCs w:val="24"/>
          <w:lang w:val="en-US"/>
        </w:rPr>
        <w:t>Note of the Secretariat:</w:t>
      </w:r>
    </w:p>
    <w:p w14:paraId="2DF95E1A" w14:textId="2BB57198" w:rsidR="00EC6939" w:rsidRPr="003618AB" w:rsidRDefault="00EC6939" w:rsidP="00D67491">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color w:val="FF0000"/>
          <w:szCs w:val="24"/>
          <w:lang w:val="en-US"/>
        </w:rPr>
      </w:pPr>
    </w:p>
    <w:p w14:paraId="6AD3A956" w14:textId="3F994603" w:rsidR="00EC6939" w:rsidRPr="003618AB" w:rsidRDefault="00EC6939" w:rsidP="00D67491">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color w:val="FF0000"/>
          <w:szCs w:val="24"/>
          <w:lang w:val="en-US"/>
        </w:rPr>
      </w:pPr>
      <w:r w:rsidRPr="003618AB">
        <w:rPr>
          <w:rFonts w:ascii="Times New Roman" w:eastAsia="Times New Roman" w:hAnsi="Times New Roman" w:cs="Arial"/>
          <w:color w:val="FF0000"/>
          <w:szCs w:val="24"/>
          <w:lang w:val="en-US"/>
        </w:rPr>
        <w:t xml:space="preserve">The </w:t>
      </w:r>
      <w:r w:rsidRPr="003618AB">
        <w:rPr>
          <w:rFonts w:ascii="Times New Roman" w:eastAsia="Times New Roman" w:hAnsi="Times New Roman" w:cs="Arial"/>
          <w:color w:val="FF0000"/>
          <w:szCs w:val="24"/>
          <w:u w:val="single"/>
          <w:lang w:val="en-US"/>
        </w:rPr>
        <w:t>bank details have changed with effect as of 1 February 2017</w:t>
      </w:r>
      <w:r w:rsidRPr="003618AB">
        <w:rPr>
          <w:rFonts w:ascii="Times New Roman" w:eastAsia="Times New Roman" w:hAnsi="Times New Roman" w:cs="Arial"/>
          <w:color w:val="FF0000"/>
          <w:szCs w:val="24"/>
          <w:lang w:val="en-US"/>
        </w:rPr>
        <w:t>. Contracting Parties and donors are kindly requested to pay their contributions to following account:</w:t>
      </w:r>
    </w:p>
    <w:bookmarkEnd w:id="1"/>
    <w:p w14:paraId="1B5162DA" w14:textId="3212D9D9" w:rsidR="00EC6939" w:rsidRPr="003618AB" w:rsidRDefault="00EC6939"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p>
    <w:p w14:paraId="2D2F023B" w14:textId="69C22A68"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lang w:val="en-US"/>
        </w:rPr>
      </w:pPr>
      <w:r w:rsidRPr="003618AB">
        <w:rPr>
          <w:rFonts w:ascii="Times New Roman" w:eastAsia="Times New Roman" w:hAnsi="Times New Roman" w:cs="Arial"/>
          <w:color w:val="FF0000"/>
          <w:szCs w:val="24"/>
          <w:lang w:val="en-US"/>
        </w:rPr>
        <w:t>UNITED NATIONS (DECH1)</w:t>
      </w:r>
    </w:p>
    <w:p w14:paraId="7F7553BE" w14:textId="77777777"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lang w:val="en-US"/>
        </w:rPr>
      </w:pPr>
      <w:r w:rsidRPr="003618AB">
        <w:rPr>
          <w:rFonts w:ascii="Times New Roman" w:eastAsia="Times New Roman" w:hAnsi="Times New Roman" w:cs="Arial"/>
          <w:color w:val="FF0000"/>
          <w:szCs w:val="24"/>
          <w:lang w:val="en-US"/>
        </w:rPr>
        <w:t>Account No. 6161603755</w:t>
      </w:r>
    </w:p>
    <w:p w14:paraId="531A96B6" w14:textId="77777777"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lang w:val="de-DE"/>
        </w:rPr>
      </w:pPr>
      <w:r w:rsidRPr="003618AB">
        <w:rPr>
          <w:rFonts w:ascii="Times New Roman" w:eastAsia="Times New Roman" w:hAnsi="Times New Roman" w:cs="Arial"/>
          <w:color w:val="FF0000"/>
          <w:szCs w:val="24"/>
          <w:lang w:val="de-DE"/>
        </w:rPr>
        <w:t>J.P. Morgan AG</w:t>
      </w:r>
    </w:p>
    <w:p w14:paraId="3E14932B" w14:textId="1E055AA0" w:rsidR="00EC6939" w:rsidRPr="003618AB" w:rsidRDefault="00BC67D3" w:rsidP="00EC6939">
      <w:pPr>
        <w:suppressAutoHyphens w:val="0"/>
        <w:autoSpaceDN/>
        <w:spacing w:after="0" w:line="240" w:lineRule="auto"/>
        <w:ind w:left="3060"/>
        <w:textAlignment w:val="auto"/>
        <w:rPr>
          <w:rFonts w:ascii="Times New Roman" w:eastAsia="Times New Roman" w:hAnsi="Times New Roman" w:cs="Arial"/>
          <w:color w:val="FF0000"/>
          <w:szCs w:val="24"/>
          <w:lang w:val="de-DE"/>
        </w:rPr>
      </w:pPr>
      <w:r w:rsidRPr="003618AB">
        <w:rPr>
          <w:rFonts w:ascii="Times New Roman" w:eastAsia="Times New Roman" w:hAnsi="Times New Roman" w:cs="Arial"/>
          <w:color w:val="FF0000"/>
          <w:szCs w:val="24"/>
          <w:lang w:val="de-DE"/>
        </w:rPr>
        <w:t>Ta</w:t>
      </w:r>
      <w:r w:rsidR="00EC6939" w:rsidRPr="003618AB">
        <w:rPr>
          <w:rFonts w:ascii="Times New Roman" w:eastAsia="Times New Roman" w:hAnsi="Times New Roman" w:cs="Arial"/>
          <w:color w:val="FF0000"/>
          <w:szCs w:val="24"/>
          <w:lang w:val="de-DE"/>
        </w:rPr>
        <w:t>unustor 1</w:t>
      </w:r>
    </w:p>
    <w:p w14:paraId="365EA44D" w14:textId="3958D0D5"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rPr>
      </w:pPr>
      <w:r w:rsidRPr="003618AB">
        <w:rPr>
          <w:rFonts w:ascii="Times New Roman" w:eastAsia="Times New Roman" w:hAnsi="Times New Roman" w:cs="Arial"/>
          <w:color w:val="FF0000"/>
          <w:szCs w:val="24"/>
        </w:rPr>
        <w:t>60310 Frankfurt / Main</w:t>
      </w:r>
    </w:p>
    <w:p w14:paraId="67D1E2FB" w14:textId="77777777"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lang w:val="en-US"/>
        </w:rPr>
      </w:pPr>
      <w:smartTag w:uri="urn:schemas-microsoft-com:office:smarttags" w:element="place">
        <w:smartTag w:uri="urn:schemas-microsoft-com:office:smarttags" w:element="country-region">
          <w:r w:rsidRPr="003618AB">
            <w:rPr>
              <w:rFonts w:ascii="Times New Roman" w:eastAsia="Times New Roman" w:hAnsi="Times New Roman" w:cs="Arial"/>
              <w:color w:val="FF0000"/>
              <w:szCs w:val="24"/>
              <w:lang w:val="en-US"/>
            </w:rPr>
            <w:t>Germany</w:t>
          </w:r>
        </w:smartTag>
      </w:smartTag>
    </w:p>
    <w:p w14:paraId="79FD9C2F" w14:textId="77777777"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lang w:val="en-US"/>
        </w:rPr>
      </w:pPr>
      <w:r w:rsidRPr="003618AB">
        <w:rPr>
          <w:rFonts w:ascii="Times New Roman" w:eastAsia="Times New Roman" w:hAnsi="Times New Roman" w:cs="Arial"/>
          <w:color w:val="FF0000"/>
          <w:szCs w:val="24"/>
          <w:lang w:val="en-US"/>
        </w:rPr>
        <w:t>Bank code number 501 108 00</w:t>
      </w:r>
    </w:p>
    <w:p w14:paraId="115DB196" w14:textId="77777777" w:rsidR="00EC6939" w:rsidRPr="003618AB" w:rsidRDefault="00EC6939" w:rsidP="00EC6939">
      <w:pPr>
        <w:suppressAutoHyphens w:val="0"/>
        <w:autoSpaceDN/>
        <w:spacing w:after="0" w:line="240" w:lineRule="auto"/>
        <w:ind w:left="3060"/>
        <w:textAlignment w:val="auto"/>
        <w:rPr>
          <w:rFonts w:ascii="Times New Roman" w:eastAsia="Times New Roman" w:hAnsi="Times New Roman" w:cs="Arial"/>
          <w:color w:val="FF0000"/>
          <w:szCs w:val="24"/>
        </w:rPr>
      </w:pPr>
      <w:r w:rsidRPr="003618AB">
        <w:rPr>
          <w:rFonts w:ascii="Times New Roman" w:eastAsia="Times New Roman" w:hAnsi="Times New Roman" w:cs="Arial"/>
          <w:color w:val="FF0000"/>
          <w:szCs w:val="24"/>
          <w:lang w:val="en-US"/>
        </w:rPr>
        <w:t xml:space="preserve">SWIFT No. </w:t>
      </w:r>
      <w:r w:rsidRPr="003618AB">
        <w:rPr>
          <w:rFonts w:ascii="Times New Roman" w:eastAsia="Times New Roman" w:hAnsi="Times New Roman" w:cs="Arial"/>
          <w:color w:val="FF0000"/>
          <w:szCs w:val="24"/>
        </w:rPr>
        <w:t>CHASDEFX</w:t>
      </w:r>
    </w:p>
    <w:p w14:paraId="52727A5E" w14:textId="4BFD5E3B" w:rsidR="00EC6939" w:rsidRPr="003618AB" w:rsidRDefault="00EC6939" w:rsidP="00EC6939">
      <w:pPr>
        <w:keepNext/>
        <w:pBdr>
          <w:bottom w:val="single" w:sz="12" w:space="1" w:color="auto"/>
        </w:pBdr>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r w:rsidRPr="003618AB">
        <w:rPr>
          <w:rFonts w:ascii="Times New Roman" w:eastAsia="Times New Roman" w:hAnsi="Times New Roman" w:cs="Arial"/>
          <w:color w:val="FF0000"/>
          <w:szCs w:val="24"/>
        </w:rPr>
        <w:tab/>
      </w:r>
      <w:r w:rsidRPr="003618AB">
        <w:rPr>
          <w:rFonts w:ascii="Times New Roman" w:eastAsia="Times New Roman" w:hAnsi="Times New Roman" w:cs="Arial"/>
          <w:color w:val="FF0000"/>
          <w:szCs w:val="24"/>
        </w:rPr>
        <w:tab/>
      </w:r>
      <w:r w:rsidRPr="003618AB">
        <w:rPr>
          <w:rFonts w:ascii="Times New Roman" w:eastAsia="Times New Roman" w:hAnsi="Times New Roman" w:cs="Arial"/>
          <w:color w:val="FF0000"/>
          <w:szCs w:val="24"/>
        </w:rPr>
        <w:tab/>
      </w:r>
      <w:r w:rsidRPr="003618AB">
        <w:rPr>
          <w:rFonts w:ascii="Times New Roman" w:eastAsia="Times New Roman" w:hAnsi="Times New Roman" w:cs="Arial"/>
          <w:color w:val="FF0000"/>
          <w:szCs w:val="24"/>
        </w:rPr>
        <w:tab/>
      </w:r>
      <w:r w:rsidRPr="003618AB">
        <w:rPr>
          <w:rFonts w:ascii="Times New Roman" w:eastAsia="Times New Roman" w:hAnsi="Times New Roman" w:cs="Arial"/>
          <w:color w:val="FF0000"/>
          <w:szCs w:val="24"/>
          <w:lang w:val="en-US"/>
        </w:rPr>
        <w:t>IBAN: DE 565011080061616 03755</w:t>
      </w:r>
    </w:p>
    <w:p w14:paraId="730BAF39" w14:textId="6CD0E5CE" w:rsidR="00EC6939" w:rsidRPr="003618AB" w:rsidRDefault="00EC6939" w:rsidP="00E73D4F">
      <w:pPr>
        <w:keepNext/>
        <w:pBdr>
          <w:bottom w:val="single" w:sz="12" w:space="1" w:color="auto"/>
        </w:pBdr>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r w:rsidRPr="003618AB">
        <w:rPr>
          <w:rFonts w:ascii="Times New Roman" w:eastAsia="Times New Roman" w:hAnsi="Times New Roman" w:cs="Arial"/>
          <w:color w:val="FF0000"/>
          <w:szCs w:val="24"/>
          <w:lang w:val="en-US"/>
        </w:rPr>
        <w:tab/>
      </w:r>
      <w:r w:rsidRPr="003618AB">
        <w:rPr>
          <w:rFonts w:ascii="Times New Roman" w:eastAsia="Times New Roman" w:hAnsi="Times New Roman" w:cs="Arial"/>
          <w:color w:val="FF0000"/>
          <w:szCs w:val="24"/>
          <w:lang w:val="en-US"/>
        </w:rPr>
        <w:tab/>
      </w:r>
      <w:r w:rsidRPr="003618AB">
        <w:rPr>
          <w:rFonts w:ascii="Times New Roman" w:eastAsia="Times New Roman" w:hAnsi="Times New Roman" w:cs="Arial"/>
          <w:color w:val="FF0000"/>
          <w:szCs w:val="24"/>
          <w:lang w:val="en-US"/>
        </w:rPr>
        <w:tab/>
      </w:r>
      <w:r w:rsidRPr="003618AB">
        <w:rPr>
          <w:rFonts w:ascii="Times New Roman" w:eastAsia="Times New Roman" w:hAnsi="Times New Roman" w:cs="Arial"/>
          <w:color w:val="FF0000"/>
          <w:szCs w:val="24"/>
          <w:lang w:val="en-US"/>
        </w:rPr>
        <w:tab/>
      </w:r>
    </w:p>
    <w:p w14:paraId="283C8D23" w14:textId="77777777" w:rsidR="00EC6939" w:rsidRPr="003618AB" w:rsidRDefault="00EC6939" w:rsidP="00EC6939">
      <w:pPr>
        <w:keepNext/>
        <w:pBdr>
          <w:bottom w:val="single" w:sz="12" w:space="1" w:color="auto"/>
        </w:pBdr>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p>
    <w:p w14:paraId="7C3FE1B3" w14:textId="77777777" w:rsidR="002D7621" w:rsidRPr="003618AB" w:rsidRDefault="002D7621"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color w:val="FF0000"/>
          <w:szCs w:val="24"/>
          <w:lang w:val="en-US"/>
        </w:rPr>
      </w:pPr>
    </w:p>
    <w:p w14:paraId="39C27BA0" w14:textId="77777777" w:rsidR="002D7621" w:rsidRPr="002D7621" w:rsidRDefault="002D7621" w:rsidP="002D7621">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For the convenience of the Parties, for each of the years of the financial period the Executive Director of UNEP shall as soon as possible notify the Parties to the Agreement of their assessed contributions.</w:t>
      </w:r>
    </w:p>
    <w:p w14:paraId="750D7CAB" w14:textId="77777777" w:rsidR="002D7621" w:rsidRPr="002D7621" w:rsidRDefault="002D7621" w:rsidP="002D7621">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en-US"/>
        </w:rPr>
      </w:pPr>
    </w:p>
    <w:p w14:paraId="21749A45" w14:textId="77777777" w:rsidR="002D7621" w:rsidRPr="002D7621" w:rsidRDefault="002D7621" w:rsidP="002D7621">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received into the Trust Fund that are not immediately required to finance activities shall be invested at the discretion of the United Nations, and any income shall be credited to the Trust Fund.</w:t>
      </w:r>
    </w:p>
    <w:p w14:paraId="114EFD25"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1E523123"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Trust Fund shall be subject to audit by the United Nations Board of Auditors.</w:t>
      </w:r>
    </w:p>
    <w:p w14:paraId="5233C423"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26F843F0"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budget estimates covering income and expenditures for each of the three calendar years constituting the financial period to which they relate, prepared in Euros, shall be submitted to the Meeting of the Parties to the Agreement.</w:t>
      </w:r>
    </w:p>
    <w:p w14:paraId="1D532422"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99DECF1"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In particular, estimates shall also be prepared for each programme of work for each of the calendar years, with expenditure itemized for each programme so as to correspond to the sections, objects of expenditure, and budget lines described in the first sentence of this paragraph.</w:t>
      </w:r>
    </w:p>
    <w:p w14:paraId="5A97A30E" w14:textId="77777777" w:rsidR="002D7621" w:rsidRPr="002D7621" w:rsidRDefault="002D7621" w:rsidP="002D7621">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6573132"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proposed budget, including all the necessary information, shall be dispatched by the Secretariat to all Parties at least 90 days before the date fixed for the opening of the Meeting of the Parties.</w:t>
      </w:r>
    </w:p>
    <w:p w14:paraId="5A070E39"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5BB99059" w14:textId="0D1EC0BF"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budget shall be adopted by </w:t>
      </w:r>
      <w:r w:rsidR="00682BCF">
        <w:rPr>
          <w:rFonts w:ascii="Times New Roman" w:eastAsia="Times New Roman" w:hAnsi="Times New Roman" w:cs="Arial"/>
          <w:szCs w:val="24"/>
          <w:lang w:val="en-US"/>
        </w:rPr>
        <w:t>consensus</w:t>
      </w:r>
      <w:r w:rsidR="00424744">
        <w:rPr>
          <w:rFonts w:ascii="Times New Roman" w:eastAsia="Times New Roman" w:hAnsi="Times New Roman" w:cs="Arial"/>
          <w:szCs w:val="24"/>
          <w:lang w:val="en-US"/>
        </w:rPr>
        <w:t xml:space="preserve"> </w:t>
      </w:r>
      <w:r w:rsidRPr="002D7621">
        <w:rPr>
          <w:rFonts w:ascii="Times New Roman" w:eastAsia="Times New Roman" w:hAnsi="Times New Roman" w:cs="Arial"/>
          <w:szCs w:val="24"/>
          <w:lang w:val="en-US"/>
        </w:rPr>
        <w:t>at the Meeting of the Parties.</w:t>
      </w:r>
    </w:p>
    <w:p w14:paraId="78E398E5"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4E6D7EFA" w14:textId="63CF987A"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lastRenderedPageBreak/>
        <w:t>In the event that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59AD2B57"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63647F5F"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Commitments against the resources of the Trust Fund may be made only if they are covered by the necessary income of the Agreement. No commitments shall be made in advance of the receipt of contributions.</w:t>
      </w:r>
    </w:p>
    <w:p w14:paraId="21774664"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7D42CDD" w14:textId="34ECE2FF"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exceed the total budget approved by the Parties, unless this is specifically sanctioned in writing by the Standing Committee. </w:t>
      </w:r>
    </w:p>
    <w:p w14:paraId="21C9FF8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D5C2DB6"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At the end of each calendar year of the financial period</w:t>
      </w:r>
      <w:r w:rsidRPr="002D7621">
        <w:rPr>
          <w:rFonts w:ascii="Times New Roman" w:eastAsia="Times New Roman" w:hAnsi="Times New Roman" w:cs="Arial"/>
          <w:szCs w:val="24"/>
          <w:vertAlign w:val="superscript"/>
          <w:lang w:val="en-US"/>
        </w:rPr>
        <w:footnoteReference w:id="2"/>
      </w:r>
      <w:r w:rsidRPr="002D7621">
        <w:rPr>
          <w:rFonts w:ascii="Times New Roman" w:eastAsia="Times New Roman" w:hAnsi="Times New Roman" w:cs="Arial"/>
          <w:szCs w:val="24"/>
          <w:lang w:val="en-US"/>
        </w:rPr>
        <w:t>,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34529940"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5FCE08EF"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Those financial reports required to be submitted to the Executive Director of UNEP shall be transmitted simultaneously by the Secretariat of the Agreement to the members of the Standing Committee.</w:t>
      </w:r>
    </w:p>
    <w:p w14:paraId="7E39AD1C"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5B307C8"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403E39D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E3D605E" w14:textId="07496F02" w:rsidR="002D7621" w:rsidRPr="002D7621" w:rsidRDefault="002D7621" w:rsidP="00CC4E8B">
      <w:pPr>
        <w:numPr>
          <w:ilvl w:val="0"/>
          <w:numId w:val="2"/>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present terms of reference shall be effective from 1 January 201</w:t>
      </w:r>
      <w:r>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 xml:space="preserve"> to 31 December 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w:t>
      </w:r>
    </w:p>
    <w:p w14:paraId="03A6D4A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2382691"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F2C48BE"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0EF601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A471021"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342826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992718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21A316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1E5B201"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3EAA0A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B234EFE"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49A0BA9"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4BE44B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25FC12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E82D63A"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C616B1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4055A96B"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1514EE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74CD660"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9C8EE46"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C69E59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59AD7B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052178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85CF7FE"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1A2D1B2"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E536E6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1BF765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92B59B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F1EB712"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86220B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78D7A3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995C41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1900D09"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E50B6C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49801BE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2BC2435"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6C5E3F7"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40C744FC"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7AE519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57DB440" w14:textId="77777777" w:rsidR="003C76FC" w:rsidRDefault="002D7621" w:rsidP="002D7621">
      <w:pPr>
        <w:widowControl w:val="0"/>
        <w:autoSpaceDE w:val="0"/>
        <w:spacing w:after="0" w:line="240" w:lineRule="auto"/>
        <w:jc w:val="center"/>
        <w:rPr>
          <w:rFonts w:ascii="Times New Roman" w:hAnsi="Times New Roman"/>
        </w:rPr>
      </w:pPr>
      <w:r w:rsidRPr="002D7621">
        <w:rPr>
          <w:rFonts w:ascii="Times New Roman" w:eastAsia="Times New Roman" w:hAnsi="Times New Roman" w:cs="Arial"/>
          <w:szCs w:val="24"/>
          <w:lang w:val="en-US"/>
        </w:rPr>
        <w:br w:type="page"/>
      </w:r>
    </w:p>
    <w:tbl>
      <w:tblPr>
        <w:tblW w:w="9630" w:type="dxa"/>
        <w:tblLook w:val="04A0" w:firstRow="1" w:lastRow="0" w:firstColumn="1" w:lastColumn="0" w:noHBand="0" w:noVBand="1"/>
      </w:tblPr>
      <w:tblGrid>
        <w:gridCol w:w="540"/>
        <w:gridCol w:w="6750"/>
        <w:gridCol w:w="2340"/>
      </w:tblGrid>
      <w:tr w:rsidR="00CC4E8B" w:rsidRPr="00CC4E8B" w14:paraId="40241492" w14:textId="77777777" w:rsidTr="00EF6790">
        <w:trPr>
          <w:trHeight w:val="300"/>
        </w:trPr>
        <w:tc>
          <w:tcPr>
            <w:tcW w:w="9630" w:type="dxa"/>
            <w:gridSpan w:val="3"/>
            <w:tcBorders>
              <w:top w:val="nil"/>
              <w:left w:val="nil"/>
              <w:bottom w:val="nil"/>
              <w:right w:val="nil"/>
            </w:tcBorders>
            <w:shd w:val="clear" w:color="000000" w:fill="FFFFFF"/>
            <w:noWrap/>
            <w:vAlign w:val="bottom"/>
            <w:hideMark/>
          </w:tcPr>
          <w:p w14:paraId="129D85D6"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lastRenderedPageBreak/>
              <w:t>Appendix V</w:t>
            </w:r>
          </w:p>
        </w:tc>
      </w:tr>
      <w:tr w:rsidR="00CC4E8B" w:rsidRPr="00CC4E8B" w14:paraId="13E8784D" w14:textId="77777777" w:rsidTr="00EF6790">
        <w:trPr>
          <w:trHeight w:val="300"/>
        </w:trPr>
        <w:tc>
          <w:tcPr>
            <w:tcW w:w="540" w:type="dxa"/>
            <w:tcBorders>
              <w:top w:val="nil"/>
              <w:left w:val="nil"/>
              <w:bottom w:val="nil"/>
              <w:right w:val="nil"/>
            </w:tcBorders>
            <w:shd w:val="clear" w:color="000000" w:fill="FFFFFF"/>
            <w:noWrap/>
            <w:vAlign w:val="bottom"/>
            <w:hideMark/>
          </w:tcPr>
          <w:p w14:paraId="4335F6DC"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084C3D40"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2340" w:type="dxa"/>
            <w:tcBorders>
              <w:top w:val="nil"/>
              <w:left w:val="nil"/>
              <w:bottom w:val="nil"/>
              <w:right w:val="nil"/>
            </w:tcBorders>
            <w:shd w:val="clear" w:color="000000" w:fill="FFFFFF"/>
            <w:noWrap/>
            <w:vAlign w:val="bottom"/>
            <w:hideMark/>
          </w:tcPr>
          <w:p w14:paraId="6FD6863B"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r>
      <w:tr w:rsidR="00CC4E8B" w:rsidRPr="00CC4E8B" w14:paraId="58B91030" w14:textId="77777777" w:rsidTr="00EF6790">
        <w:trPr>
          <w:trHeight w:val="300"/>
        </w:trPr>
        <w:tc>
          <w:tcPr>
            <w:tcW w:w="9630" w:type="dxa"/>
            <w:gridSpan w:val="3"/>
            <w:tcBorders>
              <w:top w:val="nil"/>
              <w:left w:val="nil"/>
              <w:bottom w:val="nil"/>
              <w:right w:val="nil"/>
            </w:tcBorders>
            <w:shd w:val="clear" w:color="000000" w:fill="FFFFFF"/>
            <w:noWrap/>
            <w:hideMark/>
          </w:tcPr>
          <w:p w14:paraId="585BE6FB"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ELIGIBILITY FOR SPONSORSHIP FOR AEWA MEETINGS</w:t>
            </w:r>
          </w:p>
        </w:tc>
      </w:tr>
      <w:tr w:rsidR="00CC4E8B" w:rsidRPr="00CC4E8B" w14:paraId="0FC42C94" w14:textId="77777777" w:rsidTr="00EF6790">
        <w:trPr>
          <w:trHeight w:val="300"/>
        </w:trPr>
        <w:tc>
          <w:tcPr>
            <w:tcW w:w="540" w:type="dxa"/>
            <w:tcBorders>
              <w:top w:val="nil"/>
              <w:left w:val="nil"/>
              <w:bottom w:val="nil"/>
              <w:right w:val="nil"/>
            </w:tcBorders>
            <w:shd w:val="clear" w:color="000000" w:fill="FFFFFF"/>
            <w:noWrap/>
            <w:hideMark/>
          </w:tcPr>
          <w:p w14:paraId="4EAED595" w14:textId="77777777" w:rsidR="00CC4E8B" w:rsidRPr="00CC4E8B" w:rsidRDefault="00CC4E8B" w:rsidP="00CC4E8B">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24448E4C" w14:textId="77777777" w:rsidR="00CC4E8B" w:rsidRPr="00CC4E8B" w:rsidRDefault="00CC4E8B" w:rsidP="00CC4E8B">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7513B2ED" w14:textId="77777777" w:rsidR="00CC4E8B" w:rsidRPr="00CC4E8B" w:rsidRDefault="00CC4E8B" w:rsidP="00CC4E8B">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CC4E8B" w:rsidRPr="00CC4E8B" w14:paraId="7DD17CD0" w14:textId="77777777" w:rsidTr="00EF679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EBF1DE"/>
            <w:noWrap/>
            <w:hideMark/>
          </w:tcPr>
          <w:p w14:paraId="73EEF49E"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312B3CD9"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62CA1697"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UN Scale in % 2013*</w:t>
            </w:r>
          </w:p>
        </w:tc>
      </w:tr>
      <w:tr w:rsidR="00CC4E8B" w:rsidRPr="00CC4E8B" w14:paraId="19FC2535"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8AE2F3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 </w:t>
            </w:r>
          </w:p>
        </w:tc>
        <w:tc>
          <w:tcPr>
            <w:tcW w:w="6750" w:type="dxa"/>
            <w:tcBorders>
              <w:top w:val="nil"/>
              <w:left w:val="nil"/>
              <w:bottom w:val="single" w:sz="4" w:space="0" w:color="auto"/>
              <w:right w:val="single" w:sz="4" w:space="0" w:color="auto"/>
            </w:tcBorders>
            <w:shd w:val="clear" w:color="auto" w:fill="auto"/>
            <w:noWrap/>
            <w:hideMark/>
          </w:tcPr>
          <w:p w14:paraId="7D567AB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79ADC21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0ADC0B5A"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92C19EC"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 </w:t>
            </w:r>
          </w:p>
        </w:tc>
        <w:tc>
          <w:tcPr>
            <w:tcW w:w="6750" w:type="dxa"/>
            <w:tcBorders>
              <w:top w:val="nil"/>
              <w:left w:val="nil"/>
              <w:bottom w:val="single" w:sz="4" w:space="0" w:color="auto"/>
              <w:right w:val="single" w:sz="4" w:space="0" w:color="auto"/>
            </w:tcBorders>
            <w:shd w:val="clear" w:color="auto" w:fill="auto"/>
            <w:noWrap/>
            <w:hideMark/>
          </w:tcPr>
          <w:p w14:paraId="2BEB715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268D5B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0.137 </w:t>
            </w:r>
          </w:p>
        </w:tc>
      </w:tr>
      <w:tr w:rsidR="00CC4E8B" w:rsidRPr="00CC4E8B" w14:paraId="62A41F7F"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6AC39D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 </w:t>
            </w:r>
          </w:p>
        </w:tc>
        <w:tc>
          <w:tcPr>
            <w:tcW w:w="6750" w:type="dxa"/>
            <w:tcBorders>
              <w:top w:val="nil"/>
              <w:left w:val="nil"/>
              <w:bottom w:val="single" w:sz="4" w:space="0" w:color="auto"/>
              <w:right w:val="single" w:sz="4" w:space="0" w:color="auto"/>
            </w:tcBorders>
            <w:shd w:val="clear" w:color="000000" w:fill="DDD9C4"/>
            <w:noWrap/>
            <w:hideMark/>
          </w:tcPr>
          <w:p w14:paraId="0832C14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000000" w:fill="DDD9C4"/>
            <w:noWrap/>
            <w:hideMark/>
          </w:tcPr>
          <w:p w14:paraId="1E2DEB2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0.998 </w:t>
            </w:r>
          </w:p>
        </w:tc>
      </w:tr>
      <w:tr w:rsidR="00CC4E8B" w:rsidRPr="00CC4E8B" w14:paraId="0CAA098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D59388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 </w:t>
            </w:r>
          </w:p>
        </w:tc>
        <w:tc>
          <w:tcPr>
            <w:tcW w:w="6750" w:type="dxa"/>
            <w:tcBorders>
              <w:top w:val="nil"/>
              <w:left w:val="nil"/>
              <w:bottom w:val="single" w:sz="4" w:space="0" w:color="auto"/>
              <w:right w:val="single" w:sz="4" w:space="0" w:color="auto"/>
            </w:tcBorders>
            <w:shd w:val="clear" w:color="auto" w:fill="auto"/>
            <w:noWrap/>
            <w:hideMark/>
          </w:tcPr>
          <w:p w14:paraId="72DA9AB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476F1CA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4FE93774"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23D67D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 </w:t>
            </w:r>
          </w:p>
        </w:tc>
        <w:tc>
          <w:tcPr>
            <w:tcW w:w="6750" w:type="dxa"/>
            <w:tcBorders>
              <w:top w:val="nil"/>
              <w:left w:val="nil"/>
              <w:bottom w:val="single" w:sz="4" w:space="0" w:color="auto"/>
              <w:right w:val="single" w:sz="4" w:space="0" w:color="auto"/>
            </w:tcBorders>
            <w:shd w:val="clear" w:color="000000" w:fill="DDD9C4"/>
            <w:noWrap/>
            <w:hideMark/>
          </w:tcPr>
          <w:p w14:paraId="38C5D2D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000000" w:fill="DDD9C4"/>
            <w:noWrap/>
            <w:hideMark/>
          </w:tcPr>
          <w:p w14:paraId="18354D7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0.047 </w:t>
            </w:r>
          </w:p>
        </w:tc>
      </w:tr>
      <w:tr w:rsidR="00CC4E8B" w:rsidRPr="00CC4E8B" w14:paraId="31A54FC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1012E9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 </w:t>
            </w:r>
          </w:p>
        </w:tc>
        <w:tc>
          <w:tcPr>
            <w:tcW w:w="6750" w:type="dxa"/>
            <w:tcBorders>
              <w:top w:val="nil"/>
              <w:left w:val="nil"/>
              <w:bottom w:val="single" w:sz="4" w:space="0" w:color="auto"/>
              <w:right w:val="single" w:sz="4" w:space="0" w:color="auto"/>
            </w:tcBorders>
            <w:shd w:val="clear" w:color="auto" w:fill="auto"/>
            <w:noWrap/>
            <w:hideMark/>
          </w:tcPr>
          <w:p w14:paraId="65651B5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72D6B33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68A57D9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DF2F54A"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 </w:t>
            </w:r>
          </w:p>
        </w:tc>
        <w:tc>
          <w:tcPr>
            <w:tcW w:w="6750" w:type="dxa"/>
            <w:tcBorders>
              <w:top w:val="nil"/>
              <w:left w:val="nil"/>
              <w:bottom w:val="single" w:sz="4" w:space="0" w:color="auto"/>
              <w:right w:val="single" w:sz="4" w:space="0" w:color="auto"/>
            </w:tcBorders>
            <w:shd w:val="clear" w:color="auto" w:fill="auto"/>
            <w:noWrap/>
            <w:hideMark/>
          </w:tcPr>
          <w:p w14:paraId="5CB8E9D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3CF0457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03E3232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FD096E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8 </w:t>
            </w:r>
          </w:p>
        </w:tc>
        <w:tc>
          <w:tcPr>
            <w:tcW w:w="6750" w:type="dxa"/>
            <w:tcBorders>
              <w:top w:val="nil"/>
              <w:left w:val="nil"/>
              <w:bottom w:val="single" w:sz="4" w:space="0" w:color="auto"/>
              <w:right w:val="single" w:sz="4" w:space="0" w:color="auto"/>
            </w:tcBorders>
            <w:shd w:val="clear" w:color="auto" w:fill="auto"/>
            <w:noWrap/>
            <w:hideMark/>
          </w:tcPr>
          <w:p w14:paraId="703ABFF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18E4281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295A6071"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BC90B8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9 </w:t>
            </w:r>
          </w:p>
        </w:tc>
        <w:tc>
          <w:tcPr>
            <w:tcW w:w="6750" w:type="dxa"/>
            <w:tcBorders>
              <w:top w:val="nil"/>
              <w:left w:val="nil"/>
              <w:bottom w:val="single" w:sz="4" w:space="0" w:color="auto"/>
              <w:right w:val="single" w:sz="4" w:space="0" w:color="auto"/>
            </w:tcBorders>
            <w:shd w:val="clear" w:color="auto" w:fill="auto"/>
            <w:noWrap/>
            <w:hideMark/>
          </w:tcPr>
          <w:p w14:paraId="2ACC0AE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70CAA64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0.005 </w:t>
            </w:r>
          </w:p>
        </w:tc>
      </w:tr>
      <w:tr w:rsidR="00CC4E8B" w:rsidRPr="00CC4E8B" w14:paraId="67E4D6F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B3296C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10 </w:t>
            </w:r>
          </w:p>
        </w:tc>
        <w:tc>
          <w:tcPr>
            <w:tcW w:w="6750" w:type="dxa"/>
            <w:tcBorders>
              <w:top w:val="nil"/>
              <w:left w:val="nil"/>
              <w:bottom w:val="single" w:sz="4" w:space="0" w:color="auto"/>
              <w:right w:val="single" w:sz="4" w:space="0" w:color="auto"/>
            </w:tcBorders>
            <w:shd w:val="clear" w:color="auto" w:fill="auto"/>
            <w:noWrap/>
            <w:hideMark/>
          </w:tcPr>
          <w:p w14:paraId="2ECE63C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ED7625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0.011 </w:t>
            </w:r>
          </w:p>
        </w:tc>
      </w:tr>
      <w:tr w:rsidR="00CC4E8B" w:rsidRPr="00CC4E8B" w14:paraId="6864ECB7"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118558A"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11 </w:t>
            </w:r>
          </w:p>
        </w:tc>
        <w:tc>
          <w:tcPr>
            <w:tcW w:w="6750" w:type="dxa"/>
            <w:tcBorders>
              <w:top w:val="nil"/>
              <w:left w:val="nil"/>
              <w:bottom w:val="single" w:sz="4" w:space="0" w:color="auto"/>
              <w:right w:val="single" w:sz="4" w:space="0" w:color="auto"/>
            </w:tcBorders>
            <w:shd w:val="clear" w:color="000000" w:fill="DDD9C4"/>
            <w:noWrap/>
            <w:hideMark/>
          </w:tcPr>
          <w:p w14:paraId="2D9680B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000000" w:fill="DDD9C4"/>
            <w:noWrap/>
            <w:hideMark/>
          </w:tcPr>
          <w:p w14:paraId="01D5212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0.126 </w:t>
            </w:r>
          </w:p>
        </w:tc>
      </w:tr>
      <w:tr w:rsidR="00CC4E8B" w:rsidRPr="00CC4E8B" w14:paraId="714D9CF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02DA20B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12 </w:t>
            </w:r>
          </w:p>
        </w:tc>
        <w:tc>
          <w:tcPr>
            <w:tcW w:w="6750" w:type="dxa"/>
            <w:tcBorders>
              <w:top w:val="nil"/>
              <w:left w:val="nil"/>
              <w:bottom w:val="single" w:sz="4" w:space="0" w:color="auto"/>
              <w:right w:val="single" w:sz="4" w:space="0" w:color="auto"/>
            </w:tcBorders>
            <w:shd w:val="clear" w:color="000000" w:fill="DDD9C4"/>
            <w:noWrap/>
            <w:hideMark/>
          </w:tcPr>
          <w:p w14:paraId="0526F7F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000000" w:fill="DDD9C4"/>
            <w:noWrap/>
            <w:hideMark/>
          </w:tcPr>
          <w:p w14:paraId="4303512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0.047 </w:t>
            </w:r>
          </w:p>
        </w:tc>
      </w:tr>
      <w:tr w:rsidR="00CC4E8B" w:rsidRPr="00CC4E8B" w14:paraId="5B6051A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498B0BF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13 </w:t>
            </w:r>
          </w:p>
        </w:tc>
        <w:tc>
          <w:tcPr>
            <w:tcW w:w="6750" w:type="dxa"/>
            <w:tcBorders>
              <w:top w:val="nil"/>
              <w:left w:val="nil"/>
              <w:bottom w:val="single" w:sz="4" w:space="0" w:color="auto"/>
              <w:right w:val="single" w:sz="4" w:space="0" w:color="auto"/>
            </w:tcBorders>
            <w:shd w:val="clear" w:color="000000" w:fill="DDD9C4"/>
            <w:noWrap/>
            <w:hideMark/>
          </w:tcPr>
          <w:p w14:paraId="7657D08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000000" w:fill="DDD9C4"/>
            <w:noWrap/>
            <w:hideMark/>
          </w:tcPr>
          <w:p w14:paraId="21E7F9A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0.386 </w:t>
            </w:r>
          </w:p>
        </w:tc>
      </w:tr>
      <w:tr w:rsidR="00CC4E8B" w:rsidRPr="00CC4E8B" w14:paraId="3A8CD82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19296E6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14 </w:t>
            </w:r>
          </w:p>
        </w:tc>
        <w:tc>
          <w:tcPr>
            <w:tcW w:w="6750" w:type="dxa"/>
            <w:tcBorders>
              <w:top w:val="nil"/>
              <w:left w:val="nil"/>
              <w:bottom w:val="single" w:sz="4" w:space="0" w:color="auto"/>
              <w:right w:val="single" w:sz="4" w:space="0" w:color="auto"/>
            </w:tcBorders>
            <w:shd w:val="clear" w:color="000000" w:fill="DDD9C4"/>
            <w:noWrap/>
            <w:hideMark/>
          </w:tcPr>
          <w:p w14:paraId="657D2D1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000000" w:fill="DDD9C4"/>
            <w:noWrap/>
            <w:hideMark/>
          </w:tcPr>
          <w:p w14:paraId="0E38F7F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0.675 </w:t>
            </w:r>
          </w:p>
        </w:tc>
      </w:tr>
      <w:tr w:rsidR="00CC4E8B" w:rsidRPr="00CC4E8B" w14:paraId="7420304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84D36D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15 </w:t>
            </w:r>
          </w:p>
        </w:tc>
        <w:tc>
          <w:tcPr>
            <w:tcW w:w="6750" w:type="dxa"/>
            <w:tcBorders>
              <w:top w:val="nil"/>
              <w:left w:val="nil"/>
              <w:bottom w:val="single" w:sz="4" w:space="0" w:color="auto"/>
              <w:right w:val="single" w:sz="4" w:space="0" w:color="auto"/>
            </w:tcBorders>
            <w:shd w:val="clear" w:color="auto" w:fill="auto"/>
            <w:noWrap/>
            <w:hideMark/>
          </w:tcPr>
          <w:p w14:paraId="553CEA4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1CF4BDC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6B409333"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1EA446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16 </w:t>
            </w:r>
          </w:p>
        </w:tc>
        <w:tc>
          <w:tcPr>
            <w:tcW w:w="6750" w:type="dxa"/>
            <w:tcBorders>
              <w:top w:val="nil"/>
              <w:left w:val="nil"/>
              <w:bottom w:val="single" w:sz="4" w:space="0" w:color="auto"/>
              <w:right w:val="single" w:sz="4" w:space="0" w:color="auto"/>
            </w:tcBorders>
            <w:shd w:val="clear" w:color="auto" w:fill="auto"/>
            <w:noWrap/>
            <w:hideMark/>
          </w:tcPr>
          <w:p w14:paraId="6350020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0F69DC9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0.134 </w:t>
            </w:r>
          </w:p>
        </w:tc>
      </w:tr>
      <w:tr w:rsidR="00CC4E8B" w:rsidRPr="00CC4E8B" w14:paraId="59AD7D33"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75BFF8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17 </w:t>
            </w:r>
          </w:p>
        </w:tc>
        <w:tc>
          <w:tcPr>
            <w:tcW w:w="6750" w:type="dxa"/>
            <w:tcBorders>
              <w:top w:val="nil"/>
              <w:left w:val="nil"/>
              <w:bottom w:val="single" w:sz="4" w:space="0" w:color="auto"/>
              <w:right w:val="single" w:sz="4" w:space="0" w:color="auto"/>
            </w:tcBorders>
            <w:shd w:val="clear" w:color="auto" w:fill="auto"/>
            <w:noWrap/>
            <w:hideMark/>
          </w:tcPr>
          <w:p w14:paraId="0F664BB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6272658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01A39E2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FA8FE3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18 </w:t>
            </w:r>
          </w:p>
        </w:tc>
        <w:tc>
          <w:tcPr>
            <w:tcW w:w="6750" w:type="dxa"/>
            <w:tcBorders>
              <w:top w:val="nil"/>
              <w:left w:val="nil"/>
              <w:bottom w:val="single" w:sz="4" w:space="0" w:color="auto"/>
              <w:right w:val="single" w:sz="4" w:space="0" w:color="auto"/>
            </w:tcBorders>
            <w:shd w:val="clear" w:color="000000" w:fill="DDD9C4"/>
            <w:noWrap/>
            <w:hideMark/>
          </w:tcPr>
          <w:p w14:paraId="412D8B6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000000" w:fill="DDD9C4"/>
            <w:noWrap/>
            <w:hideMark/>
          </w:tcPr>
          <w:p w14:paraId="0B48C46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0.040 </w:t>
            </w:r>
          </w:p>
        </w:tc>
      </w:tr>
      <w:tr w:rsidR="00CC4E8B" w:rsidRPr="00CC4E8B" w14:paraId="16FF1EA8"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CF705D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19 </w:t>
            </w:r>
          </w:p>
        </w:tc>
        <w:tc>
          <w:tcPr>
            <w:tcW w:w="6750" w:type="dxa"/>
            <w:tcBorders>
              <w:top w:val="nil"/>
              <w:left w:val="nil"/>
              <w:bottom w:val="single" w:sz="4" w:space="0" w:color="auto"/>
              <w:right w:val="single" w:sz="4" w:space="0" w:color="auto"/>
            </w:tcBorders>
            <w:shd w:val="clear" w:color="auto" w:fill="auto"/>
            <w:noWrap/>
            <w:hideMark/>
          </w:tcPr>
          <w:p w14:paraId="2BA935B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157DD27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46508BC5"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447D23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20 </w:t>
            </w:r>
          </w:p>
        </w:tc>
        <w:tc>
          <w:tcPr>
            <w:tcW w:w="6750" w:type="dxa"/>
            <w:tcBorders>
              <w:top w:val="nil"/>
              <w:left w:val="nil"/>
              <w:bottom w:val="single" w:sz="4" w:space="0" w:color="auto"/>
              <w:right w:val="single" w:sz="4" w:space="0" w:color="auto"/>
            </w:tcBorders>
            <w:shd w:val="clear" w:color="000000" w:fill="DDD9C4"/>
            <w:noWrap/>
            <w:hideMark/>
          </w:tcPr>
          <w:p w14:paraId="6257A6B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000000" w:fill="DDD9C4"/>
            <w:noWrap/>
            <w:hideMark/>
          </w:tcPr>
          <w:p w14:paraId="57A3E9E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0.519 </w:t>
            </w:r>
          </w:p>
        </w:tc>
      </w:tr>
      <w:tr w:rsidR="00CC4E8B" w:rsidRPr="00CC4E8B" w14:paraId="3AA2F41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1B0EEA6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21 </w:t>
            </w:r>
          </w:p>
        </w:tc>
        <w:tc>
          <w:tcPr>
            <w:tcW w:w="6750" w:type="dxa"/>
            <w:tcBorders>
              <w:top w:val="nil"/>
              <w:left w:val="nil"/>
              <w:bottom w:val="single" w:sz="4" w:space="0" w:color="auto"/>
              <w:right w:val="single" w:sz="4" w:space="0" w:color="auto"/>
            </w:tcBorders>
            <w:shd w:val="clear" w:color="000000" w:fill="DDD9C4"/>
            <w:noWrap/>
            <w:hideMark/>
          </w:tcPr>
          <w:p w14:paraId="2642F8C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000000" w:fill="DDD9C4"/>
            <w:noWrap/>
            <w:hideMark/>
          </w:tcPr>
          <w:p w14:paraId="724E230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5.593 </w:t>
            </w:r>
          </w:p>
        </w:tc>
      </w:tr>
      <w:tr w:rsidR="00CC4E8B" w:rsidRPr="00CC4E8B" w14:paraId="6E9697A2"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87A54A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22 </w:t>
            </w:r>
          </w:p>
        </w:tc>
        <w:tc>
          <w:tcPr>
            <w:tcW w:w="6750" w:type="dxa"/>
            <w:tcBorders>
              <w:top w:val="nil"/>
              <w:left w:val="nil"/>
              <w:bottom w:val="single" w:sz="4" w:space="0" w:color="auto"/>
              <w:right w:val="single" w:sz="4" w:space="0" w:color="auto"/>
            </w:tcBorders>
            <w:shd w:val="clear" w:color="auto" w:fill="auto"/>
            <w:noWrap/>
            <w:hideMark/>
          </w:tcPr>
          <w:p w14:paraId="280E0C5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3DFB591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0.020 </w:t>
            </w:r>
          </w:p>
        </w:tc>
      </w:tr>
      <w:tr w:rsidR="00CC4E8B" w:rsidRPr="00CC4E8B" w14:paraId="224D6D0A"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244037C"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23 </w:t>
            </w:r>
          </w:p>
        </w:tc>
        <w:tc>
          <w:tcPr>
            <w:tcW w:w="6750" w:type="dxa"/>
            <w:tcBorders>
              <w:top w:val="nil"/>
              <w:left w:val="nil"/>
              <w:bottom w:val="single" w:sz="4" w:space="0" w:color="auto"/>
              <w:right w:val="single" w:sz="4" w:space="0" w:color="auto"/>
            </w:tcBorders>
            <w:shd w:val="clear" w:color="auto" w:fill="auto"/>
            <w:noWrap/>
            <w:hideMark/>
          </w:tcPr>
          <w:p w14:paraId="2646799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78B3BC5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526EC25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F5CCFDC"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24 </w:t>
            </w:r>
          </w:p>
        </w:tc>
        <w:tc>
          <w:tcPr>
            <w:tcW w:w="6750" w:type="dxa"/>
            <w:tcBorders>
              <w:top w:val="nil"/>
              <w:left w:val="nil"/>
              <w:bottom w:val="single" w:sz="4" w:space="0" w:color="auto"/>
              <w:right w:val="single" w:sz="4" w:space="0" w:color="auto"/>
            </w:tcBorders>
            <w:shd w:val="clear" w:color="auto" w:fill="auto"/>
            <w:noWrap/>
            <w:hideMark/>
          </w:tcPr>
          <w:p w14:paraId="769ED96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4706296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0.007 </w:t>
            </w:r>
          </w:p>
        </w:tc>
      </w:tr>
      <w:tr w:rsidR="00CC4E8B" w:rsidRPr="00CC4E8B" w14:paraId="793D0D1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E2325E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25 </w:t>
            </w:r>
          </w:p>
        </w:tc>
        <w:tc>
          <w:tcPr>
            <w:tcW w:w="6750" w:type="dxa"/>
            <w:tcBorders>
              <w:top w:val="nil"/>
              <w:left w:val="nil"/>
              <w:bottom w:val="single" w:sz="4" w:space="0" w:color="auto"/>
              <w:right w:val="single" w:sz="4" w:space="0" w:color="auto"/>
            </w:tcBorders>
            <w:shd w:val="clear" w:color="000000" w:fill="DDD9C4"/>
            <w:noWrap/>
            <w:hideMark/>
          </w:tcPr>
          <w:p w14:paraId="2570F62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000000" w:fill="DDD9C4"/>
            <w:noWrap/>
            <w:hideMark/>
          </w:tcPr>
          <w:p w14:paraId="799F8EF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7.141 </w:t>
            </w:r>
          </w:p>
        </w:tc>
      </w:tr>
      <w:tr w:rsidR="00CC4E8B" w:rsidRPr="00CC4E8B" w14:paraId="54109BD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62C50B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26 </w:t>
            </w:r>
          </w:p>
        </w:tc>
        <w:tc>
          <w:tcPr>
            <w:tcW w:w="6750" w:type="dxa"/>
            <w:tcBorders>
              <w:top w:val="nil"/>
              <w:left w:val="nil"/>
              <w:bottom w:val="single" w:sz="4" w:space="0" w:color="auto"/>
              <w:right w:val="single" w:sz="4" w:space="0" w:color="auto"/>
            </w:tcBorders>
            <w:shd w:val="clear" w:color="auto" w:fill="auto"/>
            <w:noWrap/>
            <w:hideMark/>
          </w:tcPr>
          <w:p w14:paraId="5D219E8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6DCC5CC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0.014 </w:t>
            </w:r>
          </w:p>
        </w:tc>
      </w:tr>
      <w:tr w:rsidR="00CC4E8B" w:rsidRPr="00CC4E8B" w14:paraId="0840FB5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C37FEB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27 </w:t>
            </w:r>
          </w:p>
        </w:tc>
        <w:tc>
          <w:tcPr>
            <w:tcW w:w="6750" w:type="dxa"/>
            <w:tcBorders>
              <w:top w:val="nil"/>
              <w:left w:val="nil"/>
              <w:bottom w:val="single" w:sz="4" w:space="0" w:color="auto"/>
              <w:right w:val="single" w:sz="4" w:space="0" w:color="auto"/>
            </w:tcBorders>
            <w:shd w:val="clear" w:color="auto" w:fill="auto"/>
            <w:noWrap/>
            <w:hideMark/>
          </w:tcPr>
          <w:p w14:paraId="2B34A53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1DB3729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7B5A5F4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FF7916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28 </w:t>
            </w:r>
          </w:p>
        </w:tc>
        <w:tc>
          <w:tcPr>
            <w:tcW w:w="6750" w:type="dxa"/>
            <w:tcBorders>
              <w:top w:val="nil"/>
              <w:left w:val="nil"/>
              <w:bottom w:val="single" w:sz="4" w:space="0" w:color="auto"/>
              <w:right w:val="single" w:sz="4" w:space="0" w:color="auto"/>
            </w:tcBorders>
            <w:shd w:val="clear" w:color="auto" w:fill="auto"/>
            <w:noWrap/>
            <w:hideMark/>
          </w:tcPr>
          <w:p w14:paraId="1790D60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2A6EE52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72E68C62"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5075ED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29 </w:t>
            </w:r>
          </w:p>
        </w:tc>
        <w:tc>
          <w:tcPr>
            <w:tcW w:w="6750" w:type="dxa"/>
            <w:tcBorders>
              <w:top w:val="nil"/>
              <w:left w:val="nil"/>
              <w:bottom w:val="single" w:sz="4" w:space="0" w:color="auto"/>
              <w:right w:val="single" w:sz="4" w:space="0" w:color="auto"/>
            </w:tcBorders>
            <w:shd w:val="clear" w:color="000000" w:fill="DDD9C4"/>
            <w:noWrap/>
            <w:hideMark/>
          </w:tcPr>
          <w:p w14:paraId="16CE7C2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000000" w:fill="DDD9C4"/>
            <w:noWrap/>
            <w:hideMark/>
          </w:tcPr>
          <w:p w14:paraId="0A7CDAE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0.266 </w:t>
            </w:r>
          </w:p>
        </w:tc>
      </w:tr>
      <w:tr w:rsidR="00CC4E8B" w:rsidRPr="00CC4E8B" w14:paraId="3C74FF5E"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11A47BD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30 </w:t>
            </w:r>
          </w:p>
        </w:tc>
        <w:tc>
          <w:tcPr>
            <w:tcW w:w="6750" w:type="dxa"/>
            <w:tcBorders>
              <w:top w:val="nil"/>
              <w:left w:val="nil"/>
              <w:bottom w:val="single" w:sz="4" w:space="0" w:color="auto"/>
              <w:right w:val="single" w:sz="4" w:space="0" w:color="auto"/>
            </w:tcBorders>
            <w:shd w:val="clear" w:color="000000" w:fill="DDD9C4"/>
            <w:noWrap/>
            <w:hideMark/>
          </w:tcPr>
          <w:p w14:paraId="6E2FEB3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000000" w:fill="DDD9C4"/>
            <w:noWrap/>
            <w:hideMark/>
          </w:tcPr>
          <w:p w14:paraId="3F5F0C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0.027 </w:t>
            </w:r>
          </w:p>
        </w:tc>
      </w:tr>
      <w:tr w:rsidR="00CC4E8B" w:rsidRPr="00CC4E8B" w14:paraId="07F7659B"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F75826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31 </w:t>
            </w:r>
          </w:p>
        </w:tc>
        <w:tc>
          <w:tcPr>
            <w:tcW w:w="6750" w:type="dxa"/>
            <w:tcBorders>
              <w:top w:val="nil"/>
              <w:left w:val="nil"/>
              <w:bottom w:val="single" w:sz="4" w:space="0" w:color="auto"/>
              <w:right w:val="single" w:sz="4" w:space="0" w:color="auto"/>
            </w:tcBorders>
            <w:shd w:val="clear" w:color="000000" w:fill="DDD9C4"/>
            <w:noWrap/>
            <w:hideMark/>
          </w:tcPr>
          <w:p w14:paraId="0A19822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000000" w:fill="DDD9C4"/>
            <w:noWrap/>
            <w:hideMark/>
          </w:tcPr>
          <w:p w14:paraId="0FA354C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0.418 </w:t>
            </w:r>
          </w:p>
        </w:tc>
      </w:tr>
      <w:tr w:rsidR="00CC4E8B" w:rsidRPr="00CC4E8B" w14:paraId="464F4A0F"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901979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32 </w:t>
            </w:r>
          </w:p>
        </w:tc>
        <w:tc>
          <w:tcPr>
            <w:tcW w:w="6750" w:type="dxa"/>
            <w:tcBorders>
              <w:top w:val="nil"/>
              <w:left w:val="nil"/>
              <w:bottom w:val="single" w:sz="4" w:space="0" w:color="auto"/>
              <w:right w:val="single" w:sz="4" w:space="0" w:color="auto"/>
            </w:tcBorders>
            <w:shd w:val="clear" w:color="000000" w:fill="DDD9C4"/>
            <w:noWrap/>
            <w:hideMark/>
          </w:tcPr>
          <w:p w14:paraId="0D21631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000000" w:fill="DDD9C4"/>
            <w:noWrap/>
            <w:hideMark/>
          </w:tcPr>
          <w:p w14:paraId="54E3E83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0.396 </w:t>
            </w:r>
          </w:p>
        </w:tc>
      </w:tr>
      <w:tr w:rsidR="00CC4E8B" w:rsidRPr="00CC4E8B" w14:paraId="76B72204"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AD90C5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33 </w:t>
            </w:r>
          </w:p>
        </w:tc>
        <w:tc>
          <w:tcPr>
            <w:tcW w:w="6750" w:type="dxa"/>
            <w:tcBorders>
              <w:top w:val="nil"/>
              <w:left w:val="nil"/>
              <w:bottom w:val="single" w:sz="4" w:space="0" w:color="auto"/>
              <w:right w:val="single" w:sz="4" w:space="0" w:color="auto"/>
            </w:tcBorders>
            <w:shd w:val="clear" w:color="000000" w:fill="DDD9C4"/>
            <w:noWrap/>
            <w:hideMark/>
          </w:tcPr>
          <w:p w14:paraId="23BC7A1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000000" w:fill="DDD9C4"/>
            <w:noWrap/>
            <w:hideMark/>
          </w:tcPr>
          <w:p w14:paraId="10A3CB3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4.448 </w:t>
            </w:r>
          </w:p>
        </w:tc>
      </w:tr>
      <w:tr w:rsidR="00CC4E8B" w:rsidRPr="00CC4E8B" w14:paraId="6B5192A5"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AA0E00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34 </w:t>
            </w:r>
          </w:p>
        </w:tc>
        <w:tc>
          <w:tcPr>
            <w:tcW w:w="6750" w:type="dxa"/>
            <w:tcBorders>
              <w:top w:val="nil"/>
              <w:left w:val="nil"/>
              <w:bottom w:val="single" w:sz="4" w:space="0" w:color="auto"/>
              <w:right w:val="single" w:sz="4" w:space="0" w:color="auto"/>
            </w:tcBorders>
            <w:shd w:val="clear" w:color="auto" w:fill="auto"/>
            <w:noWrap/>
            <w:hideMark/>
          </w:tcPr>
          <w:p w14:paraId="38BF27A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861644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0.022 </w:t>
            </w:r>
          </w:p>
        </w:tc>
      </w:tr>
      <w:tr w:rsidR="00CC4E8B" w:rsidRPr="00CC4E8B" w14:paraId="05EB9C6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373B86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35 </w:t>
            </w:r>
          </w:p>
        </w:tc>
        <w:tc>
          <w:tcPr>
            <w:tcW w:w="6750" w:type="dxa"/>
            <w:tcBorders>
              <w:top w:val="nil"/>
              <w:left w:val="nil"/>
              <w:bottom w:val="single" w:sz="4" w:space="0" w:color="auto"/>
              <w:right w:val="single" w:sz="4" w:space="0" w:color="auto"/>
            </w:tcBorders>
            <w:shd w:val="clear" w:color="auto" w:fill="auto"/>
            <w:noWrap/>
            <w:hideMark/>
          </w:tcPr>
          <w:p w14:paraId="7975459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22FAADD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0.013 </w:t>
            </w:r>
          </w:p>
        </w:tc>
      </w:tr>
      <w:tr w:rsidR="00CC4E8B" w:rsidRPr="00CC4E8B" w14:paraId="4644D190"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ADC9F1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36 </w:t>
            </w:r>
          </w:p>
        </w:tc>
        <w:tc>
          <w:tcPr>
            <w:tcW w:w="6750" w:type="dxa"/>
            <w:tcBorders>
              <w:top w:val="nil"/>
              <w:left w:val="nil"/>
              <w:bottom w:val="single" w:sz="4" w:space="0" w:color="auto"/>
              <w:right w:val="single" w:sz="4" w:space="0" w:color="auto"/>
            </w:tcBorders>
            <w:shd w:val="clear" w:color="000000" w:fill="DDD9C4"/>
            <w:noWrap/>
            <w:hideMark/>
          </w:tcPr>
          <w:p w14:paraId="3CD1317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000000" w:fill="DDD9C4"/>
            <w:noWrap/>
            <w:hideMark/>
          </w:tcPr>
          <w:p w14:paraId="40638DD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0.047 </w:t>
            </w:r>
          </w:p>
        </w:tc>
      </w:tr>
      <w:tr w:rsidR="00CC4E8B" w:rsidRPr="00CC4E8B" w14:paraId="757AFA7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928491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37 </w:t>
            </w:r>
          </w:p>
        </w:tc>
        <w:tc>
          <w:tcPr>
            <w:tcW w:w="6750" w:type="dxa"/>
            <w:tcBorders>
              <w:top w:val="nil"/>
              <w:left w:val="nil"/>
              <w:bottom w:val="single" w:sz="4" w:space="0" w:color="auto"/>
              <w:right w:val="single" w:sz="4" w:space="0" w:color="auto"/>
            </w:tcBorders>
            <w:shd w:val="clear" w:color="auto" w:fill="auto"/>
            <w:noWrap/>
            <w:hideMark/>
          </w:tcPr>
          <w:p w14:paraId="7988F80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auto"/>
            <w:noWrap/>
            <w:hideMark/>
          </w:tcPr>
          <w:p w14:paraId="169F39D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0.042 </w:t>
            </w:r>
          </w:p>
        </w:tc>
      </w:tr>
      <w:tr w:rsidR="00CC4E8B" w:rsidRPr="00CC4E8B" w14:paraId="23ABB9E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9E8AA9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38 </w:t>
            </w:r>
          </w:p>
        </w:tc>
        <w:tc>
          <w:tcPr>
            <w:tcW w:w="6750" w:type="dxa"/>
            <w:tcBorders>
              <w:top w:val="nil"/>
              <w:left w:val="nil"/>
              <w:bottom w:val="single" w:sz="4" w:space="0" w:color="auto"/>
              <w:right w:val="single" w:sz="4" w:space="0" w:color="auto"/>
            </w:tcBorders>
            <w:shd w:val="clear" w:color="auto" w:fill="auto"/>
            <w:noWrap/>
            <w:hideMark/>
          </w:tcPr>
          <w:p w14:paraId="3DE5FFC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3B93799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0.142 </w:t>
            </w:r>
          </w:p>
        </w:tc>
      </w:tr>
      <w:tr w:rsidR="00CC4E8B" w:rsidRPr="00CC4E8B" w14:paraId="501327FC"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0E084B1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39 </w:t>
            </w:r>
          </w:p>
        </w:tc>
        <w:tc>
          <w:tcPr>
            <w:tcW w:w="6750" w:type="dxa"/>
            <w:tcBorders>
              <w:top w:val="nil"/>
              <w:left w:val="nil"/>
              <w:bottom w:val="single" w:sz="4" w:space="0" w:color="auto"/>
              <w:right w:val="single" w:sz="4" w:space="0" w:color="auto"/>
            </w:tcBorders>
            <w:shd w:val="clear" w:color="000000" w:fill="DDD9C4"/>
            <w:noWrap/>
            <w:hideMark/>
          </w:tcPr>
          <w:p w14:paraId="6F352EE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000000" w:fill="DDD9C4"/>
            <w:noWrap/>
            <w:hideMark/>
          </w:tcPr>
          <w:p w14:paraId="66546E2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0.073 </w:t>
            </w:r>
          </w:p>
        </w:tc>
      </w:tr>
      <w:tr w:rsidR="00CC4E8B" w:rsidRPr="00CC4E8B" w14:paraId="6B85309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09F1C98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40 </w:t>
            </w:r>
          </w:p>
        </w:tc>
        <w:tc>
          <w:tcPr>
            <w:tcW w:w="6750" w:type="dxa"/>
            <w:tcBorders>
              <w:top w:val="nil"/>
              <w:left w:val="nil"/>
              <w:bottom w:val="single" w:sz="4" w:space="0" w:color="auto"/>
              <w:right w:val="single" w:sz="4" w:space="0" w:color="auto"/>
            </w:tcBorders>
            <w:shd w:val="clear" w:color="000000" w:fill="DDD9C4"/>
            <w:noWrap/>
            <w:hideMark/>
          </w:tcPr>
          <w:p w14:paraId="1BCC6DB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000000" w:fill="DDD9C4"/>
            <w:noWrap/>
            <w:hideMark/>
          </w:tcPr>
          <w:p w14:paraId="0C992DF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0.081 </w:t>
            </w:r>
          </w:p>
        </w:tc>
      </w:tr>
      <w:tr w:rsidR="00CC4E8B" w:rsidRPr="00CC4E8B" w14:paraId="16970007"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FA55B0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41 </w:t>
            </w:r>
          </w:p>
        </w:tc>
        <w:tc>
          <w:tcPr>
            <w:tcW w:w="6750" w:type="dxa"/>
            <w:tcBorders>
              <w:top w:val="nil"/>
              <w:left w:val="nil"/>
              <w:bottom w:val="single" w:sz="4" w:space="0" w:color="auto"/>
              <w:right w:val="single" w:sz="4" w:space="0" w:color="auto"/>
            </w:tcBorders>
            <w:shd w:val="clear" w:color="auto" w:fill="auto"/>
            <w:noWrap/>
            <w:hideMark/>
          </w:tcPr>
          <w:p w14:paraId="35A3186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4CEC0C0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3B2739A2"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9E8D3F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42 </w:t>
            </w:r>
          </w:p>
        </w:tc>
        <w:tc>
          <w:tcPr>
            <w:tcW w:w="6750" w:type="dxa"/>
            <w:tcBorders>
              <w:top w:val="nil"/>
              <w:left w:val="nil"/>
              <w:bottom w:val="single" w:sz="4" w:space="0" w:color="auto"/>
              <w:right w:val="single" w:sz="4" w:space="0" w:color="auto"/>
            </w:tcBorders>
            <w:shd w:val="clear" w:color="auto" w:fill="auto"/>
            <w:noWrap/>
            <w:hideMark/>
          </w:tcPr>
          <w:p w14:paraId="3417EF1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p>
        </w:tc>
        <w:tc>
          <w:tcPr>
            <w:tcW w:w="2340" w:type="dxa"/>
            <w:tcBorders>
              <w:top w:val="nil"/>
              <w:left w:val="nil"/>
              <w:bottom w:val="single" w:sz="4" w:space="0" w:color="auto"/>
              <w:right w:val="single" w:sz="4" w:space="0" w:color="auto"/>
            </w:tcBorders>
            <w:shd w:val="clear" w:color="auto" w:fill="auto"/>
            <w:noWrap/>
            <w:hideMark/>
          </w:tcPr>
          <w:p w14:paraId="153C08B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0.004 </w:t>
            </w:r>
          </w:p>
        </w:tc>
      </w:tr>
      <w:tr w:rsidR="00CC4E8B" w:rsidRPr="00CC4E8B" w14:paraId="3B13265D"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ADADDE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43 </w:t>
            </w:r>
          </w:p>
        </w:tc>
        <w:tc>
          <w:tcPr>
            <w:tcW w:w="6750" w:type="dxa"/>
            <w:tcBorders>
              <w:top w:val="nil"/>
              <w:left w:val="nil"/>
              <w:bottom w:val="single" w:sz="4" w:space="0" w:color="auto"/>
              <w:right w:val="single" w:sz="4" w:space="0" w:color="auto"/>
            </w:tcBorders>
            <w:shd w:val="clear" w:color="auto" w:fill="auto"/>
            <w:noWrap/>
            <w:hideMark/>
          </w:tcPr>
          <w:p w14:paraId="6980EAB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11BA81D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1811A17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EBF1DE"/>
            <w:noWrap/>
            <w:hideMark/>
          </w:tcPr>
          <w:p w14:paraId="68B385CA"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lastRenderedPageBreak/>
              <w:t> N°</w:t>
            </w:r>
          </w:p>
        </w:tc>
        <w:tc>
          <w:tcPr>
            <w:tcW w:w="6750" w:type="dxa"/>
            <w:tcBorders>
              <w:top w:val="nil"/>
              <w:left w:val="nil"/>
              <w:bottom w:val="single" w:sz="4" w:space="0" w:color="auto"/>
              <w:right w:val="single" w:sz="4" w:space="0" w:color="auto"/>
            </w:tcBorders>
            <w:shd w:val="clear" w:color="000000" w:fill="EBF1DE"/>
            <w:noWrap/>
            <w:hideMark/>
          </w:tcPr>
          <w:p w14:paraId="4A208593"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nil"/>
              <w:left w:val="nil"/>
              <w:bottom w:val="single" w:sz="4" w:space="0" w:color="auto"/>
              <w:right w:val="single" w:sz="4" w:space="0" w:color="auto"/>
            </w:tcBorders>
            <w:shd w:val="clear" w:color="000000" w:fill="EBF1DE"/>
            <w:hideMark/>
          </w:tcPr>
          <w:p w14:paraId="5CB14785"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UN Scale in % 2013*</w:t>
            </w:r>
          </w:p>
        </w:tc>
      </w:tr>
      <w:tr w:rsidR="00CC4E8B" w:rsidRPr="00CC4E8B" w14:paraId="03E339D6"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76C3E8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44 </w:t>
            </w:r>
          </w:p>
        </w:tc>
        <w:tc>
          <w:tcPr>
            <w:tcW w:w="6750" w:type="dxa"/>
            <w:tcBorders>
              <w:top w:val="nil"/>
              <w:left w:val="nil"/>
              <w:bottom w:val="single" w:sz="4" w:space="0" w:color="auto"/>
              <w:right w:val="single" w:sz="4" w:space="0" w:color="auto"/>
            </w:tcBorders>
            <w:shd w:val="clear" w:color="auto" w:fill="auto"/>
            <w:noWrap/>
            <w:hideMark/>
          </w:tcPr>
          <w:p w14:paraId="0EA6A06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2964321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0.013 </w:t>
            </w:r>
          </w:p>
        </w:tc>
      </w:tr>
      <w:tr w:rsidR="00CC4E8B" w:rsidRPr="00CC4E8B" w14:paraId="1379840B"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F2E7C2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45 </w:t>
            </w:r>
          </w:p>
        </w:tc>
        <w:tc>
          <w:tcPr>
            <w:tcW w:w="6750" w:type="dxa"/>
            <w:tcBorders>
              <w:top w:val="nil"/>
              <w:left w:val="nil"/>
              <w:bottom w:val="single" w:sz="4" w:space="0" w:color="auto"/>
              <w:right w:val="single" w:sz="4" w:space="0" w:color="auto"/>
            </w:tcBorders>
            <w:shd w:val="clear" w:color="000000" w:fill="DDD9C4"/>
            <w:noWrap/>
            <w:hideMark/>
          </w:tcPr>
          <w:p w14:paraId="755E44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000000" w:fill="DDD9C4"/>
            <w:noWrap/>
            <w:hideMark/>
          </w:tcPr>
          <w:p w14:paraId="3C7C9C0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0.012 </w:t>
            </w:r>
          </w:p>
        </w:tc>
      </w:tr>
      <w:tr w:rsidR="00CC4E8B" w:rsidRPr="00CC4E8B" w14:paraId="1AAFE35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7CB5DE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46 </w:t>
            </w:r>
          </w:p>
        </w:tc>
        <w:tc>
          <w:tcPr>
            <w:tcW w:w="6750" w:type="dxa"/>
            <w:tcBorders>
              <w:top w:val="nil"/>
              <w:left w:val="nil"/>
              <w:bottom w:val="single" w:sz="4" w:space="0" w:color="auto"/>
              <w:right w:val="single" w:sz="4" w:space="0" w:color="auto"/>
            </w:tcBorders>
            <w:shd w:val="clear" w:color="auto" w:fill="auto"/>
            <w:noWrap/>
            <w:hideMark/>
          </w:tcPr>
          <w:p w14:paraId="0FDD704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3D2A4BE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0.005 </w:t>
            </w:r>
          </w:p>
        </w:tc>
      </w:tr>
      <w:tr w:rsidR="00CC4E8B" w:rsidRPr="00CC4E8B" w14:paraId="7E6ECD7D"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8B27B4A"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47 </w:t>
            </w:r>
          </w:p>
        </w:tc>
        <w:tc>
          <w:tcPr>
            <w:tcW w:w="6750" w:type="dxa"/>
            <w:tcBorders>
              <w:top w:val="nil"/>
              <w:left w:val="nil"/>
              <w:bottom w:val="single" w:sz="4" w:space="0" w:color="auto"/>
              <w:right w:val="single" w:sz="4" w:space="0" w:color="auto"/>
            </w:tcBorders>
            <w:shd w:val="clear" w:color="auto" w:fill="auto"/>
            <w:noWrap/>
            <w:hideMark/>
          </w:tcPr>
          <w:p w14:paraId="2230C68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443D4AE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0.062 </w:t>
            </w:r>
          </w:p>
        </w:tc>
      </w:tr>
      <w:tr w:rsidR="00CC4E8B" w:rsidRPr="00CC4E8B" w14:paraId="540274F9"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BCE2B3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48 </w:t>
            </w:r>
          </w:p>
        </w:tc>
        <w:tc>
          <w:tcPr>
            <w:tcW w:w="6750" w:type="dxa"/>
            <w:tcBorders>
              <w:top w:val="nil"/>
              <w:left w:val="nil"/>
              <w:bottom w:val="single" w:sz="4" w:space="0" w:color="auto"/>
              <w:right w:val="single" w:sz="4" w:space="0" w:color="auto"/>
            </w:tcBorders>
            <w:shd w:val="clear" w:color="000000" w:fill="DDD9C4"/>
            <w:noWrap/>
            <w:hideMark/>
          </w:tcPr>
          <w:p w14:paraId="2F5DED0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000000" w:fill="DDD9C4"/>
            <w:noWrap/>
            <w:hideMark/>
          </w:tcPr>
          <w:p w14:paraId="415AD0A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1.654 </w:t>
            </w:r>
          </w:p>
        </w:tc>
      </w:tr>
      <w:tr w:rsidR="00CC4E8B" w:rsidRPr="00CC4E8B" w14:paraId="2F7F451D"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D4E4F0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49 </w:t>
            </w:r>
          </w:p>
        </w:tc>
        <w:tc>
          <w:tcPr>
            <w:tcW w:w="6750" w:type="dxa"/>
            <w:tcBorders>
              <w:top w:val="nil"/>
              <w:left w:val="nil"/>
              <w:bottom w:val="single" w:sz="4" w:space="0" w:color="auto"/>
              <w:right w:val="single" w:sz="4" w:space="0" w:color="auto"/>
            </w:tcBorders>
            <w:shd w:val="clear" w:color="auto" w:fill="auto"/>
            <w:noWrap/>
            <w:hideMark/>
          </w:tcPr>
          <w:p w14:paraId="403B49F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3D92457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0C22CEE0"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08B386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50 </w:t>
            </w:r>
          </w:p>
        </w:tc>
        <w:tc>
          <w:tcPr>
            <w:tcW w:w="6750" w:type="dxa"/>
            <w:tcBorders>
              <w:top w:val="nil"/>
              <w:left w:val="nil"/>
              <w:bottom w:val="single" w:sz="4" w:space="0" w:color="auto"/>
              <w:right w:val="single" w:sz="4" w:space="0" w:color="auto"/>
            </w:tcBorders>
            <w:shd w:val="clear" w:color="auto" w:fill="auto"/>
            <w:noWrap/>
            <w:hideMark/>
          </w:tcPr>
          <w:p w14:paraId="3800DE6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auto"/>
            <w:noWrap/>
            <w:hideMark/>
          </w:tcPr>
          <w:p w14:paraId="1461EF3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0.090 </w:t>
            </w:r>
          </w:p>
        </w:tc>
      </w:tr>
      <w:tr w:rsidR="00CC4E8B" w:rsidRPr="00CC4E8B" w14:paraId="6036B582"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E671C3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51 </w:t>
            </w:r>
          </w:p>
        </w:tc>
        <w:tc>
          <w:tcPr>
            <w:tcW w:w="6750" w:type="dxa"/>
            <w:tcBorders>
              <w:top w:val="nil"/>
              <w:left w:val="nil"/>
              <w:bottom w:val="single" w:sz="4" w:space="0" w:color="auto"/>
              <w:right w:val="single" w:sz="4" w:space="0" w:color="auto"/>
            </w:tcBorders>
            <w:shd w:val="clear" w:color="000000" w:fill="DDD9C4"/>
            <w:noWrap/>
            <w:hideMark/>
          </w:tcPr>
          <w:p w14:paraId="44B1AC8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000000" w:fill="DDD9C4"/>
            <w:noWrap/>
            <w:hideMark/>
          </w:tcPr>
          <w:p w14:paraId="6F35061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0.851 </w:t>
            </w:r>
          </w:p>
        </w:tc>
      </w:tr>
      <w:tr w:rsidR="00CC4E8B" w:rsidRPr="00CC4E8B" w14:paraId="1E617050"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DDE157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52 </w:t>
            </w:r>
          </w:p>
        </w:tc>
        <w:tc>
          <w:tcPr>
            <w:tcW w:w="6750" w:type="dxa"/>
            <w:tcBorders>
              <w:top w:val="nil"/>
              <w:left w:val="nil"/>
              <w:bottom w:val="single" w:sz="4" w:space="0" w:color="auto"/>
              <w:right w:val="single" w:sz="4" w:space="0" w:color="auto"/>
            </w:tcBorders>
            <w:shd w:val="clear" w:color="000000" w:fill="DDD9C4"/>
            <w:noWrap/>
            <w:hideMark/>
          </w:tcPr>
          <w:p w14:paraId="3BEA5CE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000000" w:fill="DDD9C4"/>
            <w:noWrap/>
            <w:hideMark/>
          </w:tcPr>
          <w:p w14:paraId="28FA1E1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0.474 </w:t>
            </w:r>
          </w:p>
        </w:tc>
      </w:tr>
      <w:tr w:rsidR="00CC4E8B" w:rsidRPr="00CC4E8B" w14:paraId="0EF9D47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B1E6EA1"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53 </w:t>
            </w:r>
          </w:p>
        </w:tc>
        <w:tc>
          <w:tcPr>
            <w:tcW w:w="6750" w:type="dxa"/>
            <w:tcBorders>
              <w:top w:val="nil"/>
              <w:left w:val="nil"/>
              <w:bottom w:val="single" w:sz="4" w:space="0" w:color="auto"/>
              <w:right w:val="single" w:sz="4" w:space="0" w:color="auto"/>
            </w:tcBorders>
            <w:shd w:val="clear" w:color="auto" w:fill="auto"/>
            <w:noWrap/>
            <w:hideMark/>
          </w:tcPr>
          <w:p w14:paraId="7986C77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429FFEA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785C83A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159AE9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54 </w:t>
            </w:r>
          </w:p>
        </w:tc>
        <w:tc>
          <w:tcPr>
            <w:tcW w:w="6750" w:type="dxa"/>
            <w:tcBorders>
              <w:top w:val="nil"/>
              <w:left w:val="nil"/>
              <w:bottom w:val="single" w:sz="4" w:space="0" w:color="auto"/>
              <w:right w:val="single" w:sz="4" w:space="0" w:color="auto"/>
            </w:tcBorders>
            <w:shd w:val="clear" w:color="000000" w:fill="DDD9C4"/>
            <w:noWrap/>
            <w:hideMark/>
          </w:tcPr>
          <w:p w14:paraId="088C391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000000" w:fill="DDD9C4"/>
            <w:noWrap/>
            <w:hideMark/>
          </w:tcPr>
          <w:p w14:paraId="067602F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0.226 </w:t>
            </w:r>
          </w:p>
        </w:tc>
      </w:tr>
      <w:tr w:rsidR="00CC4E8B" w:rsidRPr="00CC4E8B" w14:paraId="2D0802B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032F01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55 </w:t>
            </w:r>
          </w:p>
        </w:tc>
        <w:tc>
          <w:tcPr>
            <w:tcW w:w="6750" w:type="dxa"/>
            <w:tcBorders>
              <w:top w:val="nil"/>
              <w:left w:val="nil"/>
              <w:bottom w:val="single" w:sz="4" w:space="0" w:color="auto"/>
              <w:right w:val="single" w:sz="4" w:space="0" w:color="auto"/>
            </w:tcBorders>
            <w:shd w:val="clear" w:color="auto" w:fill="auto"/>
            <w:noWrap/>
            <w:hideMark/>
          </w:tcPr>
          <w:p w14:paraId="0D32519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5E70EB8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4F648106"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75DFA0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56 </w:t>
            </w:r>
          </w:p>
        </w:tc>
        <w:tc>
          <w:tcPr>
            <w:tcW w:w="6750" w:type="dxa"/>
            <w:tcBorders>
              <w:top w:val="nil"/>
              <w:left w:val="nil"/>
              <w:bottom w:val="single" w:sz="4" w:space="0" w:color="auto"/>
              <w:right w:val="single" w:sz="4" w:space="0" w:color="auto"/>
            </w:tcBorders>
            <w:shd w:val="clear" w:color="auto" w:fill="auto"/>
            <w:noWrap/>
            <w:hideMark/>
          </w:tcPr>
          <w:p w14:paraId="5B4ECC6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7904FCD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0.006 </w:t>
            </w:r>
          </w:p>
        </w:tc>
      </w:tr>
      <w:tr w:rsidR="00CC4E8B" w:rsidRPr="00CC4E8B" w14:paraId="590D330A"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DB69094"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57 </w:t>
            </w:r>
          </w:p>
        </w:tc>
        <w:tc>
          <w:tcPr>
            <w:tcW w:w="6750" w:type="dxa"/>
            <w:tcBorders>
              <w:top w:val="nil"/>
              <w:left w:val="nil"/>
              <w:bottom w:val="single" w:sz="4" w:space="0" w:color="auto"/>
              <w:right w:val="single" w:sz="4" w:space="0" w:color="auto"/>
            </w:tcBorders>
            <w:shd w:val="clear" w:color="000000" w:fill="DDD9C4"/>
            <w:noWrap/>
            <w:hideMark/>
          </w:tcPr>
          <w:p w14:paraId="3FD56FF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000000" w:fill="DDD9C4"/>
            <w:noWrap/>
            <w:hideMark/>
          </w:tcPr>
          <w:p w14:paraId="7A34DCF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0.171 </w:t>
            </w:r>
          </w:p>
        </w:tc>
      </w:tr>
      <w:tr w:rsidR="00CC4E8B" w:rsidRPr="00CC4E8B" w14:paraId="0E4E18FD"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A6BDBA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58 </w:t>
            </w:r>
          </w:p>
        </w:tc>
        <w:tc>
          <w:tcPr>
            <w:tcW w:w="6750" w:type="dxa"/>
            <w:tcBorders>
              <w:top w:val="nil"/>
              <w:left w:val="nil"/>
              <w:bottom w:val="single" w:sz="4" w:space="0" w:color="auto"/>
              <w:right w:val="single" w:sz="4" w:space="0" w:color="auto"/>
            </w:tcBorders>
            <w:shd w:val="clear" w:color="000000" w:fill="DDD9C4"/>
            <w:noWrap/>
            <w:hideMark/>
          </w:tcPr>
          <w:p w14:paraId="46D75BE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000000" w:fill="DDD9C4"/>
            <w:noWrap/>
            <w:hideMark/>
          </w:tcPr>
          <w:p w14:paraId="4EEDA7E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0.100 </w:t>
            </w:r>
          </w:p>
        </w:tc>
      </w:tr>
      <w:tr w:rsidR="00CC4E8B" w:rsidRPr="00CC4E8B" w14:paraId="38A3B341"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52168D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59 </w:t>
            </w:r>
          </w:p>
        </w:tc>
        <w:tc>
          <w:tcPr>
            <w:tcW w:w="6750" w:type="dxa"/>
            <w:tcBorders>
              <w:top w:val="nil"/>
              <w:left w:val="nil"/>
              <w:bottom w:val="single" w:sz="4" w:space="0" w:color="auto"/>
              <w:right w:val="single" w:sz="4" w:space="0" w:color="auto"/>
            </w:tcBorders>
            <w:shd w:val="clear" w:color="000000" w:fill="DDD9C4"/>
            <w:noWrap/>
            <w:hideMark/>
          </w:tcPr>
          <w:p w14:paraId="4DC0E70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000000" w:fill="DDD9C4"/>
            <w:noWrap/>
            <w:hideMark/>
          </w:tcPr>
          <w:p w14:paraId="7C6B3A2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0.372 </w:t>
            </w:r>
          </w:p>
        </w:tc>
      </w:tr>
      <w:tr w:rsidR="00CC4E8B" w:rsidRPr="00CC4E8B" w14:paraId="37771B47"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B20957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60 </w:t>
            </w:r>
          </w:p>
        </w:tc>
        <w:tc>
          <w:tcPr>
            <w:tcW w:w="6750" w:type="dxa"/>
            <w:tcBorders>
              <w:top w:val="nil"/>
              <w:left w:val="nil"/>
              <w:bottom w:val="single" w:sz="4" w:space="0" w:color="auto"/>
              <w:right w:val="single" w:sz="4" w:space="0" w:color="auto"/>
            </w:tcBorders>
            <w:shd w:val="clear" w:color="000000" w:fill="DDD9C4"/>
            <w:noWrap/>
            <w:hideMark/>
          </w:tcPr>
          <w:p w14:paraId="2C12A95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000000" w:fill="DDD9C4"/>
            <w:noWrap/>
            <w:hideMark/>
          </w:tcPr>
          <w:p w14:paraId="62F6F73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2.973 </w:t>
            </w:r>
          </w:p>
        </w:tc>
      </w:tr>
      <w:tr w:rsidR="00CC4E8B" w:rsidRPr="00CC4E8B" w14:paraId="33F66FF7"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F5E36E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61 </w:t>
            </w:r>
          </w:p>
        </w:tc>
        <w:tc>
          <w:tcPr>
            <w:tcW w:w="6750" w:type="dxa"/>
            <w:tcBorders>
              <w:top w:val="nil"/>
              <w:left w:val="nil"/>
              <w:bottom w:val="single" w:sz="4" w:space="0" w:color="auto"/>
              <w:right w:val="single" w:sz="4" w:space="0" w:color="auto"/>
            </w:tcBorders>
            <w:shd w:val="clear" w:color="auto" w:fill="auto"/>
            <w:noWrap/>
            <w:hideMark/>
          </w:tcPr>
          <w:p w14:paraId="0C6D1A0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508C5DC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51909112"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03213F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62 </w:t>
            </w:r>
          </w:p>
        </w:tc>
        <w:tc>
          <w:tcPr>
            <w:tcW w:w="6750" w:type="dxa"/>
            <w:tcBorders>
              <w:top w:val="nil"/>
              <w:left w:val="nil"/>
              <w:bottom w:val="single" w:sz="4" w:space="0" w:color="auto"/>
              <w:right w:val="single" w:sz="4" w:space="0" w:color="auto"/>
            </w:tcBorders>
            <w:shd w:val="clear" w:color="auto" w:fill="auto"/>
            <w:noWrap/>
            <w:hideMark/>
          </w:tcPr>
          <w:p w14:paraId="6C34141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Swaziland</w:t>
            </w:r>
          </w:p>
        </w:tc>
        <w:tc>
          <w:tcPr>
            <w:tcW w:w="2340" w:type="dxa"/>
            <w:tcBorders>
              <w:top w:val="nil"/>
              <w:left w:val="nil"/>
              <w:bottom w:val="single" w:sz="4" w:space="0" w:color="auto"/>
              <w:right w:val="single" w:sz="4" w:space="0" w:color="auto"/>
            </w:tcBorders>
            <w:shd w:val="clear" w:color="auto" w:fill="auto"/>
            <w:noWrap/>
            <w:hideMark/>
          </w:tcPr>
          <w:p w14:paraId="24F4774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5B480620"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21A34C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63 </w:t>
            </w:r>
          </w:p>
        </w:tc>
        <w:tc>
          <w:tcPr>
            <w:tcW w:w="6750" w:type="dxa"/>
            <w:tcBorders>
              <w:top w:val="nil"/>
              <w:left w:val="nil"/>
              <w:bottom w:val="single" w:sz="4" w:space="0" w:color="auto"/>
              <w:right w:val="single" w:sz="4" w:space="0" w:color="auto"/>
            </w:tcBorders>
            <w:shd w:val="clear" w:color="000000" w:fill="DDD9C4"/>
            <w:noWrap/>
            <w:hideMark/>
          </w:tcPr>
          <w:p w14:paraId="3268B7C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000000" w:fill="DDD9C4"/>
            <w:noWrap/>
            <w:hideMark/>
          </w:tcPr>
          <w:p w14:paraId="765FFBB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0.960 </w:t>
            </w:r>
          </w:p>
        </w:tc>
      </w:tr>
      <w:tr w:rsidR="00CC4E8B" w:rsidRPr="00CC4E8B" w14:paraId="67E1ACFF"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51FDC74"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64 </w:t>
            </w:r>
          </w:p>
        </w:tc>
        <w:tc>
          <w:tcPr>
            <w:tcW w:w="6750" w:type="dxa"/>
            <w:tcBorders>
              <w:top w:val="nil"/>
              <w:left w:val="nil"/>
              <w:bottom w:val="single" w:sz="4" w:space="0" w:color="auto"/>
              <w:right w:val="single" w:sz="4" w:space="0" w:color="auto"/>
            </w:tcBorders>
            <w:shd w:val="clear" w:color="000000" w:fill="DDD9C4"/>
            <w:noWrap/>
            <w:hideMark/>
          </w:tcPr>
          <w:p w14:paraId="62593E6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000000" w:fill="DDD9C4"/>
            <w:noWrap/>
            <w:hideMark/>
          </w:tcPr>
          <w:p w14:paraId="14BB135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1.047 </w:t>
            </w:r>
          </w:p>
        </w:tc>
      </w:tr>
      <w:tr w:rsidR="00CC4E8B" w:rsidRPr="00CC4E8B" w14:paraId="5273D3C1"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7B69BE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65 </w:t>
            </w:r>
          </w:p>
        </w:tc>
        <w:tc>
          <w:tcPr>
            <w:tcW w:w="6750" w:type="dxa"/>
            <w:tcBorders>
              <w:top w:val="nil"/>
              <w:left w:val="nil"/>
              <w:bottom w:val="single" w:sz="4" w:space="0" w:color="auto"/>
              <w:right w:val="single" w:sz="4" w:space="0" w:color="auto"/>
            </w:tcBorders>
            <w:shd w:val="clear" w:color="auto" w:fill="auto"/>
            <w:noWrap/>
            <w:hideMark/>
          </w:tcPr>
          <w:p w14:paraId="13881B5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678E202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0.036 </w:t>
            </w:r>
          </w:p>
        </w:tc>
      </w:tr>
      <w:tr w:rsidR="00CC4E8B" w:rsidRPr="00CC4E8B" w14:paraId="0EE07F94"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08F625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66 </w:t>
            </w:r>
          </w:p>
        </w:tc>
        <w:tc>
          <w:tcPr>
            <w:tcW w:w="6750" w:type="dxa"/>
            <w:tcBorders>
              <w:top w:val="nil"/>
              <w:left w:val="nil"/>
              <w:bottom w:val="single" w:sz="4" w:space="0" w:color="auto"/>
              <w:right w:val="single" w:sz="4" w:space="0" w:color="auto"/>
            </w:tcBorders>
            <w:shd w:val="clear" w:color="auto" w:fill="auto"/>
            <w:noWrap/>
            <w:hideMark/>
          </w:tcPr>
          <w:p w14:paraId="57BB70A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4CDE7FF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0.008 </w:t>
            </w:r>
          </w:p>
        </w:tc>
      </w:tr>
      <w:tr w:rsidR="00CC4E8B" w:rsidRPr="00CC4E8B" w14:paraId="53A17E57"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58AF781"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67 </w:t>
            </w:r>
          </w:p>
        </w:tc>
        <w:tc>
          <w:tcPr>
            <w:tcW w:w="6750" w:type="dxa"/>
            <w:tcBorders>
              <w:top w:val="nil"/>
              <w:left w:val="nil"/>
              <w:bottom w:val="single" w:sz="4" w:space="0" w:color="auto"/>
              <w:right w:val="single" w:sz="4" w:space="0" w:color="auto"/>
            </w:tcBorders>
            <w:shd w:val="clear" w:color="auto" w:fill="auto"/>
            <w:noWrap/>
            <w:hideMark/>
          </w:tcPr>
          <w:p w14:paraId="4F45E62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479C562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793DD390"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578B29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68 </w:t>
            </w:r>
          </w:p>
        </w:tc>
        <w:tc>
          <w:tcPr>
            <w:tcW w:w="6750" w:type="dxa"/>
            <w:tcBorders>
              <w:top w:val="nil"/>
              <w:left w:val="nil"/>
              <w:bottom w:val="single" w:sz="4" w:space="0" w:color="auto"/>
              <w:right w:val="single" w:sz="4" w:space="0" w:color="auto"/>
            </w:tcBorders>
            <w:shd w:val="clear" w:color="auto" w:fill="auto"/>
            <w:noWrap/>
            <w:hideMark/>
          </w:tcPr>
          <w:p w14:paraId="3267FC4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A47380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0.036 </w:t>
            </w:r>
          </w:p>
        </w:tc>
      </w:tr>
      <w:tr w:rsidR="00CC4E8B" w:rsidRPr="00CC4E8B" w14:paraId="67DF1444"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3EA25C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69 </w:t>
            </w:r>
          </w:p>
        </w:tc>
        <w:tc>
          <w:tcPr>
            <w:tcW w:w="6750" w:type="dxa"/>
            <w:tcBorders>
              <w:top w:val="nil"/>
              <w:left w:val="nil"/>
              <w:bottom w:val="single" w:sz="4" w:space="0" w:color="auto"/>
              <w:right w:val="single" w:sz="4" w:space="0" w:color="auto"/>
            </w:tcBorders>
            <w:shd w:val="clear" w:color="auto" w:fill="auto"/>
            <w:noWrap/>
            <w:hideMark/>
          </w:tcPr>
          <w:p w14:paraId="58B86E3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3668A71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0.006 </w:t>
            </w:r>
          </w:p>
        </w:tc>
      </w:tr>
      <w:tr w:rsidR="00CC4E8B" w:rsidRPr="00CC4E8B" w14:paraId="5DDA878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41958A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70 </w:t>
            </w:r>
          </w:p>
        </w:tc>
        <w:tc>
          <w:tcPr>
            <w:tcW w:w="6750" w:type="dxa"/>
            <w:tcBorders>
              <w:top w:val="nil"/>
              <w:left w:val="nil"/>
              <w:bottom w:val="single" w:sz="4" w:space="0" w:color="auto"/>
              <w:right w:val="single" w:sz="4" w:space="0" w:color="auto"/>
            </w:tcBorders>
            <w:shd w:val="clear" w:color="auto" w:fill="auto"/>
            <w:noWrap/>
            <w:hideMark/>
          </w:tcPr>
          <w:p w14:paraId="0B6B0AB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2486AE5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0.099 </w:t>
            </w:r>
          </w:p>
        </w:tc>
      </w:tr>
      <w:tr w:rsidR="00CC4E8B" w:rsidRPr="00CC4E8B" w14:paraId="156AF756"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38F57E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71 </w:t>
            </w:r>
          </w:p>
        </w:tc>
        <w:tc>
          <w:tcPr>
            <w:tcW w:w="6750" w:type="dxa"/>
            <w:tcBorders>
              <w:top w:val="nil"/>
              <w:left w:val="nil"/>
              <w:bottom w:val="single" w:sz="4" w:space="0" w:color="auto"/>
              <w:right w:val="single" w:sz="4" w:space="0" w:color="auto"/>
            </w:tcBorders>
            <w:shd w:val="clear" w:color="000000" w:fill="DDD9C4"/>
            <w:noWrap/>
            <w:hideMark/>
          </w:tcPr>
          <w:p w14:paraId="4D2B584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000000" w:fill="DDD9C4"/>
            <w:noWrap/>
            <w:hideMark/>
          </w:tcPr>
          <w:p w14:paraId="12E5D00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5.179 </w:t>
            </w:r>
          </w:p>
        </w:tc>
      </w:tr>
      <w:tr w:rsidR="00CC4E8B" w:rsidRPr="00CC4E8B" w14:paraId="2E683CC0"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39F60B4"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72 </w:t>
            </w:r>
          </w:p>
        </w:tc>
        <w:tc>
          <w:tcPr>
            <w:tcW w:w="6750" w:type="dxa"/>
            <w:tcBorders>
              <w:top w:val="nil"/>
              <w:left w:val="nil"/>
              <w:bottom w:val="single" w:sz="4" w:space="0" w:color="auto"/>
              <w:right w:val="single" w:sz="4" w:space="0" w:color="auto"/>
            </w:tcBorders>
            <w:shd w:val="clear" w:color="auto" w:fill="auto"/>
            <w:noWrap/>
            <w:hideMark/>
          </w:tcPr>
          <w:p w14:paraId="544DB7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448B487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0.009 </w:t>
            </w:r>
          </w:p>
        </w:tc>
      </w:tr>
      <w:tr w:rsidR="00CC4E8B" w:rsidRPr="00CC4E8B" w14:paraId="087E81D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FEF4FB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73 </w:t>
            </w:r>
          </w:p>
        </w:tc>
        <w:tc>
          <w:tcPr>
            <w:tcW w:w="6750" w:type="dxa"/>
            <w:tcBorders>
              <w:top w:val="nil"/>
              <w:left w:val="nil"/>
              <w:bottom w:val="single" w:sz="4" w:space="0" w:color="auto"/>
              <w:right w:val="single" w:sz="4" w:space="0" w:color="auto"/>
            </w:tcBorders>
            <w:shd w:val="clear" w:color="auto" w:fill="auto"/>
            <w:noWrap/>
            <w:hideMark/>
          </w:tcPr>
          <w:p w14:paraId="4AD201A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595A24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0.015 </w:t>
            </w:r>
          </w:p>
        </w:tc>
      </w:tr>
      <w:tr w:rsidR="00CC4E8B" w:rsidRPr="00CC4E8B" w14:paraId="69EB385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848C4A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74 </w:t>
            </w:r>
          </w:p>
        </w:tc>
        <w:tc>
          <w:tcPr>
            <w:tcW w:w="6750" w:type="dxa"/>
            <w:tcBorders>
              <w:top w:val="nil"/>
              <w:left w:val="nil"/>
              <w:bottom w:val="single" w:sz="4" w:space="0" w:color="auto"/>
              <w:right w:val="single" w:sz="4" w:space="0" w:color="auto"/>
            </w:tcBorders>
            <w:shd w:val="clear" w:color="auto" w:fill="auto"/>
            <w:noWrap/>
            <w:hideMark/>
          </w:tcPr>
          <w:p w14:paraId="1AAC9AC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AB9833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710273D5" w14:textId="77777777" w:rsidTr="00EF6790">
        <w:trPr>
          <w:trHeight w:val="300"/>
        </w:trPr>
        <w:tc>
          <w:tcPr>
            <w:tcW w:w="540" w:type="dxa"/>
            <w:tcBorders>
              <w:top w:val="nil"/>
              <w:left w:val="nil"/>
              <w:bottom w:val="nil"/>
              <w:right w:val="nil"/>
            </w:tcBorders>
            <w:shd w:val="clear" w:color="000000" w:fill="FFFFFF"/>
            <w:noWrap/>
            <w:vAlign w:val="bottom"/>
            <w:hideMark/>
          </w:tcPr>
          <w:p w14:paraId="7FDDEC6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7FC3E49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926652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CC4E8B" w:rsidRPr="00CC4E8B" w14:paraId="43BB7326" w14:textId="77777777" w:rsidTr="00EF679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622B23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7C1B709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CC4E8B" w:rsidRPr="00CC4E8B" w14:paraId="29B5EE3F" w14:textId="77777777" w:rsidTr="00EF6790">
        <w:trPr>
          <w:trHeight w:val="300"/>
        </w:trPr>
        <w:tc>
          <w:tcPr>
            <w:tcW w:w="540" w:type="dxa"/>
            <w:tcBorders>
              <w:top w:val="nil"/>
              <w:left w:val="nil"/>
              <w:bottom w:val="nil"/>
              <w:right w:val="nil"/>
            </w:tcBorders>
            <w:shd w:val="clear" w:color="000000" w:fill="FFFFFF"/>
            <w:noWrap/>
            <w:vAlign w:val="bottom"/>
            <w:hideMark/>
          </w:tcPr>
          <w:p w14:paraId="093D636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131C38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CB5E8E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CC4E8B" w:rsidRPr="00CC4E8B" w14:paraId="03D74CF6" w14:textId="77777777" w:rsidTr="00EF679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DD9C4"/>
            <w:noWrap/>
            <w:hideMark/>
          </w:tcPr>
          <w:p w14:paraId="43819D0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5E732EC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CC4E8B" w:rsidRPr="00CC4E8B" w14:paraId="2E2590C3" w14:textId="77777777" w:rsidTr="00EF6790">
        <w:trPr>
          <w:trHeight w:val="300"/>
        </w:trPr>
        <w:tc>
          <w:tcPr>
            <w:tcW w:w="540" w:type="dxa"/>
            <w:tcBorders>
              <w:top w:val="nil"/>
              <w:left w:val="nil"/>
              <w:bottom w:val="nil"/>
              <w:right w:val="nil"/>
            </w:tcBorders>
            <w:shd w:val="clear" w:color="000000" w:fill="FFFFFF"/>
            <w:noWrap/>
            <w:vAlign w:val="bottom"/>
            <w:hideMark/>
          </w:tcPr>
          <w:p w14:paraId="75B02EB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2FD08E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404B91C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CC4E8B" w:rsidRPr="00CC4E8B" w14:paraId="04C78115" w14:textId="77777777" w:rsidTr="00EF6790">
        <w:trPr>
          <w:trHeight w:val="300"/>
        </w:trPr>
        <w:tc>
          <w:tcPr>
            <w:tcW w:w="540" w:type="dxa"/>
            <w:tcBorders>
              <w:top w:val="nil"/>
              <w:left w:val="nil"/>
              <w:bottom w:val="nil"/>
              <w:right w:val="nil"/>
            </w:tcBorders>
            <w:shd w:val="clear" w:color="000000" w:fill="FFFFFF"/>
            <w:noWrap/>
            <w:vAlign w:val="bottom"/>
            <w:hideMark/>
          </w:tcPr>
          <w:p w14:paraId="722F5C2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w:t>
            </w:r>
          </w:p>
        </w:tc>
        <w:tc>
          <w:tcPr>
            <w:tcW w:w="9090" w:type="dxa"/>
            <w:gridSpan w:val="2"/>
            <w:tcBorders>
              <w:top w:val="nil"/>
              <w:left w:val="nil"/>
              <w:bottom w:val="nil"/>
              <w:right w:val="nil"/>
            </w:tcBorders>
            <w:shd w:val="clear" w:color="000000" w:fill="FFFFFF"/>
            <w:noWrap/>
            <w:vAlign w:val="bottom"/>
            <w:hideMark/>
          </w:tcPr>
          <w:p w14:paraId="1DEF6A23" w14:textId="2195DFAB"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 Scale of Asses</w:t>
            </w:r>
            <w:r w:rsidR="009E11B8">
              <w:rPr>
                <w:rFonts w:eastAsia="Times New Roman"/>
                <w:color w:val="000000"/>
                <w:lang w:val="en-US"/>
              </w:rPr>
              <w:t>s</w:t>
            </w:r>
            <w:r w:rsidRPr="00CC4E8B">
              <w:rPr>
                <w:rFonts w:eastAsia="Times New Roman"/>
                <w:color w:val="000000"/>
                <w:lang w:val="en-US"/>
              </w:rPr>
              <w:t>ment 2013-2015 as adopted by the General Assembly (doc. A/RES/67/238) on 11th February 2013</w:t>
            </w:r>
          </w:p>
        </w:tc>
      </w:tr>
    </w:tbl>
    <w:p w14:paraId="10A22233" w14:textId="634EC469" w:rsidR="00CA17A9" w:rsidRDefault="00CA17A9">
      <w:pPr>
        <w:widowControl w:val="0"/>
        <w:autoSpaceDE w:val="0"/>
        <w:spacing w:after="0" w:line="240" w:lineRule="auto"/>
        <w:jc w:val="center"/>
        <w:rPr>
          <w:rFonts w:ascii="Times New Roman" w:hAnsi="Times New Roman"/>
        </w:rPr>
      </w:pPr>
    </w:p>
    <w:sectPr w:rsidR="00CA17A9">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92E7" w14:textId="77777777" w:rsidR="00E73D4F" w:rsidRDefault="00E73D4F">
      <w:pPr>
        <w:spacing w:after="0" w:line="240" w:lineRule="auto"/>
      </w:pPr>
      <w:r>
        <w:separator/>
      </w:r>
    </w:p>
  </w:endnote>
  <w:endnote w:type="continuationSeparator" w:id="0">
    <w:p w14:paraId="05EA1A3E" w14:textId="77777777" w:rsidR="00E73D4F" w:rsidRDefault="00E73D4F">
      <w:pPr>
        <w:spacing w:after="0" w:line="240" w:lineRule="auto"/>
      </w:pPr>
      <w:r>
        <w:continuationSeparator/>
      </w:r>
    </w:p>
  </w:endnote>
  <w:endnote w:type="continuationNotice" w:id="1">
    <w:p w14:paraId="14C18D0E" w14:textId="77777777" w:rsidR="00E73D4F" w:rsidRDefault="00E73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A2F0" w14:textId="1EF9B849" w:rsidR="00E73D4F" w:rsidRDefault="00E73D4F">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67491">
      <w:rPr>
        <w:rFonts w:ascii="Times New Roman" w:hAnsi="Times New Roman"/>
        <w:noProof/>
        <w:sz w:val="20"/>
        <w:szCs w:val="20"/>
      </w:rPr>
      <w:t>14</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BAF7" w14:textId="77777777" w:rsidR="00E73D4F" w:rsidRDefault="00E73D4F">
      <w:pPr>
        <w:spacing w:after="0" w:line="240" w:lineRule="auto"/>
      </w:pPr>
      <w:r>
        <w:rPr>
          <w:color w:val="000000"/>
        </w:rPr>
        <w:separator/>
      </w:r>
    </w:p>
  </w:footnote>
  <w:footnote w:type="continuationSeparator" w:id="0">
    <w:p w14:paraId="3755715E" w14:textId="77777777" w:rsidR="00E73D4F" w:rsidRDefault="00E73D4F">
      <w:pPr>
        <w:spacing w:after="0" w:line="240" w:lineRule="auto"/>
      </w:pPr>
      <w:r>
        <w:continuationSeparator/>
      </w:r>
    </w:p>
  </w:footnote>
  <w:footnote w:type="continuationNotice" w:id="1">
    <w:p w14:paraId="47FE32D5" w14:textId="77777777" w:rsidR="00E73D4F" w:rsidRDefault="00E73D4F">
      <w:pPr>
        <w:spacing w:after="0" w:line="240" w:lineRule="auto"/>
      </w:pPr>
    </w:p>
  </w:footnote>
  <w:footnote w:id="2">
    <w:p w14:paraId="40A18CD8" w14:textId="77777777" w:rsidR="00E73D4F" w:rsidRDefault="00E73D4F" w:rsidP="002D7621">
      <w:pPr>
        <w:pStyle w:val="FootnoteText"/>
        <w:rPr>
          <w:sz w:val="18"/>
        </w:rPr>
      </w:pPr>
      <w:r>
        <w:rPr>
          <w:rStyle w:val="FootnoteReference"/>
        </w:rPr>
        <w:footnoteRef/>
      </w:r>
      <w:r>
        <w:t xml:space="preserve"> </w:t>
      </w:r>
      <w:r>
        <w:rPr>
          <w:rFonts w:ascii="CG Times" w:hAnsi="CG Times"/>
          <w:sz w:val="18"/>
        </w:rPr>
        <w:t>The calendar year 1 January to 31 December is the accounting and financial year, but the official closure date is 31 March of the following year. Thus, on 31 March the accounts of the previous year have to be closed, and it is only then that the Executive Director can submit the accounts of the previous calendar year</w:t>
      </w:r>
      <w:r>
        <w:rPr>
          <w:sz w:val="18"/>
        </w:rPr>
        <w:t>.</w:t>
      </w:r>
    </w:p>
    <w:p w14:paraId="10A50A92" w14:textId="77777777" w:rsidR="00E73D4F" w:rsidRDefault="00E73D4F" w:rsidP="002D76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E73D4F" w:rsidRPr="001A4EBA" w14:paraId="0C4F9B53" w14:textId="77777777" w:rsidTr="00E73D4F">
      <w:trPr>
        <w:trHeight w:val="1256"/>
      </w:trPr>
      <w:tc>
        <w:tcPr>
          <w:tcW w:w="1985" w:type="dxa"/>
          <w:shd w:val="clear" w:color="auto" w:fill="auto"/>
          <w:tcMar>
            <w:top w:w="0" w:type="dxa"/>
            <w:left w:w="108" w:type="dxa"/>
            <w:bottom w:w="0" w:type="dxa"/>
            <w:right w:w="108" w:type="dxa"/>
          </w:tcMar>
        </w:tcPr>
        <w:p w14:paraId="26608813" w14:textId="77777777" w:rsidR="00E73D4F" w:rsidRPr="001A4EBA" w:rsidRDefault="00E73D4F" w:rsidP="001A4EBA">
          <w:pPr>
            <w:spacing w:after="0" w:line="240" w:lineRule="auto"/>
            <w:rPr>
              <w:rFonts w:ascii="Times New Roman" w:eastAsia="Times New Roman" w:hAnsi="Times New Roman"/>
              <w:sz w:val="24"/>
              <w:szCs w:val="24"/>
              <w:lang w:val="en-US"/>
            </w:rPr>
          </w:pPr>
          <w:r w:rsidRPr="001A4EBA">
            <w:rPr>
              <w:rFonts w:ascii="Times New Roman" w:eastAsia="Times New Roman" w:hAnsi="Times New Roman"/>
              <w:noProof/>
              <w:sz w:val="24"/>
              <w:szCs w:val="24"/>
              <w:lang w:val="en-US"/>
            </w:rPr>
            <w:drawing>
              <wp:anchor distT="0" distB="0" distL="114300" distR="114300" simplePos="0" relativeHeight="251660288" behindDoc="1" locked="0" layoutInCell="1" allowOverlap="1" wp14:anchorId="6B675030" wp14:editId="757C2491">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7" name="Picture 7"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6050F50D" w14:textId="77777777" w:rsidR="00E73D4F" w:rsidRPr="001A4EBA" w:rsidRDefault="00E73D4F" w:rsidP="001A4EBA">
          <w:pPr>
            <w:spacing w:after="0" w:line="240" w:lineRule="auto"/>
            <w:jc w:val="center"/>
            <w:rPr>
              <w:rFonts w:ascii="Times New Roman" w:eastAsia="Times New Roman" w:hAnsi="Times New Roman"/>
              <w:i/>
              <w:caps/>
              <w:sz w:val="24"/>
              <w:szCs w:val="24"/>
              <w:lang w:val="en-US"/>
            </w:rPr>
          </w:pPr>
          <w:r w:rsidRPr="001A4EBA">
            <w:rPr>
              <w:rFonts w:ascii="Times New Roman" w:eastAsia="Times New Roman" w:hAnsi="Times New Roman"/>
              <w:i/>
              <w:caps/>
              <w:lang w:val="en-US"/>
            </w:rPr>
            <w:t xml:space="preserve">Agreement on the Conservation of </w:t>
          </w:r>
        </w:p>
        <w:p w14:paraId="1CD5DDC0" w14:textId="77777777" w:rsidR="00E73D4F" w:rsidRPr="001A4EBA" w:rsidRDefault="00E73D4F" w:rsidP="001A4EBA">
          <w:pPr>
            <w:tabs>
              <w:tab w:val="left" w:pos="2415"/>
            </w:tabs>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53A8C30D" w14:textId="77777777" w:rsidR="00E73D4F" w:rsidRPr="001A4EBA" w:rsidRDefault="00E73D4F" w:rsidP="001A4EBA">
          <w:pPr>
            <w:spacing w:after="0" w:line="240" w:lineRule="auto"/>
            <w:jc w:val="right"/>
            <w:rPr>
              <w:rFonts w:ascii="Times New Roman" w:eastAsia="Times New Roman" w:hAnsi="Times New Roman"/>
              <w:sz w:val="24"/>
              <w:szCs w:val="24"/>
              <w:lang w:val="en-US"/>
            </w:rPr>
          </w:pPr>
          <w:r w:rsidRPr="001A4EBA">
            <w:rPr>
              <w:rFonts w:ascii="Times New Roman" w:eastAsia="Times New Roman" w:hAnsi="Times New Roman"/>
              <w:noProof/>
              <w:sz w:val="24"/>
              <w:szCs w:val="24"/>
              <w:lang w:val="en-US"/>
            </w:rPr>
            <w:drawing>
              <wp:anchor distT="0" distB="0" distL="114300" distR="114300" simplePos="0" relativeHeight="251659264" behindDoc="1" locked="0" layoutInCell="1" allowOverlap="1" wp14:anchorId="3693B481" wp14:editId="5B808D02">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8" name="Picture 8"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3D4F" w:rsidRPr="001A4EBA" w14:paraId="7069771B" w14:textId="77777777" w:rsidTr="00E73D4F">
      <w:tc>
        <w:tcPr>
          <w:tcW w:w="9639" w:type="dxa"/>
          <w:gridSpan w:val="3"/>
          <w:shd w:val="clear" w:color="auto" w:fill="auto"/>
          <w:tcMar>
            <w:top w:w="0" w:type="dxa"/>
            <w:left w:w="108" w:type="dxa"/>
            <w:bottom w:w="0" w:type="dxa"/>
            <w:right w:w="108" w:type="dxa"/>
          </w:tcMar>
        </w:tcPr>
        <w:p w14:paraId="65066B35" w14:textId="77777777" w:rsidR="00E73D4F" w:rsidRPr="001A4EBA" w:rsidRDefault="00E73D4F" w:rsidP="001A4EBA">
          <w:pPr>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b/>
              <w:bCs/>
              <w:sz w:val="26"/>
              <w:szCs w:val="26"/>
              <w:lang w:val="en-US"/>
            </w:rPr>
            <w:t>6</w:t>
          </w:r>
          <w:r w:rsidRPr="001A4EBA">
            <w:rPr>
              <w:rFonts w:ascii="Times New Roman" w:eastAsia="Times New Roman" w:hAnsi="Times New Roman"/>
              <w:b/>
              <w:bCs/>
              <w:sz w:val="26"/>
              <w:szCs w:val="26"/>
              <w:vertAlign w:val="superscript"/>
              <w:lang w:val="en-US"/>
            </w:rPr>
            <w:t>th</w:t>
          </w:r>
          <w:r w:rsidRPr="001A4EBA">
            <w:rPr>
              <w:rFonts w:ascii="Times New Roman" w:eastAsia="Times New Roman" w:hAnsi="Times New Roman"/>
              <w:b/>
              <w:bCs/>
              <w:sz w:val="26"/>
              <w:szCs w:val="26"/>
              <w:lang w:val="en-US"/>
            </w:rPr>
            <w:t xml:space="preserve"> </w:t>
          </w:r>
          <w:r w:rsidRPr="001A4EBA">
            <w:rPr>
              <w:rFonts w:ascii="Times New Roman" w:eastAsia="Times New Roman" w:hAnsi="Times New Roman"/>
              <w:b/>
              <w:bCs/>
              <w:caps/>
              <w:sz w:val="26"/>
              <w:szCs w:val="26"/>
            </w:rPr>
            <w:t>Session of the Meeting of the Parties</w:t>
          </w:r>
        </w:p>
        <w:p w14:paraId="424BC8F7" w14:textId="77777777" w:rsidR="00E73D4F" w:rsidRPr="001A4EBA" w:rsidRDefault="00E73D4F" w:rsidP="001A4EBA">
          <w:pPr>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i/>
              <w:iCs/>
              <w:sz w:val="24"/>
              <w:szCs w:val="24"/>
              <w:lang w:val="en-US"/>
            </w:rPr>
            <w:t>9-14 November 2015, Bonn, Germany</w:t>
          </w:r>
        </w:p>
      </w:tc>
    </w:tr>
    <w:tr w:rsidR="00E73D4F" w:rsidRPr="001A4EBA" w14:paraId="5F2361AF" w14:textId="77777777" w:rsidTr="00E73D4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0B3CAC" w14:textId="77777777" w:rsidR="00E73D4F" w:rsidRPr="001A4EBA" w:rsidRDefault="00E73D4F" w:rsidP="001A4EBA">
          <w:pPr>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i/>
              <w:sz w:val="24"/>
              <w:szCs w:val="24"/>
            </w:rPr>
            <w:t>“Making flyway conservation happen”</w:t>
          </w:r>
        </w:p>
      </w:tc>
    </w:tr>
  </w:tbl>
  <w:p w14:paraId="48952CB8" w14:textId="77777777" w:rsidR="00E73D4F" w:rsidRDefault="00E73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2"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76FC"/>
    <w:rsid w:val="00013640"/>
    <w:rsid w:val="00014E87"/>
    <w:rsid w:val="00075027"/>
    <w:rsid w:val="000A36C7"/>
    <w:rsid w:val="000C0DC2"/>
    <w:rsid w:val="000C6629"/>
    <w:rsid w:val="000D57AD"/>
    <w:rsid w:val="000D67C5"/>
    <w:rsid w:val="000E6F3A"/>
    <w:rsid w:val="000F74A8"/>
    <w:rsid w:val="00135C9B"/>
    <w:rsid w:val="00185DE5"/>
    <w:rsid w:val="001A4EBA"/>
    <w:rsid w:val="001D25C2"/>
    <w:rsid w:val="001E3B9B"/>
    <w:rsid w:val="001F48BB"/>
    <w:rsid w:val="002001EB"/>
    <w:rsid w:val="0020264E"/>
    <w:rsid w:val="0021556A"/>
    <w:rsid w:val="00230D1B"/>
    <w:rsid w:val="00235B98"/>
    <w:rsid w:val="0024351D"/>
    <w:rsid w:val="0025635F"/>
    <w:rsid w:val="00297982"/>
    <w:rsid w:val="002C563B"/>
    <w:rsid w:val="002D7621"/>
    <w:rsid w:val="003551DF"/>
    <w:rsid w:val="003618AB"/>
    <w:rsid w:val="003947B1"/>
    <w:rsid w:val="0039482A"/>
    <w:rsid w:val="003C76FC"/>
    <w:rsid w:val="003F20F4"/>
    <w:rsid w:val="004240CA"/>
    <w:rsid w:val="00424744"/>
    <w:rsid w:val="004939FA"/>
    <w:rsid w:val="004A26D1"/>
    <w:rsid w:val="004C6190"/>
    <w:rsid w:val="004C70AB"/>
    <w:rsid w:val="004E75C3"/>
    <w:rsid w:val="004F587E"/>
    <w:rsid w:val="005053B6"/>
    <w:rsid w:val="00505E81"/>
    <w:rsid w:val="00507E22"/>
    <w:rsid w:val="00517449"/>
    <w:rsid w:val="005378A5"/>
    <w:rsid w:val="00537958"/>
    <w:rsid w:val="00570289"/>
    <w:rsid w:val="00575725"/>
    <w:rsid w:val="005853BF"/>
    <w:rsid w:val="005951F9"/>
    <w:rsid w:val="005B622C"/>
    <w:rsid w:val="005E1671"/>
    <w:rsid w:val="00610FC4"/>
    <w:rsid w:val="00615C13"/>
    <w:rsid w:val="00637A6A"/>
    <w:rsid w:val="00674B5A"/>
    <w:rsid w:val="00682BCF"/>
    <w:rsid w:val="006A06D4"/>
    <w:rsid w:val="006A16FF"/>
    <w:rsid w:val="006A2E3C"/>
    <w:rsid w:val="006E44B8"/>
    <w:rsid w:val="006E7222"/>
    <w:rsid w:val="00734B39"/>
    <w:rsid w:val="007527DE"/>
    <w:rsid w:val="007E4DF6"/>
    <w:rsid w:val="007F0D60"/>
    <w:rsid w:val="007F3537"/>
    <w:rsid w:val="0080780D"/>
    <w:rsid w:val="00816C45"/>
    <w:rsid w:val="00821208"/>
    <w:rsid w:val="00844AB5"/>
    <w:rsid w:val="008624B4"/>
    <w:rsid w:val="00881571"/>
    <w:rsid w:val="008B07FF"/>
    <w:rsid w:val="008C243A"/>
    <w:rsid w:val="008D15BA"/>
    <w:rsid w:val="00932AC2"/>
    <w:rsid w:val="0095244F"/>
    <w:rsid w:val="00962609"/>
    <w:rsid w:val="00973689"/>
    <w:rsid w:val="00977F98"/>
    <w:rsid w:val="00983D71"/>
    <w:rsid w:val="009933E7"/>
    <w:rsid w:val="009A75C8"/>
    <w:rsid w:val="009C2BD3"/>
    <w:rsid w:val="009D58A2"/>
    <w:rsid w:val="009E11B8"/>
    <w:rsid w:val="00A04897"/>
    <w:rsid w:val="00A7436B"/>
    <w:rsid w:val="00A76119"/>
    <w:rsid w:val="00AC61EA"/>
    <w:rsid w:val="00AF15F3"/>
    <w:rsid w:val="00B33053"/>
    <w:rsid w:val="00B429AD"/>
    <w:rsid w:val="00B85009"/>
    <w:rsid w:val="00B87C6D"/>
    <w:rsid w:val="00BB5927"/>
    <w:rsid w:val="00BC67D3"/>
    <w:rsid w:val="00C036FA"/>
    <w:rsid w:val="00C17C54"/>
    <w:rsid w:val="00C60CE7"/>
    <w:rsid w:val="00C65626"/>
    <w:rsid w:val="00CA17A9"/>
    <w:rsid w:val="00CA6419"/>
    <w:rsid w:val="00CC0024"/>
    <w:rsid w:val="00CC2837"/>
    <w:rsid w:val="00CC4E8B"/>
    <w:rsid w:val="00CE3B71"/>
    <w:rsid w:val="00D00B6C"/>
    <w:rsid w:val="00D25F5D"/>
    <w:rsid w:val="00D36DDA"/>
    <w:rsid w:val="00D37FCE"/>
    <w:rsid w:val="00D65E4B"/>
    <w:rsid w:val="00D67491"/>
    <w:rsid w:val="00D81A20"/>
    <w:rsid w:val="00D86AB0"/>
    <w:rsid w:val="00DA4FB8"/>
    <w:rsid w:val="00DC6DC6"/>
    <w:rsid w:val="00DD443E"/>
    <w:rsid w:val="00E13620"/>
    <w:rsid w:val="00E73D4F"/>
    <w:rsid w:val="00E855B3"/>
    <w:rsid w:val="00E9626B"/>
    <w:rsid w:val="00EA13F2"/>
    <w:rsid w:val="00EA4E9D"/>
    <w:rsid w:val="00EC6939"/>
    <w:rsid w:val="00EF5120"/>
    <w:rsid w:val="00EF6790"/>
    <w:rsid w:val="00F447C9"/>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6D9A-40C2-43F7-93D7-406272A1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 (UNEP/AEWA Secretariat)</cp:lastModifiedBy>
  <cp:revision>6</cp:revision>
  <cp:lastPrinted>2015-12-10T08:54:00Z</cp:lastPrinted>
  <dcterms:created xsi:type="dcterms:W3CDTF">2017-06-02T07:24:00Z</dcterms:created>
  <dcterms:modified xsi:type="dcterms:W3CDTF">2017-06-02T08:26:00Z</dcterms:modified>
</cp:coreProperties>
</file>