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E2" w:rsidRPr="00604FE2" w:rsidRDefault="00604FE2" w:rsidP="00604FE2">
      <w:pPr>
        <w:spacing w:after="0" w:line="240" w:lineRule="auto"/>
        <w:jc w:val="center"/>
        <w:rPr>
          <w:rFonts w:ascii="Open Sans" w:eastAsia="Calibri" w:hAnsi="Open Sans" w:cs="Open Sans"/>
          <w:b/>
          <w:sz w:val="20"/>
          <w:szCs w:val="20"/>
          <w:lang w:val="en-GB"/>
        </w:rPr>
      </w:pPr>
      <w:r w:rsidRPr="00604FE2">
        <w:rPr>
          <w:rFonts w:ascii="Open Sans" w:eastAsia="Calibri" w:hAnsi="Open Sans" w:cs="Open Sans"/>
          <w:b/>
          <w:sz w:val="20"/>
          <w:szCs w:val="20"/>
          <w:lang w:val="en-GB"/>
        </w:rPr>
        <w:t>DRAFT RESOLUTION 8.7</w:t>
      </w:r>
    </w:p>
    <w:p w:rsidR="00604FE2" w:rsidRPr="00604FE2" w:rsidRDefault="00604FE2" w:rsidP="00604FE2">
      <w:pPr>
        <w:spacing w:after="0" w:line="240" w:lineRule="auto"/>
        <w:jc w:val="center"/>
        <w:rPr>
          <w:rFonts w:ascii="Open Sans" w:eastAsia="Calibri" w:hAnsi="Open Sans" w:cs="Open Sans"/>
          <w:b/>
          <w:sz w:val="20"/>
          <w:szCs w:val="20"/>
          <w:lang w:val="en-GB"/>
        </w:rPr>
      </w:pPr>
    </w:p>
    <w:p w:rsidR="00604FE2" w:rsidRPr="00604FE2" w:rsidRDefault="00604FE2" w:rsidP="00604FE2">
      <w:pPr>
        <w:spacing w:after="0" w:line="276" w:lineRule="auto"/>
        <w:jc w:val="center"/>
        <w:rPr>
          <w:rFonts w:ascii="Open Sans" w:eastAsia="Calibri" w:hAnsi="Open Sans" w:cs="Open Sans"/>
          <w:b/>
          <w:sz w:val="20"/>
          <w:szCs w:val="20"/>
          <w:lang w:val="en-GB"/>
        </w:rPr>
      </w:pPr>
      <w:r w:rsidRPr="00604FE2">
        <w:rPr>
          <w:rFonts w:ascii="Open Sans" w:eastAsia="Calibri" w:hAnsi="Open Sans" w:cs="Open Sans"/>
          <w:b/>
          <w:sz w:val="20"/>
          <w:szCs w:val="20"/>
          <w:lang w:val="en-GB"/>
        </w:rPr>
        <w:t>IMPROVING THE BASE OF KNOWLEDGE FOR EFFECTIVE WATERBIRD CONSERVATION AND MANAGEMENT</w:t>
      </w:r>
    </w:p>
    <w:p w:rsidR="00604FE2" w:rsidRPr="00604FE2" w:rsidRDefault="00604FE2" w:rsidP="00604FE2">
      <w:pPr>
        <w:spacing w:after="0" w:line="276" w:lineRule="auto"/>
        <w:jc w:val="center"/>
        <w:rPr>
          <w:rFonts w:ascii="Open Sans" w:eastAsia="Calibri" w:hAnsi="Open Sans" w:cs="Open Sans"/>
          <w:b/>
          <w:color w:val="000000"/>
          <w:sz w:val="20"/>
          <w:szCs w:val="20"/>
          <w:lang w:val="en-GB"/>
        </w:rPr>
      </w:pPr>
      <w:r w:rsidRPr="00604FE2">
        <w:rPr>
          <w:rFonts w:ascii="Open Sans" w:eastAsia="Calibri" w:hAnsi="Open Sans" w:cs="Open Sans"/>
          <w:b/>
          <w:color w:val="000000"/>
          <w:sz w:val="20"/>
          <w:szCs w:val="20"/>
          <w:lang w:val="en-GB"/>
        </w:rPr>
        <w:t xml:space="preserve"> </w:t>
      </w:r>
    </w:p>
    <w:p w:rsidR="00604FE2" w:rsidRPr="00604FE2" w:rsidRDefault="00604FE2" w:rsidP="00604FE2">
      <w:pPr>
        <w:spacing w:after="0" w:line="276" w:lineRule="auto"/>
        <w:rPr>
          <w:rFonts w:ascii="Open Sans" w:eastAsia="Calibri" w:hAnsi="Open Sans" w:cs="Open Sans"/>
          <w:color w:val="000000"/>
          <w:sz w:val="20"/>
          <w:szCs w:val="20"/>
          <w:lang w:val="en-GB"/>
        </w:rPr>
      </w:pPr>
    </w:p>
    <w:p w:rsidR="00604FE2" w:rsidRDefault="00604FE2" w:rsidP="00604FE2">
      <w:pPr>
        <w:spacing w:after="0" w:line="276" w:lineRule="auto"/>
        <w:ind w:firstLine="1304"/>
        <w:jc w:val="both"/>
        <w:rPr>
          <w:rFonts w:ascii="Open Sans" w:eastAsia="Calibri" w:hAnsi="Open Sans" w:cs="Open Sans"/>
          <w:sz w:val="20"/>
          <w:szCs w:val="20"/>
          <w:lang w:val="en-GB"/>
        </w:rPr>
      </w:pPr>
      <w:r w:rsidRPr="00604FE2">
        <w:rPr>
          <w:rFonts w:ascii="Open Sans" w:eastAsia="Calibri" w:hAnsi="Open Sans" w:cs="Open Sans"/>
          <w:i/>
          <w:sz w:val="20"/>
          <w:szCs w:val="20"/>
          <w:lang w:val="en-GB"/>
        </w:rPr>
        <w:t>Recalling</w:t>
      </w:r>
      <w:r w:rsidRPr="00604FE2">
        <w:rPr>
          <w:rFonts w:ascii="Open Sans" w:eastAsia="Calibri" w:hAnsi="Open Sans" w:cs="Open Sans"/>
          <w:sz w:val="20"/>
          <w:szCs w:val="20"/>
          <w:lang w:val="en-GB"/>
        </w:rPr>
        <w:t xml:space="preserve"> the emphasis given to the importance of scientific knowledge by the Agreement, including the need for Parties to “ensure that any use of migratory </w:t>
      </w:r>
      <w:proofErr w:type="spellStart"/>
      <w:r w:rsidRPr="00604FE2">
        <w:rPr>
          <w:rFonts w:ascii="Open Sans" w:eastAsia="Calibri" w:hAnsi="Open Sans" w:cs="Open Sans"/>
          <w:sz w:val="20"/>
          <w:szCs w:val="20"/>
          <w:lang w:val="en-GB"/>
        </w:rPr>
        <w:t>waterbirds</w:t>
      </w:r>
      <w:proofErr w:type="spellEnd"/>
      <w:r w:rsidRPr="00604FE2">
        <w:rPr>
          <w:rFonts w:ascii="Open Sans" w:eastAsia="Calibri" w:hAnsi="Open Sans" w:cs="Open Sans"/>
          <w:sz w:val="20"/>
          <w:szCs w:val="20"/>
          <w:lang w:val="en-GB"/>
        </w:rPr>
        <w:t xml:space="preserve"> is based on an assessment of the best available knowledge of their ecology …”; the requirement to “initiate or support research into the biology and ecology of migratory </w:t>
      </w:r>
      <w:proofErr w:type="spellStart"/>
      <w:r w:rsidRPr="00604FE2">
        <w:rPr>
          <w:rFonts w:ascii="Open Sans" w:eastAsia="Calibri" w:hAnsi="Open Sans" w:cs="Open Sans"/>
          <w:sz w:val="20"/>
          <w:szCs w:val="20"/>
          <w:lang w:val="en-GB"/>
        </w:rPr>
        <w:t>waterbirds</w:t>
      </w:r>
      <w:proofErr w:type="spellEnd"/>
      <w:r w:rsidRPr="00604FE2">
        <w:rPr>
          <w:rFonts w:ascii="Open Sans" w:eastAsia="Calibri" w:hAnsi="Open Sans" w:cs="Open Sans"/>
          <w:sz w:val="20"/>
          <w:szCs w:val="20"/>
          <w:lang w:val="en-GB"/>
        </w:rPr>
        <w:t xml:space="preserve"> …”; and to “exchange information and results from research, monitoring, conservation and education programmes”,</w:t>
      </w:r>
    </w:p>
    <w:p w:rsidR="00604FE2" w:rsidRPr="00604FE2" w:rsidRDefault="00604FE2" w:rsidP="00604FE2">
      <w:pPr>
        <w:spacing w:after="0" w:line="276" w:lineRule="auto"/>
        <w:ind w:firstLine="1304"/>
        <w:jc w:val="both"/>
        <w:rPr>
          <w:rFonts w:ascii="Open Sans" w:eastAsia="Calibri" w:hAnsi="Open Sans" w:cs="Open Sans"/>
          <w:sz w:val="20"/>
          <w:szCs w:val="20"/>
          <w:lang w:val="en-GB"/>
        </w:rPr>
      </w:pPr>
      <w:bookmarkStart w:id="0" w:name="_GoBack"/>
      <w:bookmarkEnd w:id="0"/>
    </w:p>
    <w:p w:rsidR="00604FE2" w:rsidRPr="00604FE2" w:rsidRDefault="00604FE2" w:rsidP="00604FE2">
      <w:pPr>
        <w:spacing w:after="0" w:line="276" w:lineRule="auto"/>
        <w:ind w:firstLine="1304"/>
        <w:jc w:val="both"/>
        <w:rPr>
          <w:rFonts w:ascii="Open Sans" w:eastAsia="Calibri" w:hAnsi="Open Sans" w:cs="Open Sans"/>
          <w:sz w:val="20"/>
          <w:szCs w:val="20"/>
          <w:lang w:val="en-GB"/>
        </w:rPr>
      </w:pPr>
      <w:r w:rsidRPr="00604FE2">
        <w:rPr>
          <w:rFonts w:ascii="Open Sans" w:eastAsia="Calibri" w:hAnsi="Open Sans" w:cs="Open Sans"/>
          <w:i/>
          <w:sz w:val="20"/>
          <w:szCs w:val="20"/>
          <w:lang w:val="en-GB"/>
        </w:rPr>
        <w:t>Aware</w:t>
      </w:r>
      <w:r w:rsidRPr="00604FE2">
        <w:rPr>
          <w:rFonts w:ascii="Open Sans" w:eastAsia="Calibri" w:hAnsi="Open Sans" w:cs="Open Sans"/>
          <w:sz w:val="20"/>
          <w:szCs w:val="20"/>
          <w:lang w:val="en-GB"/>
        </w:rPr>
        <w:t xml:space="preserve"> that both of AEWA’s Fundamental Principles established in Article II, namely the need to maintain </w:t>
      </w:r>
      <w:proofErr w:type="spellStart"/>
      <w:r w:rsidRPr="00604FE2">
        <w:rPr>
          <w:rFonts w:ascii="Open Sans" w:eastAsia="Calibri" w:hAnsi="Open Sans" w:cs="Open Sans"/>
          <w:sz w:val="20"/>
          <w:szCs w:val="20"/>
          <w:lang w:val="en-GB"/>
        </w:rPr>
        <w:t>waterbird</w:t>
      </w:r>
      <w:proofErr w:type="spellEnd"/>
      <w:r w:rsidRPr="00604FE2">
        <w:rPr>
          <w:rFonts w:ascii="Open Sans" w:eastAsia="Calibri" w:hAnsi="Open Sans" w:cs="Open Sans"/>
          <w:sz w:val="20"/>
          <w:szCs w:val="20"/>
          <w:lang w:val="en-GB"/>
        </w:rPr>
        <w:t xml:space="preserve"> species in a favourable conservation status or restore them to such a status, and to take account of the precautionary principle, fundamentally require regularly collected data and information to be effectively delivered,</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spacing w:after="0" w:line="276" w:lineRule="auto"/>
        <w:ind w:firstLine="1304"/>
        <w:jc w:val="both"/>
        <w:rPr>
          <w:rFonts w:ascii="Open Sans" w:eastAsia="Calibri" w:hAnsi="Open Sans" w:cs="Open Sans"/>
          <w:sz w:val="20"/>
          <w:szCs w:val="20"/>
          <w:lang w:val="en-GB"/>
        </w:rPr>
      </w:pPr>
      <w:r w:rsidRPr="00604FE2">
        <w:rPr>
          <w:rFonts w:ascii="Open Sans" w:eastAsia="Calibri" w:hAnsi="Open Sans" w:cs="Open Sans"/>
          <w:i/>
          <w:sz w:val="20"/>
          <w:szCs w:val="20"/>
          <w:lang w:val="en-GB"/>
        </w:rPr>
        <w:t>Recalling</w:t>
      </w:r>
      <w:r w:rsidRPr="00604FE2">
        <w:rPr>
          <w:rFonts w:ascii="Open Sans" w:eastAsia="Calibri" w:hAnsi="Open Sans" w:cs="Open Sans"/>
          <w:sz w:val="20"/>
          <w:szCs w:val="20"/>
          <w:lang w:val="en-GB"/>
        </w:rPr>
        <w:t xml:space="preserve"> also the </w:t>
      </w:r>
      <w:r w:rsidRPr="00604FE2">
        <w:rPr>
          <w:rFonts w:ascii="Open Sans" w:eastAsia="Calibri" w:hAnsi="Open Sans" w:cs="Open Sans"/>
          <w:strike/>
          <w:sz w:val="20"/>
          <w:szCs w:val="20"/>
          <w:lang w:val="en-GB"/>
        </w:rPr>
        <w:t>stress</w:t>
      </w:r>
      <w:r w:rsidRPr="00604FE2">
        <w:rPr>
          <w:rFonts w:ascii="Open Sans" w:eastAsia="Calibri" w:hAnsi="Open Sans" w:cs="Open Sans"/>
          <w:sz w:val="20"/>
          <w:szCs w:val="20"/>
          <w:lang w:val="en-GB"/>
        </w:rPr>
        <w:t xml:space="preserve"> </w:t>
      </w:r>
      <w:r w:rsidRPr="00604FE2">
        <w:rPr>
          <w:rFonts w:ascii="Open Sans" w:eastAsia="Calibri" w:hAnsi="Open Sans" w:cs="Open Sans"/>
          <w:b/>
          <w:bCs/>
          <w:sz w:val="20"/>
          <w:szCs w:val="20"/>
          <w:u w:val="single"/>
          <w:lang w:val="en-GB"/>
        </w:rPr>
        <w:t>weight</w:t>
      </w:r>
      <w:r w:rsidRPr="00604FE2">
        <w:rPr>
          <w:rFonts w:ascii="Open Sans" w:eastAsia="Calibri" w:hAnsi="Open Sans" w:cs="Open Sans"/>
          <w:sz w:val="20"/>
          <w:szCs w:val="20"/>
          <w:lang w:val="en-GB"/>
        </w:rPr>
        <w:t xml:space="preserve"> given to the importance of information and knowledge by the Agreement’s Strategic Plan 2019-2027, and the Plan of Action for Africa 2019-2027 as key requirements for science-based conservation and management of migratory </w:t>
      </w:r>
      <w:proofErr w:type="spellStart"/>
      <w:r w:rsidRPr="00604FE2">
        <w:rPr>
          <w:rFonts w:ascii="Open Sans" w:eastAsia="Calibri" w:hAnsi="Open Sans" w:cs="Open Sans"/>
          <w:sz w:val="20"/>
          <w:szCs w:val="20"/>
          <w:lang w:val="en-GB"/>
        </w:rPr>
        <w:t>waterbirds</w:t>
      </w:r>
      <w:proofErr w:type="spellEnd"/>
      <w:r w:rsidRPr="00604FE2">
        <w:rPr>
          <w:rFonts w:ascii="Open Sans" w:eastAsia="Calibri" w:hAnsi="Open Sans" w:cs="Open Sans"/>
          <w:sz w:val="20"/>
          <w:szCs w:val="20"/>
          <w:lang w:val="en-GB"/>
        </w:rPr>
        <w:t xml:space="preserve"> and their habitats,</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spacing w:after="0" w:line="276" w:lineRule="auto"/>
        <w:ind w:firstLine="1304"/>
        <w:jc w:val="both"/>
        <w:rPr>
          <w:rFonts w:ascii="Open Sans" w:eastAsia="Calibri" w:hAnsi="Open Sans" w:cs="Open Sans"/>
          <w:sz w:val="20"/>
          <w:szCs w:val="20"/>
          <w:lang w:val="en-GB"/>
        </w:rPr>
      </w:pPr>
      <w:r w:rsidRPr="00604FE2">
        <w:rPr>
          <w:rFonts w:ascii="Open Sans" w:eastAsia="Calibri" w:hAnsi="Open Sans" w:cs="Open Sans"/>
          <w:i/>
          <w:sz w:val="20"/>
          <w:szCs w:val="20"/>
          <w:lang w:val="en-GB"/>
        </w:rPr>
        <w:t xml:space="preserve">Aware </w:t>
      </w:r>
      <w:r w:rsidRPr="00604FE2">
        <w:rPr>
          <w:rFonts w:ascii="Open Sans" w:eastAsia="Calibri" w:hAnsi="Open Sans" w:cs="Open Sans"/>
          <w:sz w:val="20"/>
          <w:szCs w:val="20"/>
          <w:lang w:val="en-GB"/>
        </w:rPr>
        <w:t xml:space="preserve">of the importance of evaluations of conservation interventions published by </w:t>
      </w:r>
      <w:hyperlink r:id="rId5" w:tooltip="https://www.conservationevidence.com" w:history="1">
        <w:r w:rsidRPr="00604FE2">
          <w:rPr>
            <w:rFonts w:ascii="Open Sans" w:eastAsia="Calibri" w:hAnsi="Open Sans" w:cs="Open Sans"/>
            <w:color w:val="0563C1"/>
            <w:sz w:val="20"/>
            <w:szCs w:val="20"/>
            <w:u w:val="single"/>
            <w:lang w:val="en-GB"/>
          </w:rPr>
          <w:t>https://www.conservationevidence.com</w:t>
        </w:r>
      </w:hyperlink>
      <w:r w:rsidRPr="00604FE2">
        <w:rPr>
          <w:rFonts w:ascii="Open Sans" w:eastAsia="Calibri" w:hAnsi="Open Sans" w:cs="Open Sans"/>
          <w:sz w:val="20"/>
          <w:szCs w:val="20"/>
          <w:lang w:val="en-GB"/>
        </w:rPr>
        <w:t xml:space="preserve"> in helping to collate collective knowledge on the efficacy of management practices for </w:t>
      </w:r>
      <w:proofErr w:type="spellStart"/>
      <w:r w:rsidRPr="00604FE2">
        <w:rPr>
          <w:rFonts w:ascii="Open Sans" w:eastAsia="Calibri" w:hAnsi="Open Sans" w:cs="Open Sans"/>
          <w:sz w:val="20"/>
          <w:szCs w:val="20"/>
          <w:lang w:val="en-GB"/>
        </w:rPr>
        <w:t>waterbird</w:t>
      </w:r>
      <w:proofErr w:type="spellEnd"/>
      <w:r w:rsidRPr="00604FE2">
        <w:rPr>
          <w:rFonts w:ascii="Open Sans" w:eastAsia="Calibri" w:hAnsi="Open Sans" w:cs="Open Sans"/>
          <w:sz w:val="20"/>
          <w:szCs w:val="20"/>
          <w:lang w:val="en-GB"/>
        </w:rPr>
        <w:t xml:space="preserve"> species and their habitats, and its value as an aid to the implementation of the Agreement,</w:t>
      </w:r>
    </w:p>
    <w:p w:rsidR="00604FE2" w:rsidRPr="00604FE2" w:rsidRDefault="00604FE2" w:rsidP="00604FE2">
      <w:pPr>
        <w:spacing w:after="0" w:line="276" w:lineRule="auto"/>
        <w:ind w:firstLine="1304"/>
        <w:jc w:val="both"/>
        <w:rPr>
          <w:rFonts w:ascii="Open Sans" w:eastAsia="Calibri" w:hAnsi="Open Sans" w:cs="Open Sans"/>
          <w:sz w:val="20"/>
          <w:szCs w:val="20"/>
          <w:lang w:val="en-GB"/>
        </w:rPr>
      </w:pPr>
    </w:p>
    <w:p w:rsidR="00604FE2" w:rsidRPr="00604FE2" w:rsidRDefault="00604FE2" w:rsidP="00604FE2">
      <w:pPr>
        <w:spacing w:after="0" w:line="276" w:lineRule="auto"/>
        <w:ind w:firstLine="1304"/>
        <w:jc w:val="both"/>
        <w:rPr>
          <w:rFonts w:ascii="Open Sans" w:eastAsia="Calibri" w:hAnsi="Open Sans" w:cs="Open Sans"/>
          <w:b/>
          <w:color w:val="FF0000"/>
          <w:sz w:val="20"/>
          <w:szCs w:val="20"/>
          <w:u w:val="single"/>
          <w:lang w:val="en-US"/>
        </w:rPr>
      </w:pPr>
      <w:r w:rsidRPr="00604FE2">
        <w:rPr>
          <w:rFonts w:ascii="Open Sans" w:eastAsia="Calibri" w:hAnsi="Open Sans" w:cs="Open Sans"/>
          <w:b/>
          <w:i/>
          <w:sz w:val="20"/>
          <w:szCs w:val="20"/>
          <w:u w:val="single"/>
          <w:lang w:val="en-GB"/>
        </w:rPr>
        <w:t xml:space="preserve">Recognising </w:t>
      </w:r>
      <w:r w:rsidRPr="00604FE2">
        <w:rPr>
          <w:rFonts w:ascii="Open Sans" w:eastAsia="Calibri" w:hAnsi="Open Sans" w:cs="Open Sans"/>
          <w:b/>
          <w:sz w:val="20"/>
          <w:szCs w:val="20"/>
          <w:u w:val="single"/>
          <w:lang w:val="en-US"/>
        </w:rPr>
        <w:t xml:space="preserve">the outstanding value of The Eurasian African Bird Migration Atlas made by </w:t>
      </w:r>
      <w:proofErr w:type="spellStart"/>
      <w:r w:rsidRPr="00604FE2">
        <w:rPr>
          <w:rFonts w:ascii="Open Sans" w:eastAsia="Calibri" w:hAnsi="Open Sans" w:cs="Open Sans"/>
          <w:b/>
          <w:sz w:val="20"/>
          <w:szCs w:val="20"/>
          <w:u w:val="single"/>
          <w:lang w:val="en-US"/>
        </w:rPr>
        <w:t>Euring</w:t>
      </w:r>
      <w:proofErr w:type="spellEnd"/>
      <w:r w:rsidRPr="00604FE2">
        <w:rPr>
          <w:rFonts w:ascii="Open Sans" w:eastAsia="Calibri" w:hAnsi="Open Sans" w:cs="Open Sans"/>
          <w:b/>
          <w:sz w:val="20"/>
          <w:szCs w:val="20"/>
          <w:u w:val="single"/>
          <w:lang w:val="en-US"/>
        </w:rPr>
        <w:t xml:space="preserve"> and CMS, with the financial support from the Government of Italy, as an information source on </w:t>
      </w:r>
      <w:proofErr w:type="spellStart"/>
      <w:r w:rsidRPr="00604FE2">
        <w:rPr>
          <w:rFonts w:ascii="Open Sans" w:eastAsia="Calibri" w:hAnsi="Open Sans" w:cs="Open Sans"/>
          <w:b/>
          <w:sz w:val="20"/>
          <w:szCs w:val="20"/>
          <w:u w:val="single"/>
          <w:lang w:val="en-US"/>
        </w:rPr>
        <w:t>waterbirds</w:t>
      </w:r>
      <w:proofErr w:type="spellEnd"/>
      <w:r w:rsidRPr="00604FE2">
        <w:rPr>
          <w:rFonts w:ascii="Open Sans" w:eastAsia="Calibri" w:hAnsi="Open Sans" w:cs="Open Sans"/>
          <w:b/>
          <w:sz w:val="20"/>
          <w:szCs w:val="20"/>
          <w:u w:val="single"/>
          <w:lang w:val="en-US"/>
        </w:rPr>
        <w:t xml:space="preserve"> movements, flyways and important breeding and non-breeding sites in Africa and Europe;</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spacing w:after="0" w:line="276" w:lineRule="auto"/>
        <w:ind w:firstLine="1304"/>
        <w:jc w:val="both"/>
        <w:rPr>
          <w:rFonts w:ascii="Open Sans" w:eastAsia="Calibri" w:hAnsi="Open Sans" w:cs="Open Sans"/>
          <w:sz w:val="20"/>
          <w:szCs w:val="20"/>
          <w:lang w:val="en-GB"/>
        </w:rPr>
      </w:pPr>
      <w:r w:rsidRPr="00604FE2">
        <w:rPr>
          <w:rFonts w:ascii="Open Sans" w:eastAsia="Calibri" w:hAnsi="Open Sans" w:cs="Open Sans"/>
          <w:i/>
          <w:sz w:val="20"/>
          <w:szCs w:val="20"/>
          <w:lang w:val="en-GB"/>
        </w:rPr>
        <w:t>Acknowledging</w:t>
      </w:r>
      <w:r w:rsidRPr="00604FE2">
        <w:rPr>
          <w:rFonts w:ascii="Open Sans" w:eastAsia="Calibri" w:hAnsi="Open Sans" w:cs="Open Sans"/>
          <w:sz w:val="20"/>
          <w:szCs w:val="20"/>
          <w:lang w:val="en-GB"/>
        </w:rPr>
        <w:t xml:space="preserve"> the importance of traditional knowledge as means of understanding </w:t>
      </w:r>
      <w:proofErr w:type="spellStart"/>
      <w:r w:rsidRPr="00604FE2">
        <w:rPr>
          <w:rFonts w:ascii="Open Sans" w:eastAsia="Calibri" w:hAnsi="Open Sans" w:cs="Open Sans"/>
          <w:sz w:val="20"/>
          <w:szCs w:val="20"/>
          <w:lang w:val="en-GB"/>
        </w:rPr>
        <w:t>waterbirds</w:t>
      </w:r>
      <w:proofErr w:type="spellEnd"/>
      <w:r w:rsidRPr="00604FE2">
        <w:rPr>
          <w:rFonts w:ascii="Open Sans" w:eastAsia="Calibri" w:hAnsi="Open Sans" w:cs="Open Sans"/>
          <w:sz w:val="20"/>
          <w:szCs w:val="20"/>
          <w:lang w:val="en-GB"/>
        </w:rPr>
        <w:t xml:space="preserve"> but recognising that AEWA currently has no means of gathering and responding to such knowledge,</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spacing w:after="0" w:line="276" w:lineRule="auto"/>
        <w:ind w:firstLine="1304"/>
        <w:jc w:val="both"/>
        <w:rPr>
          <w:rFonts w:ascii="Open Sans" w:eastAsia="Calibri" w:hAnsi="Open Sans" w:cs="Open Sans"/>
          <w:sz w:val="20"/>
          <w:szCs w:val="20"/>
          <w:lang w:val="en-GB"/>
        </w:rPr>
      </w:pPr>
      <w:r w:rsidRPr="00604FE2">
        <w:rPr>
          <w:rFonts w:ascii="Open Sans" w:eastAsia="Calibri" w:hAnsi="Open Sans" w:cs="Open Sans"/>
          <w:i/>
          <w:sz w:val="20"/>
          <w:szCs w:val="20"/>
          <w:lang w:val="en-GB"/>
        </w:rPr>
        <w:t xml:space="preserve">Recognising </w:t>
      </w:r>
      <w:r w:rsidRPr="00604FE2">
        <w:rPr>
          <w:rFonts w:ascii="Open Sans" w:eastAsia="Calibri" w:hAnsi="Open Sans" w:cs="Open Sans"/>
          <w:sz w:val="20"/>
          <w:szCs w:val="20"/>
          <w:lang w:val="en-GB"/>
        </w:rPr>
        <w:t xml:space="preserve">with appreciation the work of pioneer, internationalist, </w:t>
      </w:r>
      <w:proofErr w:type="spellStart"/>
      <w:r w:rsidRPr="00604FE2">
        <w:rPr>
          <w:rFonts w:ascii="Open Sans" w:eastAsia="Calibri" w:hAnsi="Open Sans" w:cs="Open Sans"/>
          <w:sz w:val="20"/>
          <w:szCs w:val="20"/>
          <w:lang w:val="en-GB"/>
        </w:rPr>
        <w:t>waterbird</w:t>
      </w:r>
      <w:proofErr w:type="spellEnd"/>
      <w:r w:rsidRPr="00604FE2">
        <w:rPr>
          <w:rFonts w:ascii="Open Sans" w:eastAsia="Calibri" w:hAnsi="Open Sans" w:cs="Open Sans"/>
          <w:sz w:val="20"/>
          <w:szCs w:val="20"/>
          <w:lang w:val="en-GB"/>
        </w:rPr>
        <w:t xml:space="preserve"> biologists organised especially through the activities of the International </w:t>
      </w:r>
      <w:proofErr w:type="spellStart"/>
      <w:r w:rsidRPr="00604FE2">
        <w:rPr>
          <w:rFonts w:ascii="Open Sans" w:eastAsia="Calibri" w:hAnsi="Open Sans" w:cs="Open Sans"/>
          <w:sz w:val="20"/>
          <w:szCs w:val="20"/>
          <w:lang w:val="en-GB"/>
        </w:rPr>
        <w:t>Waterbird</w:t>
      </w:r>
      <w:proofErr w:type="spellEnd"/>
      <w:r w:rsidRPr="00604FE2">
        <w:rPr>
          <w:rFonts w:ascii="Open Sans" w:eastAsia="Calibri" w:hAnsi="Open Sans" w:cs="Open Sans"/>
          <w:sz w:val="20"/>
          <w:szCs w:val="20"/>
          <w:lang w:val="en-GB"/>
        </w:rPr>
        <w:t xml:space="preserve"> and Wetlands Research Bureau who established the foundations of modern </w:t>
      </w:r>
      <w:proofErr w:type="spellStart"/>
      <w:r w:rsidRPr="00604FE2">
        <w:rPr>
          <w:rFonts w:ascii="Open Sans" w:eastAsia="Calibri" w:hAnsi="Open Sans" w:cs="Open Sans"/>
          <w:sz w:val="20"/>
          <w:szCs w:val="20"/>
          <w:lang w:val="en-GB"/>
        </w:rPr>
        <w:t>waterbird</w:t>
      </w:r>
      <w:proofErr w:type="spellEnd"/>
      <w:r w:rsidRPr="00604FE2">
        <w:rPr>
          <w:rFonts w:ascii="Open Sans" w:eastAsia="Calibri" w:hAnsi="Open Sans" w:cs="Open Sans"/>
          <w:sz w:val="20"/>
          <w:szCs w:val="20"/>
          <w:lang w:val="en-GB"/>
        </w:rPr>
        <w:t xml:space="preserve"> conservation science so putting into place the preconditions for the Agreement, </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spacing w:after="0" w:line="276" w:lineRule="auto"/>
        <w:ind w:firstLine="1304"/>
        <w:jc w:val="both"/>
        <w:rPr>
          <w:rFonts w:ascii="Open Sans" w:eastAsia="Calibri" w:hAnsi="Open Sans" w:cs="Open Sans"/>
          <w:sz w:val="20"/>
          <w:szCs w:val="20"/>
          <w:lang w:val="en-GB"/>
        </w:rPr>
      </w:pPr>
      <w:r w:rsidRPr="00604FE2">
        <w:rPr>
          <w:rFonts w:ascii="Open Sans" w:eastAsia="Calibri" w:hAnsi="Open Sans" w:cs="Open Sans"/>
          <w:i/>
          <w:sz w:val="20"/>
          <w:szCs w:val="20"/>
          <w:lang w:val="en-GB"/>
        </w:rPr>
        <w:t>Appreciating</w:t>
      </w:r>
      <w:r w:rsidRPr="00604FE2">
        <w:rPr>
          <w:rFonts w:ascii="Open Sans" w:eastAsia="Calibri" w:hAnsi="Open Sans" w:cs="Open Sans"/>
          <w:sz w:val="20"/>
          <w:szCs w:val="20"/>
          <w:lang w:val="en-GB"/>
        </w:rPr>
        <w:t xml:space="preserve"> the continuing need for information to underpin science-based </w:t>
      </w:r>
      <w:proofErr w:type="spellStart"/>
      <w:r w:rsidRPr="00604FE2">
        <w:rPr>
          <w:rFonts w:ascii="Open Sans" w:eastAsia="Calibri" w:hAnsi="Open Sans" w:cs="Open Sans"/>
          <w:sz w:val="20"/>
          <w:szCs w:val="20"/>
          <w:lang w:val="en-GB"/>
        </w:rPr>
        <w:t>waterbird</w:t>
      </w:r>
      <w:proofErr w:type="spellEnd"/>
      <w:r w:rsidRPr="00604FE2">
        <w:rPr>
          <w:rFonts w:ascii="Open Sans" w:eastAsia="Calibri" w:hAnsi="Open Sans" w:cs="Open Sans"/>
          <w:sz w:val="20"/>
          <w:szCs w:val="20"/>
          <w:lang w:val="en-GB"/>
        </w:rPr>
        <w:t xml:space="preserve"> management not just to understand better the changing dynamics of populations, but especially in the context of climate change which creates dynamic contexts, and to that end, requires that knowledge of population boundaries needs to remain contemporary,</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spacing w:after="0" w:line="276" w:lineRule="auto"/>
        <w:ind w:firstLine="1304"/>
        <w:jc w:val="both"/>
        <w:rPr>
          <w:rFonts w:ascii="Open Sans" w:eastAsia="Calibri" w:hAnsi="Open Sans" w:cs="Open Sans"/>
          <w:sz w:val="20"/>
          <w:szCs w:val="20"/>
          <w:lang w:val="en-GB"/>
        </w:rPr>
      </w:pPr>
      <w:r w:rsidRPr="00604FE2">
        <w:rPr>
          <w:rFonts w:ascii="Open Sans" w:eastAsia="Calibri" w:hAnsi="Open Sans" w:cs="Open Sans"/>
          <w:i/>
          <w:sz w:val="20"/>
          <w:szCs w:val="20"/>
          <w:lang w:val="en-GB"/>
        </w:rPr>
        <w:t>Recognising</w:t>
      </w:r>
      <w:r w:rsidRPr="00604FE2">
        <w:rPr>
          <w:rFonts w:ascii="Open Sans" w:eastAsia="Calibri" w:hAnsi="Open Sans" w:cs="Open Sans"/>
          <w:sz w:val="20"/>
          <w:szCs w:val="20"/>
          <w:lang w:val="en-GB"/>
        </w:rPr>
        <w:t xml:space="preserve"> that addressing the many gaps in information and knowledge are most effectively (and cost-effectively) filled through collaborations with other organisations and international processes with shared agenda,</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spacing w:after="0" w:line="276" w:lineRule="auto"/>
        <w:ind w:firstLine="1304"/>
        <w:jc w:val="both"/>
        <w:rPr>
          <w:rFonts w:ascii="Open Sans" w:eastAsia="Calibri" w:hAnsi="Open Sans" w:cs="Open Sans"/>
          <w:sz w:val="20"/>
          <w:szCs w:val="20"/>
          <w:lang w:val="en-GB"/>
        </w:rPr>
      </w:pPr>
      <w:r w:rsidRPr="00604FE2">
        <w:rPr>
          <w:rFonts w:ascii="Open Sans" w:eastAsia="Calibri" w:hAnsi="Open Sans" w:cs="Open Sans"/>
          <w:i/>
          <w:sz w:val="20"/>
          <w:szCs w:val="20"/>
          <w:lang w:val="en-GB"/>
        </w:rPr>
        <w:t xml:space="preserve">Recalls </w:t>
      </w:r>
      <w:r w:rsidRPr="00604FE2">
        <w:rPr>
          <w:rFonts w:ascii="Open Sans" w:eastAsia="Calibri" w:hAnsi="Open Sans" w:cs="Open Sans"/>
          <w:sz w:val="20"/>
          <w:szCs w:val="20"/>
          <w:lang w:val="en-GB"/>
        </w:rPr>
        <w:t xml:space="preserve">the assessment of priority needs for the conservation of AEWA-listed seabirds tabled at MOP6 (document AEWA/MOP 6.40: </w:t>
      </w:r>
      <w:r w:rsidRPr="00604FE2">
        <w:rPr>
          <w:rFonts w:ascii="Open Sans" w:eastAsia="Calibri" w:hAnsi="Open Sans" w:cs="Open Sans"/>
          <w:i/>
          <w:iCs/>
          <w:sz w:val="20"/>
          <w:szCs w:val="20"/>
          <w:lang w:val="en-GB"/>
        </w:rPr>
        <w:t>Review of the status, threats and conservation action priorities for the seabird populations covered by the Agreement</w:t>
      </w:r>
      <w:r w:rsidRPr="00604FE2">
        <w:rPr>
          <w:rFonts w:ascii="Open Sans" w:eastAsia="Calibri" w:hAnsi="Open Sans" w:cs="Open Sans"/>
          <w:sz w:val="20"/>
          <w:szCs w:val="20"/>
          <w:lang w:val="en-GB"/>
        </w:rPr>
        <w:t xml:space="preserve">) and summarised by Resolution 6.9, </w:t>
      </w:r>
      <w:r w:rsidRPr="00604FE2">
        <w:rPr>
          <w:rFonts w:ascii="Open Sans" w:eastAsia="Calibri" w:hAnsi="Open Sans" w:cs="Open Sans"/>
          <w:i/>
          <w:iCs/>
          <w:sz w:val="20"/>
          <w:szCs w:val="20"/>
          <w:lang w:val="en-GB"/>
        </w:rPr>
        <w:t>inter alia</w:t>
      </w:r>
      <w:r w:rsidRPr="00604FE2">
        <w:rPr>
          <w:rFonts w:ascii="Open Sans" w:eastAsia="Calibri" w:hAnsi="Open Sans" w:cs="Open Sans"/>
          <w:sz w:val="20"/>
          <w:szCs w:val="20"/>
          <w:lang w:val="en-GB"/>
        </w:rPr>
        <w:t xml:space="preserve"> to:</w:t>
      </w:r>
    </w:p>
    <w:p w:rsidR="00604FE2" w:rsidRPr="00604FE2" w:rsidRDefault="00604FE2" w:rsidP="00604FE2">
      <w:pPr>
        <w:spacing w:after="0" w:line="276" w:lineRule="auto"/>
        <w:ind w:firstLine="1304"/>
        <w:jc w:val="both"/>
        <w:rPr>
          <w:rFonts w:ascii="Open Sans" w:eastAsia="Calibri" w:hAnsi="Open Sans" w:cs="Open Sans"/>
          <w:sz w:val="20"/>
          <w:szCs w:val="20"/>
          <w:lang w:val="en-GB"/>
        </w:rPr>
      </w:pPr>
    </w:p>
    <w:p w:rsidR="00604FE2" w:rsidRPr="00604FE2" w:rsidRDefault="00604FE2" w:rsidP="00604FE2">
      <w:pPr>
        <w:numPr>
          <w:ilvl w:val="0"/>
          <w:numId w:val="1"/>
        </w:numPr>
        <w:spacing w:after="0" w:line="276" w:lineRule="auto"/>
        <w:contextualSpacing/>
        <w:jc w:val="both"/>
        <w:rPr>
          <w:rFonts w:ascii="Open Sans" w:eastAsia="Calibri" w:hAnsi="Open Sans" w:cs="Open Sans"/>
          <w:sz w:val="20"/>
          <w:szCs w:val="20"/>
          <w:lang w:val="en-GB"/>
        </w:rPr>
      </w:pPr>
      <w:r w:rsidRPr="00604FE2">
        <w:rPr>
          <w:rFonts w:ascii="Open Sans" w:eastAsia="Calibri" w:hAnsi="Open Sans" w:cs="Open Sans"/>
          <w:sz w:val="20"/>
          <w:szCs w:val="20"/>
          <w:lang w:val="en-GB"/>
        </w:rPr>
        <w:t xml:space="preserve">strengthen cooperation in providing reliable and quantified reporting of seabird harvest data, including egg harvesting in order to assess the annual legal harvest of seabird populations and provide estimates of illegal catch statistics; </w:t>
      </w:r>
    </w:p>
    <w:p w:rsidR="00604FE2" w:rsidRPr="00604FE2" w:rsidRDefault="00604FE2" w:rsidP="00604FE2">
      <w:pPr>
        <w:spacing w:after="0" w:line="276" w:lineRule="auto"/>
        <w:ind w:left="720"/>
        <w:contextualSpacing/>
        <w:jc w:val="both"/>
        <w:rPr>
          <w:rFonts w:ascii="Open Sans" w:eastAsia="Calibri" w:hAnsi="Open Sans" w:cs="Open Sans"/>
          <w:sz w:val="20"/>
          <w:szCs w:val="20"/>
          <w:lang w:val="en-GB"/>
        </w:rPr>
      </w:pPr>
    </w:p>
    <w:p w:rsidR="00604FE2" w:rsidRPr="00604FE2" w:rsidRDefault="00604FE2" w:rsidP="00604FE2">
      <w:pPr>
        <w:numPr>
          <w:ilvl w:val="0"/>
          <w:numId w:val="1"/>
        </w:numPr>
        <w:spacing w:after="0" w:line="276" w:lineRule="auto"/>
        <w:contextualSpacing/>
        <w:jc w:val="both"/>
        <w:rPr>
          <w:rFonts w:ascii="Open Sans" w:eastAsia="Calibri" w:hAnsi="Open Sans" w:cs="Open Sans"/>
          <w:sz w:val="20"/>
          <w:szCs w:val="20"/>
          <w:lang w:val="en-GB"/>
        </w:rPr>
      </w:pPr>
      <w:r w:rsidRPr="00604FE2">
        <w:rPr>
          <w:rFonts w:ascii="Open Sans" w:eastAsia="Calibri" w:hAnsi="Open Sans" w:cs="Open Sans"/>
          <w:sz w:val="20"/>
          <w:szCs w:val="20"/>
          <w:lang w:val="en-GB"/>
        </w:rPr>
        <w:t xml:space="preserve">strengthen efforts to quantify gillnet fishing effort within the Agreement area, and to work towards quantifying the scale and impacts of bycatch in both </w:t>
      </w:r>
      <w:proofErr w:type="gramStart"/>
      <w:r w:rsidRPr="00604FE2">
        <w:rPr>
          <w:rFonts w:ascii="Open Sans" w:eastAsia="Calibri" w:hAnsi="Open Sans" w:cs="Open Sans"/>
          <w:sz w:val="20"/>
          <w:szCs w:val="20"/>
          <w:lang w:val="en-GB"/>
        </w:rPr>
        <w:t>small and large scale</w:t>
      </w:r>
      <w:proofErr w:type="gramEnd"/>
      <w:r w:rsidRPr="00604FE2">
        <w:rPr>
          <w:rFonts w:ascii="Open Sans" w:eastAsia="Calibri" w:hAnsi="Open Sans" w:cs="Open Sans"/>
          <w:sz w:val="20"/>
          <w:szCs w:val="20"/>
          <w:lang w:val="en-GB"/>
        </w:rPr>
        <w:t xml:space="preserve"> fisheries; </w:t>
      </w:r>
    </w:p>
    <w:p w:rsidR="00604FE2" w:rsidRPr="00604FE2" w:rsidRDefault="00604FE2" w:rsidP="00604FE2">
      <w:pPr>
        <w:spacing w:line="276" w:lineRule="auto"/>
        <w:ind w:left="720"/>
        <w:contextualSpacing/>
        <w:jc w:val="both"/>
        <w:rPr>
          <w:rFonts w:ascii="Open Sans" w:eastAsia="Calibri" w:hAnsi="Open Sans" w:cs="Open Sans"/>
          <w:sz w:val="20"/>
          <w:szCs w:val="20"/>
          <w:lang w:val="en-GB"/>
        </w:rPr>
      </w:pPr>
    </w:p>
    <w:p w:rsidR="00604FE2" w:rsidRPr="00604FE2" w:rsidRDefault="00604FE2" w:rsidP="00604FE2">
      <w:pPr>
        <w:numPr>
          <w:ilvl w:val="0"/>
          <w:numId w:val="1"/>
        </w:numPr>
        <w:spacing w:after="0" w:line="276" w:lineRule="auto"/>
        <w:contextualSpacing/>
        <w:jc w:val="both"/>
        <w:rPr>
          <w:rFonts w:ascii="Open Sans" w:eastAsia="Calibri" w:hAnsi="Open Sans" w:cs="Open Sans"/>
          <w:sz w:val="20"/>
          <w:szCs w:val="20"/>
          <w:lang w:val="en-GB"/>
        </w:rPr>
      </w:pPr>
      <w:r w:rsidRPr="00604FE2">
        <w:rPr>
          <w:rFonts w:ascii="Open Sans" w:eastAsia="Calibri" w:hAnsi="Open Sans" w:cs="Open Sans"/>
          <w:sz w:val="20"/>
          <w:szCs w:val="20"/>
          <w:lang w:val="en-GB"/>
        </w:rPr>
        <w:t xml:space="preserve">in the context of AEWA priorities for International Single Species Action Plans, develop or update plans for priority seabirds, incorporating detailed information and mapping of where threats are occurring, to facilitate coherent regional management of species-specific threats; </w:t>
      </w:r>
    </w:p>
    <w:p w:rsidR="00604FE2" w:rsidRPr="00604FE2" w:rsidRDefault="00604FE2" w:rsidP="00604FE2">
      <w:pPr>
        <w:spacing w:line="276" w:lineRule="auto"/>
        <w:ind w:left="720"/>
        <w:contextualSpacing/>
        <w:jc w:val="both"/>
        <w:rPr>
          <w:rFonts w:ascii="Open Sans" w:eastAsia="Calibri" w:hAnsi="Open Sans" w:cs="Open Sans"/>
          <w:sz w:val="20"/>
          <w:szCs w:val="20"/>
          <w:lang w:val="en-GB"/>
        </w:rPr>
      </w:pPr>
    </w:p>
    <w:p w:rsidR="00604FE2" w:rsidRPr="00604FE2" w:rsidRDefault="00604FE2" w:rsidP="00604FE2">
      <w:pPr>
        <w:numPr>
          <w:ilvl w:val="0"/>
          <w:numId w:val="1"/>
        </w:numPr>
        <w:spacing w:after="0" w:line="276" w:lineRule="auto"/>
        <w:contextualSpacing/>
        <w:jc w:val="both"/>
        <w:rPr>
          <w:rFonts w:ascii="Open Sans" w:eastAsia="Calibri" w:hAnsi="Open Sans" w:cs="Open Sans"/>
          <w:sz w:val="20"/>
          <w:szCs w:val="20"/>
          <w:lang w:val="en-GB"/>
        </w:rPr>
      </w:pPr>
      <w:r w:rsidRPr="00604FE2">
        <w:rPr>
          <w:rFonts w:ascii="Open Sans" w:eastAsia="Calibri" w:hAnsi="Open Sans" w:cs="Open Sans"/>
          <w:sz w:val="20"/>
          <w:szCs w:val="20"/>
          <w:lang w:val="en-GB"/>
        </w:rPr>
        <w:t xml:space="preserve">ensure that national coastal and marine spatial planning initiatives prioritise the collection, collation and integration of seabird data, including marine Important Bird Areas, Marine Protected Areas, temporal/spatial usage and species sensitivity mapping outputs, during the planning process and that human impacts on AEWA listed seabirds is minimised; </w:t>
      </w:r>
    </w:p>
    <w:p w:rsidR="00604FE2" w:rsidRPr="00604FE2" w:rsidRDefault="00604FE2" w:rsidP="00604FE2">
      <w:pPr>
        <w:spacing w:line="276" w:lineRule="auto"/>
        <w:ind w:left="720"/>
        <w:contextualSpacing/>
        <w:jc w:val="both"/>
        <w:rPr>
          <w:rFonts w:ascii="Open Sans" w:eastAsia="Calibri" w:hAnsi="Open Sans" w:cs="Open Sans"/>
          <w:sz w:val="20"/>
          <w:szCs w:val="20"/>
          <w:lang w:val="en-GB"/>
        </w:rPr>
      </w:pPr>
    </w:p>
    <w:p w:rsidR="00604FE2" w:rsidRPr="00604FE2" w:rsidRDefault="00604FE2" w:rsidP="00604FE2">
      <w:pPr>
        <w:numPr>
          <w:ilvl w:val="0"/>
          <w:numId w:val="1"/>
        </w:numPr>
        <w:spacing w:after="0" w:line="276" w:lineRule="auto"/>
        <w:contextualSpacing/>
        <w:jc w:val="both"/>
        <w:rPr>
          <w:rFonts w:ascii="Open Sans" w:eastAsia="Calibri" w:hAnsi="Open Sans" w:cs="Open Sans"/>
          <w:sz w:val="20"/>
          <w:szCs w:val="20"/>
          <w:lang w:val="en-GB"/>
        </w:rPr>
      </w:pPr>
      <w:r w:rsidRPr="00604FE2">
        <w:rPr>
          <w:rFonts w:ascii="Open Sans" w:eastAsia="Calibri" w:hAnsi="Open Sans" w:cs="Open Sans"/>
          <w:sz w:val="20"/>
          <w:szCs w:val="20"/>
          <w:lang w:val="en-GB"/>
        </w:rPr>
        <w:t xml:space="preserve">strengthen national fisheries management processes, and provide adequate capacity for enforcing compliance to regulations, monitoring of catch and surveillance of vessels in relation to protected areas for AEWA listed seabirds; </w:t>
      </w:r>
    </w:p>
    <w:p w:rsidR="00604FE2" w:rsidRPr="00604FE2" w:rsidRDefault="00604FE2" w:rsidP="00604FE2">
      <w:pPr>
        <w:spacing w:line="276" w:lineRule="auto"/>
        <w:ind w:left="720"/>
        <w:contextualSpacing/>
        <w:jc w:val="both"/>
        <w:rPr>
          <w:rFonts w:ascii="Open Sans" w:eastAsia="Calibri" w:hAnsi="Open Sans" w:cs="Open Sans"/>
          <w:sz w:val="20"/>
          <w:szCs w:val="20"/>
          <w:lang w:val="en-GB"/>
        </w:rPr>
      </w:pPr>
    </w:p>
    <w:p w:rsidR="00604FE2" w:rsidRPr="00604FE2" w:rsidRDefault="00604FE2" w:rsidP="00604FE2">
      <w:pPr>
        <w:numPr>
          <w:ilvl w:val="0"/>
          <w:numId w:val="1"/>
        </w:numPr>
        <w:spacing w:after="0" w:line="276" w:lineRule="auto"/>
        <w:contextualSpacing/>
        <w:jc w:val="both"/>
        <w:rPr>
          <w:rFonts w:ascii="Open Sans" w:eastAsia="Calibri" w:hAnsi="Open Sans" w:cs="Open Sans"/>
          <w:sz w:val="20"/>
          <w:szCs w:val="20"/>
          <w:lang w:val="en-GB"/>
        </w:rPr>
      </w:pPr>
      <w:r w:rsidRPr="00604FE2">
        <w:rPr>
          <w:rFonts w:ascii="Open Sans" w:eastAsia="Calibri" w:hAnsi="Open Sans" w:cs="Open Sans"/>
          <w:sz w:val="20"/>
          <w:szCs w:val="20"/>
          <w:lang w:val="en-GB"/>
        </w:rPr>
        <w:t xml:space="preserve">ensure that the collection of seabird bycatch data is integrated into existing bycatch observer programmes on vessels; </w:t>
      </w:r>
    </w:p>
    <w:p w:rsidR="00604FE2" w:rsidRPr="00604FE2" w:rsidRDefault="00604FE2" w:rsidP="00604FE2">
      <w:pPr>
        <w:spacing w:line="276" w:lineRule="auto"/>
        <w:ind w:left="720"/>
        <w:contextualSpacing/>
        <w:jc w:val="both"/>
        <w:rPr>
          <w:rFonts w:ascii="Open Sans" w:eastAsia="Calibri" w:hAnsi="Open Sans" w:cs="Open Sans"/>
          <w:sz w:val="20"/>
          <w:szCs w:val="20"/>
          <w:lang w:val="en-GB"/>
        </w:rPr>
      </w:pPr>
    </w:p>
    <w:p w:rsidR="00604FE2" w:rsidRPr="00604FE2" w:rsidRDefault="00604FE2" w:rsidP="00604FE2">
      <w:pPr>
        <w:numPr>
          <w:ilvl w:val="0"/>
          <w:numId w:val="1"/>
        </w:numPr>
        <w:spacing w:after="0" w:line="276" w:lineRule="auto"/>
        <w:contextualSpacing/>
        <w:jc w:val="both"/>
        <w:rPr>
          <w:rFonts w:ascii="Open Sans" w:eastAsia="Calibri" w:hAnsi="Open Sans" w:cs="Open Sans"/>
          <w:sz w:val="20"/>
          <w:szCs w:val="20"/>
          <w:lang w:val="en-GB"/>
        </w:rPr>
      </w:pPr>
      <w:r w:rsidRPr="00604FE2">
        <w:rPr>
          <w:rFonts w:ascii="Open Sans" w:eastAsia="Calibri" w:hAnsi="Open Sans" w:cs="Open Sans"/>
          <w:sz w:val="20"/>
          <w:szCs w:val="20"/>
          <w:lang w:val="en-GB"/>
        </w:rPr>
        <w:t xml:space="preserve">develop and implement National Plans of Action for seabird bycatch; </w:t>
      </w:r>
    </w:p>
    <w:p w:rsidR="00604FE2" w:rsidRPr="00604FE2" w:rsidRDefault="00604FE2" w:rsidP="00604FE2">
      <w:pPr>
        <w:spacing w:line="276" w:lineRule="auto"/>
        <w:ind w:left="720"/>
        <w:contextualSpacing/>
        <w:jc w:val="both"/>
        <w:rPr>
          <w:rFonts w:ascii="Open Sans" w:eastAsia="Calibri" w:hAnsi="Open Sans" w:cs="Open Sans"/>
          <w:sz w:val="20"/>
          <w:szCs w:val="20"/>
          <w:lang w:val="en-GB"/>
        </w:rPr>
      </w:pPr>
    </w:p>
    <w:p w:rsidR="00604FE2" w:rsidRPr="00604FE2" w:rsidRDefault="00604FE2" w:rsidP="00604FE2">
      <w:pPr>
        <w:numPr>
          <w:ilvl w:val="0"/>
          <w:numId w:val="1"/>
        </w:numPr>
        <w:spacing w:after="0" w:line="276" w:lineRule="auto"/>
        <w:contextualSpacing/>
        <w:jc w:val="both"/>
        <w:rPr>
          <w:rFonts w:ascii="Open Sans" w:eastAsia="Calibri" w:hAnsi="Open Sans" w:cs="Open Sans"/>
          <w:sz w:val="20"/>
          <w:szCs w:val="20"/>
          <w:lang w:val="en-GB"/>
        </w:rPr>
      </w:pPr>
      <w:r w:rsidRPr="00604FE2">
        <w:rPr>
          <w:rFonts w:ascii="Open Sans" w:eastAsia="Calibri" w:hAnsi="Open Sans" w:cs="Open Sans"/>
          <w:sz w:val="20"/>
          <w:szCs w:val="20"/>
          <w:lang w:val="en-GB"/>
        </w:rPr>
        <w:t xml:space="preserve">promote work to understand the long-term impacts of marine debris on seabird species; </w:t>
      </w:r>
    </w:p>
    <w:p w:rsidR="00604FE2" w:rsidRPr="00604FE2" w:rsidRDefault="00604FE2" w:rsidP="00604FE2">
      <w:pPr>
        <w:spacing w:line="276" w:lineRule="auto"/>
        <w:ind w:left="720"/>
        <w:contextualSpacing/>
        <w:jc w:val="both"/>
        <w:rPr>
          <w:rFonts w:ascii="Open Sans" w:eastAsia="Calibri" w:hAnsi="Open Sans" w:cs="Open Sans"/>
          <w:sz w:val="20"/>
          <w:szCs w:val="20"/>
          <w:lang w:val="en-GB"/>
        </w:rPr>
      </w:pPr>
    </w:p>
    <w:p w:rsidR="00604FE2" w:rsidRPr="00604FE2" w:rsidRDefault="00604FE2" w:rsidP="00604FE2">
      <w:pPr>
        <w:numPr>
          <w:ilvl w:val="0"/>
          <w:numId w:val="1"/>
        </w:numPr>
        <w:spacing w:after="0" w:line="276" w:lineRule="auto"/>
        <w:contextualSpacing/>
        <w:jc w:val="both"/>
        <w:rPr>
          <w:rFonts w:ascii="Open Sans" w:eastAsia="Calibri" w:hAnsi="Open Sans" w:cs="Open Sans"/>
          <w:sz w:val="20"/>
          <w:szCs w:val="20"/>
          <w:lang w:val="en-GB"/>
        </w:rPr>
      </w:pPr>
      <w:r w:rsidRPr="00604FE2">
        <w:rPr>
          <w:rFonts w:ascii="Open Sans" w:eastAsia="Calibri" w:hAnsi="Open Sans" w:cs="Open Sans"/>
          <w:sz w:val="20"/>
          <w:szCs w:val="20"/>
          <w:lang w:val="en-GB"/>
        </w:rPr>
        <w:t xml:space="preserve">support and contribute to filling knowledge gaps on AEWA-listed seabird species, including by sharing information and facilitating research on relevant threats and priority areas in relation to such species; </w:t>
      </w:r>
    </w:p>
    <w:p w:rsidR="00604FE2" w:rsidRPr="00604FE2" w:rsidRDefault="00604FE2" w:rsidP="00604FE2">
      <w:pPr>
        <w:spacing w:line="276" w:lineRule="auto"/>
        <w:ind w:left="720"/>
        <w:contextualSpacing/>
        <w:jc w:val="both"/>
        <w:rPr>
          <w:rFonts w:ascii="Open Sans" w:eastAsia="Calibri" w:hAnsi="Open Sans" w:cs="Open Sans"/>
          <w:sz w:val="20"/>
          <w:szCs w:val="20"/>
          <w:lang w:val="en-GB"/>
        </w:rPr>
      </w:pPr>
    </w:p>
    <w:p w:rsidR="00604FE2" w:rsidRPr="00604FE2" w:rsidRDefault="00604FE2" w:rsidP="00604FE2">
      <w:pPr>
        <w:numPr>
          <w:ilvl w:val="0"/>
          <w:numId w:val="1"/>
        </w:numPr>
        <w:spacing w:after="0" w:line="276" w:lineRule="auto"/>
        <w:contextualSpacing/>
        <w:jc w:val="both"/>
        <w:rPr>
          <w:rFonts w:ascii="Open Sans" w:eastAsia="Calibri" w:hAnsi="Open Sans" w:cs="Open Sans"/>
          <w:sz w:val="20"/>
          <w:szCs w:val="20"/>
          <w:lang w:val="en-GB"/>
        </w:rPr>
      </w:pPr>
      <w:r w:rsidRPr="00604FE2">
        <w:rPr>
          <w:rFonts w:ascii="Open Sans" w:eastAsia="Calibri" w:hAnsi="Open Sans" w:cs="Open Sans"/>
          <w:sz w:val="20"/>
          <w:szCs w:val="20"/>
          <w:lang w:val="en-GB"/>
        </w:rPr>
        <w:lastRenderedPageBreak/>
        <w:t>encourage continued monitoring programmes for assessing and updating the conservation status of AEWA-listed seabird species,</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spacing w:after="0" w:line="276" w:lineRule="auto"/>
        <w:ind w:firstLine="360"/>
        <w:jc w:val="both"/>
        <w:rPr>
          <w:rFonts w:ascii="Open Sans" w:eastAsia="Calibri" w:hAnsi="Open Sans" w:cs="Open Sans"/>
          <w:sz w:val="20"/>
          <w:szCs w:val="20"/>
          <w:lang w:val="en-GB"/>
        </w:rPr>
      </w:pPr>
      <w:r w:rsidRPr="00604FE2">
        <w:rPr>
          <w:rFonts w:ascii="Open Sans" w:eastAsia="Calibri" w:hAnsi="Open Sans" w:cs="Open Sans"/>
          <w:i/>
          <w:sz w:val="20"/>
          <w:szCs w:val="20"/>
          <w:lang w:val="en-GB"/>
        </w:rPr>
        <w:t>Understanding</w:t>
      </w:r>
      <w:r w:rsidRPr="00604FE2">
        <w:rPr>
          <w:rFonts w:ascii="Open Sans" w:eastAsia="Calibri" w:hAnsi="Open Sans" w:cs="Open Sans"/>
          <w:sz w:val="20"/>
          <w:szCs w:val="20"/>
          <w:lang w:val="en-GB"/>
        </w:rPr>
        <w:t xml:space="preserve"> the value of complete national reporting to MOPs as the basis from which international contexts and priorities can </w:t>
      </w:r>
      <w:r w:rsidRPr="00604FE2">
        <w:rPr>
          <w:rFonts w:ascii="Open Sans" w:eastAsia="Calibri" w:hAnsi="Open Sans" w:cs="Open Sans"/>
          <w:strike/>
          <w:sz w:val="20"/>
          <w:szCs w:val="20"/>
          <w:lang w:val="en-GB"/>
        </w:rPr>
        <w:t>been</w:t>
      </w:r>
      <w:r w:rsidRPr="00604FE2">
        <w:rPr>
          <w:rFonts w:ascii="Open Sans" w:eastAsia="Calibri" w:hAnsi="Open Sans" w:cs="Open Sans"/>
          <w:sz w:val="20"/>
          <w:szCs w:val="20"/>
          <w:lang w:val="en-GB"/>
        </w:rPr>
        <w:t xml:space="preserve"> </w:t>
      </w:r>
      <w:r w:rsidRPr="00604FE2">
        <w:rPr>
          <w:rFonts w:ascii="Open Sans" w:eastAsia="Calibri" w:hAnsi="Open Sans" w:cs="Open Sans"/>
          <w:b/>
          <w:bCs/>
          <w:sz w:val="20"/>
          <w:szCs w:val="20"/>
          <w:u w:val="single"/>
          <w:lang w:val="en-GB"/>
        </w:rPr>
        <w:t>be</w:t>
      </w:r>
      <w:r w:rsidRPr="00604FE2">
        <w:rPr>
          <w:rFonts w:ascii="Open Sans" w:eastAsia="Calibri" w:hAnsi="Open Sans" w:cs="Open Sans"/>
          <w:sz w:val="20"/>
          <w:szCs w:val="20"/>
          <w:lang w:val="en-GB"/>
        </w:rPr>
        <w:t xml:space="preserve"> developed,</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spacing w:after="0" w:line="276" w:lineRule="auto"/>
        <w:ind w:firstLine="360"/>
        <w:jc w:val="both"/>
        <w:rPr>
          <w:rFonts w:ascii="Open Sans" w:eastAsia="Calibri" w:hAnsi="Open Sans" w:cs="Open Sans"/>
          <w:sz w:val="20"/>
          <w:szCs w:val="20"/>
          <w:lang w:val="en-GB"/>
        </w:rPr>
      </w:pPr>
      <w:r w:rsidRPr="00604FE2">
        <w:rPr>
          <w:rFonts w:ascii="Open Sans" w:eastAsia="Calibri" w:hAnsi="Open Sans" w:cs="Open Sans"/>
          <w:i/>
          <w:sz w:val="20"/>
          <w:szCs w:val="20"/>
          <w:lang w:val="en-GB"/>
        </w:rPr>
        <w:t>Acknowledging</w:t>
      </w:r>
      <w:r w:rsidRPr="00604FE2">
        <w:rPr>
          <w:rFonts w:ascii="Open Sans" w:eastAsia="Calibri" w:hAnsi="Open Sans" w:cs="Open Sans"/>
          <w:sz w:val="20"/>
          <w:szCs w:val="20"/>
          <w:lang w:val="en-GB"/>
        </w:rPr>
        <w:t xml:space="preserve"> the role of AEWA’s species action planning processes as a structured means of collating data and information for most threatened species,</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spacing w:after="0" w:line="276" w:lineRule="auto"/>
        <w:ind w:firstLine="360"/>
        <w:jc w:val="both"/>
        <w:rPr>
          <w:rFonts w:ascii="Open Sans" w:eastAsia="Calibri" w:hAnsi="Open Sans" w:cs="Open Sans"/>
          <w:sz w:val="20"/>
          <w:szCs w:val="20"/>
          <w:lang w:val="en-GB"/>
        </w:rPr>
      </w:pPr>
      <w:r w:rsidRPr="00604FE2">
        <w:rPr>
          <w:rFonts w:ascii="Open Sans" w:eastAsia="Calibri" w:hAnsi="Open Sans" w:cs="Open Sans"/>
          <w:i/>
          <w:sz w:val="20"/>
          <w:szCs w:val="20"/>
          <w:lang w:val="en-GB"/>
        </w:rPr>
        <w:t>Noting</w:t>
      </w:r>
      <w:r w:rsidRPr="00604FE2">
        <w:rPr>
          <w:rFonts w:ascii="Open Sans" w:eastAsia="Calibri" w:hAnsi="Open Sans" w:cs="Open Sans"/>
          <w:sz w:val="20"/>
          <w:szCs w:val="20"/>
          <w:lang w:val="en-GB"/>
        </w:rPr>
        <w:t xml:space="preserve"> the value of horizon scanning processes in providing information on new and emerging issues of relevance to the implementation of the Agreement,</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spacing w:after="0" w:line="276" w:lineRule="auto"/>
        <w:ind w:firstLine="360"/>
        <w:jc w:val="both"/>
        <w:rPr>
          <w:rFonts w:ascii="Open Sans" w:eastAsia="Calibri" w:hAnsi="Open Sans" w:cs="Open Sans"/>
          <w:sz w:val="20"/>
          <w:szCs w:val="20"/>
          <w:lang w:val="en-GB"/>
        </w:rPr>
      </w:pPr>
      <w:r w:rsidRPr="00604FE2">
        <w:rPr>
          <w:rFonts w:ascii="Open Sans" w:eastAsia="Calibri" w:hAnsi="Open Sans" w:cs="Open Sans"/>
          <w:i/>
          <w:sz w:val="20"/>
          <w:szCs w:val="20"/>
          <w:lang w:val="en-GB"/>
        </w:rPr>
        <w:t>Aware</w:t>
      </w:r>
      <w:r w:rsidRPr="00604FE2">
        <w:rPr>
          <w:rFonts w:ascii="Open Sans" w:eastAsia="Calibri" w:hAnsi="Open Sans" w:cs="Open Sans"/>
          <w:sz w:val="20"/>
          <w:szCs w:val="20"/>
          <w:lang w:val="en-GB"/>
        </w:rPr>
        <w:t xml:space="preserve"> of recent international assessments undertaken by the Intergovernmental Science-Policy Platform on Biodiversity and Ecosystem Services (IPBES) on land degradation and restoration (2018), and on biodiversity and ecosystem services (2018), which provide information of considerable relevance to the implementation of the Agreement,</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spacing w:after="0" w:line="276" w:lineRule="auto"/>
        <w:ind w:firstLine="360"/>
        <w:jc w:val="both"/>
        <w:rPr>
          <w:rFonts w:ascii="Open Sans" w:eastAsia="Calibri" w:hAnsi="Open Sans" w:cs="Open Sans"/>
          <w:sz w:val="20"/>
          <w:szCs w:val="20"/>
          <w:lang w:val="en-GB"/>
        </w:rPr>
      </w:pPr>
      <w:r w:rsidRPr="00604FE2">
        <w:rPr>
          <w:rFonts w:ascii="Open Sans" w:eastAsia="Calibri" w:hAnsi="Open Sans" w:cs="Open Sans"/>
          <w:i/>
          <w:sz w:val="20"/>
          <w:szCs w:val="20"/>
          <w:lang w:val="en-GB"/>
        </w:rPr>
        <w:t>Recalling</w:t>
      </w:r>
      <w:r w:rsidRPr="00604FE2">
        <w:rPr>
          <w:rFonts w:ascii="Open Sans" w:eastAsia="Calibri" w:hAnsi="Open Sans" w:cs="Open Sans"/>
          <w:sz w:val="20"/>
          <w:szCs w:val="20"/>
          <w:lang w:val="en-GB"/>
        </w:rPr>
        <w:t xml:space="preserve"> Resolution 5.19 which urges joint and synergistic implementation of AEWA with the Ramsar Convention, and in that context </w:t>
      </w:r>
      <w:r w:rsidRPr="00604FE2">
        <w:rPr>
          <w:rFonts w:ascii="Open Sans" w:eastAsia="Calibri" w:hAnsi="Open Sans" w:cs="Open Sans"/>
          <w:i/>
          <w:iCs/>
          <w:sz w:val="20"/>
          <w:szCs w:val="20"/>
          <w:lang w:val="en-GB"/>
        </w:rPr>
        <w:t>noting also</w:t>
      </w:r>
      <w:r w:rsidRPr="00604FE2">
        <w:rPr>
          <w:rFonts w:ascii="Open Sans" w:eastAsia="Calibri" w:hAnsi="Open Sans" w:cs="Open Sans"/>
          <w:sz w:val="20"/>
          <w:szCs w:val="20"/>
          <w:lang w:val="en-GB"/>
        </w:rPr>
        <w:t xml:space="preserve"> current relevant knowledge gathering </w:t>
      </w:r>
      <w:r w:rsidRPr="00604FE2">
        <w:rPr>
          <w:rFonts w:ascii="Open Sans" w:eastAsia="Calibri" w:hAnsi="Open Sans" w:cs="Open Sans"/>
          <w:strike/>
          <w:sz w:val="20"/>
          <w:szCs w:val="20"/>
          <w:lang w:val="en-GB"/>
        </w:rPr>
        <w:t>activity</w:t>
      </w:r>
      <w:r w:rsidRPr="00604FE2">
        <w:rPr>
          <w:rFonts w:ascii="Open Sans" w:eastAsia="Calibri" w:hAnsi="Open Sans" w:cs="Open Sans"/>
          <w:sz w:val="20"/>
          <w:szCs w:val="20"/>
          <w:lang w:val="en-GB"/>
        </w:rPr>
        <w:t xml:space="preserve"> </w:t>
      </w:r>
      <w:r w:rsidRPr="00604FE2">
        <w:rPr>
          <w:rFonts w:ascii="Open Sans" w:eastAsia="Calibri" w:hAnsi="Open Sans" w:cs="Open Sans"/>
          <w:b/>
          <w:bCs/>
          <w:sz w:val="20"/>
          <w:szCs w:val="20"/>
          <w:u w:val="single"/>
          <w:lang w:val="en-GB"/>
        </w:rPr>
        <w:t>activities</w:t>
      </w:r>
      <w:r w:rsidRPr="00604FE2">
        <w:rPr>
          <w:rFonts w:ascii="Open Sans" w:eastAsia="Calibri" w:hAnsi="Open Sans" w:cs="Open Sans"/>
          <w:sz w:val="20"/>
          <w:szCs w:val="20"/>
          <w:u w:val="single"/>
          <w:lang w:val="en-GB"/>
        </w:rPr>
        <w:t xml:space="preserve"> </w:t>
      </w:r>
      <w:r w:rsidRPr="00604FE2">
        <w:rPr>
          <w:rFonts w:ascii="Open Sans" w:eastAsia="Calibri" w:hAnsi="Open Sans" w:cs="Open Sans"/>
          <w:sz w:val="20"/>
          <w:szCs w:val="20"/>
          <w:lang w:val="en-GB"/>
        </w:rPr>
        <w:t xml:space="preserve">under other international frameworks, </w:t>
      </w:r>
      <w:r w:rsidRPr="00604FE2">
        <w:rPr>
          <w:rFonts w:ascii="Open Sans" w:eastAsia="Calibri" w:hAnsi="Open Sans" w:cs="Open Sans"/>
          <w:i/>
          <w:iCs/>
          <w:sz w:val="20"/>
          <w:szCs w:val="20"/>
          <w:lang w:val="en-GB"/>
        </w:rPr>
        <w:t>inter alia</w:t>
      </w:r>
      <w:r w:rsidRPr="00604FE2">
        <w:rPr>
          <w:rFonts w:ascii="Open Sans" w:eastAsia="Calibri" w:hAnsi="Open Sans" w:cs="Open Sans"/>
          <w:sz w:val="20"/>
          <w:szCs w:val="20"/>
          <w:lang w:val="en-GB"/>
        </w:rPr>
        <w:t xml:space="preserve"> the Conventions on wetlands, on Migratory Species, and on Biodiversity, the European Union, and IPBES, </w:t>
      </w:r>
      <w:r w:rsidRPr="00604FE2">
        <w:rPr>
          <w:rFonts w:ascii="Open Sans" w:eastAsia="Calibri" w:hAnsi="Open Sans" w:cs="Open Sans"/>
          <w:b/>
          <w:bCs/>
          <w:sz w:val="20"/>
          <w:szCs w:val="20"/>
          <w:u w:val="single"/>
          <w:lang w:val="en-GB"/>
        </w:rPr>
        <w:t>as well as other regional treaties and processes such as HELCOM, OSPAR, Barcelona Convention, Nairobi Convention and the Arctic Council Biodiversity Working Group CAFF</w:t>
      </w:r>
      <w:r w:rsidRPr="00604FE2">
        <w:rPr>
          <w:rFonts w:ascii="Open Sans" w:eastAsia="Calibri" w:hAnsi="Open Sans" w:cs="Open Sans"/>
          <w:sz w:val="20"/>
          <w:szCs w:val="20"/>
          <w:u w:val="single"/>
          <w:lang w:val="en-GB"/>
        </w:rPr>
        <w:t xml:space="preserve">, </w:t>
      </w:r>
      <w:r w:rsidRPr="00604FE2">
        <w:rPr>
          <w:rFonts w:ascii="Open Sans" w:eastAsia="Calibri" w:hAnsi="Open Sans" w:cs="Open Sans"/>
          <w:sz w:val="20"/>
          <w:szCs w:val="20"/>
          <w:lang w:val="en-GB"/>
        </w:rPr>
        <w:t>all of which materially contribute implementation of AEWA at multiple scales.</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spacing w:after="0" w:line="276" w:lineRule="auto"/>
        <w:jc w:val="both"/>
        <w:rPr>
          <w:rFonts w:ascii="Open Sans" w:eastAsia="Calibri" w:hAnsi="Open Sans" w:cs="Open Sans"/>
          <w:i/>
          <w:iCs/>
          <w:sz w:val="20"/>
          <w:szCs w:val="20"/>
          <w:lang w:val="en-GB"/>
        </w:rPr>
      </w:pPr>
      <w:r w:rsidRPr="00604FE2">
        <w:rPr>
          <w:rFonts w:ascii="Open Sans" w:eastAsia="Calibri" w:hAnsi="Open Sans" w:cs="Open Sans"/>
          <w:i/>
          <w:iCs/>
          <w:sz w:val="20"/>
          <w:szCs w:val="20"/>
          <w:lang w:val="en-GB"/>
        </w:rPr>
        <w:t>The Meeting of the Parties:</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spacing w:after="0" w:line="276" w:lineRule="auto"/>
        <w:jc w:val="both"/>
        <w:rPr>
          <w:rFonts w:ascii="Open Sans" w:eastAsia="Calibri" w:hAnsi="Open Sans" w:cs="Open Sans"/>
          <w:sz w:val="20"/>
          <w:szCs w:val="20"/>
          <w:lang w:val="en-GB"/>
        </w:rPr>
      </w:pPr>
      <w:r w:rsidRPr="00604FE2">
        <w:rPr>
          <w:rFonts w:ascii="Open Sans" w:eastAsia="Calibri" w:hAnsi="Open Sans" w:cs="Open Sans"/>
          <w:sz w:val="20"/>
          <w:szCs w:val="20"/>
          <w:lang w:val="en-GB"/>
        </w:rPr>
        <w:t>1.</w:t>
      </w:r>
      <w:r w:rsidRPr="00604FE2">
        <w:rPr>
          <w:rFonts w:ascii="Open Sans" w:eastAsia="Calibri" w:hAnsi="Open Sans" w:cs="Open Sans"/>
          <w:sz w:val="20"/>
          <w:szCs w:val="20"/>
          <w:lang w:val="en-GB"/>
        </w:rPr>
        <w:tab/>
      </w:r>
      <w:r w:rsidRPr="00604FE2">
        <w:rPr>
          <w:rFonts w:ascii="Open Sans" w:eastAsia="Calibri" w:hAnsi="Open Sans" w:cs="Open Sans"/>
          <w:i/>
          <w:sz w:val="20"/>
          <w:szCs w:val="20"/>
          <w:lang w:val="en-GB"/>
        </w:rPr>
        <w:t>Adopts</w:t>
      </w:r>
      <w:r w:rsidRPr="00604FE2">
        <w:rPr>
          <w:rFonts w:ascii="Open Sans" w:eastAsia="Calibri" w:hAnsi="Open Sans" w:cs="Open Sans"/>
          <w:sz w:val="20"/>
          <w:szCs w:val="20"/>
          <w:lang w:val="en-GB"/>
        </w:rPr>
        <w:t xml:space="preserve"> document AEWA/MOP 8.30 as an assessment of priority needs for information to underpin the implementation of the Agreement, including especially its Strategic Plan and the Plan of Action for Africa;</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spacing w:after="0" w:line="276" w:lineRule="auto"/>
        <w:jc w:val="both"/>
        <w:rPr>
          <w:rFonts w:ascii="Open Sans" w:eastAsia="Calibri" w:hAnsi="Open Sans" w:cs="Open Sans"/>
          <w:sz w:val="20"/>
          <w:szCs w:val="20"/>
          <w:lang w:val="en-GB"/>
        </w:rPr>
      </w:pPr>
      <w:r w:rsidRPr="00604FE2">
        <w:rPr>
          <w:rFonts w:ascii="Open Sans" w:eastAsia="Calibri" w:hAnsi="Open Sans" w:cs="Open Sans"/>
          <w:sz w:val="20"/>
          <w:szCs w:val="20"/>
          <w:lang w:val="en-GB"/>
        </w:rPr>
        <w:t>2.</w:t>
      </w:r>
      <w:r w:rsidRPr="00604FE2">
        <w:rPr>
          <w:rFonts w:ascii="Open Sans" w:eastAsia="Calibri" w:hAnsi="Open Sans" w:cs="Open Sans"/>
          <w:sz w:val="20"/>
          <w:szCs w:val="20"/>
          <w:lang w:val="en-GB"/>
        </w:rPr>
        <w:tab/>
      </w:r>
      <w:proofErr w:type="spellStart"/>
      <w:r w:rsidRPr="00604FE2">
        <w:rPr>
          <w:rFonts w:ascii="Open Sans" w:eastAsia="Calibri" w:hAnsi="Open Sans" w:cs="Open Sans"/>
          <w:i/>
          <w:sz w:val="20"/>
          <w:szCs w:val="20"/>
          <w:lang w:val="en-GB"/>
        </w:rPr>
        <w:t>Note</w:t>
      </w:r>
      <w:r w:rsidRPr="00604FE2">
        <w:rPr>
          <w:rFonts w:ascii="Open Sans" w:eastAsia="Calibri" w:hAnsi="Open Sans" w:cs="Open Sans"/>
          <w:b/>
          <w:bCs/>
          <w:i/>
          <w:sz w:val="20"/>
          <w:szCs w:val="20"/>
          <w:u w:val="single"/>
          <w:lang w:val="en-GB"/>
        </w:rPr>
        <w:t>s</w:t>
      </w:r>
      <w:r w:rsidRPr="00604FE2">
        <w:rPr>
          <w:rFonts w:ascii="Open Sans" w:eastAsia="Calibri" w:hAnsi="Open Sans" w:cs="Open Sans"/>
          <w:i/>
          <w:strike/>
          <w:sz w:val="20"/>
          <w:szCs w:val="20"/>
          <w:lang w:val="en-GB"/>
        </w:rPr>
        <w:t>ing</w:t>
      </w:r>
      <w:proofErr w:type="spellEnd"/>
      <w:r w:rsidRPr="00604FE2">
        <w:rPr>
          <w:rFonts w:ascii="Open Sans" w:eastAsia="Calibri" w:hAnsi="Open Sans" w:cs="Open Sans"/>
          <w:sz w:val="20"/>
          <w:szCs w:val="20"/>
          <w:lang w:val="en-GB"/>
        </w:rPr>
        <w:t xml:space="preserve"> the conclusions of document AEWA/MOP 8.30 that current priority knowledge and information needs to support AEWA implementation, especially in the context of strategically supporting the conservation of multiple threatened species or their habitats are:</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numPr>
          <w:ilvl w:val="0"/>
          <w:numId w:val="2"/>
        </w:numPr>
        <w:spacing w:after="0" w:line="276" w:lineRule="auto"/>
        <w:contextualSpacing/>
        <w:jc w:val="both"/>
        <w:rPr>
          <w:rFonts w:ascii="Open Sans" w:eastAsia="Calibri" w:hAnsi="Open Sans" w:cs="Open Sans"/>
          <w:sz w:val="20"/>
          <w:szCs w:val="20"/>
          <w:lang w:val="en-GB"/>
        </w:rPr>
      </w:pPr>
      <w:r w:rsidRPr="00604FE2">
        <w:rPr>
          <w:rFonts w:ascii="Open Sans" w:eastAsia="Calibri" w:hAnsi="Open Sans" w:cs="Open Sans"/>
          <w:sz w:val="20"/>
          <w:szCs w:val="20"/>
          <w:lang w:val="en-GB"/>
        </w:rPr>
        <w:t>information to progress multiple aspects of seabird conservation summarised in Resolution 6.9;</w:t>
      </w:r>
    </w:p>
    <w:p w:rsidR="00604FE2" w:rsidRPr="00604FE2" w:rsidRDefault="00604FE2" w:rsidP="00604FE2">
      <w:pPr>
        <w:spacing w:after="0" w:line="276" w:lineRule="auto"/>
        <w:ind w:left="720"/>
        <w:contextualSpacing/>
        <w:jc w:val="both"/>
        <w:rPr>
          <w:rFonts w:ascii="Open Sans" w:eastAsia="Calibri" w:hAnsi="Open Sans" w:cs="Open Sans"/>
          <w:sz w:val="20"/>
          <w:szCs w:val="20"/>
          <w:lang w:val="en-GB"/>
        </w:rPr>
      </w:pPr>
    </w:p>
    <w:p w:rsidR="00604FE2" w:rsidRPr="00604FE2" w:rsidRDefault="00604FE2" w:rsidP="00604FE2">
      <w:pPr>
        <w:numPr>
          <w:ilvl w:val="0"/>
          <w:numId w:val="2"/>
        </w:numPr>
        <w:spacing w:after="0" w:line="276" w:lineRule="auto"/>
        <w:contextualSpacing/>
        <w:jc w:val="both"/>
        <w:rPr>
          <w:rFonts w:ascii="Open Sans" w:eastAsia="Calibri" w:hAnsi="Open Sans" w:cs="Open Sans"/>
          <w:sz w:val="20"/>
          <w:szCs w:val="20"/>
          <w:lang w:val="en-GB"/>
        </w:rPr>
      </w:pPr>
      <w:r w:rsidRPr="00604FE2">
        <w:rPr>
          <w:rFonts w:ascii="Open Sans" w:eastAsia="Calibri" w:hAnsi="Open Sans" w:cs="Open Sans"/>
          <w:sz w:val="20"/>
          <w:szCs w:val="20"/>
          <w:lang w:val="en-GB"/>
        </w:rPr>
        <w:t>the value of strategic prioritisation of activities to eradicate introduced mammalian predators from seabird breeding islands;</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numPr>
          <w:ilvl w:val="0"/>
          <w:numId w:val="2"/>
        </w:numPr>
        <w:spacing w:after="0" w:line="276" w:lineRule="auto"/>
        <w:contextualSpacing/>
        <w:jc w:val="both"/>
        <w:rPr>
          <w:rFonts w:ascii="Open Sans" w:eastAsia="Calibri" w:hAnsi="Open Sans" w:cs="Open Sans"/>
          <w:sz w:val="20"/>
          <w:szCs w:val="20"/>
          <w:lang w:val="en-GB"/>
        </w:rPr>
      </w:pPr>
      <w:r w:rsidRPr="00604FE2">
        <w:rPr>
          <w:rFonts w:ascii="Open Sans" w:eastAsia="Calibri" w:hAnsi="Open Sans" w:cs="Open Sans"/>
          <w:sz w:val="20"/>
          <w:szCs w:val="20"/>
          <w:lang w:val="en-GB"/>
        </w:rPr>
        <w:t>the need to establish mechanisms for regular reporting on harvest levels as a prerequisite to assessing the sustainability of hunting activity nationally and at population scale;</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numPr>
          <w:ilvl w:val="0"/>
          <w:numId w:val="2"/>
        </w:numPr>
        <w:spacing w:after="0" w:line="276" w:lineRule="auto"/>
        <w:contextualSpacing/>
        <w:jc w:val="both"/>
        <w:rPr>
          <w:rFonts w:ascii="Open Sans" w:eastAsia="Calibri" w:hAnsi="Open Sans" w:cs="Open Sans"/>
          <w:sz w:val="20"/>
          <w:szCs w:val="20"/>
          <w:lang w:val="en-GB"/>
        </w:rPr>
      </w:pPr>
      <w:r w:rsidRPr="00604FE2">
        <w:rPr>
          <w:rFonts w:ascii="Open Sans" w:eastAsia="Calibri" w:hAnsi="Open Sans" w:cs="Open Sans"/>
          <w:sz w:val="20"/>
          <w:szCs w:val="20"/>
          <w:lang w:val="en-GB"/>
        </w:rPr>
        <w:lastRenderedPageBreak/>
        <w:t xml:space="preserve">the establishment of strategic guidance related to the potential for wetland restoration, in particular in relation to locations and wetland types, noting the shared benefits of such restorative activity for </w:t>
      </w:r>
      <w:proofErr w:type="spellStart"/>
      <w:r w:rsidRPr="00604FE2">
        <w:rPr>
          <w:rFonts w:ascii="Open Sans" w:eastAsia="Calibri" w:hAnsi="Open Sans" w:cs="Open Sans"/>
          <w:sz w:val="20"/>
          <w:szCs w:val="20"/>
          <w:lang w:val="en-GB"/>
        </w:rPr>
        <w:t>waterbirds</w:t>
      </w:r>
      <w:proofErr w:type="spellEnd"/>
      <w:r w:rsidRPr="00604FE2">
        <w:rPr>
          <w:rFonts w:ascii="Open Sans" w:eastAsia="Calibri" w:hAnsi="Open Sans" w:cs="Open Sans"/>
          <w:sz w:val="20"/>
          <w:szCs w:val="20"/>
          <w:lang w:val="en-GB"/>
        </w:rPr>
        <w:t>, people and in the context of climate change mitigation;</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numPr>
          <w:ilvl w:val="0"/>
          <w:numId w:val="2"/>
        </w:numPr>
        <w:spacing w:after="0" w:line="276" w:lineRule="auto"/>
        <w:contextualSpacing/>
        <w:jc w:val="both"/>
        <w:rPr>
          <w:rFonts w:ascii="Open Sans" w:eastAsia="Calibri" w:hAnsi="Open Sans" w:cs="Open Sans"/>
          <w:sz w:val="20"/>
          <w:szCs w:val="20"/>
          <w:lang w:val="en-GB"/>
        </w:rPr>
      </w:pPr>
      <w:r w:rsidRPr="00604FE2">
        <w:rPr>
          <w:rFonts w:ascii="Open Sans" w:eastAsia="Calibri" w:hAnsi="Open Sans" w:cs="Open Sans"/>
          <w:sz w:val="20"/>
          <w:szCs w:val="20"/>
          <w:lang w:val="en-GB"/>
        </w:rPr>
        <w:t>the international collation of data and information held nationally on protected areas and their significance for AEWA-listed populations, and the need to complete current work aiming to address this need;</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spacing w:after="0" w:line="276" w:lineRule="auto"/>
        <w:jc w:val="both"/>
        <w:rPr>
          <w:rFonts w:ascii="Open Sans" w:eastAsia="Calibri" w:hAnsi="Open Sans" w:cs="Open Sans"/>
          <w:sz w:val="20"/>
          <w:szCs w:val="20"/>
          <w:lang w:val="en-GB"/>
        </w:rPr>
      </w:pPr>
      <w:r w:rsidRPr="00604FE2">
        <w:rPr>
          <w:rFonts w:ascii="Open Sans" w:eastAsia="Calibri" w:hAnsi="Open Sans" w:cs="Open Sans"/>
          <w:sz w:val="20"/>
          <w:szCs w:val="20"/>
          <w:lang w:val="en-GB"/>
        </w:rPr>
        <w:t>3.</w:t>
      </w:r>
      <w:r w:rsidRPr="00604FE2">
        <w:rPr>
          <w:rFonts w:ascii="Open Sans" w:eastAsia="Calibri" w:hAnsi="Open Sans" w:cs="Open Sans"/>
          <w:sz w:val="20"/>
          <w:szCs w:val="20"/>
          <w:lang w:val="en-GB"/>
        </w:rPr>
        <w:tab/>
      </w:r>
      <w:r w:rsidRPr="00604FE2">
        <w:rPr>
          <w:rFonts w:ascii="Open Sans" w:eastAsia="Calibri" w:hAnsi="Open Sans" w:cs="Open Sans"/>
          <w:i/>
          <w:sz w:val="20"/>
          <w:szCs w:val="20"/>
          <w:lang w:val="en-GB"/>
        </w:rPr>
        <w:t>Encourages</w:t>
      </w:r>
      <w:r w:rsidRPr="00604FE2">
        <w:rPr>
          <w:rFonts w:ascii="Open Sans" w:eastAsia="Calibri" w:hAnsi="Open Sans" w:cs="Open Sans"/>
          <w:sz w:val="20"/>
          <w:szCs w:val="20"/>
          <w:lang w:val="en-GB"/>
        </w:rPr>
        <w:t xml:space="preserve"> Parties and other relevant stakeholder organisations, to work with </w:t>
      </w:r>
      <w:r w:rsidRPr="00604FE2">
        <w:rPr>
          <w:rFonts w:ascii="Open Sans" w:eastAsia="Calibri" w:hAnsi="Open Sans" w:cs="Open Sans"/>
          <w:b/>
          <w:bCs/>
          <w:sz w:val="20"/>
          <w:szCs w:val="20"/>
          <w:u w:val="single"/>
          <w:lang w:val="en-GB"/>
        </w:rPr>
        <w:t>indigenous peoples and</w:t>
      </w:r>
      <w:r w:rsidRPr="00604FE2">
        <w:rPr>
          <w:rFonts w:ascii="Open Sans" w:eastAsia="Calibri" w:hAnsi="Open Sans" w:cs="Open Sans"/>
          <w:sz w:val="20"/>
          <w:szCs w:val="20"/>
          <w:u w:val="single"/>
          <w:lang w:val="en-GB"/>
        </w:rPr>
        <w:t xml:space="preserve"> </w:t>
      </w:r>
      <w:r w:rsidRPr="00604FE2">
        <w:rPr>
          <w:rFonts w:ascii="Open Sans" w:eastAsia="Calibri" w:hAnsi="Open Sans" w:cs="Open Sans"/>
          <w:sz w:val="20"/>
          <w:szCs w:val="20"/>
          <w:lang w:val="en-GB"/>
        </w:rPr>
        <w:t xml:space="preserve">local communities to undertake research on traditional sources of knowledge, synthesise and publish this information, and, as appropriate, use it for the management of </w:t>
      </w:r>
      <w:proofErr w:type="spellStart"/>
      <w:r w:rsidRPr="00604FE2">
        <w:rPr>
          <w:rFonts w:ascii="Open Sans" w:eastAsia="Calibri" w:hAnsi="Open Sans" w:cs="Open Sans"/>
          <w:sz w:val="20"/>
          <w:szCs w:val="20"/>
          <w:lang w:val="en-GB"/>
        </w:rPr>
        <w:t>waterbirds</w:t>
      </w:r>
      <w:proofErr w:type="spellEnd"/>
      <w:r w:rsidRPr="00604FE2">
        <w:rPr>
          <w:rFonts w:ascii="Open Sans" w:eastAsia="Calibri" w:hAnsi="Open Sans" w:cs="Open Sans"/>
          <w:sz w:val="20"/>
          <w:szCs w:val="20"/>
          <w:lang w:val="en-GB"/>
        </w:rPr>
        <w:t xml:space="preserve"> and their habitats;</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spacing w:after="0" w:line="276" w:lineRule="auto"/>
        <w:jc w:val="both"/>
        <w:rPr>
          <w:rFonts w:ascii="Open Sans" w:eastAsia="Calibri" w:hAnsi="Open Sans" w:cs="Open Sans"/>
          <w:sz w:val="20"/>
          <w:szCs w:val="20"/>
          <w:lang w:val="en-GB"/>
        </w:rPr>
      </w:pPr>
      <w:r w:rsidRPr="00604FE2">
        <w:rPr>
          <w:rFonts w:ascii="Open Sans" w:eastAsia="Calibri" w:hAnsi="Open Sans" w:cs="Open Sans"/>
          <w:sz w:val="20"/>
          <w:szCs w:val="20"/>
          <w:lang w:val="en-GB"/>
        </w:rPr>
        <w:t>4.</w:t>
      </w:r>
      <w:r w:rsidRPr="00604FE2">
        <w:rPr>
          <w:rFonts w:ascii="Open Sans" w:eastAsia="Calibri" w:hAnsi="Open Sans" w:cs="Open Sans"/>
          <w:sz w:val="20"/>
          <w:szCs w:val="20"/>
          <w:lang w:val="en-GB"/>
        </w:rPr>
        <w:tab/>
      </w:r>
      <w:r w:rsidRPr="00604FE2">
        <w:rPr>
          <w:rFonts w:ascii="Open Sans" w:eastAsia="Calibri" w:hAnsi="Open Sans" w:cs="Open Sans"/>
          <w:i/>
          <w:sz w:val="20"/>
          <w:szCs w:val="20"/>
          <w:lang w:val="en-GB"/>
        </w:rPr>
        <w:t>Strongly</w:t>
      </w:r>
      <w:r w:rsidRPr="00604FE2">
        <w:rPr>
          <w:rFonts w:ascii="Open Sans" w:eastAsia="Calibri" w:hAnsi="Open Sans" w:cs="Open Sans"/>
          <w:sz w:val="20"/>
          <w:szCs w:val="20"/>
          <w:lang w:val="en-GB"/>
        </w:rPr>
        <w:t xml:space="preserve"> urges Parties and stakeholders to publish and so make more widely available, the results of conservation interventions, whether successful or unsuccessful, so as to inform future conservation and management actions, and routinely report such information in their national reports to the MOP so as to share it with other Parties further to Article III(k) of the Agreement; </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spacing w:after="0" w:line="276" w:lineRule="auto"/>
        <w:jc w:val="both"/>
        <w:rPr>
          <w:rFonts w:ascii="Open Sans" w:eastAsia="Calibri" w:hAnsi="Open Sans" w:cs="Open Sans"/>
          <w:sz w:val="20"/>
          <w:szCs w:val="20"/>
          <w:lang w:val="en-GB"/>
        </w:rPr>
      </w:pPr>
      <w:r w:rsidRPr="00604FE2">
        <w:rPr>
          <w:rFonts w:ascii="Open Sans" w:eastAsia="Calibri" w:hAnsi="Open Sans" w:cs="Open Sans"/>
          <w:sz w:val="20"/>
          <w:szCs w:val="20"/>
          <w:lang w:val="en-GB"/>
        </w:rPr>
        <w:t>5.</w:t>
      </w:r>
      <w:r w:rsidRPr="00604FE2">
        <w:rPr>
          <w:rFonts w:ascii="Open Sans" w:eastAsia="Calibri" w:hAnsi="Open Sans" w:cs="Open Sans"/>
          <w:sz w:val="20"/>
          <w:szCs w:val="20"/>
          <w:lang w:val="en-GB"/>
        </w:rPr>
        <w:tab/>
      </w:r>
      <w:r w:rsidRPr="00604FE2">
        <w:rPr>
          <w:rFonts w:ascii="Open Sans" w:eastAsia="Calibri" w:hAnsi="Open Sans" w:cs="Open Sans"/>
          <w:i/>
          <w:sz w:val="20"/>
          <w:szCs w:val="20"/>
          <w:lang w:val="en-GB"/>
        </w:rPr>
        <w:t>Requests</w:t>
      </w:r>
      <w:r w:rsidRPr="00604FE2">
        <w:rPr>
          <w:rFonts w:ascii="Open Sans" w:eastAsia="Calibri" w:hAnsi="Open Sans" w:cs="Open Sans"/>
          <w:sz w:val="20"/>
          <w:szCs w:val="20"/>
          <w:lang w:val="en-GB"/>
        </w:rPr>
        <w:t xml:space="preserve"> the Secretariat and Technical Committee, resources permitting, to consider how information in national reports concerning conservation interventions may best be synthesised so as to build over time, a simple searchable register of shared experience which will support actions by Parties and others; </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spacing w:after="0" w:line="276" w:lineRule="auto"/>
        <w:jc w:val="both"/>
        <w:rPr>
          <w:rFonts w:ascii="Open Sans" w:eastAsia="Calibri" w:hAnsi="Open Sans" w:cs="Open Sans"/>
          <w:sz w:val="20"/>
          <w:szCs w:val="20"/>
          <w:lang w:val="en-GB"/>
        </w:rPr>
      </w:pPr>
      <w:r w:rsidRPr="00604FE2">
        <w:rPr>
          <w:rFonts w:ascii="Open Sans" w:eastAsia="Calibri" w:hAnsi="Open Sans" w:cs="Open Sans"/>
          <w:sz w:val="20"/>
          <w:szCs w:val="20"/>
          <w:lang w:val="en-GB"/>
        </w:rPr>
        <w:t>6.</w:t>
      </w:r>
      <w:r w:rsidRPr="00604FE2">
        <w:rPr>
          <w:rFonts w:ascii="Open Sans" w:eastAsia="Calibri" w:hAnsi="Open Sans" w:cs="Open Sans"/>
          <w:sz w:val="20"/>
          <w:szCs w:val="20"/>
          <w:lang w:val="en-GB"/>
        </w:rPr>
        <w:tab/>
      </w:r>
      <w:r w:rsidRPr="00604FE2">
        <w:rPr>
          <w:rFonts w:ascii="Open Sans" w:eastAsia="Calibri" w:hAnsi="Open Sans" w:cs="Open Sans"/>
          <w:i/>
          <w:sz w:val="20"/>
          <w:szCs w:val="20"/>
          <w:lang w:val="en-GB"/>
        </w:rPr>
        <w:t>Strongly urges</w:t>
      </w:r>
      <w:r w:rsidRPr="00604FE2">
        <w:rPr>
          <w:rFonts w:ascii="Open Sans" w:eastAsia="Calibri" w:hAnsi="Open Sans" w:cs="Open Sans"/>
          <w:sz w:val="20"/>
          <w:szCs w:val="20"/>
          <w:lang w:val="en-GB"/>
        </w:rPr>
        <w:t xml:space="preserve"> all Parties to fully complete and submit a national report to MOP9;</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spacing w:after="0" w:line="276" w:lineRule="auto"/>
        <w:jc w:val="both"/>
        <w:rPr>
          <w:rFonts w:ascii="Open Sans" w:eastAsia="Calibri" w:hAnsi="Open Sans" w:cs="Open Sans"/>
          <w:sz w:val="20"/>
          <w:szCs w:val="20"/>
          <w:lang w:val="en-GB"/>
        </w:rPr>
      </w:pPr>
      <w:r w:rsidRPr="00604FE2">
        <w:rPr>
          <w:rFonts w:ascii="Open Sans" w:eastAsia="Calibri" w:hAnsi="Open Sans" w:cs="Open Sans"/>
          <w:sz w:val="20"/>
          <w:szCs w:val="20"/>
          <w:lang w:val="en-GB"/>
        </w:rPr>
        <w:t>7.</w:t>
      </w:r>
      <w:r w:rsidRPr="00604FE2">
        <w:rPr>
          <w:rFonts w:ascii="Open Sans" w:eastAsia="Calibri" w:hAnsi="Open Sans" w:cs="Open Sans"/>
          <w:sz w:val="20"/>
          <w:szCs w:val="20"/>
          <w:lang w:val="en-GB"/>
        </w:rPr>
        <w:tab/>
      </w:r>
      <w:r w:rsidRPr="00604FE2">
        <w:rPr>
          <w:rFonts w:ascii="Open Sans" w:eastAsia="Calibri" w:hAnsi="Open Sans" w:cs="Open Sans"/>
          <w:i/>
          <w:sz w:val="20"/>
          <w:szCs w:val="20"/>
          <w:lang w:val="en-GB"/>
        </w:rPr>
        <w:t>Encourages</w:t>
      </w:r>
      <w:r w:rsidRPr="00604FE2">
        <w:rPr>
          <w:rFonts w:ascii="Open Sans" w:eastAsia="Calibri" w:hAnsi="Open Sans" w:cs="Open Sans"/>
          <w:sz w:val="20"/>
          <w:szCs w:val="20"/>
          <w:lang w:val="en-GB"/>
        </w:rPr>
        <w:t xml:space="preserve"> relevant </w:t>
      </w:r>
      <w:proofErr w:type="spellStart"/>
      <w:r w:rsidRPr="00604FE2">
        <w:rPr>
          <w:rFonts w:ascii="Open Sans" w:eastAsia="Calibri" w:hAnsi="Open Sans" w:cs="Open Sans"/>
          <w:sz w:val="20"/>
          <w:szCs w:val="20"/>
          <w:lang w:val="en-GB"/>
        </w:rPr>
        <w:t>waterbird</w:t>
      </w:r>
      <w:proofErr w:type="spellEnd"/>
      <w:r w:rsidRPr="00604FE2">
        <w:rPr>
          <w:rFonts w:ascii="Open Sans" w:eastAsia="Calibri" w:hAnsi="Open Sans" w:cs="Open Sans"/>
          <w:sz w:val="20"/>
          <w:szCs w:val="20"/>
          <w:lang w:val="en-GB"/>
        </w:rPr>
        <w:t xml:space="preserve"> Specialist Groups to use contemporary data and information, including that derived from ringing atlases and tracking studies, to review the contemporary delineation of populations listed under AEWA, and to publish such studies;</w:t>
      </w:r>
    </w:p>
    <w:p w:rsidR="00604FE2" w:rsidRPr="00604FE2" w:rsidRDefault="00604FE2" w:rsidP="00604FE2">
      <w:pPr>
        <w:spacing w:after="0" w:line="276" w:lineRule="auto"/>
        <w:jc w:val="both"/>
        <w:rPr>
          <w:rFonts w:ascii="Open Sans" w:eastAsia="Calibri" w:hAnsi="Open Sans" w:cs="Open Sans"/>
          <w:sz w:val="20"/>
          <w:szCs w:val="20"/>
          <w:lang w:val="en-GB"/>
        </w:rPr>
      </w:pPr>
    </w:p>
    <w:p w:rsidR="00604FE2" w:rsidRPr="00604FE2" w:rsidRDefault="00604FE2" w:rsidP="00604FE2">
      <w:pPr>
        <w:spacing w:after="0" w:line="276" w:lineRule="auto"/>
        <w:jc w:val="both"/>
        <w:rPr>
          <w:rFonts w:ascii="Open Sans" w:eastAsia="Calibri" w:hAnsi="Open Sans" w:cs="Open Sans"/>
          <w:sz w:val="20"/>
          <w:szCs w:val="20"/>
          <w:lang w:val="en-GB"/>
        </w:rPr>
      </w:pPr>
      <w:r w:rsidRPr="00604FE2">
        <w:rPr>
          <w:rFonts w:ascii="Open Sans" w:eastAsia="Calibri" w:hAnsi="Open Sans" w:cs="Open Sans"/>
          <w:sz w:val="20"/>
          <w:szCs w:val="20"/>
          <w:lang w:val="en-GB"/>
        </w:rPr>
        <w:t>8.</w:t>
      </w:r>
      <w:r w:rsidRPr="00604FE2">
        <w:rPr>
          <w:rFonts w:ascii="Open Sans" w:eastAsia="Calibri" w:hAnsi="Open Sans" w:cs="Open Sans"/>
          <w:sz w:val="20"/>
          <w:szCs w:val="20"/>
          <w:lang w:val="en-GB"/>
        </w:rPr>
        <w:tab/>
      </w:r>
      <w:r w:rsidRPr="00604FE2">
        <w:rPr>
          <w:rFonts w:ascii="Open Sans" w:eastAsia="Calibri" w:hAnsi="Open Sans" w:cs="Open Sans"/>
          <w:i/>
          <w:sz w:val="20"/>
          <w:szCs w:val="20"/>
          <w:lang w:val="en-GB"/>
        </w:rPr>
        <w:t>Encourages</w:t>
      </w:r>
      <w:r w:rsidRPr="00604FE2">
        <w:rPr>
          <w:rFonts w:ascii="Open Sans" w:eastAsia="Calibri" w:hAnsi="Open Sans" w:cs="Open Sans"/>
          <w:sz w:val="20"/>
          <w:szCs w:val="20"/>
          <w:lang w:val="en-GB"/>
        </w:rPr>
        <w:t xml:space="preserve"> the Secretariat, resources permitting, to synthesise a high-level summary of the multiple sources of information, guidance, and decisions adopted by the Meetings of Parties as a means to better make available information relevant to the implementation of the Agreement; </w:t>
      </w:r>
    </w:p>
    <w:p w:rsidR="00604FE2" w:rsidRPr="00604FE2" w:rsidRDefault="00604FE2" w:rsidP="00604FE2">
      <w:pPr>
        <w:spacing w:after="0" w:line="276" w:lineRule="auto"/>
        <w:jc w:val="both"/>
        <w:rPr>
          <w:rFonts w:ascii="Open Sans" w:eastAsia="Calibri" w:hAnsi="Open Sans" w:cs="Open Sans"/>
          <w:sz w:val="20"/>
          <w:szCs w:val="20"/>
          <w:lang w:val="en-GB"/>
        </w:rPr>
      </w:pPr>
    </w:p>
    <w:p w:rsidR="00CF3EB2" w:rsidRDefault="00604FE2" w:rsidP="00604FE2">
      <w:r w:rsidRPr="00604FE2">
        <w:rPr>
          <w:rFonts w:ascii="Open Sans" w:eastAsia="Calibri" w:hAnsi="Open Sans" w:cs="Open Sans"/>
          <w:sz w:val="20"/>
          <w:szCs w:val="20"/>
          <w:lang w:val="en-GB"/>
        </w:rPr>
        <w:t>9.</w:t>
      </w:r>
      <w:r w:rsidRPr="00604FE2">
        <w:rPr>
          <w:rFonts w:ascii="Open Sans" w:eastAsia="Calibri" w:hAnsi="Open Sans" w:cs="Open Sans"/>
          <w:sz w:val="20"/>
          <w:szCs w:val="20"/>
          <w:lang w:val="en-GB"/>
        </w:rPr>
        <w:tab/>
      </w:r>
      <w:r w:rsidRPr="00604FE2">
        <w:rPr>
          <w:rFonts w:ascii="Open Sans" w:eastAsia="Calibri" w:hAnsi="Open Sans" w:cs="Open Sans"/>
          <w:i/>
          <w:sz w:val="20"/>
          <w:szCs w:val="20"/>
          <w:lang w:val="en-GB"/>
        </w:rPr>
        <w:t>Requests</w:t>
      </w:r>
      <w:r w:rsidRPr="00604FE2">
        <w:rPr>
          <w:rFonts w:ascii="Open Sans" w:eastAsia="Calibri" w:hAnsi="Open Sans" w:cs="Open Sans"/>
          <w:sz w:val="20"/>
          <w:szCs w:val="20"/>
          <w:lang w:val="en-GB"/>
        </w:rPr>
        <w:t xml:space="preserve"> the Technical Committee, resources permitting, to periodically undertake horizon scanning exercises working with others as appropriate, and report their findings to the Meeting of Parties as appropriate.</w:t>
      </w:r>
    </w:p>
    <w:sectPr w:rsidR="00CF3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Arial">
    <w:panose1 w:val="020B0604020202020204"/>
    <w:charset w:val="EE"/>
    <w:family w:val="swiss"/>
    <w:pitch w:val="variable"/>
    <w:sig w:usb0="20002A87" w:usb1="80000000" w:usb2="00000008" w:usb3="00000000" w:csb0="000001FF" w:csb1="00000000"/>
  </w:font>
  <w:font w:name="Open Sans">
    <w:altName w:val="Verdana"/>
    <w:panose1 w:val="020B0606030504020204"/>
    <w:charset w:val="EE"/>
    <w:family w:val="swiss"/>
    <w:pitch w:val="variable"/>
    <w:sig w:usb0="E00002EF" w:usb1="4000205B" w:usb2="00000028" w:usb3="00000000" w:csb0="0000019F" w:csb1="00000000"/>
    <w:embedRegular r:id="rId1" w:fontKey="{665442BD-F699-45BE-B154-94A815C16FA6}"/>
    <w:embedBold r:id="rId2" w:fontKey="{8EBB2D87-F0F3-4B1B-98AD-1E9D4DCA2289}"/>
    <w:embedItalic r:id="rId3" w:fontKey="{C6E245E0-BC70-4BDC-BEF7-BD6E42055380}"/>
    <w:embedBoldItalic r:id="rId4" w:fontKey="{A2382035-1169-4E81-98AC-3E3E2A3A1183}"/>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B6656"/>
    <w:multiLevelType w:val="hybridMultilevel"/>
    <w:tmpl w:val="6EE25318"/>
    <w:lvl w:ilvl="0" w:tplc="5602F3AA">
      <w:start w:val="1"/>
      <w:numFmt w:val="bullet"/>
      <w:lvlText w:val=""/>
      <w:lvlJc w:val="left"/>
      <w:pPr>
        <w:ind w:left="720" w:hanging="360"/>
      </w:pPr>
      <w:rPr>
        <w:rFonts w:ascii="Symbol" w:hAnsi="Symbol" w:hint="default"/>
      </w:rPr>
    </w:lvl>
    <w:lvl w:ilvl="1" w:tplc="617C3AFC">
      <w:start w:val="1"/>
      <w:numFmt w:val="bullet"/>
      <w:lvlText w:val="o"/>
      <w:lvlJc w:val="left"/>
      <w:pPr>
        <w:ind w:left="1440" w:hanging="360"/>
      </w:pPr>
      <w:rPr>
        <w:rFonts w:ascii="Courier New" w:hAnsi="Courier New" w:cs="Courier New" w:hint="default"/>
      </w:rPr>
    </w:lvl>
    <w:lvl w:ilvl="2" w:tplc="688883B4">
      <w:start w:val="1"/>
      <w:numFmt w:val="bullet"/>
      <w:lvlText w:val=""/>
      <w:lvlJc w:val="left"/>
      <w:pPr>
        <w:ind w:left="2160" w:hanging="360"/>
      </w:pPr>
      <w:rPr>
        <w:rFonts w:ascii="Wingdings" w:hAnsi="Wingdings" w:hint="default"/>
      </w:rPr>
    </w:lvl>
    <w:lvl w:ilvl="3" w:tplc="18365188">
      <w:start w:val="1"/>
      <w:numFmt w:val="bullet"/>
      <w:lvlText w:val=""/>
      <w:lvlJc w:val="left"/>
      <w:pPr>
        <w:ind w:left="2880" w:hanging="360"/>
      </w:pPr>
      <w:rPr>
        <w:rFonts w:ascii="Symbol" w:hAnsi="Symbol" w:hint="default"/>
      </w:rPr>
    </w:lvl>
    <w:lvl w:ilvl="4" w:tplc="210052CE">
      <w:start w:val="1"/>
      <w:numFmt w:val="bullet"/>
      <w:lvlText w:val="o"/>
      <w:lvlJc w:val="left"/>
      <w:pPr>
        <w:ind w:left="3600" w:hanging="360"/>
      </w:pPr>
      <w:rPr>
        <w:rFonts w:ascii="Courier New" w:hAnsi="Courier New" w:cs="Courier New" w:hint="default"/>
      </w:rPr>
    </w:lvl>
    <w:lvl w:ilvl="5" w:tplc="442EF4E2">
      <w:start w:val="1"/>
      <w:numFmt w:val="bullet"/>
      <w:lvlText w:val=""/>
      <w:lvlJc w:val="left"/>
      <w:pPr>
        <w:ind w:left="4320" w:hanging="360"/>
      </w:pPr>
      <w:rPr>
        <w:rFonts w:ascii="Wingdings" w:hAnsi="Wingdings" w:hint="default"/>
      </w:rPr>
    </w:lvl>
    <w:lvl w:ilvl="6" w:tplc="28103C90">
      <w:start w:val="1"/>
      <w:numFmt w:val="bullet"/>
      <w:lvlText w:val=""/>
      <w:lvlJc w:val="left"/>
      <w:pPr>
        <w:ind w:left="5040" w:hanging="360"/>
      </w:pPr>
      <w:rPr>
        <w:rFonts w:ascii="Symbol" w:hAnsi="Symbol" w:hint="default"/>
      </w:rPr>
    </w:lvl>
    <w:lvl w:ilvl="7" w:tplc="DA266C4A">
      <w:start w:val="1"/>
      <w:numFmt w:val="bullet"/>
      <w:lvlText w:val="o"/>
      <w:lvlJc w:val="left"/>
      <w:pPr>
        <w:ind w:left="5760" w:hanging="360"/>
      </w:pPr>
      <w:rPr>
        <w:rFonts w:ascii="Courier New" w:hAnsi="Courier New" w:cs="Courier New" w:hint="default"/>
      </w:rPr>
    </w:lvl>
    <w:lvl w:ilvl="8" w:tplc="AFBC5E8E">
      <w:start w:val="1"/>
      <w:numFmt w:val="bullet"/>
      <w:lvlText w:val=""/>
      <w:lvlJc w:val="left"/>
      <w:pPr>
        <w:ind w:left="6480" w:hanging="360"/>
      </w:pPr>
      <w:rPr>
        <w:rFonts w:ascii="Wingdings" w:hAnsi="Wingdings" w:hint="default"/>
      </w:rPr>
    </w:lvl>
  </w:abstractNum>
  <w:abstractNum w:abstractNumId="1" w15:restartNumberingAfterBreak="0">
    <w:nsid w:val="410472D7"/>
    <w:multiLevelType w:val="hybridMultilevel"/>
    <w:tmpl w:val="005658EE"/>
    <w:lvl w:ilvl="0" w:tplc="10CCE2C4">
      <w:start w:val="1"/>
      <w:numFmt w:val="lowerLetter"/>
      <w:lvlText w:val="%1."/>
      <w:lvlJc w:val="left"/>
      <w:pPr>
        <w:ind w:left="720" w:hanging="360"/>
      </w:pPr>
      <w:rPr>
        <w:rFonts w:hint="default"/>
      </w:rPr>
    </w:lvl>
    <w:lvl w:ilvl="1" w:tplc="1AE88104">
      <w:start w:val="1"/>
      <w:numFmt w:val="lowerLetter"/>
      <w:lvlText w:val="%2."/>
      <w:lvlJc w:val="left"/>
      <w:pPr>
        <w:ind w:left="1440" w:hanging="360"/>
      </w:pPr>
    </w:lvl>
    <w:lvl w:ilvl="2" w:tplc="F0D6FC08">
      <w:start w:val="1"/>
      <w:numFmt w:val="lowerRoman"/>
      <w:lvlText w:val="%3."/>
      <w:lvlJc w:val="right"/>
      <w:pPr>
        <w:ind w:left="2160" w:hanging="180"/>
      </w:pPr>
    </w:lvl>
    <w:lvl w:ilvl="3" w:tplc="46B86B70">
      <w:start w:val="1"/>
      <w:numFmt w:val="decimal"/>
      <w:lvlText w:val="%4."/>
      <w:lvlJc w:val="left"/>
      <w:pPr>
        <w:ind w:left="2880" w:hanging="360"/>
      </w:pPr>
    </w:lvl>
    <w:lvl w:ilvl="4" w:tplc="03F06DE0">
      <w:start w:val="1"/>
      <w:numFmt w:val="lowerLetter"/>
      <w:lvlText w:val="%5."/>
      <w:lvlJc w:val="left"/>
      <w:pPr>
        <w:ind w:left="3600" w:hanging="360"/>
      </w:pPr>
    </w:lvl>
    <w:lvl w:ilvl="5" w:tplc="AE822B2C">
      <w:start w:val="1"/>
      <w:numFmt w:val="lowerRoman"/>
      <w:lvlText w:val="%6."/>
      <w:lvlJc w:val="right"/>
      <w:pPr>
        <w:ind w:left="4320" w:hanging="180"/>
      </w:pPr>
    </w:lvl>
    <w:lvl w:ilvl="6" w:tplc="BE6CC0DA">
      <w:start w:val="1"/>
      <w:numFmt w:val="decimal"/>
      <w:lvlText w:val="%7."/>
      <w:lvlJc w:val="left"/>
      <w:pPr>
        <w:ind w:left="5040" w:hanging="360"/>
      </w:pPr>
    </w:lvl>
    <w:lvl w:ilvl="7" w:tplc="0902D41A">
      <w:start w:val="1"/>
      <w:numFmt w:val="lowerLetter"/>
      <w:lvlText w:val="%8."/>
      <w:lvlJc w:val="left"/>
      <w:pPr>
        <w:ind w:left="5760" w:hanging="360"/>
      </w:pPr>
    </w:lvl>
    <w:lvl w:ilvl="8" w:tplc="9288E3AC">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E2"/>
    <w:rsid w:val="00604FE2"/>
    <w:rsid w:val="00CF3EB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7A2A"/>
  <w15:chartTrackingRefBased/>
  <w15:docId w15:val="{30DE3C9B-838F-4089-862F-22F20A27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ervationevidence.com" TargetMode="Externa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1421</Words>
  <Characters>8385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vanoval</dc:creator>
  <cp:keywords/>
  <dc:description/>
  <cp:lastModifiedBy>vanoval</cp:lastModifiedBy>
  <cp:revision>1</cp:revision>
  <dcterms:created xsi:type="dcterms:W3CDTF">2022-09-26T08:39:00Z</dcterms:created>
  <dcterms:modified xsi:type="dcterms:W3CDTF">2022-09-26T08:43:00Z</dcterms:modified>
</cp:coreProperties>
</file>