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4E" w:rsidRPr="00634F4E" w:rsidRDefault="00634F4E" w:rsidP="00634F4E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b/>
          <w:sz w:val="20"/>
          <w:szCs w:val="20"/>
          <w:lang w:val="en-US"/>
        </w:rPr>
        <w:t>DRAFT RESOLUTION 8.5</w:t>
      </w:r>
    </w:p>
    <w:p w:rsidR="00634F4E" w:rsidRPr="00634F4E" w:rsidRDefault="00634F4E" w:rsidP="00634F4E">
      <w:pPr>
        <w:spacing w:after="0" w:line="240" w:lineRule="auto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40" w:lineRule="auto"/>
        <w:rPr>
          <w:rFonts w:ascii="Open Sans" w:eastAsia="Calibri" w:hAnsi="Open Sans" w:cs="Open Sans"/>
          <w:b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b/>
          <w:sz w:val="20"/>
          <w:szCs w:val="20"/>
          <w:lang w:val="en-US"/>
        </w:rPr>
        <w:t xml:space="preserve">FURTHER DEVELOPMENT AND STRENGTHENING OF MONITORING OF MIGRATORY WATERBIRDS </w:t>
      </w:r>
    </w:p>
    <w:p w:rsidR="00634F4E" w:rsidRPr="00634F4E" w:rsidRDefault="00634F4E" w:rsidP="00634F4E">
      <w:pPr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40" w:lineRule="auto"/>
        <w:rPr>
          <w:rFonts w:ascii="Open Sans" w:eastAsia="Calibri" w:hAnsi="Open Sans" w:cs="Open Sans"/>
          <w:color w:val="000000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Recalling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Resolution 5.2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“Addressing gaps in knowledge of and conservation action for 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 populations and sites important for them”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which,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inter alia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requested the Technical Committee to identify priorities for the systematic development of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</w:t>
      </w:r>
      <w:proofErr w:type="gram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taking into account</w:t>
      </w:r>
      <w:proofErr w:type="gram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conservation status of the populations, their geographic representativeness and other factors,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Further recalling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Resolution 5.22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“Establishing a long-term basic structural funding regime for the International 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 Census in the African-Eurasian region”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Resolution 6.3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“Strengthening Monitoring of Migratory 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Waterbirds</w:t>
      </w:r>
      <w:proofErr w:type="spellEnd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”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and Resolution 7.7 with the same title, which,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inter alia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invited the Technical Committee  and the Secretariat to work with the Ramsar Convention and its regional initiatives, the European Commission as well as CAFF-AMBI, Common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Wadden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Sea Secretariat (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Wadden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Sea Flyway Initiative), OSPAR, HELCOM and other relevant regional MEAs to identify possible synergies with respect to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population estimates and to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and reporting,  </w:t>
      </w: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Referring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to Target 1.4 of the AEWA Strategic Plan 2019-2027 which aims at improving the quality of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population status assessments, including information on drivers of population trends, so that at least two-thirds of all AEWA populations are being assessed on the basis of the most complete and up-to-date monitoring information available,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Further referring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to document AEWA/MOP 8.19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“Report on the Conservation Status of Migratory 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Waterbirds</w:t>
      </w:r>
      <w:proofErr w:type="spellEnd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 in the Agreement Area - 8th edition”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(aka CSR8)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noting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that for 69% of the AEWA populations the estimate of their sizes is based on good to reasonable monitoring data and so is the short-term trend estimate for 71% of the populations, but that there is a strong geographical bias in the quality of monitoring data with the best data available in the Atlantic, East Atlantic, Black Sea and Mediterranean flyways while the three Intra-African, West Asia–East African and Central and Southwest Asian flyways having less sufficient data,   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Noting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that only 43 Contracting Parties (14 from Africa and 29 from Eurasia) submitted in 2020 national reports on the population status of AEWA-listed (native) and non-native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species in the Agreement area for the period 2013-2018 (54% of all expected submissions, 37% from Africa and 71% from Eurasia) and that comprehensiveness and quality of reports in certain instances would require improvement,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Thanking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Governments of Germany, Switzerland and Norway for providing funds to support the collation of breeding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population estimates from Western Siberia and Central Asia,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Acknowledging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EU Birds Directive Article 12 reporting for the period 2013-2018, with which the AEWA national population status reporting was aligned, and the collection of complementary data under the European Red List of Birds,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thanking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European Commission and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BirdLife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International for making the data from these two processes available for the needs of CSR8,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lastRenderedPageBreak/>
        <w:t>Taking note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of the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Report on the Development of 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 Monitoring along the African-Eurasian Flyways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which states that through a partnership approach the provision of technical and financial support to the development of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schemes in a large number of the AEWA Parties and non-Party Range States and maintenance of the network and regular data flow were enabled, but funding for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is still highly uncertain and insufficient in large parts of the Agreement area, while the draft AEWA Strategic Plan 2019-2027 has increased the requirements concerning monitoring (document AEWA/MOP 8.26),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Gratefully acknowledging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contributions to development of monitoring of AEWA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populations, made by Contracting Parties, international donors, national and international non-governmental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organisations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particularly the Governments of 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France</w:t>
      </w:r>
      <w:r w:rsidRPr="00634F4E">
        <w:rPr>
          <w:rFonts w:ascii="Open Sans" w:eastAsia="Calibri" w:hAnsi="Open Sans" w:cs="Open Sans"/>
          <w:b/>
          <w:bCs/>
          <w:sz w:val="20"/>
          <w:szCs w:val="20"/>
          <w:lang w:val="en-US"/>
        </w:rPr>
        <w:t>,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Germany, the Netherlands, Norway, Switzerland and the UK, the European Commission, the French Agency for Biodiversity 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 xml:space="preserve">(Office </w:t>
      </w:r>
      <w:proofErr w:type="spellStart"/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Français</w:t>
      </w:r>
      <w:proofErr w:type="spellEnd"/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 xml:space="preserve"> de la </w:t>
      </w:r>
      <w:proofErr w:type="spellStart"/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Biodiversité</w:t>
      </w:r>
      <w:proofErr w:type="spellEnd"/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)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the Environment and Protected Areas Agency of Sharjah (UAE), FAO, Wetlands International,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BirdLife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International, the European Bird Census Council, SOVON (Dutch Centre for Field Ornithology), Tour du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Valat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EuroNatur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the French Facility for the Global Environment</w:t>
      </w:r>
      <w:r w:rsidRPr="00634F4E">
        <w:rPr>
          <w:rFonts w:ascii="Open Sans" w:eastAsia="Calibri" w:hAnsi="Open Sans" w:cs="Open Sans"/>
          <w:b/>
          <w:bCs/>
          <w:sz w:val="20"/>
          <w:szCs w:val="20"/>
          <w:lang w:val="en-US"/>
        </w:rPr>
        <w:t xml:space="preserve">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>and MAVA Foundation,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Congratulating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European Bird Census Council on the publication of the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European Breeding Bird Atlas 2: Distribution, Abundance and Change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and 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recognising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its value in assessing the status of AEWA populations in Europe,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Concerned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that for three of the six purpose-level indictors of the Strategic Plan 2019-2027 the trend is negative in comparison to the 2018 baseline, while one remained constant, one is not assessed and only one shows a slight positive increase in the direction of the target (document AEWA/MOP 8.19), 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Thanking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Technical Committee for its work and delivery against the mandates set out in the Resolutions 5.2 and 7.7 with the support of Wetlands International,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BirdLife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International and SOVON (Dutch Centre for Field Ornithology) and welcoming documents AEWA/MOP 8.27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“Monitoring Priorities for 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 Species and Populations of AEWA”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and AEWA/MOP 8.28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“</w:t>
      </w:r>
      <w:proofErr w:type="spellStart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 xml:space="preserve"> Monitoring Synergies with Other Frameworks”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thanking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Governments of Switzerland and the Netherlands for providing funding, as well as Wetlands International for providing in-kind support through a grant provided by the European Commission, for compiling these documents, 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Recalling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revised AEWA Conservation Guidelines No. 9 on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which was adopted by MOP7,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ind w:firstLine="1304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Further recalling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Fund</w:t>
      </w:r>
      <w:r w:rsidRPr="00634F4E">
        <w:rPr>
          <w:rFonts w:ascii="Open Sans" w:eastAsia="Calibri" w:hAnsi="Open Sans" w:cs="Open Sans"/>
          <w:sz w:val="20"/>
          <w:szCs w:val="20"/>
          <w:vertAlign w:val="superscript"/>
          <w:lang w:val="en-US"/>
        </w:rPr>
        <w:footnoteReference w:id="1"/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which was established in response to the call of the AEWA Meeting of the Parties in Resolution 6.3,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i/>
          <w:iCs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The Meeting of the Parties: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lastRenderedPageBreak/>
        <w:t>1.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Adopts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priorities and recommendations outlined in document AEWA/MOP 8.2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7</w:t>
      </w:r>
      <w:r w:rsidRPr="00634F4E">
        <w:rPr>
          <w:rFonts w:ascii="Open Sans" w:eastAsia="Calibri" w:hAnsi="Open Sans" w:cs="Open Sans"/>
          <w:strike/>
          <w:sz w:val="20"/>
          <w:szCs w:val="20"/>
          <w:lang w:val="en-US"/>
        </w:rPr>
        <w:t>6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to guide the further development and strengthening of the monitoring of AEWA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populations and drivers of their trends;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2.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 xml:space="preserve">Urges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Contracting Parties and relevant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organisations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invites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non-Party Range States to systematically develop further and strengthen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following the outlined priorities and recommendations</w:t>
      </w:r>
      <w:r w:rsidRPr="00634F4E">
        <w:rPr>
          <w:rFonts w:ascii="Open Sans" w:eastAsia="Calibri" w:hAnsi="Open Sans" w:cs="Open Sans"/>
          <w:b/>
          <w:bCs/>
          <w:sz w:val="20"/>
          <w:szCs w:val="20"/>
          <w:lang w:val="en-US"/>
        </w:rPr>
        <w:t xml:space="preserve">, 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including demographic monitoring and monitoring of population drivers</w:t>
      </w:r>
      <w:r w:rsidRPr="00634F4E">
        <w:rPr>
          <w:rFonts w:ascii="Open Sans" w:eastAsia="Calibri" w:hAnsi="Open Sans" w:cs="Open Sans"/>
          <w:b/>
          <w:bCs/>
          <w:sz w:val="20"/>
          <w:szCs w:val="20"/>
          <w:lang w:val="en-US"/>
        </w:rPr>
        <w:t>,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and the AEWA Conservation Guidelines No. 9 on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and where necessary, develop and implement bilateral or multilateral initiatives or other suitable mechanisms to support Parties requiring assistance and support;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>3.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Encourages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those Contracting Parties which are already supporting international monitoring initiatives to continue and strengthen their support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invites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other Contracting Parties to contribute to the development and maintenance of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and particularly to establish and support further initiatives in those geographic regions and flyways where monitoring is lacking or is insufficient;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4.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Urges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Contracting Parties, in the course of 2022 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and the first half of 2023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>, to undertake a brief assessment of their existing monitoring activities against the priorities set out in document AEWA/MOP 8.2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7</w:t>
      </w:r>
      <w:r w:rsidRPr="00634F4E">
        <w:rPr>
          <w:rFonts w:ascii="Open Sans" w:eastAsia="Calibri" w:hAnsi="Open Sans" w:cs="Open Sans"/>
          <w:strike/>
          <w:sz w:val="20"/>
          <w:szCs w:val="20"/>
          <w:lang w:val="en-US"/>
        </w:rPr>
        <w:t>6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in order to help identify ways in which they can best implement the recommendations outlined in the same document, also noting that the review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”Baseline assessment of African avian monitoring schemes“</w:t>
      </w:r>
      <w:r w:rsidRPr="00634F4E">
        <w:rPr>
          <w:rFonts w:ascii="Open Sans" w:eastAsia="Calibri" w:hAnsi="Open Sans" w:cs="Open Sans"/>
          <w:sz w:val="20"/>
          <w:szCs w:val="20"/>
          <w:vertAlign w:val="superscript"/>
          <w:lang w:val="en-US"/>
        </w:rPr>
        <w:footnoteReference w:id="2"/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, </w:t>
      </w:r>
      <w:r w:rsidRPr="00634F4E">
        <w:rPr>
          <w:rFonts w:ascii="Open Sans" w:eastAsia="Calibri" w:hAnsi="Open Sans" w:cs="Open Sans"/>
          <w:b/>
          <w:sz w:val="20"/>
          <w:szCs w:val="20"/>
          <w:u w:val="single"/>
          <w:lang w:val="en-US"/>
        </w:rPr>
        <w:t>that is currently under development</w:t>
      </w:r>
      <w:r w:rsidRPr="00634F4E">
        <w:rPr>
          <w:rFonts w:ascii="Open Sans" w:eastAsia="Calibri" w:hAnsi="Open Sans" w:cs="Open Sans"/>
          <w:b/>
          <w:sz w:val="20"/>
          <w:szCs w:val="20"/>
          <w:lang w:val="en-US"/>
        </w:rPr>
        <w:t>,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</w:t>
      </w:r>
      <w:r w:rsidRPr="00634F4E">
        <w:rPr>
          <w:rFonts w:ascii="Open Sans" w:eastAsia="Calibri" w:hAnsi="Open Sans" w:cs="Open Sans"/>
          <w:strike/>
          <w:sz w:val="20"/>
          <w:szCs w:val="20"/>
          <w:lang w:val="en-US"/>
        </w:rPr>
        <w:t>will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</w:t>
      </w:r>
      <w:r w:rsidRPr="00634F4E">
        <w:rPr>
          <w:rFonts w:ascii="Open Sans" w:eastAsia="Calibri" w:hAnsi="Open Sans" w:cs="Open Sans"/>
          <w:b/>
          <w:sz w:val="20"/>
          <w:szCs w:val="20"/>
          <w:u w:val="single"/>
          <w:lang w:val="en-US"/>
        </w:rPr>
        <w:t>could</w:t>
      </w:r>
      <w:r w:rsidRPr="00634F4E">
        <w:rPr>
          <w:rFonts w:ascii="Open Sans" w:eastAsia="Calibri" w:hAnsi="Open Sans" w:cs="Open Sans"/>
          <w:b/>
          <w:sz w:val="20"/>
          <w:szCs w:val="20"/>
          <w:lang w:val="en-US"/>
        </w:rPr>
        <w:t xml:space="preserve">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>support this assessment for many African Parties, and establish costed national plans and timetables for the implementation of the recommendations;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5.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Urges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Contracting Parties and relevant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organisations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invites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non-Party Range States to participate in the international surveys listed in document AEWA/MOP 8.26 and consider the proposed timetables in their financial planning;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>6.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 xml:space="preserve">Urges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>Contracting Parties to support the development of an electronic system to document and facilitate consultation on drivers of population change as well as a pilot monitoring initiative on drivers of population change in Africa;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7.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Urges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Contracting Parties and other donors to provide financial contributions through the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Fund or other existing international flyway monitoring funding mechanisms;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>8.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Instructs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Secretariat to update the first revision of AEWA Conservation Guidelines No. 9 on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adopted at MOP7 by replacing its Appendix 2 (Recommended monitoring methods and season for each population in the Agreement Area) with Appendix 1 (Recommended monitoring methods for AEWA populations) in document AEWA/MOP 8.26; 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</w:p>
    <w:p w:rsidR="00634F4E" w:rsidRPr="00634F4E" w:rsidRDefault="00634F4E" w:rsidP="00634F4E">
      <w:pPr>
        <w:spacing w:after="0" w:line="276" w:lineRule="auto"/>
        <w:jc w:val="mediumKashida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>9.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Endorses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possible synergies on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with other frameworks and processes identified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adopts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recommendations for strengthening those synergies as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lastRenderedPageBreak/>
        <w:t>outlined in document AEWA/MOP 8.2</w:t>
      </w:r>
      <w:r w:rsidRPr="00634F4E">
        <w:rPr>
          <w:rFonts w:ascii="Open Sans" w:eastAsia="Calibri" w:hAnsi="Open Sans" w:cs="Open Sans"/>
          <w:b/>
          <w:bCs/>
          <w:sz w:val="20"/>
          <w:szCs w:val="20"/>
          <w:u w:val="single"/>
          <w:lang w:val="en-US"/>
        </w:rPr>
        <w:t>8</w:t>
      </w:r>
      <w:r w:rsidRPr="00634F4E">
        <w:rPr>
          <w:rFonts w:ascii="Open Sans" w:eastAsia="Calibri" w:hAnsi="Open Sans" w:cs="Open Sans"/>
          <w:strike/>
          <w:sz w:val="20"/>
          <w:szCs w:val="20"/>
          <w:lang w:val="en-US"/>
        </w:rPr>
        <w:t>7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in areas such as timing of international surveys,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  <w:t>data flow from national to international level and timing of analyses;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10.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Requests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Secretariat and </w:t>
      </w:r>
      <w:r w:rsidRPr="00634F4E">
        <w:rPr>
          <w:rFonts w:ascii="Open Sans" w:eastAsia="Calibri" w:hAnsi="Open Sans" w:cs="Open Sans"/>
          <w:i/>
          <w:iCs/>
          <w:sz w:val="20"/>
          <w:szCs w:val="20"/>
          <w:lang w:val="en-US"/>
        </w:rPr>
        <w:t>invites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Secretariats of the other frameworks and processes as well as the European Commission to cooperate on advancing possible synergies on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  <w:r w:rsidRPr="00634F4E">
        <w:rPr>
          <w:rFonts w:ascii="Open Sans" w:eastAsia="Calibri" w:hAnsi="Open Sans" w:cs="Open Sans"/>
          <w:sz w:val="20"/>
          <w:szCs w:val="20"/>
          <w:lang w:val="en-US"/>
        </w:rPr>
        <w:t>11.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Further requests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the Secretariat, resources permitting, to provide training and mentoring, in collaboration with the African-Eurasian </w:t>
      </w:r>
      <w:proofErr w:type="spellStart"/>
      <w:r w:rsidRPr="00634F4E">
        <w:rPr>
          <w:rFonts w:ascii="Open Sans" w:eastAsia="Calibri" w:hAnsi="Open Sans" w:cs="Open Sans"/>
          <w:sz w:val="20"/>
          <w:szCs w:val="20"/>
          <w:lang w:val="en-US"/>
        </w:rPr>
        <w:t>Waterbird</w:t>
      </w:r>
      <w:proofErr w:type="spellEnd"/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Monitoring Partnership and the monitoring capacity building initiatives, to designated national respondents of Contracting Parties in preparation for the next reporting cycle on population status scheduled for 2025-2026 as part of the broader request for training on reporting obligations in the framework of the Agreement contained in operative [paragraph 8] of Resolution 8.3;</w:t>
      </w:r>
    </w:p>
    <w:p w:rsidR="00634F4E" w:rsidRPr="00634F4E" w:rsidRDefault="00634F4E" w:rsidP="00634F4E">
      <w:pPr>
        <w:spacing w:after="0" w:line="276" w:lineRule="auto"/>
        <w:jc w:val="both"/>
        <w:rPr>
          <w:rFonts w:ascii="Open Sans" w:eastAsia="Calibri" w:hAnsi="Open Sans" w:cs="Open Sans"/>
          <w:sz w:val="20"/>
          <w:szCs w:val="20"/>
          <w:lang w:val="en-US"/>
        </w:rPr>
      </w:pPr>
    </w:p>
    <w:p w:rsidR="00CF3EB2" w:rsidRDefault="00634F4E" w:rsidP="00634F4E"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12. 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ab/>
      </w:r>
      <w:r w:rsidRPr="00634F4E">
        <w:rPr>
          <w:rFonts w:ascii="Open Sans" w:eastAsia="Calibri" w:hAnsi="Open Sans" w:cs="Open Sans"/>
          <w:i/>
          <w:sz w:val="20"/>
          <w:szCs w:val="20"/>
          <w:lang w:val="en-US"/>
        </w:rPr>
        <w:t>Reiterates</w:t>
      </w:r>
      <w:r w:rsidRPr="00634F4E">
        <w:rPr>
          <w:rFonts w:ascii="Open Sans" w:eastAsia="Calibri" w:hAnsi="Open Sans" w:cs="Open Sans"/>
          <w:sz w:val="20"/>
          <w:szCs w:val="20"/>
          <w:lang w:val="en-US"/>
        </w:rPr>
        <w:t xml:space="preserve"> operative paragraphs 4-8 of Resolution 6.3 and operative paragraphs 4-7 of Resolution 7.7.</w:t>
      </w:r>
      <w:bookmarkStart w:id="0" w:name="_GoBack"/>
      <w:bookmarkEnd w:id="0"/>
    </w:p>
    <w:sectPr w:rsidR="00CF3EB2" w:rsidSect="00A43E5E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D8" w:rsidRDefault="002A58D8" w:rsidP="00634F4E">
      <w:pPr>
        <w:spacing w:after="0" w:line="240" w:lineRule="auto"/>
      </w:pPr>
      <w:r>
        <w:separator/>
      </w:r>
    </w:p>
  </w:endnote>
  <w:endnote w:type="continuationSeparator" w:id="0">
    <w:p w:rsidR="002A58D8" w:rsidRDefault="002A58D8" w:rsidP="0063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  <w:embedRegular r:id="rId1" w:subsetted="1" w:fontKey="{F13C374E-8030-4A61-8947-BB1B7E1B9AE9}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  <w:embedRegular r:id="rId2" w:fontKey="{D94F455C-30E0-4C8E-AF8C-018E2C732330}"/>
    <w:embedBold r:id="rId3" w:fontKey="{3F06350C-E907-49F3-AC70-B13DD47CB264}"/>
    <w:embedItalic r:id="rId4" w:fontKey="{74803E1F-F4D3-4751-B8DE-3B4876F6975A}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D8" w:rsidRDefault="002A58D8" w:rsidP="00634F4E">
      <w:pPr>
        <w:spacing w:after="0" w:line="240" w:lineRule="auto"/>
      </w:pPr>
      <w:r>
        <w:separator/>
      </w:r>
    </w:p>
  </w:footnote>
  <w:footnote w:type="continuationSeparator" w:id="0">
    <w:p w:rsidR="002A58D8" w:rsidRDefault="002A58D8" w:rsidP="00634F4E">
      <w:pPr>
        <w:spacing w:after="0" w:line="240" w:lineRule="auto"/>
      </w:pPr>
      <w:r>
        <w:continuationSeparator/>
      </w:r>
    </w:p>
  </w:footnote>
  <w:footnote w:id="1">
    <w:p w:rsidR="00634F4E" w:rsidRPr="004A2CD2" w:rsidRDefault="00634F4E" w:rsidP="00634F4E">
      <w:pPr>
        <w:pStyle w:val="Textpoznpodarou"/>
        <w:rPr>
          <w:rFonts w:ascii="Open Sans" w:hAnsi="Open Sans" w:cs="Open Sans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A2CD2">
        <w:rPr>
          <w:rFonts w:ascii="Open Sans" w:hAnsi="Open Sans" w:cs="Open Sans"/>
          <w:sz w:val="16"/>
          <w:szCs w:val="16"/>
        </w:rPr>
        <w:t>https://waterbird.fund/</w:t>
      </w:r>
    </w:p>
  </w:footnote>
  <w:footnote w:id="2">
    <w:p w:rsidR="00634F4E" w:rsidRPr="004A2CD2" w:rsidRDefault="00634F4E" w:rsidP="00634F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The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review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“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Baseline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assessment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of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African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avian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monitoring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schemes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”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is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being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developed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by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the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British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Trust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for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Ornithology</w:t>
      </w:r>
      <w:proofErr w:type="spellEnd"/>
      <w:r w:rsidRPr="004A2CD2">
        <w:rPr>
          <w:rFonts w:ascii="Open Sans" w:hAnsi="Open Sans" w:cs="Open Sans"/>
          <w:sz w:val="16"/>
          <w:szCs w:val="16"/>
        </w:rPr>
        <w:br/>
      </w:r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and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the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UK Joint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Nature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Conservation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Committee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and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will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be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published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and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disseminated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in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the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near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 xml:space="preserve"> </w:t>
      </w:r>
      <w:proofErr w:type="spellStart"/>
      <w:r w:rsidRPr="004A2CD2">
        <w:rPr>
          <w:rStyle w:val="markedcontent"/>
          <w:rFonts w:ascii="Open Sans" w:hAnsi="Open Sans" w:cs="Open Sans"/>
          <w:sz w:val="16"/>
          <w:szCs w:val="16"/>
        </w:rPr>
        <w:t>future</w:t>
      </w:r>
      <w:proofErr w:type="spellEnd"/>
      <w:r w:rsidRPr="004A2CD2">
        <w:rPr>
          <w:rStyle w:val="markedcontent"/>
          <w:rFonts w:ascii="Open Sans" w:hAnsi="Open Sans" w:cs="Open San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4E"/>
    <w:rsid w:val="002A58D8"/>
    <w:rsid w:val="00634F4E"/>
    <w:rsid w:val="00A43E5E"/>
    <w:rsid w:val="00C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783E-21C8-4EB1-B7B7-C7A3721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F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F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34F4E"/>
    <w:rPr>
      <w:vertAlign w:val="superscript"/>
    </w:rPr>
  </w:style>
  <w:style w:type="character" w:customStyle="1" w:styleId="markedcontent">
    <w:name w:val="markedcontent"/>
    <w:basedOn w:val="Standardnpsmoodstavce"/>
    <w:rsid w:val="00634F4E"/>
  </w:style>
  <w:style w:type="character" w:styleId="slodku">
    <w:name w:val="line number"/>
    <w:basedOn w:val="Standardnpsmoodstavce"/>
    <w:uiPriority w:val="99"/>
    <w:semiHidden/>
    <w:unhideWhenUsed/>
    <w:rsid w:val="0063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vanoval</dc:creator>
  <cp:keywords/>
  <dc:description/>
  <cp:lastModifiedBy>vanoval</cp:lastModifiedBy>
  <cp:revision>2</cp:revision>
  <dcterms:created xsi:type="dcterms:W3CDTF">2022-09-26T08:18:00Z</dcterms:created>
  <dcterms:modified xsi:type="dcterms:W3CDTF">2022-09-26T08:23:00Z</dcterms:modified>
</cp:coreProperties>
</file>