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DEB" w:rsidRPr="004B4DEB" w:rsidRDefault="004B4DEB" w:rsidP="004B4DEB">
      <w:pPr>
        <w:spacing w:after="0" w:line="276" w:lineRule="auto"/>
        <w:jc w:val="center"/>
        <w:rPr>
          <w:rFonts w:ascii="Open Sans" w:eastAsia="Open Sans" w:hAnsi="Open Sans" w:cs="Open Sans"/>
          <w:b/>
          <w:color w:val="000000"/>
          <w:sz w:val="20"/>
          <w:szCs w:val="20"/>
          <w:lang w:val="en-US"/>
        </w:rPr>
      </w:pPr>
      <w:bookmarkStart w:id="0" w:name="_GoBack"/>
      <w:bookmarkEnd w:id="0"/>
      <w:r w:rsidRPr="004B4DEB">
        <w:rPr>
          <w:rFonts w:ascii="Open Sans" w:eastAsia="Open Sans" w:hAnsi="Open Sans" w:cs="Open Sans"/>
          <w:b/>
          <w:color w:val="000000"/>
          <w:sz w:val="20"/>
          <w:szCs w:val="20"/>
          <w:lang w:val="en-US"/>
        </w:rPr>
        <w:t>DRAFT RESOLUTION 8.3</w:t>
      </w:r>
    </w:p>
    <w:p w:rsidR="004B4DEB" w:rsidRPr="004B4DEB" w:rsidRDefault="004B4DEB" w:rsidP="004B4DEB">
      <w:pPr>
        <w:spacing w:after="0" w:line="276" w:lineRule="auto"/>
        <w:jc w:val="center"/>
        <w:rPr>
          <w:rFonts w:ascii="Open Sans" w:eastAsia="Open Sans" w:hAnsi="Open Sans" w:cs="Open Sans"/>
          <w:color w:val="000000"/>
          <w:sz w:val="20"/>
          <w:szCs w:val="20"/>
          <w:lang w:val="en-US"/>
        </w:rPr>
      </w:pPr>
      <w:r w:rsidRPr="004B4DEB">
        <w:rPr>
          <w:rFonts w:ascii="Open Sans" w:eastAsia="Open Sans" w:hAnsi="Open Sans" w:cs="Open Sans"/>
          <w:b/>
          <w:bCs/>
          <w:color w:val="000000"/>
          <w:sz w:val="20"/>
          <w:szCs w:val="20"/>
        </w:rPr>
        <w:t>STATE OF IMPLEMENTATION OF AEWA AND ITS STRATEGIC PLAN 2019-2027</w:t>
      </w:r>
    </w:p>
    <w:p w:rsidR="004B4DEB" w:rsidRPr="004B4DEB" w:rsidRDefault="004B4DEB" w:rsidP="004B4DEB">
      <w:pPr>
        <w:spacing w:after="0" w:line="276" w:lineRule="auto"/>
        <w:jc w:val="center"/>
        <w:rPr>
          <w:rFonts w:ascii="Open Sans" w:eastAsia="Open Sans" w:hAnsi="Open Sans" w:cs="Open Sans"/>
          <w:i/>
          <w:iCs/>
          <w:color w:val="000000"/>
          <w:sz w:val="20"/>
          <w:szCs w:val="20"/>
          <w:lang w:val="en-US"/>
        </w:rPr>
      </w:pPr>
    </w:p>
    <w:p w:rsidR="004B4DEB" w:rsidRPr="004B4DEB" w:rsidRDefault="004B4DEB" w:rsidP="004B4DEB">
      <w:pPr>
        <w:widowControl w:val="0"/>
        <w:spacing w:after="120" w:line="276" w:lineRule="auto"/>
        <w:ind w:firstLine="720"/>
        <w:jc w:val="both"/>
        <w:rPr>
          <w:rFonts w:ascii="Open Sans" w:eastAsia="Open Sans" w:hAnsi="Open Sans" w:cs="Open Sans"/>
          <w:sz w:val="20"/>
          <w:szCs w:val="20"/>
          <w:lang w:val="en-US"/>
        </w:rPr>
      </w:pPr>
      <w:r w:rsidRPr="004B4DEB">
        <w:rPr>
          <w:rFonts w:ascii="Open Sans" w:eastAsia="Open Sans" w:hAnsi="Open Sans" w:cs="Open Sans"/>
          <w:i/>
          <w:iCs/>
          <w:sz w:val="20"/>
          <w:szCs w:val="20"/>
          <w:lang w:val="en-US"/>
        </w:rPr>
        <w:t xml:space="preserve">Recalling </w:t>
      </w:r>
      <w:r w:rsidRPr="004B4DEB">
        <w:rPr>
          <w:rFonts w:ascii="Open Sans" w:eastAsia="Open Sans" w:hAnsi="Open Sans" w:cs="Open Sans"/>
          <w:sz w:val="20"/>
          <w:szCs w:val="20"/>
          <w:lang w:val="en-US"/>
        </w:rPr>
        <w:t xml:space="preserve">Article II of the Agreement which establishes its Fundamental Principles and objective to “maintain or to restore migratory </w:t>
      </w:r>
      <w:proofErr w:type="spellStart"/>
      <w:r w:rsidRPr="004B4DEB">
        <w:rPr>
          <w:rFonts w:ascii="Open Sans" w:eastAsia="Open Sans" w:hAnsi="Open Sans" w:cs="Open Sans"/>
          <w:sz w:val="20"/>
          <w:szCs w:val="20"/>
          <w:lang w:val="en-US"/>
        </w:rPr>
        <w:t>waterbird</w:t>
      </w:r>
      <w:proofErr w:type="spellEnd"/>
      <w:r w:rsidRPr="004B4DEB">
        <w:rPr>
          <w:rFonts w:ascii="Open Sans" w:eastAsia="Open Sans" w:hAnsi="Open Sans" w:cs="Open Sans"/>
          <w:sz w:val="20"/>
          <w:szCs w:val="20"/>
          <w:lang w:val="en-US"/>
        </w:rPr>
        <w:t xml:space="preserve"> species and their populations at a </w:t>
      </w:r>
      <w:proofErr w:type="spellStart"/>
      <w:r w:rsidRPr="004B4DEB">
        <w:rPr>
          <w:rFonts w:ascii="Open Sans" w:eastAsia="Open Sans" w:hAnsi="Open Sans" w:cs="Open Sans"/>
          <w:sz w:val="20"/>
          <w:szCs w:val="20"/>
          <w:lang w:val="en-US"/>
        </w:rPr>
        <w:t>favourable</w:t>
      </w:r>
      <w:proofErr w:type="spellEnd"/>
      <w:r w:rsidRPr="004B4DEB">
        <w:rPr>
          <w:rFonts w:ascii="Open Sans" w:eastAsia="Open Sans" w:hAnsi="Open Sans" w:cs="Open Sans"/>
          <w:sz w:val="20"/>
          <w:szCs w:val="20"/>
          <w:lang w:val="en-US"/>
        </w:rPr>
        <w:t xml:space="preserve"> status throughout their flyways” and Article III which establishes the General Conservation Measures to be undertaken by Parties individually and collectively, and </w:t>
      </w:r>
      <w:r w:rsidRPr="004B4DEB">
        <w:rPr>
          <w:rFonts w:ascii="Open Sans" w:eastAsia="Open Sans" w:hAnsi="Open Sans" w:cs="Open Sans"/>
          <w:i/>
          <w:iCs/>
          <w:sz w:val="20"/>
          <w:szCs w:val="20"/>
          <w:lang w:val="en-US"/>
        </w:rPr>
        <w:t>Further Recalling</w:t>
      </w:r>
      <w:r w:rsidRPr="004B4DEB">
        <w:rPr>
          <w:rFonts w:ascii="Open Sans" w:eastAsia="Open Sans" w:hAnsi="Open Sans" w:cs="Open Sans"/>
          <w:sz w:val="20"/>
          <w:szCs w:val="20"/>
          <w:lang w:val="en-US"/>
        </w:rPr>
        <w:t>, the mechanisms established by Parties to establish implementation priorities and inform themselves as to progress towards their goal, namely:</w:t>
      </w:r>
    </w:p>
    <w:p w:rsidR="004B4DEB" w:rsidRPr="004B4DEB" w:rsidRDefault="004B4DEB" w:rsidP="004B4DEB">
      <w:pPr>
        <w:widowControl w:val="0"/>
        <w:numPr>
          <w:ilvl w:val="0"/>
          <w:numId w:val="1"/>
        </w:numPr>
        <w:spacing w:after="120" w:line="276" w:lineRule="auto"/>
        <w:ind w:left="1134"/>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 xml:space="preserve">a Strategic Plan, and Plan of Action for Africa (POAA) (most recently, ambitious Plans adopted by Parties at MOP7 for the period 2019-2027 through Resolution 7.1) to guide and advance the conservation of migratory </w:t>
      </w:r>
      <w:proofErr w:type="spellStart"/>
      <w:r w:rsidRPr="004B4DEB">
        <w:rPr>
          <w:rFonts w:ascii="Open Sans" w:eastAsia="Open Sans" w:hAnsi="Open Sans" w:cs="Open Sans"/>
          <w:sz w:val="20"/>
          <w:szCs w:val="20"/>
          <w:lang w:val="en-US"/>
        </w:rPr>
        <w:t>waterbirds</w:t>
      </w:r>
      <w:proofErr w:type="spellEnd"/>
      <w:r w:rsidRPr="004B4DEB">
        <w:rPr>
          <w:rFonts w:ascii="Open Sans" w:eastAsia="Open Sans" w:hAnsi="Open Sans" w:cs="Open Sans"/>
          <w:sz w:val="20"/>
          <w:szCs w:val="20"/>
          <w:lang w:val="en-US"/>
        </w:rPr>
        <w:t xml:space="preserve"> and their habitats through the establishment of targets and actions; and</w:t>
      </w:r>
    </w:p>
    <w:p w:rsidR="004B4DEB" w:rsidRPr="004B4DEB" w:rsidRDefault="004B4DEB" w:rsidP="004B4DEB">
      <w:pPr>
        <w:widowControl w:val="0"/>
        <w:numPr>
          <w:ilvl w:val="0"/>
          <w:numId w:val="1"/>
        </w:numPr>
        <w:spacing w:after="240" w:line="276" w:lineRule="auto"/>
        <w:ind w:left="1134"/>
        <w:contextualSpacing/>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a process of triennial national reporting to inform on national implementation;</w:t>
      </w:r>
    </w:p>
    <w:p w:rsidR="004B4DEB" w:rsidRPr="004B4DEB" w:rsidRDefault="004B4DEB" w:rsidP="004B4DEB">
      <w:pPr>
        <w:widowControl w:val="0"/>
        <w:spacing w:after="252" w:line="276" w:lineRule="auto"/>
        <w:ind w:firstLine="720"/>
        <w:jc w:val="both"/>
        <w:rPr>
          <w:rFonts w:ascii="Open Sans" w:eastAsia="Open Sans" w:hAnsi="Open Sans" w:cs="Open Sans"/>
          <w:sz w:val="20"/>
          <w:szCs w:val="20"/>
          <w:lang w:val="en-US"/>
        </w:rPr>
      </w:pPr>
      <w:r w:rsidRPr="004B4DEB">
        <w:rPr>
          <w:rFonts w:ascii="Open Sans" w:eastAsia="Open Sans" w:hAnsi="Open Sans" w:cs="Open Sans"/>
          <w:i/>
          <w:iCs/>
          <w:sz w:val="20"/>
          <w:szCs w:val="20"/>
          <w:lang w:val="en-US"/>
        </w:rPr>
        <w:t xml:space="preserve">Recalling also </w:t>
      </w:r>
      <w:r w:rsidRPr="004B4DEB">
        <w:rPr>
          <w:rFonts w:ascii="Open Sans" w:eastAsia="Open Sans" w:hAnsi="Open Sans" w:cs="Open Sans"/>
          <w:sz w:val="20"/>
          <w:szCs w:val="20"/>
          <w:lang w:val="en-US"/>
        </w:rPr>
        <w:t xml:space="preserve">the Preamble to the Agreement which acknowledged "that effective implementation of such an Agreement will require assistance to be provided to some Range States for research, training and monitoring of migratory </w:t>
      </w:r>
      <w:proofErr w:type="spellStart"/>
      <w:r w:rsidRPr="004B4DEB">
        <w:rPr>
          <w:rFonts w:ascii="Open Sans" w:eastAsia="Open Sans" w:hAnsi="Open Sans" w:cs="Open Sans"/>
          <w:sz w:val="20"/>
          <w:szCs w:val="20"/>
          <w:lang w:val="en-US"/>
        </w:rPr>
        <w:t>waterbird</w:t>
      </w:r>
      <w:proofErr w:type="spellEnd"/>
      <w:r w:rsidRPr="004B4DEB">
        <w:rPr>
          <w:rFonts w:ascii="Open Sans" w:eastAsia="Open Sans" w:hAnsi="Open Sans" w:cs="Open Sans"/>
          <w:sz w:val="20"/>
          <w:szCs w:val="20"/>
          <w:lang w:val="en-US"/>
        </w:rPr>
        <w:t xml:space="preserve"> species and their habitats, for the management of those habitats as well as for the establishment or improvement of scientific and administrative institutions for the implementation of </w:t>
      </w:r>
      <w:proofErr w:type="spellStart"/>
      <w:r w:rsidRPr="004B4DEB">
        <w:rPr>
          <w:rFonts w:ascii="Open Sans" w:eastAsia="Open Sans" w:hAnsi="Open Sans" w:cs="Open Sans"/>
          <w:sz w:val="20"/>
          <w:szCs w:val="20"/>
          <w:lang w:val="en-US"/>
        </w:rPr>
        <w:t>th</w:t>
      </w:r>
      <w:proofErr w:type="spellEnd"/>
      <w:r w:rsidRPr="004B4DEB">
        <w:rPr>
          <w:rFonts w:ascii="Open Sans" w:eastAsia="Open Sans" w:hAnsi="Open Sans" w:cs="Open Sans"/>
          <w:sz w:val="20"/>
          <w:szCs w:val="20"/>
          <w:lang w:val="en-US"/>
        </w:rPr>
        <w:t xml:space="preserve">[e] Agreement", </w:t>
      </w:r>
      <w:r w:rsidRPr="004B4DEB">
        <w:rPr>
          <w:rFonts w:ascii="Open Sans" w:eastAsia="Open Sans" w:hAnsi="Open Sans" w:cs="Open Sans"/>
          <w:b/>
          <w:iCs/>
          <w:sz w:val="20"/>
          <w:szCs w:val="20"/>
          <w:u w:val="single"/>
          <w:lang w:val="en-US"/>
        </w:rPr>
        <w:t xml:space="preserve">Recognizing and Thanking the actions of international cooperation projects, such as </w:t>
      </w:r>
      <w:proofErr w:type="spellStart"/>
      <w:r w:rsidRPr="004B4DEB">
        <w:rPr>
          <w:rFonts w:ascii="Open Sans" w:eastAsia="Open Sans" w:hAnsi="Open Sans" w:cs="Open Sans"/>
          <w:b/>
          <w:iCs/>
          <w:sz w:val="20"/>
          <w:szCs w:val="20"/>
          <w:u w:val="single"/>
          <w:lang w:val="en-US"/>
        </w:rPr>
        <w:t>Ressource</w:t>
      </w:r>
      <w:proofErr w:type="spellEnd"/>
      <w:r w:rsidRPr="004B4DEB">
        <w:rPr>
          <w:rFonts w:ascii="Open Sans" w:eastAsia="Open Sans" w:hAnsi="Open Sans" w:cs="Open Sans"/>
          <w:b/>
          <w:iCs/>
          <w:sz w:val="20"/>
          <w:szCs w:val="20"/>
          <w:u w:val="single"/>
          <w:lang w:val="en-US"/>
        </w:rPr>
        <w:t>, participating in these objectives</w:t>
      </w:r>
      <w:r w:rsidRPr="004B4DEB">
        <w:rPr>
          <w:rFonts w:ascii="Open Sans" w:eastAsia="Open Sans" w:hAnsi="Open Sans" w:cs="Open Sans"/>
          <w:iCs/>
          <w:color w:val="FF0000"/>
          <w:sz w:val="20"/>
          <w:szCs w:val="20"/>
          <w:lang w:val="en-US"/>
        </w:rPr>
        <w:t xml:space="preserve"> </w:t>
      </w:r>
      <w:r w:rsidRPr="004B4DEB">
        <w:rPr>
          <w:rFonts w:ascii="Open Sans" w:eastAsia="Open Sans" w:hAnsi="Open Sans" w:cs="Open Sans"/>
          <w:sz w:val="20"/>
          <w:szCs w:val="20"/>
          <w:lang w:val="en-US"/>
        </w:rPr>
        <w:t xml:space="preserve">and </w:t>
      </w:r>
      <w:r w:rsidRPr="004B4DEB">
        <w:rPr>
          <w:rFonts w:ascii="Open Sans" w:eastAsia="Open Sans" w:hAnsi="Open Sans" w:cs="Open Sans"/>
          <w:i/>
          <w:iCs/>
          <w:sz w:val="20"/>
          <w:szCs w:val="20"/>
          <w:lang w:val="en-US"/>
        </w:rPr>
        <w:t>Acknowledging</w:t>
      </w:r>
      <w:r w:rsidRPr="004B4DEB">
        <w:rPr>
          <w:rFonts w:ascii="Open Sans" w:eastAsia="Open Sans" w:hAnsi="Open Sans" w:cs="Open Sans"/>
          <w:sz w:val="20"/>
          <w:szCs w:val="20"/>
          <w:lang w:val="en-US"/>
        </w:rPr>
        <w:t xml:space="preserve"> that such need for assistance continues to the present;</w:t>
      </w:r>
    </w:p>
    <w:p w:rsidR="004B4DEB" w:rsidRPr="004B4DEB" w:rsidRDefault="004B4DEB" w:rsidP="004B4DEB">
      <w:pPr>
        <w:widowControl w:val="0"/>
        <w:spacing w:after="252" w:line="276" w:lineRule="auto"/>
        <w:ind w:firstLine="720"/>
        <w:jc w:val="both"/>
        <w:rPr>
          <w:rFonts w:ascii="Open Sans" w:eastAsia="Open Sans" w:hAnsi="Open Sans" w:cs="Open Sans"/>
          <w:sz w:val="20"/>
          <w:szCs w:val="20"/>
          <w:lang w:val="en-US"/>
        </w:rPr>
      </w:pPr>
      <w:r w:rsidRPr="004B4DEB">
        <w:rPr>
          <w:rFonts w:ascii="Open Sans" w:eastAsia="Open Sans" w:hAnsi="Open Sans" w:cs="Open Sans"/>
          <w:i/>
          <w:iCs/>
          <w:sz w:val="20"/>
          <w:szCs w:val="20"/>
          <w:lang w:val="en-US"/>
        </w:rPr>
        <w:t xml:space="preserve">Considering </w:t>
      </w:r>
      <w:r w:rsidRPr="004B4DEB">
        <w:rPr>
          <w:rFonts w:ascii="Open Sans" w:eastAsia="Open Sans" w:hAnsi="Open Sans" w:cs="Open Sans"/>
          <w:sz w:val="20"/>
          <w:szCs w:val="20"/>
          <w:lang w:val="en-US"/>
        </w:rPr>
        <w:t>that regular assessment of the state of the Agreement's implementation is fundamental to ensure its effectiveness and to allow appropriate national and international responses according to progress and/or changed conditions;</w:t>
      </w:r>
    </w:p>
    <w:p w:rsidR="004B4DEB" w:rsidRPr="004B4DEB" w:rsidRDefault="004B4DEB" w:rsidP="004B4DEB">
      <w:pPr>
        <w:widowControl w:val="0"/>
        <w:spacing w:after="252" w:line="276" w:lineRule="auto"/>
        <w:ind w:firstLine="720"/>
        <w:jc w:val="both"/>
        <w:rPr>
          <w:rFonts w:ascii="Open Sans" w:eastAsia="Open Sans" w:hAnsi="Open Sans" w:cs="Open Sans"/>
          <w:iCs/>
          <w:sz w:val="20"/>
          <w:szCs w:val="20"/>
          <w:lang w:val="en-US"/>
        </w:rPr>
      </w:pPr>
      <w:r w:rsidRPr="004B4DEB">
        <w:rPr>
          <w:rFonts w:ascii="Open Sans" w:eastAsia="Open Sans" w:hAnsi="Open Sans" w:cs="Open Sans"/>
          <w:i/>
          <w:iCs/>
          <w:sz w:val="20"/>
          <w:szCs w:val="20"/>
          <w:lang w:val="en-US"/>
        </w:rPr>
        <w:t xml:space="preserve">Noting with concern </w:t>
      </w:r>
      <w:r w:rsidRPr="004B4DEB">
        <w:rPr>
          <w:rFonts w:ascii="Open Sans" w:eastAsia="Open Sans" w:hAnsi="Open Sans" w:cs="Open Sans"/>
          <w:sz w:val="20"/>
          <w:szCs w:val="20"/>
          <w:lang w:val="en-US"/>
        </w:rPr>
        <w:t xml:space="preserve">the conclusions of the 2019 </w:t>
      </w:r>
      <w:r w:rsidRPr="004B4DEB">
        <w:rPr>
          <w:rFonts w:ascii="Open Sans" w:eastAsia="Open Sans" w:hAnsi="Open Sans" w:cs="Open Sans"/>
          <w:i/>
          <w:iCs/>
          <w:sz w:val="20"/>
          <w:szCs w:val="20"/>
          <w:lang w:val="en-US"/>
        </w:rPr>
        <w:t>Global Assessment Report on the Biodiversity and Ecosystem Services</w:t>
      </w:r>
      <w:r w:rsidRPr="004B4DEB">
        <w:rPr>
          <w:rFonts w:ascii="Open Sans" w:eastAsia="Open Sans" w:hAnsi="Open Sans" w:cs="Open Sans"/>
          <w:sz w:val="20"/>
          <w:szCs w:val="20"/>
          <w:vertAlign w:val="superscript"/>
          <w:lang w:val="fi-FI"/>
        </w:rPr>
        <w:footnoteReference w:id="1"/>
      </w:r>
      <w:r w:rsidRPr="004B4DEB">
        <w:rPr>
          <w:rFonts w:ascii="Open Sans" w:eastAsia="Open Sans" w:hAnsi="Open Sans" w:cs="Open Sans"/>
          <w:sz w:val="20"/>
          <w:szCs w:val="20"/>
          <w:lang w:val="en-US"/>
        </w:rPr>
        <w:t xml:space="preserve"> from the Intergovernmental Science-Policy Platform on Biodiversity and Ecosystem Services, the Convention on Biological Diversity's assessment of the delivery of the Aichi Targets within its 2020 </w:t>
      </w:r>
      <w:r w:rsidRPr="004B4DEB">
        <w:rPr>
          <w:rFonts w:ascii="Open Sans" w:eastAsia="Open Sans" w:hAnsi="Open Sans" w:cs="Open Sans"/>
          <w:i/>
          <w:iCs/>
          <w:sz w:val="20"/>
          <w:szCs w:val="20"/>
          <w:lang w:val="en-US"/>
        </w:rPr>
        <w:t>Global Biodiversity Outlook 5</w:t>
      </w:r>
      <w:r w:rsidRPr="004B4DEB">
        <w:rPr>
          <w:rFonts w:ascii="Open Sans" w:eastAsia="Open Sans" w:hAnsi="Open Sans" w:cs="Open Sans"/>
          <w:sz w:val="20"/>
          <w:szCs w:val="20"/>
          <w:vertAlign w:val="superscript"/>
          <w:lang w:val="fi-FI"/>
        </w:rPr>
        <w:footnoteReference w:id="2"/>
      </w:r>
      <w:r w:rsidRPr="004B4DEB">
        <w:rPr>
          <w:rFonts w:ascii="Open Sans" w:eastAsia="Open Sans" w:hAnsi="Open Sans" w:cs="Open Sans"/>
          <w:sz w:val="20"/>
          <w:szCs w:val="20"/>
          <w:lang w:val="en-US"/>
        </w:rPr>
        <w:t xml:space="preserve">, and the 2021 update of the Ramsar Convention's </w:t>
      </w:r>
      <w:r w:rsidRPr="004B4DEB">
        <w:rPr>
          <w:rFonts w:ascii="Open Sans" w:eastAsia="Open Sans" w:hAnsi="Open Sans" w:cs="Open Sans"/>
          <w:i/>
          <w:iCs/>
          <w:sz w:val="20"/>
          <w:szCs w:val="20"/>
          <w:lang w:val="en-US"/>
        </w:rPr>
        <w:t>Global Wetland Outlook</w:t>
      </w:r>
      <w:r w:rsidRPr="004B4DEB">
        <w:rPr>
          <w:rFonts w:ascii="Open Sans" w:eastAsia="Open Sans" w:hAnsi="Open Sans" w:cs="Open Sans"/>
          <w:sz w:val="20"/>
          <w:szCs w:val="20"/>
          <w:vertAlign w:val="superscript"/>
          <w:lang w:val="fi-FI"/>
        </w:rPr>
        <w:footnoteReference w:id="3"/>
      </w:r>
      <w:r w:rsidRPr="004B4DEB">
        <w:rPr>
          <w:rFonts w:ascii="Open Sans" w:eastAsia="Open Sans" w:hAnsi="Open Sans" w:cs="Open Sans"/>
          <w:sz w:val="20"/>
          <w:szCs w:val="20"/>
          <w:lang w:val="en-US"/>
        </w:rPr>
        <w:t xml:space="preserve">, all of which indicate </w:t>
      </w:r>
      <w:r w:rsidRPr="004B4DEB">
        <w:rPr>
          <w:rFonts w:ascii="Open Sans" w:eastAsia="Open Sans" w:hAnsi="Open Sans" w:cs="Open Sans"/>
          <w:iCs/>
          <w:sz w:val="20"/>
          <w:szCs w:val="20"/>
          <w:lang w:val="en-GB"/>
        </w:rPr>
        <w:t>that pressures</w:t>
      </w:r>
      <w:r w:rsidRPr="004B4DEB">
        <w:rPr>
          <w:rFonts w:ascii="Open Sans" w:eastAsia="Open Sans" w:hAnsi="Open Sans" w:cs="Open Sans"/>
          <w:i/>
          <w:sz w:val="20"/>
          <w:szCs w:val="20"/>
          <w:lang w:val="en-GB"/>
        </w:rPr>
        <w:t xml:space="preserve"> </w:t>
      </w:r>
      <w:r w:rsidRPr="004B4DEB">
        <w:rPr>
          <w:rFonts w:ascii="Open Sans" w:eastAsia="Open Sans" w:hAnsi="Open Sans" w:cs="Open Sans"/>
          <w:iCs/>
          <w:sz w:val="20"/>
          <w:szCs w:val="20"/>
          <w:lang w:val="en-GB"/>
        </w:rPr>
        <w:t xml:space="preserve">on </w:t>
      </w:r>
      <w:proofErr w:type="spellStart"/>
      <w:r w:rsidRPr="004B4DEB">
        <w:rPr>
          <w:rFonts w:ascii="Open Sans" w:eastAsia="Open Sans" w:hAnsi="Open Sans" w:cs="Open Sans"/>
          <w:iCs/>
          <w:sz w:val="20"/>
          <w:szCs w:val="20"/>
          <w:lang w:val="en-GB"/>
        </w:rPr>
        <w:t>waterbirds</w:t>
      </w:r>
      <w:proofErr w:type="spellEnd"/>
      <w:r w:rsidRPr="004B4DEB">
        <w:rPr>
          <w:rFonts w:ascii="Open Sans" w:eastAsia="Open Sans" w:hAnsi="Open Sans" w:cs="Open Sans"/>
          <w:iCs/>
          <w:sz w:val="20"/>
          <w:szCs w:val="20"/>
          <w:lang w:val="en-GB"/>
        </w:rPr>
        <w:t xml:space="preserve">, wetlands and their surrounding catchments, and the marine environment grow ever greater, </w:t>
      </w:r>
      <w:proofErr w:type="spellStart"/>
      <w:r w:rsidRPr="004B4DEB">
        <w:rPr>
          <w:rFonts w:ascii="Open Sans" w:eastAsia="Open Sans" w:hAnsi="Open Sans" w:cs="Open Sans"/>
          <w:iCs/>
          <w:sz w:val="20"/>
          <w:szCs w:val="20"/>
          <w:lang w:val="en-GB"/>
        </w:rPr>
        <w:t>through</w:t>
      </w:r>
      <w:proofErr w:type="spellEnd"/>
      <w:r w:rsidRPr="004B4DEB">
        <w:rPr>
          <w:rFonts w:ascii="Open Sans" w:eastAsia="Open Sans" w:hAnsi="Open Sans" w:cs="Open Sans"/>
          <w:iCs/>
          <w:sz w:val="20"/>
          <w:szCs w:val="20"/>
          <w:lang w:val="en-GB"/>
        </w:rPr>
        <w:t xml:space="preserve">, </w:t>
      </w:r>
      <w:r w:rsidRPr="004B4DEB">
        <w:rPr>
          <w:rFonts w:ascii="Open Sans" w:eastAsia="Open Sans" w:hAnsi="Open Sans" w:cs="Open Sans"/>
          <w:i/>
          <w:sz w:val="20"/>
          <w:szCs w:val="20"/>
          <w:lang w:val="en-GB"/>
        </w:rPr>
        <w:t>inter alia</w:t>
      </w:r>
      <w:r w:rsidRPr="004B4DEB">
        <w:rPr>
          <w:rFonts w:ascii="Open Sans" w:eastAsia="Open Sans" w:hAnsi="Open Sans" w:cs="Open Sans"/>
          <w:iCs/>
          <w:sz w:val="20"/>
          <w:szCs w:val="20"/>
          <w:lang w:val="en-GB"/>
        </w:rPr>
        <w:t xml:space="preserve">, the impacts of unsustainable development, exploitation and resource extraction, wide-scale activities to provide for human needs, urbanisation, and climate change; </w:t>
      </w:r>
      <w:r w:rsidRPr="004B4DEB">
        <w:rPr>
          <w:rFonts w:ascii="Open Sans" w:eastAsia="Open Sans" w:hAnsi="Open Sans" w:cs="Open Sans"/>
          <w:i/>
          <w:sz w:val="20"/>
          <w:szCs w:val="20"/>
          <w:lang w:val="en-GB"/>
        </w:rPr>
        <w:t>and accordingly</w:t>
      </w:r>
      <w:r w:rsidRPr="004B4DEB">
        <w:rPr>
          <w:rFonts w:ascii="Open Sans" w:eastAsia="Open Sans" w:hAnsi="Open Sans" w:cs="Open Sans"/>
          <w:iCs/>
          <w:sz w:val="20"/>
          <w:szCs w:val="20"/>
          <w:lang w:val="en-GB"/>
        </w:rPr>
        <w:t xml:space="preserve"> a step-change in both national and international responses is needed;</w:t>
      </w:r>
    </w:p>
    <w:p w:rsidR="004B4DEB" w:rsidRPr="004B4DEB" w:rsidRDefault="004B4DEB" w:rsidP="004B4DEB">
      <w:pPr>
        <w:widowControl w:val="0"/>
        <w:spacing w:after="252" w:line="276" w:lineRule="auto"/>
        <w:ind w:firstLine="720"/>
        <w:jc w:val="both"/>
        <w:rPr>
          <w:rFonts w:ascii="Open Sans" w:eastAsia="Open Sans" w:hAnsi="Open Sans" w:cs="Open Sans"/>
          <w:iCs/>
          <w:sz w:val="20"/>
          <w:szCs w:val="20"/>
          <w:lang w:val="en-US"/>
        </w:rPr>
      </w:pPr>
      <w:proofErr w:type="gramStart"/>
      <w:r w:rsidRPr="004B4DEB">
        <w:rPr>
          <w:rFonts w:ascii="Open Sans" w:eastAsia="Open Sans" w:hAnsi="Open Sans" w:cs="Open Sans"/>
          <w:i/>
          <w:sz w:val="20"/>
          <w:szCs w:val="20"/>
          <w:lang w:val="en-GB"/>
        </w:rPr>
        <w:t>Taking into account</w:t>
      </w:r>
      <w:proofErr w:type="gramEnd"/>
      <w:r w:rsidRPr="004B4DEB">
        <w:rPr>
          <w:rFonts w:ascii="Open Sans" w:eastAsia="Open Sans" w:hAnsi="Open Sans" w:cs="Open Sans"/>
          <w:iCs/>
          <w:sz w:val="20"/>
          <w:szCs w:val="20"/>
          <w:lang w:val="en-GB"/>
        </w:rPr>
        <w:t xml:space="preserve"> the conclusions of the 8</w:t>
      </w:r>
      <w:r w:rsidRPr="004B4DEB">
        <w:rPr>
          <w:rFonts w:ascii="Open Sans" w:eastAsia="Open Sans" w:hAnsi="Open Sans" w:cs="Open Sans"/>
          <w:iCs/>
          <w:sz w:val="20"/>
          <w:szCs w:val="20"/>
          <w:vertAlign w:val="superscript"/>
          <w:lang w:val="en-GB"/>
        </w:rPr>
        <w:t>th</w:t>
      </w:r>
      <w:r w:rsidRPr="004B4DEB">
        <w:rPr>
          <w:rFonts w:ascii="Open Sans" w:eastAsia="Open Sans" w:hAnsi="Open Sans" w:cs="Open Sans"/>
          <w:iCs/>
          <w:sz w:val="20"/>
          <w:szCs w:val="20"/>
          <w:lang w:val="en-GB"/>
        </w:rPr>
        <w:t xml:space="preserve"> edition of the AEWA Conservation Status Report (CSR8, Doc. AEWA/MOP 8.19) demonstrating that relatively more AEWA </w:t>
      </w:r>
      <w:proofErr w:type="spellStart"/>
      <w:r w:rsidRPr="004B4DEB">
        <w:rPr>
          <w:rFonts w:ascii="Open Sans" w:eastAsia="Open Sans" w:hAnsi="Open Sans" w:cs="Open Sans"/>
          <w:iCs/>
          <w:sz w:val="20"/>
          <w:szCs w:val="20"/>
          <w:lang w:val="en-GB"/>
        </w:rPr>
        <w:t>waterbird</w:t>
      </w:r>
      <w:proofErr w:type="spellEnd"/>
      <w:r w:rsidRPr="004B4DEB">
        <w:rPr>
          <w:rFonts w:ascii="Open Sans" w:eastAsia="Open Sans" w:hAnsi="Open Sans" w:cs="Open Sans"/>
          <w:iCs/>
          <w:sz w:val="20"/>
          <w:szCs w:val="20"/>
          <w:lang w:val="en-GB"/>
        </w:rPr>
        <w:t xml:space="preserve"> populations are in unfavourable conservation status and show declining trends, and that the status of AEWA populations is </w:t>
      </w:r>
      <w:r w:rsidRPr="004B4DEB">
        <w:rPr>
          <w:rFonts w:ascii="Open Sans" w:eastAsia="Open Sans" w:hAnsi="Open Sans" w:cs="Open Sans"/>
          <w:iCs/>
          <w:sz w:val="20"/>
          <w:szCs w:val="20"/>
          <w:lang w:val="en-GB"/>
        </w:rPr>
        <w:lastRenderedPageBreak/>
        <w:t>poorer in the eastern and southern parts of the Agreement area;</w:t>
      </w:r>
    </w:p>
    <w:p w:rsidR="004B4DEB" w:rsidRPr="004B4DEB" w:rsidRDefault="004B4DEB" w:rsidP="004B4DEB">
      <w:pPr>
        <w:widowControl w:val="0"/>
        <w:spacing w:after="252" w:line="276" w:lineRule="auto"/>
        <w:jc w:val="both"/>
        <w:rPr>
          <w:rFonts w:ascii="Open Sans" w:eastAsia="Open Sans" w:hAnsi="Open Sans" w:cs="Open Sans"/>
          <w:b/>
          <w:bCs/>
          <w:i/>
          <w:iCs/>
          <w:sz w:val="20"/>
          <w:szCs w:val="20"/>
          <w:lang w:val="en-US"/>
        </w:rPr>
      </w:pPr>
      <w:r w:rsidRPr="004B4DEB">
        <w:rPr>
          <w:rFonts w:ascii="Open Sans" w:eastAsia="Open Sans" w:hAnsi="Open Sans" w:cs="Open Sans"/>
          <w:b/>
          <w:bCs/>
          <w:i/>
          <w:iCs/>
          <w:sz w:val="20"/>
          <w:szCs w:val="20"/>
          <w:lang w:val="en-US"/>
        </w:rPr>
        <w:t>AEWA National Reports on the Implementation of AEWA for the Triennium 2018-2020 and Reports on the Implementation of the Plan of Action for Africa for the Period 2019-2020</w:t>
      </w:r>
    </w:p>
    <w:p w:rsidR="004B4DEB" w:rsidRPr="004B4DEB" w:rsidRDefault="004B4DEB" w:rsidP="004B4DEB">
      <w:pPr>
        <w:widowControl w:val="0"/>
        <w:spacing w:after="252" w:line="276" w:lineRule="auto"/>
        <w:ind w:firstLine="720"/>
        <w:jc w:val="both"/>
        <w:rPr>
          <w:rFonts w:ascii="Open Sans" w:eastAsia="Open Sans" w:hAnsi="Open Sans" w:cs="Open Sans"/>
          <w:i/>
          <w:iCs/>
          <w:sz w:val="20"/>
          <w:szCs w:val="20"/>
          <w:lang w:val="en-US"/>
        </w:rPr>
      </w:pPr>
      <w:r w:rsidRPr="004B4DEB">
        <w:rPr>
          <w:rFonts w:ascii="Open Sans" w:eastAsia="Open Sans" w:hAnsi="Open Sans" w:cs="Open Sans"/>
          <w:i/>
          <w:sz w:val="20"/>
          <w:szCs w:val="20"/>
          <w:lang w:val="en-GB"/>
        </w:rPr>
        <w:t>Emphasising</w:t>
      </w:r>
      <w:r w:rsidRPr="004B4DEB">
        <w:rPr>
          <w:rFonts w:ascii="Open Sans" w:eastAsia="Open Sans" w:hAnsi="Open Sans" w:cs="Open Sans"/>
          <w:sz w:val="20"/>
          <w:szCs w:val="20"/>
          <w:lang w:val="en-GB"/>
        </w:rPr>
        <w:t xml:space="preserve"> that effective monitoring of the implementation of the Agreement, the Strategic Plan and the POAA, and of progress towards achieving their targets and objectives is dependent on timely and </w:t>
      </w:r>
      <w:r w:rsidRPr="004B4DEB">
        <w:rPr>
          <w:rFonts w:ascii="Open Sans" w:eastAsia="Open Sans" w:hAnsi="Open Sans" w:cs="Open Sans"/>
          <w:sz w:val="20"/>
          <w:szCs w:val="20"/>
          <w:lang w:val="en-US"/>
        </w:rPr>
        <w:t>comprehensive</w:t>
      </w:r>
      <w:r w:rsidRPr="004B4DEB">
        <w:rPr>
          <w:rFonts w:ascii="Open Sans" w:eastAsia="Open Sans" w:hAnsi="Open Sans" w:cs="Open Sans"/>
          <w:sz w:val="20"/>
          <w:szCs w:val="20"/>
          <w:lang w:val="en-GB"/>
        </w:rPr>
        <w:t xml:space="preserve"> reporting by each Contracting Party;</w:t>
      </w:r>
    </w:p>
    <w:p w:rsidR="004B4DEB" w:rsidRPr="004B4DEB" w:rsidRDefault="004B4DEB" w:rsidP="004B4DEB">
      <w:pPr>
        <w:widowControl w:val="0"/>
        <w:spacing w:after="252" w:line="276" w:lineRule="auto"/>
        <w:ind w:firstLine="720"/>
        <w:jc w:val="both"/>
        <w:rPr>
          <w:rFonts w:ascii="Open Sans" w:eastAsia="Open Sans" w:hAnsi="Open Sans" w:cs="Open Sans"/>
          <w:i/>
          <w:iCs/>
          <w:sz w:val="20"/>
          <w:szCs w:val="20"/>
          <w:lang w:val="en-US"/>
        </w:rPr>
      </w:pPr>
      <w:r w:rsidRPr="004B4DEB">
        <w:rPr>
          <w:rFonts w:ascii="Open Sans" w:eastAsia="Open Sans" w:hAnsi="Open Sans" w:cs="Open Sans"/>
          <w:i/>
          <w:iCs/>
          <w:sz w:val="20"/>
          <w:szCs w:val="20"/>
          <w:lang w:val="en-US"/>
        </w:rPr>
        <w:t xml:space="preserve">Noting </w:t>
      </w:r>
      <w:r w:rsidRPr="004B4DEB">
        <w:rPr>
          <w:rFonts w:ascii="Open Sans" w:eastAsia="Open Sans" w:hAnsi="Open Sans" w:cs="Open Sans"/>
          <w:sz w:val="20"/>
          <w:szCs w:val="20"/>
          <w:lang w:val="en-US"/>
        </w:rPr>
        <w:t>that National Reports, as well informing directly on Agreement implementation, also provide information on the</w:t>
      </w:r>
      <w:r w:rsidRPr="004B4DEB">
        <w:rPr>
          <w:rFonts w:ascii="Open Sans" w:eastAsia="Open Sans" w:hAnsi="Open Sans" w:cs="Open Sans"/>
          <w:i/>
          <w:iCs/>
          <w:sz w:val="20"/>
          <w:szCs w:val="20"/>
          <w:lang w:val="en-US"/>
        </w:rPr>
        <w:t xml:space="preserve"> </w:t>
      </w:r>
      <w:r w:rsidRPr="004B4DEB">
        <w:rPr>
          <w:rFonts w:ascii="Open Sans" w:eastAsia="Open Sans" w:hAnsi="Open Sans" w:cs="Open Sans"/>
          <w:sz w:val="20"/>
          <w:szCs w:val="20"/>
          <w:lang w:val="en-GB"/>
        </w:rPr>
        <w:t>relevance of AEWA for other MEAs and international targets, especially in relation to the Sustainable Development Goals 2015-2030 (</w:t>
      </w:r>
      <w:r w:rsidRPr="004B4DEB">
        <w:rPr>
          <w:rFonts w:ascii="Open Sans" w:eastAsia="Open Sans" w:hAnsi="Open Sans" w:cs="Open Sans"/>
          <w:sz w:val="20"/>
          <w:szCs w:val="20"/>
          <w:lang w:val="en-US"/>
        </w:rPr>
        <w:t>Doc. AEWA/MOP8.37</w:t>
      </w:r>
      <w:r w:rsidRPr="004B4DEB">
        <w:rPr>
          <w:rFonts w:ascii="Open Sans" w:eastAsia="Open Sans" w:hAnsi="Open Sans" w:cs="Open Sans"/>
          <w:sz w:val="20"/>
          <w:szCs w:val="20"/>
          <w:lang w:val="en-GB"/>
        </w:rPr>
        <w:t>), the 2020 Aichi Biodiversity Targets</w:t>
      </w:r>
      <w:r w:rsidRPr="004B4DEB">
        <w:rPr>
          <w:rFonts w:ascii="Open Sans" w:eastAsia="Open Sans" w:hAnsi="Open Sans" w:cs="Open Sans"/>
          <w:sz w:val="20"/>
          <w:szCs w:val="20"/>
          <w:lang w:val="en-US"/>
        </w:rPr>
        <w:t xml:space="preserve"> (Doc. AEWA/MOP8.35)</w:t>
      </w:r>
      <w:r w:rsidRPr="004B4DEB">
        <w:rPr>
          <w:rFonts w:ascii="Open Sans" w:eastAsia="Open Sans" w:hAnsi="Open Sans" w:cs="Open Sans"/>
          <w:sz w:val="20"/>
          <w:szCs w:val="20"/>
          <w:lang w:val="en-GB"/>
        </w:rPr>
        <w:t>, the draft Post-2020 Global Biodiversity Framework (</w:t>
      </w:r>
      <w:r w:rsidRPr="004B4DEB">
        <w:rPr>
          <w:rFonts w:ascii="Open Sans" w:eastAsia="Open Sans" w:hAnsi="Open Sans" w:cs="Open Sans"/>
          <w:sz w:val="20"/>
          <w:szCs w:val="20"/>
          <w:lang w:val="en-US"/>
        </w:rPr>
        <w:t>Doc. AEWA/MOP8.36</w:t>
      </w:r>
      <w:r w:rsidRPr="004B4DEB">
        <w:rPr>
          <w:rFonts w:ascii="Open Sans" w:eastAsia="Open Sans" w:hAnsi="Open Sans" w:cs="Open Sans"/>
          <w:sz w:val="20"/>
          <w:szCs w:val="20"/>
          <w:lang w:val="en-GB"/>
        </w:rPr>
        <w:t>), the Strategic Plan for Migratory Species 2015-2023 and the Ramsar Strategic Plan 2016-2024, amongst others;</w:t>
      </w:r>
    </w:p>
    <w:p w:rsidR="004B4DEB" w:rsidRPr="004B4DEB" w:rsidRDefault="004B4DEB" w:rsidP="004B4DEB">
      <w:pPr>
        <w:widowControl w:val="0"/>
        <w:spacing w:after="252" w:line="276" w:lineRule="auto"/>
        <w:ind w:firstLine="720"/>
        <w:jc w:val="both"/>
        <w:rPr>
          <w:rFonts w:ascii="Open Sans" w:eastAsia="Open Sans" w:hAnsi="Open Sans" w:cs="Open Sans"/>
          <w:sz w:val="20"/>
          <w:szCs w:val="20"/>
          <w:lang w:val="en-US"/>
        </w:rPr>
      </w:pPr>
      <w:r w:rsidRPr="004B4DEB">
        <w:rPr>
          <w:rFonts w:ascii="Open Sans" w:eastAsia="Open Sans" w:hAnsi="Open Sans" w:cs="Open Sans"/>
          <w:i/>
          <w:iCs/>
          <w:sz w:val="20"/>
          <w:szCs w:val="20"/>
          <w:lang w:val="en-US"/>
        </w:rPr>
        <w:t xml:space="preserve">Welcoming </w:t>
      </w:r>
      <w:r w:rsidRPr="004B4DEB">
        <w:rPr>
          <w:rFonts w:ascii="Open Sans" w:eastAsia="Open Sans" w:hAnsi="Open Sans" w:cs="Open Sans"/>
          <w:sz w:val="20"/>
          <w:szCs w:val="20"/>
          <w:lang w:val="en-US"/>
        </w:rPr>
        <w:t xml:space="preserve">UNEP-World Conservation Monitoring Centre's </w:t>
      </w:r>
      <w:r w:rsidRPr="004B4DEB">
        <w:rPr>
          <w:rFonts w:ascii="Open Sans" w:eastAsia="Open Sans" w:hAnsi="Open Sans" w:cs="Open Sans"/>
          <w:i/>
          <w:iCs/>
          <w:sz w:val="20"/>
          <w:szCs w:val="20"/>
          <w:lang w:val="en-US"/>
        </w:rPr>
        <w:t>Analysis of the AEWA National Reports for the triennium 2018-2020</w:t>
      </w:r>
      <w:r w:rsidRPr="004B4DEB">
        <w:rPr>
          <w:rFonts w:ascii="Open Sans" w:eastAsia="Open Sans" w:hAnsi="Open Sans" w:cs="Open Sans"/>
          <w:sz w:val="20"/>
          <w:szCs w:val="20"/>
          <w:lang w:val="en-US"/>
        </w:rPr>
        <w:t xml:space="preserve"> (Doc. AEWA/MOP8.13) </w:t>
      </w:r>
      <w:proofErr w:type="spellStart"/>
      <w:r w:rsidRPr="004B4DEB">
        <w:rPr>
          <w:rFonts w:ascii="Open Sans" w:eastAsia="Open Sans" w:hAnsi="Open Sans" w:cs="Open Sans"/>
          <w:sz w:val="20"/>
          <w:szCs w:val="20"/>
          <w:lang w:val="en-US"/>
        </w:rPr>
        <w:t>summarising</w:t>
      </w:r>
      <w:proofErr w:type="spellEnd"/>
      <w:r w:rsidRPr="004B4DEB">
        <w:rPr>
          <w:rFonts w:ascii="Open Sans" w:eastAsia="Open Sans" w:hAnsi="Open Sans" w:cs="Open Sans"/>
          <w:sz w:val="20"/>
          <w:szCs w:val="20"/>
          <w:lang w:val="en-US"/>
        </w:rPr>
        <w:t xml:space="preserve"> reports of 53 Parties</w:t>
      </w:r>
      <w:r w:rsidRPr="004B4DEB">
        <w:rPr>
          <w:rFonts w:ascii="Open Sans" w:eastAsia="Open Sans" w:hAnsi="Open Sans" w:cs="Open Sans"/>
          <w:sz w:val="20"/>
          <w:szCs w:val="20"/>
          <w:vertAlign w:val="superscript"/>
          <w:lang w:val="fi-FI"/>
        </w:rPr>
        <w:footnoteReference w:id="4"/>
      </w:r>
      <w:r w:rsidRPr="004B4DEB">
        <w:rPr>
          <w:rFonts w:ascii="Open Sans" w:eastAsia="Open Sans" w:hAnsi="Open Sans" w:cs="Open Sans"/>
          <w:sz w:val="20"/>
          <w:szCs w:val="20"/>
          <w:lang w:val="en-US"/>
        </w:rPr>
        <w:t>, a 67% submission rate, and contributing to a benchmark assessment for the period 2019-2027 of the implementation of the AEWA Strategic Plan;</w:t>
      </w:r>
    </w:p>
    <w:p w:rsidR="004B4DEB" w:rsidRPr="004B4DEB" w:rsidRDefault="004B4DEB" w:rsidP="004B4DEB">
      <w:pPr>
        <w:widowControl w:val="0"/>
        <w:spacing w:after="252" w:line="276" w:lineRule="auto"/>
        <w:ind w:firstLine="720"/>
        <w:jc w:val="both"/>
        <w:rPr>
          <w:rFonts w:ascii="Open Sans" w:eastAsia="Open Sans" w:hAnsi="Open Sans" w:cs="Open Sans"/>
          <w:sz w:val="20"/>
          <w:szCs w:val="20"/>
          <w:lang w:val="en-US"/>
        </w:rPr>
      </w:pPr>
      <w:r w:rsidRPr="004B4DEB">
        <w:rPr>
          <w:rFonts w:ascii="Open Sans" w:eastAsia="Open Sans" w:hAnsi="Open Sans" w:cs="Open Sans"/>
          <w:i/>
          <w:iCs/>
          <w:sz w:val="20"/>
          <w:szCs w:val="20"/>
          <w:lang w:val="en-US"/>
        </w:rPr>
        <w:t xml:space="preserve">Noting </w:t>
      </w:r>
      <w:r w:rsidRPr="004B4DEB">
        <w:rPr>
          <w:rFonts w:ascii="Open Sans" w:eastAsia="Open Sans" w:hAnsi="Open Sans" w:cs="Open Sans"/>
          <w:sz w:val="20"/>
          <w:szCs w:val="20"/>
          <w:lang w:val="en-US"/>
        </w:rPr>
        <w:t xml:space="preserve">that lack of resources has not permitted a bespoke progress report on the implementation of the POAA for the period 2019-2020 but welcoming UNEP-World Conservation Monitoring Centre's </w:t>
      </w:r>
      <w:r w:rsidRPr="004B4DEB">
        <w:rPr>
          <w:rFonts w:ascii="Open Sans" w:eastAsia="Open Sans" w:hAnsi="Open Sans" w:cs="Open Sans"/>
          <w:i/>
          <w:iCs/>
          <w:sz w:val="20"/>
          <w:szCs w:val="20"/>
          <w:lang w:val="en-US"/>
        </w:rPr>
        <w:t>Analysis of the reports on the implementation of the AEWA Plan of Action for Africa for the period 2019-2020</w:t>
      </w:r>
      <w:r w:rsidRPr="004B4DEB">
        <w:rPr>
          <w:rFonts w:ascii="Open Sans" w:eastAsia="Open Sans" w:hAnsi="Open Sans" w:cs="Open Sans"/>
          <w:sz w:val="20"/>
          <w:szCs w:val="20"/>
          <w:lang w:val="en-US"/>
        </w:rPr>
        <w:t xml:space="preserve"> (Doc. AEWA/MOP8.15) which </w:t>
      </w:r>
      <w:proofErr w:type="spellStart"/>
      <w:r w:rsidRPr="004B4DEB">
        <w:rPr>
          <w:rFonts w:ascii="Open Sans" w:eastAsia="Open Sans" w:hAnsi="Open Sans" w:cs="Open Sans"/>
          <w:sz w:val="20"/>
          <w:szCs w:val="20"/>
          <w:lang w:val="en-US"/>
        </w:rPr>
        <w:t>summarises</w:t>
      </w:r>
      <w:proofErr w:type="spellEnd"/>
      <w:r w:rsidRPr="004B4DEB">
        <w:rPr>
          <w:rFonts w:ascii="Open Sans" w:eastAsia="Open Sans" w:hAnsi="Open Sans" w:cs="Open Sans"/>
          <w:sz w:val="20"/>
          <w:szCs w:val="20"/>
          <w:lang w:val="en-US"/>
        </w:rPr>
        <w:t xml:space="preserve">  20 national reports from the 38 African Parties (a 53% submission rate) and which has allowed an assessment of early progress towards the </w:t>
      </w:r>
      <w:proofErr w:type="spellStart"/>
      <w:r w:rsidRPr="004B4DEB">
        <w:rPr>
          <w:rFonts w:ascii="Open Sans" w:eastAsia="Open Sans" w:hAnsi="Open Sans" w:cs="Open Sans"/>
          <w:sz w:val="20"/>
          <w:szCs w:val="20"/>
          <w:lang w:val="en-US"/>
        </w:rPr>
        <w:t>PoAA’s</w:t>
      </w:r>
      <w:proofErr w:type="spellEnd"/>
      <w:r w:rsidRPr="004B4DEB">
        <w:rPr>
          <w:rFonts w:ascii="Open Sans" w:eastAsia="Open Sans" w:hAnsi="Open Sans" w:cs="Open Sans"/>
          <w:sz w:val="20"/>
          <w:szCs w:val="20"/>
          <w:lang w:val="en-US"/>
        </w:rPr>
        <w:t xml:space="preserve"> implementation, as well as identifying areas where further work and resources need to be invested for expected results to be fulfilled during POAA’s term;</w:t>
      </w:r>
    </w:p>
    <w:p w:rsidR="004B4DEB" w:rsidRPr="004B4DEB" w:rsidRDefault="004B4DEB" w:rsidP="004B4DEB">
      <w:pPr>
        <w:widowControl w:val="0"/>
        <w:spacing w:after="252" w:line="276" w:lineRule="auto"/>
        <w:ind w:firstLine="720"/>
        <w:jc w:val="both"/>
        <w:rPr>
          <w:rFonts w:ascii="Open Sans" w:eastAsia="Open Sans" w:hAnsi="Open Sans" w:cs="Open Sans"/>
          <w:sz w:val="20"/>
          <w:szCs w:val="20"/>
          <w:lang w:val="en-US"/>
        </w:rPr>
      </w:pPr>
      <w:r w:rsidRPr="004B4DEB">
        <w:rPr>
          <w:rFonts w:ascii="Open Sans" w:eastAsia="Open Sans" w:hAnsi="Open Sans" w:cs="Open Sans"/>
          <w:i/>
          <w:iCs/>
          <w:sz w:val="20"/>
          <w:szCs w:val="20"/>
          <w:lang w:val="en-US"/>
        </w:rPr>
        <w:t>Thanking</w:t>
      </w:r>
      <w:r w:rsidRPr="004B4DEB">
        <w:rPr>
          <w:rFonts w:ascii="Open Sans" w:eastAsia="Open Sans" w:hAnsi="Open Sans" w:cs="Open Sans"/>
          <w:sz w:val="20"/>
          <w:szCs w:val="20"/>
          <w:lang w:val="en-US"/>
        </w:rPr>
        <w:t xml:space="preserve"> all those Parties who submitted National Reports by the deadline, however</w:t>
      </w:r>
      <w:r w:rsidRPr="004B4DEB">
        <w:rPr>
          <w:rFonts w:ascii="Open Sans" w:eastAsia="Open Sans" w:hAnsi="Open Sans" w:cs="Open Sans"/>
          <w:i/>
          <w:iCs/>
          <w:sz w:val="20"/>
          <w:szCs w:val="20"/>
          <w:lang w:val="en-US"/>
        </w:rPr>
        <w:t xml:space="preserve"> Noting</w:t>
      </w:r>
      <w:r w:rsidRPr="004B4DEB">
        <w:rPr>
          <w:rFonts w:ascii="Open Sans" w:eastAsia="Open Sans" w:hAnsi="Open Sans" w:cs="Open Sans"/>
          <w:sz w:val="20"/>
          <w:szCs w:val="20"/>
          <w:lang w:val="en-US"/>
        </w:rPr>
        <w:t xml:space="preserve"> that several Parties have repeatedly been unable to submit their National Reports over several reporting cycles thus constraining the ability to assess the Agreement’s progress;</w:t>
      </w:r>
    </w:p>
    <w:p w:rsidR="004B4DEB" w:rsidRPr="004B4DEB" w:rsidRDefault="004B4DEB" w:rsidP="004B4DEB">
      <w:pPr>
        <w:widowControl w:val="0"/>
        <w:spacing w:after="120" w:line="276" w:lineRule="auto"/>
        <w:ind w:firstLine="720"/>
        <w:jc w:val="both"/>
        <w:rPr>
          <w:rFonts w:ascii="Open Sans" w:eastAsia="Open Sans" w:hAnsi="Open Sans" w:cs="Open Sans"/>
          <w:sz w:val="20"/>
          <w:szCs w:val="20"/>
          <w:lang w:val="en-US"/>
        </w:rPr>
      </w:pPr>
      <w:r w:rsidRPr="004B4DEB">
        <w:rPr>
          <w:rFonts w:ascii="Open Sans" w:eastAsia="Open Sans" w:hAnsi="Open Sans" w:cs="Open Sans"/>
          <w:i/>
          <w:iCs/>
          <w:sz w:val="20"/>
          <w:szCs w:val="20"/>
          <w:lang w:val="en-US"/>
        </w:rPr>
        <w:t>Noting</w:t>
      </w:r>
      <w:r w:rsidRPr="004B4DEB">
        <w:rPr>
          <w:rFonts w:ascii="Open Sans" w:eastAsia="Open Sans" w:hAnsi="Open Sans" w:cs="Open Sans"/>
          <w:sz w:val="20"/>
          <w:szCs w:val="20"/>
          <w:lang w:val="en-US"/>
        </w:rPr>
        <w:t xml:space="preserve"> key conclusions from national reports, namely that:</w:t>
      </w:r>
    </w:p>
    <w:p w:rsidR="004B4DEB" w:rsidRPr="004B4DEB" w:rsidRDefault="004B4DEB" w:rsidP="004B4DEB">
      <w:pPr>
        <w:widowControl w:val="0"/>
        <w:numPr>
          <w:ilvl w:val="0"/>
          <w:numId w:val="2"/>
        </w:numPr>
        <w:spacing w:after="120" w:line="276" w:lineRule="auto"/>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 xml:space="preserve">Parties have continued to promote and integrate relevance of migratory </w:t>
      </w:r>
      <w:proofErr w:type="spellStart"/>
      <w:r w:rsidRPr="004B4DEB">
        <w:rPr>
          <w:rFonts w:ascii="Open Sans" w:eastAsia="Open Sans" w:hAnsi="Open Sans" w:cs="Open Sans"/>
          <w:sz w:val="20"/>
          <w:szCs w:val="20"/>
          <w:lang w:val="en-US"/>
        </w:rPr>
        <w:t>waterbird</w:t>
      </w:r>
      <w:proofErr w:type="spellEnd"/>
      <w:r w:rsidRPr="004B4DEB">
        <w:rPr>
          <w:rFonts w:ascii="Open Sans" w:eastAsia="Open Sans" w:hAnsi="Open Sans" w:cs="Open Sans"/>
          <w:sz w:val="20"/>
          <w:szCs w:val="20"/>
          <w:lang w:val="en-US"/>
        </w:rPr>
        <w:t xml:space="preserve"> priorities into cross-cutting national biodiversity processes, including strategy and action plans, delivery of targets under other frameworks and Multilateral Environmental Agreements (MEAs);</w:t>
      </w:r>
    </w:p>
    <w:p w:rsidR="004B4DEB" w:rsidRPr="004B4DEB" w:rsidRDefault="004B4DEB" w:rsidP="004B4DEB">
      <w:pPr>
        <w:widowControl w:val="0"/>
        <w:numPr>
          <w:ilvl w:val="0"/>
          <w:numId w:val="2"/>
        </w:numPr>
        <w:spacing w:after="120" w:line="276" w:lineRule="auto"/>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 xml:space="preserve">While large areas of national and international importance for AEWA-listed </w:t>
      </w:r>
      <w:proofErr w:type="spellStart"/>
      <w:r w:rsidRPr="004B4DEB">
        <w:rPr>
          <w:rFonts w:ascii="Open Sans" w:eastAsia="Open Sans" w:hAnsi="Open Sans" w:cs="Open Sans"/>
          <w:sz w:val="20"/>
          <w:szCs w:val="20"/>
          <w:lang w:val="en-US"/>
        </w:rPr>
        <w:t>waterbird</w:t>
      </w:r>
      <w:proofErr w:type="spellEnd"/>
      <w:r w:rsidRPr="004B4DEB">
        <w:rPr>
          <w:rFonts w:ascii="Open Sans" w:eastAsia="Open Sans" w:hAnsi="Open Sans" w:cs="Open Sans"/>
          <w:sz w:val="20"/>
          <w:szCs w:val="20"/>
          <w:lang w:val="en-US"/>
        </w:rPr>
        <w:t xml:space="preserve"> populations are designated as protected areas, more work is needed to improve the effectiveness of these sites by implementing management plans, as well as to continue to identify and protect the network of </w:t>
      </w:r>
      <w:proofErr w:type="gramStart"/>
      <w:r w:rsidRPr="004B4DEB">
        <w:rPr>
          <w:rFonts w:ascii="Open Sans" w:eastAsia="Open Sans" w:hAnsi="Open Sans" w:cs="Open Sans"/>
          <w:sz w:val="20"/>
          <w:szCs w:val="20"/>
          <w:lang w:val="en-US"/>
        </w:rPr>
        <w:t>all important</w:t>
      </w:r>
      <w:proofErr w:type="gramEnd"/>
      <w:r w:rsidRPr="004B4DEB">
        <w:rPr>
          <w:rFonts w:ascii="Open Sans" w:eastAsia="Open Sans" w:hAnsi="Open Sans" w:cs="Open Sans"/>
          <w:sz w:val="20"/>
          <w:szCs w:val="20"/>
          <w:lang w:val="en-US"/>
        </w:rPr>
        <w:t xml:space="preserve"> sites across the flyway;</w:t>
      </w:r>
    </w:p>
    <w:p w:rsidR="004B4DEB" w:rsidRPr="004B4DEB" w:rsidRDefault="004B4DEB" w:rsidP="004B4DEB">
      <w:pPr>
        <w:widowControl w:val="0"/>
        <w:numPr>
          <w:ilvl w:val="0"/>
          <w:numId w:val="2"/>
        </w:numPr>
        <w:spacing w:after="120" w:line="276" w:lineRule="auto"/>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lastRenderedPageBreak/>
        <w:t xml:space="preserve">Relevant </w:t>
      </w:r>
      <w:proofErr w:type="spellStart"/>
      <w:r w:rsidRPr="004B4DEB">
        <w:rPr>
          <w:rFonts w:ascii="Open Sans" w:eastAsia="Open Sans" w:hAnsi="Open Sans" w:cs="Open Sans"/>
          <w:sz w:val="20"/>
          <w:szCs w:val="20"/>
          <w:lang w:val="en-US"/>
        </w:rPr>
        <w:t>waterbird</w:t>
      </w:r>
      <w:proofErr w:type="spellEnd"/>
      <w:r w:rsidRPr="004B4DEB">
        <w:rPr>
          <w:rFonts w:ascii="Open Sans" w:eastAsia="Open Sans" w:hAnsi="Open Sans" w:cs="Open Sans"/>
          <w:sz w:val="20"/>
          <w:szCs w:val="20"/>
          <w:lang w:val="en-US"/>
        </w:rPr>
        <w:t xml:space="preserve"> monitoring data inform national level implementation in many Parties with public awareness-raising and engagement campaigns implemented;</w:t>
      </w:r>
    </w:p>
    <w:p w:rsidR="004B4DEB" w:rsidRPr="004B4DEB" w:rsidRDefault="004B4DEB" w:rsidP="004B4DEB">
      <w:pPr>
        <w:widowControl w:val="0"/>
        <w:numPr>
          <w:ilvl w:val="0"/>
          <w:numId w:val="2"/>
        </w:numPr>
        <w:spacing w:after="120" w:line="276" w:lineRule="auto"/>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 xml:space="preserve">However, integration of </w:t>
      </w:r>
      <w:proofErr w:type="spellStart"/>
      <w:r w:rsidRPr="004B4DEB">
        <w:rPr>
          <w:rFonts w:ascii="Open Sans" w:eastAsia="Open Sans" w:hAnsi="Open Sans" w:cs="Open Sans"/>
          <w:sz w:val="20"/>
          <w:szCs w:val="20"/>
          <w:lang w:val="en-US"/>
        </w:rPr>
        <w:t>waterbird</w:t>
      </w:r>
      <w:proofErr w:type="spellEnd"/>
      <w:r w:rsidRPr="004B4DEB">
        <w:rPr>
          <w:rFonts w:ascii="Open Sans" w:eastAsia="Open Sans" w:hAnsi="Open Sans" w:cs="Open Sans"/>
          <w:sz w:val="20"/>
          <w:szCs w:val="20"/>
          <w:lang w:val="en-US"/>
        </w:rPr>
        <w:t xml:space="preserve"> habitats and related ecosystem services into broader decision-making processes, such as water- and land-use planning, is more limited; </w:t>
      </w:r>
    </w:p>
    <w:p w:rsidR="004B4DEB" w:rsidRPr="004B4DEB" w:rsidRDefault="004B4DEB" w:rsidP="004B4DEB">
      <w:pPr>
        <w:widowControl w:val="0"/>
        <w:numPr>
          <w:ilvl w:val="0"/>
          <w:numId w:val="2"/>
        </w:numPr>
        <w:spacing w:after="120" w:line="276" w:lineRule="auto"/>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 xml:space="preserve">Ensuring the delivery of Strategic Plan targets relating to legal protections for </w:t>
      </w:r>
      <w:proofErr w:type="spellStart"/>
      <w:r w:rsidRPr="004B4DEB">
        <w:rPr>
          <w:rFonts w:ascii="Open Sans" w:eastAsia="Open Sans" w:hAnsi="Open Sans" w:cs="Open Sans"/>
          <w:sz w:val="20"/>
          <w:szCs w:val="20"/>
          <w:lang w:val="en-US"/>
        </w:rPr>
        <w:t>waterbirds</w:t>
      </w:r>
      <w:proofErr w:type="spellEnd"/>
      <w:r w:rsidRPr="004B4DEB">
        <w:rPr>
          <w:rFonts w:ascii="Open Sans" w:eastAsia="Open Sans" w:hAnsi="Open Sans" w:cs="Open Sans"/>
          <w:sz w:val="20"/>
          <w:szCs w:val="20"/>
          <w:lang w:val="en-US"/>
        </w:rPr>
        <w:t>, and regulation to ensure use of relevant AEWA-listed populations is sustainable, remains a significant implementation gap;</w:t>
      </w:r>
    </w:p>
    <w:p w:rsidR="004B4DEB" w:rsidRPr="004B4DEB" w:rsidRDefault="004B4DEB" w:rsidP="004B4DEB">
      <w:pPr>
        <w:widowControl w:val="0"/>
        <w:numPr>
          <w:ilvl w:val="0"/>
          <w:numId w:val="2"/>
        </w:numPr>
        <w:spacing w:after="120" w:line="276" w:lineRule="auto"/>
        <w:ind w:left="1434" w:hanging="357"/>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Conservation efforts for some species would benefit from further development and implementation of Single Species Action Plans;</w:t>
      </w:r>
    </w:p>
    <w:p w:rsidR="004B4DEB" w:rsidRPr="004B4DEB" w:rsidRDefault="004B4DEB" w:rsidP="004B4DEB">
      <w:pPr>
        <w:widowControl w:val="0"/>
        <w:numPr>
          <w:ilvl w:val="0"/>
          <w:numId w:val="2"/>
        </w:numPr>
        <w:spacing w:after="120" w:line="276" w:lineRule="auto"/>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 xml:space="preserve">Parties have made encouraging steps to develop </w:t>
      </w:r>
      <w:proofErr w:type="spellStart"/>
      <w:r w:rsidRPr="004B4DEB">
        <w:rPr>
          <w:rFonts w:ascii="Open Sans" w:eastAsia="Open Sans" w:hAnsi="Open Sans" w:cs="Open Sans"/>
          <w:sz w:val="20"/>
          <w:szCs w:val="20"/>
          <w:lang w:val="en-US"/>
        </w:rPr>
        <w:t>waterbird</w:t>
      </w:r>
      <w:proofErr w:type="spellEnd"/>
      <w:r w:rsidRPr="004B4DEB">
        <w:rPr>
          <w:rFonts w:ascii="Open Sans" w:eastAsia="Open Sans" w:hAnsi="Open Sans" w:cs="Open Sans"/>
          <w:sz w:val="20"/>
          <w:szCs w:val="20"/>
          <w:lang w:val="en-US"/>
        </w:rPr>
        <w:t>-related ecotourism initiatives;</w:t>
      </w:r>
    </w:p>
    <w:p w:rsidR="004B4DEB" w:rsidRPr="004B4DEB" w:rsidRDefault="004B4DEB" w:rsidP="004B4DEB">
      <w:pPr>
        <w:widowControl w:val="0"/>
        <w:numPr>
          <w:ilvl w:val="0"/>
          <w:numId w:val="2"/>
        </w:numPr>
        <w:spacing w:after="120" w:line="276" w:lineRule="auto"/>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Assessments of Party resource needs and capacity gaps for Strategic Plan delivery and overall AEWA implementation, and national action plans to deliver these, are needed as priority; and</w:t>
      </w:r>
    </w:p>
    <w:p w:rsidR="004B4DEB" w:rsidRPr="004B4DEB" w:rsidRDefault="004B4DEB" w:rsidP="004B4DEB">
      <w:pPr>
        <w:widowControl w:val="0"/>
        <w:numPr>
          <w:ilvl w:val="0"/>
          <w:numId w:val="2"/>
        </w:numPr>
        <w:spacing w:after="240" w:line="276" w:lineRule="auto"/>
        <w:ind w:left="1434" w:hanging="357"/>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 xml:space="preserve">Cooperation, capacity building and resource </w:t>
      </w:r>
      <w:proofErr w:type="spellStart"/>
      <w:r w:rsidRPr="004B4DEB">
        <w:rPr>
          <w:rFonts w:ascii="Open Sans" w:eastAsia="Open Sans" w:hAnsi="Open Sans" w:cs="Open Sans"/>
          <w:sz w:val="20"/>
          <w:szCs w:val="20"/>
          <w:lang w:val="en-US"/>
        </w:rPr>
        <w:t>mobilisation</w:t>
      </w:r>
      <w:proofErr w:type="spellEnd"/>
      <w:r w:rsidRPr="004B4DEB">
        <w:rPr>
          <w:rFonts w:ascii="Open Sans" w:eastAsia="Open Sans" w:hAnsi="Open Sans" w:cs="Open Sans"/>
          <w:sz w:val="20"/>
          <w:szCs w:val="20"/>
          <w:lang w:val="en-US"/>
        </w:rPr>
        <w:t xml:space="preserve"> to support Parties in meeting their commitments will be key to continued progress towards the objectives of the Strategic Plan and the overall aim of the Agreement;</w:t>
      </w:r>
    </w:p>
    <w:p w:rsidR="004B4DEB" w:rsidRPr="004B4DEB" w:rsidRDefault="004B4DEB" w:rsidP="004B4DEB">
      <w:pPr>
        <w:widowControl w:val="0"/>
        <w:spacing w:after="120" w:line="276" w:lineRule="auto"/>
        <w:ind w:firstLine="720"/>
        <w:jc w:val="both"/>
        <w:rPr>
          <w:rFonts w:ascii="Open Sans" w:eastAsia="Open Sans" w:hAnsi="Open Sans" w:cs="Open Sans"/>
          <w:sz w:val="20"/>
          <w:szCs w:val="20"/>
          <w:lang w:val="fi-FI"/>
        </w:rPr>
      </w:pPr>
      <w:r w:rsidRPr="004B4DEB">
        <w:rPr>
          <w:rFonts w:ascii="Open Sans" w:eastAsia="Open Sans" w:hAnsi="Open Sans" w:cs="Open Sans"/>
          <w:i/>
          <w:iCs/>
          <w:sz w:val="20"/>
          <w:szCs w:val="20"/>
          <w:lang w:val="en-US"/>
        </w:rPr>
        <w:t xml:space="preserve">Noting </w:t>
      </w:r>
      <w:r w:rsidRPr="004B4DEB">
        <w:rPr>
          <w:rFonts w:ascii="Open Sans" w:eastAsia="Open Sans" w:hAnsi="Open Sans" w:cs="Open Sans"/>
          <w:sz w:val="20"/>
          <w:szCs w:val="20"/>
          <w:lang w:val="en-US"/>
        </w:rPr>
        <w:t xml:space="preserve">also key conclusions from 20 national reports of African Parties with respect to implementation of the POAA (Doc. </w:t>
      </w:r>
      <w:r w:rsidRPr="004B4DEB">
        <w:rPr>
          <w:rFonts w:ascii="Open Sans" w:eastAsia="Open Sans" w:hAnsi="Open Sans" w:cs="Open Sans"/>
          <w:sz w:val="20"/>
          <w:szCs w:val="20"/>
          <w:lang w:val="fi-FI"/>
        </w:rPr>
        <w:t>AEWA/MOP8.15), namely that:</w:t>
      </w:r>
    </w:p>
    <w:p w:rsidR="004B4DEB" w:rsidRPr="004B4DEB" w:rsidRDefault="004B4DEB" w:rsidP="004B4DEB">
      <w:pPr>
        <w:widowControl w:val="0"/>
        <w:numPr>
          <w:ilvl w:val="0"/>
          <w:numId w:val="2"/>
        </w:numPr>
        <w:spacing w:after="120" w:line="276" w:lineRule="auto"/>
        <w:ind w:left="1434" w:hanging="357"/>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 xml:space="preserve">Most relative progress has been made towards completing actions aiming to ensure that sufficient quantity and quality of habitat in the wider environment for achieving and maintaining </w:t>
      </w:r>
      <w:proofErr w:type="spellStart"/>
      <w:r w:rsidRPr="004B4DEB">
        <w:rPr>
          <w:rFonts w:ascii="Open Sans" w:eastAsia="Open Sans" w:hAnsi="Open Sans" w:cs="Open Sans"/>
          <w:sz w:val="20"/>
          <w:szCs w:val="20"/>
          <w:lang w:val="en-US"/>
        </w:rPr>
        <w:t>favourable</w:t>
      </w:r>
      <w:proofErr w:type="spellEnd"/>
      <w:r w:rsidRPr="004B4DEB">
        <w:rPr>
          <w:rFonts w:ascii="Open Sans" w:eastAsia="Open Sans" w:hAnsi="Open Sans" w:cs="Open Sans"/>
          <w:sz w:val="20"/>
          <w:szCs w:val="20"/>
          <w:lang w:val="en-US"/>
        </w:rPr>
        <w:t xml:space="preserve"> conservation status for migratory </w:t>
      </w:r>
      <w:proofErr w:type="spellStart"/>
      <w:r w:rsidRPr="004B4DEB">
        <w:rPr>
          <w:rFonts w:ascii="Open Sans" w:eastAsia="Open Sans" w:hAnsi="Open Sans" w:cs="Open Sans"/>
          <w:sz w:val="20"/>
          <w:szCs w:val="20"/>
          <w:lang w:val="en-US"/>
        </w:rPr>
        <w:t>waterbird</w:t>
      </w:r>
      <w:proofErr w:type="spellEnd"/>
      <w:r w:rsidRPr="004B4DEB">
        <w:rPr>
          <w:rFonts w:ascii="Open Sans" w:eastAsia="Open Sans" w:hAnsi="Open Sans" w:cs="Open Sans"/>
          <w:sz w:val="20"/>
          <w:szCs w:val="20"/>
          <w:lang w:val="en-US"/>
        </w:rPr>
        <w:t xml:space="preserve"> populations (POAA Objective 4); </w:t>
      </w:r>
    </w:p>
    <w:p w:rsidR="004B4DEB" w:rsidRPr="004B4DEB" w:rsidRDefault="004B4DEB" w:rsidP="004B4DEB">
      <w:pPr>
        <w:widowControl w:val="0"/>
        <w:numPr>
          <w:ilvl w:val="0"/>
          <w:numId w:val="2"/>
        </w:numPr>
        <w:spacing w:after="120" w:line="276" w:lineRule="auto"/>
        <w:ind w:left="1434" w:hanging="357"/>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 xml:space="preserve">Moderate progress has been made in achieving actions toward establishing and sustaining a coherent and comprehensive flyway network of protected areas for AEWA </w:t>
      </w:r>
      <w:proofErr w:type="spellStart"/>
      <w:r w:rsidRPr="004B4DEB">
        <w:rPr>
          <w:rFonts w:ascii="Open Sans" w:eastAsia="Open Sans" w:hAnsi="Open Sans" w:cs="Open Sans"/>
          <w:sz w:val="20"/>
          <w:szCs w:val="20"/>
          <w:lang w:val="en-US"/>
        </w:rPr>
        <w:t>waterbird</w:t>
      </w:r>
      <w:proofErr w:type="spellEnd"/>
      <w:r w:rsidRPr="004B4DEB">
        <w:rPr>
          <w:rFonts w:ascii="Open Sans" w:eastAsia="Open Sans" w:hAnsi="Open Sans" w:cs="Open Sans"/>
          <w:sz w:val="20"/>
          <w:szCs w:val="20"/>
          <w:lang w:val="en-US"/>
        </w:rPr>
        <w:t xml:space="preserve"> populations (Objective 3), and in ensuring and strengthening knowledge, capacity, recognition, awareness, and resources required to achieve AEWA’s conservation objectives (Objective 5);  </w:t>
      </w:r>
    </w:p>
    <w:p w:rsidR="004B4DEB" w:rsidRPr="004B4DEB" w:rsidRDefault="004B4DEB" w:rsidP="004B4DEB">
      <w:pPr>
        <w:widowControl w:val="0"/>
        <w:numPr>
          <w:ilvl w:val="0"/>
          <w:numId w:val="2"/>
        </w:numPr>
        <w:spacing w:after="120" w:line="276" w:lineRule="auto"/>
        <w:ind w:left="1434" w:hanging="357"/>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 xml:space="preserve">Least progress has been made to strengthen species conservation and recovery, and reduce causes of unnecessary mortality (Objective 1) and ensure that any use and management of migratory </w:t>
      </w:r>
      <w:proofErr w:type="spellStart"/>
      <w:r w:rsidRPr="004B4DEB">
        <w:rPr>
          <w:rFonts w:ascii="Open Sans" w:eastAsia="Open Sans" w:hAnsi="Open Sans" w:cs="Open Sans"/>
          <w:sz w:val="20"/>
          <w:szCs w:val="20"/>
          <w:lang w:val="en-US"/>
        </w:rPr>
        <w:t>waterbird</w:t>
      </w:r>
      <w:proofErr w:type="spellEnd"/>
      <w:r w:rsidRPr="004B4DEB">
        <w:rPr>
          <w:rFonts w:ascii="Open Sans" w:eastAsia="Open Sans" w:hAnsi="Open Sans" w:cs="Open Sans"/>
          <w:sz w:val="20"/>
          <w:szCs w:val="20"/>
          <w:lang w:val="en-US"/>
        </w:rPr>
        <w:t xml:space="preserve"> populations is sustainable across their flyways (Objective 2) and that a general focus on helping Parties address these two Objectives should be </w:t>
      </w:r>
      <w:proofErr w:type="spellStart"/>
      <w:r w:rsidRPr="004B4DEB">
        <w:rPr>
          <w:rFonts w:ascii="Open Sans" w:eastAsia="Open Sans" w:hAnsi="Open Sans" w:cs="Open Sans"/>
          <w:sz w:val="20"/>
          <w:szCs w:val="20"/>
          <w:lang w:val="en-US"/>
        </w:rPr>
        <w:t>prioritised</w:t>
      </w:r>
      <w:proofErr w:type="spellEnd"/>
      <w:r w:rsidRPr="004B4DEB">
        <w:rPr>
          <w:rFonts w:ascii="Open Sans" w:eastAsia="Open Sans" w:hAnsi="Open Sans" w:cs="Open Sans"/>
          <w:sz w:val="20"/>
          <w:szCs w:val="20"/>
          <w:lang w:val="en-US"/>
        </w:rPr>
        <w:t>;</w:t>
      </w:r>
    </w:p>
    <w:p w:rsidR="004B4DEB" w:rsidRPr="004B4DEB" w:rsidRDefault="004B4DEB" w:rsidP="004B4DEB">
      <w:pPr>
        <w:widowControl w:val="0"/>
        <w:numPr>
          <w:ilvl w:val="0"/>
          <w:numId w:val="2"/>
        </w:numPr>
        <w:spacing w:after="240" w:line="276" w:lineRule="auto"/>
        <w:ind w:left="1434" w:hanging="357"/>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 xml:space="preserve">Additionally, help is needed to facilitate national processes related to relevant domestic legislation enforcement, and building capacity for Parties to review whether their legislation is aligned with relevant AEWA provisions (including </w:t>
      </w:r>
      <w:proofErr w:type="spellStart"/>
      <w:r w:rsidRPr="004B4DEB">
        <w:rPr>
          <w:rFonts w:ascii="Open Sans" w:eastAsia="Open Sans" w:hAnsi="Open Sans" w:cs="Open Sans"/>
          <w:sz w:val="20"/>
          <w:szCs w:val="20"/>
          <w:lang w:val="en-US"/>
        </w:rPr>
        <w:t>MoP</w:t>
      </w:r>
      <w:proofErr w:type="spellEnd"/>
      <w:r w:rsidRPr="004B4DEB">
        <w:rPr>
          <w:rFonts w:ascii="Open Sans" w:eastAsia="Open Sans" w:hAnsi="Open Sans" w:cs="Open Sans"/>
          <w:sz w:val="20"/>
          <w:szCs w:val="20"/>
          <w:lang w:val="en-US"/>
        </w:rPr>
        <w:t xml:space="preserve">-adopted revisions), as well as building capacity for, and/or facilitating the development of, national </w:t>
      </w:r>
      <w:proofErr w:type="spellStart"/>
      <w:r w:rsidRPr="004B4DEB">
        <w:rPr>
          <w:rFonts w:ascii="Open Sans" w:eastAsia="Open Sans" w:hAnsi="Open Sans" w:cs="Open Sans"/>
          <w:sz w:val="20"/>
          <w:szCs w:val="20"/>
          <w:lang w:val="en-US"/>
        </w:rPr>
        <w:t>PoAA</w:t>
      </w:r>
      <w:proofErr w:type="spellEnd"/>
      <w:r w:rsidRPr="004B4DEB">
        <w:rPr>
          <w:rFonts w:ascii="Open Sans" w:eastAsia="Open Sans" w:hAnsi="Open Sans" w:cs="Open Sans"/>
          <w:sz w:val="20"/>
          <w:szCs w:val="20"/>
          <w:lang w:val="en-US"/>
        </w:rPr>
        <w:t xml:space="preserve"> implementation plans;</w:t>
      </w:r>
    </w:p>
    <w:p w:rsidR="004B4DEB" w:rsidRPr="004B4DEB" w:rsidRDefault="004B4DEB" w:rsidP="004B4DEB">
      <w:pPr>
        <w:widowControl w:val="0"/>
        <w:spacing w:after="252" w:line="276" w:lineRule="auto"/>
        <w:ind w:firstLine="720"/>
        <w:jc w:val="both"/>
        <w:rPr>
          <w:rFonts w:ascii="Open Sans" w:eastAsia="Open Sans" w:hAnsi="Open Sans" w:cs="Open Sans"/>
          <w:sz w:val="20"/>
          <w:szCs w:val="20"/>
          <w:lang w:val="en-US"/>
        </w:rPr>
      </w:pPr>
      <w:r w:rsidRPr="004B4DEB">
        <w:rPr>
          <w:rFonts w:ascii="Open Sans" w:eastAsia="Open Sans" w:hAnsi="Open Sans" w:cs="Open Sans"/>
          <w:i/>
          <w:iCs/>
          <w:sz w:val="20"/>
          <w:szCs w:val="20"/>
          <w:lang w:val="en-US"/>
        </w:rPr>
        <w:t xml:space="preserve">Noting </w:t>
      </w:r>
      <w:r w:rsidRPr="004B4DEB">
        <w:rPr>
          <w:rFonts w:ascii="Open Sans" w:eastAsia="Open Sans" w:hAnsi="Open Sans" w:cs="Open Sans"/>
          <w:i/>
          <w:iCs/>
          <w:sz w:val="20"/>
          <w:szCs w:val="20"/>
          <w:lang w:val="en-GB"/>
        </w:rPr>
        <w:t>also</w:t>
      </w:r>
      <w:r w:rsidRPr="004B4DEB">
        <w:rPr>
          <w:rFonts w:ascii="Open Sans" w:eastAsia="Open Sans" w:hAnsi="Open Sans" w:cs="Open Sans"/>
          <w:sz w:val="20"/>
          <w:szCs w:val="20"/>
          <w:lang w:val="en-GB"/>
        </w:rPr>
        <w:t xml:space="preserve"> the need to </w:t>
      </w:r>
      <w:r w:rsidRPr="004B4DEB">
        <w:rPr>
          <w:rFonts w:ascii="Open Sans" w:eastAsia="Open Sans" w:hAnsi="Open Sans" w:cs="Open Sans"/>
          <w:sz w:val="20"/>
          <w:szCs w:val="20"/>
          <w:lang w:val="en-US"/>
        </w:rPr>
        <w:t>increase</w:t>
      </w:r>
      <w:r w:rsidRPr="004B4DEB">
        <w:rPr>
          <w:rFonts w:ascii="Open Sans" w:eastAsia="Open Sans" w:hAnsi="Open Sans" w:cs="Open Sans"/>
          <w:sz w:val="20"/>
          <w:szCs w:val="20"/>
          <w:lang w:val="en-GB"/>
        </w:rPr>
        <w:t xml:space="preserve"> the quantity and improve the quality of National Reports, including through training of National Focal Points and Designated National Respondents;</w:t>
      </w:r>
    </w:p>
    <w:p w:rsidR="004B4DEB" w:rsidRPr="004B4DEB" w:rsidRDefault="004B4DEB" w:rsidP="004B4DEB">
      <w:pPr>
        <w:widowControl w:val="0"/>
        <w:spacing w:after="252" w:line="276" w:lineRule="auto"/>
        <w:jc w:val="both"/>
        <w:rPr>
          <w:rFonts w:ascii="Open Sans" w:eastAsia="Open Sans" w:hAnsi="Open Sans" w:cs="Open Sans"/>
          <w:b/>
          <w:bCs/>
          <w:i/>
          <w:iCs/>
          <w:sz w:val="20"/>
          <w:szCs w:val="20"/>
          <w:lang w:val="en-US"/>
        </w:rPr>
      </w:pPr>
      <w:r w:rsidRPr="004B4DEB">
        <w:rPr>
          <w:rFonts w:ascii="Open Sans" w:eastAsia="Open Sans" w:hAnsi="Open Sans" w:cs="Open Sans"/>
          <w:b/>
          <w:bCs/>
          <w:i/>
          <w:iCs/>
          <w:sz w:val="20"/>
          <w:szCs w:val="20"/>
          <w:lang w:val="en-US"/>
        </w:rPr>
        <w:lastRenderedPageBreak/>
        <w:t>Progress report on the implementation of the AEWA Strategic Plan 2019-2027</w:t>
      </w:r>
    </w:p>
    <w:p w:rsidR="004B4DEB" w:rsidRPr="004B4DEB" w:rsidRDefault="004B4DEB" w:rsidP="004B4DEB">
      <w:pPr>
        <w:widowControl w:val="0"/>
        <w:spacing w:after="252" w:line="276" w:lineRule="auto"/>
        <w:ind w:firstLine="720"/>
        <w:jc w:val="both"/>
        <w:rPr>
          <w:rFonts w:ascii="Open Sans" w:eastAsia="Open Sans" w:hAnsi="Open Sans" w:cs="Open Sans"/>
          <w:sz w:val="20"/>
          <w:szCs w:val="20"/>
          <w:lang w:val="en-US"/>
        </w:rPr>
      </w:pPr>
      <w:r w:rsidRPr="004B4DEB">
        <w:rPr>
          <w:rFonts w:ascii="Open Sans" w:eastAsia="Open Sans" w:hAnsi="Open Sans" w:cs="Open Sans"/>
          <w:i/>
          <w:iCs/>
          <w:sz w:val="20"/>
          <w:szCs w:val="20"/>
          <w:lang w:val="en-US"/>
        </w:rPr>
        <w:t xml:space="preserve">Noting </w:t>
      </w:r>
      <w:r w:rsidRPr="004B4DEB">
        <w:rPr>
          <w:rFonts w:ascii="Open Sans" w:eastAsia="Open Sans" w:hAnsi="Open Sans" w:cs="Open Sans"/>
          <w:sz w:val="20"/>
          <w:szCs w:val="20"/>
          <w:lang w:val="en-US"/>
        </w:rPr>
        <w:t xml:space="preserve">that the </w:t>
      </w:r>
      <w:r w:rsidRPr="004B4DEB">
        <w:rPr>
          <w:rFonts w:ascii="Open Sans" w:eastAsia="Open Sans" w:hAnsi="Open Sans" w:cs="Open Sans"/>
          <w:i/>
          <w:iCs/>
          <w:sz w:val="20"/>
          <w:szCs w:val="20"/>
          <w:lang w:val="en-US"/>
        </w:rPr>
        <w:t>Progress report on the implementation of the AEWA Strategic Plan 2019-2027</w:t>
      </w:r>
      <w:r w:rsidRPr="004B4DEB">
        <w:rPr>
          <w:rFonts w:ascii="Open Sans" w:eastAsia="Open Sans" w:hAnsi="Open Sans" w:cs="Open Sans"/>
          <w:sz w:val="20"/>
          <w:szCs w:val="20"/>
          <w:lang w:val="en-US"/>
        </w:rPr>
        <w:t xml:space="preserve"> (Doc. AEWA/MOP8.11) is the first assessment of the current Strategic Plan adopted by MOP7 and thus establishes an important benchmark, and </w:t>
      </w:r>
      <w:r w:rsidRPr="004B4DEB">
        <w:rPr>
          <w:rFonts w:ascii="Open Sans" w:eastAsia="Open Sans" w:hAnsi="Open Sans" w:cs="Open Sans"/>
          <w:i/>
          <w:iCs/>
          <w:sz w:val="20"/>
          <w:szCs w:val="20"/>
          <w:lang w:val="en-US"/>
        </w:rPr>
        <w:t>Further noting</w:t>
      </w:r>
      <w:r w:rsidRPr="004B4DEB">
        <w:rPr>
          <w:rFonts w:ascii="Open Sans" w:eastAsia="Open Sans" w:hAnsi="Open Sans" w:cs="Open Sans"/>
          <w:sz w:val="20"/>
          <w:szCs w:val="20"/>
          <w:lang w:val="en-US"/>
        </w:rPr>
        <w:t xml:space="preserve"> its conclusions, </w:t>
      </w:r>
      <w:r w:rsidRPr="004B4DEB">
        <w:rPr>
          <w:rFonts w:ascii="Open Sans" w:eastAsia="Open Sans" w:hAnsi="Open Sans" w:cs="Open Sans"/>
          <w:i/>
          <w:iCs/>
          <w:sz w:val="20"/>
          <w:szCs w:val="20"/>
          <w:lang w:val="en-US"/>
        </w:rPr>
        <w:t xml:space="preserve">inter alia </w:t>
      </w:r>
      <w:r w:rsidRPr="004B4DEB">
        <w:rPr>
          <w:rFonts w:ascii="Open Sans" w:eastAsia="Open Sans" w:hAnsi="Open Sans" w:cs="Open Sans"/>
          <w:sz w:val="20"/>
          <w:szCs w:val="20"/>
          <w:lang w:val="en-US"/>
        </w:rPr>
        <w:t xml:space="preserve">that: </w:t>
      </w:r>
    </w:p>
    <w:p w:rsidR="004B4DEB" w:rsidRPr="004B4DEB" w:rsidRDefault="004B4DEB" w:rsidP="004B4DEB">
      <w:pPr>
        <w:widowControl w:val="0"/>
        <w:numPr>
          <w:ilvl w:val="0"/>
          <w:numId w:val="2"/>
        </w:numPr>
        <w:spacing w:after="120" w:line="276" w:lineRule="auto"/>
        <w:ind w:left="1434" w:hanging="357"/>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the overall Strategic Plan implementation is assessed as limited with overall implementation scoring two out of five, and four of the five objectives being considered as having limited implementation progress and one (on the conservation of habitats in the wider environment) showing no progress at all;</w:t>
      </w:r>
    </w:p>
    <w:p w:rsidR="004B4DEB" w:rsidRPr="004B4DEB" w:rsidRDefault="004B4DEB" w:rsidP="004B4DEB">
      <w:pPr>
        <w:widowControl w:val="0"/>
        <w:numPr>
          <w:ilvl w:val="0"/>
          <w:numId w:val="2"/>
        </w:numPr>
        <w:spacing w:after="120" w:line="276" w:lineRule="auto"/>
        <w:ind w:left="1434" w:hanging="357"/>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 xml:space="preserve">the overall progress towards attainment of the Strategic Plan purpose (improvement of the status of AEWA populations by 2027) is negative, and </w:t>
      </w:r>
      <w:proofErr w:type="spellStart"/>
      <w:r w:rsidRPr="004B4DEB">
        <w:rPr>
          <w:rFonts w:ascii="Open Sans" w:eastAsia="Open Sans" w:hAnsi="Open Sans" w:cs="Open Sans"/>
          <w:sz w:val="20"/>
          <w:szCs w:val="20"/>
          <w:lang w:val="en-US"/>
        </w:rPr>
        <w:t>waterbird</w:t>
      </w:r>
      <w:proofErr w:type="spellEnd"/>
      <w:r w:rsidRPr="004B4DEB">
        <w:rPr>
          <w:rFonts w:ascii="Open Sans" w:eastAsia="Open Sans" w:hAnsi="Open Sans" w:cs="Open Sans"/>
          <w:sz w:val="20"/>
          <w:szCs w:val="20"/>
          <w:lang w:val="en-US"/>
        </w:rPr>
        <w:t xml:space="preserve"> status has deteriorated compared to the 2018 baseline (distance to target increased by 4% points), with only one indicator positively changed compared to 2018</w:t>
      </w:r>
      <w:r w:rsidRPr="004B4DEB">
        <w:rPr>
          <w:rFonts w:ascii="Open Sans" w:eastAsia="Open Sans" w:hAnsi="Open Sans" w:cs="Open Sans"/>
          <w:sz w:val="20"/>
          <w:szCs w:val="20"/>
          <w:vertAlign w:val="superscript"/>
          <w:lang w:val="fi-FI"/>
        </w:rPr>
        <w:footnoteReference w:id="5"/>
      </w:r>
      <w:r w:rsidRPr="004B4DEB">
        <w:rPr>
          <w:rFonts w:ascii="Open Sans" w:eastAsia="Open Sans" w:hAnsi="Open Sans" w:cs="Open Sans"/>
          <w:sz w:val="20"/>
          <w:szCs w:val="20"/>
          <w:lang w:val="en-US"/>
        </w:rPr>
        <w:t xml:space="preserve"> and one showing no change</w:t>
      </w:r>
      <w:r w:rsidRPr="004B4DEB">
        <w:rPr>
          <w:rFonts w:ascii="Open Sans" w:eastAsia="Open Sans" w:hAnsi="Open Sans" w:cs="Open Sans"/>
          <w:sz w:val="20"/>
          <w:szCs w:val="20"/>
          <w:vertAlign w:val="superscript"/>
          <w:lang w:val="fi-FI"/>
        </w:rPr>
        <w:footnoteReference w:id="6"/>
      </w:r>
      <w:r w:rsidRPr="004B4DEB">
        <w:rPr>
          <w:rFonts w:ascii="Open Sans" w:eastAsia="Open Sans" w:hAnsi="Open Sans" w:cs="Open Sans"/>
          <w:sz w:val="20"/>
          <w:szCs w:val="20"/>
          <w:lang w:val="en-US"/>
        </w:rPr>
        <w:t xml:space="preserve"> which demonstrates that active implementation of international single or multi species action plans and single species management plans delivers results, while one indicator remains unassessed; however three indicators are showing negative change, relating to </w:t>
      </w:r>
      <w:proofErr w:type="spellStart"/>
      <w:r w:rsidRPr="004B4DEB">
        <w:rPr>
          <w:rFonts w:ascii="Open Sans" w:eastAsia="Open Sans" w:hAnsi="Open Sans" w:cs="Open Sans"/>
          <w:sz w:val="20"/>
          <w:szCs w:val="20"/>
          <w:lang w:val="en-US"/>
        </w:rPr>
        <w:t>i</w:t>
      </w:r>
      <w:proofErr w:type="spellEnd"/>
      <w:r w:rsidRPr="004B4DEB">
        <w:rPr>
          <w:rFonts w:ascii="Open Sans" w:eastAsia="Open Sans" w:hAnsi="Open Sans" w:cs="Open Sans"/>
          <w:sz w:val="20"/>
          <w:szCs w:val="20"/>
          <w:lang w:val="en-US"/>
        </w:rPr>
        <w:t xml:space="preserve">) the overall trend of all </w:t>
      </w:r>
      <w:proofErr w:type="spellStart"/>
      <w:r w:rsidRPr="004B4DEB">
        <w:rPr>
          <w:rFonts w:ascii="Open Sans" w:eastAsia="Open Sans" w:hAnsi="Open Sans" w:cs="Open Sans"/>
          <w:sz w:val="20"/>
          <w:szCs w:val="20"/>
          <w:lang w:val="en-US"/>
        </w:rPr>
        <w:t>waterbird</w:t>
      </w:r>
      <w:proofErr w:type="spellEnd"/>
      <w:r w:rsidRPr="004B4DEB">
        <w:rPr>
          <w:rFonts w:ascii="Open Sans" w:eastAsia="Open Sans" w:hAnsi="Open Sans" w:cs="Open Sans"/>
          <w:sz w:val="20"/>
          <w:szCs w:val="20"/>
          <w:lang w:val="en-US"/>
        </w:rPr>
        <w:t xml:space="preserve"> populations with known trend, ii) the trend of populations dependent on site networks, and iii) the trend in populations of dispersed species dependent on habitats in the wider environment, which points at lack of sufficient impact or delivery against conservation priorities for the site flyway network and habitats in the wider environment;</w:t>
      </w:r>
    </w:p>
    <w:p w:rsidR="004B4DEB" w:rsidRPr="004B4DEB" w:rsidRDefault="004B4DEB" w:rsidP="004B4DEB">
      <w:pPr>
        <w:widowControl w:val="0"/>
        <w:numPr>
          <w:ilvl w:val="0"/>
          <w:numId w:val="2"/>
        </w:numPr>
        <w:spacing w:after="120" w:line="276" w:lineRule="auto"/>
        <w:ind w:left="1434" w:hanging="357"/>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of 27 Strategic Plan targets, progress towards more than half (52%) is limited, with one target tentatively reached and another with no progress to date (4% each); further, two targets fall into each of the three categories – significant progress, good progress and not assessed (7% each); and 19% of targets have been postponed since they relate to later stages of Plan implementation;</w:t>
      </w:r>
    </w:p>
    <w:p w:rsidR="004B4DEB" w:rsidRPr="004B4DEB" w:rsidRDefault="004B4DEB" w:rsidP="004B4DEB">
      <w:pPr>
        <w:widowControl w:val="0"/>
        <w:numPr>
          <w:ilvl w:val="0"/>
          <w:numId w:val="2"/>
        </w:numPr>
        <w:spacing w:after="120" w:line="276" w:lineRule="auto"/>
        <w:ind w:left="1434" w:hanging="357"/>
        <w:jc w:val="both"/>
        <w:rPr>
          <w:rFonts w:ascii="Open Sans" w:eastAsia="Open Sans" w:hAnsi="Open Sans" w:cs="Open Sans"/>
          <w:sz w:val="20"/>
          <w:szCs w:val="20"/>
          <w:lang w:val="en-US"/>
        </w:rPr>
      </w:pPr>
      <w:r w:rsidRPr="004B4DEB">
        <w:rPr>
          <w:rFonts w:ascii="Open Sans" w:eastAsia="Open Sans" w:hAnsi="Open Sans" w:cs="Open Sans"/>
          <w:sz w:val="20"/>
          <w:szCs w:val="20"/>
          <w:lang w:val="en-US"/>
        </w:rPr>
        <w:t>out of the 66 indicators, the highest number (22; 33%) are postponed as related to a later stage of Strategic Plan implementation to be assessed in future, whilst the second highest number (17; 26%) has been scored as having limited progress followed by those demonstrating good progress (12; 18%); data and information could not be sourced for 12% of indicators (n=8) and they were not assessed.  Three indicators (5%) have been assessed as showing significant progress while only two have been achieved (3%);</w:t>
      </w:r>
    </w:p>
    <w:p w:rsidR="004B4DEB" w:rsidRPr="004B4DEB" w:rsidRDefault="004B4DEB" w:rsidP="004B4DEB">
      <w:pPr>
        <w:widowControl w:val="0"/>
        <w:spacing w:after="252" w:line="276" w:lineRule="auto"/>
        <w:ind w:firstLine="720"/>
        <w:jc w:val="both"/>
        <w:rPr>
          <w:rFonts w:ascii="Open Sans" w:eastAsia="Open Sans" w:hAnsi="Open Sans" w:cs="Open Sans"/>
          <w:i/>
          <w:sz w:val="20"/>
          <w:szCs w:val="20"/>
          <w:lang w:val="en-US"/>
        </w:rPr>
      </w:pPr>
      <w:r w:rsidRPr="004B4DEB">
        <w:rPr>
          <w:rFonts w:ascii="Open Sans" w:eastAsia="Open Sans" w:hAnsi="Open Sans" w:cs="Open Sans"/>
          <w:i/>
          <w:sz w:val="20"/>
          <w:szCs w:val="20"/>
          <w:lang w:val="en-GB"/>
        </w:rPr>
        <w:t xml:space="preserve">Noting </w:t>
      </w:r>
      <w:r w:rsidRPr="004B4DEB">
        <w:rPr>
          <w:rFonts w:ascii="Open Sans" w:eastAsia="Open Sans" w:hAnsi="Open Sans" w:cs="Open Sans"/>
          <w:iCs/>
          <w:sz w:val="20"/>
          <w:szCs w:val="20"/>
          <w:lang w:val="en-GB"/>
        </w:rPr>
        <w:t xml:space="preserve">that a number of target-level indicators and one purpose-level indicator were not assessed, or their assessment would benefit from additional or improved data; </w:t>
      </w:r>
      <w:r w:rsidRPr="004B4DEB">
        <w:rPr>
          <w:rFonts w:ascii="Open Sans" w:eastAsia="Open Sans" w:hAnsi="Open Sans" w:cs="Open Sans"/>
          <w:i/>
          <w:sz w:val="20"/>
          <w:szCs w:val="20"/>
          <w:lang w:val="en-GB"/>
        </w:rPr>
        <w:t xml:space="preserve"> </w:t>
      </w:r>
    </w:p>
    <w:p w:rsidR="004B4DEB" w:rsidRPr="004B4DEB" w:rsidRDefault="004B4DEB" w:rsidP="004B4DEB">
      <w:pPr>
        <w:widowControl w:val="0"/>
        <w:spacing w:after="252" w:line="276" w:lineRule="auto"/>
        <w:ind w:firstLine="720"/>
        <w:jc w:val="both"/>
        <w:rPr>
          <w:rFonts w:ascii="Open Sans" w:eastAsia="Open Sans" w:hAnsi="Open Sans" w:cs="Open Sans"/>
          <w:sz w:val="20"/>
          <w:szCs w:val="20"/>
          <w:lang w:val="en-US"/>
        </w:rPr>
      </w:pPr>
      <w:r w:rsidRPr="004B4DEB">
        <w:rPr>
          <w:rFonts w:ascii="Open Sans" w:eastAsia="Open Sans" w:hAnsi="Open Sans" w:cs="Open Sans"/>
          <w:i/>
          <w:sz w:val="20"/>
          <w:szCs w:val="20"/>
          <w:lang w:val="en-GB"/>
        </w:rPr>
        <w:t>Recognising</w:t>
      </w:r>
      <w:r w:rsidRPr="004B4DEB">
        <w:rPr>
          <w:rFonts w:ascii="Open Sans" w:eastAsia="Open Sans" w:hAnsi="Open Sans" w:cs="Open Sans"/>
          <w:sz w:val="20"/>
          <w:szCs w:val="20"/>
          <w:lang w:val="en-GB"/>
        </w:rPr>
        <w:t xml:space="preserve"> the positive contribution of the AEWA Strategic Plan in guiding and </w:t>
      </w:r>
      <w:r w:rsidRPr="004B4DEB">
        <w:rPr>
          <w:rFonts w:ascii="Open Sans" w:eastAsia="Open Sans" w:hAnsi="Open Sans" w:cs="Open Sans"/>
          <w:sz w:val="20"/>
          <w:szCs w:val="20"/>
          <w:lang w:val="en-US"/>
        </w:rPr>
        <w:t>advancing</w:t>
      </w:r>
      <w:r w:rsidRPr="004B4DEB">
        <w:rPr>
          <w:rFonts w:ascii="Open Sans" w:eastAsia="Open Sans" w:hAnsi="Open Sans" w:cs="Open Sans"/>
          <w:sz w:val="20"/>
          <w:szCs w:val="20"/>
          <w:lang w:val="en-GB"/>
        </w:rPr>
        <w:t xml:space="preserve"> the conservation of migratory </w:t>
      </w:r>
      <w:proofErr w:type="spellStart"/>
      <w:r w:rsidRPr="004B4DEB">
        <w:rPr>
          <w:rFonts w:ascii="Open Sans" w:eastAsia="Open Sans" w:hAnsi="Open Sans" w:cs="Open Sans"/>
          <w:sz w:val="20"/>
          <w:szCs w:val="20"/>
          <w:lang w:val="en-GB"/>
        </w:rPr>
        <w:t>waterbirds</w:t>
      </w:r>
      <w:proofErr w:type="spellEnd"/>
      <w:r w:rsidRPr="004B4DEB">
        <w:rPr>
          <w:rFonts w:ascii="Open Sans" w:eastAsia="Open Sans" w:hAnsi="Open Sans" w:cs="Open Sans"/>
          <w:sz w:val="20"/>
          <w:szCs w:val="20"/>
          <w:lang w:val="en-GB"/>
        </w:rPr>
        <w:t xml:space="preserve"> and their habitats in the African-Eurasian flyways, especially where plans, projects and actions are effectively implemented, funded and co-ordinated, and delivered in a </w:t>
      </w:r>
      <w:r w:rsidRPr="004B4DEB">
        <w:rPr>
          <w:rFonts w:ascii="Open Sans" w:eastAsia="Open Sans" w:hAnsi="Open Sans" w:cs="Open Sans"/>
          <w:sz w:val="20"/>
          <w:szCs w:val="20"/>
          <w:lang w:val="en-GB"/>
        </w:rPr>
        <w:lastRenderedPageBreak/>
        <w:t>regional context through the POAA;</w:t>
      </w:r>
    </w:p>
    <w:p w:rsidR="004B4DEB" w:rsidRPr="004B4DEB" w:rsidRDefault="004B4DEB" w:rsidP="004B4DEB">
      <w:pPr>
        <w:widowControl w:val="0"/>
        <w:spacing w:after="252" w:line="276" w:lineRule="auto"/>
        <w:ind w:firstLine="720"/>
        <w:jc w:val="both"/>
        <w:rPr>
          <w:rFonts w:ascii="Open Sans" w:eastAsia="Open Sans" w:hAnsi="Open Sans" w:cs="Open Sans"/>
          <w:sz w:val="20"/>
          <w:szCs w:val="20"/>
          <w:lang w:val="en-GB"/>
        </w:rPr>
      </w:pPr>
      <w:r w:rsidRPr="004B4DEB">
        <w:rPr>
          <w:rFonts w:ascii="Open Sans" w:eastAsia="Open Sans" w:hAnsi="Open Sans" w:cs="Open Sans"/>
          <w:i/>
          <w:sz w:val="20"/>
          <w:szCs w:val="20"/>
          <w:lang w:val="en-GB"/>
        </w:rPr>
        <w:t>Expressing sincere appreciation</w:t>
      </w:r>
      <w:r w:rsidRPr="004B4DEB">
        <w:rPr>
          <w:rFonts w:ascii="Open Sans" w:eastAsia="Open Sans" w:hAnsi="Open Sans" w:cs="Open Sans"/>
          <w:sz w:val="20"/>
          <w:szCs w:val="20"/>
          <w:lang w:val="en-GB"/>
        </w:rPr>
        <w:t xml:space="preserve"> to those Parties and organisations which have provided financial, in-kind and other support towards the co-ordination and implementation of the AEWA Strategic Plan and the POAA at international level over the period of 2019-2022;</w:t>
      </w:r>
    </w:p>
    <w:p w:rsidR="004B4DEB" w:rsidRPr="004B4DEB" w:rsidRDefault="004B4DEB" w:rsidP="004B4DEB">
      <w:pPr>
        <w:spacing w:after="0" w:line="240" w:lineRule="auto"/>
        <w:rPr>
          <w:rFonts w:ascii="Open Sans" w:eastAsia="Calibri" w:hAnsi="Open Sans" w:cs="Open Sans"/>
          <w:b/>
          <w:bCs/>
          <w:color w:val="000000"/>
          <w:sz w:val="20"/>
          <w:szCs w:val="20"/>
          <w:lang w:val="en-US"/>
        </w:rPr>
      </w:pPr>
      <w:r w:rsidRPr="004B4DEB">
        <w:rPr>
          <w:rFonts w:ascii="Open Sans" w:eastAsia="Calibri" w:hAnsi="Open Sans" w:cs="Open Sans"/>
          <w:b/>
          <w:bCs/>
          <w:color w:val="000000"/>
          <w:sz w:val="20"/>
          <w:szCs w:val="20"/>
          <w:lang w:val="en-US"/>
        </w:rPr>
        <w:t>Resource needs for international-level coordination and delivery of the AEWA Strategic Plan 2019-2027</w:t>
      </w:r>
    </w:p>
    <w:p w:rsidR="004B4DEB" w:rsidRPr="004B4DEB" w:rsidRDefault="004B4DEB" w:rsidP="004B4DEB">
      <w:pPr>
        <w:spacing w:after="0" w:line="240" w:lineRule="auto"/>
        <w:ind w:firstLine="1276"/>
        <w:rPr>
          <w:rFonts w:ascii="Open Sans" w:eastAsia="Calibri" w:hAnsi="Open Sans" w:cs="Open Sans"/>
          <w:iCs/>
          <w:color w:val="000000"/>
          <w:sz w:val="20"/>
          <w:szCs w:val="20"/>
          <w:lang w:val="en-US"/>
        </w:rPr>
      </w:pP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r w:rsidRPr="004B4DEB">
        <w:rPr>
          <w:rFonts w:ascii="Open Sans" w:eastAsia="Calibri" w:hAnsi="Open Sans" w:cs="Open Sans"/>
          <w:i/>
          <w:color w:val="000000"/>
          <w:sz w:val="20"/>
          <w:szCs w:val="20"/>
          <w:lang w:val="en-US"/>
        </w:rPr>
        <w:t>Recalling</w:t>
      </w:r>
      <w:r w:rsidRPr="004B4DEB">
        <w:rPr>
          <w:rFonts w:ascii="Open Sans" w:eastAsia="Calibri" w:hAnsi="Open Sans" w:cs="Open Sans"/>
          <w:iCs/>
          <w:color w:val="000000"/>
          <w:sz w:val="20"/>
          <w:szCs w:val="20"/>
          <w:lang w:val="en-US"/>
        </w:rPr>
        <w:t xml:space="preserve"> Action 5.6(a) of the Strategic Plan 2019-2027, which requested the AEWA Secretariat, in close consultation with the Standing Committee and Technical Committee, to assess the resource requirements for international coordination and delivery of the 2019–2027 AEWA Strategic Plan and develop a corresponding resource </w:t>
      </w:r>
      <w:proofErr w:type="spellStart"/>
      <w:r w:rsidRPr="004B4DEB">
        <w:rPr>
          <w:rFonts w:ascii="Open Sans" w:eastAsia="Calibri" w:hAnsi="Open Sans" w:cs="Open Sans"/>
          <w:iCs/>
          <w:color w:val="000000"/>
          <w:sz w:val="20"/>
          <w:szCs w:val="20"/>
          <w:lang w:val="en-US"/>
        </w:rPr>
        <w:t>mobilisation</w:t>
      </w:r>
      <w:proofErr w:type="spellEnd"/>
      <w:r w:rsidRPr="004B4DEB">
        <w:rPr>
          <w:rFonts w:ascii="Open Sans" w:eastAsia="Calibri" w:hAnsi="Open Sans" w:cs="Open Sans"/>
          <w:iCs/>
          <w:color w:val="000000"/>
          <w:sz w:val="20"/>
          <w:szCs w:val="20"/>
          <w:lang w:val="en-US"/>
        </w:rPr>
        <w:t xml:space="preserve"> plan, and </w:t>
      </w:r>
      <w:r w:rsidRPr="004B4DEB">
        <w:rPr>
          <w:rFonts w:ascii="Open Sans" w:eastAsia="Calibri" w:hAnsi="Open Sans" w:cs="Open Sans"/>
          <w:i/>
          <w:color w:val="000000"/>
          <w:sz w:val="20"/>
          <w:szCs w:val="20"/>
          <w:lang w:val="en-US"/>
        </w:rPr>
        <w:t>Welcoming</w:t>
      </w:r>
      <w:r w:rsidRPr="004B4DEB">
        <w:rPr>
          <w:rFonts w:ascii="Open Sans" w:eastAsia="Calibri" w:hAnsi="Open Sans" w:cs="Open Sans"/>
          <w:iCs/>
          <w:color w:val="000000"/>
          <w:sz w:val="20"/>
          <w:szCs w:val="20"/>
          <w:lang w:val="en-US"/>
        </w:rPr>
        <w:t xml:space="preserve"> Doc. AEWA/MOP8.43 which provides this assessment and notes on resource </w:t>
      </w:r>
      <w:proofErr w:type="spellStart"/>
      <w:r w:rsidRPr="004B4DEB">
        <w:rPr>
          <w:rFonts w:ascii="Open Sans" w:eastAsia="Calibri" w:hAnsi="Open Sans" w:cs="Open Sans"/>
          <w:iCs/>
          <w:color w:val="000000"/>
          <w:sz w:val="20"/>
          <w:szCs w:val="20"/>
          <w:lang w:val="en-US"/>
        </w:rPr>
        <w:t>mobilisation</w:t>
      </w:r>
      <w:proofErr w:type="spellEnd"/>
      <w:r w:rsidRPr="004B4DEB">
        <w:rPr>
          <w:rFonts w:ascii="Open Sans" w:eastAsia="Calibri" w:hAnsi="Open Sans" w:cs="Open Sans"/>
          <w:iCs/>
          <w:color w:val="000000"/>
          <w:sz w:val="20"/>
          <w:szCs w:val="20"/>
          <w:lang w:val="en-US"/>
        </w:rPr>
        <w:t>;</w:t>
      </w: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r w:rsidRPr="004B4DEB">
        <w:rPr>
          <w:rFonts w:ascii="Open Sans" w:eastAsia="Calibri" w:hAnsi="Open Sans" w:cs="Open Sans"/>
          <w:i/>
          <w:color w:val="000000"/>
          <w:sz w:val="20"/>
          <w:szCs w:val="20"/>
          <w:lang w:val="en-US"/>
        </w:rPr>
        <w:t>Noting</w:t>
      </w:r>
      <w:r w:rsidRPr="004B4DEB">
        <w:rPr>
          <w:rFonts w:ascii="Open Sans" w:eastAsia="Calibri" w:hAnsi="Open Sans" w:cs="Open Sans"/>
          <w:iCs/>
          <w:color w:val="000000"/>
          <w:sz w:val="20"/>
          <w:szCs w:val="20"/>
          <w:lang w:val="en-US"/>
        </w:rPr>
        <w:t xml:space="preserve"> that resource needs have been identified for international level AEWA delivery with respect to multiple fields of activity</w:t>
      </w:r>
      <w:r w:rsidRPr="004B4DEB">
        <w:rPr>
          <w:rFonts w:ascii="Open Sans" w:eastAsia="Calibri" w:hAnsi="Open Sans" w:cs="Open Sans"/>
          <w:iCs/>
          <w:color w:val="000000"/>
          <w:sz w:val="20"/>
          <w:szCs w:val="20"/>
          <w:vertAlign w:val="superscript"/>
          <w:lang w:val="en-US"/>
        </w:rPr>
        <w:footnoteReference w:id="7"/>
      </w:r>
      <w:r w:rsidRPr="004B4DEB">
        <w:rPr>
          <w:rFonts w:ascii="Open Sans" w:eastAsia="Calibri" w:hAnsi="Open Sans" w:cs="Open Sans"/>
          <w:iCs/>
          <w:color w:val="000000"/>
          <w:sz w:val="20"/>
          <w:szCs w:val="20"/>
          <w:lang w:val="en-US"/>
        </w:rPr>
        <w:t xml:space="preserve"> and that the inter-linkage of these means that enhanced funding could deliver </w:t>
      </w:r>
      <w:r w:rsidRPr="004B4DEB">
        <w:rPr>
          <w:rFonts w:ascii="Open Sans" w:eastAsia="Calibri" w:hAnsi="Open Sans" w:cs="Open Sans"/>
          <w:b/>
          <w:bCs/>
          <w:iCs/>
          <w:color w:val="000000"/>
          <w:sz w:val="20"/>
          <w:szCs w:val="20"/>
          <w:u w:val="single"/>
          <w:lang w:val="en-US"/>
        </w:rPr>
        <w:t xml:space="preserve">wide range of </w:t>
      </w:r>
      <w:r w:rsidRPr="004B4DEB">
        <w:rPr>
          <w:rFonts w:ascii="Open Sans" w:eastAsia="Calibri" w:hAnsi="Open Sans" w:cs="Open Sans"/>
          <w:iCs/>
          <w:strike/>
          <w:color w:val="000000"/>
          <w:sz w:val="20"/>
          <w:szCs w:val="20"/>
          <w:lang w:val="en-US"/>
        </w:rPr>
        <w:t>diverse</w:t>
      </w:r>
      <w:r w:rsidRPr="004B4DEB">
        <w:rPr>
          <w:rFonts w:ascii="Open Sans" w:eastAsia="Calibri" w:hAnsi="Open Sans" w:cs="Open Sans"/>
          <w:iCs/>
          <w:color w:val="000000"/>
          <w:sz w:val="20"/>
          <w:szCs w:val="20"/>
          <w:lang w:val="en-US"/>
        </w:rPr>
        <w:t xml:space="preserve"> outcomes;</w:t>
      </w: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proofErr w:type="spellStart"/>
      <w:r w:rsidRPr="004B4DEB">
        <w:rPr>
          <w:rFonts w:ascii="Open Sans" w:eastAsia="Calibri" w:hAnsi="Open Sans" w:cs="Open Sans"/>
          <w:i/>
          <w:color w:val="000000"/>
          <w:sz w:val="20"/>
          <w:szCs w:val="20"/>
          <w:lang w:val="en-US"/>
        </w:rPr>
        <w:t>Recognising</w:t>
      </w:r>
      <w:proofErr w:type="spellEnd"/>
      <w:r w:rsidRPr="004B4DEB">
        <w:rPr>
          <w:rFonts w:ascii="Open Sans" w:eastAsia="Calibri" w:hAnsi="Open Sans" w:cs="Open Sans"/>
          <w:iCs/>
          <w:color w:val="000000"/>
          <w:sz w:val="20"/>
          <w:szCs w:val="20"/>
          <w:lang w:val="en-US"/>
        </w:rPr>
        <w:t xml:space="preserve"> that significant resource </w:t>
      </w:r>
      <w:proofErr w:type="spellStart"/>
      <w:r w:rsidRPr="004B4DEB">
        <w:rPr>
          <w:rFonts w:ascii="Open Sans" w:eastAsia="Calibri" w:hAnsi="Open Sans" w:cs="Open Sans"/>
          <w:iCs/>
          <w:color w:val="000000"/>
          <w:sz w:val="20"/>
          <w:szCs w:val="20"/>
          <w:lang w:val="en-US"/>
        </w:rPr>
        <w:t>mobilisation</w:t>
      </w:r>
      <w:proofErr w:type="spellEnd"/>
      <w:r w:rsidRPr="004B4DEB">
        <w:rPr>
          <w:rFonts w:ascii="Open Sans" w:eastAsia="Calibri" w:hAnsi="Open Sans" w:cs="Open Sans"/>
          <w:iCs/>
          <w:color w:val="000000"/>
          <w:sz w:val="20"/>
          <w:szCs w:val="20"/>
          <w:lang w:val="en-US"/>
        </w:rPr>
        <w:t>, fundraising and capacity strengthening activities will be required to deliver international-level activities defined in the Strategic Plan focused on two key strategic objectives:</w:t>
      </w: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p>
    <w:p w:rsidR="004B4DEB" w:rsidRPr="004B4DEB" w:rsidRDefault="004B4DEB" w:rsidP="004B4DEB">
      <w:pPr>
        <w:spacing w:after="0" w:line="240" w:lineRule="auto"/>
        <w:ind w:left="1701" w:hanging="141"/>
        <w:jc w:val="both"/>
        <w:rPr>
          <w:rFonts w:ascii="Open Sans" w:eastAsia="Calibri" w:hAnsi="Open Sans" w:cs="Open Sans"/>
          <w:iCs/>
          <w:color w:val="000000"/>
          <w:sz w:val="20"/>
          <w:szCs w:val="20"/>
          <w:lang w:val="en-US"/>
        </w:rPr>
      </w:pPr>
      <w:r w:rsidRPr="004B4DEB">
        <w:rPr>
          <w:rFonts w:ascii="Open Sans" w:eastAsia="Calibri" w:hAnsi="Open Sans" w:cs="Open Sans"/>
          <w:iCs/>
          <w:color w:val="000000"/>
          <w:sz w:val="20"/>
          <w:szCs w:val="20"/>
          <w:lang w:val="en-US"/>
        </w:rPr>
        <w:t xml:space="preserve">• </w:t>
      </w:r>
      <w:r w:rsidRPr="004B4DEB">
        <w:rPr>
          <w:rFonts w:ascii="Open Sans" w:eastAsia="Calibri" w:hAnsi="Open Sans" w:cs="Open Sans"/>
          <w:i/>
          <w:color w:val="000000"/>
          <w:sz w:val="20"/>
          <w:szCs w:val="20"/>
          <w:lang w:val="en-US"/>
        </w:rPr>
        <w:t>enhancing the security of long-term funding</w:t>
      </w:r>
      <w:r w:rsidRPr="004B4DEB">
        <w:rPr>
          <w:rFonts w:ascii="Open Sans" w:eastAsia="Calibri" w:hAnsi="Open Sans" w:cs="Open Sans"/>
          <w:iCs/>
          <w:color w:val="000000"/>
          <w:sz w:val="20"/>
          <w:szCs w:val="20"/>
          <w:lang w:val="en-US"/>
        </w:rPr>
        <w:t xml:space="preserve"> especially for </w:t>
      </w:r>
      <w:r w:rsidRPr="004B4DEB">
        <w:rPr>
          <w:rFonts w:ascii="Open Sans" w:eastAsia="Calibri" w:hAnsi="Open Sans" w:cs="Open Sans"/>
          <w:b/>
          <w:bCs/>
          <w:iCs/>
          <w:color w:val="000000"/>
          <w:sz w:val="20"/>
          <w:szCs w:val="20"/>
          <w:u w:val="single"/>
          <w:lang w:val="en-US"/>
        </w:rPr>
        <w:t xml:space="preserve">capacity at the AEWA Secretariat </w:t>
      </w:r>
      <w:r w:rsidRPr="004B4DEB">
        <w:rPr>
          <w:rFonts w:ascii="Open Sans" w:eastAsia="Calibri" w:hAnsi="Open Sans" w:cs="Open Sans"/>
          <w:iCs/>
          <w:strike/>
          <w:color w:val="000000"/>
          <w:sz w:val="20"/>
          <w:szCs w:val="20"/>
          <w:lang w:val="en-US"/>
        </w:rPr>
        <w:t>ongoing staffing elements presented in Doc. AEWA/MOP8.43</w:t>
      </w:r>
      <w:r w:rsidRPr="004B4DEB">
        <w:rPr>
          <w:rFonts w:ascii="Open Sans" w:eastAsia="Calibri" w:hAnsi="Open Sans" w:cs="Open Sans"/>
          <w:iCs/>
          <w:color w:val="000000"/>
          <w:sz w:val="20"/>
          <w:szCs w:val="20"/>
          <w:lang w:val="en-US"/>
        </w:rPr>
        <w:t xml:space="preserve">, and for regularly occurring items such as </w:t>
      </w:r>
      <w:proofErr w:type="spellStart"/>
      <w:r w:rsidRPr="004B4DEB">
        <w:rPr>
          <w:rFonts w:ascii="Open Sans" w:eastAsia="Calibri" w:hAnsi="Open Sans" w:cs="Open Sans"/>
          <w:iCs/>
          <w:color w:val="000000"/>
          <w:sz w:val="20"/>
          <w:szCs w:val="20"/>
          <w:lang w:val="en-US"/>
        </w:rPr>
        <w:t>waterbird</w:t>
      </w:r>
      <w:proofErr w:type="spellEnd"/>
      <w:r w:rsidRPr="004B4DEB">
        <w:rPr>
          <w:rFonts w:ascii="Open Sans" w:eastAsia="Calibri" w:hAnsi="Open Sans" w:cs="Open Sans"/>
          <w:iCs/>
          <w:color w:val="000000"/>
          <w:sz w:val="20"/>
          <w:szCs w:val="20"/>
          <w:lang w:val="en-US"/>
        </w:rPr>
        <w:t xml:space="preserve"> monitoring, and meetings of the Parties and other Agreement bodies; and</w:t>
      </w:r>
    </w:p>
    <w:p w:rsidR="004B4DEB" w:rsidRPr="004B4DEB" w:rsidRDefault="004B4DEB" w:rsidP="004B4DEB">
      <w:pPr>
        <w:spacing w:after="0" w:line="240" w:lineRule="auto"/>
        <w:ind w:left="1701" w:hanging="141"/>
        <w:jc w:val="both"/>
        <w:rPr>
          <w:rFonts w:ascii="Open Sans" w:eastAsia="Calibri" w:hAnsi="Open Sans" w:cs="Open Sans"/>
          <w:iCs/>
          <w:color w:val="000000"/>
          <w:sz w:val="20"/>
          <w:szCs w:val="20"/>
          <w:lang w:val="en-US"/>
        </w:rPr>
      </w:pPr>
    </w:p>
    <w:p w:rsidR="004B4DEB" w:rsidRPr="004B4DEB" w:rsidRDefault="004B4DEB" w:rsidP="004B4DEB">
      <w:pPr>
        <w:spacing w:after="0" w:line="240" w:lineRule="auto"/>
        <w:ind w:left="1701" w:hanging="141"/>
        <w:jc w:val="both"/>
        <w:rPr>
          <w:rFonts w:ascii="Open Sans" w:eastAsia="Calibri" w:hAnsi="Open Sans" w:cs="Open Sans"/>
          <w:iCs/>
          <w:color w:val="000000"/>
          <w:sz w:val="20"/>
          <w:szCs w:val="20"/>
          <w:lang w:val="en-US"/>
        </w:rPr>
      </w:pPr>
      <w:r w:rsidRPr="004B4DEB">
        <w:rPr>
          <w:rFonts w:ascii="Open Sans" w:eastAsia="Calibri" w:hAnsi="Open Sans" w:cs="Open Sans"/>
          <w:iCs/>
          <w:color w:val="000000"/>
          <w:sz w:val="20"/>
          <w:szCs w:val="20"/>
          <w:lang w:val="en-US"/>
        </w:rPr>
        <w:t xml:space="preserve">• </w:t>
      </w:r>
      <w:r w:rsidRPr="004B4DEB">
        <w:rPr>
          <w:rFonts w:ascii="Open Sans" w:eastAsia="Calibri" w:hAnsi="Open Sans" w:cs="Open Sans"/>
          <w:i/>
          <w:color w:val="000000"/>
          <w:sz w:val="20"/>
          <w:szCs w:val="20"/>
          <w:lang w:val="en-US"/>
        </w:rPr>
        <w:t>broadening the donor/resource partner base</w:t>
      </w:r>
      <w:r w:rsidRPr="004B4DEB">
        <w:rPr>
          <w:rFonts w:ascii="Open Sans" w:eastAsia="Calibri" w:hAnsi="Open Sans" w:cs="Open Sans"/>
          <w:iCs/>
          <w:color w:val="000000"/>
          <w:sz w:val="20"/>
          <w:szCs w:val="20"/>
          <w:lang w:val="en-US"/>
        </w:rPr>
        <w:t xml:space="preserve"> so that resourcing is not over-dependent on a small number of supporters, and hence becoming less vulnerable to fluctuating external factors;</w:t>
      </w:r>
    </w:p>
    <w:p w:rsidR="004B4DEB" w:rsidRPr="004B4DEB" w:rsidRDefault="004B4DEB" w:rsidP="004B4DEB">
      <w:pPr>
        <w:spacing w:after="0" w:line="240" w:lineRule="auto"/>
        <w:ind w:left="1701" w:hanging="141"/>
        <w:jc w:val="both"/>
        <w:rPr>
          <w:rFonts w:ascii="Open Sans" w:eastAsia="Calibri" w:hAnsi="Open Sans" w:cs="Open Sans"/>
          <w:iCs/>
          <w:color w:val="000000"/>
          <w:sz w:val="20"/>
          <w:szCs w:val="20"/>
          <w:lang w:val="en-US"/>
        </w:rPr>
      </w:pP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proofErr w:type="spellStart"/>
      <w:r w:rsidRPr="004B4DEB">
        <w:rPr>
          <w:rFonts w:ascii="Open Sans" w:eastAsia="Calibri" w:hAnsi="Open Sans" w:cs="Open Sans"/>
          <w:i/>
          <w:color w:val="000000"/>
          <w:sz w:val="20"/>
          <w:szCs w:val="20"/>
          <w:lang w:val="en-US"/>
        </w:rPr>
        <w:t>Recognising</w:t>
      </w:r>
      <w:proofErr w:type="spellEnd"/>
      <w:r w:rsidRPr="004B4DEB">
        <w:rPr>
          <w:rFonts w:ascii="Open Sans" w:eastAsia="Calibri" w:hAnsi="Open Sans" w:cs="Open Sans"/>
          <w:iCs/>
          <w:color w:val="000000"/>
          <w:sz w:val="20"/>
          <w:szCs w:val="20"/>
          <w:lang w:val="en-US"/>
        </w:rPr>
        <w:t xml:space="preserve"> the potential for financial support from non-state actors for implementation activities, but </w:t>
      </w:r>
      <w:r w:rsidRPr="004B4DEB">
        <w:rPr>
          <w:rFonts w:ascii="Open Sans" w:eastAsia="Calibri" w:hAnsi="Open Sans" w:cs="Open Sans"/>
          <w:i/>
          <w:color w:val="000000"/>
          <w:sz w:val="20"/>
          <w:szCs w:val="20"/>
          <w:lang w:val="en-US"/>
        </w:rPr>
        <w:t>Noting</w:t>
      </w:r>
      <w:r w:rsidRPr="004B4DEB">
        <w:rPr>
          <w:rFonts w:ascii="Open Sans" w:eastAsia="Calibri" w:hAnsi="Open Sans" w:cs="Open Sans"/>
          <w:iCs/>
          <w:color w:val="000000"/>
          <w:sz w:val="20"/>
          <w:szCs w:val="20"/>
          <w:lang w:val="en-US"/>
        </w:rPr>
        <w:t xml:space="preserve"> that the development of large project proposals attractive to donors itself has a significant staff-time cost to the Secretariat and others involved which needs to be resourced;</w:t>
      </w: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r w:rsidRPr="004B4DEB">
        <w:rPr>
          <w:rFonts w:ascii="Open Sans" w:eastAsia="Calibri" w:hAnsi="Open Sans" w:cs="Open Sans"/>
          <w:i/>
          <w:color w:val="000000"/>
          <w:sz w:val="20"/>
          <w:szCs w:val="20"/>
          <w:lang w:val="en-US"/>
        </w:rPr>
        <w:t>Acknowledging</w:t>
      </w:r>
      <w:r w:rsidRPr="004B4DEB">
        <w:rPr>
          <w:rFonts w:ascii="Open Sans" w:eastAsia="Calibri" w:hAnsi="Open Sans" w:cs="Open Sans"/>
          <w:iCs/>
          <w:color w:val="000000"/>
          <w:sz w:val="20"/>
          <w:szCs w:val="20"/>
          <w:lang w:val="en-US"/>
        </w:rPr>
        <w:t xml:space="preserve"> the need to continue mobilizing significant financial and other resources for the effective and coordinated conservation of migratory </w:t>
      </w:r>
      <w:proofErr w:type="spellStart"/>
      <w:r w:rsidRPr="004B4DEB">
        <w:rPr>
          <w:rFonts w:ascii="Open Sans" w:eastAsia="Calibri" w:hAnsi="Open Sans" w:cs="Open Sans"/>
          <w:iCs/>
          <w:color w:val="000000"/>
          <w:sz w:val="20"/>
          <w:szCs w:val="20"/>
          <w:lang w:val="en-US"/>
        </w:rPr>
        <w:t>waterbirds</w:t>
      </w:r>
      <w:proofErr w:type="spellEnd"/>
      <w:r w:rsidRPr="004B4DEB">
        <w:rPr>
          <w:rFonts w:ascii="Open Sans" w:eastAsia="Calibri" w:hAnsi="Open Sans" w:cs="Open Sans"/>
          <w:iCs/>
          <w:color w:val="000000"/>
          <w:sz w:val="20"/>
          <w:szCs w:val="20"/>
          <w:lang w:val="en-US"/>
        </w:rPr>
        <w:t xml:space="preserve"> and their habitats in the African-Eurasian flyways, and particularly the need for dedicated support for advancing the implementation of AEWA in the African region due to the limited financial, human, and material resources available for migratory </w:t>
      </w:r>
      <w:proofErr w:type="spellStart"/>
      <w:r w:rsidRPr="004B4DEB">
        <w:rPr>
          <w:rFonts w:ascii="Open Sans" w:eastAsia="Calibri" w:hAnsi="Open Sans" w:cs="Open Sans"/>
          <w:iCs/>
          <w:color w:val="000000"/>
          <w:sz w:val="20"/>
          <w:szCs w:val="20"/>
          <w:lang w:val="en-US"/>
        </w:rPr>
        <w:t>waterbird</w:t>
      </w:r>
      <w:proofErr w:type="spellEnd"/>
      <w:r w:rsidRPr="004B4DEB">
        <w:rPr>
          <w:rFonts w:ascii="Open Sans" w:eastAsia="Calibri" w:hAnsi="Open Sans" w:cs="Open Sans"/>
          <w:iCs/>
          <w:color w:val="000000"/>
          <w:sz w:val="20"/>
          <w:szCs w:val="20"/>
          <w:lang w:val="en-US"/>
        </w:rPr>
        <w:t xml:space="preserve"> conservation;</w:t>
      </w:r>
    </w:p>
    <w:p w:rsidR="004B4DEB" w:rsidRPr="004B4DEB" w:rsidRDefault="004B4DEB" w:rsidP="004B4DEB">
      <w:pPr>
        <w:spacing w:after="0" w:line="240" w:lineRule="auto"/>
        <w:jc w:val="both"/>
        <w:rPr>
          <w:rFonts w:ascii="Open Sans" w:eastAsia="Calibri" w:hAnsi="Open Sans" w:cs="Open Sans"/>
          <w:iCs/>
          <w:color w:val="000000"/>
          <w:sz w:val="20"/>
          <w:szCs w:val="20"/>
          <w:lang w:val="en-US"/>
        </w:rPr>
      </w:pP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r w:rsidRPr="004B4DEB">
        <w:rPr>
          <w:rFonts w:ascii="Open Sans" w:eastAsia="Calibri" w:hAnsi="Open Sans" w:cs="Open Sans"/>
          <w:i/>
          <w:color w:val="000000"/>
          <w:sz w:val="20"/>
          <w:szCs w:val="20"/>
          <w:lang w:val="en-US"/>
        </w:rPr>
        <w:t>Conscious</w:t>
      </w:r>
      <w:r w:rsidRPr="004B4DEB">
        <w:rPr>
          <w:rFonts w:ascii="Open Sans" w:eastAsia="Calibri" w:hAnsi="Open Sans" w:cs="Open Sans"/>
          <w:iCs/>
          <w:color w:val="000000"/>
          <w:sz w:val="20"/>
          <w:szCs w:val="20"/>
          <w:lang w:val="en-US"/>
        </w:rPr>
        <w:t xml:space="preserve"> that all communication and awareness activities which raise the general visibility and profile of the Agreement will help to support efforts to increase resource provision;</w:t>
      </w: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p>
    <w:p w:rsidR="004B4DEB" w:rsidRDefault="004B4DEB" w:rsidP="004B4DEB">
      <w:pPr>
        <w:widowControl w:val="0"/>
        <w:spacing w:after="252" w:line="276" w:lineRule="auto"/>
        <w:jc w:val="both"/>
        <w:rPr>
          <w:rFonts w:ascii="Open Sans" w:eastAsia="Calibri" w:hAnsi="Open Sans" w:cs="Open Sans"/>
          <w:iCs/>
          <w:color w:val="000000"/>
          <w:sz w:val="20"/>
          <w:szCs w:val="20"/>
          <w:lang w:val="en-US"/>
        </w:rPr>
      </w:pPr>
      <w:r w:rsidRPr="004B4DEB">
        <w:rPr>
          <w:rFonts w:ascii="Open Sans" w:eastAsia="Calibri" w:hAnsi="Open Sans" w:cs="Open Sans"/>
          <w:iCs/>
          <w:color w:val="000000"/>
          <w:sz w:val="20"/>
          <w:szCs w:val="20"/>
          <w:lang w:val="en-US"/>
        </w:rPr>
        <w:lastRenderedPageBreak/>
        <w:t>[</w:t>
      </w:r>
      <w:r w:rsidRPr="004B4DEB">
        <w:rPr>
          <w:rFonts w:ascii="Open Sans" w:eastAsia="Calibri" w:hAnsi="Open Sans" w:cs="Open Sans"/>
          <w:i/>
          <w:color w:val="000000"/>
          <w:sz w:val="20"/>
          <w:szCs w:val="20"/>
          <w:lang w:val="en-US"/>
        </w:rPr>
        <w:t>Noting</w:t>
      </w:r>
      <w:r w:rsidRPr="004B4DEB">
        <w:rPr>
          <w:rFonts w:ascii="Open Sans" w:eastAsia="Calibri" w:hAnsi="Open Sans" w:cs="Open Sans"/>
          <w:iCs/>
          <w:color w:val="000000"/>
          <w:sz w:val="20"/>
          <w:szCs w:val="20"/>
          <w:lang w:val="en-US"/>
        </w:rPr>
        <w:t xml:space="preserve"> the core budget of the Agreement for the period 2023-2025 established in Resolution 8.12;]</w:t>
      </w:r>
    </w:p>
    <w:p w:rsidR="004B4DEB" w:rsidRPr="004B4DEB" w:rsidRDefault="004B4DEB" w:rsidP="004B4DEB">
      <w:pPr>
        <w:widowControl w:val="0"/>
        <w:spacing w:after="252" w:line="276" w:lineRule="auto"/>
        <w:rPr>
          <w:rFonts w:ascii="Open Sans" w:eastAsia="Calibri" w:hAnsi="Open Sans" w:cs="Open Sans"/>
          <w:iCs/>
          <w:color w:val="000000"/>
          <w:sz w:val="20"/>
          <w:szCs w:val="20"/>
          <w:lang w:val="en-US"/>
        </w:rPr>
      </w:pPr>
      <w:r w:rsidRPr="004B4DEB">
        <w:rPr>
          <w:rFonts w:ascii="Open Sans" w:eastAsia="Calibri" w:hAnsi="Open Sans" w:cs="Open Sans"/>
          <w:b/>
          <w:bCs/>
          <w:iCs/>
          <w:color w:val="000000"/>
          <w:sz w:val="20"/>
          <w:szCs w:val="20"/>
          <w:lang w:val="en-US"/>
        </w:rPr>
        <w:t>Capacity for implementing the Agreement – identifying next priorities at the international level</w:t>
      </w:r>
    </w:p>
    <w:p w:rsidR="004B4DEB" w:rsidRPr="004B4DEB" w:rsidRDefault="004B4DEB" w:rsidP="004B4DEB">
      <w:pPr>
        <w:spacing w:after="0" w:line="240" w:lineRule="auto"/>
        <w:ind w:firstLine="1276"/>
        <w:rPr>
          <w:rFonts w:ascii="Open Sans" w:eastAsia="Calibri" w:hAnsi="Open Sans" w:cs="Open Sans"/>
          <w:iCs/>
          <w:color w:val="000000"/>
          <w:sz w:val="20"/>
          <w:szCs w:val="20"/>
          <w:lang w:val="en-US"/>
        </w:rPr>
      </w:pP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proofErr w:type="spellStart"/>
      <w:r w:rsidRPr="004B4DEB">
        <w:rPr>
          <w:rFonts w:ascii="Open Sans" w:eastAsia="Calibri" w:hAnsi="Open Sans" w:cs="Open Sans"/>
          <w:i/>
          <w:color w:val="000000"/>
          <w:sz w:val="20"/>
          <w:szCs w:val="20"/>
          <w:lang w:val="en-US"/>
        </w:rPr>
        <w:t>Recognising</w:t>
      </w:r>
      <w:proofErr w:type="spellEnd"/>
      <w:r w:rsidRPr="004B4DEB">
        <w:rPr>
          <w:rFonts w:ascii="Open Sans" w:eastAsia="Calibri" w:hAnsi="Open Sans" w:cs="Open Sans"/>
          <w:iCs/>
          <w:color w:val="000000"/>
          <w:sz w:val="20"/>
          <w:szCs w:val="20"/>
          <w:lang w:val="en-US"/>
        </w:rPr>
        <w:t xml:space="preserve"> the importance of human as well as resource capacity for the effective implementation of the AEWA Strategic Plan and POAA, and </w:t>
      </w:r>
      <w:r w:rsidRPr="004B4DEB">
        <w:rPr>
          <w:rFonts w:ascii="Open Sans" w:eastAsia="Calibri" w:hAnsi="Open Sans" w:cs="Open Sans"/>
          <w:i/>
          <w:color w:val="000000"/>
          <w:sz w:val="20"/>
          <w:szCs w:val="20"/>
          <w:lang w:val="en-US"/>
        </w:rPr>
        <w:t>Welcoming</w:t>
      </w:r>
      <w:r w:rsidRPr="004B4DEB">
        <w:rPr>
          <w:rFonts w:ascii="Open Sans" w:eastAsia="Calibri" w:hAnsi="Open Sans" w:cs="Open Sans"/>
          <w:iCs/>
          <w:color w:val="000000"/>
          <w:sz w:val="20"/>
          <w:szCs w:val="20"/>
          <w:lang w:val="en-US"/>
        </w:rPr>
        <w:t xml:space="preserve"> Doc. AEWA/MOP8.44 which provides an assessment of international level needs based on questionnaire surveys undertaken largely in 2021;</w:t>
      </w: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r w:rsidRPr="004B4DEB">
        <w:rPr>
          <w:rFonts w:ascii="Open Sans" w:eastAsia="Calibri" w:hAnsi="Open Sans" w:cs="Open Sans"/>
          <w:i/>
          <w:color w:val="000000"/>
          <w:sz w:val="20"/>
          <w:szCs w:val="20"/>
          <w:lang w:val="en-US"/>
        </w:rPr>
        <w:t>Thanking</w:t>
      </w:r>
      <w:r w:rsidRPr="004B4DEB">
        <w:rPr>
          <w:rFonts w:ascii="Open Sans" w:eastAsia="Calibri" w:hAnsi="Open Sans" w:cs="Open Sans"/>
          <w:iCs/>
          <w:color w:val="000000"/>
          <w:sz w:val="20"/>
          <w:szCs w:val="20"/>
          <w:lang w:val="en-US"/>
        </w:rPr>
        <w:t xml:space="preserve"> the 86 Parties, </w:t>
      </w:r>
      <w:proofErr w:type="spellStart"/>
      <w:r w:rsidRPr="004B4DEB">
        <w:rPr>
          <w:rFonts w:ascii="Open Sans" w:eastAsia="Calibri" w:hAnsi="Open Sans" w:cs="Open Sans"/>
          <w:iCs/>
          <w:color w:val="000000"/>
          <w:sz w:val="20"/>
          <w:szCs w:val="20"/>
          <w:lang w:val="en-US"/>
        </w:rPr>
        <w:t>organisations</w:t>
      </w:r>
      <w:proofErr w:type="spellEnd"/>
      <w:r w:rsidRPr="004B4DEB">
        <w:rPr>
          <w:rFonts w:ascii="Open Sans" w:eastAsia="Calibri" w:hAnsi="Open Sans" w:cs="Open Sans"/>
          <w:iCs/>
          <w:color w:val="000000"/>
          <w:sz w:val="20"/>
          <w:szCs w:val="20"/>
          <w:lang w:val="en-US"/>
        </w:rPr>
        <w:t xml:space="preserve"> and other stakeholders listed in Doc. AEWA/MOP8.44 for their inputs to that assessment which provide a rich resource for further application;</w:t>
      </w: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r w:rsidRPr="004B4DEB">
        <w:rPr>
          <w:rFonts w:ascii="Open Sans" w:eastAsia="Calibri" w:hAnsi="Open Sans" w:cs="Open Sans"/>
          <w:i/>
          <w:color w:val="000000"/>
          <w:sz w:val="20"/>
          <w:szCs w:val="20"/>
          <w:lang w:val="en-US"/>
        </w:rPr>
        <w:t>Aware</w:t>
      </w:r>
      <w:r w:rsidRPr="004B4DEB">
        <w:rPr>
          <w:rFonts w:ascii="Open Sans" w:eastAsia="Calibri" w:hAnsi="Open Sans" w:cs="Open Sans"/>
          <w:iCs/>
          <w:color w:val="000000"/>
          <w:sz w:val="20"/>
          <w:szCs w:val="20"/>
          <w:lang w:val="en-US"/>
        </w:rPr>
        <w:t xml:space="preserve"> that, notwithstanding the budgetary provision from Parties, resources for the effective national and international implementation of the Agreement and its processes, such as Action Plans, the Strategic Plan provisions, the POAA and other processes and tools such as the Small Grants Fund have been less than required for full implementation, as reflected by previous assessments of delivery;</w:t>
      </w: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r w:rsidRPr="004B4DEB">
        <w:rPr>
          <w:rFonts w:ascii="Open Sans" w:eastAsia="Calibri" w:hAnsi="Open Sans" w:cs="Open Sans"/>
          <w:i/>
          <w:color w:val="000000"/>
          <w:sz w:val="20"/>
          <w:szCs w:val="20"/>
          <w:lang w:val="en-US"/>
        </w:rPr>
        <w:t>Recalling</w:t>
      </w:r>
      <w:r w:rsidRPr="004B4DEB">
        <w:rPr>
          <w:rFonts w:ascii="Open Sans" w:eastAsia="Calibri" w:hAnsi="Open Sans" w:cs="Open Sans"/>
          <w:iCs/>
          <w:color w:val="000000"/>
          <w:sz w:val="20"/>
          <w:szCs w:val="20"/>
          <w:lang w:val="en-US"/>
        </w:rPr>
        <w:t xml:space="preserve"> the key findings of Doc. AEWA/MOP8.44 including that:</w:t>
      </w:r>
    </w:p>
    <w:p w:rsidR="004B4DEB" w:rsidRPr="004B4DEB" w:rsidRDefault="004B4DEB" w:rsidP="004B4DEB">
      <w:pPr>
        <w:spacing w:after="0" w:line="240" w:lineRule="auto"/>
        <w:ind w:firstLine="1276"/>
        <w:jc w:val="both"/>
        <w:rPr>
          <w:rFonts w:ascii="Open Sans" w:eastAsia="Calibri" w:hAnsi="Open Sans" w:cs="Open Sans"/>
          <w:iCs/>
          <w:color w:val="000000"/>
          <w:sz w:val="20"/>
          <w:szCs w:val="20"/>
          <w:lang w:val="en-US"/>
        </w:rPr>
      </w:pPr>
    </w:p>
    <w:p w:rsidR="00544F17" w:rsidRDefault="00544F17" w:rsidP="00544F17">
      <w:pPr>
        <w:spacing w:after="0" w:line="240" w:lineRule="auto"/>
        <w:ind w:left="1843" w:hanging="142"/>
        <w:jc w:val="both"/>
        <w:rPr>
          <w:rFonts w:ascii="Open Sans" w:eastAsia="Calibri" w:hAnsi="Open Sans" w:cs="Open Sans"/>
          <w:iCs/>
          <w:color w:val="000000"/>
          <w:sz w:val="20"/>
          <w:szCs w:val="20"/>
          <w:lang w:val="en-US"/>
        </w:rPr>
      </w:pPr>
      <w:r>
        <w:rPr>
          <w:rFonts w:ascii="Open Sans" w:eastAsia="Calibri" w:hAnsi="Open Sans" w:cs="Open Sans"/>
          <w:iCs/>
          <w:color w:val="000000"/>
          <w:sz w:val="20"/>
          <w:szCs w:val="20"/>
          <w:lang w:val="en-US"/>
        </w:rPr>
        <w:t xml:space="preserve">• the most frequently cited weaknesses in capacity concerned awareness, knowledge and general understanding about migratory </w:t>
      </w:r>
      <w:proofErr w:type="spellStart"/>
      <w:r>
        <w:rPr>
          <w:rFonts w:ascii="Open Sans" w:eastAsia="Calibri" w:hAnsi="Open Sans" w:cs="Open Sans"/>
          <w:iCs/>
          <w:color w:val="000000"/>
          <w:sz w:val="20"/>
          <w:szCs w:val="20"/>
          <w:lang w:val="en-US"/>
        </w:rPr>
        <w:t>waterbirds</w:t>
      </w:r>
      <w:proofErr w:type="spellEnd"/>
      <w:r>
        <w:rPr>
          <w:rFonts w:ascii="Open Sans" w:eastAsia="Calibri" w:hAnsi="Open Sans" w:cs="Open Sans"/>
          <w:iCs/>
          <w:color w:val="000000"/>
          <w:sz w:val="20"/>
          <w:szCs w:val="20"/>
          <w:lang w:val="en-US"/>
        </w:rPr>
        <w:t xml:space="preserve"> and their conservation, mechanisms for international cooperative action, and continuity of engagement by the individuals and institutions involved in implementing the Agreement, as well as in some instances, lack of political will; and that</w:t>
      </w:r>
    </w:p>
    <w:p w:rsidR="00544F17" w:rsidRDefault="00544F17" w:rsidP="00544F17">
      <w:pPr>
        <w:spacing w:after="0" w:line="240" w:lineRule="auto"/>
        <w:ind w:left="1843" w:hanging="142"/>
        <w:jc w:val="both"/>
        <w:rPr>
          <w:rFonts w:ascii="Open Sans" w:eastAsia="Calibri" w:hAnsi="Open Sans" w:cs="Open Sans"/>
          <w:iCs/>
          <w:color w:val="000000"/>
          <w:sz w:val="20"/>
          <w:szCs w:val="20"/>
          <w:lang w:val="en-US"/>
        </w:rPr>
      </w:pPr>
    </w:p>
    <w:p w:rsidR="004B4DEB" w:rsidRDefault="00544F17" w:rsidP="00544F17">
      <w:pPr>
        <w:spacing w:after="0" w:line="240" w:lineRule="auto"/>
        <w:ind w:left="1843" w:hanging="142"/>
        <w:jc w:val="both"/>
        <w:rPr>
          <w:rFonts w:ascii="Open Sans" w:eastAsia="Calibri" w:hAnsi="Open Sans" w:cs="Open Sans"/>
          <w:iCs/>
          <w:color w:val="000000"/>
          <w:sz w:val="20"/>
          <w:szCs w:val="20"/>
          <w:lang w:val="en-US"/>
        </w:rPr>
      </w:pPr>
      <w:r>
        <w:rPr>
          <w:rFonts w:ascii="Open Sans" w:eastAsia="Calibri" w:hAnsi="Open Sans" w:cs="Open Sans"/>
          <w:iCs/>
          <w:color w:val="000000"/>
          <w:sz w:val="20"/>
          <w:szCs w:val="20"/>
          <w:lang w:val="en-US"/>
        </w:rPr>
        <w:t xml:space="preserve">• the consequences of such weaknesses include AEWA objectives failing to impact sufficiently on policy making and decision making, actions remaining nationally focused rather than delivering a shared international agenda, and </w:t>
      </w:r>
      <w:proofErr w:type="spellStart"/>
      <w:r>
        <w:rPr>
          <w:rFonts w:ascii="Open Sans" w:eastAsia="Calibri" w:hAnsi="Open Sans" w:cs="Open Sans"/>
          <w:iCs/>
          <w:color w:val="000000"/>
          <w:sz w:val="20"/>
          <w:szCs w:val="20"/>
          <w:lang w:val="en-US"/>
        </w:rPr>
        <w:t>waterbird</w:t>
      </w:r>
      <w:proofErr w:type="spellEnd"/>
      <w:r>
        <w:rPr>
          <w:rFonts w:ascii="Open Sans" w:eastAsia="Calibri" w:hAnsi="Open Sans" w:cs="Open Sans"/>
          <w:iCs/>
          <w:color w:val="000000"/>
          <w:sz w:val="20"/>
          <w:szCs w:val="20"/>
          <w:lang w:val="en-US"/>
        </w:rPr>
        <w:t xml:space="preserve"> conservation generally being eclipsed by the priorities of other sectors;</w:t>
      </w:r>
    </w:p>
    <w:p w:rsidR="00544F17" w:rsidRPr="004B4DEB" w:rsidRDefault="00544F17" w:rsidP="00544F17">
      <w:pPr>
        <w:spacing w:after="0" w:line="240" w:lineRule="auto"/>
        <w:ind w:left="1843" w:hanging="142"/>
        <w:jc w:val="both"/>
        <w:rPr>
          <w:rFonts w:ascii="Open Sans" w:eastAsia="Calibri" w:hAnsi="Open Sans" w:cs="Open Sans"/>
          <w:iCs/>
          <w:color w:val="000000"/>
          <w:sz w:val="20"/>
          <w:szCs w:val="20"/>
          <w:lang w:val="en-US"/>
        </w:rPr>
      </w:pPr>
    </w:p>
    <w:p w:rsidR="004B4DEB" w:rsidRPr="004B4DEB" w:rsidRDefault="004B4DEB" w:rsidP="004B4DEB">
      <w:pPr>
        <w:spacing w:line="276" w:lineRule="auto"/>
        <w:rPr>
          <w:rFonts w:ascii="Open Sans" w:eastAsia="Open Sans" w:hAnsi="Open Sans" w:cs="Open Sans"/>
          <w:b/>
          <w:bCs/>
          <w:i/>
          <w:iCs/>
          <w:color w:val="000000"/>
          <w:sz w:val="20"/>
          <w:szCs w:val="20"/>
          <w:lang w:val="en-US"/>
        </w:rPr>
      </w:pPr>
      <w:r w:rsidRPr="004B4DEB">
        <w:rPr>
          <w:rFonts w:ascii="Open Sans" w:eastAsia="Open Sans" w:hAnsi="Open Sans" w:cs="Open Sans"/>
          <w:b/>
          <w:bCs/>
          <w:i/>
          <w:iCs/>
          <w:color w:val="000000"/>
          <w:sz w:val="20"/>
          <w:szCs w:val="20"/>
          <w:lang w:val="en-US"/>
        </w:rPr>
        <w:t>Small Grants Fund</w:t>
      </w:r>
    </w:p>
    <w:p w:rsidR="004B4DEB" w:rsidRPr="004B4DEB" w:rsidRDefault="004B4DEB" w:rsidP="004B4DEB">
      <w:pPr>
        <w:spacing w:line="276" w:lineRule="auto"/>
        <w:ind w:firstLine="1304"/>
        <w:jc w:val="both"/>
        <w:rPr>
          <w:rFonts w:ascii="Open Sans" w:eastAsia="Open Sans" w:hAnsi="Open Sans" w:cs="Open Sans"/>
          <w:color w:val="000000"/>
          <w:sz w:val="20"/>
          <w:szCs w:val="20"/>
          <w:lang w:val="en-US"/>
        </w:rPr>
      </w:pPr>
      <w:r w:rsidRPr="004B4DEB">
        <w:rPr>
          <w:rFonts w:ascii="Open Sans" w:eastAsia="Open Sans" w:hAnsi="Open Sans" w:cs="Open Sans"/>
          <w:i/>
          <w:iCs/>
          <w:color w:val="000000"/>
          <w:sz w:val="20"/>
          <w:szCs w:val="20"/>
          <w:lang w:val="en-US"/>
        </w:rPr>
        <w:t>Recalling also</w:t>
      </w:r>
      <w:r w:rsidRPr="004B4DEB">
        <w:rPr>
          <w:rFonts w:ascii="Open Sans" w:eastAsia="Open Sans" w:hAnsi="Open Sans" w:cs="Open Sans"/>
          <w:color w:val="000000"/>
          <w:sz w:val="20"/>
          <w:szCs w:val="20"/>
          <w:lang w:val="en-US"/>
        </w:rPr>
        <w:t xml:space="preserve"> that the AEWA Small Grants Fund (SGF), established in 1999 through Resolution 1.7, is the only dedicated financing mechanism to assist eligible developing countries and countries with economies in transition for the practical implementation of the Agreement and its Strategic Plan, including the POAA, and yet </w:t>
      </w:r>
      <w:r w:rsidRPr="004B4DEB">
        <w:rPr>
          <w:rFonts w:ascii="Open Sans" w:eastAsia="Open Sans" w:hAnsi="Open Sans" w:cs="Open Sans"/>
          <w:i/>
          <w:iCs/>
          <w:color w:val="000000"/>
          <w:sz w:val="20"/>
          <w:szCs w:val="20"/>
          <w:lang w:val="en-US"/>
        </w:rPr>
        <w:t>Concerned</w:t>
      </w:r>
      <w:r w:rsidRPr="004B4DEB">
        <w:rPr>
          <w:rFonts w:ascii="Open Sans" w:eastAsia="Open Sans" w:hAnsi="Open Sans" w:cs="Open Sans"/>
          <w:color w:val="000000"/>
          <w:sz w:val="20"/>
          <w:szCs w:val="20"/>
          <w:lang w:val="en-US"/>
        </w:rPr>
        <w:t xml:space="preserve"> that since the 2015 SGF cycle the initiative remains dormant due to the unavailability of either voluntary and/or core budget funding to support the </w:t>
      </w:r>
      <w:proofErr w:type="spellStart"/>
      <w:r w:rsidRPr="004B4DEB">
        <w:rPr>
          <w:rFonts w:ascii="Open Sans" w:eastAsia="Open Sans" w:hAnsi="Open Sans" w:cs="Open Sans"/>
          <w:color w:val="000000"/>
          <w:sz w:val="20"/>
          <w:szCs w:val="20"/>
          <w:lang w:val="en-US"/>
        </w:rPr>
        <w:t>programme</w:t>
      </w:r>
      <w:proofErr w:type="spellEnd"/>
      <w:r w:rsidRPr="004B4DEB">
        <w:rPr>
          <w:rFonts w:ascii="Open Sans" w:eastAsia="Open Sans" w:hAnsi="Open Sans" w:cs="Open Sans"/>
          <w:color w:val="000000"/>
          <w:sz w:val="20"/>
          <w:szCs w:val="20"/>
          <w:lang w:val="en-US"/>
        </w:rPr>
        <w:t>;</w:t>
      </w:r>
    </w:p>
    <w:p w:rsidR="004B4DEB" w:rsidRPr="004B4DEB" w:rsidRDefault="004B4DEB" w:rsidP="004B4DEB">
      <w:pPr>
        <w:spacing w:line="276" w:lineRule="auto"/>
        <w:ind w:firstLine="1304"/>
        <w:rPr>
          <w:rFonts w:ascii="Open Sans" w:eastAsia="Open Sans" w:hAnsi="Open Sans" w:cs="Open Sans"/>
          <w:color w:val="000000"/>
          <w:sz w:val="20"/>
          <w:szCs w:val="20"/>
          <w:lang w:val="en-US"/>
        </w:rPr>
      </w:pPr>
    </w:p>
    <w:p w:rsidR="004B4DEB" w:rsidRPr="004B4DEB" w:rsidRDefault="004B4DEB" w:rsidP="004B4DEB">
      <w:pPr>
        <w:spacing w:line="276" w:lineRule="auto"/>
        <w:ind w:firstLine="1304"/>
        <w:rPr>
          <w:rFonts w:ascii="Open Sans" w:eastAsia="Open Sans" w:hAnsi="Open Sans" w:cs="Open Sans"/>
          <w:color w:val="000000"/>
          <w:sz w:val="20"/>
          <w:szCs w:val="20"/>
          <w:lang w:val="en-US"/>
        </w:rPr>
      </w:pPr>
      <w:r w:rsidRPr="004B4DEB">
        <w:rPr>
          <w:rFonts w:ascii="Open Sans" w:eastAsia="Open Sans" w:hAnsi="Open Sans" w:cs="Open Sans"/>
          <w:i/>
          <w:iCs/>
          <w:color w:val="000000"/>
          <w:sz w:val="20"/>
          <w:szCs w:val="20"/>
          <w:lang w:val="en-US"/>
        </w:rPr>
        <w:t>The Meeting of the Parties</w:t>
      </w:r>
      <w:r w:rsidRPr="004B4DEB">
        <w:rPr>
          <w:rFonts w:ascii="Open Sans" w:eastAsia="Open Sans" w:hAnsi="Open Sans" w:cs="Open Sans"/>
          <w:color w:val="000000"/>
          <w:sz w:val="20"/>
          <w:szCs w:val="20"/>
          <w:lang w:val="en-US"/>
        </w:rPr>
        <w:t xml:space="preserve">: </w:t>
      </w:r>
    </w:p>
    <w:p w:rsidR="004B4DEB" w:rsidRPr="004B4DEB" w:rsidRDefault="004B4DEB" w:rsidP="004B4DEB">
      <w:pPr>
        <w:spacing w:line="276" w:lineRule="auto"/>
        <w:rPr>
          <w:rFonts w:ascii="Open Sans" w:eastAsia="Open Sans" w:hAnsi="Open Sans" w:cs="Open Sans"/>
          <w:b/>
          <w:bCs/>
          <w:i/>
          <w:iCs/>
          <w:color w:val="000000"/>
          <w:sz w:val="20"/>
          <w:szCs w:val="20"/>
          <w:lang w:val="fi-FI"/>
        </w:rPr>
      </w:pPr>
      <w:r w:rsidRPr="004B4DEB">
        <w:rPr>
          <w:rFonts w:ascii="Open Sans" w:eastAsia="Open Sans" w:hAnsi="Open Sans" w:cs="Open Sans"/>
          <w:b/>
          <w:bCs/>
          <w:i/>
          <w:iCs/>
          <w:color w:val="000000"/>
          <w:sz w:val="20"/>
          <w:szCs w:val="20"/>
          <w:lang w:val="en-US"/>
        </w:rPr>
        <w:t>AEWA Small Grants Fund</w:t>
      </w:r>
    </w:p>
    <w:p w:rsidR="004B4DEB" w:rsidRPr="004B4DEB" w:rsidRDefault="004B4DEB" w:rsidP="004B4DEB">
      <w:pPr>
        <w:numPr>
          <w:ilvl w:val="0"/>
          <w:numId w:val="3"/>
        </w:numPr>
        <w:spacing w:line="276" w:lineRule="auto"/>
        <w:jc w:val="both"/>
        <w:rPr>
          <w:rFonts w:ascii="Open Sans" w:eastAsia="Open Sans" w:hAnsi="Open Sans" w:cs="Open Sans"/>
          <w:color w:val="000000"/>
          <w:sz w:val="20"/>
          <w:szCs w:val="20"/>
          <w:lang w:val="en-US"/>
        </w:rPr>
      </w:pPr>
      <w:r w:rsidRPr="004B4DEB">
        <w:rPr>
          <w:rFonts w:ascii="Open Sans" w:eastAsia="Open Sans" w:hAnsi="Open Sans" w:cs="Open Sans"/>
          <w:i/>
          <w:iCs/>
          <w:color w:val="000000"/>
          <w:sz w:val="20"/>
          <w:szCs w:val="20"/>
          <w:lang w:val="en-GB"/>
        </w:rPr>
        <w:t>Requests</w:t>
      </w:r>
      <w:r w:rsidRPr="004B4DEB">
        <w:rPr>
          <w:rFonts w:ascii="Open Sans" w:eastAsia="Open Sans" w:hAnsi="Open Sans" w:cs="Open Sans"/>
          <w:color w:val="000000"/>
          <w:sz w:val="20"/>
          <w:szCs w:val="20"/>
          <w:lang w:val="en-GB"/>
        </w:rPr>
        <w:t xml:space="preserve"> Parties and other donors to consider, as a matter of urgency, providing voluntary contributions to the AEWA Small Grants Fund to allow its reactivation as an effective means of funding valuable programmes and projects supportive of AEWA’s aims and objectives.</w:t>
      </w:r>
    </w:p>
    <w:p w:rsidR="004B4DEB" w:rsidRPr="004B4DEB" w:rsidRDefault="004B4DEB" w:rsidP="004B4DEB">
      <w:pPr>
        <w:spacing w:line="276" w:lineRule="auto"/>
        <w:rPr>
          <w:rFonts w:ascii="Open Sans" w:eastAsia="Open Sans" w:hAnsi="Open Sans" w:cs="Open Sans"/>
          <w:color w:val="000000"/>
          <w:sz w:val="20"/>
          <w:szCs w:val="20"/>
          <w:lang w:val="en-US"/>
        </w:rPr>
      </w:pPr>
    </w:p>
    <w:p w:rsidR="004B4DEB" w:rsidRPr="004B4DEB" w:rsidRDefault="004B4DEB" w:rsidP="004B4DEB">
      <w:pPr>
        <w:spacing w:line="276" w:lineRule="auto"/>
        <w:rPr>
          <w:rFonts w:ascii="Open Sans" w:eastAsia="Open Sans" w:hAnsi="Open Sans" w:cs="Open Sans"/>
          <w:b/>
          <w:bCs/>
          <w:i/>
          <w:iCs/>
          <w:color w:val="000000"/>
          <w:sz w:val="20"/>
          <w:szCs w:val="20"/>
          <w:lang w:val="fi-FI"/>
        </w:rPr>
      </w:pPr>
      <w:r w:rsidRPr="004B4DEB">
        <w:rPr>
          <w:rFonts w:ascii="Open Sans" w:eastAsia="Open Sans" w:hAnsi="Open Sans" w:cs="Open Sans"/>
          <w:b/>
          <w:bCs/>
          <w:i/>
          <w:iCs/>
          <w:color w:val="000000"/>
          <w:sz w:val="20"/>
          <w:szCs w:val="20"/>
          <w:lang w:val="en-US"/>
        </w:rPr>
        <w:t>AEWA National Reports</w:t>
      </w:r>
    </w:p>
    <w:p w:rsidR="004B4DEB" w:rsidRPr="004B4DEB" w:rsidRDefault="004B4DEB" w:rsidP="004B4DEB">
      <w:pPr>
        <w:numPr>
          <w:ilvl w:val="0"/>
          <w:numId w:val="3"/>
        </w:numPr>
        <w:spacing w:line="276" w:lineRule="auto"/>
        <w:jc w:val="both"/>
        <w:rPr>
          <w:rFonts w:ascii="Open Sans" w:eastAsia="Open Sans" w:hAnsi="Open Sans" w:cs="Open Sans"/>
          <w:color w:val="000000"/>
          <w:sz w:val="20"/>
          <w:szCs w:val="20"/>
          <w:lang w:val="en-US"/>
        </w:rPr>
      </w:pPr>
      <w:r w:rsidRPr="004B4DEB">
        <w:rPr>
          <w:rFonts w:ascii="Open Sans" w:eastAsia="Open Sans" w:hAnsi="Open Sans" w:cs="Open Sans"/>
          <w:i/>
          <w:iCs/>
          <w:color w:val="000000"/>
          <w:sz w:val="20"/>
          <w:szCs w:val="20"/>
          <w:lang w:val="en-GB"/>
        </w:rPr>
        <w:t>Urges</w:t>
      </w:r>
      <w:r w:rsidRPr="004B4DEB">
        <w:rPr>
          <w:rFonts w:ascii="Open Sans" w:eastAsia="Open Sans" w:hAnsi="Open Sans" w:cs="Open Sans"/>
          <w:color w:val="000000"/>
          <w:sz w:val="20"/>
          <w:szCs w:val="20"/>
          <w:lang w:val="en-GB"/>
        </w:rPr>
        <w:t xml:space="preserve"> all Parties to submit, in a timely manner, comprehensive and thorough national reports on their progress towards the implementation of the Agreement, including its Strategic Plan, and the Plan of Action for Africa 2019-2027, to each ordinary session of the AEWA MOP, and </w:t>
      </w:r>
      <w:r w:rsidRPr="004B4DEB">
        <w:rPr>
          <w:rFonts w:ascii="Open Sans" w:eastAsia="Open Sans" w:hAnsi="Open Sans" w:cs="Open Sans"/>
          <w:i/>
          <w:iCs/>
          <w:color w:val="000000"/>
          <w:sz w:val="20"/>
          <w:szCs w:val="20"/>
          <w:lang w:val="en-GB"/>
        </w:rPr>
        <w:t xml:space="preserve">Strongly Urges </w:t>
      </w:r>
      <w:r w:rsidRPr="004B4DEB">
        <w:rPr>
          <w:rFonts w:ascii="Open Sans" w:eastAsia="Open Sans" w:hAnsi="Open Sans" w:cs="Open Sans"/>
          <w:color w:val="000000"/>
          <w:sz w:val="20"/>
          <w:szCs w:val="20"/>
          <w:lang w:val="en-GB"/>
        </w:rPr>
        <w:t>that special efforts be made by those Parties unable to submit a national report</w:t>
      </w:r>
      <w:r w:rsidRPr="004B4DEB">
        <w:rPr>
          <w:rFonts w:ascii="Open Sans" w:eastAsia="Open Sans" w:hAnsi="Open Sans" w:cs="Open Sans"/>
          <w:color w:val="000000"/>
          <w:sz w:val="20"/>
          <w:szCs w:val="20"/>
          <w:vertAlign w:val="superscript"/>
          <w:lang w:val="en-GB"/>
        </w:rPr>
        <w:footnoteReference w:id="8"/>
      </w:r>
      <w:r w:rsidRPr="004B4DEB">
        <w:rPr>
          <w:rFonts w:ascii="Open Sans" w:eastAsia="Open Sans" w:hAnsi="Open Sans" w:cs="Open Sans"/>
          <w:color w:val="000000"/>
          <w:sz w:val="20"/>
          <w:szCs w:val="20"/>
          <w:lang w:val="en-GB"/>
        </w:rPr>
        <w:t xml:space="preserve"> or report on the POAA implementation</w:t>
      </w:r>
      <w:r w:rsidRPr="004B4DEB">
        <w:rPr>
          <w:rFonts w:ascii="Open Sans" w:eastAsia="Open Sans" w:hAnsi="Open Sans" w:cs="Open Sans"/>
          <w:color w:val="000000"/>
          <w:sz w:val="20"/>
          <w:szCs w:val="20"/>
          <w:vertAlign w:val="superscript"/>
          <w:lang w:val="en-GB"/>
        </w:rPr>
        <w:footnoteReference w:id="9"/>
      </w:r>
      <w:r w:rsidRPr="004B4DEB">
        <w:rPr>
          <w:rFonts w:ascii="Open Sans" w:eastAsia="Open Sans" w:hAnsi="Open Sans" w:cs="Open Sans"/>
          <w:color w:val="000000"/>
          <w:sz w:val="20"/>
          <w:szCs w:val="20"/>
          <w:lang w:val="en-GB"/>
        </w:rPr>
        <w:t xml:space="preserve"> in either the most recent or earlier reporting periods.</w:t>
      </w:r>
    </w:p>
    <w:p w:rsidR="004B4DEB" w:rsidRPr="004B4DEB" w:rsidRDefault="004B4DEB" w:rsidP="004B4DEB">
      <w:pPr>
        <w:spacing w:line="276" w:lineRule="auto"/>
        <w:rPr>
          <w:rFonts w:ascii="Open Sans" w:eastAsia="Open Sans" w:hAnsi="Open Sans" w:cs="Open Sans"/>
          <w:color w:val="000000"/>
          <w:sz w:val="20"/>
          <w:szCs w:val="20"/>
          <w:lang w:val="en-US"/>
        </w:rPr>
      </w:pPr>
    </w:p>
    <w:p w:rsidR="004B4DEB" w:rsidRPr="004B4DEB" w:rsidRDefault="004B4DEB" w:rsidP="004B4DEB">
      <w:pPr>
        <w:numPr>
          <w:ilvl w:val="0"/>
          <w:numId w:val="3"/>
        </w:numPr>
        <w:spacing w:line="276" w:lineRule="auto"/>
        <w:jc w:val="both"/>
        <w:rPr>
          <w:rFonts w:ascii="Open Sans" w:eastAsia="Open Sans" w:hAnsi="Open Sans" w:cs="Open Sans"/>
          <w:color w:val="000000"/>
          <w:sz w:val="20"/>
          <w:szCs w:val="20"/>
          <w:lang w:val="en-US"/>
        </w:rPr>
      </w:pPr>
      <w:r w:rsidRPr="004B4DEB">
        <w:rPr>
          <w:rFonts w:ascii="Open Sans" w:eastAsia="Open Sans" w:hAnsi="Open Sans" w:cs="Open Sans"/>
          <w:i/>
          <w:iCs/>
          <w:color w:val="000000"/>
          <w:sz w:val="20"/>
          <w:szCs w:val="20"/>
          <w:lang w:val="en-GB"/>
        </w:rPr>
        <w:t xml:space="preserve">Requests </w:t>
      </w:r>
      <w:r w:rsidRPr="004B4DEB">
        <w:rPr>
          <w:rFonts w:ascii="Open Sans" w:eastAsia="Open Sans" w:hAnsi="Open Sans" w:cs="Open Sans"/>
          <w:color w:val="000000"/>
          <w:sz w:val="20"/>
          <w:szCs w:val="20"/>
          <w:lang w:val="en-GB"/>
        </w:rPr>
        <w:t xml:space="preserve">the Secretariat, resources permitting, to provide training in advance of launching national reporting cycles to National Focal Points and Designated National Respondents from prioritised regions and countries and </w:t>
      </w:r>
      <w:r w:rsidRPr="004B4DEB">
        <w:rPr>
          <w:rFonts w:ascii="Open Sans" w:eastAsia="Open Sans" w:hAnsi="Open Sans" w:cs="Open Sans"/>
          <w:i/>
          <w:iCs/>
          <w:color w:val="000000"/>
          <w:sz w:val="20"/>
          <w:szCs w:val="20"/>
          <w:lang w:val="en-GB"/>
        </w:rPr>
        <w:t xml:space="preserve">Calls </w:t>
      </w:r>
      <w:r w:rsidRPr="004B4DEB">
        <w:rPr>
          <w:rFonts w:ascii="Open Sans" w:eastAsia="Open Sans" w:hAnsi="Open Sans" w:cs="Open Sans"/>
          <w:color w:val="000000"/>
          <w:sz w:val="20"/>
          <w:szCs w:val="20"/>
          <w:lang w:val="en-GB"/>
        </w:rPr>
        <w:t>on donor Parties and other funders to provide the resources to enable this;</w:t>
      </w:r>
    </w:p>
    <w:p w:rsidR="004B4DEB" w:rsidRPr="004B4DEB" w:rsidRDefault="004B4DEB" w:rsidP="004B4DEB">
      <w:pPr>
        <w:spacing w:line="276" w:lineRule="auto"/>
        <w:jc w:val="both"/>
        <w:rPr>
          <w:rFonts w:ascii="Open Sans" w:eastAsia="Open Sans" w:hAnsi="Open Sans" w:cs="Open Sans"/>
          <w:color w:val="000000"/>
          <w:sz w:val="20"/>
          <w:szCs w:val="20"/>
          <w:lang w:val="en-US"/>
        </w:rPr>
      </w:pPr>
    </w:p>
    <w:p w:rsidR="004B4DEB" w:rsidRPr="004B4DEB" w:rsidRDefault="004B4DEB" w:rsidP="004B4DEB">
      <w:pPr>
        <w:numPr>
          <w:ilvl w:val="0"/>
          <w:numId w:val="3"/>
        </w:numPr>
        <w:spacing w:line="276" w:lineRule="auto"/>
        <w:jc w:val="both"/>
        <w:rPr>
          <w:rFonts w:ascii="Open Sans" w:eastAsia="Open Sans" w:hAnsi="Open Sans" w:cs="Open Sans"/>
          <w:color w:val="000000"/>
          <w:sz w:val="20"/>
          <w:szCs w:val="20"/>
          <w:lang w:val="en-US"/>
        </w:rPr>
      </w:pPr>
      <w:r w:rsidRPr="004B4DEB">
        <w:rPr>
          <w:rFonts w:ascii="Open Sans" w:eastAsia="Open Sans" w:hAnsi="Open Sans" w:cs="Open Sans"/>
          <w:i/>
          <w:iCs/>
          <w:color w:val="000000"/>
          <w:sz w:val="20"/>
          <w:szCs w:val="20"/>
          <w:lang w:val="en-GB"/>
        </w:rPr>
        <w:t>Adopts</w:t>
      </w:r>
      <w:r w:rsidRPr="004B4DEB">
        <w:rPr>
          <w:rFonts w:ascii="Open Sans" w:eastAsia="Open Sans" w:hAnsi="Open Sans" w:cs="Open Sans"/>
          <w:i/>
          <w:color w:val="000000"/>
          <w:sz w:val="20"/>
          <w:szCs w:val="20"/>
          <w:lang w:val="en-GB"/>
        </w:rPr>
        <w:t xml:space="preserve"> </w:t>
      </w:r>
      <w:r w:rsidRPr="004B4DEB">
        <w:rPr>
          <w:rFonts w:ascii="Open Sans" w:eastAsia="Open Sans" w:hAnsi="Open Sans" w:cs="Open Sans"/>
          <w:color w:val="000000"/>
          <w:sz w:val="20"/>
          <w:szCs w:val="20"/>
          <w:lang w:val="en-GB"/>
        </w:rPr>
        <w:t>the format for national reports on the implementation of AEWA for the period 2021-2024 as presented in document AEWA/MOP 8.14.</w:t>
      </w:r>
    </w:p>
    <w:p w:rsidR="004B4DEB" w:rsidRPr="004B4DEB" w:rsidRDefault="004B4DEB" w:rsidP="004B4DEB">
      <w:pPr>
        <w:spacing w:line="276" w:lineRule="auto"/>
        <w:jc w:val="both"/>
        <w:rPr>
          <w:rFonts w:ascii="Open Sans" w:eastAsia="Open Sans" w:hAnsi="Open Sans" w:cs="Open Sans"/>
          <w:color w:val="000000"/>
          <w:sz w:val="20"/>
          <w:szCs w:val="20"/>
          <w:lang w:val="en-US"/>
        </w:rPr>
      </w:pPr>
    </w:p>
    <w:p w:rsidR="004B4DEB" w:rsidRPr="004B4DEB" w:rsidRDefault="004B4DEB" w:rsidP="004B4DEB">
      <w:pPr>
        <w:numPr>
          <w:ilvl w:val="0"/>
          <w:numId w:val="3"/>
        </w:numPr>
        <w:spacing w:line="276" w:lineRule="auto"/>
        <w:jc w:val="both"/>
        <w:rPr>
          <w:rFonts w:ascii="Open Sans" w:eastAsia="Open Sans" w:hAnsi="Open Sans" w:cs="Open Sans"/>
          <w:color w:val="000000"/>
          <w:sz w:val="20"/>
          <w:szCs w:val="20"/>
          <w:lang w:val="en-US"/>
        </w:rPr>
      </w:pPr>
      <w:r w:rsidRPr="004B4DEB">
        <w:rPr>
          <w:rFonts w:ascii="Open Sans" w:eastAsia="Open Sans" w:hAnsi="Open Sans" w:cs="Open Sans"/>
          <w:i/>
          <w:iCs/>
          <w:color w:val="000000"/>
          <w:sz w:val="20"/>
          <w:szCs w:val="20"/>
          <w:lang w:val="en-GB"/>
        </w:rPr>
        <w:t>Adopts</w:t>
      </w:r>
      <w:r w:rsidRPr="004B4DEB">
        <w:rPr>
          <w:rFonts w:ascii="Open Sans" w:eastAsia="Open Sans" w:hAnsi="Open Sans" w:cs="Open Sans"/>
          <w:i/>
          <w:color w:val="000000"/>
          <w:sz w:val="20"/>
          <w:szCs w:val="20"/>
          <w:lang w:val="en-GB"/>
        </w:rPr>
        <w:t xml:space="preserve"> </w:t>
      </w:r>
      <w:r w:rsidRPr="004B4DEB">
        <w:rPr>
          <w:rFonts w:ascii="Open Sans" w:eastAsia="Open Sans" w:hAnsi="Open Sans" w:cs="Open Sans"/>
          <w:color w:val="000000"/>
          <w:sz w:val="20"/>
          <w:szCs w:val="20"/>
          <w:lang w:val="en-GB"/>
        </w:rPr>
        <w:t>the format for national reports on POAA implementation for the period 2021-2024 as presented in document AEWA/MOP 8.16.</w:t>
      </w:r>
    </w:p>
    <w:p w:rsidR="004B4DEB" w:rsidRPr="004B4DEB" w:rsidRDefault="004B4DEB" w:rsidP="004B4DEB">
      <w:pPr>
        <w:spacing w:line="276" w:lineRule="auto"/>
        <w:jc w:val="both"/>
        <w:rPr>
          <w:rFonts w:ascii="Open Sans" w:eastAsia="Open Sans" w:hAnsi="Open Sans" w:cs="Open Sans"/>
          <w:color w:val="000000"/>
          <w:sz w:val="20"/>
          <w:szCs w:val="20"/>
          <w:lang w:val="en-US"/>
        </w:rPr>
      </w:pPr>
    </w:p>
    <w:p w:rsidR="004B4DEB" w:rsidRPr="004B4DEB" w:rsidRDefault="004B4DEB" w:rsidP="004B4DEB">
      <w:pPr>
        <w:numPr>
          <w:ilvl w:val="0"/>
          <w:numId w:val="3"/>
        </w:numPr>
        <w:spacing w:line="276" w:lineRule="auto"/>
        <w:jc w:val="both"/>
        <w:rPr>
          <w:rFonts w:ascii="Open Sans" w:eastAsia="Open Sans" w:hAnsi="Open Sans" w:cs="Open Sans"/>
          <w:color w:val="000000"/>
          <w:sz w:val="20"/>
          <w:szCs w:val="20"/>
          <w:lang w:val="en-US"/>
        </w:rPr>
      </w:pPr>
      <w:r w:rsidRPr="004B4DEB">
        <w:rPr>
          <w:rFonts w:ascii="Open Sans" w:eastAsia="Open Sans" w:hAnsi="Open Sans" w:cs="Open Sans"/>
          <w:i/>
          <w:iCs/>
          <w:color w:val="000000"/>
          <w:sz w:val="20"/>
          <w:szCs w:val="20"/>
          <w:lang w:val="en-GB"/>
        </w:rPr>
        <w:t xml:space="preserve">Decides </w:t>
      </w:r>
      <w:r w:rsidRPr="004B4DEB">
        <w:rPr>
          <w:rFonts w:ascii="Open Sans" w:eastAsia="Open Sans" w:hAnsi="Open Sans" w:cs="Open Sans"/>
          <w:color w:val="000000"/>
          <w:sz w:val="20"/>
          <w:szCs w:val="20"/>
          <w:lang w:val="en-GB"/>
        </w:rPr>
        <w:t>that the deadline for submission of the national reports by Contracting Parties to MOP9 shall be 180 days before the opening date of MOP9, while the module on the implementation of the Plan of Action for Africa not later than 240 days before the opening date of MOP9.</w:t>
      </w:r>
    </w:p>
    <w:p w:rsidR="004B4DEB" w:rsidRPr="004B4DEB" w:rsidRDefault="004B4DEB" w:rsidP="004B4DEB">
      <w:pPr>
        <w:spacing w:line="276" w:lineRule="auto"/>
        <w:rPr>
          <w:rFonts w:ascii="Open Sans" w:eastAsia="Open Sans" w:hAnsi="Open Sans" w:cs="Open Sans"/>
          <w:color w:val="000000"/>
          <w:sz w:val="20"/>
          <w:szCs w:val="20"/>
          <w:lang w:val="en-US"/>
        </w:rPr>
      </w:pPr>
    </w:p>
    <w:p w:rsidR="004B4DEB" w:rsidRPr="004B4DEB" w:rsidRDefault="004B4DEB" w:rsidP="004B4DEB">
      <w:pPr>
        <w:numPr>
          <w:ilvl w:val="0"/>
          <w:numId w:val="3"/>
        </w:numPr>
        <w:spacing w:line="276" w:lineRule="auto"/>
        <w:jc w:val="both"/>
        <w:rPr>
          <w:rFonts w:ascii="Open Sans" w:eastAsia="Open Sans" w:hAnsi="Open Sans" w:cs="Open Sans"/>
          <w:color w:val="000000"/>
          <w:sz w:val="20"/>
          <w:szCs w:val="20"/>
          <w:lang w:val="en-US"/>
        </w:rPr>
      </w:pPr>
      <w:r w:rsidRPr="004B4DEB">
        <w:rPr>
          <w:rFonts w:ascii="Open Sans" w:eastAsia="Open Sans" w:hAnsi="Open Sans" w:cs="Open Sans"/>
          <w:i/>
          <w:iCs/>
          <w:color w:val="000000"/>
          <w:sz w:val="20"/>
          <w:szCs w:val="20"/>
          <w:lang w:val="en-GB"/>
        </w:rPr>
        <w:t xml:space="preserve">Requests </w:t>
      </w:r>
      <w:r w:rsidRPr="004B4DEB">
        <w:rPr>
          <w:rFonts w:ascii="Open Sans" w:eastAsia="Open Sans" w:hAnsi="Open Sans" w:cs="Open Sans"/>
          <w:color w:val="000000"/>
          <w:sz w:val="20"/>
          <w:szCs w:val="20"/>
          <w:lang w:val="en-GB"/>
        </w:rPr>
        <w:t>the Technical Committee to develop proposals for the formats of the national report on the implementation of AEWA and the national report on the implementation of the Plan of Action for Africa for the period 2025-2027 for submission to MOP9 for consideration.</w:t>
      </w:r>
    </w:p>
    <w:p w:rsidR="004B4DEB" w:rsidRPr="004B4DEB" w:rsidRDefault="004B4DEB" w:rsidP="004B4DEB">
      <w:pPr>
        <w:spacing w:line="276" w:lineRule="auto"/>
        <w:rPr>
          <w:rFonts w:ascii="Open Sans" w:eastAsia="Open Sans" w:hAnsi="Open Sans" w:cs="Open Sans"/>
          <w:i/>
          <w:iCs/>
          <w:color w:val="000000"/>
          <w:sz w:val="20"/>
          <w:szCs w:val="20"/>
          <w:lang w:val="en-US"/>
        </w:rPr>
      </w:pPr>
    </w:p>
    <w:p w:rsidR="004B4DEB" w:rsidRPr="004B4DEB" w:rsidRDefault="004B4DEB" w:rsidP="004B4DEB">
      <w:pPr>
        <w:spacing w:line="276" w:lineRule="auto"/>
        <w:rPr>
          <w:rFonts w:ascii="Open Sans" w:eastAsia="Open Sans" w:hAnsi="Open Sans" w:cs="Open Sans"/>
          <w:b/>
          <w:bCs/>
          <w:i/>
          <w:iCs/>
          <w:color w:val="000000"/>
          <w:sz w:val="20"/>
          <w:szCs w:val="20"/>
          <w:lang w:val="en-US"/>
        </w:rPr>
      </w:pPr>
      <w:r w:rsidRPr="004B4DEB">
        <w:rPr>
          <w:rFonts w:ascii="Open Sans" w:eastAsia="Open Sans" w:hAnsi="Open Sans" w:cs="Open Sans"/>
          <w:b/>
          <w:bCs/>
          <w:i/>
          <w:iCs/>
          <w:color w:val="000000"/>
          <w:sz w:val="20"/>
          <w:szCs w:val="20"/>
          <w:lang w:val="en-US"/>
        </w:rPr>
        <w:t xml:space="preserve">Implementation of the AEWA Strategic Plan 2019-2027 and Plan of Action for Africa 2019-2027 and resourcing needs for delivering international-level deliverables </w:t>
      </w:r>
    </w:p>
    <w:p w:rsidR="004B4DEB" w:rsidRPr="004B4DEB" w:rsidRDefault="004B4DEB" w:rsidP="004B4DEB">
      <w:pPr>
        <w:numPr>
          <w:ilvl w:val="0"/>
          <w:numId w:val="3"/>
        </w:numPr>
        <w:spacing w:line="276" w:lineRule="auto"/>
        <w:jc w:val="both"/>
        <w:rPr>
          <w:rFonts w:ascii="Open Sans" w:eastAsia="Open Sans" w:hAnsi="Open Sans" w:cs="Open Sans"/>
          <w:color w:val="000000"/>
          <w:sz w:val="20"/>
          <w:szCs w:val="20"/>
          <w:lang w:val="en-US"/>
        </w:rPr>
      </w:pPr>
      <w:r w:rsidRPr="004B4DEB">
        <w:rPr>
          <w:rFonts w:ascii="Open Sans" w:eastAsia="Open Sans" w:hAnsi="Open Sans" w:cs="Open Sans"/>
          <w:i/>
          <w:iCs/>
          <w:color w:val="000000"/>
          <w:sz w:val="20"/>
          <w:szCs w:val="20"/>
          <w:lang w:val="en-GB"/>
        </w:rPr>
        <w:t xml:space="preserve"> Urges</w:t>
      </w:r>
      <w:r w:rsidRPr="004B4DEB">
        <w:rPr>
          <w:rFonts w:ascii="Open Sans" w:eastAsia="Open Sans" w:hAnsi="Open Sans" w:cs="Open Sans"/>
          <w:color w:val="000000"/>
          <w:sz w:val="20"/>
          <w:szCs w:val="20"/>
          <w:lang w:val="en-GB"/>
        </w:rPr>
        <w:t xml:space="preserve"> Parties to implement comprehensively the AEWA Strategic Plan 2019-2027 and the related Plan of Action for Africa 2019-2027, and in particular, as relevant, to focus on the recommendations made in the </w:t>
      </w:r>
      <w:r w:rsidRPr="004B4DEB">
        <w:rPr>
          <w:rFonts w:ascii="Open Sans" w:eastAsia="Open Sans" w:hAnsi="Open Sans" w:cs="Open Sans"/>
          <w:i/>
          <w:iCs/>
          <w:color w:val="000000"/>
          <w:sz w:val="20"/>
          <w:szCs w:val="20"/>
          <w:lang w:val="en-US"/>
        </w:rPr>
        <w:t>Progress report on the implementation of the AEWA Strategic Plan 2019-2027</w:t>
      </w:r>
      <w:r w:rsidRPr="004B4DEB">
        <w:rPr>
          <w:rFonts w:ascii="Open Sans" w:eastAsia="Open Sans" w:hAnsi="Open Sans" w:cs="Open Sans"/>
          <w:color w:val="000000"/>
          <w:sz w:val="20"/>
          <w:szCs w:val="20"/>
          <w:lang w:val="en-US"/>
        </w:rPr>
        <w:t xml:space="preserve"> (Doc. </w:t>
      </w:r>
      <w:r w:rsidRPr="004B4DEB">
        <w:rPr>
          <w:rFonts w:ascii="Open Sans" w:eastAsia="Open Sans" w:hAnsi="Open Sans" w:cs="Open Sans"/>
          <w:color w:val="000000"/>
          <w:sz w:val="20"/>
          <w:szCs w:val="20"/>
          <w:lang w:val="en-US"/>
        </w:rPr>
        <w:lastRenderedPageBreak/>
        <w:t>AEWA/MOP8.11) to better deliver the Strategic Plan and POAA namely, through (</w:t>
      </w:r>
      <w:proofErr w:type="spellStart"/>
      <w:r w:rsidRPr="004B4DEB">
        <w:rPr>
          <w:rFonts w:ascii="Open Sans" w:eastAsia="Open Sans" w:hAnsi="Open Sans" w:cs="Open Sans"/>
          <w:color w:val="000000"/>
          <w:sz w:val="20"/>
          <w:szCs w:val="20"/>
          <w:lang w:val="en-US"/>
        </w:rPr>
        <w:t>i</w:t>
      </w:r>
      <w:proofErr w:type="spellEnd"/>
      <w:r w:rsidRPr="004B4DEB">
        <w:rPr>
          <w:rFonts w:ascii="Open Sans" w:eastAsia="Open Sans" w:hAnsi="Open Sans" w:cs="Open Sans"/>
          <w:color w:val="000000"/>
          <w:sz w:val="20"/>
          <w:szCs w:val="20"/>
          <w:lang w:val="en-US"/>
        </w:rPr>
        <w:t>) transposing into domestic legislation necessary legal measures from the AEWA Action Plan; (ii)</w:t>
      </w:r>
      <w:r w:rsidRPr="004B4DEB">
        <w:rPr>
          <w:rFonts w:ascii="Open Sans" w:eastAsia="Open Sans" w:hAnsi="Open Sans" w:cs="Open Sans"/>
          <w:color w:val="000000"/>
          <w:sz w:val="20"/>
          <w:szCs w:val="20"/>
          <w:lang w:val="en-GB"/>
        </w:rPr>
        <w:t xml:space="preserve">strengthening national implementation of species action plans and supporting their international coordination; (iii)completing the process of review and confirmation of inventories of sites of international and national importance for migratory </w:t>
      </w:r>
      <w:proofErr w:type="spellStart"/>
      <w:r w:rsidRPr="004B4DEB">
        <w:rPr>
          <w:rFonts w:ascii="Open Sans" w:eastAsia="Open Sans" w:hAnsi="Open Sans" w:cs="Open Sans"/>
          <w:color w:val="000000"/>
          <w:sz w:val="20"/>
          <w:szCs w:val="20"/>
          <w:lang w:val="en-GB"/>
        </w:rPr>
        <w:t>waterbirds</w:t>
      </w:r>
      <w:proofErr w:type="spellEnd"/>
      <w:r w:rsidRPr="004B4DEB">
        <w:rPr>
          <w:rFonts w:ascii="Open Sans" w:eastAsia="Open Sans" w:hAnsi="Open Sans" w:cs="Open Sans"/>
          <w:color w:val="000000"/>
          <w:sz w:val="20"/>
          <w:szCs w:val="20"/>
          <w:lang w:val="en-GB"/>
        </w:rPr>
        <w:t xml:space="preserve"> submitting these to the Secretariat as early as possible after MOP8; (iv) increasing the coverage of the flyway network sites national or international protected area designations, actively implementing management plans, and enhancing the effectiveness of all conservation management measures at flyway network sites; (v) supporting the assessment of the status of principal </w:t>
      </w:r>
      <w:proofErr w:type="spellStart"/>
      <w:r w:rsidRPr="004B4DEB">
        <w:rPr>
          <w:rFonts w:ascii="Open Sans" w:eastAsia="Open Sans" w:hAnsi="Open Sans" w:cs="Open Sans"/>
          <w:color w:val="000000"/>
          <w:sz w:val="20"/>
          <w:szCs w:val="20"/>
          <w:lang w:val="en-GB"/>
        </w:rPr>
        <w:t>waterbird</w:t>
      </w:r>
      <w:proofErr w:type="spellEnd"/>
      <w:r w:rsidRPr="004B4DEB">
        <w:rPr>
          <w:rFonts w:ascii="Open Sans" w:eastAsia="Open Sans" w:hAnsi="Open Sans" w:cs="Open Sans"/>
          <w:color w:val="000000"/>
          <w:sz w:val="20"/>
          <w:szCs w:val="20"/>
          <w:lang w:val="en-GB"/>
        </w:rPr>
        <w:t xml:space="preserve"> habitats in the wider environment and the compilation of a resulting action plan; and (vi)assessing the resource requirements at national level and effectively implementing resource mobilisation plans required for the implementation of the Strategic Plan nationally and for supporting its international-level coordination.</w:t>
      </w:r>
    </w:p>
    <w:p w:rsidR="004B4DEB" w:rsidRPr="004B4DEB" w:rsidRDefault="004B4DEB" w:rsidP="004B4DEB">
      <w:pPr>
        <w:numPr>
          <w:ilvl w:val="0"/>
          <w:numId w:val="3"/>
        </w:numPr>
        <w:spacing w:line="276" w:lineRule="auto"/>
        <w:jc w:val="both"/>
        <w:rPr>
          <w:rFonts w:ascii="Open Sans" w:eastAsia="Open Sans" w:hAnsi="Open Sans" w:cs="Open Sans"/>
          <w:color w:val="000000"/>
          <w:sz w:val="20"/>
          <w:szCs w:val="20"/>
          <w:lang w:val="en-US"/>
        </w:rPr>
      </w:pPr>
      <w:r w:rsidRPr="004B4DEB">
        <w:rPr>
          <w:rFonts w:ascii="Open Sans" w:eastAsia="Open Sans" w:hAnsi="Open Sans" w:cs="Open Sans"/>
          <w:i/>
          <w:iCs/>
          <w:color w:val="000000"/>
          <w:sz w:val="20"/>
          <w:szCs w:val="20"/>
          <w:lang w:val="en-US"/>
        </w:rPr>
        <w:t xml:space="preserve">Requests </w:t>
      </w:r>
      <w:r w:rsidRPr="004B4DEB">
        <w:rPr>
          <w:rFonts w:ascii="Open Sans" w:eastAsia="Open Sans" w:hAnsi="Open Sans" w:cs="Open Sans"/>
          <w:color w:val="000000"/>
          <w:sz w:val="20"/>
          <w:szCs w:val="20"/>
          <w:lang w:val="en-US"/>
        </w:rPr>
        <w:t>t</w:t>
      </w:r>
      <w:r w:rsidRPr="004B4DEB">
        <w:rPr>
          <w:rFonts w:ascii="Open Sans" w:eastAsia="Open Sans" w:hAnsi="Open Sans" w:cs="Open Sans"/>
          <w:color w:val="000000"/>
          <w:sz w:val="20"/>
          <w:szCs w:val="20"/>
          <w:lang w:val="en-GB"/>
        </w:rPr>
        <w:t xml:space="preserve">he Standing Committee, working with the Technical Committee and the Secretariat, resources permitting, to improve the monitoring of implementation of the AEWA Strategic Plan 2019-2027 and progress towards achieving its objectives and purpose by undertaking advance planning for the assessment of the 22 postponed target-level indicators  and those target-level indicators that were not assessed so far or where the need of additional or improved data has been identified, as well as purpose-level indicator P4. </w:t>
      </w:r>
      <w:r w:rsidRPr="004B4DEB">
        <w:rPr>
          <w:rFonts w:ascii="Open Sans" w:eastAsia="Open Sans" w:hAnsi="Open Sans" w:cs="Open Sans"/>
          <w:color w:val="000000"/>
          <w:sz w:val="20"/>
          <w:szCs w:val="20"/>
          <w:lang w:val="en-GB"/>
        </w:rPr>
        <w:tab/>
      </w:r>
    </w:p>
    <w:p w:rsidR="004B4DEB" w:rsidRPr="004B4DEB" w:rsidRDefault="004B4DEB" w:rsidP="004B4DEB">
      <w:pPr>
        <w:numPr>
          <w:ilvl w:val="0"/>
          <w:numId w:val="3"/>
        </w:numPr>
        <w:spacing w:line="276" w:lineRule="auto"/>
        <w:jc w:val="both"/>
        <w:rPr>
          <w:rFonts w:ascii="Open Sans" w:eastAsia="Open Sans" w:hAnsi="Open Sans" w:cs="Open Sans"/>
          <w:color w:val="000000"/>
          <w:sz w:val="20"/>
          <w:szCs w:val="20"/>
          <w:lang w:val="en-US"/>
        </w:rPr>
      </w:pPr>
      <w:r w:rsidRPr="004B4DEB">
        <w:rPr>
          <w:rFonts w:ascii="Open Sans" w:eastAsia="Open Sans" w:hAnsi="Open Sans" w:cs="Open Sans"/>
          <w:i/>
          <w:iCs/>
          <w:color w:val="000000"/>
          <w:sz w:val="20"/>
          <w:szCs w:val="20"/>
          <w:lang w:val="en-GB"/>
        </w:rPr>
        <w:t>Urges</w:t>
      </w:r>
      <w:r w:rsidRPr="004B4DEB">
        <w:rPr>
          <w:rFonts w:ascii="Open Sans" w:eastAsia="Open Sans" w:hAnsi="Open Sans" w:cs="Open Sans"/>
          <w:color w:val="000000"/>
          <w:sz w:val="20"/>
          <w:szCs w:val="20"/>
          <w:lang w:val="en-GB"/>
        </w:rPr>
        <w:t xml:space="preserve"> all Parties to report to the Secretariat as early as possible after MOP8 on the list of their huntable species to enable the assessment of purpose-level indicator P4.</w:t>
      </w:r>
    </w:p>
    <w:p w:rsidR="004B4DEB" w:rsidRPr="004B4DEB" w:rsidRDefault="004B4DEB" w:rsidP="004B4DEB">
      <w:pPr>
        <w:numPr>
          <w:ilvl w:val="0"/>
          <w:numId w:val="3"/>
        </w:numPr>
        <w:spacing w:line="276" w:lineRule="auto"/>
        <w:jc w:val="both"/>
        <w:rPr>
          <w:rFonts w:ascii="Open Sans" w:eastAsia="Open Sans" w:hAnsi="Open Sans" w:cs="Open Sans"/>
          <w:color w:val="000000"/>
          <w:sz w:val="20"/>
          <w:szCs w:val="20"/>
          <w:lang w:val="en-US"/>
        </w:rPr>
      </w:pPr>
      <w:r w:rsidRPr="004B4DEB">
        <w:rPr>
          <w:rFonts w:ascii="Open Sans" w:eastAsia="Open Sans" w:hAnsi="Open Sans" w:cs="Open Sans"/>
          <w:i/>
          <w:iCs/>
          <w:color w:val="000000"/>
          <w:sz w:val="20"/>
          <w:szCs w:val="20"/>
          <w:lang w:val="en-GB"/>
        </w:rPr>
        <w:t xml:space="preserve"> Requests </w:t>
      </w:r>
      <w:r w:rsidRPr="004B4DEB">
        <w:rPr>
          <w:rFonts w:ascii="Open Sans" w:eastAsia="Open Sans" w:hAnsi="Open Sans" w:cs="Open Sans"/>
          <w:color w:val="000000"/>
          <w:sz w:val="20"/>
          <w:szCs w:val="20"/>
          <w:lang w:val="en-GB"/>
        </w:rPr>
        <w:t>the Standing Committee, working with the Technical Committee and the Secretariat, resources permitting, to prioritise the compilation of a progress report on the implementation of the Plan of Action for Africa 2019-2027 for submission to MOP9.</w:t>
      </w:r>
    </w:p>
    <w:p w:rsidR="004B4DEB" w:rsidRPr="004B4DEB" w:rsidRDefault="004B4DEB" w:rsidP="004B4DEB">
      <w:pPr>
        <w:numPr>
          <w:ilvl w:val="0"/>
          <w:numId w:val="3"/>
        </w:numPr>
        <w:spacing w:line="276" w:lineRule="auto"/>
        <w:jc w:val="both"/>
        <w:rPr>
          <w:rFonts w:ascii="Open Sans" w:eastAsia="Open Sans" w:hAnsi="Open Sans" w:cs="Open Sans"/>
          <w:color w:val="000000"/>
          <w:sz w:val="20"/>
          <w:szCs w:val="20"/>
          <w:lang w:val="en-US"/>
        </w:rPr>
      </w:pPr>
      <w:r w:rsidRPr="004B4DEB">
        <w:rPr>
          <w:rFonts w:ascii="Open Sans" w:eastAsia="Open Sans" w:hAnsi="Open Sans" w:cs="Open Sans"/>
          <w:i/>
          <w:color w:val="000000"/>
          <w:sz w:val="20"/>
          <w:szCs w:val="20"/>
          <w:lang w:val="en-GB"/>
        </w:rPr>
        <w:t xml:space="preserve"> Urges</w:t>
      </w:r>
      <w:r w:rsidRPr="004B4DEB">
        <w:rPr>
          <w:rFonts w:ascii="Open Sans" w:eastAsia="Open Sans" w:hAnsi="Open Sans" w:cs="Open Sans"/>
          <w:color w:val="000000"/>
          <w:sz w:val="20"/>
          <w:szCs w:val="20"/>
          <w:lang w:val="en-GB"/>
        </w:rPr>
        <w:t xml:space="preserve"> all AEWA Contracting Parties and invites non-Party Range States, other governments, donors, and </w:t>
      </w:r>
      <w:r w:rsidRPr="004B4DEB">
        <w:rPr>
          <w:rFonts w:ascii="Open Sans" w:eastAsia="Open Sans" w:hAnsi="Open Sans" w:cs="Open Sans"/>
          <w:color w:val="000000"/>
          <w:sz w:val="20"/>
          <w:szCs w:val="20"/>
          <w:lang w:val="en-US"/>
        </w:rPr>
        <w:t>financial</w:t>
      </w:r>
      <w:r w:rsidRPr="004B4DEB">
        <w:rPr>
          <w:rFonts w:ascii="Open Sans" w:eastAsia="Open Sans" w:hAnsi="Open Sans" w:cs="Open Sans"/>
          <w:color w:val="000000"/>
          <w:sz w:val="20"/>
          <w:szCs w:val="20"/>
          <w:lang w:val="en-GB"/>
        </w:rPr>
        <w:t xml:space="preserve"> institutions to allocate adequate and timely financial and other resources for the systematic and punctual implementation of the AEWA Strategic Plan and the Plan of Action for Africa 2019-2027, prioritising support to developing countries, countries with economies in transition and Small Island Developing States for the implementation of associated work plans, as well as to respond to the resource needs, as identified in Doc. AEWA/MOP 8.43, for enabling and strengthening the international-level coordination and delivery of the Strategic Plan.</w:t>
      </w:r>
    </w:p>
    <w:p w:rsidR="004B4DEB" w:rsidRPr="004B4DEB" w:rsidRDefault="004B4DEB" w:rsidP="004B4DEB">
      <w:pPr>
        <w:spacing w:line="276" w:lineRule="auto"/>
        <w:jc w:val="both"/>
        <w:rPr>
          <w:rFonts w:ascii="Open Sans" w:eastAsia="Open Sans" w:hAnsi="Open Sans" w:cs="Open Sans"/>
          <w:b/>
          <w:bCs/>
          <w:sz w:val="20"/>
          <w:szCs w:val="20"/>
          <w:u w:val="single"/>
          <w:lang w:val="fi-FI"/>
        </w:rPr>
      </w:pPr>
      <w:r w:rsidRPr="004B4DEB">
        <w:rPr>
          <w:rFonts w:ascii="Open Sans" w:eastAsia="Open Sans" w:hAnsi="Open Sans" w:cs="Open Sans"/>
          <w:b/>
          <w:bCs/>
          <w:sz w:val="20"/>
          <w:szCs w:val="20"/>
          <w:lang w:val="en-GB"/>
        </w:rPr>
        <w:t>12bis.</w:t>
      </w:r>
      <w:r w:rsidRPr="004B4DEB">
        <w:rPr>
          <w:rFonts w:ascii="Open Sans" w:eastAsia="Open Sans" w:hAnsi="Open Sans" w:cs="Open Sans"/>
          <w:i/>
          <w:iCs/>
          <w:sz w:val="20"/>
          <w:szCs w:val="20"/>
          <w:lang w:val="en-GB"/>
        </w:rPr>
        <w:t xml:space="preserve"> </w:t>
      </w:r>
      <w:r w:rsidRPr="004B4DEB">
        <w:rPr>
          <w:rFonts w:ascii="Open Sans" w:eastAsia="Open Sans" w:hAnsi="Open Sans" w:cs="Open Sans"/>
          <w:b/>
          <w:bCs/>
          <w:sz w:val="20"/>
          <w:szCs w:val="20"/>
          <w:u w:val="single"/>
          <w:lang w:val="fi-FI"/>
        </w:rPr>
        <w:t xml:space="preserve">Requests the Standing Committee, working with the Technical Committee and the Secretariat, resources permitting, to support Parties in implementing the recommendations for the next triennium made in the Progress report on the implementation of the AEWA Strategic Plan 2019-2027 (Doc. AEWA/MOP 8.11), the </w:t>
      </w:r>
      <w:r w:rsidRPr="004B4DEB">
        <w:rPr>
          <w:rFonts w:ascii="Open Sans" w:eastAsia="Calibri" w:hAnsi="Open Sans" w:cs="Open Sans"/>
          <w:b/>
          <w:bCs/>
          <w:sz w:val="20"/>
          <w:szCs w:val="20"/>
          <w:u w:val="single"/>
          <w:lang w:val="en-GB"/>
        </w:rPr>
        <w:t>Analysis of the National Reports on the Implementation of the AEWA Plan of Action for Africa for the Period 2019-2020 (</w:t>
      </w:r>
      <w:r w:rsidRPr="004B4DEB">
        <w:rPr>
          <w:rFonts w:ascii="Calibri" w:eastAsia="Calibri" w:hAnsi="Calibri" w:cs="Arial"/>
          <w:b/>
          <w:bCs/>
          <w:u w:val="single"/>
          <w:lang w:val="fi-FI"/>
        </w:rPr>
        <w:t>Doc. AEWA/MOP 8.15)</w:t>
      </w:r>
      <w:r w:rsidRPr="004B4DEB">
        <w:rPr>
          <w:rFonts w:ascii="Open Sans" w:eastAsia="Open Sans" w:hAnsi="Open Sans" w:cs="Open Sans"/>
          <w:b/>
          <w:bCs/>
          <w:sz w:val="20"/>
          <w:szCs w:val="20"/>
          <w:u w:val="single"/>
          <w:lang w:val="fi-FI"/>
        </w:rPr>
        <w:t xml:space="preserve"> and the priorities indicated in the 8th Conservation Status Report (Doc AEWA/MOP 8.19). </w:t>
      </w:r>
    </w:p>
    <w:p w:rsidR="004B4DEB" w:rsidRPr="004B4DEB" w:rsidRDefault="004B4DEB" w:rsidP="004B4DEB">
      <w:pPr>
        <w:spacing w:line="276" w:lineRule="auto"/>
        <w:jc w:val="both"/>
        <w:rPr>
          <w:rFonts w:ascii="Open Sans" w:eastAsia="Open Sans" w:hAnsi="Open Sans" w:cs="Open Sans"/>
          <w:b/>
          <w:bCs/>
          <w:sz w:val="20"/>
          <w:szCs w:val="20"/>
          <w:u w:val="single"/>
          <w:lang w:val="fi-FI"/>
        </w:rPr>
      </w:pPr>
      <w:r w:rsidRPr="004B4DEB">
        <w:rPr>
          <w:rFonts w:ascii="Open Sans" w:eastAsia="Open Sans" w:hAnsi="Open Sans" w:cs="Open Sans"/>
          <w:b/>
          <w:bCs/>
          <w:color w:val="000000"/>
          <w:sz w:val="20"/>
          <w:szCs w:val="20"/>
          <w:lang w:val="fi-FI"/>
        </w:rPr>
        <w:t>12ter.</w:t>
      </w:r>
      <w:r w:rsidRPr="004B4DEB">
        <w:rPr>
          <w:rFonts w:ascii="Open Sans" w:eastAsia="Open Sans" w:hAnsi="Open Sans" w:cs="Open Sans"/>
          <w:color w:val="000000"/>
          <w:sz w:val="20"/>
          <w:szCs w:val="20"/>
          <w:lang w:val="fi-FI"/>
        </w:rPr>
        <w:t xml:space="preserve"> </w:t>
      </w:r>
      <w:r w:rsidRPr="004B4DEB">
        <w:rPr>
          <w:rFonts w:ascii="Open Sans" w:eastAsia="Calibri" w:hAnsi="Open Sans" w:cs="Open Sans"/>
          <w:b/>
          <w:bCs/>
          <w:sz w:val="20"/>
          <w:szCs w:val="20"/>
          <w:u w:val="single"/>
          <w:lang w:val="en-US"/>
        </w:rPr>
        <w:t>Recommends that all Contracting Parties, non-Party Range States, AEWA governing bodies and the Secretariat as well as the wider AEWA community</w:t>
      </w:r>
      <w:r w:rsidRPr="004B4DEB">
        <w:rPr>
          <w:rFonts w:ascii="Open Sans" w:eastAsia="Calibri" w:hAnsi="Open Sans" w:cs="Open Sans"/>
          <w:bCs/>
          <w:sz w:val="20"/>
          <w:szCs w:val="20"/>
          <w:u w:val="single"/>
          <w:lang w:val="en-US"/>
        </w:rPr>
        <w:t xml:space="preserve"> </w:t>
      </w:r>
      <w:r w:rsidRPr="004B4DEB">
        <w:rPr>
          <w:rFonts w:ascii="Open Sans" w:eastAsia="Calibri" w:hAnsi="Open Sans" w:cs="Open Sans"/>
          <w:b/>
          <w:bCs/>
          <w:sz w:val="20"/>
          <w:szCs w:val="20"/>
          <w:u w:val="single"/>
          <w:lang w:val="en-US"/>
        </w:rPr>
        <w:t>step up efforts and synergies with other international processes and partners to mainstream AEWA objectives into other sectors identified to be the main drivers of decline.</w:t>
      </w:r>
    </w:p>
    <w:p w:rsidR="004B4DEB" w:rsidRPr="004B4DEB" w:rsidRDefault="004B4DEB" w:rsidP="004B4DEB">
      <w:pPr>
        <w:numPr>
          <w:ilvl w:val="0"/>
          <w:numId w:val="3"/>
        </w:numPr>
        <w:spacing w:line="276" w:lineRule="auto"/>
        <w:rPr>
          <w:rFonts w:ascii="Open Sans" w:eastAsia="Open Sans" w:hAnsi="Open Sans" w:cs="Open Sans"/>
          <w:color w:val="000000"/>
          <w:sz w:val="20"/>
          <w:szCs w:val="20"/>
          <w:lang w:val="fi-FI"/>
        </w:rPr>
      </w:pPr>
      <w:r w:rsidRPr="004B4DEB">
        <w:rPr>
          <w:rFonts w:ascii="Open Sans" w:eastAsia="Open Sans" w:hAnsi="Open Sans" w:cs="Open Sans"/>
          <w:i/>
          <w:color w:val="000000"/>
          <w:sz w:val="20"/>
          <w:szCs w:val="20"/>
          <w:lang w:val="en-GB"/>
        </w:rPr>
        <w:lastRenderedPageBreak/>
        <w:t xml:space="preserve"> Requests </w:t>
      </w:r>
      <w:r w:rsidRPr="004B4DEB">
        <w:rPr>
          <w:rFonts w:ascii="Open Sans" w:eastAsia="Open Sans" w:hAnsi="Open Sans" w:cs="Open Sans"/>
          <w:iCs/>
          <w:color w:val="000000"/>
          <w:sz w:val="20"/>
          <w:szCs w:val="20"/>
          <w:lang w:val="en-GB"/>
        </w:rPr>
        <w:t xml:space="preserve">partner organisations to consider engaging and contributing through in-kind support to the </w:t>
      </w:r>
      <w:r w:rsidRPr="004B4DEB">
        <w:rPr>
          <w:rFonts w:ascii="Open Sans" w:eastAsia="Open Sans" w:hAnsi="Open Sans" w:cs="Open Sans"/>
          <w:color w:val="000000"/>
          <w:sz w:val="20"/>
          <w:szCs w:val="20"/>
          <w:lang w:val="en-GB"/>
        </w:rPr>
        <w:t xml:space="preserve">implementation of the AEWA Strategic Plan and the Plan of Action for Africa 2019-2027 as well as </w:t>
      </w:r>
      <w:r w:rsidRPr="004B4DEB">
        <w:rPr>
          <w:rFonts w:ascii="Open Sans" w:eastAsia="Open Sans" w:hAnsi="Open Sans" w:cs="Open Sans"/>
          <w:iCs/>
          <w:color w:val="000000"/>
          <w:sz w:val="20"/>
          <w:szCs w:val="20"/>
          <w:lang w:val="en-GB"/>
        </w:rPr>
        <w:t>through working with and assisting the Secretariat and relevant</w:t>
      </w:r>
      <w:r w:rsidRPr="004B4DEB">
        <w:rPr>
          <w:rFonts w:ascii="Open Sans" w:eastAsia="Open Sans" w:hAnsi="Open Sans" w:cs="Open Sans"/>
          <w:i/>
          <w:color w:val="000000"/>
          <w:sz w:val="20"/>
          <w:szCs w:val="20"/>
          <w:lang w:val="en-GB"/>
        </w:rPr>
        <w:t xml:space="preserve"> </w:t>
      </w:r>
      <w:r w:rsidRPr="004B4DEB">
        <w:rPr>
          <w:rFonts w:ascii="Open Sans" w:eastAsia="Open Sans" w:hAnsi="Open Sans" w:cs="Open Sans"/>
          <w:iCs/>
          <w:color w:val="000000"/>
          <w:sz w:val="20"/>
          <w:szCs w:val="20"/>
          <w:lang w:val="en-GB"/>
        </w:rPr>
        <w:t xml:space="preserve">donor </w:t>
      </w:r>
      <w:r w:rsidRPr="004B4DEB">
        <w:rPr>
          <w:rFonts w:ascii="Open Sans" w:eastAsia="Open Sans" w:hAnsi="Open Sans" w:cs="Open Sans"/>
          <w:color w:val="000000"/>
          <w:sz w:val="20"/>
          <w:szCs w:val="20"/>
          <w:lang w:val="en-GB"/>
        </w:rPr>
        <w:t>Parties and financial institutions in the development of new funding streams that will help to deliver the resources required to address needs identified in Doc. AEWA/MOP 8.43.</w:t>
      </w:r>
    </w:p>
    <w:p w:rsidR="004B4DEB" w:rsidRPr="004B4DEB" w:rsidRDefault="004B4DEB" w:rsidP="004B4DEB">
      <w:pPr>
        <w:numPr>
          <w:ilvl w:val="0"/>
          <w:numId w:val="3"/>
        </w:numPr>
        <w:spacing w:line="276" w:lineRule="auto"/>
        <w:rPr>
          <w:rFonts w:ascii="Open Sans" w:eastAsia="Open Sans" w:hAnsi="Open Sans" w:cs="Open Sans"/>
          <w:color w:val="000000"/>
          <w:sz w:val="20"/>
          <w:szCs w:val="20"/>
          <w:lang w:val="en-US"/>
        </w:rPr>
      </w:pPr>
      <w:r w:rsidRPr="004B4DEB">
        <w:rPr>
          <w:rFonts w:ascii="Open Sans" w:eastAsia="Open Sans" w:hAnsi="Open Sans" w:cs="Open Sans"/>
          <w:i/>
          <w:color w:val="000000"/>
          <w:sz w:val="20"/>
          <w:szCs w:val="20"/>
          <w:lang w:val="en-GB"/>
        </w:rPr>
        <w:t xml:space="preserve"> Calls on </w:t>
      </w:r>
      <w:r w:rsidRPr="004B4DEB">
        <w:rPr>
          <w:rFonts w:ascii="Open Sans" w:eastAsia="Open Sans" w:hAnsi="Open Sans" w:cs="Open Sans"/>
          <w:color w:val="000000"/>
          <w:sz w:val="20"/>
          <w:szCs w:val="20"/>
          <w:lang w:val="en-GB"/>
        </w:rPr>
        <w:t>the AEWA Contracting Parties to strongly consider allocating additional resources to the AEWA core budget, as described in Doc. AEWA/MOP 8.43, to support the effective coordination and implementation of the AEWA Strategic Plan and the Plan of Action for Africa 2019-2027.</w:t>
      </w:r>
    </w:p>
    <w:p w:rsidR="004B4DEB" w:rsidRPr="004B4DEB" w:rsidRDefault="004B4DEB" w:rsidP="004B4DEB">
      <w:pPr>
        <w:spacing w:line="276" w:lineRule="auto"/>
        <w:rPr>
          <w:rFonts w:ascii="Open Sans" w:eastAsia="Open Sans" w:hAnsi="Open Sans" w:cs="Open Sans"/>
          <w:color w:val="000000"/>
          <w:sz w:val="20"/>
          <w:szCs w:val="20"/>
          <w:lang w:val="en-US"/>
        </w:rPr>
      </w:pPr>
      <w:r w:rsidRPr="004B4DEB">
        <w:rPr>
          <w:rFonts w:ascii="Open Sans" w:eastAsia="Open Sans" w:hAnsi="Open Sans" w:cs="Open Sans"/>
          <w:color w:val="000000"/>
          <w:sz w:val="20"/>
          <w:szCs w:val="20"/>
          <w:lang w:val="en-GB"/>
        </w:rPr>
        <w:t>15.</w:t>
      </w:r>
      <w:r w:rsidRPr="004B4DEB">
        <w:rPr>
          <w:rFonts w:ascii="Open Sans" w:eastAsia="Open Sans" w:hAnsi="Open Sans" w:cs="Open Sans"/>
          <w:i/>
          <w:iCs/>
          <w:color w:val="000000"/>
          <w:sz w:val="20"/>
          <w:szCs w:val="20"/>
          <w:lang w:val="en-GB"/>
        </w:rPr>
        <w:t xml:space="preserve"> </w:t>
      </w:r>
      <w:r w:rsidRPr="004B4DEB">
        <w:rPr>
          <w:rFonts w:ascii="Open Sans" w:eastAsia="Open Sans" w:hAnsi="Open Sans" w:cs="Open Sans"/>
          <w:i/>
          <w:iCs/>
          <w:strike/>
          <w:color w:val="000000"/>
          <w:sz w:val="20"/>
          <w:szCs w:val="20"/>
          <w:lang w:val="en-GB"/>
        </w:rPr>
        <w:t>Mandates</w:t>
      </w:r>
      <w:r w:rsidRPr="004B4DEB">
        <w:rPr>
          <w:rFonts w:ascii="Open Sans" w:eastAsia="Open Sans" w:hAnsi="Open Sans" w:cs="Open Sans"/>
          <w:strike/>
          <w:color w:val="000000"/>
          <w:sz w:val="20"/>
          <w:szCs w:val="20"/>
          <w:lang w:val="en-GB"/>
        </w:rPr>
        <w:t xml:space="preserve"> </w:t>
      </w:r>
      <w:r w:rsidRPr="004B4DEB">
        <w:rPr>
          <w:rFonts w:ascii="Open Sans" w:eastAsia="Open Sans" w:hAnsi="Open Sans" w:cs="Open Sans"/>
          <w:b/>
          <w:bCs/>
          <w:i/>
          <w:iCs/>
          <w:sz w:val="20"/>
          <w:szCs w:val="20"/>
          <w:u w:val="single"/>
          <w:lang w:val="en-GB"/>
        </w:rPr>
        <w:t>Requests</w:t>
      </w:r>
      <w:r w:rsidRPr="004B4DEB">
        <w:rPr>
          <w:rFonts w:ascii="Open Sans" w:eastAsia="Open Sans" w:hAnsi="Open Sans" w:cs="Open Sans"/>
          <w:b/>
          <w:bCs/>
          <w:sz w:val="20"/>
          <w:szCs w:val="20"/>
          <w:u w:val="single"/>
          <w:lang w:val="en-GB"/>
        </w:rPr>
        <w:t xml:space="preserve"> </w:t>
      </w:r>
      <w:r w:rsidRPr="004B4DEB">
        <w:rPr>
          <w:rFonts w:ascii="Open Sans" w:eastAsia="Open Sans" w:hAnsi="Open Sans" w:cs="Open Sans"/>
          <w:color w:val="000000"/>
          <w:sz w:val="20"/>
          <w:szCs w:val="20"/>
          <w:lang w:val="en-GB"/>
        </w:rPr>
        <w:t xml:space="preserve">the Secretariat to advance a resource mobilisation plan </w:t>
      </w:r>
      <w:r w:rsidRPr="004B4DEB">
        <w:rPr>
          <w:rFonts w:ascii="Open Sans" w:eastAsia="Open Sans" w:hAnsi="Open Sans" w:cs="Open Sans"/>
          <w:strike/>
          <w:color w:val="000000"/>
          <w:sz w:val="20"/>
          <w:szCs w:val="20"/>
          <w:lang w:val="en-GB"/>
        </w:rPr>
        <w:t xml:space="preserve">[and to </w:t>
      </w:r>
      <w:r w:rsidRPr="004B4DEB">
        <w:rPr>
          <w:rFonts w:ascii="Open Sans" w:eastAsia="Open Sans" w:hAnsi="Open Sans" w:cs="Open Sans"/>
          <w:strike/>
          <w:color w:val="000000"/>
          <w:sz w:val="20"/>
          <w:szCs w:val="20"/>
          <w:lang w:val="en-US"/>
        </w:rPr>
        <w:t xml:space="preserve">convene an advisory Resource </w:t>
      </w:r>
      <w:proofErr w:type="spellStart"/>
      <w:r w:rsidRPr="004B4DEB">
        <w:rPr>
          <w:rFonts w:ascii="Open Sans" w:eastAsia="Open Sans" w:hAnsi="Open Sans" w:cs="Open Sans"/>
          <w:strike/>
          <w:color w:val="000000"/>
          <w:sz w:val="20"/>
          <w:szCs w:val="20"/>
          <w:lang w:val="en-US"/>
        </w:rPr>
        <w:t>Mobilisation</w:t>
      </w:r>
      <w:proofErr w:type="spellEnd"/>
      <w:r w:rsidRPr="004B4DEB">
        <w:rPr>
          <w:rFonts w:ascii="Open Sans" w:eastAsia="Open Sans" w:hAnsi="Open Sans" w:cs="Open Sans"/>
          <w:strike/>
          <w:color w:val="000000"/>
          <w:sz w:val="20"/>
          <w:szCs w:val="20"/>
          <w:lang w:val="en-US"/>
        </w:rPr>
        <w:t xml:space="preserve"> Working Group, meeting regularly but virtually,] </w:t>
      </w:r>
      <w:r w:rsidRPr="004B4DEB">
        <w:rPr>
          <w:rFonts w:ascii="Open Sans" w:eastAsia="Open Sans" w:hAnsi="Open Sans" w:cs="Open Sans"/>
          <w:b/>
          <w:bCs/>
          <w:color w:val="000000"/>
          <w:sz w:val="20"/>
          <w:szCs w:val="20"/>
          <w:u w:val="single"/>
          <w:lang w:val="en-US"/>
        </w:rPr>
        <w:t xml:space="preserve">with the aim </w:t>
      </w:r>
      <w:r w:rsidRPr="004B4DEB">
        <w:rPr>
          <w:rFonts w:ascii="Open Sans" w:eastAsia="Open Sans" w:hAnsi="Open Sans" w:cs="Open Sans"/>
          <w:color w:val="000000"/>
          <w:sz w:val="20"/>
          <w:szCs w:val="20"/>
          <w:lang w:val="en-US"/>
        </w:rPr>
        <w:t xml:space="preserve">to develop additional ideas for raising resources, broker new contacts with financial expertise, and stimulate progress towards the fund-raising objectives outlined in Doc. AEWA/MOP8.43, </w:t>
      </w:r>
      <w:r w:rsidRPr="004B4DEB">
        <w:rPr>
          <w:rFonts w:ascii="Open Sans" w:eastAsia="Open Sans" w:hAnsi="Open Sans" w:cs="Open Sans"/>
          <w:strike/>
          <w:color w:val="000000"/>
          <w:sz w:val="20"/>
          <w:szCs w:val="20"/>
          <w:lang w:val="en-US"/>
        </w:rPr>
        <w:t>at the same time</w:t>
      </w:r>
      <w:r w:rsidRPr="004B4DEB">
        <w:rPr>
          <w:rFonts w:ascii="Open Sans" w:eastAsia="Open Sans" w:hAnsi="Open Sans" w:cs="Open Sans"/>
          <w:color w:val="000000"/>
          <w:sz w:val="20"/>
          <w:szCs w:val="20"/>
          <w:lang w:val="en-US"/>
        </w:rPr>
        <w:t xml:space="preserve"> learning from </w:t>
      </w:r>
      <w:r w:rsidRPr="004B4DEB">
        <w:rPr>
          <w:rFonts w:ascii="Open Sans" w:eastAsia="Open Sans" w:hAnsi="Open Sans" w:cs="Open Sans"/>
          <w:b/>
          <w:bCs/>
          <w:color w:val="000000"/>
          <w:sz w:val="20"/>
          <w:szCs w:val="20"/>
          <w:u w:val="single"/>
          <w:lang w:val="en-US"/>
        </w:rPr>
        <w:t>and seeking synergies with</w:t>
      </w:r>
      <w:r w:rsidRPr="004B4DEB">
        <w:rPr>
          <w:rFonts w:ascii="Open Sans" w:eastAsia="Open Sans" w:hAnsi="Open Sans" w:cs="Open Sans"/>
          <w:color w:val="000000"/>
          <w:sz w:val="20"/>
          <w:szCs w:val="20"/>
          <w:lang w:val="en-US"/>
        </w:rPr>
        <w:t xml:space="preserve"> related fund-raising </w:t>
      </w:r>
      <w:r w:rsidRPr="004B4DEB">
        <w:rPr>
          <w:rFonts w:ascii="Open Sans" w:eastAsia="Open Sans" w:hAnsi="Open Sans" w:cs="Open Sans"/>
          <w:strike/>
          <w:color w:val="000000"/>
          <w:sz w:val="20"/>
          <w:szCs w:val="20"/>
          <w:lang w:val="en-US"/>
        </w:rPr>
        <w:t>experiences</w:t>
      </w:r>
      <w:r w:rsidRPr="004B4DEB">
        <w:rPr>
          <w:rFonts w:ascii="Open Sans" w:eastAsia="Open Sans" w:hAnsi="Open Sans" w:cs="Open Sans"/>
          <w:color w:val="000000"/>
          <w:sz w:val="20"/>
          <w:szCs w:val="20"/>
          <w:lang w:val="en-US"/>
        </w:rPr>
        <w:t xml:space="preserve"> </w:t>
      </w:r>
      <w:r w:rsidRPr="004B4DEB">
        <w:rPr>
          <w:rFonts w:ascii="Open Sans" w:eastAsia="Open Sans" w:hAnsi="Open Sans" w:cs="Open Sans"/>
          <w:b/>
          <w:bCs/>
          <w:color w:val="000000"/>
          <w:sz w:val="20"/>
          <w:szCs w:val="20"/>
          <w:u w:val="single"/>
          <w:lang w:val="en-US"/>
        </w:rPr>
        <w:t>efforts</w:t>
      </w:r>
      <w:r w:rsidRPr="004B4DEB">
        <w:rPr>
          <w:rFonts w:ascii="Open Sans" w:eastAsia="Open Sans" w:hAnsi="Open Sans" w:cs="Open Sans"/>
          <w:color w:val="000000"/>
          <w:sz w:val="20"/>
          <w:szCs w:val="20"/>
          <w:lang w:val="en-US"/>
        </w:rPr>
        <w:t xml:space="preserve"> of other multilateral environment agreements especially the Convention of Migratory Species and the Ramsar Convention</w:t>
      </w:r>
      <w:r w:rsidRPr="004B4DEB">
        <w:rPr>
          <w:rFonts w:ascii="Open Sans" w:eastAsia="Open Sans" w:hAnsi="Open Sans" w:cs="Open Sans"/>
          <w:b/>
          <w:bCs/>
          <w:color w:val="000000"/>
          <w:sz w:val="20"/>
          <w:szCs w:val="20"/>
          <w:u w:val="single"/>
          <w:lang w:val="en-US"/>
        </w:rPr>
        <w:t xml:space="preserve"> as well as UNEP and UNDP</w:t>
      </w:r>
      <w:r w:rsidRPr="004B4DEB">
        <w:rPr>
          <w:rFonts w:ascii="Open Sans" w:eastAsia="Open Sans" w:hAnsi="Open Sans" w:cs="Open Sans"/>
          <w:color w:val="000000"/>
          <w:sz w:val="20"/>
          <w:szCs w:val="20"/>
          <w:lang w:val="en-US"/>
        </w:rPr>
        <w:t>.</w:t>
      </w:r>
    </w:p>
    <w:p w:rsidR="00CF3EB2" w:rsidRDefault="004B4DEB" w:rsidP="004B4DEB">
      <w:pPr>
        <w:rPr>
          <w:rFonts w:ascii="Open Sans" w:eastAsia="Open Sans" w:hAnsi="Open Sans" w:cs="Open Sans"/>
          <w:color w:val="000000"/>
          <w:sz w:val="20"/>
          <w:szCs w:val="20"/>
          <w:lang w:val="en-GB"/>
        </w:rPr>
      </w:pPr>
      <w:r w:rsidRPr="004B4DEB">
        <w:rPr>
          <w:rFonts w:ascii="Open Sans" w:eastAsia="Open Sans" w:hAnsi="Open Sans" w:cs="Open Sans"/>
          <w:color w:val="000000"/>
          <w:sz w:val="20"/>
          <w:szCs w:val="20"/>
          <w:lang w:val="en-GB"/>
        </w:rPr>
        <w:t>16.</w:t>
      </w:r>
      <w:r w:rsidRPr="004B4DEB">
        <w:rPr>
          <w:rFonts w:ascii="Open Sans" w:eastAsia="Open Sans" w:hAnsi="Open Sans" w:cs="Open Sans"/>
          <w:i/>
          <w:iCs/>
          <w:color w:val="000000"/>
          <w:sz w:val="20"/>
          <w:szCs w:val="20"/>
          <w:lang w:val="en-GB"/>
        </w:rPr>
        <w:t xml:space="preserve"> Requests</w:t>
      </w:r>
      <w:r w:rsidRPr="004B4DEB">
        <w:rPr>
          <w:rFonts w:ascii="Open Sans" w:eastAsia="Open Sans" w:hAnsi="Open Sans" w:cs="Open Sans"/>
          <w:color w:val="000000"/>
          <w:sz w:val="20"/>
          <w:szCs w:val="20"/>
          <w:lang w:val="en-GB"/>
        </w:rPr>
        <w:t xml:space="preserve"> the Technical Committee, in the context of implementation of the Agreement, in particular paragraph 2.1.2 of Annex 3 (Action Plan), to develop and propose a definition of the term “livelihood” for consideration by MOP9.</w:t>
      </w:r>
    </w:p>
    <w:p w:rsidR="00544F17" w:rsidRPr="00544F17" w:rsidRDefault="00544F17" w:rsidP="00544F17">
      <w:pPr>
        <w:pBdr>
          <w:top w:val="none" w:sz="4" w:space="0" w:color="000000"/>
          <w:left w:val="none" w:sz="4" w:space="0" w:color="000000"/>
          <w:bottom w:val="none" w:sz="4" w:space="0" w:color="000000"/>
          <w:right w:val="none" w:sz="4" w:space="0" w:color="000000"/>
        </w:pBdr>
        <w:spacing w:after="120" w:line="65" w:lineRule="atLeast"/>
        <w:jc w:val="both"/>
        <w:rPr>
          <w:rFonts w:ascii="Open Sans" w:eastAsia="Open Sans" w:hAnsi="Open Sans" w:cs="Open Sans"/>
          <w:sz w:val="20"/>
          <w:lang w:val="fi-FI"/>
        </w:rPr>
      </w:pPr>
      <w:r w:rsidRPr="00544F17">
        <w:rPr>
          <w:rFonts w:ascii="Open Sans" w:eastAsia="Open Sans" w:hAnsi="Open Sans" w:cs="Open Sans"/>
          <w:i/>
          <w:color w:val="000000"/>
          <w:sz w:val="20"/>
          <w:lang w:val="fi-FI"/>
        </w:rPr>
        <w:t xml:space="preserve">17.  Urges </w:t>
      </w:r>
      <w:r w:rsidRPr="00544F17">
        <w:rPr>
          <w:rFonts w:ascii="Open Sans" w:eastAsia="Open Sans" w:hAnsi="Open Sans" w:cs="Open Sans"/>
          <w:color w:val="000000"/>
          <w:sz w:val="20"/>
          <w:lang w:val="fi-FI"/>
        </w:rPr>
        <w:t xml:space="preserve">Parties and </w:t>
      </w:r>
      <w:r w:rsidRPr="00544F17">
        <w:rPr>
          <w:rFonts w:ascii="Open Sans" w:eastAsia="Open Sans" w:hAnsi="Open Sans" w:cs="Open Sans"/>
          <w:i/>
          <w:color w:val="000000"/>
          <w:sz w:val="20"/>
          <w:lang w:val="fi-FI"/>
        </w:rPr>
        <w:t xml:space="preserve">Requests </w:t>
      </w:r>
      <w:r w:rsidRPr="00544F17">
        <w:rPr>
          <w:rFonts w:ascii="Open Sans" w:eastAsia="Open Sans" w:hAnsi="Open Sans" w:cs="Open Sans"/>
          <w:color w:val="000000"/>
          <w:sz w:val="20"/>
          <w:lang w:val="fi-FI"/>
        </w:rPr>
        <w:t>others to implement recommendations arising from the assessment of capacity needs (Doc. AEWA/MOP8.44) and to report progress – as appropriate – to MOP9, in particular:</w:t>
      </w:r>
    </w:p>
    <w:p w:rsidR="00544F17" w:rsidRPr="00544F17" w:rsidRDefault="00544F17" w:rsidP="00544F17">
      <w:pPr>
        <w:numPr>
          <w:ilvl w:val="1"/>
          <w:numId w:val="4"/>
        </w:numPr>
        <w:pBdr>
          <w:top w:val="none" w:sz="4" w:space="0" w:color="000000"/>
          <w:left w:val="none" w:sz="4" w:space="0" w:color="000000"/>
          <w:bottom w:val="none" w:sz="4" w:space="0" w:color="000000"/>
          <w:right w:val="none" w:sz="4" w:space="0" w:color="000000"/>
        </w:pBdr>
        <w:spacing w:after="120" w:line="65" w:lineRule="atLeast"/>
        <w:jc w:val="both"/>
        <w:rPr>
          <w:rFonts w:ascii="Open Sans" w:eastAsia="Open Sans" w:hAnsi="Open Sans" w:cs="Open Sans"/>
          <w:sz w:val="20"/>
          <w:lang w:val="fi-FI"/>
        </w:rPr>
      </w:pPr>
      <w:r w:rsidRPr="00544F17">
        <w:rPr>
          <w:rFonts w:ascii="Open Sans" w:eastAsia="Open Sans" w:hAnsi="Open Sans" w:cs="Open Sans"/>
          <w:color w:val="000000"/>
          <w:sz w:val="20"/>
          <w:lang w:val="fi-FI"/>
        </w:rPr>
        <w:t>in fulfilment of AEWA Strategic Plan Action 5.3(c), to cooperate in launching regional initiatives, particularly in Africa, to address the implementation of capacity priorities, linking to the African Initiative, including scientific collaboration as well as a “younger generations” component, and including provision for actions to be further informed through country-specific needs assessments;</w:t>
      </w:r>
    </w:p>
    <w:p w:rsidR="00544F17" w:rsidRPr="00544F17" w:rsidRDefault="00544F17" w:rsidP="00544F17">
      <w:pPr>
        <w:numPr>
          <w:ilvl w:val="1"/>
          <w:numId w:val="4"/>
        </w:numPr>
        <w:pBdr>
          <w:top w:val="none" w:sz="4" w:space="0" w:color="000000"/>
          <w:left w:val="none" w:sz="4" w:space="0" w:color="000000"/>
          <w:bottom w:val="none" w:sz="4" w:space="0" w:color="000000"/>
          <w:right w:val="none" w:sz="4" w:space="0" w:color="000000"/>
        </w:pBdr>
        <w:spacing w:after="120" w:line="65" w:lineRule="atLeast"/>
        <w:jc w:val="both"/>
        <w:rPr>
          <w:rFonts w:ascii="Open Sans" w:eastAsia="Open Sans" w:hAnsi="Open Sans" w:cs="Open Sans"/>
          <w:sz w:val="20"/>
          <w:lang w:val="fi-FI"/>
        </w:rPr>
      </w:pPr>
      <w:r w:rsidRPr="00544F17">
        <w:rPr>
          <w:rFonts w:ascii="Open Sans" w:eastAsia="Open Sans" w:hAnsi="Open Sans" w:cs="Open Sans"/>
          <w:color w:val="000000"/>
          <w:sz w:val="20"/>
          <w:lang w:val="fi-FI"/>
        </w:rPr>
        <w:t>undertake or update national assessments of capacity needs for implementing the Agreement, develop and implement action plans to address significant identified capacity gaps;</w:t>
      </w:r>
    </w:p>
    <w:p w:rsidR="00544F17" w:rsidRPr="00544F17" w:rsidRDefault="00544F17" w:rsidP="00544F17">
      <w:pPr>
        <w:numPr>
          <w:ilvl w:val="1"/>
          <w:numId w:val="4"/>
        </w:numPr>
        <w:pBdr>
          <w:top w:val="none" w:sz="4" w:space="0" w:color="000000"/>
          <w:left w:val="none" w:sz="4" w:space="0" w:color="000000"/>
          <w:bottom w:val="none" w:sz="4" w:space="0" w:color="000000"/>
          <w:right w:val="none" w:sz="4" w:space="0" w:color="000000"/>
        </w:pBdr>
        <w:spacing w:after="120" w:line="65" w:lineRule="atLeast"/>
        <w:jc w:val="both"/>
        <w:rPr>
          <w:rFonts w:ascii="Open Sans" w:eastAsia="Open Sans" w:hAnsi="Open Sans" w:cs="Open Sans"/>
          <w:sz w:val="20"/>
          <w:lang w:val="fi-FI"/>
        </w:rPr>
      </w:pPr>
      <w:r w:rsidRPr="00544F17">
        <w:rPr>
          <w:rFonts w:ascii="Open Sans" w:eastAsia="Open Sans" w:hAnsi="Open Sans" w:cs="Open Sans"/>
          <w:color w:val="000000"/>
          <w:sz w:val="20"/>
          <w:lang w:val="fi-FI"/>
        </w:rPr>
        <w:t>to establish procedures for ensuring continuity of succession and transfer of knowledge and skills, when there are changes in personnel responsible for AEWA national implementation;</w:t>
      </w:r>
    </w:p>
    <w:p w:rsidR="00544F17" w:rsidRPr="00544F17" w:rsidRDefault="00544F17" w:rsidP="00544F17">
      <w:pPr>
        <w:numPr>
          <w:ilvl w:val="1"/>
          <w:numId w:val="4"/>
        </w:numPr>
        <w:pBdr>
          <w:top w:val="none" w:sz="4" w:space="0" w:color="000000"/>
          <w:left w:val="none" w:sz="4" w:space="0" w:color="000000"/>
          <w:bottom w:val="none" w:sz="4" w:space="0" w:color="000000"/>
          <w:right w:val="none" w:sz="4" w:space="0" w:color="000000"/>
        </w:pBdr>
        <w:spacing w:after="120" w:line="65" w:lineRule="atLeast"/>
        <w:jc w:val="both"/>
        <w:rPr>
          <w:rFonts w:ascii="Open Sans" w:eastAsia="Open Sans" w:hAnsi="Open Sans" w:cs="Open Sans"/>
          <w:sz w:val="20"/>
          <w:lang w:val="fi-FI"/>
        </w:rPr>
      </w:pPr>
      <w:r w:rsidRPr="00544F17">
        <w:rPr>
          <w:rFonts w:ascii="Open Sans" w:eastAsia="Open Sans" w:hAnsi="Open Sans" w:cs="Open Sans"/>
          <w:color w:val="000000"/>
          <w:sz w:val="20"/>
          <w:lang w:val="fi-FI"/>
        </w:rPr>
        <w:t xml:space="preserve">to </w:t>
      </w:r>
      <w:r w:rsidRPr="00544F17">
        <w:rPr>
          <w:rFonts w:ascii="Open Sans" w:eastAsia="Open Sans" w:hAnsi="Open Sans" w:cs="Open Sans"/>
          <w:strike/>
          <w:color w:val="000000"/>
          <w:sz w:val="20"/>
          <w:lang w:val="fi-FI"/>
        </w:rPr>
        <w:t>make core budget provision for</w:t>
      </w:r>
      <w:r w:rsidRPr="00544F17">
        <w:rPr>
          <w:rFonts w:ascii="Open Sans" w:eastAsia="Open Sans" w:hAnsi="Open Sans" w:cs="Open Sans"/>
          <w:color w:val="000000"/>
          <w:sz w:val="20"/>
          <w:lang w:val="fi-FI"/>
        </w:rPr>
        <w:t xml:space="preserve"> hold</w:t>
      </w:r>
      <w:r w:rsidRPr="00544F17">
        <w:rPr>
          <w:rFonts w:ascii="Open Sans" w:eastAsia="Open Sans" w:hAnsi="Open Sans" w:cs="Open Sans"/>
          <w:strike/>
          <w:color w:val="000000"/>
          <w:sz w:val="20"/>
          <w:lang w:val="fi-FI"/>
        </w:rPr>
        <w:t>ing</w:t>
      </w:r>
      <w:r w:rsidRPr="00544F17">
        <w:rPr>
          <w:rFonts w:ascii="Open Sans" w:eastAsia="Open Sans" w:hAnsi="Open Sans" w:cs="Open Sans"/>
          <w:color w:val="000000"/>
          <w:sz w:val="20"/>
          <w:lang w:val="fi-FI"/>
        </w:rPr>
        <w:t xml:space="preserve"> regional or sub-regional preparatory meetings before each ordinary session of the MOP, in particular for African Range States, and for such meetings to include an enhanced capacity-building component targeting priority needs identified by the Parties concerned;</w:t>
      </w:r>
    </w:p>
    <w:p w:rsidR="00544F17" w:rsidRPr="00544F17" w:rsidRDefault="00544F17" w:rsidP="00544F17">
      <w:pPr>
        <w:numPr>
          <w:ilvl w:val="1"/>
          <w:numId w:val="4"/>
        </w:numPr>
        <w:pBdr>
          <w:top w:val="none" w:sz="4" w:space="0" w:color="000000"/>
          <w:left w:val="none" w:sz="4" w:space="0" w:color="000000"/>
          <w:bottom w:val="none" w:sz="4" w:space="0" w:color="000000"/>
          <w:right w:val="none" w:sz="4" w:space="0" w:color="000000"/>
        </w:pBdr>
        <w:spacing w:after="120" w:line="65" w:lineRule="atLeast"/>
        <w:jc w:val="both"/>
        <w:rPr>
          <w:rFonts w:ascii="Open Sans" w:eastAsia="Open Sans" w:hAnsi="Open Sans" w:cs="Open Sans"/>
          <w:strike/>
          <w:sz w:val="20"/>
          <w:lang w:val="fi-FI"/>
        </w:rPr>
      </w:pPr>
      <w:r w:rsidRPr="00544F17">
        <w:rPr>
          <w:rFonts w:ascii="Open Sans" w:eastAsia="Open Sans" w:hAnsi="Open Sans" w:cs="Open Sans"/>
          <w:strike/>
          <w:color w:val="000000"/>
          <w:sz w:val="20"/>
          <w:lang w:val="fi-FI"/>
        </w:rPr>
        <w:t>for the Secretariat, resources permitting, together with the Technical Committee (TC) and partner organisations, to make good use of the raw data collated from the 2021 capacity survey when considering the support or other inputs they can offer to capacity-strengthening efforts at international, regional or flyway level;</w:t>
      </w:r>
    </w:p>
    <w:p w:rsidR="00544F17" w:rsidRPr="00544F17" w:rsidRDefault="00544F17" w:rsidP="00544F17">
      <w:pPr>
        <w:numPr>
          <w:ilvl w:val="1"/>
          <w:numId w:val="4"/>
        </w:numPr>
        <w:pBdr>
          <w:top w:val="none" w:sz="4" w:space="0" w:color="000000"/>
          <w:left w:val="none" w:sz="4" w:space="0" w:color="000000"/>
          <w:bottom w:val="none" w:sz="4" w:space="0" w:color="000000"/>
          <w:right w:val="none" w:sz="4" w:space="0" w:color="000000"/>
        </w:pBdr>
        <w:spacing w:after="120" w:line="65" w:lineRule="atLeast"/>
        <w:jc w:val="both"/>
        <w:rPr>
          <w:rFonts w:ascii="Open Sans" w:eastAsia="Open Sans" w:hAnsi="Open Sans" w:cs="Open Sans"/>
          <w:strike/>
          <w:sz w:val="20"/>
          <w:lang w:val="fi-FI"/>
        </w:rPr>
      </w:pPr>
      <w:r w:rsidRPr="00544F17">
        <w:rPr>
          <w:rFonts w:ascii="Open Sans" w:eastAsia="Open Sans" w:hAnsi="Open Sans" w:cs="Open Sans"/>
          <w:strike/>
          <w:color w:val="000000"/>
          <w:sz w:val="20"/>
          <w:lang w:val="fi-FI"/>
        </w:rPr>
        <w:t xml:space="preserve">for the Secretariat, assisted by Parties, partner organisations and other stakeholders, and subject to receiving financial support for this purpose, to compile a simple project concept portfolio or other initiatives that address the capacity gaps and needs identified in this report, to be maintained and/or updated as appropriate, and which will serve as a </w:t>
      </w:r>
      <w:r w:rsidRPr="00544F17">
        <w:rPr>
          <w:rFonts w:ascii="Open Sans" w:eastAsia="Open Sans" w:hAnsi="Open Sans" w:cs="Open Sans"/>
          <w:strike/>
          <w:color w:val="000000"/>
          <w:sz w:val="20"/>
          <w:lang w:val="fi-FI"/>
        </w:rPr>
        <w:lastRenderedPageBreak/>
        <w:t>tool to assist in seeking external financial and other resources/ support for improving capacity for implementation of the Agreement, in Africa in particular;</w:t>
      </w:r>
    </w:p>
    <w:p w:rsidR="00544F17" w:rsidRPr="00544F17" w:rsidRDefault="00544F17" w:rsidP="00544F17">
      <w:pPr>
        <w:numPr>
          <w:ilvl w:val="1"/>
          <w:numId w:val="4"/>
        </w:numPr>
        <w:pBdr>
          <w:top w:val="none" w:sz="4" w:space="0" w:color="000000"/>
          <w:left w:val="none" w:sz="4" w:space="0" w:color="000000"/>
          <w:bottom w:val="none" w:sz="4" w:space="0" w:color="000000"/>
          <w:right w:val="none" w:sz="4" w:space="0" w:color="000000"/>
        </w:pBdr>
        <w:spacing w:after="120" w:line="65" w:lineRule="atLeast"/>
        <w:jc w:val="both"/>
        <w:rPr>
          <w:rFonts w:ascii="Open Sans" w:eastAsia="Open Sans" w:hAnsi="Open Sans" w:cs="Open Sans"/>
          <w:sz w:val="20"/>
          <w:lang w:val="fi-FI"/>
        </w:rPr>
      </w:pPr>
      <w:r w:rsidRPr="00544F17">
        <w:rPr>
          <w:rFonts w:ascii="Open Sans" w:eastAsia="Open Sans" w:hAnsi="Open Sans" w:cs="Open Sans"/>
          <w:sz w:val="20"/>
          <w:lang w:val="fi-FI"/>
        </w:rPr>
        <w:t>for AEWA National Focal Points in the European Union (EU) to cooperate with African National Focal Points, partner organisations and other stakeholders to explore opportunities for incorporating aspects of AEWA implementation capacity support in relevant existing projects and programmes in Africa , including the EU-funded NaturAfrica initiative and the Fonds Français pour l'Environnement Mondial/EU-funded RESSOURCE sub-Saharan Africa project</w:t>
      </w:r>
      <w:r w:rsidRPr="00544F17">
        <w:rPr>
          <w:rFonts w:ascii="Open Sans" w:eastAsia="Open Sans" w:hAnsi="Open Sans" w:cs="Open Sans"/>
          <w:strike/>
          <w:sz w:val="20"/>
          <w:lang w:val="fi-FI"/>
        </w:rPr>
        <w:t>; and</w:t>
      </w:r>
      <w:r w:rsidRPr="00544F17">
        <w:rPr>
          <w:rFonts w:ascii="Open Sans" w:eastAsia="Open Sans" w:hAnsi="Open Sans" w:cs="Open Sans"/>
          <w:sz w:val="20"/>
          <w:lang w:val="fi-FI"/>
        </w:rPr>
        <w:t xml:space="preserve"> </w:t>
      </w:r>
      <w:r w:rsidRPr="00544F17">
        <w:rPr>
          <w:rFonts w:ascii="Open Sans" w:eastAsia="Open Sans" w:hAnsi="Open Sans" w:cs="Open Sans"/>
          <w:b/>
          <w:bCs/>
          <w:sz w:val="20"/>
          <w:u w:val="single"/>
          <w:lang w:val="fi-FI"/>
        </w:rPr>
        <w:t>as well as projects under the auspices of the wider CMS Family, Ramsar and UNEP</w:t>
      </w:r>
    </w:p>
    <w:p w:rsidR="00544F17" w:rsidRPr="00544F17" w:rsidRDefault="00544F17" w:rsidP="00544F17">
      <w:pPr>
        <w:numPr>
          <w:ilvl w:val="1"/>
          <w:numId w:val="4"/>
        </w:numPr>
        <w:pBdr>
          <w:top w:val="none" w:sz="4" w:space="0" w:color="000000"/>
          <w:left w:val="none" w:sz="4" w:space="0" w:color="000000"/>
          <w:bottom w:val="none" w:sz="4" w:space="0" w:color="000000"/>
          <w:right w:val="none" w:sz="4" w:space="0" w:color="000000"/>
        </w:pBdr>
        <w:spacing w:after="120" w:line="65" w:lineRule="atLeast"/>
        <w:jc w:val="both"/>
        <w:rPr>
          <w:rFonts w:ascii="Open Sans" w:eastAsia="Open Sans" w:hAnsi="Open Sans" w:cs="Open Sans"/>
          <w:strike/>
          <w:sz w:val="20"/>
          <w:szCs w:val="20"/>
          <w:lang w:val="fi-FI"/>
        </w:rPr>
      </w:pPr>
      <w:r w:rsidRPr="00544F17">
        <w:rPr>
          <w:rFonts w:ascii="Open Sans" w:eastAsia="Open Sans" w:hAnsi="Open Sans" w:cs="Open Sans"/>
          <w:strike/>
          <w:color w:val="000000"/>
          <w:sz w:val="20"/>
          <w:lang w:val="fi-FI"/>
        </w:rPr>
        <w:t>for the TC to review the current National Report formats on the implementation of AEWA and POAA that address priority capacity gaps and capacity needs; to propose potential enhancements of those questions to generate information specifically addressing the international priorities identified, including information on initiatives addressing these priorities, as well as on national-level assessments of gaps and needs; and to consider options for a simple form of “traffic light”-coded qualitative self-assessment by Parties of perceived general levels of relevant national knowledge and capacity, and to bring submit their reco</w:t>
      </w:r>
      <w:r w:rsidRPr="00544F17">
        <w:rPr>
          <w:rFonts w:ascii="Open Sans" w:eastAsia="Open Sans" w:hAnsi="Open Sans" w:cs="Open Sans"/>
          <w:strike/>
          <w:color w:val="000000"/>
          <w:sz w:val="20"/>
          <w:szCs w:val="20"/>
          <w:lang w:val="fi-FI"/>
        </w:rPr>
        <w:t>mmendations to MOP9.</w:t>
      </w:r>
    </w:p>
    <w:p w:rsidR="00544F17" w:rsidRPr="00544F17" w:rsidRDefault="00544F17" w:rsidP="00544F17">
      <w:pPr>
        <w:spacing w:after="0" w:line="276" w:lineRule="auto"/>
        <w:jc w:val="both"/>
        <w:rPr>
          <w:rFonts w:ascii="Open Sans" w:eastAsia="Calibri" w:hAnsi="Open Sans" w:cs="Open Sans"/>
          <w:b/>
          <w:bCs/>
          <w:sz w:val="20"/>
          <w:szCs w:val="20"/>
          <w:u w:val="single"/>
          <w:lang w:val="fi-FI"/>
        </w:rPr>
      </w:pPr>
      <w:r w:rsidRPr="00544F17">
        <w:rPr>
          <w:rFonts w:ascii="Open Sans" w:eastAsia="Open Sans" w:hAnsi="Open Sans" w:cs="Open Sans"/>
          <w:b/>
          <w:bCs/>
          <w:i/>
          <w:color w:val="000000"/>
          <w:sz w:val="20"/>
          <w:szCs w:val="20"/>
          <w:u w:val="single"/>
          <w:lang w:val="fi-FI"/>
        </w:rPr>
        <w:t xml:space="preserve">17bis.  </w:t>
      </w:r>
      <w:r w:rsidRPr="00544F17">
        <w:rPr>
          <w:rFonts w:ascii="Open Sans" w:eastAsia="Calibri" w:hAnsi="Open Sans" w:cs="Open Sans"/>
          <w:b/>
          <w:bCs/>
          <w:i/>
          <w:iCs/>
          <w:sz w:val="20"/>
          <w:szCs w:val="20"/>
          <w:u w:val="single"/>
          <w:lang w:val="fi-FI"/>
        </w:rPr>
        <w:t>Requests</w:t>
      </w:r>
      <w:r w:rsidRPr="00544F17">
        <w:rPr>
          <w:rFonts w:ascii="Open Sans" w:eastAsia="Calibri" w:hAnsi="Open Sans" w:cs="Open Sans"/>
          <w:b/>
          <w:bCs/>
          <w:sz w:val="20"/>
          <w:szCs w:val="20"/>
          <w:u w:val="single"/>
          <w:lang w:val="fi-FI"/>
        </w:rPr>
        <w:t xml:space="preserve"> the Technical Committee and the Secretariat, resources permitting, to support Parties in implementing the recommendations arising from the assessment of capacity needs  contained in the Doc. AEWA/MOP8.44, in particular: </w:t>
      </w:r>
    </w:p>
    <w:p w:rsidR="00544F17" w:rsidRPr="00544F17" w:rsidRDefault="00544F17" w:rsidP="00544F17">
      <w:pPr>
        <w:numPr>
          <w:ilvl w:val="1"/>
          <w:numId w:val="4"/>
        </w:numPr>
        <w:spacing w:after="0" w:line="276" w:lineRule="auto"/>
        <w:jc w:val="both"/>
        <w:rPr>
          <w:rFonts w:ascii="Open Sans" w:eastAsia="Calibri" w:hAnsi="Open Sans" w:cs="Open Sans"/>
          <w:b/>
          <w:bCs/>
          <w:sz w:val="20"/>
          <w:szCs w:val="20"/>
          <w:u w:val="single"/>
          <w:lang w:val="en-US"/>
        </w:rPr>
      </w:pPr>
      <w:r w:rsidRPr="00544F17">
        <w:rPr>
          <w:rFonts w:ascii="Open Sans" w:eastAsia="Calibri" w:hAnsi="Open Sans" w:cs="Open Sans"/>
          <w:b/>
          <w:bCs/>
          <w:sz w:val="20"/>
          <w:szCs w:val="20"/>
          <w:u w:val="single"/>
          <w:lang w:val="en-US"/>
        </w:rPr>
        <w:t xml:space="preserve">for the Secretariat, resources permitting, together with the Technical Committee (TC) and partner </w:t>
      </w:r>
      <w:proofErr w:type="spellStart"/>
      <w:r w:rsidRPr="00544F17">
        <w:rPr>
          <w:rFonts w:ascii="Open Sans" w:eastAsia="Calibri" w:hAnsi="Open Sans" w:cs="Open Sans"/>
          <w:b/>
          <w:bCs/>
          <w:sz w:val="20"/>
          <w:szCs w:val="20"/>
          <w:u w:val="single"/>
          <w:lang w:val="en-US"/>
        </w:rPr>
        <w:t>organisations</w:t>
      </w:r>
      <w:proofErr w:type="spellEnd"/>
      <w:r w:rsidRPr="00544F17">
        <w:rPr>
          <w:rFonts w:ascii="Open Sans" w:eastAsia="Calibri" w:hAnsi="Open Sans" w:cs="Open Sans"/>
          <w:b/>
          <w:bCs/>
          <w:sz w:val="20"/>
          <w:szCs w:val="20"/>
          <w:u w:val="single"/>
          <w:lang w:val="en-US"/>
        </w:rPr>
        <w:t>, to make good use of the raw data collated from the 2021 capacity survey when considering the support or other inputs they can offer to capacity-strengthening efforts at international, regional or flyway level;</w:t>
      </w:r>
    </w:p>
    <w:p w:rsidR="00544F17" w:rsidRDefault="00544F17" w:rsidP="00544F17">
      <w:pPr>
        <w:numPr>
          <w:ilvl w:val="1"/>
          <w:numId w:val="4"/>
        </w:numPr>
        <w:spacing w:after="0" w:line="276" w:lineRule="auto"/>
        <w:jc w:val="both"/>
        <w:rPr>
          <w:rFonts w:ascii="Open Sans" w:eastAsia="Calibri" w:hAnsi="Open Sans" w:cs="Open Sans"/>
          <w:b/>
          <w:bCs/>
          <w:sz w:val="20"/>
          <w:szCs w:val="20"/>
          <w:u w:val="single"/>
          <w:lang w:val="en-US"/>
        </w:rPr>
      </w:pPr>
      <w:r w:rsidRPr="00544F17">
        <w:rPr>
          <w:rFonts w:ascii="Open Sans" w:eastAsia="Calibri" w:hAnsi="Open Sans" w:cs="Open Sans"/>
          <w:b/>
          <w:bCs/>
          <w:sz w:val="20"/>
          <w:szCs w:val="20"/>
          <w:u w:val="single"/>
          <w:lang w:val="en-US"/>
        </w:rPr>
        <w:t xml:space="preserve">for the Secretariat, assisted by Parties, partner </w:t>
      </w:r>
      <w:proofErr w:type="spellStart"/>
      <w:r w:rsidRPr="00544F17">
        <w:rPr>
          <w:rFonts w:ascii="Open Sans" w:eastAsia="Calibri" w:hAnsi="Open Sans" w:cs="Open Sans"/>
          <w:b/>
          <w:bCs/>
          <w:sz w:val="20"/>
          <w:szCs w:val="20"/>
          <w:u w:val="single"/>
          <w:lang w:val="en-US"/>
        </w:rPr>
        <w:t>organisations</w:t>
      </w:r>
      <w:proofErr w:type="spellEnd"/>
      <w:r w:rsidRPr="00544F17">
        <w:rPr>
          <w:rFonts w:ascii="Open Sans" w:eastAsia="Calibri" w:hAnsi="Open Sans" w:cs="Open Sans"/>
          <w:b/>
          <w:bCs/>
          <w:sz w:val="20"/>
          <w:szCs w:val="20"/>
          <w:u w:val="single"/>
          <w:lang w:val="en-US"/>
        </w:rPr>
        <w:t xml:space="preserve"> and other stakeholders, and subject to receiving financial support for this purpose, to compile a simple project concept portfolio or other initiatives that address the capacity gaps and needs identified in this report, to be maintained and/or updated as appropriate, and which will serve as a tool to assist in seeking external financial and other resources/ support for improving capacity for implementation of the Agreement, in Africa in particular;</w:t>
      </w:r>
    </w:p>
    <w:p w:rsidR="00544F17" w:rsidRPr="00544F17" w:rsidRDefault="00544F17" w:rsidP="00544F17">
      <w:pPr>
        <w:numPr>
          <w:ilvl w:val="1"/>
          <w:numId w:val="4"/>
        </w:numPr>
        <w:spacing w:after="0" w:line="276" w:lineRule="auto"/>
        <w:jc w:val="both"/>
        <w:rPr>
          <w:rFonts w:ascii="Open Sans" w:eastAsia="Calibri" w:hAnsi="Open Sans" w:cs="Open Sans"/>
          <w:b/>
          <w:bCs/>
          <w:sz w:val="20"/>
          <w:szCs w:val="20"/>
          <w:u w:val="single"/>
          <w:lang w:val="en-US"/>
        </w:rPr>
      </w:pPr>
      <w:r w:rsidRPr="00544F17">
        <w:rPr>
          <w:rFonts w:ascii="Open Sans" w:eastAsia="Calibri" w:hAnsi="Open Sans" w:cs="Open Sans"/>
          <w:b/>
          <w:bCs/>
          <w:sz w:val="20"/>
          <w:szCs w:val="20"/>
          <w:u w:val="single"/>
          <w:lang w:val="en-US"/>
        </w:rPr>
        <w:t>for the TC to review the current National Report formats on the implementation of AEWA and POAA that address priority capacity gaps and capacity needs; to propose potential enhancements of those questions to generate information specifically addressing the international priorities identified, including information on initiatives addressing these priorities, as well as on national-level assessments of gaps and needs and to consider options for a simple form of “traffic light”-coded qualitative self-assessment by Parties of perceived general levels of relevant national knowledge and capacity, and to submit their recommendations to MOP9.</w:t>
      </w:r>
    </w:p>
    <w:sectPr w:rsidR="00544F17" w:rsidRPr="00544F17" w:rsidSect="00D83E0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010" w:rsidRDefault="001D1010" w:rsidP="004B4DEB">
      <w:pPr>
        <w:spacing w:after="0" w:line="240" w:lineRule="auto"/>
      </w:pPr>
      <w:r>
        <w:separator/>
      </w:r>
    </w:p>
  </w:endnote>
  <w:endnote w:type="continuationSeparator" w:id="0">
    <w:p w:rsidR="001D1010" w:rsidRDefault="001D1010" w:rsidP="004B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embedBold r:id="rId1" w:subsetted="1" w:fontKey="{C207185D-346F-44E9-892C-C7C20DE65C0D}"/>
  </w:font>
  <w:font w:name="Arial">
    <w:panose1 w:val="020B0604020202020204"/>
    <w:charset w:val="EE"/>
    <w:family w:val="swiss"/>
    <w:pitch w:val="variable"/>
    <w:sig w:usb0="20002A87" w:usb1="80000000" w:usb2="00000008" w:usb3="00000000" w:csb0="000001FF" w:csb1="00000000"/>
  </w:font>
  <w:font w:name="Open Sans">
    <w:altName w:val="Verdana"/>
    <w:panose1 w:val="020B0606030504020204"/>
    <w:charset w:val="EE"/>
    <w:family w:val="swiss"/>
    <w:pitch w:val="variable"/>
    <w:sig w:usb0="E00002EF" w:usb1="4000205B" w:usb2="00000028" w:usb3="00000000" w:csb0="0000019F" w:csb1="00000000"/>
    <w:embedRegular r:id="rId2" w:fontKey="{8D2C65FD-37FC-4EEF-BE28-E0613D4A70A1}"/>
    <w:embedBold r:id="rId3" w:fontKey="{AE1D0C4F-BEE6-44D9-9424-0C24F6AA9299}"/>
    <w:embedItalic r:id="rId4" w:fontKey="{BE1CBE2B-2E36-4F08-98BE-F56B883977CF}"/>
    <w:embedBoldItalic r:id="rId5" w:fontKey="{EDBB5E31-2082-4DA1-9DCB-A3B16AF797FF}"/>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010" w:rsidRDefault="001D1010" w:rsidP="004B4DEB">
      <w:pPr>
        <w:spacing w:after="0" w:line="240" w:lineRule="auto"/>
      </w:pPr>
      <w:r>
        <w:separator/>
      </w:r>
    </w:p>
  </w:footnote>
  <w:footnote w:type="continuationSeparator" w:id="0">
    <w:p w:rsidR="001D1010" w:rsidRDefault="001D1010" w:rsidP="004B4DEB">
      <w:pPr>
        <w:spacing w:after="0" w:line="240" w:lineRule="auto"/>
      </w:pPr>
      <w:r>
        <w:continuationSeparator/>
      </w:r>
    </w:p>
  </w:footnote>
  <w:footnote w:id="1">
    <w:p w:rsidR="004B4DEB" w:rsidRPr="00F81D7B" w:rsidRDefault="004B4DEB" w:rsidP="004B4DEB">
      <w:pPr>
        <w:tabs>
          <w:tab w:val="left" w:pos="600"/>
          <w:tab w:val="left" w:pos="1800"/>
          <w:tab w:val="left" w:pos="3000"/>
          <w:tab w:val="left" w:pos="4200"/>
          <w:tab w:val="left" w:pos="5400"/>
          <w:tab w:val="left" w:pos="6600"/>
        </w:tabs>
        <w:spacing w:after="80"/>
        <w:ind w:left="284" w:hanging="284"/>
        <w:jc w:val="both"/>
        <w:rPr>
          <w:rFonts w:ascii="Open Sans" w:hAnsi="Open Sans" w:cs="Open Sans"/>
          <w:sz w:val="16"/>
          <w:szCs w:val="16"/>
          <w:lang w:val="en-GB"/>
        </w:rPr>
      </w:pPr>
      <w:r w:rsidRPr="000A663D">
        <w:rPr>
          <w:rStyle w:val="Znakapoznpodarou"/>
          <w:rFonts w:ascii="Open Sans" w:hAnsi="Open Sans" w:cs="Open Sans"/>
          <w:sz w:val="16"/>
          <w:szCs w:val="16"/>
        </w:rPr>
        <w:footnoteRef/>
      </w:r>
      <w:r w:rsidRPr="000A663D">
        <w:rPr>
          <w:rFonts w:ascii="Open Sans" w:hAnsi="Open Sans" w:cs="Open Sans"/>
          <w:sz w:val="16"/>
          <w:szCs w:val="16"/>
          <w:lang w:val="en-US"/>
        </w:rPr>
        <w:t xml:space="preserve"> </w:t>
      </w:r>
      <w:r w:rsidRPr="00A3404C">
        <w:rPr>
          <w:rFonts w:ascii="Open Sans" w:hAnsi="Open Sans" w:cs="Open Sans"/>
          <w:sz w:val="16"/>
          <w:szCs w:val="16"/>
          <w:lang w:val="en-US"/>
        </w:rPr>
        <w:t xml:space="preserve">IPBES  2019.  </w:t>
      </w:r>
      <w:r w:rsidRPr="00A3404C">
        <w:rPr>
          <w:rFonts w:ascii="Open Sans" w:hAnsi="Open Sans" w:cs="Open Sans"/>
          <w:i/>
          <w:iCs/>
          <w:sz w:val="16"/>
          <w:szCs w:val="16"/>
          <w:lang w:val="en-US"/>
        </w:rPr>
        <w:t>Summary for policymakers of the global assessment report on biodiversity and ecosystem services of the Intergovernmental Science-Policy Platform on Biodiversity and Ecosystem Services.</w:t>
      </w:r>
      <w:r w:rsidRPr="00A3404C">
        <w:rPr>
          <w:rFonts w:ascii="Open Sans" w:hAnsi="Open Sans" w:cs="Open Sans"/>
          <w:sz w:val="16"/>
          <w:szCs w:val="16"/>
          <w:lang w:val="en-US"/>
        </w:rPr>
        <w:t xml:space="preserve">  IPBES Secretariat, Bonn, Germany.  56 pp.</w:t>
      </w:r>
    </w:p>
  </w:footnote>
  <w:footnote w:id="2">
    <w:p w:rsidR="004B4DEB" w:rsidRPr="00F81D7B" w:rsidRDefault="004B4DEB" w:rsidP="004B4DEB">
      <w:pPr>
        <w:spacing w:after="80"/>
        <w:ind w:left="1134" w:hanging="1134"/>
        <w:jc w:val="both"/>
        <w:rPr>
          <w:rFonts w:ascii="Open Sans" w:hAnsi="Open Sans" w:cs="Open Sans"/>
          <w:sz w:val="16"/>
          <w:szCs w:val="16"/>
          <w:lang w:val="en-GB"/>
        </w:rPr>
      </w:pPr>
      <w:r w:rsidRPr="00F81D7B">
        <w:rPr>
          <w:rStyle w:val="Znakapoznpodarou"/>
          <w:rFonts w:ascii="Open Sans" w:hAnsi="Open Sans" w:cs="Open Sans"/>
          <w:sz w:val="16"/>
          <w:szCs w:val="16"/>
        </w:rPr>
        <w:footnoteRef/>
      </w:r>
      <w:r w:rsidRPr="00A3404C">
        <w:rPr>
          <w:rFonts w:ascii="Open Sans" w:hAnsi="Open Sans" w:cs="Open Sans"/>
          <w:sz w:val="16"/>
          <w:szCs w:val="16"/>
          <w:lang w:val="en-US"/>
        </w:rPr>
        <w:t xml:space="preserve"> Convention on Biological Diversity 2020.  </w:t>
      </w:r>
      <w:r w:rsidRPr="00A3404C">
        <w:rPr>
          <w:rFonts w:ascii="Open Sans" w:hAnsi="Open Sans" w:cs="Open Sans"/>
          <w:i/>
          <w:iCs/>
          <w:sz w:val="16"/>
          <w:szCs w:val="16"/>
          <w:lang w:val="en-US"/>
        </w:rPr>
        <w:t>Global Biodiversity Outlook 5.</w:t>
      </w:r>
      <w:r w:rsidRPr="00A3404C">
        <w:rPr>
          <w:rFonts w:ascii="Open Sans" w:hAnsi="Open Sans" w:cs="Open Sans"/>
          <w:sz w:val="16"/>
          <w:szCs w:val="16"/>
          <w:lang w:val="en-US"/>
        </w:rPr>
        <w:t xml:space="preserve"> CBD, Montreal, Canada. </w:t>
      </w:r>
    </w:p>
  </w:footnote>
  <w:footnote w:id="3">
    <w:p w:rsidR="004B4DEB" w:rsidRDefault="004B4DEB" w:rsidP="004B4DEB">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en-GB"/>
        </w:rPr>
      </w:pPr>
      <w:r w:rsidRPr="00F81D7B">
        <w:rPr>
          <w:rStyle w:val="Znakapoznpodarou"/>
          <w:rFonts w:ascii="Open Sans" w:hAnsi="Open Sans" w:cs="Open Sans"/>
          <w:sz w:val="16"/>
          <w:szCs w:val="16"/>
        </w:rPr>
        <w:footnoteRef/>
      </w:r>
      <w:r w:rsidRPr="00A3404C">
        <w:rPr>
          <w:rFonts w:ascii="Open Sans" w:hAnsi="Open Sans" w:cs="Open Sans"/>
          <w:sz w:val="16"/>
          <w:szCs w:val="16"/>
          <w:lang w:val="en-US"/>
        </w:rPr>
        <w:t xml:space="preserve"> Convention on Wetlands 2021.  </w:t>
      </w:r>
      <w:r w:rsidRPr="00A3404C">
        <w:rPr>
          <w:rFonts w:ascii="Open Sans" w:hAnsi="Open Sans" w:cs="Open Sans"/>
          <w:i/>
          <w:iCs/>
          <w:sz w:val="16"/>
          <w:szCs w:val="16"/>
          <w:lang w:val="en-US"/>
        </w:rPr>
        <w:t>Global Wetland Outlook: Special Edition 2021.</w:t>
      </w:r>
      <w:r w:rsidRPr="00A3404C">
        <w:rPr>
          <w:rFonts w:ascii="Open Sans" w:hAnsi="Open Sans" w:cs="Open Sans"/>
          <w:sz w:val="16"/>
          <w:szCs w:val="16"/>
          <w:lang w:val="en-US"/>
        </w:rPr>
        <w:t xml:space="preserve">  Secretariat of the Convention on Wetlands, Gland, Switzerland.  53 pp.</w:t>
      </w:r>
      <w:r w:rsidRPr="00A3404C">
        <w:rPr>
          <w:rFonts w:ascii="Times New Roman" w:hAnsi="Times New Roman" w:cs="Times New Roman"/>
          <w:sz w:val="20"/>
          <w:szCs w:val="20"/>
          <w:lang w:val="en-US"/>
        </w:rPr>
        <w:t xml:space="preserve">  </w:t>
      </w:r>
    </w:p>
  </w:footnote>
  <w:footnote w:id="4">
    <w:p w:rsidR="004B4DEB" w:rsidRDefault="004B4DEB" w:rsidP="004B4DEB">
      <w:pPr>
        <w:pStyle w:val="Textpoznpodarou"/>
        <w:spacing w:after="80"/>
        <w:ind w:left="284" w:hanging="284"/>
        <w:jc w:val="both"/>
        <w:rPr>
          <w:rFonts w:ascii="Times New Roman" w:hAnsi="Times New Roman" w:cs="Times New Roman"/>
          <w:lang w:val="en-GB"/>
        </w:rPr>
      </w:pPr>
      <w:r w:rsidRPr="000A663D">
        <w:rPr>
          <w:rStyle w:val="Znakapoznpodarou"/>
          <w:rFonts w:ascii="Open Sans" w:hAnsi="Open Sans" w:cs="Open Sans"/>
          <w:sz w:val="16"/>
          <w:szCs w:val="16"/>
        </w:rPr>
        <w:footnoteRef/>
      </w:r>
      <w:r w:rsidRPr="00A3404C">
        <w:rPr>
          <w:rFonts w:ascii="Times New Roman" w:hAnsi="Times New Roman" w:cs="Times New Roman"/>
          <w:lang w:val="en-US"/>
        </w:rPr>
        <w:t xml:space="preserve"> </w:t>
      </w:r>
      <w:r w:rsidRPr="00A3404C">
        <w:rPr>
          <w:rFonts w:ascii="Open Sans" w:hAnsi="Open Sans" w:cs="Open Sans"/>
          <w:sz w:val="16"/>
          <w:szCs w:val="16"/>
          <w:lang w:val="en-US"/>
        </w:rPr>
        <w:t xml:space="preserve">Submitted by the extended cut-off date of 3 May 2021 for inclusion into the analysis; the formal deadline was 8 April 2021. Germany, Hungary, and the United Kingdom </w:t>
      </w:r>
      <w:r w:rsidRPr="00F81D7B">
        <w:rPr>
          <w:rFonts w:ascii="Open Sans" w:hAnsi="Open Sans" w:cs="Open Sans"/>
          <w:sz w:val="16"/>
          <w:szCs w:val="16"/>
          <w:lang w:val="en-GB"/>
        </w:rPr>
        <w:t>submitted their national reports after the cut-off date.</w:t>
      </w:r>
    </w:p>
  </w:footnote>
  <w:footnote w:id="5">
    <w:p w:rsidR="004B4DEB" w:rsidRPr="00F81D7B" w:rsidRDefault="004B4DEB" w:rsidP="004B4DEB">
      <w:pPr>
        <w:pStyle w:val="Textpoznpodarou"/>
        <w:spacing w:after="60"/>
        <w:jc w:val="both"/>
        <w:rPr>
          <w:rFonts w:ascii="Open Sans" w:hAnsi="Open Sans" w:cs="Open Sans"/>
          <w:sz w:val="16"/>
          <w:szCs w:val="16"/>
          <w:lang w:val="en-GB"/>
        </w:rPr>
      </w:pPr>
      <w:r w:rsidRPr="00F81D7B">
        <w:rPr>
          <w:rStyle w:val="Znakapoznpodarou"/>
          <w:rFonts w:ascii="Open Sans" w:hAnsi="Open Sans" w:cs="Open Sans"/>
          <w:sz w:val="16"/>
          <w:szCs w:val="16"/>
        </w:rPr>
        <w:footnoteRef/>
      </w:r>
      <w:r w:rsidRPr="00A3404C">
        <w:rPr>
          <w:rFonts w:ascii="Open Sans" w:hAnsi="Open Sans" w:cs="Open Sans"/>
          <w:sz w:val="16"/>
          <w:szCs w:val="16"/>
          <w:lang w:val="en-US"/>
        </w:rPr>
        <w:t xml:space="preserve"> populations with </w:t>
      </w:r>
      <w:proofErr w:type="spellStart"/>
      <w:r w:rsidRPr="00A3404C">
        <w:rPr>
          <w:rFonts w:ascii="Open Sans" w:hAnsi="Open Sans" w:cs="Open Sans"/>
          <w:sz w:val="16"/>
          <w:szCs w:val="16"/>
          <w:lang w:val="en-US"/>
        </w:rPr>
        <w:t>unfavourable</w:t>
      </w:r>
      <w:proofErr w:type="spellEnd"/>
      <w:r w:rsidRPr="00A3404C">
        <w:rPr>
          <w:rFonts w:ascii="Open Sans" w:hAnsi="Open Sans" w:cs="Open Sans"/>
          <w:sz w:val="16"/>
          <w:szCs w:val="16"/>
          <w:lang w:val="en-US"/>
        </w:rPr>
        <w:t xml:space="preserve"> conservation status in 2018 showing a stable or increasing trend (some populations are subjects of international single or multi species action plans or single species management plans).</w:t>
      </w:r>
    </w:p>
  </w:footnote>
  <w:footnote w:id="6">
    <w:p w:rsidR="004B4DEB" w:rsidRPr="00F81D7B" w:rsidRDefault="004B4DEB" w:rsidP="004B4DEB">
      <w:pPr>
        <w:pStyle w:val="Textpoznpodarou"/>
        <w:spacing w:after="60"/>
        <w:jc w:val="both"/>
        <w:rPr>
          <w:rFonts w:ascii="Open Sans" w:hAnsi="Open Sans" w:cs="Open Sans"/>
          <w:sz w:val="16"/>
          <w:szCs w:val="16"/>
          <w:lang w:val="en-GB"/>
        </w:rPr>
      </w:pPr>
      <w:r w:rsidRPr="00F81D7B">
        <w:rPr>
          <w:rStyle w:val="Znakapoznpodarou"/>
          <w:rFonts w:ascii="Open Sans" w:hAnsi="Open Sans" w:cs="Open Sans"/>
          <w:sz w:val="16"/>
          <w:szCs w:val="16"/>
        </w:rPr>
        <w:footnoteRef/>
      </w:r>
      <w:r w:rsidRPr="00A3404C">
        <w:rPr>
          <w:rFonts w:ascii="Open Sans" w:hAnsi="Open Sans" w:cs="Open Sans"/>
          <w:sz w:val="16"/>
          <w:szCs w:val="16"/>
          <w:lang w:val="en-US"/>
        </w:rPr>
        <w:t xml:space="preserve"> ‘priority’ populations (as established in 2018) showing stable or increasing trend (just over half of the priority populations are subjects of international single or multi species action plans).</w:t>
      </w:r>
    </w:p>
  </w:footnote>
  <w:footnote w:id="7">
    <w:p w:rsidR="004B4DEB" w:rsidRPr="001D3467" w:rsidRDefault="004B4DEB" w:rsidP="004B4DEB">
      <w:pPr>
        <w:pStyle w:val="Textpoznpodarou"/>
        <w:rPr>
          <w:rFonts w:ascii="Open Sans" w:hAnsi="Open Sans" w:cs="Open Sans"/>
          <w:sz w:val="16"/>
          <w:szCs w:val="16"/>
          <w:lang w:val="en-GB"/>
        </w:rPr>
      </w:pPr>
      <w:r w:rsidRPr="001D3467">
        <w:rPr>
          <w:rStyle w:val="Znakapoznpodarou"/>
          <w:rFonts w:ascii="Open Sans" w:hAnsi="Open Sans" w:cs="Open Sans"/>
          <w:sz w:val="16"/>
          <w:szCs w:val="16"/>
          <w:lang w:val="en-GB"/>
        </w:rPr>
        <w:footnoteRef/>
      </w:r>
      <w:r w:rsidRPr="001D3467">
        <w:rPr>
          <w:rFonts w:ascii="Open Sans" w:hAnsi="Open Sans" w:cs="Open Sans"/>
          <w:i/>
          <w:iCs/>
          <w:sz w:val="16"/>
          <w:szCs w:val="16"/>
          <w:lang w:val="en-GB"/>
        </w:rPr>
        <w:t>inter alia</w:t>
      </w:r>
      <w:r w:rsidRPr="001D3467">
        <w:rPr>
          <w:rFonts w:ascii="Open Sans" w:hAnsi="Open Sans" w:cs="Open Sans"/>
          <w:sz w:val="16"/>
          <w:szCs w:val="16"/>
          <w:lang w:val="en-GB"/>
        </w:rPr>
        <w:t xml:space="preserve"> scientific and technical assessments; policy initiatives; capacity and resources; information, data, knowledge and experience sharing; production of case studies and guidance material; development of Action Plans; implementation of specific projects; monitoring and review; case specific advice to Parties; partnership and recruitment of Parties; and organisation of meetings.</w:t>
      </w:r>
    </w:p>
  </w:footnote>
  <w:footnote w:id="8">
    <w:p w:rsidR="004B4DEB" w:rsidRPr="00F81D7B" w:rsidRDefault="004B4DEB" w:rsidP="004B4DEB">
      <w:pPr>
        <w:spacing w:after="80" w:line="276" w:lineRule="auto"/>
        <w:jc w:val="both"/>
        <w:rPr>
          <w:rFonts w:ascii="Open Sans" w:hAnsi="Open Sans" w:cs="Open Sans"/>
          <w:sz w:val="16"/>
          <w:szCs w:val="16"/>
          <w:lang w:val="en-GB" w:eastAsia="en-GB"/>
        </w:rPr>
      </w:pPr>
      <w:r w:rsidRPr="00F81D7B">
        <w:rPr>
          <w:rStyle w:val="Znakapoznpodarou"/>
          <w:rFonts w:ascii="Open Sans" w:hAnsi="Open Sans" w:cs="Open Sans"/>
          <w:sz w:val="16"/>
          <w:szCs w:val="16"/>
        </w:rPr>
        <w:footnoteRef/>
      </w:r>
      <w:r w:rsidRPr="00A3404C">
        <w:rPr>
          <w:rFonts w:ascii="Open Sans" w:hAnsi="Open Sans" w:cs="Open Sans"/>
          <w:sz w:val="16"/>
          <w:szCs w:val="16"/>
          <w:lang w:val="en-GB"/>
        </w:rPr>
        <w:t xml:space="preserve"> </w:t>
      </w:r>
      <w:r w:rsidRPr="00F81D7B">
        <w:rPr>
          <w:rFonts w:ascii="Open Sans" w:hAnsi="Open Sans" w:cs="Open Sans"/>
          <w:sz w:val="16"/>
          <w:szCs w:val="16"/>
          <w:lang w:val="en-GB" w:eastAsia="en-GB"/>
        </w:rPr>
        <w:t>The Gambia (7), Equatorial Guinea (7), Guinea (7), Ireland (5), Congo (4), Burkina Faso (3), Chad (3), Gabon (3), Lithuania (3), Monaco (3), Madagascar (2), Mauritania (2), Montenegro (2), Benin, Burundi, Djibouti, Guinea-Bissau, Israel, Libya, Luxembourg, Mauritius, Sudan and Tunisia.  Parentheses are number of consecutive MOPs to which no National Reports were submitted.</w:t>
      </w:r>
    </w:p>
  </w:footnote>
  <w:footnote w:id="9">
    <w:p w:rsidR="004B4DEB" w:rsidRPr="00A3404C" w:rsidRDefault="004B4DEB" w:rsidP="004B4DEB">
      <w:pPr>
        <w:pStyle w:val="Textpoznpodarou"/>
        <w:jc w:val="both"/>
        <w:rPr>
          <w:lang w:val="en-GB"/>
        </w:rPr>
      </w:pPr>
      <w:r w:rsidRPr="00F81D7B">
        <w:rPr>
          <w:rStyle w:val="Znakapoznpodarou"/>
          <w:rFonts w:ascii="Open Sans" w:hAnsi="Open Sans" w:cs="Open Sans"/>
          <w:sz w:val="16"/>
          <w:szCs w:val="16"/>
        </w:rPr>
        <w:footnoteRef/>
      </w:r>
      <w:r w:rsidRPr="00A3404C">
        <w:rPr>
          <w:rFonts w:ascii="Open Sans" w:hAnsi="Open Sans" w:cs="Open Sans"/>
          <w:sz w:val="16"/>
          <w:szCs w:val="16"/>
          <w:lang w:val="en-GB"/>
        </w:rPr>
        <w:t xml:space="preserve"> Benin, Burkina Faso, Burundi, Chad, Congo, Djibouti, Equatorial Guinea, Gabon, Guinea, Guinea-Bissau, Libya, Madagascar, Mali, Rwanda, Senegal, Sudan, The Gambia and Tunisia.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6EF0"/>
    <w:multiLevelType w:val="hybridMultilevel"/>
    <w:tmpl w:val="BA6E99CA"/>
    <w:lvl w:ilvl="0" w:tplc="4B4273C4">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E6A78D4">
      <w:start w:val="1"/>
      <w:numFmt w:val="lowerRoman"/>
      <w:lvlText w:val="%3."/>
      <w:lvlJc w:val="right"/>
      <w:pPr>
        <w:ind w:left="2160" w:hanging="180"/>
      </w:pPr>
    </w:lvl>
    <w:lvl w:ilvl="3" w:tplc="CFF4496E">
      <w:start w:val="1"/>
      <w:numFmt w:val="decimal"/>
      <w:lvlText w:val="%4."/>
      <w:lvlJc w:val="left"/>
      <w:pPr>
        <w:ind w:left="2880" w:hanging="360"/>
      </w:pPr>
    </w:lvl>
    <w:lvl w:ilvl="4" w:tplc="79C64706">
      <w:start w:val="1"/>
      <w:numFmt w:val="lowerLetter"/>
      <w:lvlText w:val="%5."/>
      <w:lvlJc w:val="left"/>
      <w:pPr>
        <w:ind w:left="3600" w:hanging="360"/>
      </w:pPr>
    </w:lvl>
    <w:lvl w:ilvl="5" w:tplc="2FBCC904">
      <w:start w:val="1"/>
      <w:numFmt w:val="lowerRoman"/>
      <w:lvlText w:val="%6."/>
      <w:lvlJc w:val="right"/>
      <w:pPr>
        <w:ind w:left="4320" w:hanging="180"/>
      </w:pPr>
    </w:lvl>
    <w:lvl w:ilvl="6" w:tplc="58FA091E">
      <w:start w:val="1"/>
      <w:numFmt w:val="decimal"/>
      <w:lvlText w:val="%7."/>
      <w:lvlJc w:val="left"/>
      <w:pPr>
        <w:ind w:left="5040" w:hanging="360"/>
      </w:pPr>
    </w:lvl>
    <w:lvl w:ilvl="7" w:tplc="15DE5CA6">
      <w:start w:val="1"/>
      <w:numFmt w:val="lowerLetter"/>
      <w:lvlText w:val="%8."/>
      <w:lvlJc w:val="left"/>
      <w:pPr>
        <w:ind w:left="5760" w:hanging="360"/>
      </w:pPr>
    </w:lvl>
    <w:lvl w:ilvl="8" w:tplc="C7A49808">
      <w:start w:val="1"/>
      <w:numFmt w:val="lowerRoman"/>
      <w:lvlText w:val="%9."/>
      <w:lvlJc w:val="right"/>
      <w:pPr>
        <w:ind w:left="6480" w:hanging="180"/>
      </w:pPr>
    </w:lvl>
  </w:abstractNum>
  <w:abstractNum w:abstractNumId="1" w15:restartNumberingAfterBreak="0">
    <w:nsid w:val="2132420C"/>
    <w:multiLevelType w:val="hybridMultilevel"/>
    <w:tmpl w:val="C19E62E4"/>
    <w:lvl w:ilvl="0" w:tplc="F144856A">
      <w:start w:val="1"/>
      <w:numFmt w:val="decimal"/>
      <w:lvlText w:val="%1."/>
      <w:lvlJc w:val="left"/>
      <w:pPr>
        <w:tabs>
          <w:tab w:val="num" w:pos="357"/>
        </w:tabs>
        <w:ind w:left="360" w:hanging="360"/>
      </w:pPr>
      <w:rPr>
        <w:rFonts w:hint="default"/>
        <w:i w:val="0"/>
        <w:color w:val="auto"/>
      </w:rPr>
    </w:lvl>
    <w:lvl w:ilvl="1" w:tplc="1B284D7A">
      <w:start w:val="1"/>
      <w:numFmt w:val="bullet"/>
      <w:lvlText w:val=""/>
      <w:lvlJc w:val="left"/>
      <w:pPr>
        <w:ind w:left="1440" w:hanging="360"/>
      </w:pPr>
      <w:rPr>
        <w:rFonts w:ascii="Symbol" w:hAnsi="Symbol" w:hint="default"/>
      </w:rPr>
    </w:lvl>
    <w:lvl w:ilvl="2" w:tplc="A18045FC">
      <w:start w:val="1"/>
      <w:numFmt w:val="lowerRoman"/>
      <w:lvlText w:val="%3."/>
      <w:lvlJc w:val="right"/>
      <w:pPr>
        <w:ind w:left="1800" w:hanging="180"/>
      </w:pPr>
    </w:lvl>
    <w:lvl w:ilvl="3" w:tplc="32740790">
      <w:start w:val="1"/>
      <w:numFmt w:val="decimal"/>
      <w:lvlText w:val="%4."/>
      <w:lvlJc w:val="left"/>
      <w:pPr>
        <w:ind w:left="2520" w:hanging="360"/>
      </w:pPr>
    </w:lvl>
    <w:lvl w:ilvl="4" w:tplc="673CD504">
      <w:start w:val="1"/>
      <w:numFmt w:val="lowerLetter"/>
      <w:lvlText w:val="%5."/>
      <w:lvlJc w:val="left"/>
      <w:pPr>
        <w:ind w:left="3240" w:hanging="360"/>
      </w:pPr>
    </w:lvl>
    <w:lvl w:ilvl="5" w:tplc="925EC4F0">
      <w:start w:val="1"/>
      <w:numFmt w:val="lowerRoman"/>
      <w:lvlText w:val="%6."/>
      <w:lvlJc w:val="right"/>
      <w:pPr>
        <w:ind w:left="3960" w:hanging="180"/>
      </w:pPr>
    </w:lvl>
    <w:lvl w:ilvl="6" w:tplc="C3FAE322">
      <w:start w:val="1"/>
      <w:numFmt w:val="decimal"/>
      <w:lvlText w:val="%7."/>
      <w:lvlJc w:val="left"/>
      <w:pPr>
        <w:ind w:left="4680" w:hanging="360"/>
      </w:pPr>
    </w:lvl>
    <w:lvl w:ilvl="7" w:tplc="17C8B466">
      <w:start w:val="1"/>
      <w:numFmt w:val="lowerLetter"/>
      <w:lvlText w:val="%8."/>
      <w:lvlJc w:val="left"/>
      <w:pPr>
        <w:ind w:left="5400" w:hanging="360"/>
      </w:pPr>
    </w:lvl>
    <w:lvl w:ilvl="8" w:tplc="4252C5CE">
      <w:start w:val="1"/>
      <w:numFmt w:val="lowerRoman"/>
      <w:lvlText w:val="%9."/>
      <w:lvlJc w:val="right"/>
      <w:pPr>
        <w:ind w:left="6120" w:hanging="180"/>
      </w:pPr>
    </w:lvl>
  </w:abstractNum>
  <w:abstractNum w:abstractNumId="2" w15:restartNumberingAfterBreak="0">
    <w:nsid w:val="29F42F21"/>
    <w:multiLevelType w:val="hybridMultilevel"/>
    <w:tmpl w:val="8EBC2956"/>
    <w:lvl w:ilvl="0" w:tplc="29C6ED7A">
      <w:start w:val="1"/>
      <w:numFmt w:val="bullet"/>
      <w:lvlText w:val=""/>
      <w:lvlJc w:val="left"/>
      <w:pPr>
        <w:ind w:left="1440" w:hanging="360"/>
      </w:pPr>
      <w:rPr>
        <w:rFonts w:ascii="Symbol" w:hAnsi="Symbol" w:hint="default"/>
      </w:rPr>
    </w:lvl>
    <w:lvl w:ilvl="1" w:tplc="E91EC58E">
      <w:start w:val="1"/>
      <w:numFmt w:val="bullet"/>
      <w:lvlText w:val="o"/>
      <w:lvlJc w:val="left"/>
      <w:pPr>
        <w:ind w:left="2160" w:hanging="360"/>
      </w:pPr>
      <w:rPr>
        <w:rFonts w:ascii="Courier New" w:hAnsi="Courier New" w:cs="Courier New" w:hint="default"/>
      </w:rPr>
    </w:lvl>
    <w:lvl w:ilvl="2" w:tplc="7520AB7A">
      <w:start w:val="1"/>
      <w:numFmt w:val="bullet"/>
      <w:lvlText w:val=""/>
      <w:lvlJc w:val="left"/>
      <w:pPr>
        <w:ind w:left="2880" w:hanging="360"/>
      </w:pPr>
      <w:rPr>
        <w:rFonts w:ascii="Wingdings" w:hAnsi="Wingdings" w:hint="default"/>
      </w:rPr>
    </w:lvl>
    <w:lvl w:ilvl="3" w:tplc="E5F45C98">
      <w:start w:val="1"/>
      <w:numFmt w:val="bullet"/>
      <w:lvlText w:val=""/>
      <w:lvlJc w:val="left"/>
      <w:pPr>
        <w:ind w:left="3600" w:hanging="360"/>
      </w:pPr>
      <w:rPr>
        <w:rFonts w:ascii="Symbol" w:hAnsi="Symbol" w:hint="default"/>
      </w:rPr>
    </w:lvl>
    <w:lvl w:ilvl="4" w:tplc="8C1ED0C8">
      <w:start w:val="1"/>
      <w:numFmt w:val="bullet"/>
      <w:lvlText w:val="o"/>
      <w:lvlJc w:val="left"/>
      <w:pPr>
        <w:ind w:left="4320" w:hanging="360"/>
      </w:pPr>
      <w:rPr>
        <w:rFonts w:ascii="Courier New" w:hAnsi="Courier New" w:cs="Courier New" w:hint="default"/>
      </w:rPr>
    </w:lvl>
    <w:lvl w:ilvl="5" w:tplc="391C408A">
      <w:start w:val="1"/>
      <w:numFmt w:val="bullet"/>
      <w:lvlText w:val=""/>
      <w:lvlJc w:val="left"/>
      <w:pPr>
        <w:ind w:left="5040" w:hanging="360"/>
      </w:pPr>
      <w:rPr>
        <w:rFonts w:ascii="Wingdings" w:hAnsi="Wingdings" w:hint="default"/>
      </w:rPr>
    </w:lvl>
    <w:lvl w:ilvl="6" w:tplc="5E4CE90A">
      <w:start w:val="1"/>
      <w:numFmt w:val="bullet"/>
      <w:lvlText w:val=""/>
      <w:lvlJc w:val="left"/>
      <w:pPr>
        <w:ind w:left="5760" w:hanging="360"/>
      </w:pPr>
      <w:rPr>
        <w:rFonts w:ascii="Symbol" w:hAnsi="Symbol" w:hint="default"/>
      </w:rPr>
    </w:lvl>
    <w:lvl w:ilvl="7" w:tplc="D464A86A">
      <w:start w:val="1"/>
      <w:numFmt w:val="bullet"/>
      <w:lvlText w:val="o"/>
      <w:lvlJc w:val="left"/>
      <w:pPr>
        <w:ind w:left="6480" w:hanging="360"/>
      </w:pPr>
      <w:rPr>
        <w:rFonts w:ascii="Courier New" w:hAnsi="Courier New" w:cs="Courier New" w:hint="default"/>
      </w:rPr>
    </w:lvl>
    <w:lvl w:ilvl="8" w:tplc="74FC792C">
      <w:start w:val="1"/>
      <w:numFmt w:val="bullet"/>
      <w:lvlText w:val=""/>
      <w:lvlJc w:val="left"/>
      <w:pPr>
        <w:ind w:left="7200" w:hanging="360"/>
      </w:pPr>
      <w:rPr>
        <w:rFonts w:ascii="Wingdings" w:hAnsi="Wingdings" w:hint="default"/>
      </w:rPr>
    </w:lvl>
  </w:abstractNum>
  <w:abstractNum w:abstractNumId="3" w15:restartNumberingAfterBreak="0">
    <w:nsid w:val="58003A9D"/>
    <w:multiLevelType w:val="hybridMultilevel"/>
    <w:tmpl w:val="D6029802"/>
    <w:lvl w:ilvl="0" w:tplc="FE9AF63A">
      <w:start w:val="1"/>
      <w:numFmt w:val="bullet"/>
      <w:lvlText w:val=""/>
      <w:lvlJc w:val="left"/>
      <w:pPr>
        <w:ind w:left="1440" w:hanging="360"/>
      </w:pPr>
      <w:rPr>
        <w:rFonts w:ascii="Symbol" w:hAnsi="Symbol" w:hint="default"/>
      </w:rPr>
    </w:lvl>
    <w:lvl w:ilvl="1" w:tplc="CFA0C956">
      <w:start w:val="1"/>
      <w:numFmt w:val="bullet"/>
      <w:lvlText w:val="o"/>
      <w:lvlJc w:val="left"/>
      <w:pPr>
        <w:ind w:left="2160" w:hanging="360"/>
      </w:pPr>
      <w:rPr>
        <w:rFonts w:ascii="Courier New" w:hAnsi="Courier New" w:cs="Courier New" w:hint="default"/>
      </w:rPr>
    </w:lvl>
    <w:lvl w:ilvl="2" w:tplc="7C7AE946">
      <w:start w:val="1"/>
      <w:numFmt w:val="bullet"/>
      <w:lvlText w:val=""/>
      <w:lvlJc w:val="left"/>
      <w:pPr>
        <w:ind w:left="2880" w:hanging="360"/>
      </w:pPr>
      <w:rPr>
        <w:rFonts w:ascii="Wingdings" w:hAnsi="Wingdings" w:hint="default"/>
      </w:rPr>
    </w:lvl>
    <w:lvl w:ilvl="3" w:tplc="ABE26744">
      <w:start w:val="1"/>
      <w:numFmt w:val="bullet"/>
      <w:lvlText w:val=""/>
      <w:lvlJc w:val="left"/>
      <w:pPr>
        <w:ind w:left="3600" w:hanging="360"/>
      </w:pPr>
      <w:rPr>
        <w:rFonts w:ascii="Symbol" w:hAnsi="Symbol" w:hint="default"/>
      </w:rPr>
    </w:lvl>
    <w:lvl w:ilvl="4" w:tplc="0568BD0A">
      <w:start w:val="1"/>
      <w:numFmt w:val="bullet"/>
      <w:lvlText w:val="o"/>
      <w:lvlJc w:val="left"/>
      <w:pPr>
        <w:ind w:left="4320" w:hanging="360"/>
      </w:pPr>
      <w:rPr>
        <w:rFonts w:ascii="Courier New" w:hAnsi="Courier New" w:cs="Courier New" w:hint="default"/>
      </w:rPr>
    </w:lvl>
    <w:lvl w:ilvl="5" w:tplc="C3A4E56C">
      <w:start w:val="1"/>
      <w:numFmt w:val="bullet"/>
      <w:lvlText w:val=""/>
      <w:lvlJc w:val="left"/>
      <w:pPr>
        <w:ind w:left="5040" w:hanging="360"/>
      </w:pPr>
      <w:rPr>
        <w:rFonts w:ascii="Wingdings" w:hAnsi="Wingdings" w:hint="default"/>
      </w:rPr>
    </w:lvl>
    <w:lvl w:ilvl="6" w:tplc="0F385910">
      <w:start w:val="1"/>
      <w:numFmt w:val="bullet"/>
      <w:lvlText w:val=""/>
      <w:lvlJc w:val="left"/>
      <w:pPr>
        <w:ind w:left="5760" w:hanging="360"/>
      </w:pPr>
      <w:rPr>
        <w:rFonts w:ascii="Symbol" w:hAnsi="Symbol" w:hint="default"/>
      </w:rPr>
    </w:lvl>
    <w:lvl w:ilvl="7" w:tplc="31169C9E">
      <w:start w:val="1"/>
      <w:numFmt w:val="bullet"/>
      <w:lvlText w:val="o"/>
      <w:lvlJc w:val="left"/>
      <w:pPr>
        <w:ind w:left="6480" w:hanging="360"/>
      </w:pPr>
      <w:rPr>
        <w:rFonts w:ascii="Courier New" w:hAnsi="Courier New" w:cs="Courier New" w:hint="default"/>
      </w:rPr>
    </w:lvl>
    <w:lvl w:ilvl="8" w:tplc="D5F24C4A">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EB"/>
    <w:rsid w:val="001D1010"/>
    <w:rsid w:val="004B4DEB"/>
    <w:rsid w:val="00544F17"/>
    <w:rsid w:val="00AC5F8B"/>
    <w:rsid w:val="00CF3EB2"/>
    <w:rsid w:val="00D83E0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44024-C90C-4BB3-A14A-8FE6A63C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B4DE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B4DEB"/>
    <w:rPr>
      <w:sz w:val="20"/>
      <w:szCs w:val="20"/>
    </w:rPr>
  </w:style>
  <w:style w:type="character" w:styleId="Znakapoznpodarou">
    <w:name w:val="footnote reference"/>
    <w:basedOn w:val="Standardnpsmoodstavce"/>
    <w:unhideWhenUsed/>
    <w:rsid w:val="004B4DEB"/>
    <w:rPr>
      <w:vertAlign w:val="superscript"/>
    </w:rPr>
  </w:style>
  <w:style w:type="character" w:styleId="slodku">
    <w:name w:val="line number"/>
    <w:basedOn w:val="Standardnpsmoodstavce"/>
    <w:uiPriority w:val="99"/>
    <w:semiHidden/>
    <w:unhideWhenUsed/>
    <w:rsid w:val="004B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9414-76E4-4BB4-AD55-59EFC17D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4248</Words>
  <Characters>25066</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vanoval</dc:creator>
  <cp:keywords/>
  <dc:description/>
  <cp:lastModifiedBy>vanoval</cp:lastModifiedBy>
  <cp:revision>2</cp:revision>
  <dcterms:created xsi:type="dcterms:W3CDTF">2022-09-25T15:53:00Z</dcterms:created>
  <dcterms:modified xsi:type="dcterms:W3CDTF">2022-09-26T08:31:00Z</dcterms:modified>
</cp:coreProperties>
</file>