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8B04" w14:textId="32225055" w:rsidR="00225FA9" w:rsidRPr="00001C1B" w:rsidRDefault="006D6A49" w:rsidP="009B5C47">
      <w:pPr>
        <w:jc w:val="center"/>
        <w:rPr>
          <w:b/>
          <w:lang w:val="en-GB"/>
        </w:rPr>
      </w:pPr>
      <w:r w:rsidRPr="00001C1B">
        <w:rPr>
          <w:b/>
          <w:lang w:val="en-GB"/>
        </w:rPr>
        <w:t xml:space="preserve">WORK PLAN FOR THE AEWA TECHNICAL COMMITTEE </w:t>
      </w:r>
      <w:r w:rsidR="00167DC2" w:rsidRPr="00001C1B">
        <w:rPr>
          <w:b/>
          <w:lang w:val="en-GB"/>
        </w:rPr>
        <w:t>2026-2028</w:t>
      </w:r>
      <w:r w:rsidR="00AC44C3">
        <w:rPr>
          <w:rStyle w:val="FootnoteReference"/>
          <w:b/>
          <w:lang w:val="en-GB"/>
        </w:rPr>
        <w:footnoteReference w:id="1"/>
      </w:r>
    </w:p>
    <w:p w14:paraId="3011DEAA" w14:textId="77777777" w:rsidR="00225FA9" w:rsidRPr="00001C1B" w:rsidRDefault="00225FA9" w:rsidP="0013048C">
      <w:pPr>
        <w:jc w:val="both"/>
        <w:rPr>
          <w:b/>
          <w:lang w:val="en-GB"/>
        </w:rPr>
      </w:pPr>
    </w:p>
    <w:p w14:paraId="3897DACD" w14:textId="7A758FC9" w:rsidR="006D6A49" w:rsidRPr="00001C1B" w:rsidRDefault="006D6A49" w:rsidP="003E4F83">
      <w:pPr>
        <w:rPr>
          <w:b/>
          <w:lang w:val="en-GB"/>
        </w:rPr>
      </w:pPr>
    </w:p>
    <w:p w14:paraId="7F0EA00A" w14:textId="77777777" w:rsidR="003E4F83" w:rsidRPr="00001C1B" w:rsidRDefault="003E4F83" w:rsidP="00AE4D48">
      <w:pPr>
        <w:spacing w:line="276" w:lineRule="auto"/>
        <w:jc w:val="both"/>
        <w:rPr>
          <w:b/>
          <w:lang w:val="en-GB"/>
        </w:rPr>
      </w:pPr>
      <w:r w:rsidRPr="00001C1B">
        <w:rPr>
          <w:b/>
          <w:lang w:val="en-GB"/>
        </w:rPr>
        <w:t>Introduction</w:t>
      </w:r>
    </w:p>
    <w:p w14:paraId="6F1EA740" w14:textId="77777777" w:rsidR="003E4F83" w:rsidRPr="00001C1B" w:rsidRDefault="003E4F83" w:rsidP="00AE4D48">
      <w:pPr>
        <w:spacing w:line="276" w:lineRule="auto"/>
        <w:ind w:left="567" w:hanging="567"/>
        <w:jc w:val="both"/>
        <w:rPr>
          <w:b/>
          <w:lang w:val="en-GB"/>
        </w:rPr>
      </w:pPr>
    </w:p>
    <w:p w14:paraId="060339C4" w14:textId="2055D209" w:rsidR="003E4F83" w:rsidRPr="00001C1B" w:rsidRDefault="003E4F83" w:rsidP="00AE4D48">
      <w:pPr>
        <w:spacing w:line="276" w:lineRule="auto"/>
        <w:ind w:left="567" w:hanging="567"/>
        <w:jc w:val="both"/>
        <w:rPr>
          <w:sz w:val="22"/>
          <w:szCs w:val="22"/>
          <w:lang w:val="en-GB"/>
        </w:rPr>
      </w:pPr>
      <w:r w:rsidRPr="00001C1B">
        <w:rPr>
          <w:sz w:val="22"/>
          <w:szCs w:val="22"/>
          <w:lang w:val="en-GB"/>
        </w:rPr>
        <w:t>1.</w:t>
      </w:r>
      <w:r w:rsidRPr="00001C1B">
        <w:rPr>
          <w:sz w:val="22"/>
          <w:szCs w:val="22"/>
          <w:lang w:val="en-GB"/>
        </w:rPr>
        <w:tab/>
        <w:t xml:space="preserve">This section provides explanatory notes concerning the two attached </w:t>
      </w:r>
      <w:r w:rsidR="0073140B" w:rsidRPr="00001C1B">
        <w:rPr>
          <w:sz w:val="22"/>
          <w:szCs w:val="22"/>
          <w:lang w:val="en-GB"/>
        </w:rPr>
        <w:t xml:space="preserve">sections of the </w:t>
      </w:r>
      <w:r w:rsidRPr="00001C1B">
        <w:rPr>
          <w:sz w:val="22"/>
          <w:szCs w:val="22"/>
          <w:lang w:val="en-GB"/>
        </w:rPr>
        <w:t>documents (Appendix I, Parts 1 and 2).</w:t>
      </w:r>
    </w:p>
    <w:p w14:paraId="44CBBCE4" w14:textId="77777777" w:rsidR="003E4F83" w:rsidRPr="00001C1B" w:rsidRDefault="003E4F83" w:rsidP="00AE4D48">
      <w:pPr>
        <w:spacing w:line="276" w:lineRule="auto"/>
        <w:ind w:left="567" w:hanging="567"/>
        <w:jc w:val="both"/>
        <w:rPr>
          <w:sz w:val="22"/>
          <w:szCs w:val="22"/>
          <w:lang w:val="en-GB"/>
        </w:rPr>
      </w:pPr>
    </w:p>
    <w:p w14:paraId="571A4281" w14:textId="3F3CD147" w:rsidR="003E4F83" w:rsidRPr="00001C1B" w:rsidRDefault="003E4F83" w:rsidP="00AE4D48">
      <w:pPr>
        <w:spacing w:line="276" w:lineRule="auto"/>
        <w:ind w:left="567" w:hanging="567"/>
        <w:jc w:val="both"/>
        <w:rPr>
          <w:sz w:val="22"/>
          <w:szCs w:val="22"/>
          <w:lang w:val="en-GB"/>
        </w:rPr>
      </w:pPr>
      <w:r w:rsidRPr="00001C1B">
        <w:rPr>
          <w:sz w:val="22"/>
          <w:szCs w:val="22"/>
          <w:lang w:val="en-GB"/>
        </w:rPr>
        <w:t>2.</w:t>
      </w:r>
      <w:r w:rsidRPr="00001C1B">
        <w:rPr>
          <w:sz w:val="22"/>
          <w:szCs w:val="22"/>
          <w:lang w:val="en-GB"/>
        </w:rPr>
        <w:tab/>
        <w:t xml:space="preserve">Part 1 provides a summary list of proposed top priority scientific and technical tasks for the </w:t>
      </w:r>
      <w:r w:rsidR="00167DC2" w:rsidRPr="00001C1B">
        <w:rPr>
          <w:sz w:val="22"/>
          <w:szCs w:val="22"/>
          <w:lang w:val="en-GB"/>
        </w:rPr>
        <w:t xml:space="preserve">2026-2028 </w:t>
      </w:r>
      <w:r w:rsidRPr="00001C1B">
        <w:rPr>
          <w:sz w:val="22"/>
          <w:szCs w:val="22"/>
          <w:lang w:val="en-GB"/>
        </w:rPr>
        <w:t>triennium.  This is drawn from Part 2</w:t>
      </w:r>
      <w:r w:rsidR="00F60DA4" w:rsidRPr="00001C1B">
        <w:rPr>
          <w:sz w:val="22"/>
          <w:szCs w:val="22"/>
          <w:lang w:val="en-GB"/>
        </w:rPr>
        <w:t>,</w:t>
      </w:r>
      <w:r w:rsidRPr="00001C1B">
        <w:rPr>
          <w:sz w:val="22"/>
          <w:szCs w:val="22"/>
          <w:lang w:val="en-GB"/>
        </w:rPr>
        <w:t xml:space="preserve"> which provides a summary of the full list of proposed scientific and technical tasks for the work of the Technical Committee in</w:t>
      </w:r>
      <w:r w:rsidR="00C8048A" w:rsidRPr="00001C1B">
        <w:rPr>
          <w:sz w:val="22"/>
          <w:szCs w:val="22"/>
          <w:lang w:val="en-GB"/>
        </w:rPr>
        <w:t xml:space="preserve"> </w:t>
      </w:r>
      <w:r w:rsidR="00167DC2" w:rsidRPr="00001C1B">
        <w:rPr>
          <w:sz w:val="22"/>
          <w:szCs w:val="22"/>
          <w:lang w:val="en-GB"/>
        </w:rPr>
        <w:t>2026-2028</w:t>
      </w:r>
      <w:r w:rsidRPr="00001C1B">
        <w:rPr>
          <w:sz w:val="22"/>
          <w:szCs w:val="22"/>
          <w:lang w:val="en-GB"/>
        </w:rPr>
        <w:t>.</w:t>
      </w:r>
    </w:p>
    <w:p w14:paraId="25763A3D" w14:textId="77777777" w:rsidR="003E4F83" w:rsidRPr="00001C1B" w:rsidRDefault="003E4F83" w:rsidP="00AE4D48">
      <w:pPr>
        <w:spacing w:line="276" w:lineRule="auto"/>
        <w:ind w:left="567" w:hanging="567"/>
        <w:jc w:val="both"/>
        <w:rPr>
          <w:sz w:val="22"/>
          <w:szCs w:val="22"/>
          <w:lang w:val="en-GB"/>
        </w:rPr>
      </w:pPr>
    </w:p>
    <w:p w14:paraId="43A4F4CD" w14:textId="77777777" w:rsidR="003E4F83" w:rsidRPr="00001C1B" w:rsidRDefault="003E4F83" w:rsidP="00AE4D48">
      <w:pPr>
        <w:tabs>
          <w:tab w:val="left" w:pos="1134"/>
          <w:tab w:val="left" w:pos="1620"/>
        </w:tabs>
        <w:spacing w:line="276" w:lineRule="auto"/>
        <w:ind w:left="567" w:hanging="567"/>
        <w:jc w:val="both"/>
        <w:rPr>
          <w:sz w:val="22"/>
          <w:szCs w:val="22"/>
          <w:lang w:val="en-GB"/>
        </w:rPr>
      </w:pPr>
      <w:r w:rsidRPr="00001C1B">
        <w:rPr>
          <w:sz w:val="22"/>
          <w:szCs w:val="22"/>
          <w:lang w:val="en-GB"/>
        </w:rPr>
        <w:t>3.</w:t>
      </w:r>
      <w:r w:rsidRPr="00001C1B">
        <w:rPr>
          <w:sz w:val="22"/>
          <w:szCs w:val="22"/>
          <w:lang w:val="en-GB"/>
        </w:rPr>
        <w:tab/>
        <w:t>Themes relate largely to the structure of the AEWA Action Plan as follows:</w:t>
      </w:r>
    </w:p>
    <w:p w14:paraId="2A50309E" w14:textId="77777777" w:rsidR="003E4F83" w:rsidRPr="00001C1B" w:rsidRDefault="003E4F83" w:rsidP="00AE4D48">
      <w:pPr>
        <w:tabs>
          <w:tab w:val="left" w:pos="1134"/>
          <w:tab w:val="left" w:pos="1620"/>
        </w:tabs>
        <w:spacing w:line="276" w:lineRule="auto"/>
        <w:ind w:left="567" w:hanging="567"/>
        <w:jc w:val="both"/>
        <w:rPr>
          <w:sz w:val="22"/>
          <w:szCs w:val="22"/>
          <w:lang w:val="en-GB"/>
        </w:rPr>
      </w:pPr>
    </w:p>
    <w:p w14:paraId="6165F690"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Field of application</w:t>
      </w:r>
    </w:p>
    <w:p w14:paraId="1FB0D200" w14:textId="06AD2F5E"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issues of the taxonomic</w:t>
      </w:r>
      <w:r w:rsidR="00FE76B2" w:rsidRPr="00001C1B">
        <w:rPr>
          <w:sz w:val="22"/>
          <w:szCs w:val="22"/>
          <w:lang w:val="en-GB"/>
        </w:rPr>
        <w:t>,</w:t>
      </w:r>
      <w:r w:rsidRPr="00001C1B">
        <w:rPr>
          <w:sz w:val="22"/>
          <w:szCs w:val="22"/>
          <w:lang w:val="en-GB"/>
        </w:rPr>
        <w:t xml:space="preserve"> geographic</w:t>
      </w:r>
      <w:r w:rsidR="00FE76B2" w:rsidRPr="00001C1B">
        <w:rPr>
          <w:sz w:val="22"/>
          <w:szCs w:val="22"/>
          <w:lang w:val="en-GB"/>
        </w:rPr>
        <w:t xml:space="preserve">, legal and operational </w:t>
      </w:r>
      <w:r w:rsidRPr="00001C1B">
        <w:rPr>
          <w:sz w:val="22"/>
          <w:szCs w:val="22"/>
          <w:lang w:val="en-GB"/>
        </w:rPr>
        <w:t>scope of the Agreement</w:t>
      </w:r>
    </w:p>
    <w:p w14:paraId="5D74FBC0"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Species conservation</w:t>
      </w:r>
    </w:p>
    <w:p w14:paraId="6BEAE5F7" w14:textId="74F6BB0C"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 xml:space="preserve">including issues of legal regulation of taking; international species action </w:t>
      </w:r>
      <w:r w:rsidR="00C8048A" w:rsidRPr="00001C1B">
        <w:rPr>
          <w:sz w:val="22"/>
          <w:szCs w:val="22"/>
          <w:lang w:val="en-GB"/>
        </w:rPr>
        <w:t xml:space="preserve">and management </w:t>
      </w:r>
      <w:r w:rsidRPr="00001C1B">
        <w:rPr>
          <w:sz w:val="22"/>
          <w:szCs w:val="22"/>
          <w:lang w:val="en-GB"/>
        </w:rPr>
        <w:t>plans and their implementation; emergency measures; re-establishments; and introductions</w:t>
      </w:r>
    </w:p>
    <w:p w14:paraId="2D85202E"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Habitat conservation</w:t>
      </w:r>
    </w:p>
    <w:p w14:paraId="67304A78"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 xml:space="preserve">including issues of habitat and site inventories; conservation of areas; habitat conservation, rehabilitation and restoration; and climate change adaptation and mitigation </w:t>
      </w:r>
    </w:p>
    <w:p w14:paraId="42A5BB8E"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Management of human activities</w:t>
      </w:r>
    </w:p>
    <w:p w14:paraId="6B1907E1"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 xml:space="preserve">including hunting (including lead issues); disturbance; species-conflicts and management of other human activities (e.g. impacts of energy generation and transmission, development, etc.) </w:t>
      </w:r>
    </w:p>
    <w:p w14:paraId="3A504603"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Research and monitoring</w:t>
      </w:r>
    </w:p>
    <w:p w14:paraId="349AC3EC"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including planning and funding of surveys and monitoring</w:t>
      </w:r>
    </w:p>
    <w:p w14:paraId="305AFE9D"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Education and information</w:t>
      </w:r>
    </w:p>
    <w:p w14:paraId="2DE6AA9F"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including all Communication, Education and Public Awareness (CEPA) issues</w:t>
      </w:r>
    </w:p>
    <w:p w14:paraId="052C6A96"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Implementation</w:t>
      </w:r>
    </w:p>
    <w:p w14:paraId="1401A149"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including Conservation Guidelines; Action Plan para 7.4 international reviews; and other implementation issues</w:t>
      </w:r>
    </w:p>
    <w:p w14:paraId="1D95281E" w14:textId="77777777" w:rsidR="003E4F83" w:rsidRPr="00001C1B" w:rsidRDefault="003E4F83" w:rsidP="00AE4D48">
      <w:pPr>
        <w:numPr>
          <w:ilvl w:val="0"/>
          <w:numId w:val="7"/>
        </w:numPr>
        <w:tabs>
          <w:tab w:val="left" w:pos="1134"/>
          <w:tab w:val="left" w:pos="1620"/>
        </w:tabs>
        <w:spacing w:line="276" w:lineRule="auto"/>
        <w:ind w:left="1134" w:hanging="567"/>
        <w:jc w:val="both"/>
        <w:rPr>
          <w:b/>
          <w:sz w:val="22"/>
          <w:szCs w:val="22"/>
          <w:lang w:val="en-GB"/>
        </w:rPr>
      </w:pPr>
      <w:r w:rsidRPr="00001C1B">
        <w:rPr>
          <w:b/>
          <w:sz w:val="22"/>
          <w:szCs w:val="22"/>
          <w:lang w:val="en-GB"/>
        </w:rPr>
        <w:t>Strategic, reporting, emerging and other issues</w:t>
      </w:r>
    </w:p>
    <w:p w14:paraId="7E30BC05" w14:textId="77777777" w:rsidR="003E4F83" w:rsidRPr="00001C1B" w:rsidRDefault="003E4F83" w:rsidP="00AE4D48">
      <w:pPr>
        <w:numPr>
          <w:ilvl w:val="1"/>
          <w:numId w:val="7"/>
        </w:numPr>
        <w:tabs>
          <w:tab w:val="left" w:pos="1134"/>
          <w:tab w:val="left" w:pos="1620"/>
        </w:tabs>
        <w:spacing w:after="120" w:line="276" w:lineRule="auto"/>
        <w:ind w:left="1434" w:hanging="357"/>
        <w:jc w:val="both"/>
        <w:rPr>
          <w:sz w:val="22"/>
          <w:szCs w:val="22"/>
          <w:lang w:val="en-GB"/>
        </w:rPr>
      </w:pPr>
      <w:r w:rsidRPr="00001C1B">
        <w:rPr>
          <w:sz w:val="22"/>
          <w:szCs w:val="22"/>
          <w:lang w:val="en-GB"/>
        </w:rPr>
        <w:t>including strategic, reporting and other planning issues; emerging issues and horizon scanning</w:t>
      </w:r>
    </w:p>
    <w:p w14:paraId="2EAA03B4" w14:textId="77777777" w:rsidR="003E4F83" w:rsidRPr="00001C1B" w:rsidRDefault="003E4F83" w:rsidP="00AE4D48">
      <w:pPr>
        <w:tabs>
          <w:tab w:val="left" w:pos="1134"/>
          <w:tab w:val="left" w:pos="1620"/>
        </w:tabs>
        <w:spacing w:after="120" w:line="276" w:lineRule="auto"/>
        <w:ind w:left="1434"/>
        <w:jc w:val="both"/>
        <w:rPr>
          <w:sz w:val="22"/>
          <w:szCs w:val="22"/>
          <w:lang w:val="en-GB"/>
        </w:rPr>
      </w:pPr>
    </w:p>
    <w:p w14:paraId="4B5CDBD8" w14:textId="5C159474" w:rsidR="003E4F83" w:rsidRPr="00001C1B" w:rsidRDefault="003E4F83" w:rsidP="00AE4D48">
      <w:pPr>
        <w:tabs>
          <w:tab w:val="left" w:pos="1134"/>
          <w:tab w:val="left" w:pos="1620"/>
        </w:tabs>
        <w:spacing w:line="276" w:lineRule="auto"/>
        <w:ind w:left="567" w:hanging="567"/>
        <w:jc w:val="both"/>
        <w:rPr>
          <w:bCs/>
          <w:sz w:val="22"/>
          <w:szCs w:val="22"/>
          <w:lang w:val="en-GB"/>
        </w:rPr>
      </w:pPr>
      <w:r w:rsidRPr="00001C1B">
        <w:rPr>
          <w:sz w:val="22"/>
          <w:szCs w:val="22"/>
          <w:lang w:val="en-GB"/>
        </w:rPr>
        <w:t>4.</w:t>
      </w:r>
      <w:r w:rsidRPr="00001C1B">
        <w:rPr>
          <w:sz w:val="22"/>
          <w:szCs w:val="22"/>
          <w:lang w:val="en-GB"/>
        </w:rPr>
        <w:tab/>
        <w:t xml:space="preserve">The </w:t>
      </w:r>
      <w:r w:rsidR="008D5542" w:rsidRPr="00001C1B">
        <w:rPr>
          <w:sz w:val="22"/>
          <w:szCs w:val="22"/>
          <w:lang w:val="en-GB"/>
        </w:rPr>
        <w:t>2</w:t>
      </w:r>
      <w:r w:rsidR="00344558" w:rsidRPr="00001C1B">
        <w:rPr>
          <w:sz w:val="22"/>
          <w:szCs w:val="22"/>
          <w:lang w:val="en-GB"/>
        </w:rPr>
        <w:t>9</w:t>
      </w:r>
      <w:r w:rsidR="008D5542" w:rsidRPr="00001C1B">
        <w:rPr>
          <w:sz w:val="22"/>
          <w:szCs w:val="22"/>
          <w:lang w:val="en-GB"/>
        </w:rPr>
        <w:t xml:space="preserve"> </w:t>
      </w:r>
      <w:r w:rsidRPr="00001C1B">
        <w:rPr>
          <w:sz w:val="22"/>
          <w:szCs w:val="22"/>
          <w:lang w:val="en-GB"/>
        </w:rPr>
        <w:t xml:space="preserve">top priority tasks listed in Part 1 below have been identified from the full range of proposed scientific and technical tasks listed in Part 2. These include all </w:t>
      </w:r>
      <w:r w:rsidR="00FE76B2" w:rsidRPr="00001C1B">
        <w:rPr>
          <w:sz w:val="22"/>
          <w:szCs w:val="22"/>
          <w:lang w:val="en-GB"/>
        </w:rPr>
        <w:t xml:space="preserve">26 </w:t>
      </w:r>
      <w:r w:rsidRPr="00001C1B">
        <w:rPr>
          <w:sz w:val="22"/>
          <w:szCs w:val="22"/>
          <w:lang w:val="en-GB"/>
        </w:rPr>
        <w:t xml:space="preserve">‘Essential’ tasks and </w:t>
      </w:r>
      <w:r w:rsidR="00FE76B2" w:rsidRPr="00001C1B">
        <w:rPr>
          <w:sz w:val="22"/>
          <w:szCs w:val="22"/>
          <w:lang w:val="en-GB"/>
        </w:rPr>
        <w:t xml:space="preserve">three </w:t>
      </w:r>
      <w:r w:rsidRPr="00001C1B">
        <w:rPr>
          <w:sz w:val="22"/>
          <w:szCs w:val="22"/>
          <w:lang w:val="en-GB"/>
        </w:rPr>
        <w:t>additional ‘High’ priority tasks.</w:t>
      </w:r>
    </w:p>
    <w:p w14:paraId="446AC3F0" w14:textId="77777777" w:rsidR="003E4F83" w:rsidRPr="00001C1B" w:rsidRDefault="003E4F83" w:rsidP="00AE4D48">
      <w:pPr>
        <w:spacing w:line="276" w:lineRule="auto"/>
        <w:jc w:val="both"/>
        <w:rPr>
          <w:bCs/>
          <w:sz w:val="22"/>
          <w:szCs w:val="22"/>
          <w:lang w:val="en-GB"/>
        </w:rPr>
      </w:pPr>
    </w:p>
    <w:p w14:paraId="4EEB9931" w14:textId="5D2517BE"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5.</w:t>
      </w:r>
      <w:r w:rsidRPr="00001C1B">
        <w:rPr>
          <w:sz w:val="22"/>
          <w:szCs w:val="22"/>
          <w:lang w:val="en-GB"/>
        </w:rPr>
        <w:tab/>
        <w:t>The provisional figure for the total estimated funds needed for full implementation of the</w:t>
      </w:r>
      <w:r w:rsidRPr="00001C1B">
        <w:rPr>
          <w:b/>
          <w:sz w:val="22"/>
          <w:szCs w:val="22"/>
          <w:lang w:val="en-GB"/>
        </w:rPr>
        <w:t xml:space="preserve"> </w:t>
      </w:r>
      <w:r w:rsidRPr="00001C1B">
        <w:rPr>
          <w:sz w:val="22"/>
          <w:szCs w:val="22"/>
          <w:lang w:val="en-GB"/>
        </w:rPr>
        <w:t>recommended</w:t>
      </w:r>
      <w:r w:rsidRPr="00001C1B">
        <w:rPr>
          <w:b/>
          <w:sz w:val="22"/>
          <w:szCs w:val="22"/>
          <w:lang w:val="en-GB"/>
        </w:rPr>
        <w:t xml:space="preserve"> </w:t>
      </w:r>
      <w:r w:rsidR="00167DC2" w:rsidRPr="00001C1B">
        <w:rPr>
          <w:bCs/>
          <w:sz w:val="22"/>
          <w:szCs w:val="22"/>
          <w:lang w:val="en-GB"/>
        </w:rPr>
        <w:t xml:space="preserve">2026-2028 </w:t>
      </w:r>
      <w:r w:rsidRPr="00001C1B">
        <w:rPr>
          <w:sz w:val="22"/>
          <w:szCs w:val="22"/>
          <w:lang w:val="en-GB"/>
        </w:rPr>
        <w:t xml:space="preserve">top priority tasks over the triennium is </w:t>
      </w:r>
      <w:r w:rsidR="008D5542" w:rsidRPr="00001C1B">
        <w:rPr>
          <w:sz w:val="22"/>
          <w:szCs w:val="22"/>
          <w:lang w:val="en-GB"/>
        </w:rPr>
        <w:t xml:space="preserve">at least </w:t>
      </w:r>
      <w:r w:rsidRPr="00001C1B">
        <w:rPr>
          <w:sz w:val="22"/>
          <w:szCs w:val="22"/>
          <w:lang w:val="en-GB"/>
        </w:rPr>
        <w:t>€ </w:t>
      </w:r>
      <w:r w:rsidR="008D5542" w:rsidRPr="00001C1B">
        <w:rPr>
          <w:sz w:val="22"/>
          <w:szCs w:val="22"/>
          <w:lang w:val="en-GB"/>
        </w:rPr>
        <w:t>2,</w:t>
      </w:r>
      <w:r w:rsidR="00344558" w:rsidRPr="00001C1B">
        <w:rPr>
          <w:sz w:val="22"/>
          <w:szCs w:val="22"/>
          <w:lang w:val="en-GB"/>
        </w:rPr>
        <w:t>3</w:t>
      </w:r>
      <w:r w:rsidR="00B6691B" w:rsidRPr="00001C1B">
        <w:rPr>
          <w:sz w:val="22"/>
          <w:szCs w:val="22"/>
          <w:lang w:val="en-GB"/>
        </w:rPr>
        <w:t>7</w:t>
      </w:r>
      <w:r w:rsidR="00344558" w:rsidRPr="00001C1B">
        <w:rPr>
          <w:sz w:val="22"/>
          <w:szCs w:val="22"/>
          <w:lang w:val="en-GB"/>
        </w:rPr>
        <w:t>5</w:t>
      </w:r>
      <w:r w:rsidRPr="00001C1B">
        <w:rPr>
          <w:sz w:val="22"/>
          <w:szCs w:val="22"/>
          <w:lang w:val="en-GB"/>
        </w:rPr>
        <w:t>,</w:t>
      </w:r>
      <w:r w:rsidR="00B6691B" w:rsidRPr="00001C1B">
        <w:rPr>
          <w:sz w:val="22"/>
          <w:szCs w:val="22"/>
          <w:lang w:val="en-GB"/>
        </w:rPr>
        <w:t>0</w:t>
      </w:r>
      <w:r w:rsidRPr="00001C1B">
        <w:rPr>
          <w:sz w:val="22"/>
          <w:szCs w:val="22"/>
          <w:lang w:val="en-GB"/>
        </w:rPr>
        <w:t xml:space="preserve">00, whilst the total cost of the implementation of the full Work Plan is </w:t>
      </w:r>
      <w:r w:rsidR="008D5542" w:rsidRPr="00001C1B">
        <w:rPr>
          <w:sz w:val="22"/>
          <w:szCs w:val="22"/>
          <w:lang w:val="en-GB"/>
        </w:rPr>
        <w:t xml:space="preserve">at least </w:t>
      </w:r>
      <w:r w:rsidRPr="00001C1B">
        <w:rPr>
          <w:sz w:val="22"/>
          <w:szCs w:val="22"/>
          <w:lang w:val="en-GB"/>
        </w:rPr>
        <w:t>€ </w:t>
      </w:r>
      <w:r w:rsidR="00060862" w:rsidRPr="00001C1B">
        <w:rPr>
          <w:sz w:val="22"/>
          <w:szCs w:val="22"/>
          <w:lang w:val="en-GB"/>
        </w:rPr>
        <w:t>2,</w:t>
      </w:r>
      <w:r w:rsidR="00E17EE7" w:rsidRPr="00001C1B">
        <w:rPr>
          <w:sz w:val="22"/>
          <w:szCs w:val="22"/>
          <w:lang w:val="en-GB"/>
        </w:rPr>
        <w:t>8</w:t>
      </w:r>
      <w:r w:rsidR="009A0ED2" w:rsidRPr="00001C1B">
        <w:rPr>
          <w:sz w:val="22"/>
          <w:szCs w:val="22"/>
          <w:lang w:val="en-GB"/>
        </w:rPr>
        <w:t>9</w:t>
      </w:r>
      <w:r w:rsidR="00154CE0" w:rsidRPr="00001C1B">
        <w:rPr>
          <w:sz w:val="22"/>
          <w:szCs w:val="22"/>
          <w:lang w:val="en-GB"/>
        </w:rPr>
        <w:t>0</w:t>
      </w:r>
      <w:r w:rsidRPr="00001C1B">
        <w:rPr>
          <w:sz w:val="22"/>
          <w:szCs w:val="22"/>
          <w:lang w:val="en-GB"/>
        </w:rPr>
        <w:t>,000</w:t>
      </w:r>
      <w:r w:rsidR="00060862" w:rsidRPr="00001C1B">
        <w:rPr>
          <w:sz w:val="22"/>
          <w:szCs w:val="22"/>
          <w:lang w:val="en-GB"/>
        </w:rPr>
        <w:t>.</w:t>
      </w:r>
    </w:p>
    <w:p w14:paraId="3F60BFD2" w14:textId="77777777" w:rsidR="003E4F83" w:rsidRPr="00001C1B" w:rsidRDefault="003E4F83" w:rsidP="00AE4D48">
      <w:pPr>
        <w:tabs>
          <w:tab w:val="left" w:pos="1080"/>
        </w:tabs>
        <w:spacing w:line="276" w:lineRule="auto"/>
        <w:ind w:left="567" w:hanging="567"/>
        <w:jc w:val="both"/>
        <w:rPr>
          <w:sz w:val="22"/>
          <w:szCs w:val="22"/>
          <w:lang w:val="en-GB"/>
        </w:rPr>
      </w:pPr>
    </w:p>
    <w:p w14:paraId="7DABBF04" w14:textId="65BD1E28"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6.</w:t>
      </w:r>
      <w:r w:rsidRPr="00001C1B">
        <w:rPr>
          <w:sz w:val="22"/>
          <w:szCs w:val="22"/>
          <w:lang w:val="en-GB"/>
        </w:rPr>
        <w:tab/>
        <w:t>Part 2 provides further details of all proposed scientific and technical implementation support tasks for the Technical Committee during</w:t>
      </w:r>
      <w:r w:rsidR="00167DC2" w:rsidRPr="00001C1B">
        <w:rPr>
          <w:sz w:val="22"/>
          <w:szCs w:val="22"/>
          <w:lang w:val="en-GB"/>
        </w:rPr>
        <w:t xml:space="preserve"> 2026-2028</w:t>
      </w:r>
      <w:r w:rsidRPr="00001C1B">
        <w:rPr>
          <w:sz w:val="22"/>
          <w:szCs w:val="22"/>
          <w:lang w:val="en-GB"/>
        </w:rPr>
        <w:t>. It provides a summary description of each task with its anticipated outcomes and outputs and provisional estimated costs.</w:t>
      </w:r>
    </w:p>
    <w:p w14:paraId="40CBF397" w14:textId="77777777" w:rsidR="003E4F83" w:rsidRPr="00001C1B" w:rsidRDefault="003E4F83" w:rsidP="00AE4D48">
      <w:pPr>
        <w:tabs>
          <w:tab w:val="left" w:pos="1080"/>
        </w:tabs>
        <w:spacing w:line="276" w:lineRule="auto"/>
        <w:ind w:left="567" w:hanging="567"/>
        <w:jc w:val="both"/>
        <w:rPr>
          <w:sz w:val="22"/>
          <w:szCs w:val="22"/>
          <w:lang w:val="en-GB"/>
        </w:rPr>
      </w:pPr>
    </w:p>
    <w:p w14:paraId="6B4CBA80" w14:textId="4E00345B"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7.</w:t>
      </w:r>
      <w:r w:rsidRPr="00001C1B">
        <w:rPr>
          <w:sz w:val="22"/>
          <w:szCs w:val="22"/>
          <w:lang w:val="en-GB"/>
        </w:rPr>
        <w:tab/>
        <w:t xml:space="preserve">As indicated in Part 2, </w:t>
      </w:r>
      <w:proofErr w:type="gramStart"/>
      <w:r w:rsidRPr="00001C1B">
        <w:rPr>
          <w:sz w:val="22"/>
          <w:szCs w:val="22"/>
          <w:lang w:val="en-GB"/>
        </w:rPr>
        <w:t>a number of</w:t>
      </w:r>
      <w:proofErr w:type="gramEnd"/>
      <w:r w:rsidRPr="00001C1B">
        <w:rPr>
          <w:sz w:val="22"/>
          <w:szCs w:val="22"/>
          <w:lang w:val="en-GB"/>
        </w:rPr>
        <w:t xml:space="preserve"> the tasks listed are either ongoing or have been carried forward from the work plans adopted by previous MOPs, but for which capacity or funding has been insufficient in the previous triennia to undertake or complete them</w:t>
      </w:r>
      <w:r w:rsidR="00FE76B2" w:rsidRPr="00001C1B">
        <w:rPr>
          <w:sz w:val="22"/>
          <w:szCs w:val="22"/>
          <w:lang w:val="en-GB"/>
        </w:rPr>
        <w:t xml:space="preserve"> and are still regarded as priorities</w:t>
      </w:r>
      <w:r w:rsidRPr="00001C1B">
        <w:rPr>
          <w:sz w:val="22"/>
          <w:szCs w:val="22"/>
          <w:lang w:val="en-GB"/>
        </w:rPr>
        <w:t>.</w:t>
      </w:r>
    </w:p>
    <w:p w14:paraId="799BA7BF" w14:textId="77777777" w:rsidR="003E4F83" w:rsidRPr="00001C1B" w:rsidRDefault="003E4F83" w:rsidP="00AE4D48">
      <w:pPr>
        <w:tabs>
          <w:tab w:val="left" w:pos="1080"/>
        </w:tabs>
        <w:spacing w:line="276" w:lineRule="auto"/>
        <w:ind w:left="567" w:hanging="567"/>
        <w:jc w:val="both"/>
        <w:rPr>
          <w:sz w:val="22"/>
          <w:szCs w:val="22"/>
          <w:lang w:val="en-GB"/>
        </w:rPr>
      </w:pPr>
    </w:p>
    <w:p w14:paraId="637F5647" w14:textId="6EB3B62C"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8.</w:t>
      </w:r>
      <w:r w:rsidRPr="00001C1B">
        <w:rPr>
          <w:sz w:val="22"/>
          <w:szCs w:val="22"/>
          <w:lang w:val="en-GB"/>
        </w:rPr>
        <w:tab/>
        <w:t xml:space="preserve">Provisional estimated costs in Part 2 are based on each task requiring the engagement of an expert (or experts) to undertake the work required. These provisional estimated costs have been prepared by the Technical Committee and the Secretariat to provide Contracting Parties with an initial assessment of delivery </w:t>
      </w:r>
      <w:r w:rsidR="00FE76B2" w:rsidRPr="00001C1B">
        <w:rPr>
          <w:sz w:val="22"/>
          <w:szCs w:val="22"/>
          <w:lang w:val="en-GB"/>
        </w:rPr>
        <w:t>needs</w:t>
      </w:r>
      <w:r w:rsidR="00FE76B2" w:rsidRPr="00001C1B">
        <w:rPr>
          <w:i/>
          <w:iCs/>
          <w:sz w:val="22"/>
          <w:szCs w:val="22"/>
          <w:lang w:val="en-GB"/>
        </w:rPr>
        <w:t>.</w:t>
      </w:r>
      <w:r w:rsidR="00FE76B2" w:rsidRPr="00001C1B">
        <w:rPr>
          <w:sz w:val="22"/>
          <w:szCs w:val="22"/>
          <w:lang w:val="en-GB"/>
        </w:rPr>
        <w:t xml:space="preserve"> M</w:t>
      </w:r>
      <w:r w:rsidRPr="00001C1B">
        <w:rPr>
          <w:sz w:val="22"/>
          <w:szCs w:val="22"/>
          <w:lang w:val="en-GB"/>
        </w:rPr>
        <w:t xml:space="preserve">ore precise costings and the scope and ways and means for the delivery of each of the tasks will be developed at the beginning of the </w:t>
      </w:r>
      <w:r w:rsidR="00167DC2" w:rsidRPr="00001C1B">
        <w:rPr>
          <w:sz w:val="22"/>
          <w:szCs w:val="22"/>
          <w:lang w:val="en-GB"/>
        </w:rPr>
        <w:t xml:space="preserve">2026-2028 </w:t>
      </w:r>
      <w:r w:rsidR="00FE76B2" w:rsidRPr="00001C1B">
        <w:rPr>
          <w:sz w:val="22"/>
          <w:szCs w:val="22"/>
          <w:lang w:val="en-GB"/>
        </w:rPr>
        <w:t xml:space="preserve">triennium </w:t>
      </w:r>
      <w:r w:rsidRPr="00001C1B">
        <w:rPr>
          <w:sz w:val="22"/>
          <w:szCs w:val="22"/>
          <w:lang w:val="en-GB"/>
        </w:rPr>
        <w:t xml:space="preserve">and reported to the Standing Committee at that time.  </w:t>
      </w:r>
    </w:p>
    <w:p w14:paraId="271DC06E" w14:textId="77777777" w:rsidR="003E4F83" w:rsidRPr="00001C1B" w:rsidRDefault="003E4F83" w:rsidP="00AE4D48">
      <w:pPr>
        <w:tabs>
          <w:tab w:val="left" w:pos="1080"/>
        </w:tabs>
        <w:spacing w:line="276" w:lineRule="auto"/>
        <w:ind w:left="567" w:hanging="567"/>
        <w:jc w:val="both"/>
        <w:rPr>
          <w:sz w:val="22"/>
          <w:szCs w:val="22"/>
          <w:lang w:val="en-GB"/>
        </w:rPr>
      </w:pPr>
    </w:p>
    <w:p w14:paraId="3B6BFF3F" w14:textId="478FA98C"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ab/>
        <w:t>It is recognised that the funding estimated as being needed to enable further scientific and technical implementation support for the Agreement will need to be found from sources other than the Agreement’s core budget.</w:t>
      </w:r>
    </w:p>
    <w:p w14:paraId="392BF213" w14:textId="77777777" w:rsidR="003E4F83" w:rsidRPr="00001C1B" w:rsidRDefault="003E4F83" w:rsidP="00AE4D48">
      <w:pPr>
        <w:tabs>
          <w:tab w:val="left" w:pos="1080"/>
        </w:tabs>
        <w:spacing w:line="276" w:lineRule="auto"/>
        <w:ind w:left="567" w:hanging="567"/>
        <w:jc w:val="both"/>
        <w:rPr>
          <w:sz w:val="22"/>
          <w:szCs w:val="22"/>
          <w:lang w:val="en-GB"/>
        </w:rPr>
      </w:pPr>
    </w:p>
    <w:p w14:paraId="65F282BD" w14:textId="00E9BED7" w:rsidR="003E4F83" w:rsidRPr="00001C1B" w:rsidRDefault="003E4F83" w:rsidP="00AE4D48">
      <w:pPr>
        <w:tabs>
          <w:tab w:val="left" w:pos="1080"/>
        </w:tabs>
        <w:spacing w:line="276" w:lineRule="auto"/>
        <w:ind w:left="567" w:hanging="567"/>
        <w:jc w:val="both"/>
        <w:rPr>
          <w:sz w:val="22"/>
          <w:szCs w:val="22"/>
          <w:lang w:val="en-GB"/>
        </w:rPr>
      </w:pPr>
      <w:r w:rsidRPr="00001C1B">
        <w:rPr>
          <w:sz w:val="22"/>
          <w:szCs w:val="22"/>
          <w:lang w:val="en-GB"/>
        </w:rPr>
        <w:t>9.</w:t>
      </w:r>
      <w:r w:rsidRPr="00001C1B">
        <w:rPr>
          <w:sz w:val="22"/>
          <w:szCs w:val="22"/>
          <w:lang w:val="en-GB"/>
        </w:rPr>
        <w:tab/>
        <w:t>Please note that some significant tasks and costings given relate to the work involved in developing Terms of Reference for the respective project (including the assessment of full costs), not the cost of delivery of the project for which funding will need to be sought.</w:t>
      </w:r>
    </w:p>
    <w:p w14:paraId="238E8393" w14:textId="77777777" w:rsidR="003E4F83" w:rsidRPr="00001C1B" w:rsidRDefault="003E4F83" w:rsidP="00AE4D48">
      <w:pPr>
        <w:tabs>
          <w:tab w:val="left" w:pos="1080"/>
        </w:tabs>
        <w:spacing w:line="276" w:lineRule="auto"/>
        <w:ind w:left="567" w:hanging="567"/>
        <w:jc w:val="both"/>
        <w:rPr>
          <w:sz w:val="22"/>
          <w:szCs w:val="22"/>
          <w:lang w:val="en-GB"/>
        </w:rPr>
      </w:pPr>
    </w:p>
    <w:p w14:paraId="2D5A5BFF" w14:textId="77777777" w:rsidR="003E4F83" w:rsidRPr="00001C1B" w:rsidRDefault="003E4F83" w:rsidP="00AE4D48">
      <w:pPr>
        <w:spacing w:line="276" w:lineRule="auto"/>
        <w:jc w:val="both"/>
        <w:rPr>
          <w:b/>
          <w:sz w:val="22"/>
          <w:szCs w:val="22"/>
          <w:lang w:val="en-GB"/>
        </w:rPr>
      </w:pPr>
    </w:p>
    <w:p w14:paraId="7E8804F3" w14:textId="176763EF" w:rsidR="003E4F83" w:rsidRPr="00001C1B" w:rsidRDefault="003E4F83" w:rsidP="003E4F83">
      <w:pPr>
        <w:spacing w:line="276" w:lineRule="auto"/>
        <w:jc w:val="center"/>
        <w:rPr>
          <w:b/>
          <w:lang w:val="en-GB"/>
        </w:rPr>
      </w:pPr>
      <w:r w:rsidRPr="00001C1B">
        <w:rPr>
          <w:b/>
          <w:sz w:val="22"/>
          <w:szCs w:val="22"/>
          <w:lang w:val="en-GB"/>
        </w:rPr>
        <w:br w:type="page"/>
      </w:r>
      <w:r w:rsidRPr="00676EDA">
        <w:rPr>
          <w:b/>
          <w:lang w:val="en-GB"/>
        </w:rPr>
        <w:lastRenderedPageBreak/>
        <w:t xml:space="preserve">Appendix I - </w:t>
      </w:r>
      <w:r w:rsidRPr="00001C1B">
        <w:rPr>
          <w:b/>
          <w:lang w:val="en-GB"/>
        </w:rPr>
        <w:t>Part 1</w:t>
      </w:r>
    </w:p>
    <w:p w14:paraId="4332CAC6" w14:textId="77777777" w:rsidR="003E4F83" w:rsidRPr="00001C1B" w:rsidRDefault="003E4F83" w:rsidP="003E4F83">
      <w:pPr>
        <w:ind w:left="567" w:hanging="567"/>
        <w:rPr>
          <w:lang w:val="en-GB"/>
        </w:rPr>
      </w:pPr>
    </w:p>
    <w:p w14:paraId="0E99E85F" w14:textId="77777777" w:rsidR="003E4F83" w:rsidRPr="00001C1B" w:rsidRDefault="003E4F83" w:rsidP="003E4F83">
      <w:pPr>
        <w:jc w:val="center"/>
        <w:rPr>
          <w:b/>
          <w:lang w:val="en-GB"/>
        </w:rPr>
      </w:pPr>
      <w:r w:rsidRPr="00001C1B">
        <w:rPr>
          <w:b/>
          <w:lang w:val="en-GB"/>
        </w:rPr>
        <w:t>Recommended Top Priority Scientific and Technical Tasks for the</w:t>
      </w:r>
    </w:p>
    <w:p w14:paraId="41744134" w14:textId="1BF2B103" w:rsidR="003E4F83" w:rsidRPr="00001C1B" w:rsidRDefault="003E4F83" w:rsidP="003E4F83">
      <w:pPr>
        <w:jc w:val="center"/>
        <w:rPr>
          <w:b/>
          <w:bCs/>
          <w:lang w:val="en-GB"/>
        </w:rPr>
      </w:pPr>
      <w:r w:rsidRPr="00001C1B">
        <w:rPr>
          <w:b/>
          <w:lang w:val="en-GB"/>
        </w:rPr>
        <w:t xml:space="preserve"> 202</w:t>
      </w:r>
      <w:r w:rsidR="008B31F5" w:rsidRPr="00001C1B">
        <w:rPr>
          <w:b/>
          <w:lang w:val="en-GB"/>
        </w:rPr>
        <w:t>6</w:t>
      </w:r>
      <w:r w:rsidRPr="00001C1B">
        <w:rPr>
          <w:b/>
          <w:lang w:val="en-GB"/>
        </w:rPr>
        <w:t>-202</w:t>
      </w:r>
      <w:r w:rsidR="008B31F5" w:rsidRPr="00001C1B">
        <w:rPr>
          <w:b/>
          <w:lang w:val="en-GB"/>
        </w:rPr>
        <w:t>8</w:t>
      </w:r>
      <w:r w:rsidRPr="00001C1B">
        <w:rPr>
          <w:b/>
          <w:lang w:val="en-GB"/>
        </w:rPr>
        <w:t xml:space="preserve"> Triennium</w:t>
      </w:r>
    </w:p>
    <w:p w14:paraId="23F646AD" w14:textId="77777777" w:rsidR="003E4F83" w:rsidRPr="00001C1B" w:rsidRDefault="003E4F83" w:rsidP="003E4F83">
      <w:pPr>
        <w:tabs>
          <w:tab w:val="left" w:pos="7644"/>
        </w:tabs>
        <w:rPr>
          <w:highlight w:val="yellow"/>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6"/>
        <w:gridCol w:w="1695"/>
      </w:tblGrid>
      <w:tr w:rsidR="003E4F83" w:rsidRPr="00001C1B" w14:paraId="2BEFD4DF" w14:textId="77777777" w:rsidTr="3369E947">
        <w:trPr>
          <w:cantSplit/>
          <w:tblHeader/>
          <w:jc w:val="center"/>
        </w:trPr>
        <w:tc>
          <w:tcPr>
            <w:tcW w:w="4145" w:type="pct"/>
            <w:tcBorders>
              <w:bottom w:val="single" w:sz="4" w:space="0" w:color="auto"/>
            </w:tcBorders>
            <w:shd w:val="clear" w:color="auto" w:fill="DEEAF6" w:themeFill="accent1" w:themeFillTint="33"/>
            <w:vAlign w:val="center"/>
          </w:tcPr>
          <w:p w14:paraId="3A022C12" w14:textId="77777777" w:rsidR="003E4F83" w:rsidRPr="00001C1B" w:rsidRDefault="003E4F83" w:rsidP="009C4CFF">
            <w:pPr>
              <w:jc w:val="center"/>
              <w:rPr>
                <w:b/>
                <w:sz w:val="22"/>
                <w:szCs w:val="22"/>
                <w:lang w:val="en-GB"/>
              </w:rPr>
            </w:pPr>
          </w:p>
          <w:p w14:paraId="0061847C" w14:textId="259B1875" w:rsidR="003E4F83" w:rsidRPr="00001C1B" w:rsidRDefault="003E4F83" w:rsidP="009C4CFF">
            <w:pPr>
              <w:jc w:val="center"/>
              <w:rPr>
                <w:b/>
                <w:sz w:val="22"/>
                <w:szCs w:val="22"/>
                <w:lang w:val="en-GB"/>
              </w:rPr>
            </w:pPr>
            <w:r w:rsidRPr="00001C1B">
              <w:rPr>
                <w:b/>
                <w:sz w:val="22"/>
                <w:szCs w:val="22"/>
                <w:lang w:val="en-GB"/>
              </w:rPr>
              <w:t>Recommended Top Priority Tasks 202</w:t>
            </w:r>
            <w:r w:rsidR="008B31F5" w:rsidRPr="00001C1B">
              <w:rPr>
                <w:b/>
                <w:sz w:val="22"/>
                <w:szCs w:val="22"/>
                <w:lang w:val="en-GB"/>
              </w:rPr>
              <w:t>6</w:t>
            </w:r>
            <w:r w:rsidRPr="00001C1B">
              <w:rPr>
                <w:b/>
                <w:sz w:val="22"/>
                <w:szCs w:val="22"/>
                <w:lang w:val="en-GB"/>
              </w:rPr>
              <w:t>-202</w:t>
            </w:r>
            <w:r w:rsidR="008B31F5" w:rsidRPr="00001C1B">
              <w:rPr>
                <w:b/>
                <w:sz w:val="22"/>
                <w:szCs w:val="22"/>
                <w:lang w:val="en-GB"/>
              </w:rPr>
              <w:t>8</w:t>
            </w:r>
          </w:p>
          <w:p w14:paraId="382449A3" w14:textId="77777777" w:rsidR="003E4F83" w:rsidRPr="00001C1B" w:rsidRDefault="003E4F83" w:rsidP="009C4CFF">
            <w:pPr>
              <w:tabs>
                <w:tab w:val="left" w:pos="4584"/>
              </w:tabs>
              <w:jc w:val="center"/>
              <w:rPr>
                <w:sz w:val="22"/>
                <w:szCs w:val="22"/>
                <w:lang w:val="en-GB"/>
              </w:rPr>
            </w:pPr>
            <w:r w:rsidRPr="00001C1B">
              <w:rPr>
                <w:sz w:val="22"/>
                <w:szCs w:val="22"/>
                <w:lang w:val="en-GB"/>
              </w:rPr>
              <w:t>(summary of task only)</w:t>
            </w:r>
          </w:p>
          <w:p w14:paraId="6329BBB8" w14:textId="77777777" w:rsidR="003E4F83" w:rsidRPr="00001C1B" w:rsidRDefault="003E4F83" w:rsidP="009C4CFF">
            <w:pPr>
              <w:tabs>
                <w:tab w:val="left" w:pos="4584"/>
              </w:tabs>
              <w:jc w:val="center"/>
              <w:rPr>
                <w:sz w:val="22"/>
                <w:szCs w:val="22"/>
                <w:lang w:val="en-GB"/>
              </w:rPr>
            </w:pPr>
          </w:p>
        </w:tc>
        <w:tc>
          <w:tcPr>
            <w:tcW w:w="855" w:type="pct"/>
            <w:tcBorders>
              <w:bottom w:val="single" w:sz="4" w:space="0" w:color="auto"/>
            </w:tcBorders>
            <w:shd w:val="clear" w:color="auto" w:fill="DEEAF6" w:themeFill="accent1" w:themeFillTint="33"/>
            <w:vAlign w:val="center"/>
          </w:tcPr>
          <w:p w14:paraId="53137156" w14:textId="77777777" w:rsidR="003E4F83" w:rsidRPr="00001C1B" w:rsidRDefault="003E4F83" w:rsidP="009C4CFF">
            <w:pPr>
              <w:jc w:val="center"/>
              <w:rPr>
                <w:b/>
                <w:sz w:val="22"/>
                <w:szCs w:val="22"/>
                <w:lang w:val="en-GB"/>
              </w:rPr>
            </w:pPr>
            <w:r w:rsidRPr="00001C1B">
              <w:rPr>
                <w:b/>
                <w:sz w:val="22"/>
                <w:szCs w:val="22"/>
                <w:lang w:val="en-GB"/>
              </w:rPr>
              <w:t>Indicative cost</w:t>
            </w:r>
          </w:p>
        </w:tc>
      </w:tr>
      <w:tr w:rsidR="003E4F83" w:rsidRPr="00001C1B" w14:paraId="6DF8B335" w14:textId="77777777" w:rsidTr="3369E947">
        <w:trPr>
          <w:cantSplit/>
          <w:jc w:val="center"/>
        </w:trPr>
        <w:tc>
          <w:tcPr>
            <w:tcW w:w="4145" w:type="pct"/>
            <w:tcBorders>
              <w:bottom w:val="single" w:sz="4" w:space="0" w:color="auto"/>
            </w:tcBorders>
            <w:shd w:val="clear" w:color="auto" w:fill="D9D9D9" w:themeFill="background1" w:themeFillShade="D9"/>
          </w:tcPr>
          <w:p w14:paraId="2AC646AE" w14:textId="77777777" w:rsidR="003E4F83" w:rsidRPr="00001C1B" w:rsidRDefault="003E4F83" w:rsidP="009C4CFF">
            <w:pPr>
              <w:spacing w:line="276" w:lineRule="auto"/>
              <w:rPr>
                <w:b/>
                <w:sz w:val="22"/>
                <w:szCs w:val="22"/>
                <w:lang w:val="en-GB"/>
              </w:rPr>
            </w:pPr>
            <w:r w:rsidRPr="00001C1B">
              <w:rPr>
                <w:b/>
                <w:sz w:val="22"/>
                <w:szCs w:val="22"/>
                <w:lang w:val="en-GB"/>
              </w:rPr>
              <w:t>1.  Field of application</w:t>
            </w:r>
          </w:p>
        </w:tc>
        <w:tc>
          <w:tcPr>
            <w:tcW w:w="855" w:type="pct"/>
            <w:tcBorders>
              <w:bottom w:val="single" w:sz="4" w:space="0" w:color="auto"/>
            </w:tcBorders>
            <w:shd w:val="clear" w:color="auto" w:fill="D9D9D9" w:themeFill="background1" w:themeFillShade="D9"/>
          </w:tcPr>
          <w:p w14:paraId="1392489F" w14:textId="77777777" w:rsidR="003E4F83" w:rsidRPr="00001C1B" w:rsidRDefault="003E4F83" w:rsidP="009C4CFF">
            <w:pPr>
              <w:spacing w:line="276" w:lineRule="auto"/>
              <w:jc w:val="center"/>
              <w:rPr>
                <w:b/>
                <w:sz w:val="22"/>
                <w:szCs w:val="22"/>
                <w:lang w:val="en-GB"/>
              </w:rPr>
            </w:pPr>
          </w:p>
        </w:tc>
      </w:tr>
      <w:tr w:rsidR="003E4F83" w:rsidRPr="00001C1B" w14:paraId="3F06CA7C" w14:textId="77777777" w:rsidTr="3369E947">
        <w:trPr>
          <w:cantSplit/>
          <w:jc w:val="center"/>
        </w:trPr>
        <w:tc>
          <w:tcPr>
            <w:tcW w:w="4145" w:type="pct"/>
            <w:tcBorders>
              <w:bottom w:val="single" w:sz="4" w:space="0" w:color="auto"/>
            </w:tcBorders>
            <w:shd w:val="clear" w:color="auto" w:fill="FFFFFF" w:themeFill="background1"/>
          </w:tcPr>
          <w:p w14:paraId="78FFE1F9" w14:textId="77777777" w:rsidR="003E4F83" w:rsidRPr="00001C1B" w:rsidRDefault="003E4F83" w:rsidP="009C4CFF">
            <w:pPr>
              <w:spacing w:line="276" w:lineRule="auto"/>
              <w:rPr>
                <w:b/>
                <w:sz w:val="22"/>
                <w:szCs w:val="22"/>
                <w:lang w:val="en-GB"/>
              </w:rPr>
            </w:pPr>
            <w:r w:rsidRPr="00001C1B">
              <w:rPr>
                <w:b/>
                <w:sz w:val="22"/>
                <w:szCs w:val="22"/>
                <w:lang w:val="en-GB"/>
              </w:rPr>
              <w:t xml:space="preserve">1.1. Taxonomy &amp; nomenclature. </w:t>
            </w:r>
            <w:r w:rsidRPr="00001C1B">
              <w:rPr>
                <w:bCs/>
                <w:sz w:val="22"/>
                <w:szCs w:val="22"/>
                <w:lang w:val="en-GB"/>
              </w:rPr>
              <w:t>Maintain overview of taxonomic and nomenclatural issues and advise on the need to update Annex 2 to the Agreement as necessary.</w:t>
            </w:r>
          </w:p>
        </w:tc>
        <w:tc>
          <w:tcPr>
            <w:tcW w:w="855" w:type="pct"/>
            <w:tcBorders>
              <w:bottom w:val="single" w:sz="4" w:space="0" w:color="auto"/>
            </w:tcBorders>
            <w:shd w:val="clear" w:color="auto" w:fill="FFFFFF" w:themeFill="background1"/>
          </w:tcPr>
          <w:p w14:paraId="0B8D190D" w14:textId="77777777" w:rsidR="003E4F83" w:rsidRPr="00001C1B" w:rsidRDefault="003E4F83" w:rsidP="009C4CFF">
            <w:pPr>
              <w:spacing w:line="276" w:lineRule="auto"/>
              <w:jc w:val="center"/>
              <w:rPr>
                <w:b/>
                <w:sz w:val="22"/>
                <w:szCs w:val="22"/>
                <w:lang w:val="en-GB"/>
              </w:rPr>
            </w:pPr>
            <w:r w:rsidRPr="00001C1B">
              <w:rPr>
                <w:b/>
                <w:sz w:val="22"/>
                <w:szCs w:val="22"/>
                <w:lang w:val="en-GB"/>
              </w:rPr>
              <w:t>-</w:t>
            </w:r>
          </w:p>
        </w:tc>
      </w:tr>
      <w:tr w:rsidR="003E4F83" w:rsidRPr="00001C1B" w14:paraId="2367A4F7" w14:textId="77777777" w:rsidTr="3369E947">
        <w:trPr>
          <w:cantSplit/>
          <w:jc w:val="center"/>
        </w:trPr>
        <w:tc>
          <w:tcPr>
            <w:tcW w:w="4145" w:type="pct"/>
          </w:tcPr>
          <w:p w14:paraId="0292CAD2" w14:textId="77777777" w:rsidR="003E4F83" w:rsidRPr="00001C1B" w:rsidRDefault="003E4F83" w:rsidP="009C4CFF">
            <w:pPr>
              <w:spacing w:line="276" w:lineRule="auto"/>
              <w:rPr>
                <w:sz w:val="22"/>
                <w:szCs w:val="22"/>
                <w:lang w:val="en-GB"/>
              </w:rPr>
            </w:pPr>
            <w:r w:rsidRPr="00001C1B">
              <w:rPr>
                <w:b/>
                <w:sz w:val="22"/>
                <w:szCs w:val="22"/>
                <w:lang w:val="en-GB"/>
              </w:rPr>
              <w:t xml:space="preserve">1.2. Population definition. </w:t>
            </w:r>
            <w:r w:rsidRPr="00001C1B">
              <w:rPr>
                <w:sz w:val="22"/>
                <w:szCs w:val="22"/>
                <w:lang w:val="en-GB"/>
              </w:rPr>
              <w:t>Early in the triennium, consider evidence supporting the delineation of current population boundaries for identified species as well as potential others, as necessary.</w:t>
            </w:r>
          </w:p>
        </w:tc>
        <w:tc>
          <w:tcPr>
            <w:tcW w:w="855" w:type="pct"/>
          </w:tcPr>
          <w:p w14:paraId="547B909C" w14:textId="77777777" w:rsidR="003E4F83" w:rsidRPr="00001C1B" w:rsidRDefault="003E4F83" w:rsidP="009C4CFF">
            <w:pPr>
              <w:spacing w:line="276" w:lineRule="auto"/>
              <w:jc w:val="center"/>
              <w:rPr>
                <w:b/>
                <w:sz w:val="22"/>
                <w:szCs w:val="22"/>
                <w:lang w:val="en-GB"/>
              </w:rPr>
            </w:pPr>
            <w:r w:rsidRPr="00001C1B">
              <w:rPr>
                <w:b/>
                <w:sz w:val="22"/>
                <w:szCs w:val="22"/>
                <w:lang w:val="en-GB"/>
              </w:rPr>
              <w:t>-</w:t>
            </w:r>
          </w:p>
        </w:tc>
      </w:tr>
      <w:tr w:rsidR="003E4F83" w:rsidRPr="00001C1B" w14:paraId="040DDC2C" w14:textId="77777777" w:rsidTr="3369E947">
        <w:trPr>
          <w:cantSplit/>
          <w:jc w:val="center"/>
        </w:trPr>
        <w:tc>
          <w:tcPr>
            <w:tcW w:w="4145" w:type="pct"/>
          </w:tcPr>
          <w:p w14:paraId="5A305E9D" w14:textId="187792EB" w:rsidR="003E4F83" w:rsidRPr="00001C1B" w:rsidRDefault="003E4F83" w:rsidP="009C4CFF">
            <w:pPr>
              <w:spacing w:line="276" w:lineRule="auto"/>
              <w:jc w:val="both"/>
              <w:rPr>
                <w:sz w:val="22"/>
                <w:szCs w:val="22"/>
                <w:lang w:val="en-GB"/>
              </w:rPr>
            </w:pPr>
            <w:r w:rsidRPr="00001C1B">
              <w:rPr>
                <w:b/>
                <w:sz w:val="22"/>
                <w:szCs w:val="22"/>
                <w:lang w:val="en-GB"/>
              </w:rPr>
              <w:t>1.3. Review of Table 1 in Annex 3 to the Agreement.</w:t>
            </w:r>
            <w:r w:rsidRPr="00001C1B">
              <w:rPr>
                <w:sz w:val="22"/>
                <w:szCs w:val="22"/>
                <w:lang w:val="en-GB"/>
              </w:rPr>
              <w:t xml:space="preserve"> Prepare proposals for revision of Table 1 in Annex 3 for submission to MOP</w:t>
            </w:r>
            <w:r w:rsidR="006E4CEB" w:rsidRPr="00001C1B">
              <w:rPr>
                <w:sz w:val="22"/>
                <w:szCs w:val="22"/>
                <w:lang w:val="en-GB"/>
              </w:rPr>
              <w:t>10</w:t>
            </w:r>
            <w:r w:rsidRPr="00001C1B">
              <w:rPr>
                <w:sz w:val="22"/>
                <w:szCs w:val="22"/>
                <w:lang w:val="en-GB"/>
              </w:rPr>
              <w:t>.</w:t>
            </w:r>
          </w:p>
        </w:tc>
        <w:tc>
          <w:tcPr>
            <w:tcW w:w="855" w:type="pct"/>
          </w:tcPr>
          <w:p w14:paraId="0CAA806F" w14:textId="77777777" w:rsidR="003E4F83" w:rsidRPr="00001C1B" w:rsidRDefault="003E4F83" w:rsidP="009C4CFF">
            <w:pPr>
              <w:spacing w:line="276" w:lineRule="auto"/>
              <w:jc w:val="center"/>
              <w:rPr>
                <w:b/>
                <w:sz w:val="22"/>
                <w:szCs w:val="22"/>
                <w:lang w:val="en-GB"/>
              </w:rPr>
            </w:pPr>
            <w:r w:rsidRPr="00001C1B">
              <w:rPr>
                <w:b/>
                <w:sz w:val="22"/>
                <w:szCs w:val="22"/>
                <w:lang w:val="en-GB"/>
              </w:rPr>
              <w:t>-</w:t>
            </w:r>
          </w:p>
        </w:tc>
      </w:tr>
      <w:tr w:rsidR="009F2409" w:rsidRPr="00001C1B" w14:paraId="0C88C97E" w14:textId="77777777" w:rsidTr="3369E947">
        <w:trPr>
          <w:cantSplit/>
          <w:jc w:val="center"/>
        </w:trPr>
        <w:tc>
          <w:tcPr>
            <w:tcW w:w="4145" w:type="pct"/>
          </w:tcPr>
          <w:p w14:paraId="329ED0B4" w14:textId="6E9338E8" w:rsidR="009F2409" w:rsidRPr="00001C1B" w:rsidRDefault="009F2409" w:rsidP="009F2409">
            <w:pPr>
              <w:spacing w:line="276" w:lineRule="auto"/>
              <w:jc w:val="both"/>
              <w:rPr>
                <w:b/>
                <w:sz w:val="22"/>
                <w:szCs w:val="22"/>
                <w:lang w:val="en-GB"/>
              </w:rPr>
            </w:pPr>
            <w:r w:rsidRPr="00001C1B">
              <w:rPr>
                <w:b/>
                <w:sz w:val="22"/>
                <w:szCs w:val="22"/>
                <w:lang w:val="en-GB"/>
              </w:rPr>
              <w:t xml:space="preserve">1.4. Review of intended proposals for amendments to the Agreement. </w:t>
            </w:r>
            <w:r w:rsidRPr="00001C1B">
              <w:rPr>
                <w:bCs/>
                <w:sz w:val="22"/>
                <w:szCs w:val="22"/>
                <w:lang w:val="en-GB"/>
              </w:rPr>
              <w:t>Review the submission by Contracting Parties of intended proposals for amendments to the Agreement and its annexes and provide its advice on the text of the proposed amendments and the reasons for it to the submitting Contracting Party for its consideration not later than 180 days before the opening of the session of the Meeting of the Parties.</w:t>
            </w:r>
          </w:p>
        </w:tc>
        <w:tc>
          <w:tcPr>
            <w:tcW w:w="855" w:type="pct"/>
          </w:tcPr>
          <w:p w14:paraId="11B94B41" w14:textId="20FB1704" w:rsidR="009F2409" w:rsidRPr="00001C1B" w:rsidRDefault="009F2409" w:rsidP="009C4CFF">
            <w:pPr>
              <w:spacing w:line="276" w:lineRule="auto"/>
              <w:jc w:val="center"/>
              <w:rPr>
                <w:b/>
                <w:sz w:val="22"/>
                <w:szCs w:val="22"/>
                <w:lang w:val="en-GB"/>
              </w:rPr>
            </w:pPr>
            <w:r w:rsidRPr="00001C1B">
              <w:rPr>
                <w:b/>
                <w:sz w:val="22"/>
                <w:szCs w:val="22"/>
                <w:lang w:val="en-GB"/>
              </w:rPr>
              <w:t>-</w:t>
            </w:r>
          </w:p>
        </w:tc>
      </w:tr>
      <w:tr w:rsidR="003E4F83" w:rsidRPr="00001C1B" w14:paraId="25C831D7" w14:textId="77777777" w:rsidTr="3369E947">
        <w:trPr>
          <w:cantSplit/>
          <w:jc w:val="center"/>
        </w:trPr>
        <w:tc>
          <w:tcPr>
            <w:tcW w:w="4145" w:type="pct"/>
          </w:tcPr>
          <w:p w14:paraId="22C44027" w14:textId="5658799F" w:rsidR="003E4F83" w:rsidRPr="00001C1B" w:rsidRDefault="003E4F83" w:rsidP="009C4CFF">
            <w:pPr>
              <w:spacing w:line="276" w:lineRule="auto"/>
              <w:jc w:val="both"/>
              <w:rPr>
                <w:b/>
                <w:sz w:val="22"/>
                <w:szCs w:val="22"/>
                <w:lang w:val="en-GB"/>
              </w:rPr>
            </w:pPr>
            <w:r w:rsidRPr="00001C1B">
              <w:rPr>
                <w:b/>
                <w:sz w:val="22"/>
                <w:szCs w:val="22"/>
                <w:lang w:val="en-GB"/>
              </w:rPr>
              <w:t>1.</w:t>
            </w:r>
            <w:r w:rsidR="009F2409" w:rsidRPr="00001C1B">
              <w:rPr>
                <w:b/>
                <w:sz w:val="22"/>
                <w:szCs w:val="22"/>
                <w:lang w:val="en-GB"/>
              </w:rPr>
              <w:t>5</w:t>
            </w:r>
            <w:r w:rsidRPr="00001C1B">
              <w:rPr>
                <w:b/>
                <w:sz w:val="22"/>
                <w:szCs w:val="22"/>
                <w:lang w:val="en-GB"/>
              </w:rPr>
              <w:t xml:space="preserve">. </w:t>
            </w:r>
            <w:r w:rsidR="006E4CEB" w:rsidRPr="00001C1B">
              <w:rPr>
                <w:b/>
                <w:sz w:val="22"/>
                <w:szCs w:val="22"/>
                <w:lang w:val="en-GB"/>
              </w:rPr>
              <w:t>Review and optimisation of the AEWA Action Plan</w:t>
            </w:r>
            <w:r w:rsidRPr="00001C1B">
              <w:rPr>
                <w:b/>
                <w:sz w:val="22"/>
                <w:szCs w:val="22"/>
                <w:lang w:val="en-GB"/>
              </w:rPr>
              <w:t xml:space="preserve">. </w:t>
            </w:r>
            <w:r w:rsidR="006E4CEB" w:rsidRPr="00001C1B">
              <w:rPr>
                <w:bCs/>
                <w:sz w:val="22"/>
                <w:szCs w:val="22"/>
                <w:lang w:val="en-GB"/>
              </w:rPr>
              <w:t>Consult the Secretariat on reviewing the Action Plan in Annex 3 to the Agreement, in advance of the launch of the development of the Strategic Plan 2029-2037</w:t>
            </w:r>
            <w:r w:rsidRPr="00001C1B">
              <w:rPr>
                <w:bCs/>
                <w:sz w:val="22"/>
                <w:szCs w:val="22"/>
                <w:lang w:val="en-GB"/>
              </w:rPr>
              <w:t>.</w:t>
            </w:r>
          </w:p>
        </w:tc>
        <w:tc>
          <w:tcPr>
            <w:tcW w:w="855" w:type="pct"/>
          </w:tcPr>
          <w:p w14:paraId="5DDDEC89" w14:textId="77777777" w:rsidR="003E4F83" w:rsidRPr="00001C1B" w:rsidRDefault="003E4F83" w:rsidP="009C4CFF">
            <w:pPr>
              <w:spacing w:line="276" w:lineRule="auto"/>
              <w:jc w:val="center"/>
              <w:rPr>
                <w:b/>
                <w:sz w:val="22"/>
                <w:szCs w:val="22"/>
                <w:lang w:val="en-GB"/>
              </w:rPr>
            </w:pPr>
            <w:r w:rsidRPr="00001C1B">
              <w:rPr>
                <w:b/>
                <w:sz w:val="22"/>
                <w:szCs w:val="22"/>
                <w:lang w:val="en-GB"/>
              </w:rPr>
              <w:t>-</w:t>
            </w:r>
          </w:p>
        </w:tc>
      </w:tr>
      <w:tr w:rsidR="00D278B7" w:rsidRPr="00001C1B" w14:paraId="62E915BE" w14:textId="77777777" w:rsidTr="3369E947">
        <w:trPr>
          <w:cantSplit/>
          <w:jc w:val="center"/>
        </w:trPr>
        <w:tc>
          <w:tcPr>
            <w:tcW w:w="4145" w:type="pct"/>
          </w:tcPr>
          <w:p w14:paraId="0D1E10CE" w14:textId="3E3787E0" w:rsidR="00AC7B73" w:rsidRPr="00001C1B" w:rsidRDefault="00D278B7" w:rsidP="00AC7B73">
            <w:pPr>
              <w:spacing w:line="276" w:lineRule="auto"/>
              <w:jc w:val="both"/>
              <w:rPr>
                <w:b/>
                <w:sz w:val="22"/>
                <w:szCs w:val="22"/>
                <w:lang w:val="en-GB"/>
              </w:rPr>
            </w:pPr>
            <w:r w:rsidRPr="00001C1B">
              <w:rPr>
                <w:b/>
                <w:sz w:val="22"/>
                <w:szCs w:val="22"/>
                <w:lang w:val="en-GB"/>
              </w:rPr>
              <w:t xml:space="preserve">1.6. Consolidation of MOP resolutions. </w:t>
            </w:r>
            <w:r w:rsidRPr="00001C1B">
              <w:rPr>
                <w:bCs/>
                <w:sz w:val="22"/>
                <w:szCs w:val="22"/>
                <w:lang w:val="en-GB"/>
              </w:rPr>
              <w:t xml:space="preserve">Support the Secretariat </w:t>
            </w:r>
            <w:r w:rsidR="0096374B" w:rsidRPr="00001C1B">
              <w:rPr>
                <w:bCs/>
                <w:sz w:val="22"/>
                <w:szCs w:val="22"/>
                <w:lang w:val="en-GB"/>
              </w:rPr>
              <w:t xml:space="preserve">to </w:t>
            </w:r>
            <w:r w:rsidR="00F849FC" w:rsidRPr="00001C1B">
              <w:rPr>
                <w:bCs/>
                <w:sz w:val="22"/>
                <w:szCs w:val="22"/>
                <w:lang w:val="en-GB"/>
              </w:rPr>
              <w:t>consolidate</w:t>
            </w:r>
            <w:r w:rsidRPr="00001C1B">
              <w:rPr>
                <w:bCs/>
                <w:sz w:val="22"/>
                <w:szCs w:val="22"/>
                <w:lang w:val="en-GB"/>
              </w:rPr>
              <w:t xml:space="preserve"> all previously adopted MOP resolutions.</w:t>
            </w:r>
          </w:p>
        </w:tc>
        <w:tc>
          <w:tcPr>
            <w:tcW w:w="855" w:type="pct"/>
          </w:tcPr>
          <w:p w14:paraId="557775A5" w14:textId="53C08187" w:rsidR="00D278B7" w:rsidRPr="00001C1B" w:rsidRDefault="00D278B7" w:rsidP="009C4CFF">
            <w:pPr>
              <w:spacing w:line="276" w:lineRule="auto"/>
              <w:jc w:val="center"/>
              <w:rPr>
                <w:sz w:val="22"/>
                <w:szCs w:val="22"/>
                <w:lang w:val="en-GB"/>
              </w:rPr>
            </w:pPr>
            <w:r w:rsidRPr="00001C1B">
              <w:rPr>
                <w:sz w:val="22"/>
                <w:szCs w:val="22"/>
                <w:lang w:val="en-GB"/>
              </w:rPr>
              <w:t>-</w:t>
            </w:r>
          </w:p>
        </w:tc>
      </w:tr>
      <w:tr w:rsidR="003E4F83" w:rsidRPr="00001C1B" w14:paraId="1C484665" w14:textId="77777777" w:rsidTr="3369E947">
        <w:trPr>
          <w:cantSplit/>
          <w:jc w:val="center"/>
        </w:trPr>
        <w:tc>
          <w:tcPr>
            <w:tcW w:w="4145" w:type="pct"/>
          </w:tcPr>
          <w:p w14:paraId="0C2CD86E" w14:textId="022E075E" w:rsidR="003E4F83" w:rsidRPr="00001C1B" w:rsidRDefault="003E4F83" w:rsidP="009C4CFF">
            <w:pPr>
              <w:spacing w:line="276" w:lineRule="auto"/>
              <w:jc w:val="both"/>
              <w:rPr>
                <w:b/>
                <w:sz w:val="22"/>
                <w:szCs w:val="22"/>
                <w:lang w:val="en-GB"/>
              </w:rPr>
            </w:pPr>
            <w:r w:rsidRPr="00001C1B">
              <w:rPr>
                <w:b/>
                <w:sz w:val="22"/>
                <w:szCs w:val="22"/>
                <w:lang w:val="en-GB"/>
              </w:rPr>
              <w:t>1.</w:t>
            </w:r>
            <w:r w:rsidR="00D278B7" w:rsidRPr="00001C1B">
              <w:rPr>
                <w:b/>
                <w:sz w:val="22"/>
                <w:szCs w:val="22"/>
                <w:lang w:val="en-GB"/>
              </w:rPr>
              <w:t>7</w:t>
            </w:r>
            <w:r w:rsidRPr="00001C1B">
              <w:rPr>
                <w:b/>
                <w:sz w:val="22"/>
                <w:szCs w:val="22"/>
                <w:lang w:val="en-GB"/>
              </w:rPr>
              <w:t xml:space="preserve">. Guidance of Favourable Reference Values. </w:t>
            </w:r>
            <w:r w:rsidRPr="00001C1B">
              <w:rPr>
                <w:bCs/>
                <w:sz w:val="22"/>
                <w:szCs w:val="22"/>
                <w:lang w:val="en-GB"/>
              </w:rPr>
              <w:t xml:space="preserve">Develop more detailed guidance on the interpretation and establishment of Favourable Reference Values building on existing </w:t>
            </w:r>
            <w:r w:rsidR="00402756" w:rsidRPr="00001C1B">
              <w:rPr>
                <w:bCs/>
                <w:sz w:val="22"/>
                <w:szCs w:val="22"/>
                <w:lang w:val="en-GB"/>
              </w:rPr>
              <w:t xml:space="preserve">definitions and ongoing </w:t>
            </w:r>
            <w:r w:rsidRPr="00001C1B">
              <w:rPr>
                <w:bCs/>
                <w:sz w:val="22"/>
                <w:szCs w:val="22"/>
                <w:lang w:val="en-GB"/>
              </w:rPr>
              <w:t>work under other relevant international frameworks.</w:t>
            </w:r>
          </w:p>
        </w:tc>
        <w:tc>
          <w:tcPr>
            <w:tcW w:w="855" w:type="pct"/>
          </w:tcPr>
          <w:p w14:paraId="2F77A6D7" w14:textId="4D68895C" w:rsidR="003E4F83" w:rsidRPr="00001C1B" w:rsidRDefault="003E4F83" w:rsidP="009C4CFF">
            <w:pPr>
              <w:spacing w:line="276" w:lineRule="auto"/>
              <w:jc w:val="center"/>
              <w:rPr>
                <w:b/>
                <w:sz w:val="22"/>
                <w:szCs w:val="22"/>
                <w:lang w:val="en-GB"/>
              </w:rPr>
            </w:pPr>
            <w:r w:rsidRPr="00001C1B">
              <w:rPr>
                <w:sz w:val="22"/>
                <w:szCs w:val="22"/>
                <w:lang w:val="en-GB"/>
              </w:rPr>
              <w:t>€</w:t>
            </w:r>
            <w:r w:rsidR="00D278B7" w:rsidRPr="00001C1B">
              <w:rPr>
                <w:sz w:val="22"/>
                <w:szCs w:val="22"/>
                <w:lang w:val="en-GB"/>
              </w:rPr>
              <w:t>3</w:t>
            </w:r>
            <w:r w:rsidRPr="00001C1B">
              <w:rPr>
                <w:sz w:val="22"/>
                <w:szCs w:val="22"/>
                <w:lang w:val="en-GB"/>
              </w:rPr>
              <w:t>0,000</w:t>
            </w:r>
          </w:p>
        </w:tc>
      </w:tr>
      <w:tr w:rsidR="00D278B7" w:rsidRPr="00001C1B" w14:paraId="10185EBA" w14:textId="77777777" w:rsidTr="3369E947">
        <w:trPr>
          <w:cantSplit/>
          <w:jc w:val="center"/>
        </w:trPr>
        <w:tc>
          <w:tcPr>
            <w:tcW w:w="4145" w:type="pct"/>
          </w:tcPr>
          <w:p w14:paraId="2A43DF03" w14:textId="7D591C42" w:rsidR="00D278B7" w:rsidRPr="00001C1B" w:rsidRDefault="00D278B7" w:rsidP="00402DE6">
            <w:pPr>
              <w:spacing w:line="276" w:lineRule="auto"/>
              <w:rPr>
                <w:b/>
                <w:bCs/>
                <w:sz w:val="22"/>
                <w:szCs w:val="22"/>
                <w:lang w:val="en-GB"/>
              </w:rPr>
            </w:pPr>
            <w:r w:rsidRPr="00001C1B">
              <w:rPr>
                <w:b/>
                <w:bCs/>
                <w:sz w:val="22"/>
                <w:szCs w:val="22"/>
                <w:lang w:val="en-GB"/>
              </w:rPr>
              <w:t xml:space="preserve">1.8. Guidance on maintaining Favourable Reference Population (FRP). </w:t>
            </w:r>
            <w:r w:rsidRPr="00001C1B">
              <w:rPr>
                <w:sz w:val="22"/>
                <w:szCs w:val="22"/>
                <w:lang w:val="en-GB"/>
              </w:rPr>
              <w:t>Develop guidance on interpreting compliance with the obligation to maintain FRP, particularly with respect to the acceptable probability of population size falling below the FRP</w:t>
            </w:r>
            <w:r w:rsidR="003E362F" w:rsidRPr="00001C1B">
              <w:rPr>
                <w:sz w:val="22"/>
                <w:szCs w:val="22"/>
                <w:lang w:val="en-GB"/>
              </w:rPr>
              <w:t>,</w:t>
            </w:r>
            <w:r w:rsidR="003E362F" w:rsidRPr="00001C1B">
              <w:rPr>
                <w:b/>
                <w:bCs/>
                <w:color w:val="FF0000"/>
                <w:u w:val="single"/>
                <w:lang w:val="en-GB"/>
              </w:rPr>
              <w:t xml:space="preserve"> </w:t>
            </w:r>
            <w:r w:rsidR="003E362F" w:rsidRPr="00001C1B">
              <w:rPr>
                <w:sz w:val="22"/>
                <w:szCs w:val="22"/>
                <w:lang w:val="en-GB"/>
              </w:rPr>
              <w:t>building on existing definitions and ongoing work under other relevant international and regional frameworks.</w:t>
            </w:r>
          </w:p>
        </w:tc>
        <w:tc>
          <w:tcPr>
            <w:tcW w:w="855" w:type="pct"/>
          </w:tcPr>
          <w:p w14:paraId="08CF345C" w14:textId="7D4A3A8E" w:rsidR="00D278B7" w:rsidRPr="00001C1B" w:rsidRDefault="00D278B7" w:rsidP="00D278B7">
            <w:pPr>
              <w:spacing w:line="276" w:lineRule="auto"/>
              <w:jc w:val="center"/>
              <w:rPr>
                <w:sz w:val="22"/>
                <w:szCs w:val="22"/>
                <w:lang w:val="en-GB"/>
              </w:rPr>
            </w:pPr>
            <w:r w:rsidRPr="00001C1B">
              <w:rPr>
                <w:sz w:val="22"/>
                <w:szCs w:val="22"/>
                <w:lang w:val="en-GB"/>
              </w:rPr>
              <w:t>€10,000</w:t>
            </w:r>
          </w:p>
        </w:tc>
      </w:tr>
      <w:tr w:rsidR="006E4CEB" w:rsidRPr="00001C1B" w14:paraId="69DBEED2" w14:textId="77777777" w:rsidTr="3369E947">
        <w:trPr>
          <w:cantSplit/>
          <w:jc w:val="center"/>
        </w:trPr>
        <w:tc>
          <w:tcPr>
            <w:tcW w:w="4145" w:type="pct"/>
          </w:tcPr>
          <w:p w14:paraId="7E31C085" w14:textId="1EAF822A" w:rsidR="006E4CEB" w:rsidRPr="00001C1B" w:rsidRDefault="00D278B7" w:rsidP="00D278B7">
            <w:pPr>
              <w:spacing w:line="276" w:lineRule="auto"/>
              <w:jc w:val="both"/>
              <w:rPr>
                <w:b/>
                <w:sz w:val="22"/>
                <w:szCs w:val="22"/>
                <w:lang w:val="en-GB"/>
              </w:rPr>
            </w:pPr>
            <w:r w:rsidRPr="00001C1B">
              <w:rPr>
                <w:b/>
                <w:sz w:val="22"/>
                <w:szCs w:val="22"/>
                <w:lang w:val="en-GB"/>
              </w:rPr>
              <w:t>1.9.</w:t>
            </w:r>
            <w:r w:rsidR="0073140B" w:rsidRPr="00001C1B">
              <w:rPr>
                <w:b/>
                <w:sz w:val="22"/>
                <w:szCs w:val="22"/>
                <w:lang w:val="en-GB"/>
              </w:rPr>
              <w:t xml:space="preserve"> </w:t>
            </w:r>
            <w:r w:rsidRPr="00001C1B">
              <w:rPr>
                <w:b/>
                <w:sz w:val="22"/>
                <w:szCs w:val="22"/>
                <w:lang w:val="en-GB"/>
              </w:rPr>
              <w:t>Guidance on the application of definitions of AEWA Table 1 categories.</w:t>
            </w:r>
            <w:r w:rsidR="0073140B" w:rsidRPr="00001C1B">
              <w:rPr>
                <w:b/>
                <w:sz w:val="22"/>
                <w:szCs w:val="22"/>
                <w:lang w:val="en-GB"/>
              </w:rPr>
              <w:t xml:space="preserve"> </w:t>
            </w:r>
            <w:r w:rsidR="00137A1C" w:rsidRPr="00001C1B">
              <w:rPr>
                <w:bCs/>
                <w:sz w:val="22"/>
                <w:szCs w:val="22"/>
                <w:lang w:val="en-GB"/>
              </w:rPr>
              <w:t>Review the criteria and d</w:t>
            </w:r>
            <w:r w:rsidRPr="00001C1B">
              <w:rPr>
                <w:bCs/>
                <w:sz w:val="22"/>
                <w:szCs w:val="22"/>
                <w:lang w:val="en-GB"/>
              </w:rPr>
              <w:t>evelop guidance on the</w:t>
            </w:r>
            <w:r w:rsidR="00137A1C" w:rsidRPr="00001C1B">
              <w:rPr>
                <w:bCs/>
                <w:sz w:val="22"/>
                <w:szCs w:val="22"/>
                <w:lang w:val="en-GB"/>
              </w:rPr>
              <w:t>ir</w:t>
            </w:r>
            <w:r w:rsidRPr="00001C1B">
              <w:rPr>
                <w:bCs/>
                <w:sz w:val="22"/>
                <w:szCs w:val="22"/>
                <w:lang w:val="en-GB"/>
              </w:rPr>
              <w:t xml:space="preserve"> application </w:t>
            </w:r>
            <w:r w:rsidR="00137A1C" w:rsidRPr="00001C1B">
              <w:rPr>
                <w:bCs/>
                <w:sz w:val="22"/>
                <w:szCs w:val="22"/>
                <w:lang w:val="en-GB"/>
              </w:rPr>
              <w:t>for</w:t>
            </w:r>
            <w:r w:rsidRPr="00001C1B">
              <w:rPr>
                <w:bCs/>
                <w:sz w:val="22"/>
                <w:szCs w:val="22"/>
                <w:lang w:val="en-GB"/>
              </w:rPr>
              <w:t xml:space="preserve"> AEWA Table 1 categories which include approximate population sizes as a numerical justification for placement in the respective category.</w:t>
            </w:r>
          </w:p>
        </w:tc>
        <w:tc>
          <w:tcPr>
            <w:tcW w:w="855" w:type="pct"/>
          </w:tcPr>
          <w:p w14:paraId="55B3B2B7" w14:textId="5C015749" w:rsidR="006E4CEB" w:rsidRPr="00001C1B" w:rsidRDefault="00D278B7" w:rsidP="009C4CFF">
            <w:pPr>
              <w:spacing w:line="276" w:lineRule="auto"/>
              <w:jc w:val="center"/>
              <w:rPr>
                <w:sz w:val="22"/>
                <w:szCs w:val="22"/>
                <w:lang w:val="en-GB"/>
              </w:rPr>
            </w:pPr>
            <w:r w:rsidRPr="00001C1B">
              <w:rPr>
                <w:sz w:val="22"/>
                <w:szCs w:val="22"/>
                <w:lang w:val="en-GB"/>
              </w:rPr>
              <w:t>-</w:t>
            </w:r>
          </w:p>
        </w:tc>
      </w:tr>
      <w:tr w:rsidR="003E4F83" w:rsidRPr="00001C1B" w14:paraId="765B562E" w14:textId="77777777" w:rsidTr="3369E947">
        <w:trPr>
          <w:cantSplit/>
          <w:jc w:val="center"/>
        </w:trPr>
        <w:tc>
          <w:tcPr>
            <w:tcW w:w="4145" w:type="pct"/>
            <w:shd w:val="clear" w:color="auto" w:fill="D9D9D9" w:themeFill="background1" w:themeFillShade="D9"/>
          </w:tcPr>
          <w:p w14:paraId="1BC164B0" w14:textId="77777777" w:rsidR="003E4F83" w:rsidRPr="00001C1B" w:rsidRDefault="003E4F83" w:rsidP="009C4CFF">
            <w:pPr>
              <w:spacing w:line="276" w:lineRule="auto"/>
              <w:rPr>
                <w:b/>
                <w:sz w:val="22"/>
                <w:szCs w:val="22"/>
                <w:lang w:val="en-GB"/>
              </w:rPr>
            </w:pPr>
            <w:r w:rsidRPr="00001C1B">
              <w:rPr>
                <w:b/>
                <w:sz w:val="22"/>
                <w:szCs w:val="22"/>
                <w:lang w:val="en-GB"/>
              </w:rPr>
              <w:t>2.  Species Conservation</w:t>
            </w:r>
          </w:p>
        </w:tc>
        <w:tc>
          <w:tcPr>
            <w:tcW w:w="855" w:type="pct"/>
            <w:shd w:val="clear" w:color="auto" w:fill="D9D9D9" w:themeFill="background1" w:themeFillShade="D9"/>
          </w:tcPr>
          <w:p w14:paraId="65407F2A" w14:textId="77777777" w:rsidR="003E4F83" w:rsidRPr="00001C1B" w:rsidRDefault="003E4F83" w:rsidP="009C4CFF">
            <w:pPr>
              <w:spacing w:line="276" w:lineRule="auto"/>
              <w:jc w:val="center"/>
              <w:rPr>
                <w:b/>
                <w:sz w:val="22"/>
                <w:szCs w:val="22"/>
                <w:highlight w:val="yellow"/>
                <w:lang w:val="en-GB"/>
              </w:rPr>
            </w:pPr>
          </w:p>
        </w:tc>
      </w:tr>
      <w:tr w:rsidR="003E4F83" w:rsidRPr="00001C1B" w14:paraId="7AF4D1F2" w14:textId="77777777" w:rsidTr="3369E947">
        <w:trPr>
          <w:cantSplit/>
          <w:jc w:val="center"/>
        </w:trPr>
        <w:tc>
          <w:tcPr>
            <w:tcW w:w="4145" w:type="pct"/>
          </w:tcPr>
          <w:p w14:paraId="29062071" w14:textId="7E2F2A41" w:rsidR="003E4F83" w:rsidRPr="00001C1B" w:rsidRDefault="003E4F83" w:rsidP="009C4CFF">
            <w:pPr>
              <w:spacing w:after="120" w:line="276" w:lineRule="auto"/>
              <w:rPr>
                <w:bCs/>
                <w:sz w:val="22"/>
                <w:szCs w:val="22"/>
                <w:lang w:val="en-GB"/>
              </w:rPr>
            </w:pPr>
            <w:r w:rsidRPr="00001C1B">
              <w:rPr>
                <w:b/>
                <w:bCs/>
                <w:sz w:val="22"/>
                <w:szCs w:val="22"/>
                <w:lang w:val="en-GB"/>
              </w:rPr>
              <w:t xml:space="preserve">2.1. Priority list for species action and management planning. </w:t>
            </w:r>
            <w:r w:rsidR="006D4F3E" w:rsidRPr="00001C1B">
              <w:rPr>
                <w:sz w:val="22"/>
                <w:szCs w:val="22"/>
                <w:lang w:val="en-GB"/>
              </w:rPr>
              <w:t>Reassess and revise, as appropriate, the criteria for prioritising populations for the development of International Species Action Plans and</w:t>
            </w:r>
            <w:r w:rsidR="006D4F3E" w:rsidRPr="00001C1B">
              <w:rPr>
                <w:b/>
                <w:bCs/>
                <w:sz w:val="22"/>
                <w:szCs w:val="22"/>
                <w:lang w:val="en-GB"/>
              </w:rPr>
              <w:t xml:space="preserve"> </w:t>
            </w:r>
            <w:r w:rsidR="006D4F3E" w:rsidRPr="00001C1B">
              <w:rPr>
                <w:bCs/>
                <w:sz w:val="22"/>
                <w:szCs w:val="22"/>
                <w:lang w:val="en-GB"/>
              </w:rPr>
              <w:t>r</w:t>
            </w:r>
            <w:r w:rsidRPr="00001C1B">
              <w:rPr>
                <w:bCs/>
                <w:sz w:val="22"/>
                <w:szCs w:val="22"/>
                <w:lang w:val="en-GB"/>
              </w:rPr>
              <w:t>eview and update, as necessary, the list of priority species/populations for new Single Species Action and Management Plans and for retirement, revision</w:t>
            </w:r>
            <w:r w:rsidR="006D4F3E" w:rsidRPr="00001C1B">
              <w:rPr>
                <w:bCs/>
                <w:sz w:val="22"/>
                <w:szCs w:val="22"/>
                <w:lang w:val="en-GB"/>
              </w:rPr>
              <w:t>, update</w:t>
            </w:r>
            <w:r w:rsidRPr="00001C1B">
              <w:rPr>
                <w:bCs/>
                <w:sz w:val="22"/>
                <w:szCs w:val="22"/>
                <w:lang w:val="en-GB"/>
              </w:rPr>
              <w:t xml:space="preserve"> or </w:t>
            </w:r>
            <w:r w:rsidR="006D4F3E" w:rsidRPr="00001C1B">
              <w:rPr>
                <w:bCs/>
                <w:sz w:val="22"/>
                <w:szCs w:val="22"/>
                <w:lang w:val="en-GB"/>
              </w:rPr>
              <w:t xml:space="preserve">extension </w:t>
            </w:r>
            <w:r w:rsidRPr="00001C1B">
              <w:rPr>
                <w:bCs/>
                <w:sz w:val="22"/>
                <w:szCs w:val="22"/>
                <w:lang w:val="en-GB"/>
              </w:rPr>
              <w:t>of existing plans</w:t>
            </w:r>
            <w:r w:rsidR="003E362F" w:rsidRPr="00001C1B">
              <w:rPr>
                <w:bCs/>
                <w:sz w:val="22"/>
                <w:szCs w:val="22"/>
                <w:lang w:val="en-GB"/>
              </w:rPr>
              <w:t>; in light of anticipated limited resources</w:t>
            </w:r>
            <w:r w:rsidR="00611A4F" w:rsidRPr="00001C1B">
              <w:rPr>
                <w:bCs/>
                <w:sz w:val="22"/>
                <w:szCs w:val="22"/>
                <w:lang w:val="en-GB"/>
              </w:rPr>
              <w:t>,</w:t>
            </w:r>
            <w:r w:rsidR="003E362F" w:rsidRPr="00001C1B">
              <w:rPr>
                <w:bCs/>
                <w:sz w:val="22"/>
                <w:szCs w:val="22"/>
                <w:lang w:val="en-GB"/>
              </w:rPr>
              <w:t xml:space="preserve"> make </w:t>
            </w:r>
            <w:r w:rsidR="00414435" w:rsidRPr="00001C1B">
              <w:rPr>
                <w:bCs/>
                <w:sz w:val="22"/>
                <w:szCs w:val="22"/>
                <w:lang w:val="en-GB"/>
              </w:rPr>
              <w:t xml:space="preserve">a </w:t>
            </w:r>
            <w:r w:rsidR="003E362F" w:rsidRPr="00001C1B">
              <w:rPr>
                <w:bCs/>
                <w:sz w:val="22"/>
                <w:szCs w:val="22"/>
                <w:lang w:val="en-GB"/>
              </w:rPr>
              <w:t>recommendation on the prioriti</w:t>
            </w:r>
            <w:r w:rsidR="00AE4D48">
              <w:rPr>
                <w:bCs/>
                <w:sz w:val="22"/>
                <w:szCs w:val="22"/>
                <w:lang w:val="en-GB"/>
              </w:rPr>
              <w:t>s</w:t>
            </w:r>
            <w:r w:rsidR="003E362F" w:rsidRPr="00001C1B">
              <w:rPr>
                <w:bCs/>
                <w:sz w:val="22"/>
                <w:szCs w:val="22"/>
                <w:lang w:val="en-GB"/>
              </w:rPr>
              <w:t xml:space="preserve">ation of the evaluation and potentially the update or revision of </w:t>
            </w:r>
            <w:r w:rsidR="00414435" w:rsidRPr="00001C1B">
              <w:rPr>
                <w:bCs/>
                <w:sz w:val="22"/>
                <w:szCs w:val="22"/>
                <w:lang w:val="en-GB"/>
              </w:rPr>
              <w:t>expiring</w:t>
            </w:r>
            <w:r w:rsidR="003E362F" w:rsidRPr="00001C1B">
              <w:rPr>
                <w:bCs/>
                <w:sz w:val="22"/>
                <w:szCs w:val="22"/>
                <w:lang w:val="en-GB"/>
              </w:rPr>
              <w:t xml:space="preserve"> plans</w:t>
            </w:r>
            <w:r w:rsidRPr="00001C1B">
              <w:rPr>
                <w:bCs/>
                <w:sz w:val="22"/>
                <w:szCs w:val="22"/>
                <w:lang w:val="en-GB"/>
              </w:rPr>
              <w:t xml:space="preserve">. </w:t>
            </w:r>
          </w:p>
        </w:tc>
        <w:tc>
          <w:tcPr>
            <w:tcW w:w="855" w:type="pct"/>
          </w:tcPr>
          <w:p w14:paraId="6B176118" w14:textId="77777777" w:rsidR="003E4F83" w:rsidRPr="00001C1B" w:rsidRDefault="003E4F83" w:rsidP="009C4CFF">
            <w:pPr>
              <w:spacing w:after="120" w:line="276" w:lineRule="auto"/>
              <w:jc w:val="center"/>
              <w:rPr>
                <w:sz w:val="22"/>
                <w:szCs w:val="22"/>
                <w:highlight w:val="yellow"/>
                <w:lang w:val="en-GB"/>
              </w:rPr>
            </w:pPr>
            <w:r w:rsidRPr="00001C1B">
              <w:rPr>
                <w:sz w:val="22"/>
                <w:szCs w:val="22"/>
                <w:lang w:val="en-GB"/>
              </w:rPr>
              <w:t>-</w:t>
            </w:r>
          </w:p>
        </w:tc>
      </w:tr>
      <w:tr w:rsidR="003E4F83" w:rsidRPr="00001C1B" w14:paraId="135CE21E" w14:textId="77777777" w:rsidTr="3369E947">
        <w:trPr>
          <w:cantSplit/>
          <w:jc w:val="center"/>
        </w:trPr>
        <w:tc>
          <w:tcPr>
            <w:tcW w:w="4145" w:type="pct"/>
          </w:tcPr>
          <w:p w14:paraId="1D27376A" w14:textId="26C4A4C3" w:rsidR="003E4F83" w:rsidRPr="00001C1B" w:rsidRDefault="003E4F83" w:rsidP="006D4F3E">
            <w:pPr>
              <w:spacing w:line="276" w:lineRule="auto"/>
              <w:rPr>
                <w:b/>
                <w:sz w:val="22"/>
                <w:szCs w:val="22"/>
                <w:lang w:val="en-GB"/>
              </w:rPr>
            </w:pPr>
            <w:r w:rsidRPr="00001C1B">
              <w:rPr>
                <w:b/>
                <w:sz w:val="22"/>
                <w:szCs w:val="22"/>
                <w:lang w:val="en-GB"/>
              </w:rPr>
              <w:lastRenderedPageBreak/>
              <w:t>2.2.</w:t>
            </w:r>
            <w:r w:rsidR="009E7002" w:rsidRPr="00001C1B">
              <w:rPr>
                <w:b/>
                <w:sz w:val="22"/>
                <w:szCs w:val="22"/>
                <w:lang w:val="en-GB"/>
              </w:rPr>
              <w:t xml:space="preserve"> </w:t>
            </w:r>
            <w:r w:rsidR="006D4F3E" w:rsidRPr="00001C1B">
              <w:rPr>
                <w:b/>
                <w:sz w:val="22"/>
                <w:szCs w:val="22"/>
                <w:lang w:val="en-GB"/>
              </w:rPr>
              <w:t xml:space="preserve">Evaluation Report Template for International Species Action and Management Plans. </w:t>
            </w:r>
            <w:r w:rsidR="006D4F3E" w:rsidRPr="00001C1B">
              <w:rPr>
                <w:bCs/>
                <w:sz w:val="22"/>
                <w:szCs w:val="22"/>
                <w:lang w:val="en-GB"/>
              </w:rPr>
              <w:t>Review and consider simplifying the Evaluation Report Template for International Species Action and Management Plans with a view to streamlining the evaluation process, drawing from the lessons learned from evaluations undertaken in the triennium 2023-2025.</w:t>
            </w:r>
            <w:r w:rsidR="006D4F3E" w:rsidRPr="00001C1B">
              <w:rPr>
                <w:b/>
                <w:sz w:val="22"/>
                <w:szCs w:val="22"/>
                <w:lang w:val="en-GB"/>
              </w:rPr>
              <w:t xml:space="preserve"> </w:t>
            </w:r>
          </w:p>
        </w:tc>
        <w:tc>
          <w:tcPr>
            <w:tcW w:w="855" w:type="pct"/>
          </w:tcPr>
          <w:p w14:paraId="048592C9" w14:textId="108E9873" w:rsidR="003E4F83" w:rsidRPr="00001C1B" w:rsidRDefault="006D4F3E" w:rsidP="009C4CFF">
            <w:pPr>
              <w:spacing w:line="276" w:lineRule="auto"/>
              <w:jc w:val="center"/>
              <w:rPr>
                <w:sz w:val="22"/>
                <w:szCs w:val="22"/>
                <w:lang w:val="en-GB"/>
              </w:rPr>
            </w:pPr>
            <w:r w:rsidRPr="00001C1B">
              <w:rPr>
                <w:sz w:val="22"/>
                <w:szCs w:val="22"/>
                <w:lang w:val="en-GB"/>
              </w:rPr>
              <w:t>-</w:t>
            </w:r>
          </w:p>
        </w:tc>
      </w:tr>
      <w:tr w:rsidR="00402756" w:rsidRPr="00001C1B" w14:paraId="4131BAFA" w14:textId="77777777" w:rsidTr="3369E947">
        <w:trPr>
          <w:cantSplit/>
          <w:jc w:val="center"/>
        </w:trPr>
        <w:tc>
          <w:tcPr>
            <w:tcW w:w="4145" w:type="pct"/>
          </w:tcPr>
          <w:p w14:paraId="66AE5BA3" w14:textId="72CC61F5" w:rsidR="00402756" w:rsidRPr="00001C1B" w:rsidRDefault="00402756" w:rsidP="00402756">
            <w:pPr>
              <w:spacing w:line="276" w:lineRule="auto"/>
              <w:rPr>
                <w:sz w:val="22"/>
                <w:szCs w:val="22"/>
                <w:lang w:val="en-GB"/>
              </w:rPr>
            </w:pPr>
            <w:r w:rsidRPr="00001C1B">
              <w:rPr>
                <w:b/>
                <w:bCs/>
                <w:sz w:val="22"/>
                <w:szCs w:val="22"/>
                <w:lang w:val="en-GB"/>
              </w:rPr>
              <w:t>2.</w:t>
            </w:r>
            <w:r w:rsidR="006D4F3E" w:rsidRPr="00001C1B">
              <w:rPr>
                <w:b/>
                <w:bCs/>
                <w:sz w:val="22"/>
                <w:szCs w:val="22"/>
                <w:lang w:val="en-GB"/>
              </w:rPr>
              <w:t>4</w:t>
            </w:r>
            <w:r w:rsidRPr="00001C1B">
              <w:rPr>
                <w:b/>
                <w:bCs/>
                <w:sz w:val="22"/>
                <w:szCs w:val="22"/>
                <w:lang w:val="en-GB"/>
              </w:rPr>
              <w:t>.  Guidance on adaptive harvest management</w:t>
            </w:r>
            <w:r w:rsidRPr="00001C1B">
              <w:rPr>
                <w:sz w:val="22"/>
                <w:szCs w:val="22"/>
                <w:lang w:val="en-GB"/>
              </w:rPr>
              <w:t>.  Prepare simple guidance drawing on existing knowledge, experience and processes.</w:t>
            </w:r>
          </w:p>
        </w:tc>
        <w:tc>
          <w:tcPr>
            <w:tcW w:w="855" w:type="pct"/>
          </w:tcPr>
          <w:p w14:paraId="49FE7094" w14:textId="5F3E8751" w:rsidR="00402756" w:rsidRPr="00001C1B" w:rsidRDefault="00402756" w:rsidP="009C4CFF">
            <w:pPr>
              <w:spacing w:line="276" w:lineRule="auto"/>
              <w:jc w:val="center"/>
              <w:rPr>
                <w:sz w:val="22"/>
                <w:szCs w:val="22"/>
                <w:lang w:val="en-GB"/>
              </w:rPr>
            </w:pPr>
            <w:r w:rsidRPr="00001C1B">
              <w:rPr>
                <w:sz w:val="22"/>
                <w:szCs w:val="22"/>
                <w:lang w:val="en-GB"/>
              </w:rPr>
              <w:t>€</w:t>
            </w:r>
            <w:r w:rsidR="006D4F3E" w:rsidRPr="00001C1B">
              <w:rPr>
                <w:sz w:val="22"/>
                <w:szCs w:val="22"/>
                <w:lang w:val="en-GB"/>
              </w:rPr>
              <w:t>3</w:t>
            </w:r>
            <w:r w:rsidRPr="00001C1B">
              <w:rPr>
                <w:sz w:val="22"/>
                <w:szCs w:val="22"/>
                <w:lang w:val="en-GB"/>
              </w:rPr>
              <w:t>0,000</w:t>
            </w:r>
          </w:p>
        </w:tc>
      </w:tr>
      <w:tr w:rsidR="003E4F83" w:rsidRPr="00001C1B" w14:paraId="794A2BB8" w14:textId="77777777" w:rsidTr="3369E947">
        <w:trPr>
          <w:cantSplit/>
          <w:jc w:val="center"/>
        </w:trPr>
        <w:tc>
          <w:tcPr>
            <w:tcW w:w="4145" w:type="pct"/>
            <w:shd w:val="clear" w:color="auto" w:fill="D9D9D9" w:themeFill="background1" w:themeFillShade="D9"/>
          </w:tcPr>
          <w:p w14:paraId="3AE6B892" w14:textId="77777777" w:rsidR="003E4F83" w:rsidRPr="00001C1B" w:rsidRDefault="003E4F83" w:rsidP="009C4CFF">
            <w:pPr>
              <w:spacing w:line="276" w:lineRule="auto"/>
              <w:rPr>
                <w:b/>
                <w:sz w:val="22"/>
                <w:szCs w:val="22"/>
                <w:lang w:val="en-GB"/>
              </w:rPr>
            </w:pPr>
            <w:r w:rsidRPr="00001C1B">
              <w:rPr>
                <w:b/>
                <w:sz w:val="22"/>
                <w:szCs w:val="22"/>
                <w:lang w:val="en-GB"/>
              </w:rPr>
              <w:t>3.  Habitat Conservation</w:t>
            </w:r>
          </w:p>
        </w:tc>
        <w:tc>
          <w:tcPr>
            <w:tcW w:w="855" w:type="pct"/>
            <w:shd w:val="clear" w:color="auto" w:fill="D9D9D9" w:themeFill="background1" w:themeFillShade="D9"/>
          </w:tcPr>
          <w:p w14:paraId="404384CB" w14:textId="77777777" w:rsidR="003E4F83" w:rsidRPr="00001C1B" w:rsidRDefault="003E4F83" w:rsidP="009C4CFF">
            <w:pPr>
              <w:spacing w:line="276" w:lineRule="auto"/>
              <w:jc w:val="center"/>
              <w:rPr>
                <w:b/>
                <w:sz w:val="22"/>
                <w:szCs w:val="22"/>
                <w:lang w:val="en-GB"/>
              </w:rPr>
            </w:pPr>
          </w:p>
        </w:tc>
      </w:tr>
      <w:tr w:rsidR="003E4F83" w:rsidRPr="00001C1B" w14:paraId="4E1C75E3" w14:textId="77777777" w:rsidTr="3369E947">
        <w:trPr>
          <w:cantSplit/>
          <w:jc w:val="center"/>
        </w:trPr>
        <w:tc>
          <w:tcPr>
            <w:tcW w:w="4145" w:type="pct"/>
          </w:tcPr>
          <w:p w14:paraId="2D7C3917" w14:textId="2418FDE9" w:rsidR="003E4F83" w:rsidRPr="00001C1B" w:rsidRDefault="003E4F83" w:rsidP="009C4CFF">
            <w:pPr>
              <w:spacing w:after="120" w:line="276" w:lineRule="auto"/>
              <w:rPr>
                <w:sz w:val="22"/>
                <w:szCs w:val="22"/>
                <w:lang w:val="en-GB"/>
              </w:rPr>
            </w:pPr>
            <w:r w:rsidRPr="00001C1B">
              <w:rPr>
                <w:b/>
                <w:bCs/>
                <w:sz w:val="22"/>
                <w:szCs w:val="22"/>
                <w:lang w:val="en-GB"/>
              </w:rPr>
              <w:t>3.1. Site inventory framework.</w:t>
            </w:r>
            <w:r w:rsidRPr="00001C1B">
              <w:rPr>
                <w:bCs/>
                <w:sz w:val="22"/>
                <w:szCs w:val="22"/>
                <w:lang w:val="en-GB"/>
              </w:rPr>
              <w:t xml:space="preserve"> The TC </w:t>
            </w:r>
            <w:r w:rsidR="00B7395A" w:rsidRPr="00001C1B">
              <w:rPr>
                <w:bCs/>
                <w:sz w:val="22"/>
                <w:szCs w:val="22"/>
                <w:lang w:val="en-GB"/>
              </w:rPr>
              <w:t xml:space="preserve">will </w:t>
            </w:r>
            <w:r w:rsidRPr="00001C1B">
              <w:rPr>
                <w:bCs/>
                <w:sz w:val="22"/>
                <w:szCs w:val="22"/>
                <w:lang w:val="en-GB"/>
              </w:rPr>
              <w:t xml:space="preserve">be involved in reviewing submissions of site inventories by Contracting Parties. </w:t>
            </w:r>
          </w:p>
        </w:tc>
        <w:tc>
          <w:tcPr>
            <w:tcW w:w="855" w:type="pct"/>
          </w:tcPr>
          <w:p w14:paraId="11A6FBF4" w14:textId="77777777" w:rsidR="003E4F83" w:rsidRPr="00001C1B" w:rsidRDefault="003E4F83" w:rsidP="009C4CFF">
            <w:pPr>
              <w:spacing w:after="120" w:line="276" w:lineRule="auto"/>
              <w:jc w:val="center"/>
              <w:rPr>
                <w:sz w:val="22"/>
                <w:szCs w:val="22"/>
                <w:lang w:val="en-GB"/>
              </w:rPr>
            </w:pPr>
            <w:r w:rsidRPr="00001C1B">
              <w:rPr>
                <w:sz w:val="22"/>
                <w:szCs w:val="22"/>
                <w:lang w:val="en-GB"/>
              </w:rPr>
              <w:t>-</w:t>
            </w:r>
          </w:p>
        </w:tc>
      </w:tr>
      <w:tr w:rsidR="003C1A01" w:rsidRPr="00001C1B" w14:paraId="45729A80" w14:textId="77777777" w:rsidTr="3369E947">
        <w:trPr>
          <w:cantSplit/>
          <w:jc w:val="center"/>
        </w:trPr>
        <w:tc>
          <w:tcPr>
            <w:tcW w:w="4145" w:type="pct"/>
          </w:tcPr>
          <w:p w14:paraId="773D6AEF" w14:textId="4E23D821" w:rsidR="003C1A01" w:rsidRPr="00001C1B" w:rsidRDefault="003C1A01" w:rsidP="003C1A01">
            <w:pPr>
              <w:spacing w:after="120" w:line="276" w:lineRule="auto"/>
              <w:rPr>
                <w:b/>
                <w:bCs/>
                <w:sz w:val="22"/>
                <w:szCs w:val="22"/>
                <w:lang w:val="en-GB"/>
              </w:rPr>
            </w:pPr>
            <w:r w:rsidRPr="00001C1B">
              <w:rPr>
                <w:b/>
                <w:bCs/>
                <w:sz w:val="22"/>
                <w:szCs w:val="22"/>
                <w:lang w:val="en-GB"/>
              </w:rPr>
              <w:t xml:space="preserve">3.2. Site monitoring framework. </w:t>
            </w:r>
            <w:r w:rsidRPr="00001C1B">
              <w:rPr>
                <w:sz w:val="22"/>
                <w:szCs w:val="22"/>
                <w:lang w:val="en-GB"/>
              </w:rPr>
              <w:t>Develop the monitoring protocol set out in the Site Monitoring Framework adopted by MOP8 and, where appropriate, guidance for Contracting Parties on reporting on the status of, threats to, and the effectiveness of conservation measures at their flyway network sites.</w:t>
            </w:r>
          </w:p>
        </w:tc>
        <w:tc>
          <w:tcPr>
            <w:tcW w:w="855" w:type="pct"/>
          </w:tcPr>
          <w:p w14:paraId="0A3C46BE" w14:textId="3E71F069" w:rsidR="003C1A01" w:rsidRPr="00001C1B" w:rsidRDefault="006C2EC3" w:rsidP="009C4CFF">
            <w:pPr>
              <w:spacing w:after="120" w:line="276" w:lineRule="auto"/>
              <w:jc w:val="center"/>
              <w:rPr>
                <w:sz w:val="22"/>
                <w:szCs w:val="22"/>
                <w:lang w:val="en-GB"/>
              </w:rPr>
            </w:pPr>
            <w:r w:rsidRPr="00001C1B">
              <w:rPr>
                <w:sz w:val="22"/>
                <w:szCs w:val="22"/>
                <w:lang w:val="en-GB"/>
              </w:rPr>
              <w:t>€2</w:t>
            </w:r>
            <w:r w:rsidR="005D673E" w:rsidRPr="00001C1B">
              <w:rPr>
                <w:sz w:val="22"/>
                <w:szCs w:val="22"/>
                <w:lang w:val="en-GB"/>
              </w:rPr>
              <w:t>0</w:t>
            </w:r>
            <w:r w:rsidRPr="00001C1B">
              <w:rPr>
                <w:sz w:val="22"/>
                <w:szCs w:val="22"/>
                <w:lang w:val="en-GB"/>
              </w:rPr>
              <w:t>0,000</w:t>
            </w:r>
          </w:p>
        </w:tc>
      </w:tr>
      <w:tr w:rsidR="003E4F83" w:rsidRPr="00001C1B" w14:paraId="5A6C82B0" w14:textId="77777777" w:rsidTr="3369E947">
        <w:trPr>
          <w:cantSplit/>
          <w:jc w:val="center"/>
        </w:trPr>
        <w:tc>
          <w:tcPr>
            <w:tcW w:w="4145" w:type="pct"/>
          </w:tcPr>
          <w:p w14:paraId="34E372C9" w14:textId="6C50D1EE" w:rsidR="003E4F83" w:rsidRPr="00001C1B" w:rsidRDefault="003E4F83" w:rsidP="009C4CFF">
            <w:pPr>
              <w:spacing w:after="120" w:line="276" w:lineRule="auto"/>
              <w:rPr>
                <w:b/>
                <w:bCs/>
                <w:sz w:val="22"/>
                <w:szCs w:val="22"/>
                <w:lang w:val="en-GB"/>
              </w:rPr>
            </w:pPr>
            <w:r w:rsidRPr="00001C1B">
              <w:rPr>
                <w:b/>
                <w:bCs/>
                <w:sz w:val="22"/>
                <w:szCs w:val="22"/>
                <w:lang w:val="en-GB"/>
              </w:rPr>
              <w:t>3.</w:t>
            </w:r>
            <w:r w:rsidR="003C1A01" w:rsidRPr="00001C1B">
              <w:rPr>
                <w:b/>
                <w:bCs/>
                <w:sz w:val="22"/>
                <w:szCs w:val="22"/>
                <w:lang w:val="en-GB"/>
              </w:rPr>
              <w:t>3</w:t>
            </w:r>
            <w:r w:rsidRPr="00001C1B">
              <w:rPr>
                <w:b/>
                <w:bCs/>
                <w:sz w:val="22"/>
                <w:szCs w:val="22"/>
                <w:lang w:val="en-GB"/>
              </w:rPr>
              <w:t xml:space="preserve">. Status of principal waterbird habitats. </w:t>
            </w:r>
            <w:r w:rsidRPr="00001C1B">
              <w:rPr>
                <w:bCs/>
                <w:sz w:val="22"/>
                <w:szCs w:val="22"/>
                <w:lang w:val="en-GB"/>
              </w:rPr>
              <w:t>Conduct Agreement-level assessment of the status of principal waterbird habitats in the wider environment.</w:t>
            </w:r>
            <w:r w:rsidR="007C579E" w:rsidRPr="00001C1B">
              <w:rPr>
                <w:bCs/>
                <w:sz w:val="22"/>
                <w:szCs w:val="22"/>
                <w:lang w:val="en-GB"/>
              </w:rPr>
              <w:t xml:space="preserve"> (</w:t>
            </w:r>
            <w:r w:rsidR="007C579E" w:rsidRPr="00001C1B">
              <w:rPr>
                <w:bCs/>
                <w:sz w:val="22"/>
                <w:szCs w:val="22"/>
                <w:u w:val="single"/>
                <w:lang w:val="en-GB"/>
              </w:rPr>
              <w:t>A joint project with CMS and Raptors MoU covering all relevant bird taxa and respective habitats in the African Eurasian flyways</w:t>
            </w:r>
            <w:r w:rsidR="007C579E" w:rsidRPr="00001C1B">
              <w:rPr>
                <w:bCs/>
                <w:sz w:val="22"/>
                <w:szCs w:val="22"/>
                <w:lang w:val="en-GB"/>
              </w:rPr>
              <w:t>)</w:t>
            </w:r>
          </w:p>
        </w:tc>
        <w:tc>
          <w:tcPr>
            <w:tcW w:w="855" w:type="pct"/>
          </w:tcPr>
          <w:p w14:paraId="14B76363" w14:textId="67B5D10F" w:rsidR="003E4F83" w:rsidRPr="00001C1B" w:rsidRDefault="005D673E" w:rsidP="009C4CFF">
            <w:pPr>
              <w:spacing w:after="120" w:line="276" w:lineRule="auto"/>
              <w:jc w:val="center"/>
              <w:rPr>
                <w:sz w:val="22"/>
                <w:szCs w:val="22"/>
                <w:lang w:val="en-GB"/>
              </w:rPr>
            </w:pPr>
            <w:r w:rsidRPr="00001C1B">
              <w:rPr>
                <w:sz w:val="22"/>
                <w:szCs w:val="22"/>
                <w:lang w:val="en-GB"/>
              </w:rPr>
              <w:t>€1,</w:t>
            </w:r>
            <w:r w:rsidR="006D4F3E" w:rsidRPr="00001C1B">
              <w:rPr>
                <w:sz w:val="22"/>
                <w:szCs w:val="22"/>
                <w:lang w:val="en-GB"/>
              </w:rPr>
              <w:t>3</w:t>
            </w:r>
            <w:r w:rsidRPr="00001C1B">
              <w:rPr>
                <w:sz w:val="22"/>
                <w:szCs w:val="22"/>
                <w:lang w:val="en-GB"/>
              </w:rPr>
              <w:t>0</w:t>
            </w:r>
            <w:r w:rsidR="006D4F3E" w:rsidRPr="00001C1B">
              <w:rPr>
                <w:sz w:val="22"/>
                <w:szCs w:val="22"/>
                <w:lang w:val="en-GB"/>
              </w:rPr>
              <w:t>0</w:t>
            </w:r>
            <w:r w:rsidRPr="00001C1B">
              <w:rPr>
                <w:sz w:val="22"/>
                <w:szCs w:val="22"/>
                <w:lang w:val="en-GB"/>
              </w:rPr>
              <w:t>,000</w:t>
            </w:r>
          </w:p>
        </w:tc>
      </w:tr>
      <w:tr w:rsidR="003E4F83" w:rsidRPr="00001C1B" w14:paraId="5BEAE7EA" w14:textId="77777777" w:rsidTr="3369E947">
        <w:trPr>
          <w:cantSplit/>
          <w:jc w:val="center"/>
        </w:trPr>
        <w:tc>
          <w:tcPr>
            <w:tcW w:w="4145" w:type="pct"/>
          </w:tcPr>
          <w:p w14:paraId="400FDF06" w14:textId="761B6A2B" w:rsidR="003E4F83" w:rsidRPr="00001C1B" w:rsidRDefault="003E4F83" w:rsidP="009C4CFF">
            <w:pPr>
              <w:spacing w:after="120" w:line="276" w:lineRule="auto"/>
              <w:rPr>
                <w:b/>
                <w:bCs/>
                <w:sz w:val="22"/>
                <w:szCs w:val="22"/>
                <w:lang w:val="en-GB"/>
              </w:rPr>
            </w:pPr>
            <w:r w:rsidRPr="00001C1B">
              <w:rPr>
                <w:b/>
                <w:bCs/>
                <w:sz w:val="22"/>
                <w:szCs w:val="22"/>
                <w:lang w:val="en-GB"/>
              </w:rPr>
              <w:t>3.</w:t>
            </w:r>
            <w:r w:rsidR="00B7395A" w:rsidRPr="00001C1B">
              <w:rPr>
                <w:b/>
                <w:bCs/>
                <w:sz w:val="22"/>
                <w:szCs w:val="22"/>
                <w:lang w:val="en-GB"/>
              </w:rPr>
              <w:t>4</w:t>
            </w:r>
            <w:r w:rsidRPr="00001C1B">
              <w:rPr>
                <w:b/>
                <w:bCs/>
                <w:sz w:val="22"/>
                <w:szCs w:val="22"/>
                <w:lang w:val="en-GB"/>
              </w:rPr>
              <w:t>. Habitat conservation action plan.</w:t>
            </w:r>
            <w:r w:rsidRPr="00001C1B">
              <w:rPr>
                <w:bCs/>
                <w:sz w:val="22"/>
                <w:szCs w:val="22"/>
                <w:lang w:val="en-GB"/>
              </w:rPr>
              <w:t xml:space="preserve"> </w:t>
            </w:r>
            <w:proofErr w:type="gramStart"/>
            <w:r w:rsidRPr="00001C1B">
              <w:rPr>
                <w:bCs/>
                <w:sz w:val="22"/>
                <w:szCs w:val="22"/>
                <w:lang w:val="en-GB"/>
              </w:rPr>
              <w:t>On the basis of</w:t>
            </w:r>
            <w:proofErr w:type="gramEnd"/>
            <w:r w:rsidRPr="00001C1B">
              <w:rPr>
                <w:bCs/>
                <w:sz w:val="22"/>
                <w:szCs w:val="22"/>
                <w:lang w:val="en-GB"/>
              </w:rPr>
              <w:t xml:space="preserve"> the assessment under the previous task, develop an action plan, identifying priorities, opportunities and a set of recommended actions.</w:t>
            </w:r>
          </w:p>
        </w:tc>
        <w:tc>
          <w:tcPr>
            <w:tcW w:w="855" w:type="pct"/>
          </w:tcPr>
          <w:p w14:paraId="3BEBB0D0" w14:textId="2D1551D7" w:rsidR="003E4F83" w:rsidRPr="00001C1B" w:rsidRDefault="0031288A" w:rsidP="009C4CFF">
            <w:pPr>
              <w:spacing w:after="120" w:line="276" w:lineRule="auto"/>
              <w:jc w:val="center"/>
              <w:rPr>
                <w:sz w:val="22"/>
                <w:szCs w:val="22"/>
                <w:lang w:val="en-GB"/>
              </w:rPr>
            </w:pPr>
            <w:r w:rsidRPr="00001C1B">
              <w:rPr>
                <w:sz w:val="22"/>
                <w:szCs w:val="22"/>
                <w:lang w:val="en-GB"/>
              </w:rPr>
              <w:t>I</w:t>
            </w:r>
            <w:r w:rsidR="005D673E" w:rsidRPr="00001C1B">
              <w:rPr>
                <w:sz w:val="22"/>
                <w:szCs w:val="22"/>
                <w:lang w:val="en-GB"/>
              </w:rPr>
              <w:t>ncluded in task 3.3 above</w:t>
            </w:r>
          </w:p>
        </w:tc>
      </w:tr>
      <w:tr w:rsidR="003E4F83" w:rsidRPr="00001C1B" w14:paraId="77B91A1C" w14:textId="77777777" w:rsidTr="3369E947">
        <w:trPr>
          <w:cantSplit/>
          <w:jc w:val="center"/>
        </w:trPr>
        <w:tc>
          <w:tcPr>
            <w:tcW w:w="4145" w:type="pct"/>
            <w:shd w:val="clear" w:color="auto" w:fill="D9D9D9" w:themeFill="background1" w:themeFillShade="D9"/>
          </w:tcPr>
          <w:p w14:paraId="5DCFD95E" w14:textId="77777777" w:rsidR="003E4F83" w:rsidRPr="00001C1B" w:rsidRDefault="003E4F83" w:rsidP="009C4CFF">
            <w:pPr>
              <w:spacing w:line="276" w:lineRule="auto"/>
              <w:rPr>
                <w:b/>
                <w:sz w:val="22"/>
                <w:szCs w:val="22"/>
                <w:lang w:val="en-GB"/>
              </w:rPr>
            </w:pPr>
            <w:r w:rsidRPr="00001C1B">
              <w:rPr>
                <w:b/>
                <w:sz w:val="22"/>
                <w:szCs w:val="22"/>
                <w:lang w:val="en-GB"/>
              </w:rPr>
              <w:t>4.  Management of human activities</w:t>
            </w:r>
          </w:p>
        </w:tc>
        <w:tc>
          <w:tcPr>
            <w:tcW w:w="855" w:type="pct"/>
            <w:shd w:val="clear" w:color="auto" w:fill="D9D9D9" w:themeFill="background1" w:themeFillShade="D9"/>
          </w:tcPr>
          <w:p w14:paraId="09D2D16E" w14:textId="77777777" w:rsidR="003E4F83" w:rsidRPr="00001C1B" w:rsidRDefault="003E4F83" w:rsidP="009C4CFF">
            <w:pPr>
              <w:spacing w:line="276" w:lineRule="auto"/>
              <w:jc w:val="center"/>
              <w:rPr>
                <w:b/>
                <w:sz w:val="22"/>
                <w:szCs w:val="22"/>
                <w:lang w:val="en-GB"/>
              </w:rPr>
            </w:pPr>
          </w:p>
        </w:tc>
      </w:tr>
      <w:tr w:rsidR="003E4F83" w:rsidRPr="00001C1B" w14:paraId="3FB1EB96" w14:textId="77777777" w:rsidTr="3369E947">
        <w:trPr>
          <w:cantSplit/>
          <w:jc w:val="center"/>
        </w:trPr>
        <w:tc>
          <w:tcPr>
            <w:tcW w:w="4145" w:type="pct"/>
            <w:shd w:val="clear" w:color="auto" w:fill="FFFFFF" w:themeFill="background1"/>
          </w:tcPr>
          <w:p w14:paraId="0D33BE47" w14:textId="68EB4237" w:rsidR="003E4F83" w:rsidRPr="00001C1B" w:rsidRDefault="003E4F83" w:rsidP="009C4CFF">
            <w:pPr>
              <w:spacing w:line="276" w:lineRule="auto"/>
              <w:rPr>
                <w:bCs/>
                <w:sz w:val="22"/>
                <w:szCs w:val="22"/>
                <w:highlight w:val="yellow"/>
                <w:lang w:val="en-GB"/>
              </w:rPr>
            </w:pPr>
          </w:p>
        </w:tc>
        <w:tc>
          <w:tcPr>
            <w:tcW w:w="855" w:type="pct"/>
            <w:shd w:val="clear" w:color="auto" w:fill="FFFFFF" w:themeFill="background1"/>
          </w:tcPr>
          <w:p w14:paraId="15177360" w14:textId="24581A70" w:rsidR="003E4F83" w:rsidRPr="00001C1B" w:rsidRDefault="003E4F83" w:rsidP="009C4CFF">
            <w:pPr>
              <w:spacing w:line="276" w:lineRule="auto"/>
              <w:jc w:val="center"/>
              <w:rPr>
                <w:b/>
                <w:sz w:val="22"/>
                <w:szCs w:val="22"/>
                <w:highlight w:val="yellow"/>
                <w:lang w:val="en-GB"/>
              </w:rPr>
            </w:pPr>
          </w:p>
        </w:tc>
      </w:tr>
      <w:tr w:rsidR="003E4F83" w:rsidRPr="00001C1B" w14:paraId="64391348" w14:textId="77777777" w:rsidTr="3369E947">
        <w:trPr>
          <w:cantSplit/>
          <w:jc w:val="center"/>
        </w:trPr>
        <w:tc>
          <w:tcPr>
            <w:tcW w:w="4145" w:type="pct"/>
            <w:shd w:val="clear" w:color="auto" w:fill="FFFFFF" w:themeFill="background1"/>
          </w:tcPr>
          <w:p w14:paraId="27A7BECC" w14:textId="458EB44E" w:rsidR="003E4F83" w:rsidRPr="00001C1B" w:rsidRDefault="003E4F83" w:rsidP="009C4CFF">
            <w:pPr>
              <w:spacing w:line="276" w:lineRule="auto"/>
              <w:rPr>
                <w:b/>
                <w:sz w:val="22"/>
                <w:szCs w:val="22"/>
                <w:lang w:val="en-GB"/>
              </w:rPr>
            </w:pPr>
            <w:r w:rsidRPr="00001C1B">
              <w:rPr>
                <w:b/>
                <w:sz w:val="22"/>
                <w:szCs w:val="22"/>
                <w:lang w:val="en-GB"/>
              </w:rPr>
              <w:t>4.</w:t>
            </w:r>
            <w:r w:rsidR="00B7395A" w:rsidRPr="00001C1B">
              <w:rPr>
                <w:b/>
                <w:sz w:val="22"/>
                <w:szCs w:val="22"/>
                <w:lang w:val="en-GB"/>
              </w:rPr>
              <w:t>5</w:t>
            </w:r>
            <w:r w:rsidRPr="00001C1B">
              <w:rPr>
                <w:b/>
                <w:sz w:val="22"/>
                <w:szCs w:val="22"/>
                <w:lang w:val="en-GB"/>
              </w:rPr>
              <w:t>. Harvest data estimates from non-Party Range States</w:t>
            </w:r>
          </w:p>
          <w:p w14:paraId="694F61C3" w14:textId="77777777" w:rsidR="003E4F83" w:rsidRPr="00001C1B" w:rsidRDefault="003E4F83" w:rsidP="009C4CFF">
            <w:pPr>
              <w:spacing w:line="276" w:lineRule="auto"/>
              <w:rPr>
                <w:bCs/>
                <w:sz w:val="22"/>
                <w:szCs w:val="22"/>
                <w:lang w:val="en-GB"/>
              </w:rPr>
            </w:pPr>
            <w:r w:rsidRPr="00001C1B">
              <w:rPr>
                <w:bCs/>
                <w:sz w:val="22"/>
                <w:szCs w:val="22"/>
                <w:lang w:val="en-GB"/>
              </w:rPr>
              <w:t>Establish informed estimates of harvest of AEWA-listed waterbird species from non-Party Range States.</w:t>
            </w:r>
          </w:p>
        </w:tc>
        <w:tc>
          <w:tcPr>
            <w:tcW w:w="855" w:type="pct"/>
            <w:shd w:val="clear" w:color="auto" w:fill="FFFFFF" w:themeFill="background1"/>
          </w:tcPr>
          <w:p w14:paraId="256664E3" w14:textId="6F8323FE" w:rsidR="003E4F83" w:rsidRPr="00001C1B" w:rsidRDefault="003F1714" w:rsidP="009C4CFF">
            <w:pPr>
              <w:spacing w:line="276" w:lineRule="auto"/>
              <w:jc w:val="center"/>
              <w:rPr>
                <w:sz w:val="22"/>
                <w:szCs w:val="22"/>
                <w:lang w:val="en-GB"/>
              </w:rPr>
            </w:pPr>
            <w:r w:rsidRPr="00001C1B">
              <w:rPr>
                <w:sz w:val="22"/>
                <w:szCs w:val="22"/>
                <w:lang w:val="en-GB"/>
              </w:rPr>
              <w:t>€</w:t>
            </w:r>
            <w:r w:rsidR="00B7395A" w:rsidRPr="00001C1B">
              <w:rPr>
                <w:sz w:val="22"/>
                <w:szCs w:val="22"/>
                <w:lang w:val="en-GB"/>
              </w:rPr>
              <w:t>1</w:t>
            </w:r>
            <w:r w:rsidRPr="00001C1B">
              <w:rPr>
                <w:sz w:val="22"/>
                <w:szCs w:val="22"/>
                <w:lang w:val="en-GB"/>
              </w:rPr>
              <w:t>50,000</w:t>
            </w:r>
          </w:p>
        </w:tc>
      </w:tr>
      <w:tr w:rsidR="003E4F83" w:rsidRPr="00001C1B" w14:paraId="43787341" w14:textId="77777777" w:rsidTr="3369E947">
        <w:trPr>
          <w:cantSplit/>
          <w:jc w:val="center"/>
        </w:trPr>
        <w:tc>
          <w:tcPr>
            <w:tcW w:w="4145" w:type="pct"/>
          </w:tcPr>
          <w:p w14:paraId="7CA5A18C" w14:textId="40D5D343" w:rsidR="003E4F83" w:rsidRPr="00001C1B" w:rsidRDefault="003E4F83" w:rsidP="009C4CFF">
            <w:pPr>
              <w:spacing w:after="120" w:line="276" w:lineRule="auto"/>
              <w:rPr>
                <w:b/>
                <w:sz w:val="22"/>
                <w:szCs w:val="22"/>
                <w:lang w:val="en-GB"/>
              </w:rPr>
            </w:pPr>
            <w:r w:rsidRPr="00001C1B">
              <w:rPr>
                <w:b/>
                <w:sz w:val="22"/>
                <w:szCs w:val="22"/>
                <w:lang w:val="en-GB"/>
              </w:rPr>
              <w:t>4.</w:t>
            </w:r>
            <w:r w:rsidR="00B7395A" w:rsidRPr="00001C1B">
              <w:rPr>
                <w:b/>
                <w:sz w:val="22"/>
                <w:szCs w:val="22"/>
                <w:lang w:val="en-GB"/>
              </w:rPr>
              <w:t>6</w:t>
            </w:r>
            <w:r w:rsidRPr="00001C1B">
              <w:rPr>
                <w:b/>
                <w:sz w:val="22"/>
                <w:szCs w:val="22"/>
                <w:lang w:val="en-GB"/>
              </w:rPr>
              <w:t xml:space="preserve">. Sustainability of harvest. </w:t>
            </w:r>
            <w:r w:rsidRPr="00001C1B">
              <w:rPr>
                <w:sz w:val="22"/>
                <w:szCs w:val="22"/>
                <w:lang w:val="en-GB"/>
              </w:rPr>
              <w:t xml:space="preserve">Undertake a rapid assessment of sustainability of harvest of declining quarry populations. </w:t>
            </w:r>
          </w:p>
        </w:tc>
        <w:tc>
          <w:tcPr>
            <w:tcW w:w="855" w:type="pct"/>
          </w:tcPr>
          <w:p w14:paraId="79336361" w14:textId="5372262F" w:rsidR="003E4F83" w:rsidRPr="00001C1B" w:rsidRDefault="003E4F83" w:rsidP="009C4CFF">
            <w:pPr>
              <w:spacing w:after="120" w:line="276" w:lineRule="auto"/>
              <w:jc w:val="center"/>
              <w:rPr>
                <w:sz w:val="22"/>
                <w:szCs w:val="22"/>
                <w:lang w:val="en-GB"/>
              </w:rPr>
            </w:pPr>
            <w:r w:rsidRPr="00001C1B">
              <w:rPr>
                <w:sz w:val="22"/>
                <w:szCs w:val="22"/>
                <w:lang w:val="en-GB"/>
              </w:rPr>
              <w:t>€</w:t>
            </w:r>
            <w:r w:rsidR="003F1714" w:rsidRPr="00001C1B">
              <w:rPr>
                <w:sz w:val="22"/>
                <w:szCs w:val="22"/>
                <w:lang w:val="en-GB"/>
              </w:rPr>
              <w:t>20</w:t>
            </w:r>
            <w:r w:rsidRPr="00001C1B">
              <w:rPr>
                <w:sz w:val="22"/>
                <w:szCs w:val="22"/>
                <w:lang w:val="en-GB"/>
              </w:rPr>
              <w:t>0,000</w:t>
            </w:r>
          </w:p>
        </w:tc>
      </w:tr>
      <w:tr w:rsidR="00B7395A" w:rsidRPr="00001C1B" w14:paraId="508E380F" w14:textId="77777777" w:rsidTr="3369E947">
        <w:trPr>
          <w:cantSplit/>
          <w:jc w:val="center"/>
        </w:trPr>
        <w:tc>
          <w:tcPr>
            <w:tcW w:w="4145" w:type="pct"/>
            <w:shd w:val="clear" w:color="auto" w:fill="D9D9D9" w:themeFill="background1" w:themeFillShade="D9"/>
          </w:tcPr>
          <w:p w14:paraId="0800CD08" w14:textId="280C0B00" w:rsidR="00B7395A" w:rsidRPr="00001C1B" w:rsidRDefault="00B7395A" w:rsidP="005B3759">
            <w:pPr>
              <w:spacing w:line="276" w:lineRule="auto"/>
              <w:rPr>
                <w:b/>
                <w:sz w:val="22"/>
                <w:szCs w:val="22"/>
                <w:lang w:val="en-GB"/>
              </w:rPr>
            </w:pPr>
            <w:r w:rsidRPr="00001C1B">
              <w:rPr>
                <w:b/>
                <w:sz w:val="22"/>
                <w:szCs w:val="22"/>
                <w:lang w:val="en-GB"/>
              </w:rPr>
              <w:t xml:space="preserve">5. Research and monitoring </w:t>
            </w:r>
          </w:p>
        </w:tc>
        <w:tc>
          <w:tcPr>
            <w:tcW w:w="855" w:type="pct"/>
            <w:shd w:val="clear" w:color="auto" w:fill="D9D9D9" w:themeFill="background1" w:themeFillShade="D9"/>
          </w:tcPr>
          <w:p w14:paraId="21C653EC" w14:textId="77777777" w:rsidR="00B7395A" w:rsidRPr="00001C1B" w:rsidRDefault="00B7395A" w:rsidP="005B3759">
            <w:pPr>
              <w:spacing w:line="276" w:lineRule="auto"/>
              <w:jc w:val="center"/>
              <w:rPr>
                <w:sz w:val="22"/>
                <w:szCs w:val="22"/>
                <w:lang w:val="en-GB"/>
              </w:rPr>
            </w:pPr>
          </w:p>
        </w:tc>
      </w:tr>
      <w:tr w:rsidR="00B7395A" w:rsidRPr="00001C1B" w14:paraId="64200C13" w14:textId="77777777" w:rsidTr="3369E947">
        <w:trPr>
          <w:cantSplit/>
          <w:jc w:val="center"/>
        </w:trPr>
        <w:tc>
          <w:tcPr>
            <w:tcW w:w="4145" w:type="pct"/>
          </w:tcPr>
          <w:p w14:paraId="509C8141" w14:textId="51EBC602" w:rsidR="00B7395A" w:rsidRPr="00001C1B" w:rsidRDefault="00B7395A" w:rsidP="00B7395A">
            <w:pPr>
              <w:spacing w:after="120" w:line="276" w:lineRule="auto"/>
              <w:rPr>
                <w:b/>
                <w:sz w:val="22"/>
                <w:szCs w:val="22"/>
                <w:lang w:val="en-GB"/>
              </w:rPr>
            </w:pPr>
            <w:r w:rsidRPr="00001C1B">
              <w:rPr>
                <w:b/>
                <w:sz w:val="22"/>
                <w:szCs w:val="22"/>
                <w:lang w:val="en-GB"/>
              </w:rPr>
              <w:t xml:space="preserve">5.2. Integrating science-policy interface into AEWA. </w:t>
            </w:r>
            <w:r w:rsidRPr="00001C1B">
              <w:rPr>
                <w:bCs/>
                <w:sz w:val="22"/>
                <w:szCs w:val="22"/>
                <w:lang w:val="en-GB"/>
              </w:rPr>
              <w:t xml:space="preserve">Working with the Standing Committee, continue reviewing AEWA’s existing workflow in the light of science-policy interface models </w:t>
            </w:r>
            <w:r w:rsidR="000654AE" w:rsidRPr="00001C1B">
              <w:rPr>
                <w:bCs/>
                <w:sz w:val="22"/>
                <w:szCs w:val="22"/>
                <w:lang w:val="en-GB"/>
              </w:rPr>
              <w:t xml:space="preserve">under other Multilateral Environmental Agreements </w:t>
            </w:r>
            <w:r w:rsidR="001C2620" w:rsidRPr="00001C1B">
              <w:rPr>
                <w:bCs/>
                <w:sz w:val="22"/>
                <w:szCs w:val="22"/>
                <w:lang w:val="en-GB"/>
              </w:rPr>
              <w:t>to</w:t>
            </w:r>
            <w:r w:rsidRPr="00001C1B">
              <w:rPr>
                <w:bCs/>
                <w:sz w:val="22"/>
                <w:szCs w:val="22"/>
                <w:lang w:val="en-GB"/>
              </w:rPr>
              <w:t xml:space="preserve"> develop and </w:t>
            </w:r>
            <w:r w:rsidR="001C2620" w:rsidRPr="00001C1B">
              <w:rPr>
                <w:bCs/>
                <w:sz w:val="22"/>
                <w:szCs w:val="22"/>
                <w:lang w:val="en-GB"/>
              </w:rPr>
              <w:t>submit</w:t>
            </w:r>
            <w:r w:rsidR="000468E4" w:rsidRPr="00001C1B">
              <w:rPr>
                <w:bCs/>
                <w:sz w:val="22"/>
                <w:szCs w:val="22"/>
                <w:lang w:val="en-GB"/>
              </w:rPr>
              <w:t xml:space="preserve"> </w:t>
            </w:r>
            <w:r w:rsidRPr="00001C1B">
              <w:rPr>
                <w:bCs/>
                <w:sz w:val="22"/>
                <w:szCs w:val="22"/>
                <w:lang w:val="en-GB"/>
              </w:rPr>
              <w:t xml:space="preserve">to MOP10 a proposal for improving the science-policy interface </w:t>
            </w:r>
            <w:r w:rsidR="000468E4" w:rsidRPr="00001C1B">
              <w:rPr>
                <w:bCs/>
                <w:sz w:val="22"/>
                <w:szCs w:val="22"/>
                <w:lang w:val="en-GB"/>
              </w:rPr>
              <w:t xml:space="preserve">within </w:t>
            </w:r>
            <w:r w:rsidRPr="00001C1B">
              <w:rPr>
                <w:bCs/>
                <w:sz w:val="22"/>
                <w:szCs w:val="22"/>
                <w:lang w:val="en-GB"/>
              </w:rPr>
              <w:t>AEWA</w:t>
            </w:r>
            <w:r w:rsidR="000468E4" w:rsidRPr="00001C1B">
              <w:rPr>
                <w:bCs/>
                <w:sz w:val="22"/>
                <w:szCs w:val="22"/>
                <w:lang w:val="en-GB"/>
              </w:rPr>
              <w:t>’s processes</w:t>
            </w:r>
            <w:r w:rsidRPr="00001C1B">
              <w:rPr>
                <w:bCs/>
                <w:sz w:val="22"/>
                <w:szCs w:val="22"/>
                <w:lang w:val="en-GB"/>
              </w:rPr>
              <w:t xml:space="preserve">. </w:t>
            </w:r>
          </w:p>
        </w:tc>
        <w:tc>
          <w:tcPr>
            <w:tcW w:w="855" w:type="pct"/>
          </w:tcPr>
          <w:p w14:paraId="1F178397" w14:textId="06CA3A05" w:rsidR="00B7395A" w:rsidRPr="00001C1B" w:rsidRDefault="00B7395A" w:rsidP="009C4CFF">
            <w:pPr>
              <w:spacing w:after="120" w:line="276" w:lineRule="auto"/>
              <w:jc w:val="center"/>
              <w:rPr>
                <w:sz w:val="22"/>
                <w:szCs w:val="22"/>
                <w:lang w:val="en-GB"/>
              </w:rPr>
            </w:pPr>
            <w:r w:rsidRPr="00001C1B">
              <w:rPr>
                <w:sz w:val="22"/>
                <w:szCs w:val="22"/>
                <w:lang w:val="en-GB"/>
              </w:rPr>
              <w:t>€25,000</w:t>
            </w:r>
          </w:p>
        </w:tc>
      </w:tr>
      <w:tr w:rsidR="003E4F83" w:rsidRPr="00001C1B" w:rsidDel="008456D5" w14:paraId="10A9954D" w14:textId="77777777" w:rsidTr="3369E947">
        <w:trPr>
          <w:cantSplit/>
          <w:jc w:val="center"/>
        </w:trPr>
        <w:tc>
          <w:tcPr>
            <w:tcW w:w="4145" w:type="pct"/>
            <w:shd w:val="clear" w:color="auto" w:fill="D9D9D9" w:themeFill="background1" w:themeFillShade="D9"/>
          </w:tcPr>
          <w:p w14:paraId="04C0A108" w14:textId="77777777" w:rsidR="003E4F83" w:rsidRPr="00001C1B" w:rsidDel="008456D5" w:rsidRDefault="003E4F83" w:rsidP="009C4CFF">
            <w:pPr>
              <w:spacing w:line="276" w:lineRule="auto"/>
              <w:rPr>
                <w:b/>
                <w:sz w:val="22"/>
                <w:szCs w:val="22"/>
                <w:lang w:val="en-GB" w:eastAsia="nl-NL"/>
              </w:rPr>
            </w:pPr>
            <w:r w:rsidRPr="00001C1B">
              <w:rPr>
                <w:b/>
                <w:sz w:val="22"/>
                <w:szCs w:val="22"/>
                <w:lang w:val="en-GB" w:eastAsia="nl-NL"/>
              </w:rPr>
              <w:t>6. Education and Information</w:t>
            </w:r>
          </w:p>
        </w:tc>
        <w:tc>
          <w:tcPr>
            <w:tcW w:w="855" w:type="pct"/>
            <w:shd w:val="clear" w:color="auto" w:fill="D9D9D9" w:themeFill="background1" w:themeFillShade="D9"/>
          </w:tcPr>
          <w:p w14:paraId="6CEE651A" w14:textId="77777777" w:rsidR="003E4F83" w:rsidRPr="00001C1B" w:rsidDel="008456D5" w:rsidRDefault="003E4F83" w:rsidP="009C4CFF">
            <w:pPr>
              <w:spacing w:line="276" w:lineRule="auto"/>
              <w:jc w:val="center"/>
              <w:rPr>
                <w:sz w:val="22"/>
                <w:szCs w:val="22"/>
                <w:lang w:val="en-GB"/>
              </w:rPr>
            </w:pPr>
            <w:r w:rsidRPr="00001C1B">
              <w:rPr>
                <w:sz w:val="22"/>
                <w:szCs w:val="22"/>
                <w:lang w:val="en-GB"/>
              </w:rPr>
              <w:t>-</w:t>
            </w:r>
          </w:p>
        </w:tc>
      </w:tr>
      <w:tr w:rsidR="003E4F83" w:rsidRPr="00001C1B" w:rsidDel="008456D5" w14:paraId="3A2241C9" w14:textId="77777777" w:rsidTr="3369E947">
        <w:trPr>
          <w:cantSplit/>
          <w:jc w:val="center"/>
        </w:trPr>
        <w:tc>
          <w:tcPr>
            <w:tcW w:w="4145" w:type="pct"/>
            <w:shd w:val="clear" w:color="auto" w:fill="FFFFFF" w:themeFill="background1"/>
          </w:tcPr>
          <w:p w14:paraId="021DD10D" w14:textId="3E3EB6C7" w:rsidR="003E4F83" w:rsidRPr="00001C1B" w:rsidRDefault="003E4F83" w:rsidP="009C4CFF">
            <w:pPr>
              <w:spacing w:line="276" w:lineRule="auto"/>
              <w:rPr>
                <w:b/>
                <w:sz w:val="22"/>
                <w:szCs w:val="22"/>
                <w:lang w:val="en-GB" w:eastAsia="nl-NL"/>
              </w:rPr>
            </w:pPr>
            <w:r w:rsidRPr="00001C1B">
              <w:rPr>
                <w:b/>
                <w:sz w:val="22"/>
                <w:szCs w:val="22"/>
                <w:lang w:val="en-GB" w:eastAsia="nl-NL"/>
              </w:rPr>
              <w:t xml:space="preserve">6.2. </w:t>
            </w:r>
            <w:r w:rsidR="00B7395A" w:rsidRPr="00001C1B">
              <w:rPr>
                <w:b/>
                <w:sz w:val="22"/>
                <w:szCs w:val="22"/>
                <w:lang w:val="en-GB" w:eastAsia="nl-NL"/>
              </w:rPr>
              <w:t xml:space="preserve">Compilation of an AEWA CEPA implementation plan. </w:t>
            </w:r>
            <w:r w:rsidR="00B7395A" w:rsidRPr="00001C1B">
              <w:rPr>
                <w:bCs/>
                <w:sz w:val="22"/>
                <w:szCs w:val="22"/>
                <w:lang w:val="en-GB" w:eastAsia="nl-NL"/>
              </w:rPr>
              <w:t xml:space="preserve">Working with the Standing Committee, </w:t>
            </w:r>
            <w:r w:rsidR="00D93C68" w:rsidRPr="00001C1B">
              <w:rPr>
                <w:bCs/>
                <w:sz w:val="22"/>
                <w:szCs w:val="22"/>
                <w:lang w:val="en-GB" w:eastAsia="nl-NL"/>
              </w:rPr>
              <w:t>produce a CEPA work plan alongside</w:t>
            </w:r>
            <w:r w:rsidR="00B7395A" w:rsidRPr="00001C1B">
              <w:rPr>
                <w:bCs/>
                <w:sz w:val="22"/>
                <w:szCs w:val="22"/>
                <w:lang w:val="en-GB" w:eastAsia="nl-NL"/>
              </w:rPr>
              <w:t xml:space="preserve"> the draft Strategic Plan </w:t>
            </w:r>
            <w:r w:rsidR="00D93C68" w:rsidRPr="00001C1B">
              <w:rPr>
                <w:bCs/>
                <w:sz w:val="22"/>
                <w:szCs w:val="22"/>
                <w:lang w:val="en-GB" w:eastAsia="nl-NL"/>
              </w:rPr>
              <w:t>(</w:t>
            </w:r>
            <w:r w:rsidR="00B7395A" w:rsidRPr="00001C1B">
              <w:rPr>
                <w:bCs/>
                <w:sz w:val="22"/>
                <w:szCs w:val="22"/>
                <w:lang w:val="en-GB" w:eastAsia="nl-NL"/>
              </w:rPr>
              <w:t>2029-2037</w:t>
            </w:r>
            <w:r w:rsidR="00D93C68" w:rsidRPr="00001C1B">
              <w:rPr>
                <w:bCs/>
                <w:sz w:val="22"/>
                <w:szCs w:val="22"/>
                <w:lang w:val="en-GB" w:eastAsia="nl-NL"/>
              </w:rPr>
              <w:t>);</w:t>
            </w:r>
            <w:r w:rsidR="00B7395A" w:rsidRPr="00001C1B">
              <w:rPr>
                <w:bCs/>
                <w:sz w:val="22"/>
                <w:szCs w:val="22"/>
                <w:lang w:val="en-GB" w:eastAsia="nl-NL"/>
              </w:rPr>
              <w:t xml:space="preserve"> </w:t>
            </w:r>
            <w:r w:rsidR="00D93C68" w:rsidRPr="00001C1B">
              <w:rPr>
                <w:bCs/>
                <w:sz w:val="22"/>
                <w:szCs w:val="22"/>
                <w:lang w:val="en-GB" w:eastAsia="nl-NL"/>
              </w:rPr>
              <w:t>the</w:t>
            </w:r>
            <w:r w:rsidR="00B7395A" w:rsidRPr="00001C1B">
              <w:rPr>
                <w:bCs/>
                <w:sz w:val="22"/>
                <w:szCs w:val="22"/>
                <w:lang w:val="en-GB" w:eastAsia="nl-NL"/>
              </w:rPr>
              <w:t xml:space="preserve"> CEPA work plan </w:t>
            </w:r>
            <w:r w:rsidR="00D93C68" w:rsidRPr="00001C1B">
              <w:rPr>
                <w:bCs/>
                <w:sz w:val="22"/>
                <w:szCs w:val="22"/>
                <w:lang w:val="en-GB" w:eastAsia="nl-NL"/>
              </w:rPr>
              <w:t>should be a key part of putting the Strategic Plan into action and helping to achieve its goals</w:t>
            </w:r>
            <w:r w:rsidR="00414435" w:rsidRPr="00001C1B">
              <w:rPr>
                <w:bCs/>
                <w:sz w:val="22"/>
                <w:szCs w:val="22"/>
                <w:lang w:val="en-GB" w:eastAsia="nl-NL"/>
              </w:rPr>
              <w:t>.</w:t>
            </w:r>
          </w:p>
        </w:tc>
        <w:tc>
          <w:tcPr>
            <w:tcW w:w="855" w:type="pct"/>
            <w:shd w:val="clear" w:color="auto" w:fill="FFFFFF" w:themeFill="background1"/>
          </w:tcPr>
          <w:p w14:paraId="4CE9A315" w14:textId="6AB2D3F7" w:rsidR="003E4F83" w:rsidRPr="00001C1B" w:rsidDel="008456D5" w:rsidRDefault="008F6222" w:rsidP="009C4CFF">
            <w:pPr>
              <w:spacing w:line="276" w:lineRule="auto"/>
              <w:jc w:val="center"/>
              <w:rPr>
                <w:sz w:val="22"/>
                <w:szCs w:val="22"/>
                <w:lang w:val="en-GB"/>
              </w:rPr>
            </w:pPr>
            <w:r w:rsidRPr="00001C1B">
              <w:rPr>
                <w:sz w:val="22"/>
                <w:szCs w:val="22"/>
                <w:lang w:val="en-GB"/>
              </w:rPr>
              <w:t>€30,000</w:t>
            </w:r>
          </w:p>
        </w:tc>
      </w:tr>
      <w:tr w:rsidR="003E4F83" w:rsidRPr="00001C1B" w14:paraId="68C256FE" w14:textId="77777777" w:rsidTr="3369E947">
        <w:trPr>
          <w:cantSplit/>
          <w:jc w:val="center"/>
        </w:trPr>
        <w:tc>
          <w:tcPr>
            <w:tcW w:w="4145" w:type="pct"/>
            <w:shd w:val="clear" w:color="auto" w:fill="D9D9D9" w:themeFill="background1" w:themeFillShade="D9"/>
          </w:tcPr>
          <w:p w14:paraId="4F428EBD" w14:textId="77777777" w:rsidR="003E4F83" w:rsidRPr="00001C1B" w:rsidRDefault="003E4F83" w:rsidP="009C4CFF">
            <w:pPr>
              <w:spacing w:line="276" w:lineRule="auto"/>
              <w:rPr>
                <w:sz w:val="22"/>
                <w:szCs w:val="22"/>
                <w:lang w:val="en-GB"/>
              </w:rPr>
            </w:pPr>
            <w:r w:rsidRPr="00001C1B">
              <w:rPr>
                <w:b/>
                <w:sz w:val="22"/>
                <w:szCs w:val="22"/>
                <w:lang w:val="en-GB"/>
              </w:rPr>
              <w:t>7.  Implementation</w:t>
            </w:r>
          </w:p>
        </w:tc>
        <w:tc>
          <w:tcPr>
            <w:tcW w:w="855" w:type="pct"/>
            <w:shd w:val="clear" w:color="auto" w:fill="D9D9D9" w:themeFill="background1" w:themeFillShade="D9"/>
          </w:tcPr>
          <w:p w14:paraId="476AD6E1" w14:textId="77777777" w:rsidR="003E4F83" w:rsidRPr="00001C1B" w:rsidRDefault="003E4F83" w:rsidP="009C4CFF">
            <w:pPr>
              <w:spacing w:line="276" w:lineRule="auto"/>
              <w:jc w:val="center"/>
              <w:rPr>
                <w:b/>
                <w:sz w:val="22"/>
                <w:szCs w:val="22"/>
                <w:lang w:val="en-GB"/>
              </w:rPr>
            </w:pPr>
          </w:p>
        </w:tc>
      </w:tr>
      <w:tr w:rsidR="003E4F83" w:rsidRPr="00001C1B" w14:paraId="7DA36D90" w14:textId="77777777" w:rsidTr="3369E947">
        <w:trPr>
          <w:cantSplit/>
          <w:jc w:val="center"/>
        </w:trPr>
        <w:tc>
          <w:tcPr>
            <w:tcW w:w="4145" w:type="pct"/>
          </w:tcPr>
          <w:p w14:paraId="029045A3" w14:textId="652AD311" w:rsidR="003E4F83" w:rsidRPr="00001C1B" w:rsidRDefault="003E4F83" w:rsidP="009C4CFF">
            <w:pPr>
              <w:spacing w:after="120" w:line="276" w:lineRule="auto"/>
              <w:rPr>
                <w:sz w:val="22"/>
                <w:szCs w:val="22"/>
                <w:lang w:val="en-GB"/>
              </w:rPr>
            </w:pPr>
            <w:r w:rsidRPr="00001C1B">
              <w:rPr>
                <w:b/>
                <w:sz w:val="22"/>
                <w:szCs w:val="22"/>
                <w:lang w:val="en-GB"/>
              </w:rPr>
              <w:t xml:space="preserve">7.1. Conservation Status Review </w:t>
            </w:r>
            <w:r w:rsidR="008F6222" w:rsidRPr="00001C1B">
              <w:rPr>
                <w:b/>
                <w:sz w:val="22"/>
                <w:szCs w:val="22"/>
                <w:lang w:val="en-GB"/>
              </w:rPr>
              <w:t>10</w:t>
            </w:r>
            <w:r w:rsidRPr="00001C1B">
              <w:rPr>
                <w:b/>
                <w:sz w:val="22"/>
                <w:szCs w:val="22"/>
                <w:lang w:val="en-GB"/>
              </w:rPr>
              <w:t>.</w:t>
            </w:r>
            <w:r w:rsidRPr="00001C1B">
              <w:rPr>
                <w:sz w:val="22"/>
                <w:szCs w:val="22"/>
                <w:lang w:val="en-GB"/>
              </w:rPr>
              <w:t xml:space="preserve">  Guide the process of preparation of Conservation Status Review </w:t>
            </w:r>
            <w:r w:rsidR="008F6222" w:rsidRPr="00001C1B">
              <w:rPr>
                <w:sz w:val="22"/>
                <w:szCs w:val="22"/>
                <w:lang w:val="en-GB"/>
              </w:rPr>
              <w:t>10</w:t>
            </w:r>
            <w:r w:rsidRPr="00001C1B">
              <w:rPr>
                <w:sz w:val="22"/>
                <w:szCs w:val="22"/>
                <w:lang w:val="en-GB"/>
              </w:rPr>
              <w:t xml:space="preserve"> for submission to MOP</w:t>
            </w:r>
            <w:r w:rsidR="008F6222" w:rsidRPr="00001C1B">
              <w:rPr>
                <w:sz w:val="22"/>
                <w:szCs w:val="22"/>
                <w:lang w:val="en-GB"/>
              </w:rPr>
              <w:t>10</w:t>
            </w:r>
            <w:r w:rsidRPr="00001C1B">
              <w:rPr>
                <w:sz w:val="22"/>
                <w:szCs w:val="22"/>
                <w:lang w:val="en-GB"/>
              </w:rPr>
              <w:t>.</w:t>
            </w:r>
          </w:p>
        </w:tc>
        <w:tc>
          <w:tcPr>
            <w:tcW w:w="855" w:type="pct"/>
          </w:tcPr>
          <w:p w14:paraId="73CC3F40" w14:textId="0286DFAC" w:rsidR="003E4F83" w:rsidRPr="00001C1B" w:rsidRDefault="003E4F83" w:rsidP="009C4CFF">
            <w:pPr>
              <w:spacing w:after="120" w:line="276" w:lineRule="auto"/>
              <w:jc w:val="center"/>
              <w:rPr>
                <w:sz w:val="22"/>
                <w:szCs w:val="22"/>
                <w:lang w:val="en-GB"/>
              </w:rPr>
            </w:pPr>
            <w:r w:rsidRPr="00001C1B">
              <w:rPr>
                <w:sz w:val="22"/>
                <w:szCs w:val="22"/>
                <w:lang w:val="en-GB"/>
              </w:rPr>
              <w:t>€1</w:t>
            </w:r>
            <w:r w:rsidR="008F6222" w:rsidRPr="00001C1B">
              <w:rPr>
                <w:sz w:val="22"/>
                <w:szCs w:val="22"/>
                <w:lang w:val="en-GB"/>
              </w:rPr>
              <w:t>5</w:t>
            </w:r>
            <w:r w:rsidRPr="00001C1B">
              <w:rPr>
                <w:sz w:val="22"/>
                <w:szCs w:val="22"/>
                <w:lang w:val="en-GB"/>
              </w:rPr>
              <w:t>0,000</w:t>
            </w:r>
          </w:p>
        </w:tc>
      </w:tr>
      <w:tr w:rsidR="003E4F83" w:rsidRPr="00001C1B" w14:paraId="66D3394B" w14:textId="77777777" w:rsidTr="3369E947">
        <w:trPr>
          <w:cantSplit/>
          <w:jc w:val="center"/>
        </w:trPr>
        <w:tc>
          <w:tcPr>
            <w:tcW w:w="4145" w:type="pct"/>
          </w:tcPr>
          <w:p w14:paraId="01AF3310" w14:textId="7B5B824D" w:rsidR="003E4F83" w:rsidRPr="00001C1B" w:rsidRDefault="003E4F83" w:rsidP="009C4CFF">
            <w:pPr>
              <w:spacing w:after="120" w:line="276" w:lineRule="auto"/>
              <w:rPr>
                <w:sz w:val="22"/>
                <w:szCs w:val="22"/>
                <w:lang w:val="en-GB"/>
              </w:rPr>
            </w:pPr>
            <w:r w:rsidRPr="00001C1B">
              <w:rPr>
                <w:b/>
                <w:sz w:val="22"/>
                <w:szCs w:val="22"/>
                <w:lang w:val="en-GB"/>
              </w:rPr>
              <w:lastRenderedPageBreak/>
              <w:t>7.2. Other international reviews</w:t>
            </w:r>
            <w:r w:rsidRPr="00001C1B">
              <w:rPr>
                <w:sz w:val="22"/>
                <w:szCs w:val="22"/>
                <w:lang w:val="en-GB"/>
              </w:rPr>
              <w:t xml:space="preserve">.  Guide the process of preparation of </w:t>
            </w:r>
            <w:r w:rsidR="008F6222" w:rsidRPr="00001C1B">
              <w:rPr>
                <w:sz w:val="22"/>
                <w:szCs w:val="22"/>
                <w:lang w:val="en-GB"/>
              </w:rPr>
              <w:t>other prioritised international reviews as per paragraph 7.4 of the AEWA Action Plan (Annex 3 to the Agreement)</w:t>
            </w:r>
            <w:r w:rsidRPr="00001C1B">
              <w:rPr>
                <w:bCs/>
                <w:sz w:val="22"/>
                <w:szCs w:val="22"/>
                <w:lang w:val="en-GB"/>
              </w:rPr>
              <w:t>.</w:t>
            </w:r>
            <w:r w:rsidRPr="00001C1B">
              <w:rPr>
                <w:sz w:val="22"/>
                <w:szCs w:val="22"/>
                <w:lang w:val="en-GB"/>
              </w:rPr>
              <w:t xml:space="preserve"> </w:t>
            </w:r>
          </w:p>
        </w:tc>
        <w:tc>
          <w:tcPr>
            <w:tcW w:w="855" w:type="pct"/>
          </w:tcPr>
          <w:p w14:paraId="3946A921" w14:textId="66AADCEA" w:rsidR="003E4F83" w:rsidRPr="00001C1B" w:rsidRDefault="003E4F83" w:rsidP="009C4CFF">
            <w:pPr>
              <w:spacing w:after="120" w:line="276" w:lineRule="auto"/>
              <w:jc w:val="center"/>
              <w:rPr>
                <w:sz w:val="22"/>
                <w:szCs w:val="22"/>
                <w:lang w:val="en-GB"/>
              </w:rPr>
            </w:pPr>
            <w:r w:rsidRPr="00001C1B">
              <w:rPr>
                <w:sz w:val="22"/>
                <w:szCs w:val="22"/>
                <w:lang w:val="en-GB"/>
              </w:rPr>
              <w:t>€</w:t>
            </w:r>
            <w:r w:rsidR="008F6222" w:rsidRPr="00001C1B">
              <w:rPr>
                <w:sz w:val="22"/>
                <w:szCs w:val="22"/>
                <w:lang w:val="en-GB"/>
              </w:rPr>
              <w:t>20</w:t>
            </w:r>
            <w:r w:rsidRPr="00001C1B">
              <w:rPr>
                <w:sz w:val="22"/>
                <w:szCs w:val="22"/>
                <w:lang w:val="en-GB"/>
              </w:rPr>
              <w:t>0,000</w:t>
            </w:r>
          </w:p>
        </w:tc>
      </w:tr>
      <w:tr w:rsidR="003E4F83" w:rsidRPr="00001C1B" w14:paraId="384F3316" w14:textId="77777777" w:rsidTr="3369E947">
        <w:trPr>
          <w:cantSplit/>
          <w:jc w:val="center"/>
        </w:trPr>
        <w:tc>
          <w:tcPr>
            <w:tcW w:w="4145" w:type="pct"/>
          </w:tcPr>
          <w:p w14:paraId="5049EF13" w14:textId="7D7EFBDB" w:rsidR="00443AC4" w:rsidRPr="00001C1B" w:rsidRDefault="008F6222" w:rsidP="008F6222">
            <w:pPr>
              <w:spacing w:after="120" w:line="276" w:lineRule="auto"/>
              <w:rPr>
                <w:b/>
                <w:sz w:val="22"/>
                <w:szCs w:val="22"/>
                <w:lang w:val="en-GB"/>
              </w:rPr>
            </w:pPr>
            <w:r w:rsidRPr="00001C1B">
              <w:rPr>
                <w:b/>
                <w:sz w:val="22"/>
                <w:szCs w:val="22"/>
                <w:lang w:val="en-GB"/>
              </w:rPr>
              <w:t xml:space="preserve">7.4. Guidance in support of Strategic Plan implementation. </w:t>
            </w:r>
            <w:r w:rsidRPr="00001C1B">
              <w:rPr>
                <w:bCs/>
                <w:sz w:val="22"/>
                <w:szCs w:val="22"/>
                <w:lang w:val="en-GB"/>
              </w:rPr>
              <w:t>Work with the Standing Committee to compile, in conjunction with the development of the draft Strategic Plan 2029-2037, guidance on relevant overarching and cross-cutting issues to be identified with respect to the Strategic Plan implementation.</w:t>
            </w:r>
          </w:p>
        </w:tc>
        <w:tc>
          <w:tcPr>
            <w:tcW w:w="855" w:type="pct"/>
          </w:tcPr>
          <w:p w14:paraId="3F659D45" w14:textId="4D902480" w:rsidR="003E4F83" w:rsidRPr="00001C1B" w:rsidRDefault="003E4F83" w:rsidP="009C4CFF">
            <w:pPr>
              <w:spacing w:after="120" w:line="276" w:lineRule="auto"/>
              <w:jc w:val="center"/>
              <w:rPr>
                <w:sz w:val="22"/>
                <w:szCs w:val="22"/>
                <w:lang w:val="en-GB"/>
              </w:rPr>
            </w:pPr>
            <w:r w:rsidRPr="00001C1B">
              <w:rPr>
                <w:sz w:val="22"/>
                <w:szCs w:val="22"/>
                <w:lang w:val="en-GB"/>
              </w:rPr>
              <w:t>€</w:t>
            </w:r>
            <w:r w:rsidR="008F6222" w:rsidRPr="00001C1B">
              <w:rPr>
                <w:sz w:val="22"/>
                <w:szCs w:val="22"/>
                <w:lang w:val="en-GB"/>
              </w:rPr>
              <w:t>2</w:t>
            </w:r>
            <w:r w:rsidRPr="00001C1B">
              <w:rPr>
                <w:sz w:val="22"/>
                <w:szCs w:val="22"/>
                <w:lang w:val="en-GB"/>
              </w:rPr>
              <w:t>0,000</w:t>
            </w:r>
          </w:p>
        </w:tc>
      </w:tr>
      <w:tr w:rsidR="003E4F83" w:rsidRPr="00001C1B" w14:paraId="430E1AAE" w14:textId="77777777" w:rsidTr="3369E947">
        <w:trPr>
          <w:cantSplit/>
          <w:jc w:val="center"/>
        </w:trPr>
        <w:tc>
          <w:tcPr>
            <w:tcW w:w="4145" w:type="pct"/>
            <w:shd w:val="clear" w:color="auto" w:fill="D9D9D9" w:themeFill="background1" w:themeFillShade="D9"/>
          </w:tcPr>
          <w:p w14:paraId="5167B6B9" w14:textId="77777777" w:rsidR="003E4F83" w:rsidRPr="00001C1B" w:rsidRDefault="003E4F83" w:rsidP="009C4CFF">
            <w:pPr>
              <w:spacing w:line="276" w:lineRule="auto"/>
              <w:rPr>
                <w:b/>
                <w:sz w:val="22"/>
                <w:szCs w:val="22"/>
                <w:lang w:val="en-GB"/>
              </w:rPr>
            </w:pPr>
            <w:r w:rsidRPr="00001C1B">
              <w:rPr>
                <w:b/>
                <w:sz w:val="22"/>
                <w:szCs w:val="22"/>
                <w:lang w:val="en-GB"/>
              </w:rPr>
              <w:t>8.  Strategic, reporting, emerging and other issues</w:t>
            </w:r>
          </w:p>
        </w:tc>
        <w:tc>
          <w:tcPr>
            <w:tcW w:w="855" w:type="pct"/>
            <w:shd w:val="clear" w:color="auto" w:fill="D9D9D9" w:themeFill="background1" w:themeFillShade="D9"/>
          </w:tcPr>
          <w:p w14:paraId="12D9A7FC" w14:textId="77777777" w:rsidR="003E4F83" w:rsidRPr="00001C1B" w:rsidRDefault="003E4F83" w:rsidP="009C4CFF">
            <w:pPr>
              <w:spacing w:line="276" w:lineRule="auto"/>
              <w:rPr>
                <w:b/>
                <w:sz w:val="22"/>
                <w:szCs w:val="22"/>
                <w:lang w:val="en-GB"/>
              </w:rPr>
            </w:pPr>
          </w:p>
        </w:tc>
      </w:tr>
      <w:tr w:rsidR="00484122" w:rsidRPr="00001C1B" w14:paraId="216D80A2" w14:textId="77777777" w:rsidTr="3369E947">
        <w:trPr>
          <w:cantSplit/>
          <w:jc w:val="center"/>
        </w:trPr>
        <w:tc>
          <w:tcPr>
            <w:tcW w:w="4145" w:type="pct"/>
          </w:tcPr>
          <w:p w14:paraId="6A52738B" w14:textId="20F1C7A9" w:rsidR="00484122" w:rsidRPr="00001C1B" w:rsidRDefault="00484122" w:rsidP="00484122">
            <w:pPr>
              <w:spacing w:after="120" w:line="276" w:lineRule="auto"/>
              <w:rPr>
                <w:b/>
                <w:sz w:val="22"/>
                <w:szCs w:val="22"/>
                <w:lang w:val="en-GB"/>
              </w:rPr>
            </w:pPr>
            <w:r w:rsidRPr="00001C1B">
              <w:rPr>
                <w:b/>
                <w:sz w:val="22"/>
                <w:szCs w:val="22"/>
                <w:lang w:val="en-GB"/>
              </w:rPr>
              <w:t xml:space="preserve">8.1 Development of the Strategic Plan 2029-2037. </w:t>
            </w:r>
            <w:r w:rsidRPr="00001C1B">
              <w:rPr>
                <w:bCs/>
                <w:sz w:val="22"/>
                <w:szCs w:val="22"/>
                <w:lang w:val="en-GB"/>
              </w:rPr>
              <w:t>Work with the Standing Committee to develop, building on the current Strategic Plan, a draft Strategic Plan for the period 2029-2037 for consideration and adoption by MOP10.</w:t>
            </w:r>
          </w:p>
        </w:tc>
        <w:tc>
          <w:tcPr>
            <w:tcW w:w="855" w:type="pct"/>
          </w:tcPr>
          <w:p w14:paraId="78279434" w14:textId="681FEC13" w:rsidR="00484122" w:rsidRPr="00001C1B" w:rsidRDefault="00484122" w:rsidP="009C4CFF">
            <w:pPr>
              <w:spacing w:after="120" w:line="276" w:lineRule="auto"/>
              <w:jc w:val="center"/>
              <w:rPr>
                <w:sz w:val="22"/>
                <w:szCs w:val="22"/>
                <w:lang w:val="en-GB"/>
              </w:rPr>
            </w:pPr>
            <w:r w:rsidRPr="00001C1B">
              <w:rPr>
                <w:sz w:val="22"/>
                <w:szCs w:val="22"/>
                <w:lang w:val="en-GB"/>
              </w:rPr>
              <w:t>-</w:t>
            </w:r>
          </w:p>
        </w:tc>
      </w:tr>
      <w:tr w:rsidR="003E4F83" w:rsidRPr="00001C1B" w14:paraId="3FC3E1D9" w14:textId="77777777" w:rsidTr="3369E947">
        <w:trPr>
          <w:cantSplit/>
          <w:jc w:val="center"/>
        </w:trPr>
        <w:tc>
          <w:tcPr>
            <w:tcW w:w="4145" w:type="pct"/>
          </w:tcPr>
          <w:p w14:paraId="0F225E87" w14:textId="2BFDB94A" w:rsidR="003E4F83" w:rsidRPr="00001C1B" w:rsidRDefault="003E4F83" w:rsidP="0031288A">
            <w:pPr>
              <w:spacing w:after="120" w:line="276" w:lineRule="auto"/>
              <w:rPr>
                <w:sz w:val="22"/>
                <w:szCs w:val="22"/>
                <w:lang w:val="en-GB"/>
              </w:rPr>
            </w:pPr>
            <w:r w:rsidRPr="00001C1B">
              <w:rPr>
                <w:b/>
                <w:sz w:val="22"/>
                <w:szCs w:val="22"/>
                <w:lang w:val="en-GB"/>
              </w:rPr>
              <w:t>8.</w:t>
            </w:r>
            <w:r w:rsidR="00484122" w:rsidRPr="00001C1B">
              <w:rPr>
                <w:b/>
                <w:sz w:val="22"/>
                <w:szCs w:val="22"/>
                <w:lang w:val="en-GB"/>
              </w:rPr>
              <w:t>2</w:t>
            </w:r>
            <w:r w:rsidRPr="00001C1B">
              <w:rPr>
                <w:b/>
                <w:sz w:val="22"/>
                <w:szCs w:val="22"/>
                <w:lang w:val="en-GB"/>
              </w:rPr>
              <w:t>. National reports.</w:t>
            </w:r>
            <w:r w:rsidRPr="00001C1B">
              <w:rPr>
                <w:sz w:val="22"/>
                <w:szCs w:val="22"/>
                <w:lang w:val="en-GB"/>
              </w:rPr>
              <w:t xml:space="preserve">  </w:t>
            </w:r>
            <w:r w:rsidR="00FD5A7F" w:rsidRPr="00001C1B">
              <w:rPr>
                <w:sz w:val="22"/>
                <w:szCs w:val="22"/>
                <w:lang w:val="en-GB"/>
              </w:rPr>
              <w:t>Revise, amend and enhance the national report format for 202</w:t>
            </w:r>
            <w:r w:rsidR="00484122" w:rsidRPr="00001C1B">
              <w:rPr>
                <w:sz w:val="22"/>
                <w:szCs w:val="22"/>
                <w:lang w:val="en-GB"/>
              </w:rPr>
              <w:t>5</w:t>
            </w:r>
            <w:r w:rsidR="00FD5A7F" w:rsidRPr="00001C1B">
              <w:rPr>
                <w:sz w:val="22"/>
                <w:szCs w:val="22"/>
                <w:lang w:val="en-GB"/>
              </w:rPr>
              <w:t>-202</w:t>
            </w:r>
            <w:r w:rsidR="00484122" w:rsidRPr="00001C1B">
              <w:rPr>
                <w:sz w:val="22"/>
                <w:szCs w:val="22"/>
                <w:lang w:val="en-GB"/>
              </w:rPr>
              <w:t>7</w:t>
            </w:r>
            <w:r w:rsidR="00FD5A7F" w:rsidRPr="00001C1B">
              <w:rPr>
                <w:sz w:val="22"/>
                <w:szCs w:val="22"/>
                <w:lang w:val="en-GB"/>
              </w:rPr>
              <w:t xml:space="preserve"> and make the necessary adjustments following MOP</w:t>
            </w:r>
            <w:r w:rsidR="00484122" w:rsidRPr="00001C1B">
              <w:rPr>
                <w:sz w:val="22"/>
                <w:szCs w:val="22"/>
                <w:lang w:val="en-GB"/>
              </w:rPr>
              <w:t xml:space="preserve">9; compile a guidance for national respondents in advance of the launch of the national report module on population status 2019-2024; </w:t>
            </w:r>
            <w:r w:rsidRPr="00001C1B">
              <w:rPr>
                <w:sz w:val="22"/>
                <w:szCs w:val="22"/>
                <w:lang w:val="en-GB"/>
              </w:rPr>
              <w:t xml:space="preserve">Prepare the draft national report format for </w:t>
            </w:r>
            <w:r w:rsidR="00FD5A7F" w:rsidRPr="00001C1B">
              <w:rPr>
                <w:sz w:val="22"/>
                <w:szCs w:val="22"/>
                <w:lang w:val="en-GB"/>
              </w:rPr>
              <w:t>MOP1</w:t>
            </w:r>
            <w:r w:rsidR="00484122" w:rsidRPr="00001C1B">
              <w:rPr>
                <w:sz w:val="22"/>
                <w:szCs w:val="22"/>
                <w:lang w:val="en-GB"/>
              </w:rPr>
              <w:t>1</w:t>
            </w:r>
            <w:r w:rsidR="00FD5A7F" w:rsidRPr="00001C1B">
              <w:rPr>
                <w:sz w:val="22"/>
                <w:szCs w:val="22"/>
                <w:lang w:val="en-GB"/>
              </w:rPr>
              <w:t xml:space="preserve"> (</w:t>
            </w:r>
            <w:r w:rsidRPr="00001C1B">
              <w:rPr>
                <w:sz w:val="22"/>
                <w:szCs w:val="22"/>
                <w:lang w:val="en-GB"/>
              </w:rPr>
              <w:t>202</w:t>
            </w:r>
            <w:r w:rsidR="00484122" w:rsidRPr="00001C1B">
              <w:rPr>
                <w:sz w:val="22"/>
                <w:szCs w:val="22"/>
                <w:lang w:val="en-GB"/>
              </w:rPr>
              <w:t>8</w:t>
            </w:r>
            <w:r w:rsidRPr="00001C1B">
              <w:rPr>
                <w:sz w:val="22"/>
                <w:szCs w:val="22"/>
                <w:lang w:val="en-GB"/>
              </w:rPr>
              <w:t>-20</w:t>
            </w:r>
            <w:r w:rsidR="00484122" w:rsidRPr="00001C1B">
              <w:rPr>
                <w:sz w:val="22"/>
                <w:szCs w:val="22"/>
                <w:lang w:val="en-GB"/>
              </w:rPr>
              <w:t>30</w:t>
            </w:r>
            <w:r w:rsidR="00FD5A7F" w:rsidRPr="00001C1B">
              <w:rPr>
                <w:sz w:val="22"/>
                <w:szCs w:val="22"/>
                <w:lang w:val="en-GB"/>
              </w:rPr>
              <w:t>)</w:t>
            </w:r>
            <w:r w:rsidRPr="00001C1B">
              <w:rPr>
                <w:sz w:val="22"/>
                <w:szCs w:val="22"/>
                <w:lang w:val="en-GB"/>
              </w:rPr>
              <w:t xml:space="preserve"> to be submitted for consideration by MOP</w:t>
            </w:r>
            <w:r w:rsidR="00484122" w:rsidRPr="00001C1B">
              <w:rPr>
                <w:sz w:val="22"/>
                <w:szCs w:val="22"/>
                <w:lang w:val="en-GB"/>
              </w:rPr>
              <w:t>10, which format shall be aligned with the draft Strategic Plan 2029-2037, as well as any other modules for submission to MOP11</w:t>
            </w:r>
            <w:r w:rsidRPr="00001C1B">
              <w:rPr>
                <w:sz w:val="22"/>
                <w:szCs w:val="22"/>
                <w:lang w:val="en-GB"/>
              </w:rPr>
              <w:t>.</w:t>
            </w:r>
          </w:p>
        </w:tc>
        <w:tc>
          <w:tcPr>
            <w:tcW w:w="855" w:type="pct"/>
          </w:tcPr>
          <w:p w14:paraId="3491284D" w14:textId="77777777" w:rsidR="003E4F83" w:rsidRPr="00001C1B" w:rsidRDefault="003E4F83" w:rsidP="009C4CFF">
            <w:pPr>
              <w:spacing w:after="120" w:line="276" w:lineRule="auto"/>
              <w:jc w:val="center"/>
              <w:rPr>
                <w:sz w:val="22"/>
                <w:szCs w:val="22"/>
                <w:lang w:val="en-GB"/>
              </w:rPr>
            </w:pPr>
            <w:r w:rsidRPr="00001C1B">
              <w:rPr>
                <w:sz w:val="22"/>
                <w:szCs w:val="22"/>
                <w:lang w:val="en-GB"/>
              </w:rPr>
              <w:t>-</w:t>
            </w:r>
          </w:p>
        </w:tc>
      </w:tr>
      <w:tr w:rsidR="003E4F83" w:rsidRPr="00001C1B" w14:paraId="66D63B17" w14:textId="77777777" w:rsidTr="3369E947">
        <w:trPr>
          <w:cantSplit/>
          <w:jc w:val="center"/>
        </w:trPr>
        <w:tc>
          <w:tcPr>
            <w:tcW w:w="4145" w:type="pct"/>
            <w:tcBorders>
              <w:bottom w:val="single" w:sz="4" w:space="0" w:color="auto"/>
            </w:tcBorders>
          </w:tcPr>
          <w:p w14:paraId="73989F6E" w14:textId="3FBA1922" w:rsidR="003E4F83" w:rsidRPr="00001C1B" w:rsidRDefault="003E4F83" w:rsidP="3369E947">
            <w:pPr>
              <w:spacing w:after="120" w:line="276" w:lineRule="auto"/>
              <w:rPr>
                <w:sz w:val="22"/>
                <w:szCs w:val="22"/>
                <w:lang w:val="en-GB"/>
              </w:rPr>
            </w:pPr>
            <w:r w:rsidRPr="00001C1B">
              <w:rPr>
                <w:b/>
                <w:bCs/>
                <w:sz w:val="22"/>
                <w:szCs w:val="22"/>
                <w:lang w:val="en-GB"/>
              </w:rPr>
              <w:t>8.3. Monitoring of implementation of the Strategic Plan 2019-2027.</w:t>
            </w:r>
            <w:r w:rsidRPr="00001C1B">
              <w:rPr>
                <w:sz w:val="22"/>
                <w:szCs w:val="22"/>
                <w:lang w:val="en-GB"/>
              </w:rPr>
              <w:t xml:space="preserve"> </w:t>
            </w:r>
            <w:r w:rsidR="00656BDE" w:rsidRPr="00001C1B">
              <w:rPr>
                <w:sz w:val="22"/>
                <w:szCs w:val="22"/>
                <w:lang w:val="en-GB"/>
              </w:rPr>
              <w:t xml:space="preserve">Improve the assessment of the Strategic Plan (plan for the assessment of postponed target-level indicators and other target-levels indicators where need of additional or improved data has been identified, as well as purpose-level indicator P4). </w:t>
            </w:r>
            <w:r w:rsidR="008A4598" w:rsidRPr="00001C1B">
              <w:rPr>
                <w:sz w:val="22"/>
                <w:szCs w:val="22"/>
                <w:lang w:val="en-GB"/>
              </w:rPr>
              <w:t xml:space="preserve"> </w:t>
            </w:r>
          </w:p>
        </w:tc>
        <w:tc>
          <w:tcPr>
            <w:tcW w:w="855" w:type="pct"/>
            <w:tcBorders>
              <w:bottom w:val="single" w:sz="4" w:space="0" w:color="auto"/>
            </w:tcBorders>
          </w:tcPr>
          <w:p w14:paraId="41294203" w14:textId="77777777" w:rsidR="003E4F83" w:rsidRPr="00001C1B" w:rsidRDefault="003E4F83" w:rsidP="009C4CFF">
            <w:pPr>
              <w:spacing w:after="120" w:line="276" w:lineRule="auto"/>
              <w:jc w:val="center"/>
              <w:rPr>
                <w:sz w:val="22"/>
                <w:szCs w:val="22"/>
                <w:lang w:val="en-GB"/>
              </w:rPr>
            </w:pPr>
            <w:r w:rsidRPr="00001C1B">
              <w:rPr>
                <w:sz w:val="22"/>
                <w:szCs w:val="22"/>
                <w:lang w:val="en-GB"/>
              </w:rPr>
              <w:t>-</w:t>
            </w:r>
          </w:p>
        </w:tc>
      </w:tr>
      <w:tr w:rsidR="003E4F83" w:rsidRPr="00001C1B" w14:paraId="54D70E36" w14:textId="77777777" w:rsidTr="3369E947">
        <w:trPr>
          <w:cantSplit/>
          <w:jc w:val="center"/>
        </w:trPr>
        <w:tc>
          <w:tcPr>
            <w:tcW w:w="4145" w:type="pct"/>
            <w:tcBorders>
              <w:bottom w:val="single" w:sz="4" w:space="0" w:color="auto"/>
            </w:tcBorders>
          </w:tcPr>
          <w:p w14:paraId="43A5BE91" w14:textId="3A9F7C4A" w:rsidR="003E4F83" w:rsidRPr="00001C1B" w:rsidRDefault="003E4F83" w:rsidP="009C4CFF">
            <w:pPr>
              <w:spacing w:after="120" w:line="276" w:lineRule="auto"/>
              <w:rPr>
                <w:sz w:val="22"/>
                <w:szCs w:val="22"/>
                <w:lang w:val="en-GB"/>
              </w:rPr>
            </w:pPr>
            <w:r w:rsidRPr="00001C1B">
              <w:rPr>
                <w:b/>
                <w:sz w:val="22"/>
                <w:szCs w:val="18"/>
                <w:lang w:val="en-GB"/>
              </w:rPr>
              <w:t>8.5. AEWA’s contribution to relevant global frameworks.</w:t>
            </w:r>
            <w:r w:rsidRPr="00001C1B">
              <w:rPr>
                <w:sz w:val="22"/>
                <w:szCs w:val="18"/>
                <w:lang w:val="en-GB"/>
              </w:rPr>
              <w:t xml:space="preserve"> </w:t>
            </w:r>
            <w:r w:rsidR="00DF28CF" w:rsidRPr="00001C1B">
              <w:rPr>
                <w:sz w:val="22"/>
                <w:szCs w:val="18"/>
                <w:lang w:val="en-GB"/>
              </w:rPr>
              <w:t>Prepare an assessment of AEWA’s contribution to the Kunming-Montreal Global Biodiversity Framework for MOP10 based on document AEWA/MOP8.36 as finalised by the Standing Committee in 2023.</w:t>
            </w:r>
            <w:r w:rsidR="00FD0009" w:rsidRPr="00001C1B">
              <w:rPr>
                <w:sz w:val="22"/>
                <w:szCs w:val="18"/>
                <w:lang w:val="en-GB"/>
              </w:rPr>
              <w:t xml:space="preserve"> </w:t>
            </w:r>
            <w:r w:rsidRPr="00001C1B">
              <w:rPr>
                <w:sz w:val="22"/>
                <w:szCs w:val="18"/>
                <w:lang w:val="en-GB"/>
              </w:rPr>
              <w:t>Compile concise triennial summaries of AEWA’s contributions to the relevant global frameworks, particularly with the view of promoting the relevance of AEWA amongst development and aid agencies.</w:t>
            </w:r>
          </w:p>
        </w:tc>
        <w:tc>
          <w:tcPr>
            <w:tcW w:w="855" w:type="pct"/>
            <w:tcBorders>
              <w:bottom w:val="single" w:sz="4" w:space="0" w:color="auto"/>
            </w:tcBorders>
          </w:tcPr>
          <w:p w14:paraId="488C9904" w14:textId="64177A7C" w:rsidR="003E4F83" w:rsidRPr="00001C1B" w:rsidRDefault="003E4F83" w:rsidP="009C4CFF">
            <w:pPr>
              <w:spacing w:after="120" w:line="276" w:lineRule="auto"/>
              <w:jc w:val="center"/>
              <w:rPr>
                <w:sz w:val="22"/>
                <w:szCs w:val="22"/>
                <w:lang w:val="en-GB"/>
              </w:rPr>
            </w:pPr>
            <w:r w:rsidRPr="00001C1B">
              <w:rPr>
                <w:sz w:val="22"/>
                <w:szCs w:val="22"/>
                <w:lang w:val="en-GB"/>
              </w:rPr>
              <w:t>€</w:t>
            </w:r>
            <w:r w:rsidR="00DF28CF" w:rsidRPr="00001C1B">
              <w:rPr>
                <w:sz w:val="22"/>
                <w:szCs w:val="22"/>
                <w:lang w:val="en-GB"/>
              </w:rPr>
              <w:t>3</w:t>
            </w:r>
            <w:r w:rsidRPr="00001C1B">
              <w:rPr>
                <w:sz w:val="22"/>
                <w:szCs w:val="22"/>
                <w:lang w:val="en-GB"/>
              </w:rPr>
              <w:t>0,000</w:t>
            </w:r>
          </w:p>
        </w:tc>
      </w:tr>
      <w:tr w:rsidR="00DF28CF" w:rsidRPr="00001C1B" w14:paraId="7F836606" w14:textId="77777777" w:rsidTr="3369E947">
        <w:trPr>
          <w:cantSplit/>
          <w:jc w:val="center"/>
        </w:trPr>
        <w:tc>
          <w:tcPr>
            <w:tcW w:w="4145" w:type="pct"/>
            <w:tcBorders>
              <w:bottom w:val="single" w:sz="4" w:space="0" w:color="auto"/>
            </w:tcBorders>
          </w:tcPr>
          <w:p w14:paraId="7ECB2B59" w14:textId="7623CFE3" w:rsidR="00DF28CF" w:rsidRPr="00001C1B" w:rsidRDefault="00DF28CF" w:rsidP="00DF28CF">
            <w:pPr>
              <w:spacing w:after="120" w:line="276" w:lineRule="auto"/>
              <w:rPr>
                <w:b/>
                <w:sz w:val="22"/>
                <w:szCs w:val="18"/>
                <w:lang w:val="en-GB"/>
              </w:rPr>
            </w:pPr>
            <w:r w:rsidRPr="00001C1B">
              <w:rPr>
                <w:b/>
                <w:sz w:val="22"/>
                <w:szCs w:val="18"/>
                <w:lang w:val="en-GB"/>
              </w:rPr>
              <w:t xml:space="preserve">8.8 Implementation Review Process (IRP) modus operandi and an AEWA compliance framework. </w:t>
            </w:r>
            <w:r w:rsidRPr="00001C1B">
              <w:rPr>
                <w:bCs/>
                <w:sz w:val="22"/>
                <w:szCs w:val="18"/>
                <w:lang w:val="en-GB"/>
              </w:rPr>
              <w:t xml:space="preserve">Provide input to the Standing Committee on the development of a comprehensive modus operandi for the IRP and a proposal for a broader framework </w:t>
            </w:r>
            <w:r w:rsidR="00606680" w:rsidRPr="00001C1B">
              <w:rPr>
                <w:bCs/>
                <w:sz w:val="22"/>
                <w:szCs w:val="18"/>
                <w:lang w:val="en-GB"/>
              </w:rPr>
              <w:t>that will</w:t>
            </w:r>
            <w:r w:rsidRPr="00001C1B">
              <w:rPr>
                <w:bCs/>
                <w:sz w:val="22"/>
                <w:szCs w:val="18"/>
                <w:lang w:val="en-GB"/>
              </w:rPr>
              <w:t xml:space="preserve"> support Parties in complying with AEWA, to be submitted for consideration and adoption at MOP10.</w:t>
            </w:r>
          </w:p>
        </w:tc>
        <w:tc>
          <w:tcPr>
            <w:tcW w:w="855" w:type="pct"/>
            <w:tcBorders>
              <w:bottom w:val="single" w:sz="4" w:space="0" w:color="auto"/>
            </w:tcBorders>
          </w:tcPr>
          <w:p w14:paraId="534B0172" w14:textId="0EB87C14" w:rsidR="00DF28CF" w:rsidRPr="00001C1B" w:rsidRDefault="00DF28CF" w:rsidP="009C4CFF">
            <w:pPr>
              <w:spacing w:after="120" w:line="276" w:lineRule="auto"/>
              <w:jc w:val="center"/>
              <w:rPr>
                <w:sz w:val="22"/>
                <w:szCs w:val="22"/>
                <w:lang w:val="en-GB"/>
              </w:rPr>
            </w:pPr>
            <w:r w:rsidRPr="00001C1B">
              <w:rPr>
                <w:sz w:val="22"/>
                <w:szCs w:val="22"/>
                <w:lang w:val="en-GB"/>
              </w:rPr>
              <w:t>-</w:t>
            </w:r>
          </w:p>
        </w:tc>
      </w:tr>
      <w:tr w:rsidR="00DF28CF" w:rsidRPr="00001C1B" w14:paraId="63DF0C23" w14:textId="77777777" w:rsidTr="3369E947">
        <w:trPr>
          <w:cantSplit/>
          <w:jc w:val="center"/>
        </w:trPr>
        <w:tc>
          <w:tcPr>
            <w:tcW w:w="4145" w:type="pct"/>
            <w:tcBorders>
              <w:bottom w:val="single" w:sz="4" w:space="0" w:color="auto"/>
            </w:tcBorders>
          </w:tcPr>
          <w:p w14:paraId="53955AF5" w14:textId="6217942C" w:rsidR="00DF28CF" w:rsidRPr="00001C1B" w:rsidRDefault="00CE1B7D" w:rsidP="00CE1B7D">
            <w:pPr>
              <w:spacing w:after="120" w:line="276" w:lineRule="auto"/>
              <w:rPr>
                <w:b/>
                <w:sz w:val="22"/>
                <w:szCs w:val="18"/>
                <w:lang w:val="en-GB"/>
              </w:rPr>
            </w:pPr>
            <w:r w:rsidRPr="00001C1B">
              <w:rPr>
                <w:b/>
                <w:sz w:val="22"/>
                <w:szCs w:val="18"/>
                <w:lang w:val="en-GB"/>
              </w:rPr>
              <w:t xml:space="preserve">8.9 Modified/alternative/supplementary funding mechanism to SGF. </w:t>
            </w:r>
            <w:r w:rsidRPr="00001C1B">
              <w:rPr>
                <w:bCs/>
                <w:sz w:val="22"/>
                <w:szCs w:val="18"/>
                <w:lang w:val="en-GB"/>
              </w:rPr>
              <w:t xml:space="preserve">Consult the Standing Committee on the development of a modified or alternative/supplementary mechanism to the Small Grant Fund for funding AEWA relevant projects </w:t>
            </w:r>
            <w:r w:rsidR="005A6027" w:rsidRPr="00001C1B">
              <w:rPr>
                <w:bCs/>
                <w:sz w:val="22"/>
                <w:szCs w:val="18"/>
                <w:lang w:val="en-GB"/>
              </w:rPr>
              <w:t>for</w:t>
            </w:r>
            <w:r w:rsidRPr="00001C1B">
              <w:rPr>
                <w:bCs/>
                <w:sz w:val="22"/>
                <w:szCs w:val="18"/>
                <w:lang w:val="en-GB"/>
              </w:rPr>
              <w:t xml:space="preserve"> eligible Parties</w:t>
            </w:r>
            <w:r w:rsidR="005A6027" w:rsidRPr="00001C1B">
              <w:rPr>
                <w:bCs/>
                <w:sz w:val="22"/>
                <w:szCs w:val="18"/>
                <w:lang w:val="en-GB"/>
              </w:rPr>
              <w:t xml:space="preserve">. </w:t>
            </w:r>
          </w:p>
        </w:tc>
        <w:tc>
          <w:tcPr>
            <w:tcW w:w="855" w:type="pct"/>
            <w:tcBorders>
              <w:bottom w:val="single" w:sz="4" w:space="0" w:color="auto"/>
            </w:tcBorders>
          </w:tcPr>
          <w:p w14:paraId="23CF543A" w14:textId="4698DDAD" w:rsidR="00DF28CF" w:rsidRPr="00001C1B" w:rsidRDefault="00CE1B7D" w:rsidP="009C4CFF">
            <w:pPr>
              <w:spacing w:after="120" w:line="276" w:lineRule="auto"/>
              <w:jc w:val="center"/>
              <w:rPr>
                <w:sz w:val="22"/>
                <w:szCs w:val="22"/>
                <w:lang w:val="en-GB"/>
              </w:rPr>
            </w:pPr>
            <w:r w:rsidRPr="00001C1B">
              <w:rPr>
                <w:sz w:val="22"/>
                <w:szCs w:val="22"/>
                <w:lang w:val="en-GB"/>
              </w:rPr>
              <w:t>-</w:t>
            </w:r>
          </w:p>
        </w:tc>
      </w:tr>
      <w:tr w:rsidR="003E4F83" w:rsidRPr="00001C1B" w14:paraId="1F570302" w14:textId="77777777" w:rsidTr="3369E947">
        <w:trPr>
          <w:cantSplit/>
          <w:jc w:val="center"/>
        </w:trPr>
        <w:tc>
          <w:tcPr>
            <w:tcW w:w="4145" w:type="pct"/>
            <w:shd w:val="clear" w:color="auto" w:fill="DEEAF6" w:themeFill="accent1" w:themeFillTint="33"/>
          </w:tcPr>
          <w:p w14:paraId="7D795D7B" w14:textId="4C676D2C" w:rsidR="003E4F83" w:rsidRPr="00001C1B" w:rsidRDefault="003E4F83" w:rsidP="009C4CFF">
            <w:pPr>
              <w:spacing w:after="120" w:line="276" w:lineRule="auto"/>
              <w:rPr>
                <w:b/>
                <w:sz w:val="22"/>
                <w:szCs w:val="22"/>
                <w:lang w:val="en-GB"/>
              </w:rPr>
            </w:pPr>
            <w:r w:rsidRPr="00001C1B">
              <w:rPr>
                <w:b/>
                <w:sz w:val="22"/>
                <w:szCs w:val="22"/>
                <w:lang w:val="en-GB"/>
              </w:rPr>
              <w:t>Total estimate</w:t>
            </w:r>
            <w:r w:rsidR="00451E0B" w:rsidRPr="00001C1B">
              <w:rPr>
                <w:b/>
                <w:sz w:val="22"/>
                <w:szCs w:val="22"/>
                <w:lang w:val="en-GB"/>
              </w:rPr>
              <w:t>d</w:t>
            </w:r>
            <w:r w:rsidRPr="00001C1B">
              <w:rPr>
                <w:b/>
                <w:sz w:val="22"/>
                <w:szCs w:val="22"/>
                <w:lang w:val="en-GB"/>
              </w:rPr>
              <w:t xml:space="preserve"> budget for recommended top priority tasks</w:t>
            </w:r>
          </w:p>
        </w:tc>
        <w:tc>
          <w:tcPr>
            <w:tcW w:w="855" w:type="pct"/>
            <w:shd w:val="clear" w:color="auto" w:fill="DEEAF6" w:themeFill="accent1" w:themeFillTint="33"/>
          </w:tcPr>
          <w:p w14:paraId="34042D9F" w14:textId="500F7DB8" w:rsidR="003E4F83" w:rsidRPr="00001C1B" w:rsidRDefault="003E4F83" w:rsidP="009C4CFF">
            <w:pPr>
              <w:spacing w:after="120" w:line="276" w:lineRule="auto"/>
              <w:jc w:val="center"/>
              <w:rPr>
                <w:b/>
                <w:bCs/>
                <w:sz w:val="22"/>
                <w:szCs w:val="22"/>
                <w:lang w:val="en-GB"/>
              </w:rPr>
            </w:pPr>
            <w:r w:rsidRPr="00001C1B">
              <w:rPr>
                <w:b/>
                <w:bCs/>
                <w:sz w:val="22"/>
                <w:szCs w:val="22"/>
                <w:lang w:val="en-GB"/>
              </w:rPr>
              <w:t>€</w:t>
            </w:r>
            <w:r w:rsidR="007C579E" w:rsidRPr="00001C1B">
              <w:rPr>
                <w:b/>
                <w:bCs/>
                <w:sz w:val="22"/>
                <w:szCs w:val="22"/>
                <w:lang w:val="en-GB"/>
              </w:rPr>
              <w:t>2,</w:t>
            </w:r>
            <w:r w:rsidR="00560325" w:rsidRPr="00001C1B">
              <w:rPr>
                <w:b/>
                <w:bCs/>
                <w:sz w:val="22"/>
                <w:szCs w:val="22"/>
                <w:lang w:val="en-GB"/>
              </w:rPr>
              <w:t>3</w:t>
            </w:r>
            <w:r w:rsidR="00B6691B" w:rsidRPr="00001C1B">
              <w:rPr>
                <w:b/>
                <w:bCs/>
                <w:sz w:val="22"/>
                <w:szCs w:val="22"/>
                <w:lang w:val="en-GB"/>
              </w:rPr>
              <w:t>7</w:t>
            </w:r>
            <w:r w:rsidR="00560325" w:rsidRPr="00001C1B">
              <w:rPr>
                <w:b/>
                <w:bCs/>
                <w:sz w:val="22"/>
                <w:szCs w:val="22"/>
                <w:lang w:val="en-GB"/>
              </w:rPr>
              <w:t>5</w:t>
            </w:r>
            <w:r w:rsidRPr="00001C1B">
              <w:rPr>
                <w:b/>
                <w:bCs/>
                <w:sz w:val="22"/>
                <w:szCs w:val="22"/>
                <w:lang w:val="en-GB"/>
              </w:rPr>
              <w:t>,</w:t>
            </w:r>
            <w:r w:rsidR="00B6691B" w:rsidRPr="00001C1B">
              <w:rPr>
                <w:b/>
                <w:bCs/>
                <w:sz w:val="22"/>
                <w:szCs w:val="22"/>
                <w:lang w:val="en-GB"/>
              </w:rPr>
              <w:t>0</w:t>
            </w:r>
            <w:r w:rsidRPr="00001C1B">
              <w:rPr>
                <w:b/>
                <w:bCs/>
                <w:sz w:val="22"/>
                <w:szCs w:val="22"/>
                <w:lang w:val="en-GB"/>
              </w:rPr>
              <w:t>00</w:t>
            </w:r>
          </w:p>
        </w:tc>
      </w:tr>
    </w:tbl>
    <w:p w14:paraId="681B19D3" w14:textId="77777777" w:rsidR="003E4F83" w:rsidRPr="00001C1B" w:rsidRDefault="003E4F83" w:rsidP="003E4F83">
      <w:pPr>
        <w:tabs>
          <w:tab w:val="left" w:pos="1080"/>
        </w:tabs>
        <w:spacing w:line="276" w:lineRule="auto"/>
        <w:ind w:left="720" w:hanging="720"/>
        <w:rPr>
          <w:lang w:val="en-GB"/>
        </w:rPr>
      </w:pPr>
    </w:p>
    <w:p w14:paraId="72BA9309" w14:textId="77777777" w:rsidR="003E4F83" w:rsidRPr="00001C1B" w:rsidRDefault="003E4F83" w:rsidP="003E4F83">
      <w:pPr>
        <w:rPr>
          <w:b/>
          <w:lang w:val="en-GB"/>
        </w:rPr>
      </w:pPr>
    </w:p>
    <w:p w14:paraId="7AA7A2DF" w14:textId="77777777" w:rsidR="003E4F83" w:rsidRPr="00001C1B" w:rsidRDefault="003E4F83" w:rsidP="003E4F83">
      <w:pPr>
        <w:rPr>
          <w:b/>
          <w:lang w:val="en-GB"/>
        </w:rPr>
        <w:sectPr w:rsidR="003E4F83" w:rsidRPr="00001C1B" w:rsidSect="00332EB4">
          <w:footerReference w:type="default" r:id="rId11"/>
          <w:headerReference w:type="first" r:id="rId12"/>
          <w:pgSz w:w="11909" w:h="16834" w:code="9"/>
          <w:pgMar w:top="1138" w:right="1138" w:bottom="1138" w:left="850" w:header="432" w:footer="432" w:gutter="0"/>
          <w:cols w:space="708"/>
          <w:titlePg/>
          <w:docGrid w:linePitch="360"/>
        </w:sectPr>
      </w:pPr>
    </w:p>
    <w:p w14:paraId="0C2046B7" w14:textId="7471984B" w:rsidR="003E4F83" w:rsidRPr="00001C1B" w:rsidRDefault="003E4F83" w:rsidP="003E4F83">
      <w:pPr>
        <w:jc w:val="center"/>
        <w:rPr>
          <w:b/>
          <w:lang w:val="en-GB"/>
        </w:rPr>
      </w:pPr>
      <w:r w:rsidRPr="00001C1B">
        <w:rPr>
          <w:b/>
          <w:lang w:val="en-GB"/>
        </w:rPr>
        <w:lastRenderedPageBreak/>
        <w:t>Appendix I – Part 2</w:t>
      </w:r>
    </w:p>
    <w:p w14:paraId="4D459E24" w14:textId="77777777" w:rsidR="003E4F83" w:rsidRPr="00001C1B" w:rsidRDefault="003E4F83" w:rsidP="003E4F83">
      <w:pPr>
        <w:jc w:val="center"/>
        <w:rPr>
          <w:b/>
          <w:lang w:val="en-GB"/>
        </w:rPr>
      </w:pPr>
    </w:p>
    <w:p w14:paraId="02D0A5BF" w14:textId="49094E76" w:rsidR="003E4F83" w:rsidRPr="00001C1B" w:rsidRDefault="003E4F83" w:rsidP="003E4F83">
      <w:pPr>
        <w:jc w:val="center"/>
        <w:rPr>
          <w:b/>
          <w:lang w:val="en-GB"/>
        </w:rPr>
      </w:pPr>
      <w:r w:rsidRPr="00001C1B">
        <w:rPr>
          <w:b/>
          <w:lang w:val="en-GB"/>
        </w:rPr>
        <w:t xml:space="preserve">Summary of Scientific and Technical Tasks for the AEWA Technical Committee: </w:t>
      </w:r>
      <w:r w:rsidR="00167DC2" w:rsidRPr="00001C1B">
        <w:rPr>
          <w:b/>
          <w:lang w:val="en-GB"/>
        </w:rPr>
        <w:t xml:space="preserve">2026-2028 </w:t>
      </w:r>
    </w:p>
    <w:p w14:paraId="19733B9F" w14:textId="77777777" w:rsidR="003E4F83" w:rsidRPr="00001C1B" w:rsidRDefault="003E4F83" w:rsidP="003E4F83">
      <w:pPr>
        <w:rPr>
          <w:b/>
          <w:lang w:val="en-GB"/>
        </w:rPr>
      </w:pPr>
    </w:p>
    <w:p w14:paraId="74C3152F" w14:textId="3822FDF9" w:rsidR="003E4F83" w:rsidRPr="00001C1B" w:rsidRDefault="003E4F83" w:rsidP="00895691">
      <w:pPr>
        <w:spacing w:after="120"/>
        <w:ind w:left="567" w:hanging="567"/>
        <w:jc w:val="both"/>
        <w:rPr>
          <w:sz w:val="22"/>
          <w:szCs w:val="22"/>
          <w:lang w:val="en-GB"/>
        </w:rPr>
      </w:pPr>
      <w:r w:rsidRPr="00001C1B">
        <w:rPr>
          <w:sz w:val="22"/>
          <w:szCs w:val="22"/>
          <w:lang w:val="en-GB"/>
        </w:rPr>
        <w:t>A.</w:t>
      </w:r>
      <w:r w:rsidRPr="00001C1B">
        <w:rPr>
          <w:sz w:val="22"/>
          <w:szCs w:val="22"/>
          <w:lang w:val="en-GB"/>
        </w:rPr>
        <w:tab/>
        <w:t>The scientific and technical tasks for the Technical Committee are organised under eight broad themes, as follows:</w:t>
      </w:r>
    </w:p>
    <w:p w14:paraId="7B10956C"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Field of application</w:t>
      </w:r>
    </w:p>
    <w:p w14:paraId="4641390F"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Species conservation</w:t>
      </w:r>
    </w:p>
    <w:p w14:paraId="4F36D2C9"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Habitat conservation</w:t>
      </w:r>
    </w:p>
    <w:p w14:paraId="054136CD"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Management of human activities</w:t>
      </w:r>
    </w:p>
    <w:p w14:paraId="31DFF86B"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Research and monitoring</w:t>
      </w:r>
    </w:p>
    <w:p w14:paraId="7849DF35"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Education and information</w:t>
      </w:r>
    </w:p>
    <w:p w14:paraId="4504F940" w14:textId="77777777" w:rsidR="003E4F83" w:rsidRPr="00001C1B" w:rsidRDefault="003E4F83" w:rsidP="00895691">
      <w:pPr>
        <w:numPr>
          <w:ilvl w:val="0"/>
          <w:numId w:val="8"/>
        </w:numPr>
        <w:tabs>
          <w:tab w:val="left" w:pos="1134"/>
          <w:tab w:val="left" w:pos="1620"/>
        </w:tabs>
        <w:spacing w:after="60"/>
        <w:ind w:left="1134" w:hanging="567"/>
        <w:jc w:val="both"/>
        <w:rPr>
          <w:sz w:val="22"/>
          <w:szCs w:val="22"/>
          <w:lang w:val="en-GB"/>
        </w:rPr>
      </w:pPr>
      <w:r w:rsidRPr="00001C1B">
        <w:rPr>
          <w:sz w:val="22"/>
          <w:szCs w:val="22"/>
          <w:lang w:val="en-GB"/>
        </w:rPr>
        <w:t>Implementation</w:t>
      </w:r>
    </w:p>
    <w:p w14:paraId="6ADAF5F9" w14:textId="77777777" w:rsidR="003E4F83" w:rsidRPr="00001C1B" w:rsidRDefault="003E4F83" w:rsidP="00895691">
      <w:pPr>
        <w:numPr>
          <w:ilvl w:val="0"/>
          <w:numId w:val="8"/>
        </w:numPr>
        <w:tabs>
          <w:tab w:val="left" w:pos="1134"/>
          <w:tab w:val="left" w:pos="1620"/>
        </w:tabs>
        <w:ind w:left="1134" w:hanging="567"/>
        <w:jc w:val="both"/>
        <w:rPr>
          <w:sz w:val="22"/>
          <w:szCs w:val="22"/>
          <w:lang w:val="en-GB"/>
        </w:rPr>
      </w:pPr>
      <w:r w:rsidRPr="00001C1B">
        <w:rPr>
          <w:sz w:val="22"/>
          <w:szCs w:val="22"/>
          <w:lang w:val="en-GB"/>
        </w:rPr>
        <w:t>Strategic, reporting, emerging or other issues</w:t>
      </w:r>
    </w:p>
    <w:p w14:paraId="6D1B369C" w14:textId="77777777" w:rsidR="003E4F83" w:rsidRPr="00001C1B" w:rsidRDefault="003E4F83" w:rsidP="00895691">
      <w:pPr>
        <w:ind w:left="720"/>
        <w:jc w:val="both"/>
        <w:rPr>
          <w:sz w:val="14"/>
          <w:szCs w:val="14"/>
          <w:lang w:val="en-GB"/>
        </w:rPr>
      </w:pPr>
    </w:p>
    <w:p w14:paraId="480AE0E7" w14:textId="77777777" w:rsidR="003E4F83" w:rsidRPr="00001C1B" w:rsidRDefault="003E4F83" w:rsidP="00895691">
      <w:pPr>
        <w:ind w:left="720"/>
        <w:jc w:val="both"/>
        <w:rPr>
          <w:sz w:val="14"/>
          <w:szCs w:val="14"/>
          <w:lang w:val="en-GB"/>
        </w:rPr>
      </w:pPr>
    </w:p>
    <w:p w14:paraId="6462DCDA" w14:textId="77777777" w:rsidR="003E4F83" w:rsidRPr="00001C1B" w:rsidRDefault="003E4F83" w:rsidP="00895691">
      <w:pPr>
        <w:spacing w:after="120"/>
        <w:ind w:left="567" w:hanging="567"/>
        <w:jc w:val="both"/>
        <w:rPr>
          <w:sz w:val="22"/>
          <w:szCs w:val="22"/>
          <w:lang w:val="en-GB"/>
        </w:rPr>
      </w:pPr>
      <w:r w:rsidRPr="00001C1B">
        <w:rPr>
          <w:sz w:val="22"/>
          <w:szCs w:val="22"/>
          <w:lang w:val="en-GB"/>
        </w:rPr>
        <w:t xml:space="preserve">B.  </w:t>
      </w:r>
      <w:r w:rsidRPr="00001C1B">
        <w:rPr>
          <w:sz w:val="22"/>
          <w:szCs w:val="22"/>
          <w:lang w:val="en-GB"/>
        </w:rPr>
        <w:tab/>
        <w:t>Prioritisation of tasks is as follows:</w:t>
      </w:r>
    </w:p>
    <w:p w14:paraId="3FBF765B" w14:textId="77390E1A" w:rsidR="003E4F83" w:rsidRPr="00001C1B" w:rsidRDefault="003E4F83" w:rsidP="00895691">
      <w:pPr>
        <w:spacing w:after="60"/>
        <w:ind w:left="567"/>
        <w:jc w:val="both"/>
        <w:rPr>
          <w:sz w:val="22"/>
          <w:szCs w:val="22"/>
          <w:lang w:val="en-GB"/>
        </w:rPr>
      </w:pPr>
      <w:r w:rsidRPr="00001C1B">
        <w:rPr>
          <w:b/>
          <w:sz w:val="22"/>
          <w:szCs w:val="22"/>
          <w:lang w:val="en-GB"/>
        </w:rPr>
        <w:t>Essential</w:t>
      </w:r>
      <w:r w:rsidRPr="00001C1B">
        <w:rPr>
          <w:sz w:val="22"/>
          <w:szCs w:val="22"/>
          <w:lang w:val="en-GB"/>
        </w:rPr>
        <w:t xml:space="preserve"> (highest priority) – other MOP or Strategic Plan processes depend on the task being undertaken </w:t>
      </w:r>
      <w:r w:rsidRPr="00001C1B">
        <w:rPr>
          <w:i/>
          <w:sz w:val="22"/>
          <w:szCs w:val="22"/>
          <w:lang w:val="en-GB"/>
        </w:rPr>
        <w:t>e.g.</w:t>
      </w:r>
      <w:r w:rsidRPr="00001C1B">
        <w:rPr>
          <w:sz w:val="22"/>
          <w:szCs w:val="22"/>
          <w:lang w:val="en-GB"/>
        </w:rPr>
        <w:t xml:space="preserve"> reporting to MOP</w:t>
      </w:r>
      <w:r w:rsidR="00167DC2" w:rsidRPr="00001C1B">
        <w:rPr>
          <w:sz w:val="22"/>
          <w:szCs w:val="22"/>
          <w:lang w:val="en-GB"/>
        </w:rPr>
        <w:t>10</w:t>
      </w:r>
    </w:p>
    <w:p w14:paraId="2F2C4EC3" w14:textId="0D5091BB" w:rsidR="003E4F83" w:rsidRPr="00001C1B" w:rsidRDefault="003E4F83" w:rsidP="00895691">
      <w:pPr>
        <w:spacing w:after="60"/>
        <w:ind w:left="567"/>
        <w:jc w:val="both"/>
        <w:rPr>
          <w:sz w:val="22"/>
          <w:szCs w:val="22"/>
          <w:lang w:val="en-GB"/>
        </w:rPr>
      </w:pPr>
      <w:r w:rsidRPr="00001C1B">
        <w:rPr>
          <w:b/>
          <w:sz w:val="22"/>
          <w:szCs w:val="22"/>
          <w:lang w:val="en-GB"/>
        </w:rPr>
        <w:t>High</w:t>
      </w:r>
      <w:r w:rsidRPr="00001C1B">
        <w:rPr>
          <w:sz w:val="22"/>
          <w:szCs w:val="22"/>
          <w:lang w:val="en-GB"/>
        </w:rPr>
        <w:t xml:space="preserve"> – important to progress before MOP</w:t>
      </w:r>
      <w:r w:rsidR="00167DC2" w:rsidRPr="00001C1B">
        <w:rPr>
          <w:sz w:val="22"/>
          <w:szCs w:val="22"/>
          <w:lang w:val="en-GB"/>
        </w:rPr>
        <w:t>10,</w:t>
      </w:r>
      <w:r w:rsidRPr="00001C1B">
        <w:rPr>
          <w:sz w:val="22"/>
          <w:szCs w:val="22"/>
          <w:lang w:val="en-GB"/>
        </w:rPr>
        <w:t xml:space="preserve"> i.e. to start work within the next two years</w:t>
      </w:r>
    </w:p>
    <w:p w14:paraId="51D6502D" w14:textId="77777777" w:rsidR="003E4F83" w:rsidRPr="00001C1B" w:rsidRDefault="003E4F83" w:rsidP="00895691">
      <w:pPr>
        <w:spacing w:after="60"/>
        <w:ind w:left="567"/>
        <w:jc w:val="both"/>
        <w:rPr>
          <w:sz w:val="22"/>
          <w:szCs w:val="22"/>
          <w:lang w:val="en-GB"/>
        </w:rPr>
      </w:pPr>
      <w:r w:rsidRPr="00001C1B">
        <w:rPr>
          <w:b/>
          <w:sz w:val="22"/>
          <w:szCs w:val="22"/>
          <w:lang w:val="en-GB"/>
        </w:rPr>
        <w:t>Other</w:t>
      </w:r>
      <w:r w:rsidRPr="00001C1B">
        <w:rPr>
          <w:sz w:val="22"/>
          <w:szCs w:val="22"/>
          <w:lang w:val="en-GB"/>
        </w:rPr>
        <w:t xml:space="preserve"> – important but initiation could take place on a longer timescale</w:t>
      </w:r>
    </w:p>
    <w:p w14:paraId="25CEB72D" w14:textId="77777777" w:rsidR="003E4F83" w:rsidRPr="00001C1B" w:rsidRDefault="003E4F83" w:rsidP="00895691">
      <w:pPr>
        <w:ind w:left="567"/>
        <w:jc w:val="both"/>
        <w:rPr>
          <w:sz w:val="22"/>
          <w:szCs w:val="22"/>
          <w:lang w:val="en-GB"/>
        </w:rPr>
      </w:pPr>
      <w:r w:rsidRPr="00001C1B">
        <w:rPr>
          <w:b/>
          <w:sz w:val="22"/>
          <w:szCs w:val="22"/>
          <w:lang w:val="en-GB"/>
        </w:rPr>
        <w:t xml:space="preserve">Rolling </w:t>
      </w:r>
      <w:r w:rsidRPr="00001C1B">
        <w:rPr>
          <w:sz w:val="22"/>
          <w:szCs w:val="22"/>
          <w:lang w:val="en-GB"/>
        </w:rPr>
        <w:t>– important and ongoing or soon-to-be-launched long-term activity</w:t>
      </w:r>
    </w:p>
    <w:p w14:paraId="0655F13F" w14:textId="77777777" w:rsidR="003E4F83" w:rsidRPr="00001C1B" w:rsidRDefault="003E4F83" w:rsidP="00895691">
      <w:pPr>
        <w:ind w:left="720"/>
        <w:jc w:val="both"/>
        <w:rPr>
          <w:sz w:val="14"/>
          <w:szCs w:val="14"/>
          <w:lang w:val="en-GB"/>
        </w:rPr>
      </w:pPr>
    </w:p>
    <w:p w14:paraId="2A14C4B2" w14:textId="77777777" w:rsidR="003E4F83" w:rsidRPr="00001C1B" w:rsidRDefault="003E4F83" w:rsidP="00895691">
      <w:pPr>
        <w:ind w:left="720"/>
        <w:jc w:val="both"/>
        <w:rPr>
          <w:sz w:val="14"/>
          <w:szCs w:val="14"/>
          <w:lang w:val="en-GB"/>
        </w:rPr>
      </w:pPr>
    </w:p>
    <w:p w14:paraId="79CAAD16" w14:textId="2BAF8486" w:rsidR="003E4F83" w:rsidRPr="00001C1B" w:rsidRDefault="003E4F83" w:rsidP="00895691">
      <w:pPr>
        <w:spacing w:after="120"/>
        <w:ind w:left="567" w:hanging="567"/>
        <w:jc w:val="both"/>
        <w:rPr>
          <w:sz w:val="22"/>
          <w:szCs w:val="22"/>
          <w:lang w:val="en-GB"/>
        </w:rPr>
      </w:pPr>
      <w:r w:rsidRPr="00001C1B">
        <w:rPr>
          <w:sz w:val="22"/>
          <w:szCs w:val="22"/>
          <w:lang w:val="en-GB"/>
        </w:rPr>
        <w:t>C.</w:t>
      </w:r>
      <w:r w:rsidRPr="00001C1B">
        <w:rPr>
          <w:b/>
          <w:sz w:val="22"/>
          <w:szCs w:val="22"/>
          <w:lang w:val="en-GB"/>
        </w:rPr>
        <w:tab/>
      </w:r>
      <w:r w:rsidRPr="00001C1B">
        <w:rPr>
          <w:sz w:val="22"/>
          <w:szCs w:val="22"/>
          <w:lang w:val="en-GB"/>
        </w:rPr>
        <w:t>The categorisation of types of tasks is coded in the tables below as follows:</w:t>
      </w:r>
    </w:p>
    <w:p w14:paraId="6F5F2FAF" w14:textId="77777777" w:rsidR="003E4F83" w:rsidRPr="00001C1B" w:rsidRDefault="003E4F83" w:rsidP="00895691">
      <w:pPr>
        <w:spacing w:after="60"/>
        <w:ind w:left="1134" w:hanging="567"/>
        <w:jc w:val="both"/>
        <w:rPr>
          <w:sz w:val="22"/>
          <w:szCs w:val="22"/>
          <w:lang w:val="en-GB"/>
        </w:rPr>
      </w:pPr>
      <w:r w:rsidRPr="00001C1B">
        <w:rPr>
          <w:sz w:val="22"/>
          <w:szCs w:val="22"/>
          <w:lang w:val="en-GB"/>
        </w:rPr>
        <w:t xml:space="preserve">1. </w:t>
      </w:r>
      <w:r w:rsidRPr="00001C1B">
        <w:rPr>
          <w:sz w:val="22"/>
          <w:szCs w:val="22"/>
          <w:lang w:val="en-GB"/>
        </w:rPr>
        <w:tab/>
        <w:t>New or revised guidance for Contracting Parties</w:t>
      </w:r>
    </w:p>
    <w:p w14:paraId="31B52ECE" w14:textId="77777777" w:rsidR="003E4F83" w:rsidRPr="00001C1B" w:rsidRDefault="003E4F83" w:rsidP="00895691">
      <w:pPr>
        <w:spacing w:after="60"/>
        <w:ind w:left="1134" w:hanging="567"/>
        <w:jc w:val="both"/>
        <w:rPr>
          <w:sz w:val="22"/>
          <w:szCs w:val="22"/>
          <w:lang w:val="en-GB"/>
        </w:rPr>
      </w:pPr>
      <w:r w:rsidRPr="00001C1B">
        <w:rPr>
          <w:sz w:val="22"/>
          <w:szCs w:val="22"/>
          <w:lang w:val="en-GB"/>
        </w:rPr>
        <w:t xml:space="preserve">2. </w:t>
      </w:r>
      <w:r w:rsidRPr="00001C1B">
        <w:rPr>
          <w:sz w:val="22"/>
          <w:szCs w:val="22"/>
          <w:lang w:val="en-GB"/>
        </w:rPr>
        <w:tab/>
        <w:t xml:space="preserve">Technical support and advice – ongoing and </w:t>
      </w:r>
      <w:r w:rsidRPr="00001C1B">
        <w:rPr>
          <w:i/>
          <w:sz w:val="22"/>
          <w:szCs w:val="22"/>
          <w:lang w:val="en-GB"/>
        </w:rPr>
        <w:t>ad hoc</w:t>
      </w:r>
    </w:p>
    <w:p w14:paraId="0ED173C6" w14:textId="77777777" w:rsidR="003E4F83" w:rsidRPr="00001C1B" w:rsidRDefault="003E4F83" w:rsidP="00895691">
      <w:pPr>
        <w:spacing w:after="60"/>
        <w:ind w:left="1134" w:hanging="567"/>
        <w:jc w:val="both"/>
        <w:rPr>
          <w:sz w:val="22"/>
          <w:szCs w:val="22"/>
          <w:lang w:val="en-GB"/>
        </w:rPr>
      </w:pPr>
      <w:r w:rsidRPr="00001C1B">
        <w:rPr>
          <w:sz w:val="22"/>
          <w:szCs w:val="22"/>
          <w:lang w:val="en-GB"/>
        </w:rPr>
        <w:t xml:space="preserve">3. </w:t>
      </w:r>
      <w:r w:rsidRPr="00001C1B">
        <w:rPr>
          <w:sz w:val="22"/>
          <w:szCs w:val="22"/>
          <w:lang w:val="en-GB"/>
        </w:rPr>
        <w:tab/>
        <w:t>Advice on new and emerging issues</w:t>
      </w:r>
    </w:p>
    <w:p w14:paraId="14532BBA" w14:textId="3374DF1B" w:rsidR="003E4F83" w:rsidRPr="00001C1B" w:rsidRDefault="003E4F83" w:rsidP="00895691">
      <w:pPr>
        <w:spacing w:after="60"/>
        <w:ind w:left="1134" w:hanging="567"/>
        <w:jc w:val="both"/>
        <w:rPr>
          <w:sz w:val="22"/>
          <w:szCs w:val="22"/>
          <w:lang w:val="en-GB"/>
        </w:rPr>
      </w:pPr>
      <w:r w:rsidRPr="00001C1B">
        <w:rPr>
          <w:sz w:val="22"/>
          <w:szCs w:val="22"/>
          <w:lang w:val="en-GB"/>
        </w:rPr>
        <w:t xml:space="preserve">4. </w:t>
      </w:r>
      <w:r w:rsidRPr="00001C1B">
        <w:rPr>
          <w:sz w:val="22"/>
          <w:szCs w:val="22"/>
          <w:lang w:val="en-GB"/>
        </w:rPr>
        <w:tab/>
        <w:t>Input to scientific or technical products/initiatives undertaken by other relevant organisations</w:t>
      </w:r>
    </w:p>
    <w:p w14:paraId="55C14C45" w14:textId="77777777" w:rsidR="003E4F83" w:rsidRPr="00001C1B" w:rsidRDefault="003E4F83" w:rsidP="00895691">
      <w:pPr>
        <w:ind w:left="1134" w:hanging="567"/>
        <w:jc w:val="both"/>
        <w:rPr>
          <w:b/>
          <w:sz w:val="22"/>
          <w:szCs w:val="22"/>
          <w:lang w:val="en-GB"/>
        </w:rPr>
      </w:pPr>
      <w:r w:rsidRPr="00001C1B">
        <w:rPr>
          <w:sz w:val="22"/>
          <w:szCs w:val="22"/>
          <w:lang w:val="en-GB"/>
        </w:rPr>
        <w:t>5.</w:t>
      </w:r>
      <w:r w:rsidRPr="00001C1B">
        <w:rPr>
          <w:sz w:val="22"/>
          <w:szCs w:val="22"/>
          <w:lang w:val="en-GB"/>
        </w:rPr>
        <w:tab/>
        <w:t>Review of knowledge as a basis for developing guidance for Parties and others</w:t>
      </w:r>
    </w:p>
    <w:p w14:paraId="7397DAC4" w14:textId="77777777" w:rsidR="003E4F83" w:rsidRPr="00001C1B" w:rsidRDefault="003E4F83" w:rsidP="00895691">
      <w:pPr>
        <w:jc w:val="both"/>
        <w:rPr>
          <w:sz w:val="14"/>
          <w:szCs w:val="14"/>
          <w:lang w:val="en-GB"/>
        </w:rPr>
      </w:pPr>
    </w:p>
    <w:p w14:paraId="23B07A08" w14:textId="77777777" w:rsidR="003E4F83" w:rsidRPr="00001C1B" w:rsidRDefault="003E4F83" w:rsidP="00895691">
      <w:pPr>
        <w:jc w:val="both"/>
        <w:rPr>
          <w:sz w:val="14"/>
          <w:szCs w:val="14"/>
          <w:lang w:val="en-GB"/>
        </w:rPr>
      </w:pPr>
    </w:p>
    <w:p w14:paraId="5E5C6B15" w14:textId="77777777" w:rsidR="003E4F83" w:rsidRPr="00001C1B" w:rsidRDefault="003E4F83" w:rsidP="00895691">
      <w:pPr>
        <w:keepNext/>
        <w:ind w:left="567" w:hanging="567"/>
        <w:jc w:val="both"/>
        <w:rPr>
          <w:sz w:val="22"/>
          <w:szCs w:val="22"/>
          <w:lang w:val="en-GB"/>
        </w:rPr>
        <w:sectPr w:rsidR="003E4F83" w:rsidRPr="00001C1B" w:rsidSect="00EE44EF">
          <w:footerReference w:type="first" r:id="rId13"/>
          <w:pgSz w:w="11909" w:h="16834" w:code="9"/>
          <w:pgMar w:top="1138" w:right="850" w:bottom="1138" w:left="850" w:header="432" w:footer="432" w:gutter="0"/>
          <w:cols w:space="708"/>
          <w:docGrid w:linePitch="360"/>
        </w:sectPr>
      </w:pPr>
      <w:r w:rsidRPr="00001C1B">
        <w:rPr>
          <w:sz w:val="22"/>
          <w:szCs w:val="22"/>
          <w:lang w:val="en-GB"/>
        </w:rPr>
        <w:t>D.</w:t>
      </w:r>
      <w:r w:rsidRPr="00001C1B">
        <w:rPr>
          <w:b/>
          <w:sz w:val="22"/>
          <w:szCs w:val="22"/>
          <w:lang w:val="en-GB"/>
        </w:rPr>
        <w:tab/>
      </w:r>
      <w:r w:rsidRPr="00001C1B">
        <w:rPr>
          <w:sz w:val="22"/>
          <w:szCs w:val="22"/>
          <w:lang w:val="en-GB"/>
        </w:rPr>
        <w:t>Note that costs are significantly approximate and not derived from detailed costing of the specific tasks.  Costs are for broad planning purposes only at this stage and will be further refined.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462"/>
        <w:gridCol w:w="1470"/>
        <w:gridCol w:w="1331"/>
        <w:gridCol w:w="2381"/>
        <w:gridCol w:w="2520"/>
        <w:gridCol w:w="1960"/>
      </w:tblGrid>
      <w:tr w:rsidR="003E4F83" w:rsidRPr="00001C1B" w14:paraId="1C35FD43" w14:textId="77777777" w:rsidTr="009C4CFF">
        <w:tc>
          <w:tcPr>
            <w:tcW w:w="5000" w:type="pct"/>
            <w:gridSpan w:val="6"/>
            <w:shd w:val="clear" w:color="auto" w:fill="0070C0"/>
          </w:tcPr>
          <w:p w14:paraId="559A5183" w14:textId="77777777" w:rsidR="003E4F83" w:rsidRPr="00001C1B" w:rsidRDefault="003E4F83" w:rsidP="009C4CFF">
            <w:pPr>
              <w:keepNext/>
              <w:rPr>
                <w:b/>
                <w:color w:val="FFFFFF"/>
                <w:lang w:val="en-GB"/>
              </w:rPr>
            </w:pPr>
            <w:r w:rsidRPr="00001C1B">
              <w:rPr>
                <w:lang w:val="en-GB"/>
              </w:rPr>
              <w:lastRenderedPageBreak/>
              <w:br w:type="page"/>
            </w:r>
            <w:r w:rsidRPr="00001C1B">
              <w:rPr>
                <w:b/>
                <w:color w:val="FFFFFF"/>
                <w:lang w:val="en-GB"/>
              </w:rPr>
              <w:t>Theme 1: Field of application</w:t>
            </w:r>
          </w:p>
        </w:tc>
      </w:tr>
      <w:tr w:rsidR="003E4F83" w:rsidRPr="00001C1B" w14:paraId="3D2E4D67" w14:textId="77777777" w:rsidTr="009C4CFF">
        <w:tblPrEx>
          <w:shd w:val="clear" w:color="auto" w:fill="auto"/>
          <w:tblCellMar>
            <w:top w:w="108" w:type="dxa"/>
            <w:bottom w:w="108" w:type="dxa"/>
          </w:tblCellMar>
        </w:tblPrEx>
        <w:trPr>
          <w:tblHeader/>
        </w:trPr>
        <w:tc>
          <w:tcPr>
            <w:tcW w:w="1806" w:type="pct"/>
            <w:shd w:val="clear" w:color="auto" w:fill="DEEAF6" w:themeFill="accent1" w:themeFillTint="33"/>
          </w:tcPr>
          <w:p w14:paraId="194A3ED9"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486" w:type="pct"/>
            <w:shd w:val="clear" w:color="auto" w:fill="DEEAF6" w:themeFill="accent1" w:themeFillTint="33"/>
          </w:tcPr>
          <w:p w14:paraId="5059CE1E"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40" w:type="pct"/>
            <w:shd w:val="clear" w:color="auto" w:fill="DEEAF6" w:themeFill="accent1" w:themeFillTint="33"/>
          </w:tcPr>
          <w:p w14:paraId="20453316"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787" w:type="pct"/>
            <w:shd w:val="clear" w:color="auto" w:fill="DEEAF6" w:themeFill="accent1" w:themeFillTint="33"/>
          </w:tcPr>
          <w:p w14:paraId="19C592D5"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833" w:type="pct"/>
            <w:shd w:val="clear" w:color="auto" w:fill="DEEAF6" w:themeFill="accent1" w:themeFillTint="33"/>
          </w:tcPr>
          <w:p w14:paraId="4B9EC5ED"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648" w:type="pct"/>
            <w:shd w:val="clear" w:color="auto" w:fill="DEEAF6" w:themeFill="accent1" w:themeFillTint="33"/>
          </w:tcPr>
          <w:p w14:paraId="251BF90E" w14:textId="77777777" w:rsidR="003E4F83" w:rsidRPr="00001C1B" w:rsidRDefault="003E4F83" w:rsidP="009C4CFF">
            <w:pPr>
              <w:keepNext/>
              <w:jc w:val="center"/>
              <w:rPr>
                <w:b/>
                <w:sz w:val="20"/>
                <w:szCs w:val="20"/>
                <w:lang w:val="en-GB"/>
              </w:rPr>
            </w:pPr>
            <w:r w:rsidRPr="00001C1B">
              <w:rPr>
                <w:b/>
                <w:sz w:val="20"/>
                <w:szCs w:val="20"/>
                <w:lang w:val="en-GB"/>
              </w:rPr>
              <w:t>Provisional estimated cost (€) – see note above</w:t>
            </w:r>
          </w:p>
        </w:tc>
      </w:tr>
      <w:tr w:rsidR="003E4F83" w:rsidRPr="00001C1B" w14:paraId="0BF8B6B9" w14:textId="77777777" w:rsidTr="009C4CFF">
        <w:tblPrEx>
          <w:shd w:val="clear" w:color="auto" w:fill="auto"/>
          <w:tblCellMar>
            <w:top w:w="108" w:type="dxa"/>
            <w:bottom w:w="108" w:type="dxa"/>
          </w:tblCellMar>
        </w:tblPrEx>
        <w:tc>
          <w:tcPr>
            <w:tcW w:w="1806" w:type="pct"/>
          </w:tcPr>
          <w:p w14:paraId="345C2E8D" w14:textId="77777777" w:rsidR="003E4F83" w:rsidRPr="00001C1B" w:rsidRDefault="003E4F83" w:rsidP="009C4CFF">
            <w:pPr>
              <w:pStyle w:val="ListParagraph"/>
              <w:numPr>
                <w:ilvl w:val="1"/>
                <w:numId w:val="45"/>
              </w:numPr>
              <w:rPr>
                <w:bCs/>
                <w:sz w:val="18"/>
                <w:szCs w:val="18"/>
              </w:rPr>
            </w:pPr>
            <w:r w:rsidRPr="00001C1B">
              <w:rPr>
                <w:b/>
                <w:bCs/>
                <w:sz w:val="18"/>
                <w:szCs w:val="18"/>
              </w:rPr>
              <w:t>Taxonomy &amp; nomenclature</w:t>
            </w:r>
            <w:r w:rsidRPr="00001C1B">
              <w:rPr>
                <w:bCs/>
                <w:sz w:val="18"/>
                <w:szCs w:val="18"/>
              </w:rPr>
              <w:t xml:space="preserve"> </w:t>
            </w:r>
          </w:p>
          <w:p w14:paraId="4F72B1A9" w14:textId="7525DAF0" w:rsidR="003E4F83" w:rsidRPr="00001C1B" w:rsidRDefault="003E4F83" w:rsidP="009C4CFF">
            <w:pPr>
              <w:rPr>
                <w:b/>
                <w:sz w:val="18"/>
                <w:szCs w:val="18"/>
                <w:lang w:val="en-GB"/>
              </w:rPr>
            </w:pPr>
            <w:r w:rsidRPr="00001C1B">
              <w:rPr>
                <w:bCs/>
                <w:sz w:val="18"/>
                <w:szCs w:val="18"/>
                <w:lang w:val="en-GB"/>
              </w:rPr>
              <w:t>Maintain overview of taxonomic and nomenclatural issues and advise on the need to update Annex 2 to the Agreement as necessary (</w:t>
            </w:r>
            <w:r w:rsidRPr="00001C1B">
              <w:rPr>
                <w:bCs/>
                <w:i/>
                <w:iCs/>
                <w:sz w:val="18"/>
                <w:szCs w:val="18"/>
                <w:lang w:val="en-GB"/>
              </w:rPr>
              <w:t>Resolution 6.1</w:t>
            </w:r>
            <w:r w:rsidRPr="00001C1B">
              <w:rPr>
                <w:bCs/>
                <w:sz w:val="18"/>
                <w:szCs w:val="18"/>
                <w:lang w:val="en-GB"/>
              </w:rPr>
              <w:t>)</w:t>
            </w:r>
          </w:p>
        </w:tc>
        <w:tc>
          <w:tcPr>
            <w:tcW w:w="486" w:type="pct"/>
          </w:tcPr>
          <w:p w14:paraId="7E168372" w14:textId="77777777" w:rsidR="003E4F83" w:rsidRPr="00001C1B" w:rsidRDefault="003E4F83" w:rsidP="009C4CFF">
            <w:pPr>
              <w:jc w:val="center"/>
              <w:rPr>
                <w:sz w:val="18"/>
                <w:szCs w:val="18"/>
                <w:lang w:val="en-GB"/>
              </w:rPr>
            </w:pPr>
            <w:r w:rsidRPr="00001C1B">
              <w:rPr>
                <w:sz w:val="18"/>
                <w:szCs w:val="18"/>
                <w:lang w:val="en-GB"/>
              </w:rPr>
              <w:t>Essential</w:t>
            </w:r>
          </w:p>
          <w:p w14:paraId="40BDB190" w14:textId="77777777" w:rsidR="003E4F83" w:rsidRPr="00001C1B" w:rsidRDefault="003E4F83" w:rsidP="009C4CFF">
            <w:pPr>
              <w:jc w:val="center"/>
              <w:rPr>
                <w:sz w:val="18"/>
                <w:szCs w:val="18"/>
                <w:lang w:val="en-GB"/>
              </w:rPr>
            </w:pPr>
            <w:r w:rsidRPr="00001C1B">
              <w:rPr>
                <w:sz w:val="18"/>
                <w:szCs w:val="18"/>
                <w:lang w:val="en-GB"/>
              </w:rPr>
              <w:t>Rolling task</w:t>
            </w:r>
          </w:p>
        </w:tc>
        <w:tc>
          <w:tcPr>
            <w:tcW w:w="440" w:type="pct"/>
          </w:tcPr>
          <w:p w14:paraId="4851B29C" w14:textId="77777777" w:rsidR="003E4F83" w:rsidRPr="00001C1B" w:rsidRDefault="003E4F83" w:rsidP="009C4CFF">
            <w:pPr>
              <w:jc w:val="center"/>
              <w:rPr>
                <w:sz w:val="18"/>
                <w:szCs w:val="18"/>
                <w:lang w:val="en-GB"/>
              </w:rPr>
            </w:pPr>
            <w:r w:rsidRPr="00001C1B">
              <w:rPr>
                <w:sz w:val="18"/>
                <w:szCs w:val="18"/>
                <w:lang w:val="en-GB"/>
              </w:rPr>
              <w:t>2</w:t>
            </w:r>
          </w:p>
        </w:tc>
        <w:tc>
          <w:tcPr>
            <w:tcW w:w="787" w:type="pct"/>
          </w:tcPr>
          <w:p w14:paraId="013DE796" w14:textId="068C85C9" w:rsidR="003E4F83" w:rsidRPr="00001C1B" w:rsidRDefault="007801DA" w:rsidP="009C4CFF">
            <w:pPr>
              <w:jc w:val="center"/>
              <w:rPr>
                <w:sz w:val="18"/>
                <w:szCs w:val="18"/>
                <w:lang w:val="en-GB"/>
              </w:rPr>
            </w:pPr>
            <w:r w:rsidRPr="00001C1B">
              <w:rPr>
                <w:sz w:val="18"/>
                <w:szCs w:val="18"/>
                <w:lang w:val="en-GB"/>
              </w:rPr>
              <w:t xml:space="preserve">BirdLife International, </w:t>
            </w:r>
            <w:r w:rsidR="003E4F83" w:rsidRPr="00001C1B">
              <w:rPr>
                <w:sz w:val="18"/>
                <w:szCs w:val="18"/>
                <w:lang w:val="en-GB"/>
              </w:rPr>
              <w:t>CMS Scientific Council</w:t>
            </w:r>
          </w:p>
        </w:tc>
        <w:tc>
          <w:tcPr>
            <w:tcW w:w="833" w:type="pct"/>
          </w:tcPr>
          <w:p w14:paraId="3EEA21F6"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 5</w:t>
            </w:r>
          </w:p>
          <w:p w14:paraId="3725A440" w14:textId="77777777" w:rsidR="003E4F83" w:rsidRPr="00001C1B" w:rsidRDefault="003E4F83" w:rsidP="009C4CFF">
            <w:pPr>
              <w:ind w:left="284" w:hanging="284"/>
              <w:rPr>
                <w:b/>
                <w:sz w:val="18"/>
                <w:szCs w:val="18"/>
                <w:lang w:val="en-GB"/>
              </w:rPr>
            </w:pPr>
          </w:p>
          <w:p w14:paraId="3A1AEDF0" w14:textId="77777777" w:rsidR="003E4F83" w:rsidRPr="00001C1B" w:rsidRDefault="003E4F83" w:rsidP="009C4CFF">
            <w:pPr>
              <w:ind w:left="284" w:hanging="284"/>
              <w:rPr>
                <w:sz w:val="18"/>
                <w:szCs w:val="18"/>
                <w:lang w:val="en-GB"/>
              </w:rPr>
            </w:pPr>
          </w:p>
        </w:tc>
        <w:tc>
          <w:tcPr>
            <w:tcW w:w="648" w:type="pct"/>
          </w:tcPr>
          <w:p w14:paraId="3626DCFD" w14:textId="77777777" w:rsidR="003E4F83" w:rsidRPr="00001C1B" w:rsidRDefault="003E4F83" w:rsidP="009C4CFF">
            <w:pPr>
              <w:jc w:val="center"/>
              <w:rPr>
                <w:sz w:val="18"/>
                <w:szCs w:val="18"/>
                <w:lang w:val="en-GB"/>
              </w:rPr>
            </w:pPr>
            <w:r w:rsidRPr="00001C1B">
              <w:rPr>
                <w:sz w:val="18"/>
                <w:szCs w:val="18"/>
                <w:lang w:val="en-GB"/>
              </w:rPr>
              <w:t>_</w:t>
            </w:r>
          </w:p>
        </w:tc>
      </w:tr>
      <w:tr w:rsidR="003E4F83" w:rsidRPr="00001C1B" w14:paraId="060EDE93" w14:textId="77777777" w:rsidTr="00194274">
        <w:tblPrEx>
          <w:shd w:val="clear" w:color="auto" w:fill="auto"/>
          <w:tblCellMar>
            <w:top w:w="108" w:type="dxa"/>
            <w:bottom w:w="108" w:type="dxa"/>
          </w:tblCellMar>
        </w:tblPrEx>
        <w:trPr>
          <w:trHeight w:val="499"/>
        </w:trPr>
        <w:tc>
          <w:tcPr>
            <w:tcW w:w="1806" w:type="pct"/>
          </w:tcPr>
          <w:p w14:paraId="5F867E65" w14:textId="77777777" w:rsidR="003E4F83" w:rsidRPr="00001C1B" w:rsidRDefault="003E4F83" w:rsidP="009C4CFF">
            <w:pPr>
              <w:pStyle w:val="ListParagraph"/>
              <w:numPr>
                <w:ilvl w:val="1"/>
                <w:numId w:val="45"/>
              </w:numPr>
              <w:rPr>
                <w:b/>
                <w:bCs/>
                <w:sz w:val="18"/>
                <w:szCs w:val="18"/>
              </w:rPr>
            </w:pPr>
            <w:bookmarkStart w:id="0" w:name="_Hlk78970387"/>
            <w:r w:rsidRPr="00001C1B">
              <w:rPr>
                <w:b/>
                <w:bCs/>
                <w:sz w:val="18"/>
                <w:szCs w:val="18"/>
              </w:rPr>
              <w:t>Population definitions</w:t>
            </w:r>
          </w:p>
          <w:p w14:paraId="45ABC275" w14:textId="41F38F3D" w:rsidR="003E4F83" w:rsidRPr="00001C1B" w:rsidRDefault="003E4F83" w:rsidP="009C4CFF">
            <w:pPr>
              <w:spacing w:after="120"/>
              <w:rPr>
                <w:bCs/>
                <w:sz w:val="18"/>
                <w:szCs w:val="18"/>
                <w:lang w:val="en-GB"/>
              </w:rPr>
            </w:pPr>
            <w:r w:rsidRPr="00001C1B">
              <w:rPr>
                <w:bCs/>
                <w:sz w:val="18"/>
                <w:szCs w:val="18"/>
                <w:lang w:val="en-GB"/>
              </w:rPr>
              <w:t>Early in the triennium, consider evidence supporting the delineation of current population boundaries for the following species as well as potential others, as necessary. TC</w:t>
            </w:r>
            <w:r w:rsidR="00EE720A" w:rsidRPr="00001C1B">
              <w:rPr>
                <w:bCs/>
                <w:sz w:val="18"/>
                <w:szCs w:val="18"/>
                <w:lang w:val="en-GB"/>
              </w:rPr>
              <w:t>2</w:t>
            </w:r>
            <w:r w:rsidRPr="00001C1B">
              <w:rPr>
                <w:bCs/>
                <w:sz w:val="18"/>
                <w:szCs w:val="18"/>
                <w:lang w:val="en-GB"/>
              </w:rPr>
              <w:t>1 to make any recommendations to the 2</w:t>
            </w:r>
            <w:r w:rsidR="00EE720A" w:rsidRPr="00001C1B">
              <w:rPr>
                <w:bCs/>
                <w:sz w:val="18"/>
                <w:szCs w:val="18"/>
                <w:lang w:val="en-GB"/>
              </w:rPr>
              <w:t>8</w:t>
            </w:r>
            <w:r w:rsidR="00EE720A" w:rsidRPr="00001C1B">
              <w:rPr>
                <w:bCs/>
                <w:sz w:val="18"/>
                <w:szCs w:val="18"/>
                <w:vertAlign w:val="superscript"/>
                <w:lang w:val="en-GB"/>
              </w:rPr>
              <w:t>th</w:t>
            </w:r>
            <w:r w:rsidR="00EE720A" w:rsidRPr="00001C1B">
              <w:rPr>
                <w:bCs/>
                <w:sz w:val="18"/>
                <w:szCs w:val="18"/>
                <w:lang w:val="en-GB"/>
              </w:rPr>
              <w:t xml:space="preserve"> </w:t>
            </w:r>
            <w:r w:rsidRPr="00001C1B">
              <w:rPr>
                <w:bCs/>
                <w:sz w:val="18"/>
                <w:szCs w:val="18"/>
                <w:lang w:val="en-GB"/>
              </w:rPr>
              <w:t>Standing Committee meeting for interim approval such that any changes can be included within work to develop proposals for MOP</w:t>
            </w:r>
            <w:r w:rsidR="00EE720A" w:rsidRPr="00001C1B">
              <w:rPr>
                <w:bCs/>
                <w:sz w:val="18"/>
                <w:szCs w:val="18"/>
                <w:lang w:val="en-GB"/>
              </w:rPr>
              <w:t>10</w:t>
            </w:r>
            <w:r w:rsidRPr="00001C1B">
              <w:rPr>
                <w:bCs/>
                <w:sz w:val="18"/>
                <w:szCs w:val="18"/>
                <w:lang w:val="en-GB"/>
              </w:rPr>
              <w:t xml:space="preserve"> (</w:t>
            </w:r>
            <w:r w:rsidRPr="00001C1B">
              <w:rPr>
                <w:bCs/>
                <w:i/>
                <w:iCs/>
                <w:sz w:val="18"/>
                <w:szCs w:val="18"/>
                <w:lang w:val="en-GB"/>
              </w:rPr>
              <w:t>CSR</w:t>
            </w:r>
            <w:r w:rsidR="00EE720A" w:rsidRPr="00001C1B">
              <w:rPr>
                <w:bCs/>
                <w:i/>
                <w:iCs/>
                <w:sz w:val="18"/>
                <w:szCs w:val="18"/>
                <w:lang w:val="en-GB"/>
              </w:rPr>
              <w:t>10</w:t>
            </w:r>
            <w:r w:rsidRPr="00001C1B">
              <w:rPr>
                <w:bCs/>
                <w:i/>
                <w:iCs/>
                <w:sz w:val="18"/>
                <w:szCs w:val="18"/>
                <w:lang w:val="en-GB"/>
              </w:rPr>
              <w:t xml:space="preserve"> and proposed </w:t>
            </w:r>
            <w:r w:rsidR="00B03CD1" w:rsidRPr="00001C1B">
              <w:rPr>
                <w:bCs/>
                <w:i/>
                <w:iCs/>
                <w:sz w:val="18"/>
                <w:szCs w:val="18"/>
                <w:lang w:val="en-GB"/>
              </w:rPr>
              <w:t>amendments</w:t>
            </w:r>
            <w:r w:rsidRPr="00001C1B">
              <w:rPr>
                <w:bCs/>
                <w:i/>
                <w:iCs/>
                <w:sz w:val="18"/>
                <w:szCs w:val="18"/>
                <w:lang w:val="en-GB"/>
              </w:rPr>
              <w:t xml:space="preserve"> to Table 1 of AEWA’s </w:t>
            </w:r>
            <w:r w:rsidR="00B03CD1" w:rsidRPr="00001C1B">
              <w:rPr>
                <w:bCs/>
                <w:i/>
                <w:iCs/>
                <w:sz w:val="18"/>
                <w:szCs w:val="18"/>
                <w:lang w:val="en-GB"/>
              </w:rPr>
              <w:t>Annex 3</w:t>
            </w:r>
            <w:r w:rsidRPr="00001C1B">
              <w:rPr>
                <w:bCs/>
                <w:sz w:val="18"/>
                <w:szCs w:val="18"/>
                <w:lang w:val="en-GB"/>
              </w:rPr>
              <w:t xml:space="preserve">): </w:t>
            </w:r>
          </w:p>
          <w:p w14:paraId="760E45EC" w14:textId="3663DFFC" w:rsidR="0065564D" w:rsidRPr="00001C1B" w:rsidRDefault="0065564D" w:rsidP="0065564D">
            <w:pPr>
              <w:pStyle w:val="ListParagraph"/>
              <w:numPr>
                <w:ilvl w:val="0"/>
                <w:numId w:val="44"/>
              </w:numPr>
              <w:spacing w:after="120"/>
              <w:rPr>
                <w:bCs/>
                <w:sz w:val="18"/>
                <w:szCs w:val="18"/>
              </w:rPr>
            </w:pPr>
            <w:r w:rsidRPr="00001C1B">
              <w:rPr>
                <w:bCs/>
                <w:sz w:val="18"/>
                <w:szCs w:val="18"/>
              </w:rPr>
              <w:t>Greylag Goose (</w:t>
            </w:r>
            <w:r w:rsidRPr="00001C1B">
              <w:rPr>
                <w:bCs/>
                <w:i/>
                <w:iCs/>
                <w:sz w:val="18"/>
                <w:szCs w:val="18"/>
              </w:rPr>
              <w:t xml:space="preserve">Anser </w:t>
            </w:r>
            <w:proofErr w:type="spellStart"/>
            <w:r w:rsidRPr="00001C1B">
              <w:rPr>
                <w:bCs/>
                <w:i/>
                <w:iCs/>
                <w:sz w:val="18"/>
                <w:szCs w:val="18"/>
              </w:rPr>
              <w:t>anser</w:t>
            </w:r>
            <w:proofErr w:type="spellEnd"/>
            <w:r w:rsidR="007801DA" w:rsidRPr="00001C1B">
              <w:rPr>
                <w:bCs/>
                <w:i/>
                <w:iCs/>
                <w:sz w:val="18"/>
                <w:szCs w:val="18"/>
              </w:rPr>
              <w:t xml:space="preserve"> </w:t>
            </w:r>
            <w:proofErr w:type="spellStart"/>
            <w:r w:rsidR="007801DA" w:rsidRPr="00001C1B">
              <w:rPr>
                <w:bCs/>
                <w:i/>
                <w:iCs/>
                <w:sz w:val="18"/>
                <w:szCs w:val="18"/>
              </w:rPr>
              <w:t>anser</w:t>
            </w:r>
            <w:proofErr w:type="spellEnd"/>
            <w:r w:rsidRPr="00001C1B">
              <w:rPr>
                <w:bCs/>
                <w:sz w:val="18"/>
                <w:szCs w:val="18"/>
              </w:rPr>
              <w:t xml:space="preserve">) (potential splitting of the </w:t>
            </w:r>
            <w:r w:rsidR="007801DA" w:rsidRPr="00001C1B">
              <w:rPr>
                <w:bCs/>
                <w:sz w:val="18"/>
                <w:szCs w:val="18"/>
              </w:rPr>
              <w:t>C Europe to N Africa (</w:t>
            </w:r>
            <w:proofErr w:type="spellStart"/>
            <w:r w:rsidR="007801DA" w:rsidRPr="00001C1B">
              <w:rPr>
                <w:bCs/>
                <w:sz w:val="18"/>
                <w:szCs w:val="18"/>
              </w:rPr>
              <w:t>nbr</w:t>
            </w:r>
            <w:proofErr w:type="spellEnd"/>
            <w:r w:rsidR="007801DA" w:rsidRPr="00001C1B">
              <w:rPr>
                <w:bCs/>
                <w:sz w:val="18"/>
                <w:szCs w:val="18"/>
              </w:rPr>
              <w:t>)</w:t>
            </w:r>
            <w:r w:rsidR="00451635" w:rsidRPr="00001C1B">
              <w:rPr>
                <w:bCs/>
                <w:sz w:val="18"/>
                <w:szCs w:val="18"/>
              </w:rPr>
              <w:t xml:space="preserve"> </w:t>
            </w:r>
            <w:r w:rsidRPr="00001C1B">
              <w:rPr>
                <w:bCs/>
                <w:sz w:val="18"/>
                <w:szCs w:val="18"/>
              </w:rPr>
              <w:t xml:space="preserve">population because it represents a mixture of two </w:t>
            </w:r>
            <w:proofErr w:type="spellStart"/>
            <w:r w:rsidRPr="00001C1B">
              <w:rPr>
                <w:bCs/>
                <w:sz w:val="18"/>
                <w:szCs w:val="18"/>
              </w:rPr>
              <w:t>ssp</w:t>
            </w:r>
            <w:proofErr w:type="spellEnd"/>
            <w:r w:rsidRPr="00001C1B">
              <w:rPr>
                <w:bCs/>
                <w:sz w:val="18"/>
                <w:szCs w:val="18"/>
              </w:rPr>
              <w:t xml:space="preserve"> (</w:t>
            </w:r>
            <w:proofErr w:type="spellStart"/>
            <w:r w:rsidRPr="00001C1B">
              <w:rPr>
                <w:bCs/>
                <w:i/>
                <w:iCs/>
                <w:sz w:val="18"/>
                <w:szCs w:val="18"/>
              </w:rPr>
              <w:t>anser</w:t>
            </w:r>
            <w:proofErr w:type="spellEnd"/>
            <w:r w:rsidRPr="00001C1B">
              <w:rPr>
                <w:bCs/>
                <w:sz w:val="18"/>
                <w:szCs w:val="18"/>
              </w:rPr>
              <w:t xml:space="preserve"> and </w:t>
            </w:r>
            <w:proofErr w:type="spellStart"/>
            <w:r w:rsidRPr="00001C1B">
              <w:rPr>
                <w:bCs/>
                <w:i/>
                <w:iCs/>
                <w:sz w:val="18"/>
                <w:szCs w:val="18"/>
              </w:rPr>
              <w:t>rubrirostris</w:t>
            </w:r>
            <w:proofErr w:type="spellEnd"/>
            <w:proofErr w:type="gramStart"/>
            <w:r w:rsidRPr="00001C1B">
              <w:rPr>
                <w:bCs/>
                <w:sz w:val="18"/>
                <w:szCs w:val="18"/>
              </w:rPr>
              <w:t>);</w:t>
            </w:r>
            <w:proofErr w:type="gramEnd"/>
          </w:p>
          <w:bookmarkEnd w:id="0"/>
          <w:p w14:paraId="16F9685D" w14:textId="5A4380C4" w:rsidR="00B03CD1" w:rsidRPr="00001C1B" w:rsidRDefault="007801DA" w:rsidP="0065564D">
            <w:pPr>
              <w:pStyle w:val="ListParagraph"/>
              <w:numPr>
                <w:ilvl w:val="0"/>
                <w:numId w:val="44"/>
              </w:numPr>
              <w:spacing w:after="120"/>
              <w:rPr>
                <w:bCs/>
                <w:sz w:val="18"/>
                <w:szCs w:val="18"/>
              </w:rPr>
            </w:pPr>
            <w:r w:rsidRPr="00001C1B">
              <w:rPr>
                <w:bCs/>
                <w:sz w:val="18"/>
                <w:szCs w:val="18"/>
              </w:rPr>
              <w:t>Red Phalarope (</w:t>
            </w:r>
            <w:proofErr w:type="spellStart"/>
            <w:r w:rsidRPr="00001C1B">
              <w:rPr>
                <w:bCs/>
                <w:i/>
                <w:iCs/>
                <w:sz w:val="18"/>
                <w:szCs w:val="18"/>
              </w:rPr>
              <w:t>Phalaropus</w:t>
            </w:r>
            <w:proofErr w:type="spellEnd"/>
            <w:r w:rsidRPr="00001C1B">
              <w:rPr>
                <w:bCs/>
                <w:i/>
                <w:iCs/>
                <w:sz w:val="18"/>
                <w:szCs w:val="18"/>
              </w:rPr>
              <w:t xml:space="preserve"> </w:t>
            </w:r>
            <w:proofErr w:type="spellStart"/>
            <w:r w:rsidRPr="00001C1B">
              <w:rPr>
                <w:bCs/>
                <w:i/>
                <w:iCs/>
                <w:sz w:val="18"/>
                <w:szCs w:val="18"/>
              </w:rPr>
              <w:t>fulicarius</w:t>
            </w:r>
            <w:proofErr w:type="spellEnd"/>
            <w:r w:rsidRPr="00001C1B">
              <w:rPr>
                <w:bCs/>
                <w:sz w:val="18"/>
                <w:szCs w:val="18"/>
              </w:rPr>
              <w:t>), Canada to Svalbard (</w:t>
            </w:r>
            <w:proofErr w:type="spellStart"/>
            <w:r w:rsidRPr="00001C1B">
              <w:rPr>
                <w:bCs/>
                <w:sz w:val="18"/>
                <w:szCs w:val="18"/>
              </w:rPr>
              <w:t>br</w:t>
            </w:r>
            <w:proofErr w:type="spellEnd"/>
            <w:r w:rsidRPr="00001C1B">
              <w:rPr>
                <w:bCs/>
                <w:sz w:val="18"/>
                <w:szCs w:val="18"/>
              </w:rPr>
              <w:t xml:space="preserve">) </w:t>
            </w:r>
            <w:proofErr w:type="gramStart"/>
            <w:r w:rsidRPr="00001C1B">
              <w:rPr>
                <w:bCs/>
                <w:sz w:val="18"/>
                <w:szCs w:val="18"/>
              </w:rPr>
              <w:t>population;</w:t>
            </w:r>
            <w:proofErr w:type="gramEnd"/>
          </w:p>
          <w:p w14:paraId="160EC2A1" w14:textId="7F0421D4" w:rsidR="007801DA" w:rsidRPr="00001C1B" w:rsidRDefault="007801DA" w:rsidP="0065564D">
            <w:pPr>
              <w:pStyle w:val="ListParagraph"/>
              <w:numPr>
                <w:ilvl w:val="0"/>
                <w:numId w:val="44"/>
              </w:numPr>
              <w:spacing w:after="120"/>
              <w:rPr>
                <w:bCs/>
                <w:sz w:val="18"/>
                <w:szCs w:val="18"/>
              </w:rPr>
            </w:pPr>
            <w:r w:rsidRPr="00001C1B">
              <w:rPr>
                <w:bCs/>
                <w:sz w:val="18"/>
                <w:szCs w:val="18"/>
              </w:rPr>
              <w:t>Lesser Black-backed Gull (</w:t>
            </w:r>
            <w:r w:rsidRPr="00001C1B">
              <w:rPr>
                <w:bCs/>
                <w:i/>
                <w:iCs/>
                <w:sz w:val="18"/>
                <w:szCs w:val="18"/>
              </w:rPr>
              <w:t>Larus fuscus</w:t>
            </w:r>
            <w:r w:rsidR="00C17BC4" w:rsidRPr="00001C1B">
              <w:rPr>
                <w:bCs/>
                <w:i/>
                <w:iCs/>
                <w:sz w:val="18"/>
                <w:szCs w:val="18"/>
              </w:rPr>
              <w:t xml:space="preserve"> </w:t>
            </w:r>
            <w:proofErr w:type="spellStart"/>
            <w:r w:rsidR="00C17BC4" w:rsidRPr="00001C1B">
              <w:rPr>
                <w:bCs/>
                <w:i/>
                <w:iCs/>
                <w:sz w:val="18"/>
                <w:szCs w:val="18"/>
              </w:rPr>
              <w:t>heuglini</w:t>
            </w:r>
            <w:proofErr w:type="spellEnd"/>
            <w:r w:rsidRPr="00001C1B">
              <w:rPr>
                <w:bCs/>
                <w:sz w:val="18"/>
                <w:szCs w:val="18"/>
              </w:rPr>
              <w:t xml:space="preserve">), </w:t>
            </w:r>
            <w:r w:rsidR="00C17BC4" w:rsidRPr="00001C1B">
              <w:rPr>
                <w:bCs/>
                <w:sz w:val="18"/>
                <w:szCs w:val="18"/>
              </w:rPr>
              <w:t>NE Europe &amp; W Siberia (</w:t>
            </w:r>
            <w:proofErr w:type="spellStart"/>
            <w:r w:rsidR="00C17BC4" w:rsidRPr="00001C1B">
              <w:rPr>
                <w:bCs/>
                <w:sz w:val="18"/>
                <w:szCs w:val="18"/>
              </w:rPr>
              <w:t>br</w:t>
            </w:r>
            <w:proofErr w:type="spellEnd"/>
            <w:r w:rsidR="00C17BC4" w:rsidRPr="00001C1B">
              <w:rPr>
                <w:bCs/>
                <w:sz w:val="18"/>
                <w:szCs w:val="18"/>
              </w:rPr>
              <w:t>) population</w:t>
            </w:r>
          </w:p>
          <w:p w14:paraId="694FCD35" w14:textId="5EF19390" w:rsidR="001938DA" w:rsidRPr="00001C1B" w:rsidRDefault="00B03CD1" w:rsidP="00B03CD1">
            <w:pPr>
              <w:spacing w:after="120"/>
              <w:rPr>
                <w:bCs/>
                <w:sz w:val="18"/>
                <w:szCs w:val="18"/>
                <w:lang w:val="en-GB"/>
              </w:rPr>
            </w:pPr>
            <w:r w:rsidRPr="00001C1B">
              <w:rPr>
                <w:sz w:val="18"/>
                <w:szCs w:val="18"/>
                <w:lang w:val="en-GB"/>
              </w:rPr>
              <w:t>Work with Specialist Groups to review waterbird population definitions more widely using contemporary data and information, including those derived from ringing atlases and tracking studies.</w:t>
            </w:r>
            <w:r w:rsidR="00C37623" w:rsidRPr="00001C1B">
              <w:rPr>
                <w:sz w:val="18"/>
                <w:szCs w:val="18"/>
                <w:lang w:val="en-GB"/>
              </w:rPr>
              <w:t xml:space="preserve"> </w:t>
            </w:r>
            <w:r w:rsidR="00C37623" w:rsidRPr="00001C1B">
              <w:rPr>
                <w:bCs/>
                <w:sz w:val="18"/>
                <w:szCs w:val="18"/>
                <w:lang w:val="en-GB"/>
              </w:rPr>
              <w:t>(</w:t>
            </w:r>
            <w:r w:rsidR="00C37623" w:rsidRPr="00001C1B">
              <w:rPr>
                <w:bCs/>
                <w:i/>
                <w:iCs/>
                <w:sz w:val="18"/>
                <w:szCs w:val="18"/>
                <w:lang w:val="en-GB"/>
              </w:rPr>
              <w:t>AEWA Article VII.3 (a)</w:t>
            </w:r>
            <w:r w:rsidR="00C37623" w:rsidRPr="00001C1B">
              <w:rPr>
                <w:bCs/>
                <w:sz w:val="18"/>
                <w:szCs w:val="18"/>
                <w:lang w:val="en-GB"/>
              </w:rPr>
              <w:t>).</w:t>
            </w:r>
          </w:p>
        </w:tc>
        <w:tc>
          <w:tcPr>
            <w:tcW w:w="486" w:type="pct"/>
          </w:tcPr>
          <w:p w14:paraId="358047C4" w14:textId="77777777" w:rsidR="003E4F83" w:rsidRPr="00001C1B" w:rsidRDefault="003E4F83" w:rsidP="009C4CFF">
            <w:pPr>
              <w:jc w:val="center"/>
              <w:rPr>
                <w:sz w:val="18"/>
                <w:szCs w:val="18"/>
                <w:lang w:val="en-GB"/>
              </w:rPr>
            </w:pPr>
            <w:r w:rsidRPr="00001C1B">
              <w:rPr>
                <w:sz w:val="18"/>
                <w:szCs w:val="18"/>
                <w:lang w:val="en-GB"/>
              </w:rPr>
              <w:t>Essential</w:t>
            </w:r>
          </w:p>
          <w:p w14:paraId="154DF80E" w14:textId="77777777" w:rsidR="003E4F83" w:rsidRPr="00001C1B" w:rsidRDefault="003E4F83" w:rsidP="009C4CFF">
            <w:pPr>
              <w:jc w:val="center"/>
              <w:rPr>
                <w:sz w:val="18"/>
                <w:szCs w:val="18"/>
                <w:lang w:val="en-GB"/>
              </w:rPr>
            </w:pPr>
            <w:r w:rsidRPr="00001C1B">
              <w:rPr>
                <w:sz w:val="18"/>
                <w:szCs w:val="18"/>
                <w:lang w:val="en-GB"/>
              </w:rPr>
              <w:t>Rolling task</w:t>
            </w:r>
          </w:p>
          <w:p w14:paraId="6B32005C" w14:textId="77777777" w:rsidR="003E4F83" w:rsidRPr="00001C1B" w:rsidRDefault="003E4F83" w:rsidP="009C4CFF">
            <w:pPr>
              <w:jc w:val="center"/>
              <w:rPr>
                <w:sz w:val="18"/>
                <w:szCs w:val="18"/>
                <w:lang w:val="en-GB"/>
              </w:rPr>
            </w:pPr>
          </w:p>
        </w:tc>
        <w:tc>
          <w:tcPr>
            <w:tcW w:w="440" w:type="pct"/>
          </w:tcPr>
          <w:p w14:paraId="7844AA00" w14:textId="77777777" w:rsidR="003E4F83" w:rsidRPr="00001C1B" w:rsidRDefault="003E4F83" w:rsidP="009C4CFF">
            <w:pPr>
              <w:jc w:val="center"/>
              <w:rPr>
                <w:sz w:val="18"/>
                <w:szCs w:val="18"/>
                <w:lang w:val="en-GB"/>
              </w:rPr>
            </w:pPr>
            <w:r w:rsidRPr="00001C1B">
              <w:rPr>
                <w:sz w:val="18"/>
                <w:szCs w:val="18"/>
                <w:lang w:val="en-GB"/>
              </w:rPr>
              <w:t>2</w:t>
            </w:r>
          </w:p>
        </w:tc>
        <w:tc>
          <w:tcPr>
            <w:tcW w:w="787" w:type="pct"/>
          </w:tcPr>
          <w:p w14:paraId="5A4101C0" w14:textId="73603290" w:rsidR="003E4F83" w:rsidRPr="00001C1B" w:rsidRDefault="003E4F83" w:rsidP="009C4CFF">
            <w:pPr>
              <w:jc w:val="center"/>
              <w:rPr>
                <w:sz w:val="18"/>
                <w:szCs w:val="18"/>
                <w:lang w:val="en-GB"/>
              </w:rPr>
            </w:pPr>
            <w:r w:rsidRPr="00001C1B">
              <w:rPr>
                <w:sz w:val="18"/>
                <w:szCs w:val="18"/>
                <w:lang w:val="en-GB"/>
              </w:rPr>
              <w:t xml:space="preserve">Wetlands International and </w:t>
            </w:r>
            <w:r w:rsidR="007801DA" w:rsidRPr="00001C1B">
              <w:rPr>
                <w:sz w:val="18"/>
                <w:szCs w:val="18"/>
                <w:lang w:val="en-GB"/>
              </w:rPr>
              <w:t xml:space="preserve">the relevant IUCN SSC </w:t>
            </w:r>
            <w:r w:rsidRPr="00001C1B">
              <w:rPr>
                <w:sz w:val="18"/>
                <w:szCs w:val="18"/>
                <w:lang w:val="en-GB"/>
              </w:rPr>
              <w:t>Specialist Groups</w:t>
            </w:r>
          </w:p>
          <w:p w14:paraId="4ADA1FAA" w14:textId="77777777" w:rsidR="00E80CB0" w:rsidRPr="00001C1B" w:rsidRDefault="00E80CB0" w:rsidP="009C4CFF">
            <w:pPr>
              <w:jc w:val="center"/>
              <w:rPr>
                <w:sz w:val="18"/>
                <w:szCs w:val="18"/>
                <w:lang w:val="en-GB"/>
              </w:rPr>
            </w:pPr>
          </w:p>
          <w:p w14:paraId="7D3AC772" w14:textId="307C417D" w:rsidR="00E80CB0" w:rsidRPr="00001C1B" w:rsidRDefault="00E80CB0" w:rsidP="009C4CFF">
            <w:pPr>
              <w:jc w:val="center"/>
              <w:rPr>
                <w:sz w:val="18"/>
                <w:szCs w:val="18"/>
                <w:lang w:val="en-GB"/>
              </w:rPr>
            </w:pPr>
            <w:r w:rsidRPr="00001C1B">
              <w:rPr>
                <w:sz w:val="18"/>
                <w:szCs w:val="18"/>
                <w:lang w:val="en-GB"/>
              </w:rPr>
              <w:t>Linked to tasks 1.3 and 7.1</w:t>
            </w:r>
          </w:p>
        </w:tc>
        <w:tc>
          <w:tcPr>
            <w:tcW w:w="833" w:type="pct"/>
          </w:tcPr>
          <w:p w14:paraId="53024D95" w14:textId="77777777" w:rsidR="003E4F83" w:rsidRPr="00001C1B" w:rsidRDefault="003E4F83" w:rsidP="009C4CFF">
            <w:pPr>
              <w:ind w:left="284" w:hanging="284"/>
              <w:rPr>
                <w:b/>
                <w:sz w:val="18"/>
                <w:szCs w:val="18"/>
                <w:lang w:val="en-GB"/>
              </w:rPr>
            </w:pPr>
            <w:r w:rsidRPr="00001C1B">
              <w:rPr>
                <w:b/>
                <w:sz w:val="18"/>
                <w:szCs w:val="18"/>
                <w:lang w:val="en-GB"/>
              </w:rPr>
              <w:t>Strategic Plan:</w:t>
            </w:r>
            <w:r w:rsidRPr="00001C1B">
              <w:rPr>
                <w:sz w:val="18"/>
                <w:szCs w:val="18"/>
                <w:lang w:val="en-GB"/>
              </w:rPr>
              <w:t xml:space="preserve">  Objective 5</w:t>
            </w:r>
          </w:p>
        </w:tc>
        <w:tc>
          <w:tcPr>
            <w:tcW w:w="648" w:type="pct"/>
          </w:tcPr>
          <w:p w14:paraId="1A673FFF" w14:textId="77777777" w:rsidR="003E4F83" w:rsidRPr="00001C1B" w:rsidRDefault="003E4F83" w:rsidP="009C4CFF">
            <w:pPr>
              <w:jc w:val="center"/>
              <w:rPr>
                <w:sz w:val="18"/>
                <w:szCs w:val="18"/>
                <w:lang w:val="en-GB"/>
              </w:rPr>
            </w:pPr>
            <w:r w:rsidRPr="00001C1B">
              <w:rPr>
                <w:sz w:val="18"/>
                <w:szCs w:val="18"/>
                <w:lang w:val="en-GB"/>
              </w:rPr>
              <w:t xml:space="preserve">- </w:t>
            </w:r>
          </w:p>
        </w:tc>
      </w:tr>
      <w:tr w:rsidR="003E4F83" w:rsidRPr="00001C1B" w14:paraId="7D813915" w14:textId="77777777" w:rsidTr="009C4CFF">
        <w:tblPrEx>
          <w:shd w:val="clear" w:color="auto" w:fill="auto"/>
          <w:tblCellMar>
            <w:top w:w="108" w:type="dxa"/>
            <w:bottom w:w="108" w:type="dxa"/>
          </w:tblCellMar>
        </w:tblPrEx>
        <w:tc>
          <w:tcPr>
            <w:tcW w:w="1806" w:type="pct"/>
          </w:tcPr>
          <w:p w14:paraId="037D6514" w14:textId="77777777" w:rsidR="003E4F83" w:rsidRPr="00001C1B" w:rsidRDefault="003E4F83" w:rsidP="009C4CFF">
            <w:pPr>
              <w:pStyle w:val="ListParagraph"/>
              <w:numPr>
                <w:ilvl w:val="1"/>
                <w:numId w:val="45"/>
              </w:numPr>
              <w:rPr>
                <w:b/>
                <w:bCs/>
                <w:sz w:val="18"/>
                <w:szCs w:val="18"/>
              </w:rPr>
            </w:pPr>
            <w:r w:rsidRPr="00001C1B">
              <w:rPr>
                <w:b/>
                <w:bCs/>
                <w:sz w:val="18"/>
                <w:szCs w:val="18"/>
              </w:rPr>
              <w:t>Review of Table 1 in Annex 3 to the Agreement</w:t>
            </w:r>
          </w:p>
          <w:p w14:paraId="7C9B622A" w14:textId="1A7758E4" w:rsidR="003E4F83" w:rsidRPr="00001C1B" w:rsidRDefault="003E4F83" w:rsidP="009C4CFF">
            <w:pPr>
              <w:rPr>
                <w:bCs/>
                <w:sz w:val="18"/>
                <w:szCs w:val="18"/>
                <w:lang w:val="en-GB"/>
              </w:rPr>
            </w:pPr>
            <w:r w:rsidRPr="00001C1B">
              <w:rPr>
                <w:bCs/>
                <w:sz w:val="18"/>
                <w:szCs w:val="18"/>
                <w:lang w:val="en-GB"/>
              </w:rPr>
              <w:t xml:space="preserve">Prepare a proposal for </w:t>
            </w:r>
            <w:r w:rsidR="00C37623" w:rsidRPr="00001C1B">
              <w:rPr>
                <w:bCs/>
                <w:sz w:val="18"/>
                <w:szCs w:val="18"/>
                <w:lang w:val="en-GB"/>
              </w:rPr>
              <w:t xml:space="preserve">amendments to </w:t>
            </w:r>
            <w:r w:rsidRPr="00001C1B">
              <w:rPr>
                <w:bCs/>
                <w:sz w:val="18"/>
                <w:szCs w:val="18"/>
                <w:lang w:val="en-GB"/>
              </w:rPr>
              <w:t xml:space="preserve">Table 1 </w:t>
            </w:r>
            <w:r w:rsidR="00C37623" w:rsidRPr="00001C1B">
              <w:rPr>
                <w:bCs/>
                <w:sz w:val="18"/>
                <w:szCs w:val="18"/>
                <w:lang w:val="en-GB"/>
              </w:rPr>
              <w:t xml:space="preserve">of AEWA’s </w:t>
            </w:r>
            <w:r w:rsidRPr="00001C1B">
              <w:rPr>
                <w:bCs/>
                <w:sz w:val="18"/>
                <w:szCs w:val="18"/>
                <w:lang w:val="en-GB"/>
              </w:rPr>
              <w:t>Annex 3 for submission to MOP</w:t>
            </w:r>
            <w:r w:rsidR="00B03CD1" w:rsidRPr="00001C1B">
              <w:rPr>
                <w:bCs/>
                <w:sz w:val="18"/>
                <w:szCs w:val="18"/>
                <w:lang w:val="en-GB"/>
              </w:rPr>
              <w:t>10</w:t>
            </w:r>
            <w:r w:rsidRPr="00001C1B">
              <w:rPr>
                <w:bCs/>
                <w:sz w:val="18"/>
                <w:szCs w:val="18"/>
                <w:lang w:val="en-GB"/>
              </w:rPr>
              <w:t xml:space="preserve"> (</w:t>
            </w:r>
            <w:r w:rsidRPr="00001C1B">
              <w:rPr>
                <w:bCs/>
                <w:i/>
                <w:iCs/>
                <w:sz w:val="18"/>
                <w:szCs w:val="18"/>
                <w:lang w:val="en-GB"/>
              </w:rPr>
              <w:t>AEWA Article VII.3 (b)</w:t>
            </w:r>
            <w:r w:rsidRPr="00001C1B">
              <w:rPr>
                <w:bCs/>
                <w:sz w:val="18"/>
                <w:szCs w:val="18"/>
                <w:lang w:val="en-GB"/>
              </w:rPr>
              <w:t>).</w:t>
            </w:r>
          </w:p>
        </w:tc>
        <w:tc>
          <w:tcPr>
            <w:tcW w:w="486" w:type="pct"/>
          </w:tcPr>
          <w:p w14:paraId="7011E469" w14:textId="77777777" w:rsidR="003E4F83" w:rsidRPr="00001C1B" w:rsidRDefault="003E4F83" w:rsidP="009C4CFF">
            <w:pPr>
              <w:jc w:val="center"/>
              <w:rPr>
                <w:sz w:val="18"/>
                <w:szCs w:val="18"/>
                <w:lang w:val="en-GB"/>
              </w:rPr>
            </w:pPr>
            <w:r w:rsidRPr="00001C1B">
              <w:rPr>
                <w:sz w:val="18"/>
                <w:szCs w:val="18"/>
                <w:lang w:val="en-GB"/>
              </w:rPr>
              <w:t>Essential</w:t>
            </w:r>
          </w:p>
          <w:p w14:paraId="7974736C" w14:textId="77777777" w:rsidR="003E4F83" w:rsidRPr="00001C1B" w:rsidRDefault="003E4F83" w:rsidP="009C4CFF">
            <w:pPr>
              <w:jc w:val="center"/>
              <w:rPr>
                <w:sz w:val="18"/>
                <w:szCs w:val="18"/>
                <w:lang w:val="en-GB"/>
              </w:rPr>
            </w:pPr>
            <w:r w:rsidRPr="00001C1B">
              <w:rPr>
                <w:sz w:val="18"/>
                <w:szCs w:val="18"/>
                <w:lang w:val="en-GB"/>
              </w:rPr>
              <w:t>Rolling task</w:t>
            </w:r>
          </w:p>
        </w:tc>
        <w:tc>
          <w:tcPr>
            <w:tcW w:w="440" w:type="pct"/>
          </w:tcPr>
          <w:p w14:paraId="037CEA01" w14:textId="77777777" w:rsidR="003E4F83" w:rsidRPr="00001C1B" w:rsidRDefault="003E4F83" w:rsidP="009C4CFF">
            <w:pPr>
              <w:jc w:val="center"/>
              <w:rPr>
                <w:sz w:val="18"/>
                <w:szCs w:val="18"/>
                <w:lang w:val="en-GB"/>
              </w:rPr>
            </w:pPr>
            <w:r w:rsidRPr="00001C1B">
              <w:rPr>
                <w:sz w:val="18"/>
                <w:szCs w:val="18"/>
                <w:lang w:val="en-GB"/>
              </w:rPr>
              <w:t>2</w:t>
            </w:r>
          </w:p>
        </w:tc>
        <w:tc>
          <w:tcPr>
            <w:tcW w:w="787" w:type="pct"/>
          </w:tcPr>
          <w:p w14:paraId="6A29CDE6" w14:textId="4A917D82" w:rsidR="003E4F83" w:rsidRPr="00001C1B" w:rsidRDefault="00E80CB0" w:rsidP="009C4CFF">
            <w:pPr>
              <w:jc w:val="center"/>
              <w:rPr>
                <w:sz w:val="18"/>
                <w:szCs w:val="18"/>
                <w:lang w:val="en-GB"/>
              </w:rPr>
            </w:pPr>
            <w:r w:rsidRPr="00001C1B">
              <w:rPr>
                <w:sz w:val="18"/>
                <w:szCs w:val="18"/>
                <w:lang w:val="en-GB"/>
              </w:rPr>
              <w:t>Linked to tasks 1.2</w:t>
            </w:r>
            <w:r w:rsidR="00997B45" w:rsidRPr="00001C1B">
              <w:rPr>
                <w:sz w:val="18"/>
                <w:szCs w:val="18"/>
                <w:lang w:val="en-GB"/>
              </w:rPr>
              <w:t>,</w:t>
            </w:r>
            <w:r w:rsidRPr="00001C1B">
              <w:rPr>
                <w:sz w:val="18"/>
                <w:szCs w:val="18"/>
                <w:lang w:val="en-GB"/>
              </w:rPr>
              <w:t xml:space="preserve"> 1.9</w:t>
            </w:r>
            <w:r w:rsidR="00997B45" w:rsidRPr="00001C1B">
              <w:rPr>
                <w:sz w:val="18"/>
                <w:szCs w:val="18"/>
                <w:lang w:val="en-GB"/>
              </w:rPr>
              <w:t xml:space="preserve"> and 7.1</w:t>
            </w:r>
          </w:p>
        </w:tc>
        <w:tc>
          <w:tcPr>
            <w:tcW w:w="833" w:type="pct"/>
          </w:tcPr>
          <w:p w14:paraId="60CCF0D5" w14:textId="77777777" w:rsidR="003E4F83" w:rsidRPr="00001C1B" w:rsidRDefault="003E4F83" w:rsidP="009C4CFF">
            <w:pPr>
              <w:ind w:left="284" w:hanging="284"/>
              <w:jc w:val="center"/>
              <w:rPr>
                <w:b/>
                <w:sz w:val="18"/>
                <w:szCs w:val="18"/>
                <w:lang w:val="en-GB"/>
              </w:rPr>
            </w:pPr>
            <w:r w:rsidRPr="00001C1B">
              <w:rPr>
                <w:b/>
                <w:sz w:val="18"/>
                <w:szCs w:val="18"/>
                <w:lang w:val="en-GB"/>
              </w:rPr>
              <w:t>Strategic Plan:</w:t>
            </w:r>
            <w:r w:rsidRPr="00001C1B">
              <w:rPr>
                <w:sz w:val="18"/>
                <w:szCs w:val="18"/>
                <w:lang w:val="en-GB"/>
              </w:rPr>
              <w:t xml:space="preserve">  Objective 1</w:t>
            </w:r>
          </w:p>
        </w:tc>
        <w:tc>
          <w:tcPr>
            <w:tcW w:w="648" w:type="pct"/>
          </w:tcPr>
          <w:p w14:paraId="313FF405" w14:textId="77777777" w:rsidR="003E4F83" w:rsidRPr="00001C1B" w:rsidRDefault="003E4F83" w:rsidP="009C4CFF">
            <w:pPr>
              <w:jc w:val="center"/>
              <w:rPr>
                <w:sz w:val="18"/>
                <w:szCs w:val="18"/>
                <w:lang w:val="en-GB"/>
              </w:rPr>
            </w:pPr>
            <w:r w:rsidRPr="00001C1B">
              <w:rPr>
                <w:sz w:val="18"/>
                <w:szCs w:val="18"/>
                <w:lang w:val="en-GB"/>
              </w:rPr>
              <w:t>-</w:t>
            </w:r>
          </w:p>
        </w:tc>
      </w:tr>
      <w:tr w:rsidR="00FD5A7F" w:rsidRPr="00001C1B" w14:paraId="584D0E1A" w14:textId="77777777" w:rsidTr="009C4CFF">
        <w:tblPrEx>
          <w:shd w:val="clear" w:color="auto" w:fill="auto"/>
          <w:tblCellMar>
            <w:top w:w="108" w:type="dxa"/>
            <w:bottom w:w="108" w:type="dxa"/>
          </w:tblCellMar>
        </w:tblPrEx>
        <w:tc>
          <w:tcPr>
            <w:tcW w:w="1806" w:type="pct"/>
          </w:tcPr>
          <w:p w14:paraId="6CE7300B" w14:textId="4AA6E7C1" w:rsidR="009F2409" w:rsidRPr="00001C1B" w:rsidRDefault="009F2409" w:rsidP="009F2409">
            <w:pPr>
              <w:pStyle w:val="ListParagraph"/>
              <w:numPr>
                <w:ilvl w:val="1"/>
                <w:numId w:val="45"/>
              </w:numPr>
              <w:rPr>
                <w:b/>
                <w:bCs/>
                <w:sz w:val="18"/>
                <w:szCs w:val="18"/>
              </w:rPr>
            </w:pPr>
            <w:r w:rsidRPr="00001C1B">
              <w:rPr>
                <w:b/>
                <w:bCs/>
                <w:sz w:val="18"/>
                <w:szCs w:val="18"/>
              </w:rPr>
              <w:t>Review of intended proposals for amendments to the Agreement</w:t>
            </w:r>
          </w:p>
          <w:p w14:paraId="0EB9E4B1" w14:textId="410FE180" w:rsidR="00FD5A7F" w:rsidRPr="00001C1B" w:rsidRDefault="009F2409" w:rsidP="009F2409">
            <w:pPr>
              <w:rPr>
                <w:sz w:val="18"/>
                <w:szCs w:val="18"/>
                <w:lang w:val="en-GB"/>
              </w:rPr>
            </w:pPr>
            <w:r w:rsidRPr="00001C1B">
              <w:rPr>
                <w:sz w:val="18"/>
                <w:szCs w:val="18"/>
                <w:lang w:val="en-GB"/>
              </w:rPr>
              <w:t xml:space="preserve">Review the submission by Contracting Parties of intended proposals for amendments to the Agreement and its annexes and provide its advice on the text of the proposed amendments and the reasons for </w:t>
            </w:r>
            <w:r w:rsidR="00142D45" w:rsidRPr="00001C1B">
              <w:rPr>
                <w:sz w:val="18"/>
                <w:szCs w:val="18"/>
                <w:lang w:val="en-GB"/>
              </w:rPr>
              <w:t>such amendments</w:t>
            </w:r>
            <w:r w:rsidRPr="00001C1B">
              <w:rPr>
                <w:sz w:val="18"/>
                <w:szCs w:val="18"/>
                <w:lang w:val="en-GB"/>
              </w:rPr>
              <w:t xml:space="preserve"> to the submitting Contracting Party for its consideration not later than 180 days before the opening of the session of the Meeting of the Parties </w:t>
            </w:r>
            <w:r w:rsidRPr="00001C1B">
              <w:rPr>
                <w:bCs/>
                <w:sz w:val="18"/>
                <w:szCs w:val="18"/>
                <w:lang w:val="en-GB"/>
              </w:rPr>
              <w:t>(</w:t>
            </w:r>
            <w:r w:rsidRPr="00001C1B">
              <w:rPr>
                <w:bCs/>
                <w:i/>
                <w:iCs/>
                <w:sz w:val="18"/>
                <w:szCs w:val="18"/>
                <w:lang w:val="en-GB"/>
              </w:rPr>
              <w:t>Resolution 8.1</w:t>
            </w:r>
            <w:r w:rsidRPr="00001C1B">
              <w:rPr>
                <w:bCs/>
                <w:sz w:val="18"/>
                <w:szCs w:val="18"/>
                <w:lang w:val="en-GB"/>
              </w:rPr>
              <w:t>).</w:t>
            </w:r>
          </w:p>
        </w:tc>
        <w:tc>
          <w:tcPr>
            <w:tcW w:w="486" w:type="pct"/>
          </w:tcPr>
          <w:p w14:paraId="1F52B0AA" w14:textId="77777777" w:rsidR="00FD5A7F" w:rsidRPr="00001C1B" w:rsidRDefault="00FD5A7F" w:rsidP="00FD5A7F">
            <w:pPr>
              <w:jc w:val="center"/>
              <w:rPr>
                <w:sz w:val="18"/>
                <w:szCs w:val="18"/>
                <w:lang w:val="en-GB"/>
              </w:rPr>
            </w:pPr>
            <w:r w:rsidRPr="00001C1B">
              <w:rPr>
                <w:sz w:val="18"/>
                <w:szCs w:val="18"/>
                <w:lang w:val="en-GB"/>
              </w:rPr>
              <w:t>Essential</w:t>
            </w:r>
          </w:p>
          <w:p w14:paraId="0C871832" w14:textId="42503AE8" w:rsidR="00FD5A7F" w:rsidRPr="00001C1B" w:rsidRDefault="00FD5A7F" w:rsidP="00FD5A7F">
            <w:pPr>
              <w:jc w:val="center"/>
              <w:rPr>
                <w:sz w:val="18"/>
                <w:szCs w:val="18"/>
                <w:lang w:val="en-GB"/>
              </w:rPr>
            </w:pPr>
            <w:r w:rsidRPr="00001C1B">
              <w:rPr>
                <w:sz w:val="18"/>
                <w:szCs w:val="18"/>
                <w:lang w:val="en-GB"/>
              </w:rPr>
              <w:t>Rolling task</w:t>
            </w:r>
          </w:p>
        </w:tc>
        <w:tc>
          <w:tcPr>
            <w:tcW w:w="440" w:type="pct"/>
          </w:tcPr>
          <w:p w14:paraId="35B7EAFD" w14:textId="1AF0A542" w:rsidR="00FD5A7F" w:rsidRPr="00001C1B" w:rsidRDefault="00FD5A7F" w:rsidP="00FD5A7F">
            <w:pPr>
              <w:jc w:val="center"/>
              <w:rPr>
                <w:sz w:val="18"/>
                <w:szCs w:val="18"/>
                <w:lang w:val="en-GB"/>
              </w:rPr>
            </w:pPr>
            <w:r w:rsidRPr="00001C1B">
              <w:rPr>
                <w:sz w:val="18"/>
                <w:szCs w:val="18"/>
                <w:lang w:val="en-GB"/>
              </w:rPr>
              <w:t>2</w:t>
            </w:r>
          </w:p>
        </w:tc>
        <w:tc>
          <w:tcPr>
            <w:tcW w:w="787" w:type="pct"/>
          </w:tcPr>
          <w:p w14:paraId="6BBEC7EB" w14:textId="254AFAA4" w:rsidR="00FD5A7F" w:rsidRPr="00001C1B" w:rsidRDefault="009B7099" w:rsidP="00FD5A7F">
            <w:pPr>
              <w:jc w:val="center"/>
              <w:rPr>
                <w:sz w:val="18"/>
                <w:szCs w:val="18"/>
                <w:lang w:val="en-GB"/>
              </w:rPr>
            </w:pPr>
            <w:r w:rsidRPr="00001C1B">
              <w:rPr>
                <w:sz w:val="18"/>
                <w:szCs w:val="18"/>
                <w:lang w:val="en-GB"/>
              </w:rPr>
              <w:t>-</w:t>
            </w:r>
          </w:p>
        </w:tc>
        <w:tc>
          <w:tcPr>
            <w:tcW w:w="833" w:type="pct"/>
          </w:tcPr>
          <w:p w14:paraId="110884AD" w14:textId="3CC73C26" w:rsidR="00FD5A7F" w:rsidRPr="00001C1B" w:rsidRDefault="009F2409" w:rsidP="00FD5A7F">
            <w:pPr>
              <w:ind w:left="284" w:hanging="284"/>
              <w:jc w:val="center"/>
              <w:rPr>
                <w:b/>
                <w:sz w:val="18"/>
                <w:szCs w:val="18"/>
                <w:lang w:val="en-GB"/>
              </w:rPr>
            </w:pPr>
            <w:r w:rsidRPr="00001C1B">
              <w:rPr>
                <w:b/>
                <w:sz w:val="18"/>
                <w:szCs w:val="18"/>
                <w:lang w:val="en-GB"/>
              </w:rPr>
              <w:t>Strategic Plan:</w:t>
            </w:r>
            <w:r w:rsidRPr="00001C1B">
              <w:rPr>
                <w:sz w:val="18"/>
                <w:szCs w:val="18"/>
                <w:lang w:val="en-GB"/>
              </w:rPr>
              <w:t xml:space="preserve">  All objectives</w:t>
            </w:r>
          </w:p>
        </w:tc>
        <w:tc>
          <w:tcPr>
            <w:tcW w:w="648" w:type="pct"/>
          </w:tcPr>
          <w:p w14:paraId="0ED68F88" w14:textId="425B553F" w:rsidR="00FD5A7F" w:rsidRPr="00001C1B" w:rsidRDefault="009F2409" w:rsidP="00FD5A7F">
            <w:pPr>
              <w:jc w:val="center"/>
              <w:rPr>
                <w:sz w:val="18"/>
                <w:szCs w:val="18"/>
                <w:lang w:val="en-GB"/>
              </w:rPr>
            </w:pPr>
            <w:r w:rsidRPr="00001C1B">
              <w:rPr>
                <w:sz w:val="18"/>
                <w:szCs w:val="18"/>
                <w:lang w:val="en-GB"/>
              </w:rPr>
              <w:t>-</w:t>
            </w:r>
          </w:p>
        </w:tc>
      </w:tr>
      <w:tr w:rsidR="00FD5A7F" w:rsidRPr="00001C1B" w14:paraId="5CB24991" w14:textId="77777777" w:rsidTr="00556E11">
        <w:tblPrEx>
          <w:shd w:val="clear" w:color="auto" w:fill="auto"/>
          <w:tblCellMar>
            <w:top w:w="108" w:type="dxa"/>
            <w:bottom w:w="108" w:type="dxa"/>
          </w:tblCellMar>
        </w:tblPrEx>
        <w:trPr>
          <w:trHeight w:val="2434"/>
        </w:trPr>
        <w:tc>
          <w:tcPr>
            <w:tcW w:w="1806" w:type="pct"/>
          </w:tcPr>
          <w:p w14:paraId="4C63C286" w14:textId="1887F8E0" w:rsidR="00FD5A7F" w:rsidRPr="00001C1B" w:rsidRDefault="001A10D9" w:rsidP="00FD5A7F">
            <w:pPr>
              <w:pStyle w:val="ListParagraph"/>
              <w:numPr>
                <w:ilvl w:val="1"/>
                <w:numId w:val="45"/>
              </w:numPr>
              <w:ind w:left="27" w:hanging="27"/>
              <w:rPr>
                <w:b/>
                <w:bCs/>
                <w:sz w:val="18"/>
                <w:szCs w:val="18"/>
              </w:rPr>
            </w:pPr>
            <w:r w:rsidRPr="00001C1B">
              <w:rPr>
                <w:b/>
                <w:bCs/>
                <w:sz w:val="18"/>
                <w:szCs w:val="18"/>
              </w:rPr>
              <w:lastRenderedPageBreak/>
              <w:t xml:space="preserve">Review </w:t>
            </w:r>
            <w:r w:rsidR="00A83C6A" w:rsidRPr="00001C1B">
              <w:rPr>
                <w:b/>
                <w:bCs/>
                <w:sz w:val="18"/>
                <w:szCs w:val="18"/>
              </w:rPr>
              <w:t xml:space="preserve">and optimisation of the </w:t>
            </w:r>
            <w:r w:rsidRPr="00001C1B">
              <w:rPr>
                <w:b/>
                <w:bCs/>
                <w:sz w:val="18"/>
                <w:szCs w:val="18"/>
              </w:rPr>
              <w:t xml:space="preserve">AEWA </w:t>
            </w:r>
            <w:r w:rsidR="00A83C6A" w:rsidRPr="00001C1B">
              <w:rPr>
                <w:b/>
                <w:bCs/>
                <w:sz w:val="18"/>
                <w:szCs w:val="18"/>
              </w:rPr>
              <w:t>Action Plan</w:t>
            </w:r>
            <w:r w:rsidR="00FC42D6" w:rsidRPr="00001C1B">
              <w:rPr>
                <w:b/>
                <w:bCs/>
                <w:sz w:val="18"/>
                <w:szCs w:val="18"/>
              </w:rPr>
              <w:br/>
            </w:r>
            <w:r w:rsidR="00FC42D6" w:rsidRPr="00001C1B">
              <w:rPr>
                <w:sz w:val="18"/>
                <w:szCs w:val="18"/>
              </w:rPr>
              <w:t>Consult the Secretariat on reviewing the Action Plan in Annex 3 to the Agreement</w:t>
            </w:r>
            <w:r w:rsidR="00A83C6A" w:rsidRPr="00001C1B">
              <w:rPr>
                <w:sz w:val="18"/>
                <w:szCs w:val="18"/>
              </w:rPr>
              <w:t xml:space="preserve">, in advance of the launch of the development of the Strategic Plan 2029-2037, </w:t>
            </w:r>
            <w:r w:rsidR="00FC42D6" w:rsidRPr="00001C1B">
              <w:rPr>
                <w:sz w:val="18"/>
                <w:szCs w:val="18"/>
              </w:rPr>
              <w:t>and compiling suggestions for possible optimisations to the Action Plan with a view to strengthening its coherence and providing for a more streamlined implementation</w:t>
            </w:r>
            <w:r w:rsidR="00A83C6A" w:rsidRPr="00001C1B">
              <w:rPr>
                <w:sz w:val="18"/>
                <w:szCs w:val="18"/>
              </w:rPr>
              <w:t>, including</w:t>
            </w:r>
            <w:r w:rsidR="00FC42D6" w:rsidRPr="00001C1B">
              <w:rPr>
                <w:sz w:val="18"/>
                <w:szCs w:val="18"/>
              </w:rPr>
              <w:t xml:space="preserve"> review</w:t>
            </w:r>
            <w:r w:rsidR="00A83C6A" w:rsidRPr="00001C1B">
              <w:rPr>
                <w:sz w:val="18"/>
                <w:szCs w:val="18"/>
              </w:rPr>
              <w:t>ing</w:t>
            </w:r>
            <w:r w:rsidR="00FC42D6" w:rsidRPr="00001C1B">
              <w:rPr>
                <w:sz w:val="18"/>
                <w:szCs w:val="18"/>
              </w:rPr>
              <w:t xml:space="preserve"> the AEWA provisions on sustainable use with the objective of establishing consistency in the use of terminology and potentially additional definitions of terms to ensure coherence of the legal text </w:t>
            </w:r>
            <w:r w:rsidR="00A83C6A" w:rsidRPr="00001C1B">
              <w:rPr>
                <w:sz w:val="18"/>
                <w:szCs w:val="18"/>
              </w:rPr>
              <w:t xml:space="preserve">while </w:t>
            </w:r>
            <w:r w:rsidR="00FC42D6" w:rsidRPr="00001C1B">
              <w:rPr>
                <w:sz w:val="18"/>
                <w:szCs w:val="18"/>
              </w:rPr>
              <w:t>tak</w:t>
            </w:r>
            <w:r w:rsidR="00A83C6A" w:rsidRPr="00001C1B">
              <w:rPr>
                <w:sz w:val="18"/>
                <w:szCs w:val="18"/>
              </w:rPr>
              <w:t>ing</w:t>
            </w:r>
            <w:r w:rsidR="00FC42D6" w:rsidRPr="00001C1B">
              <w:rPr>
                <w:sz w:val="18"/>
                <w:szCs w:val="18"/>
              </w:rPr>
              <w:t xml:space="preserve"> into account terminology and definitions used under other relevant frameworks, including the European Union’s Birds Directive </w:t>
            </w:r>
            <w:r w:rsidR="003D4D3A" w:rsidRPr="00001C1B">
              <w:rPr>
                <w:sz w:val="18"/>
                <w:szCs w:val="18"/>
              </w:rPr>
              <w:t>(</w:t>
            </w:r>
            <w:r w:rsidR="003D4D3A" w:rsidRPr="00001C1B">
              <w:rPr>
                <w:i/>
                <w:iCs/>
                <w:sz w:val="18"/>
                <w:szCs w:val="18"/>
              </w:rPr>
              <w:t>Resolution 9.</w:t>
            </w:r>
            <w:r w:rsidR="004A3DA1" w:rsidRPr="00001C1B">
              <w:rPr>
                <w:i/>
                <w:iCs/>
                <w:sz w:val="18"/>
                <w:szCs w:val="18"/>
              </w:rPr>
              <w:t>1</w:t>
            </w:r>
            <w:r w:rsidR="003D4D3A" w:rsidRPr="00001C1B">
              <w:rPr>
                <w:sz w:val="18"/>
                <w:szCs w:val="18"/>
              </w:rPr>
              <w:t>)</w:t>
            </w:r>
            <w:r w:rsidRPr="00001C1B">
              <w:rPr>
                <w:sz w:val="18"/>
                <w:szCs w:val="18"/>
              </w:rPr>
              <w:t xml:space="preserve">. </w:t>
            </w:r>
          </w:p>
        </w:tc>
        <w:tc>
          <w:tcPr>
            <w:tcW w:w="486" w:type="pct"/>
          </w:tcPr>
          <w:p w14:paraId="2A2A7363" w14:textId="30804D75" w:rsidR="00FD5A7F" w:rsidRPr="00001C1B" w:rsidRDefault="004A3DA1" w:rsidP="00FD5A7F">
            <w:pPr>
              <w:jc w:val="center"/>
              <w:rPr>
                <w:sz w:val="18"/>
                <w:szCs w:val="18"/>
                <w:lang w:val="en-GB"/>
              </w:rPr>
            </w:pPr>
            <w:r w:rsidRPr="00001C1B">
              <w:rPr>
                <w:sz w:val="18"/>
                <w:szCs w:val="18"/>
                <w:lang w:val="en-GB"/>
              </w:rPr>
              <w:t>Essential</w:t>
            </w:r>
          </w:p>
        </w:tc>
        <w:tc>
          <w:tcPr>
            <w:tcW w:w="440" w:type="pct"/>
          </w:tcPr>
          <w:p w14:paraId="3999553D" w14:textId="77777777" w:rsidR="00FD5A7F" w:rsidRPr="00001C1B" w:rsidRDefault="00FD5A7F" w:rsidP="00FD5A7F">
            <w:pPr>
              <w:jc w:val="center"/>
              <w:rPr>
                <w:sz w:val="18"/>
                <w:szCs w:val="18"/>
                <w:lang w:val="en-GB"/>
              </w:rPr>
            </w:pPr>
            <w:r w:rsidRPr="00001C1B">
              <w:rPr>
                <w:sz w:val="18"/>
                <w:szCs w:val="18"/>
                <w:lang w:val="en-GB"/>
              </w:rPr>
              <w:t>2</w:t>
            </w:r>
          </w:p>
        </w:tc>
        <w:tc>
          <w:tcPr>
            <w:tcW w:w="787" w:type="pct"/>
          </w:tcPr>
          <w:p w14:paraId="4A67C872" w14:textId="66339E3B" w:rsidR="00FD5A7F" w:rsidRPr="00001C1B" w:rsidRDefault="00E80CB0" w:rsidP="00FD5A7F">
            <w:pPr>
              <w:jc w:val="center"/>
              <w:rPr>
                <w:sz w:val="18"/>
                <w:szCs w:val="18"/>
                <w:lang w:val="en-GB"/>
              </w:rPr>
            </w:pPr>
            <w:r w:rsidRPr="00001C1B">
              <w:rPr>
                <w:sz w:val="18"/>
                <w:szCs w:val="18"/>
                <w:lang w:val="en-GB"/>
              </w:rPr>
              <w:t>Linked to task 8.1</w:t>
            </w:r>
          </w:p>
        </w:tc>
        <w:tc>
          <w:tcPr>
            <w:tcW w:w="833" w:type="pct"/>
          </w:tcPr>
          <w:p w14:paraId="0A819B9A" w14:textId="4528405E" w:rsidR="00FD5A7F" w:rsidRPr="00001C1B" w:rsidRDefault="00FD5A7F" w:rsidP="00FD5A7F">
            <w:pPr>
              <w:ind w:left="284" w:hanging="284"/>
              <w:jc w:val="center"/>
              <w:rPr>
                <w:b/>
                <w:sz w:val="18"/>
                <w:szCs w:val="18"/>
                <w:lang w:val="en-GB"/>
              </w:rPr>
            </w:pPr>
            <w:r w:rsidRPr="00001C1B">
              <w:rPr>
                <w:b/>
                <w:sz w:val="18"/>
                <w:szCs w:val="18"/>
                <w:lang w:val="en-GB"/>
              </w:rPr>
              <w:t xml:space="preserve">Strategic Plan: </w:t>
            </w:r>
            <w:r w:rsidRPr="00001C1B">
              <w:rPr>
                <w:sz w:val="18"/>
                <w:szCs w:val="18"/>
                <w:lang w:val="en-GB"/>
              </w:rPr>
              <w:t xml:space="preserve"> </w:t>
            </w:r>
            <w:r w:rsidR="00A83C6A" w:rsidRPr="00001C1B">
              <w:rPr>
                <w:sz w:val="18"/>
                <w:szCs w:val="18"/>
                <w:lang w:val="en-GB"/>
              </w:rPr>
              <w:t xml:space="preserve">All </w:t>
            </w:r>
            <w:r w:rsidRPr="00001C1B">
              <w:rPr>
                <w:sz w:val="18"/>
                <w:szCs w:val="18"/>
                <w:lang w:val="en-GB"/>
              </w:rPr>
              <w:t>Objective</w:t>
            </w:r>
            <w:r w:rsidR="00DE53B2" w:rsidRPr="00001C1B">
              <w:rPr>
                <w:sz w:val="18"/>
                <w:szCs w:val="18"/>
                <w:lang w:val="en-GB"/>
              </w:rPr>
              <w:t xml:space="preserve">s </w:t>
            </w:r>
          </w:p>
        </w:tc>
        <w:tc>
          <w:tcPr>
            <w:tcW w:w="648" w:type="pct"/>
          </w:tcPr>
          <w:p w14:paraId="293B22C9" w14:textId="77777777" w:rsidR="00FD5A7F" w:rsidRPr="00001C1B" w:rsidRDefault="00FD5A7F" w:rsidP="00FD5A7F">
            <w:pPr>
              <w:jc w:val="center"/>
              <w:rPr>
                <w:sz w:val="18"/>
                <w:szCs w:val="18"/>
                <w:lang w:val="en-GB"/>
              </w:rPr>
            </w:pPr>
            <w:r w:rsidRPr="00001C1B">
              <w:rPr>
                <w:sz w:val="18"/>
                <w:szCs w:val="18"/>
                <w:lang w:val="en-GB"/>
              </w:rPr>
              <w:t>-</w:t>
            </w:r>
          </w:p>
        </w:tc>
      </w:tr>
      <w:tr w:rsidR="00A83C6A" w:rsidRPr="00001C1B" w14:paraId="7F7EF94D" w14:textId="77777777" w:rsidTr="009C4CFF">
        <w:tblPrEx>
          <w:shd w:val="clear" w:color="auto" w:fill="auto"/>
          <w:tblCellMar>
            <w:top w:w="108" w:type="dxa"/>
            <w:bottom w:w="108" w:type="dxa"/>
          </w:tblCellMar>
        </w:tblPrEx>
        <w:tc>
          <w:tcPr>
            <w:tcW w:w="1806" w:type="pct"/>
          </w:tcPr>
          <w:p w14:paraId="770E4BC4" w14:textId="77777777" w:rsidR="00A83C6A" w:rsidRPr="00001C1B" w:rsidRDefault="00A83C6A" w:rsidP="00FC42D6">
            <w:pPr>
              <w:pStyle w:val="ListParagraph"/>
              <w:numPr>
                <w:ilvl w:val="1"/>
                <w:numId w:val="45"/>
              </w:numPr>
              <w:ind w:left="27" w:hanging="27"/>
              <w:rPr>
                <w:b/>
                <w:bCs/>
                <w:sz w:val="18"/>
                <w:szCs w:val="18"/>
              </w:rPr>
            </w:pPr>
            <w:r w:rsidRPr="00001C1B">
              <w:rPr>
                <w:b/>
                <w:bCs/>
                <w:sz w:val="18"/>
                <w:szCs w:val="18"/>
              </w:rPr>
              <w:t>Consolidation of MOP resolutions</w:t>
            </w:r>
          </w:p>
          <w:p w14:paraId="339E4CCD" w14:textId="5174ED26" w:rsidR="00A83C6A" w:rsidRPr="00001C1B" w:rsidRDefault="00A83C6A" w:rsidP="00A83C6A">
            <w:pPr>
              <w:pStyle w:val="ListParagraph"/>
              <w:ind w:left="27"/>
              <w:rPr>
                <w:sz w:val="18"/>
                <w:szCs w:val="18"/>
              </w:rPr>
            </w:pPr>
            <w:r w:rsidRPr="00001C1B">
              <w:rPr>
                <w:sz w:val="18"/>
                <w:szCs w:val="18"/>
              </w:rPr>
              <w:t xml:space="preserve">Support the Secretariat </w:t>
            </w:r>
            <w:r w:rsidR="00657747" w:rsidRPr="00001C1B">
              <w:rPr>
                <w:sz w:val="18"/>
                <w:szCs w:val="18"/>
              </w:rPr>
              <w:t xml:space="preserve">in consolidating all previously adopted MOP resolutions by subject area, including </w:t>
            </w:r>
            <w:r w:rsidRPr="00001C1B">
              <w:rPr>
                <w:sz w:val="18"/>
                <w:szCs w:val="18"/>
              </w:rPr>
              <w:t xml:space="preserve">suggestions for repealing timebound decisions </w:t>
            </w:r>
            <w:r w:rsidR="0026269A" w:rsidRPr="00001C1B">
              <w:rPr>
                <w:sz w:val="18"/>
                <w:szCs w:val="18"/>
              </w:rPr>
              <w:t xml:space="preserve">that extend </w:t>
            </w:r>
            <w:r w:rsidRPr="00001C1B">
              <w:rPr>
                <w:sz w:val="18"/>
                <w:szCs w:val="18"/>
              </w:rPr>
              <w:t>beyond their respective deadlines and other decisions, as necessary and justified, to provide a streamlined basis for the Strategic Plan development process (</w:t>
            </w:r>
            <w:r w:rsidRPr="00001C1B">
              <w:rPr>
                <w:i/>
                <w:iCs/>
                <w:sz w:val="18"/>
                <w:szCs w:val="18"/>
              </w:rPr>
              <w:t>Resolution 9.2</w:t>
            </w:r>
            <w:r w:rsidRPr="00001C1B">
              <w:rPr>
                <w:sz w:val="18"/>
                <w:szCs w:val="18"/>
              </w:rPr>
              <w:t>)</w:t>
            </w:r>
          </w:p>
        </w:tc>
        <w:tc>
          <w:tcPr>
            <w:tcW w:w="486" w:type="pct"/>
          </w:tcPr>
          <w:p w14:paraId="5AF51E94" w14:textId="70D3E4D9" w:rsidR="00A83C6A" w:rsidRPr="00001C1B" w:rsidDel="004A3DA1" w:rsidRDefault="00A83C6A" w:rsidP="00FD5A7F">
            <w:pPr>
              <w:jc w:val="center"/>
              <w:rPr>
                <w:sz w:val="18"/>
                <w:szCs w:val="18"/>
                <w:lang w:val="en-GB"/>
              </w:rPr>
            </w:pPr>
            <w:r w:rsidRPr="00001C1B">
              <w:rPr>
                <w:sz w:val="18"/>
                <w:szCs w:val="18"/>
                <w:lang w:val="en-GB"/>
              </w:rPr>
              <w:t>Essential</w:t>
            </w:r>
          </w:p>
        </w:tc>
        <w:tc>
          <w:tcPr>
            <w:tcW w:w="440" w:type="pct"/>
          </w:tcPr>
          <w:p w14:paraId="08A2EE48" w14:textId="0DA44629" w:rsidR="00A83C6A" w:rsidRPr="00001C1B" w:rsidRDefault="00A83C6A" w:rsidP="00FD5A7F">
            <w:pPr>
              <w:jc w:val="center"/>
              <w:rPr>
                <w:sz w:val="18"/>
                <w:szCs w:val="18"/>
                <w:lang w:val="en-GB"/>
              </w:rPr>
            </w:pPr>
            <w:r w:rsidRPr="00001C1B">
              <w:rPr>
                <w:sz w:val="18"/>
                <w:szCs w:val="18"/>
                <w:lang w:val="en-GB"/>
              </w:rPr>
              <w:t>2</w:t>
            </w:r>
          </w:p>
        </w:tc>
        <w:tc>
          <w:tcPr>
            <w:tcW w:w="787" w:type="pct"/>
          </w:tcPr>
          <w:p w14:paraId="6D9C03D0" w14:textId="472E24C6" w:rsidR="00A83C6A" w:rsidRPr="00001C1B" w:rsidRDefault="00E80CB0" w:rsidP="00FD5A7F">
            <w:pPr>
              <w:jc w:val="center"/>
              <w:rPr>
                <w:sz w:val="18"/>
                <w:szCs w:val="18"/>
                <w:lang w:val="en-GB"/>
              </w:rPr>
            </w:pPr>
            <w:r w:rsidRPr="00001C1B">
              <w:rPr>
                <w:sz w:val="18"/>
                <w:szCs w:val="18"/>
                <w:lang w:val="en-GB"/>
              </w:rPr>
              <w:t>Linked to task 8.1</w:t>
            </w:r>
          </w:p>
        </w:tc>
        <w:tc>
          <w:tcPr>
            <w:tcW w:w="833" w:type="pct"/>
          </w:tcPr>
          <w:p w14:paraId="154B4398" w14:textId="4966B904" w:rsidR="00A83C6A" w:rsidRPr="00001C1B" w:rsidRDefault="00A83C6A" w:rsidP="00FD5A7F">
            <w:pPr>
              <w:ind w:left="284" w:hanging="284"/>
              <w:jc w:val="center"/>
              <w:rPr>
                <w:b/>
                <w:sz w:val="18"/>
                <w:szCs w:val="18"/>
                <w:lang w:val="en-GB"/>
              </w:rPr>
            </w:pPr>
            <w:r w:rsidRPr="00001C1B">
              <w:rPr>
                <w:b/>
                <w:sz w:val="18"/>
                <w:szCs w:val="18"/>
                <w:lang w:val="en-GB"/>
              </w:rPr>
              <w:t xml:space="preserve">Strategic Plan: </w:t>
            </w:r>
            <w:r w:rsidRPr="00001C1B">
              <w:rPr>
                <w:sz w:val="18"/>
                <w:szCs w:val="18"/>
                <w:lang w:val="en-GB"/>
              </w:rPr>
              <w:t xml:space="preserve"> All Objectives</w:t>
            </w:r>
          </w:p>
        </w:tc>
        <w:tc>
          <w:tcPr>
            <w:tcW w:w="648" w:type="pct"/>
          </w:tcPr>
          <w:p w14:paraId="036CC99B" w14:textId="24FA3ECC" w:rsidR="00A83C6A" w:rsidRPr="00001C1B" w:rsidRDefault="00A83C6A" w:rsidP="00FD5A7F">
            <w:pPr>
              <w:jc w:val="center"/>
              <w:rPr>
                <w:sz w:val="18"/>
                <w:szCs w:val="18"/>
                <w:lang w:val="en-GB"/>
              </w:rPr>
            </w:pPr>
            <w:r w:rsidRPr="00001C1B">
              <w:rPr>
                <w:sz w:val="18"/>
                <w:szCs w:val="18"/>
                <w:lang w:val="en-GB"/>
              </w:rPr>
              <w:t>-</w:t>
            </w:r>
          </w:p>
        </w:tc>
      </w:tr>
      <w:tr w:rsidR="00FD5A7F" w:rsidRPr="00001C1B" w14:paraId="58E3820E" w14:textId="77777777" w:rsidTr="009C4CFF">
        <w:tblPrEx>
          <w:shd w:val="clear" w:color="auto" w:fill="auto"/>
          <w:tblCellMar>
            <w:top w:w="108" w:type="dxa"/>
            <w:bottom w:w="108" w:type="dxa"/>
          </w:tblCellMar>
        </w:tblPrEx>
        <w:tc>
          <w:tcPr>
            <w:tcW w:w="1806" w:type="pct"/>
          </w:tcPr>
          <w:p w14:paraId="3EBD23A1" w14:textId="343A3F33" w:rsidR="00FD5A7F" w:rsidRPr="00001C1B" w:rsidRDefault="00FD5A7F" w:rsidP="00FD5A7F">
            <w:pPr>
              <w:pStyle w:val="ListParagraph"/>
              <w:numPr>
                <w:ilvl w:val="1"/>
                <w:numId w:val="45"/>
              </w:numPr>
              <w:rPr>
                <w:b/>
                <w:bCs/>
                <w:sz w:val="18"/>
                <w:szCs w:val="18"/>
              </w:rPr>
            </w:pPr>
            <w:r w:rsidRPr="00001C1B">
              <w:rPr>
                <w:b/>
                <w:bCs/>
                <w:sz w:val="18"/>
                <w:szCs w:val="18"/>
              </w:rPr>
              <w:t>Guidance o</w:t>
            </w:r>
            <w:r w:rsidR="00142D45" w:rsidRPr="00001C1B">
              <w:rPr>
                <w:b/>
                <w:bCs/>
                <w:sz w:val="18"/>
                <w:szCs w:val="18"/>
              </w:rPr>
              <w:t>n</w:t>
            </w:r>
            <w:r w:rsidRPr="00001C1B">
              <w:rPr>
                <w:b/>
                <w:bCs/>
                <w:sz w:val="18"/>
                <w:szCs w:val="18"/>
              </w:rPr>
              <w:t xml:space="preserve"> Favourable Reference Values</w:t>
            </w:r>
          </w:p>
          <w:p w14:paraId="790CBD2A" w14:textId="13630FC9" w:rsidR="00FD5A7F" w:rsidRPr="00001C1B" w:rsidRDefault="00FD5A7F" w:rsidP="00FD5A7F">
            <w:pPr>
              <w:rPr>
                <w:sz w:val="18"/>
                <w:szCs w:val="18"/>
                <w:lang w:val="en-GB"/>
              </w:rPr>
            </w:pPr>
            <w:r w:rsidRPr="00001C1B">
              <w:rPr>
                <w:sz w:val="18"/>
                <w:szCs w:val="18"/>
                <w:lang w:val="en-GB"/>
              </w:rPr>
              <w:t xml:space="preserve">Develop more detailed guidance on the interpretation and establishment of Favourable Reference Values building on existing </w:t>
            </w:r>
            <w:r w:rsidR="007F5C02" w:rsidRPr="00001C1B">
              <w:rPr>
                <w:sz w:val="18"/>
                <w:szCs w:val="18"/>
                <w:lang w:val="en-GB"/>
              </w:rPr>
              <w:t xml:space="preserve">definitions and ongoing </w:t>
            </w:r>
            <w:r w:rsidRPr="00001C1B">
              <w:rPr>
                <w:sz w:val="18"/>
                <w:szCs w:val="18"/>
                <w:lang w:val="en-GB"/>
              </w:rPr>
              <w:t>work under other relevant international frameworks (</w:t>
            </w:r>
            <w:r w:rsidRPr="00001C1B">
              <w:rPr>
                <w:i/>
                <w:iCs/>
                <w:sz w:val="18"/>
                <w:szCs w:val="18"/>
                <w:lang w:val="en-GB"/>
              </w:rPr>
              <w:t>Resolution 8.</w:t>
            </w:r>
            <w:r w:rsidR="00522607" w:rsidRPr="00001C1B">
              <w:rPr>
                <w:i/>
                <w:iCs/>
                <w:sz w:val="18"/>
                <w:szCs w:val="18"/>
                <w:lang w:val="en-GB"/>
              </w:rPr>
              <w:t>4</w:t>
            </w:r>
            <w:r w:rsidRPr="00001C1B">
              <w:rPr>
                <w:sz w:val="18"/>
                <w:szCs w:val="18"/>
                <w:lang w:val="en-GB"/>
              </w:rPr>
              <w:t>)</w:t>
            </w:r>
          </w:p>
        </w:tc>
        <w:tc>
          <w:tcPr>
            <w:tcW w:w="486" w:type="pct"/>
          </w:tcPr>
          <w:p w14:paraId="78C1E0C0" w14:textId="77777777" w:rsidR="00FD5A7F" w:rsidRPr="00001C1B" w:rsidRDefault="00FD5A7F" w:rsidP="00FD5A7F">
            <w:pPr>
              <w:jc w:val="center"/>
              <w:rPr>
                <w:sz w:val="18"/>
                <w:szCs w:val="18"/>
                <w:lang w:val="en-GB"/>
              </w:rPr>
            </w:pPr>
            <w:r w:rsidRPr="00001C1B">
              <w:rPr>
                <w:sz w:val="18"/>
                <w:szCs w:val="18"/>
                <w:lang w:val="en-GB"/>
              </w:rPr>
              <w:t>High</w:t>
            </w:r>
          </w:p>
        </w:tc>
        <w:tc>
          <w:tcPr>
            <w:tcW w:w="440" w:type="pct"/>
          </w:tcPr>
          <w:p w14:paraId="40D8268D" w14:textId="77777777" w:rsidR="00FD5A7F" w:rsidRPr="00001C1B" w:rsidRDefault="00FD5A7F" w:rsidP="00FD5A7F">
            <w:pPr>
              <w:jc w:val="center"/>
              <w:rPr>
                <w:sz w:val="18"/>
                <w:szCs w:val="18"/>
                <w:lang w:val="en-GB"/>
              </w:rPr>
            </w:pPr>
            <w:r w:rsidRPr="00001C1B">
              <w:rPr>
                <w:sz w:val="18"/>
                <w:szCs w:val="18"/>
                <w:lang w:val="en-GB"/>
              </w:rPr>
              <w:t>2</w:t>
            </w:r>
          </w:p>
        </w:tc>
        <w:tc>
          <w:tcPr>
            <w:tcW w:w="787" w:type="pct"/>
          </w:tcPr>
          <w:p w14:paraId="3EB0F68E" w14:textId="77777777" w:rsidR="00FD5A7F" w:rsidRPr="00001C1B" w:rsidRDefault="00FD5A7F" w:rsidP="00FD5A7F">
            <w:pPr>
              <w:jc w:val="center"/>
              <w:rPr>
                <w:sz w:val="18"/>
                <w:szCs w:val="18"/>
                <w:lang w:val="en-GB"/>
              </w:rPr>
            </w:pPr>
            <w:r w:rsidRPr="00001C1B">
              <w:rPr>
                <w:sz w:val="18"/>
                <w:szCs w:val="18"/>
                <w:lang w:val="en-GB"/>
              </w:rPr>
              <w:t>European Commission</w:t>
            </w:r>
            <w:r w:rsidR="007F5C02" w:rsidRPr="00001C1B">
              <w:rPr>
                <w:sz w:val="18"/>
                <w:szCs w:val="18"/>
                <w:lang w:val="en-GB"/>
              </w:rPr>
              <w:t>, CMS Scientific Council</w:t>
            </w:r>
          </w:p>
          <w:p w14:paraId="539E7CEF" w14:textId="77777777" w:rsidR="009B7099" w:rsidRPr="00001C1B" w:rsidRDefault="009B7099" w:rsidP="00FD5A7F">
            <w:pPr>
              <w:jc w:val="center"/>
              <w:rPr>
                <w:sz w:val="18"/>
                <w:szCs w:val="18"/>
                <w:lang w:val="en-GB"/>
              </w:rPr>
            </w:pPr>
          </w:p>
          <w:p w14:paraId="3F4BD25A" w14:textId="5D4A4FEC" w:rsidR="009B7099" w:rsidRPr="00001C1B" w:rsidRDefault="009B7099" w:rsidP="00FD5A7F">
            <w:pPr>
              <w:jc w:val="center"/>
              <w:rPr>
                <w:sz w:val="18"/>
                <w:szCs w:val="18"/>
                <w:lang w:val="en-GB"/>
              </w:rPr>
            </w:pPr>
            <w:r w:rsidRPr="00001C1B">
              <w:rPr>
                <w:sz w:val="18"/>
                <w:szCs w:val="18"/>
                <w:lang w:val="en-GB"/>
              </w:rPr>
              <w:t>Linked to task 1.8</w:t>
            </w:r>
          </w:p>
        </w:tc>
        <w:tc>
          <w:tcPr>
            <w:tcW w:w="833" w:type="pct"/>
          </w:tcPr>
          <w:p w14:paraId="5AD1AC72" w14:textId="77777777" w:rsidR="00FD5A7F" w:rsidRPr="00001C1B" w:rsidRDefault="00FD5A7F" w:rsidP="00FD5A7F">
            <w:pPr>
              <w:ind w:left="284" w:hanging="284"/>
              <w:jc w:val="center"/>
              <w:rPr>
                <w:b/>
                <w:sz w:val="18"/>
                <w:szCs w:val="18"/>
                <w:lang w:val="en-GB"/>
              </w:rPr>
            </w:pPr>
            <w:r w:rsidRPr="00001C1B">
              <w:rPr>
                <w:b/>
                <w:sz w:val="18"/>
                <w:szCs w:val="18"/>
                <w:lang w:val="en-GB"/>
              </w:rPr>
              <w:t>Strategic Plan:</w:t>
            </w:r>
            <w:r w:rsidRPr="00001C1B">
              <w:rPr>
                <w:sz w:val="18"/>
                <w:szCs w:val="18"/>
                <w:lang w:val="en-GB"/>
              </w:rPr>
              <w:t xml:space="preserve">  Targets 1.2 &amp; 2.4</w:t>
            </w:r>
          </w:p>
        </w:tc>
        <w:tc>
          <w:tcPr>
            <w:tcW w:w="648" w:type="pct"/>
          </w:tcPr>
          <w:p w14:paraId="38D184E1" w14:textId="2D9CFD9A" w:rsidR="00FD5A7F" w:rsidRPr="00001C1B" w:rsidRDefault="00FD5A7F" w:rsidP="00FD5A7F">
            <w:pPr>
              <w:jc w:val="center"/>
              <w:rPr>
                <w:sz w:val="18"/>
                <w:szCs w:val="18"/>
                <w:lang w:val="en-GB"/>
              </w:rPr>
            </w:pPr>
            <w:r w:rsidRPr="00001C1B">
              <w:rPr>
                <w:sz w:val="18"/>
                <w:szCs w:val="18"/>
                <w:lang w:val="en-GB"/>
              </w:rPr>
              <w:t>[€</w:t>
            </w:r>
            <w:r w:rsidR="006E4CEB" w:rsidRPr="00001C1B">
              <w:rPr>
                <w:sz w:val="18"/>
                <w:szCs w:val="18"/>
                <w:lang w:val="en-GB"/>
              </w:rPr>
              <w:t>3</w:t>
            </w:r>
            <w:r w:rsidRPr="00001C1B">
              <w:rPr>
                <w:sz w:val="18"/>
                <w:szCs w:val="18"/>
                <w:lang w:val="en-GB"/>
              </w:rPr>
              <w:t>0,000]</w:t>
            </w:r>
          </w:p>
        </w:tc>
      </w:tr>
      <w:tr w:rsidR="00092EAD" w:rsidRPr="00001C1B" w14:paraId="1860355C" w14:textId="77777777" w:rsidTr="009C4CFF">
        <w:tblPrEx>
          <w:shd w:val="clear" w:color="auto" w:fill="auto"/>
          <w:tblCellMar>
            <w:top w:w="108" w:type="dxa"/>
            <w:bottom w:w="108" w:type="dxa"/>
          </w:tblCellMar>
        </w:tblPrEx>
        <w:tc>
          <w:tcPr>
            <w:tcW w:w="1806" w:type="pct"/>
          </w:tcPr>
          <w:p w14:paraId="19C3359A" w14:textId="77777777" w:rsidR="00610ED9" w:rsidRPr="00001C1B" w:rsidRDefault="00610ED9" w:rsidP="00610ED9">
            <w:pPr>
              <w:pStyle w:val="ListParagraph"/>
              <w:numPr>
                <w:ilvl w:val="1"/>
                <w:numId w:val="45"/>
              </w:numPr>
              <w:rPr>
                <w:b/>
                <w:bCs/>
                <w:sz w:val="18"/>
                <w:szCs w:val="18"/>
              </w:rPr>
            </w:pPr>
            <w:bookmarkStart w:id="1" w:name="_Hlk205198200"/>
            <w:r w:rsidRPr="00001C1B">
              <w:rPr>
                <w:b/>
                <w:bCs/>
                <w:sz w:val="18"/>
                <w:szCs w:val="18"/>
              </w:rPr>
              <w:t>Guidance on maintaining Favourable Reference Population (FRP)</w:t>
            </w:r>
          </w:p>
          <w:p w14:paraId="660A1609" w14:textId="462BC6A3" w:rsidR="00092EAD" w:rsidRPr="00001C1B" w:rsidRDefault="0026269A" w:rsidP="00075140">
            <w:pPr>
              <w:rPr>
                <w:sz w:val="18"/>
                <w:szCs w:val="18"/>
                <w:lang w:val="en-GB"/>
              </w:rPr>
            </w:pPr>
            <w:r w:rsidRPr="00001C1B">
              <w:rPr>
                <w:sz w:val="18"/>
                <w:szCs w:val="18"/>
                <w:lang w:val="en-GB"/>
              </w:rPr>
              <w:t>Develop guidance on interpreting compliance with the obligation to maintain FRP, particularly with respect to the acceptable probability of population size falling below the FRP</w:t>
            </w:r>
            <w:r w:rsidR="003E362F" w:rsidRPr="00001C1B">
              <w:rPr>
                <w:sz w:val="18"/>
                <w:szCs w:val="18"/>
                <w:lang w:val="en-GB"/>
              </w:rPr>
              <w:t>, building on existing definitions and ongoing work under other relevant international and regional frameworks</w:t>
            </w:r>
            <w:r w:rsidRPr="00001C1B">
              <w:rPr>
                <w:sz w:val="18"/>
                <w:szCs w:val="18"/>
                <w:lang w:val="en-GB"/>
              </w:rPr>
              <w:t xml:space="preserve"> </w:t>
            </w:r>
            <w:r w:rsidR="0056568C" w:rsidRPr="00001C1B">
              <w:rPr>
                <w:sz w:val="18"/>
                <w:szCs w:val="18"/>
                <w:lang w:val="en-GB"/>
              </w:rPr>
              <w:t>(</w:t>
            </w:r>
            <w:r w:rsidR="0056568C" w:rsidRPr="00001C1B">
              <w:rPr>
                <w:i/>
                <w:iCs/>
                <w:sz w:val="18"/>
                <w:szCs w:val="18"/>
                <w:lang w:val="en-GB"/>
              </w:rPr>
              <w:t>Res</w:t>
            </w:r>
            <w:r w:rsidR="0056568C" w:rsidRPr="00001C1B">
              <w:rPr>
                <w:sz w:val="18"/>
                <w:szCs w:val="18"/>
                <w:lang w:val="en-GB"/>
              </w:rPr>
              <w:t>o</w:t>
            </w:r>
            <w:r w:rsidR="0056568C" w:rsidRPr="00001C1B">
              <w:rPr>
                <w:i/>
                <w:iCs/>
                <w:sz w:val="18"/>
                <w:szCs w:val="18"/>
                <w:lang w:val="en-GB"/>
              </w:rPr>
              <w:t>lution 9.</w:t>
            </w:r>
            <w:r w:rsidR="007C1433" w:rsidRPr="00001C1B">
              <w:rPr>
                <w:i/>
                <w:iCs/>
                <w:sz w:val="18"/>
                <w:szCs w:val="18"/>
                <w:lang w:val="en-GB"/>
              </w:rPr>
              <w:t>3</w:t>
            </w:r>
            <w:r w:rsidR="0056568C" w:rsidRPr="00001C1B">
              <w:rPr>
                <w:sz w:val="18"/>
                <w:szCs w:val="18"/>
                <w:lang w:val="en-GB"/>
              </w:rPr>
              <w:t>)</w:t>
            </w:r>
          </w:p>
        </w:tc>
        <w:tc>
          <w:tcPr>
            <w:tcW w:w="486" w:type="pct"/>
          </w:tcPr>
          <w:p w14:paraId="2BFC4664" w14:textId="34E36989" w:rsidR="00092EAD" w:rsidRPr="00001C1B" w:rsidRDefault="00610ED9" w:rsidP="00FD5A7F">
            <w:pPr>
              <w:jc w:val="center"/>
              <w:rPr>
                <w:sz w:val="18"/>
                <w:szCs w:val="18"/>
                <w:lang w:val="en-GB"/>
              </w:rPr>
            </w:pPr>
            <w:r w:rsidRPr="00001C1B">
              <w:rPr>
                <w:sz w:val="18"/>
                <w:szCs w:val="18"/>
                <w:lang w:val="en-GB"/>
              </w:rPr>
              <w:t>Essential</w:t>
            </w:r>
          </w:p>
        </w:tc>
        <w:tc>
          <w:tcPr>
            <w:tcW w:w="440" w:type="pct"/>
          </w:tcPr>
          <w:p w14:paraId="08252C1E" w14:textId="2DBDBCBC" w:rsidR="00092EAD" w:rsidRPr="00001C1B" w:rsidRDefault="00092EAD" w:rsidP="00FD5A7F">
            <w:pPr>
              <w:jc w:val="center"/>
              <w:rPr>
                <w:sz w:val="18"/>
                <w:szCs w:val="18"/>
                <w:lang w:val="en-GB"/>
              </w:rPr>
            </w:pPr>
            <w:r w:rsidRPr="00001C1B">
              <w:rPr>
                <w:sz w:val="18"/>
                <w:szCs w:val="18"/>
                <w:lang w:val="en-GB"/>
              </w:rPr>
              <w:t>2</w:t>
            </w:r>
          </w:p>
        </w:tc>
        <w:tc>
          <w:tcPr>
            <w:tcW w:w="787" w:type="pct"/>
          </w:tcPr>
          <w:p w14:paraId="724FBCEA" w14:textId="77777777" w:rsidR="00092EAD" w:rsidRPr="00001C1B" w:rsidRDefault="00610ED9" w:rsidP="00FD5A7F">
            <w:pPr>
              <w:jc w:val="center"/>
              <w:rPr>
                <w:sz w:val="18"/>
                <w:szCs w:val="18"/>
                <w:lang w:val="en-GB"/>
              </w:rPr>
            </w:pPr>
            <w:r w:rsidRPr="00001C1B">
              <w:rPr>
                <w:sz w:val="18"/>
                <w:szCs w:val="18"/>
                <w:lang w:val="en-GB"/>
              </w:rPr>
              <w:t>European Goose Management Platform</w:t>
            </w:r>
            <w:r w:rsidR="007C1433" w:rsidRPr="00001C1B">
              <w:rPr>
                <w:sz w:val="18"/>
                <w:szCs w:val="18"/>
                <w:lang w:val="en-GB"/>
              </w:rPr>
              <w:t>, European Commission</w:t>
            </w:r>
          </w:p>
          <w:p w14:paraId="4AD01169" w14:textId="77777777" w:rsidR="009B7099" w:rsidRPr="00001C1B" w:rsidRDefault="009B7099" w:rsidP="00FD5A7F">
            <w:pPr>
              <w:jc w:val="center"/>
              <w:rPr>
                <w:sz w:val="18"/>
                <w:szCs w:val="18"/>
                <w:lang w:val="en-GB"/>
              </w:rPr>
            </w:pPr>
          </w:p>
          <w:p w14:paraId="151A40CF" w14:textId="5D9C3FC8" w:rsidR="009B7099" w:rsidRPr="00001C1B" w:rsidRDefault="009B7099" w:rsidP="00FD5A7F">
            <w:pPr>
              <w:jc w:val="center"/>
              <w:rPr>
                <w:sz w:val="18"/>
                <w:szCs w:val="18"/>
                <w:lang w:val="en-GB"/>
              </w:rPr>
            </w:pPr>
            <w:r w:rsidRPr="00001C1B">
              <w:rPr>
                <w:sz w:val="18"/>
                <w:szCs w:val="18"/>
                <w:lang w:val="en-GB"/>
              </w:rPr>
              <w:t>Linked to task 1.7</w:t>
            </w:r>
          </w:p>
        </w:tc>
        <w:tc>
          <w:tcPr>
            <w:tcW w:w="833" w:type="pct"/>
          </w:tcPr>
          <w:p w14:paraId="2B350ABC" w14:textId="1E727E17" w:rsidR="00092EAD" w:rsidRPr="00001C1B" w:rsidRDefault="009C0EA1" w:rsidP="00FD5A7F">
            <w:pPr>
              <w:ind w:left="284" w:hanging="284"/>
              <w:jc w:val="center"/>
              <w:rPr>
                <w:b/>
                <w:sz w:val="18"/>
                <w:szCs w:val="18"/>
                <w:lang w:val="en-GB"/>
              </w:rPr>
            </w:pPr>
            <w:r w:rsidRPr="00001C1B">
              <w:rPr>
                <w:b/>
                <w:sz w:val="18"/>
                <w:szCs w:val="18"/>
                <w:lang w:val="en-GB"/>
              </w:rPr>
              <w:t>Strategic Plan:</w:t>
            </w:r>
            <w:r w:rsidRPr="00001C1B">
              <w:rPr>
                <w:sz w:val="18"/>
                <w:szCs w:val="18"/>
                <w:lang w:val="en-GB"/>
              </w:rPr>
              <w:t xml:space="preserve">  Targets 1.2 &amp; 2.4</w:t>
            </w:r>
          </w:p>
        </w:tc>
        <w:tc>
          <w:tcPr>
            <w:tcW w:w="648" w:type="pct"/>
          </w:tcPr>
          <w:p w14:paraId="2CE9975A" w14:textId="2C2110E6" w:rsidR="00092EAD" w:rsidRPr="00001C1B" w:rsidRDefault="00D278B7" w:rsidP="00FD5A7F">
            <w:pPr>
              <w:jc w:val="center"/>
              <w:rPr>
                <w:sz w:val="18"/>
                <w:szCs w:val="18"/>
                <w:lang w:val="en-GB"/>
              </w:rPr>
            </w:pPr>
            <w:r w:rsidRPr="00001C1B">
              <w:rPr>
                <w:sz w:val="18"/>
                <w:szCs w:val="18"/>
                <w:lang w:val="en-GB"/>
              </w:rPr>
              <w:t>[€10,000]</w:t>
            </w:r>
          </w:p>
        </w:tc>
      </w:tr>
      <w:tr w:rsidR="00092EAD" w:rsidRPr="00001C1B" w14:paraId="568BB12C" w14:textId="77777777" w:rsidTr="009C4CFF">
        <w:tblPrEx>
          <w:shd w:val="clear" w:color="auto" w:fill="auto"/>
          <w:tblCellMar>
            <w:top w:w="108" w:type="dxa"/>
            <w:bottom w:w="108" w:type="dxa"/>
          </w:tblCellMar>
        </w:tblPrEx>
        <w:tc>
          <w:tcPr>
            <w:tcW w:w="1806" w:type="pct"/>
          </w:tcPr>
          <w:p w14:paraId="1F7BB4F6" w14:textId="77777777" w:rsidR="00092EAD" w:rsidRPr="00001C1B" w:rsidRDefault="00075140" w:rsidP="00FD5A7F">
            <w:pPr>
              <w:pStyle w:val="ListParagraph"/>
              <w:numPr>
                <w:ilvl w:val="1"/>
                <w:numId w:val="45"/>
              </w:numPr>
              <w:rPr>
                <w:b/>
                <w:bCs/>
                <w:sz w:val="18"/>
                <w:szCs w:val="18"/>
              </w:rPr>
            </w:pPr>
            <w:bookmarkStart w:id="2" w:name="_Hlk205198224"/>
            <w:bookmarkEnd w:id="1"/>
            <w:r w:rsidRPr="00001C1B">
              <w:rPr>
                <w:b/>
                <w:bCs/>
                <w:sz w:val="18"/>
                <w:szCs w:val="18"/>
              </w:rPr>
              <w:t xml:space="preserve">Guidance on the application of definitions of AEWA Table 1 categories </w:t>
            </w:r>
          </w:p>
          <w:p w14:paraId="1392B5B4" w14:textId="70C61964" w:rsidR="00075140" w:rsidRPr="00001C1B" w:rsidRDefault="00D414C7" w:rsidP="00075140">
            <w:pPr>
              <w:rPr>
                <w:sz w:val="18"/>
                <w:szCs w:val="18"/>
                <w:lang w:val="en-GB"/>
              </w:rPr>
            </w:pPr>
            <w:r w:rsidRPr="00001C1B">
              <w:rPr>
                <w:sz w:val="18"/>
                <w:szCs w:val="18"/>
                <w:lang w:val="en-GB"/>
              </w:rPr>
              <w:t>Review the criteria and d</w:t>
            </w:r>
            <w:r w:rsidR="00075140" w:rsidRPr="00001C1B">
              <w:rPr>
                <w:sz w:val="18"/>
                <w:szCs w:val="18"/>
                <w:lang w:val="en-GB"/>
              </w:rPr>
              <w:t>evelop guidance on the</w:t>
            </w:r>
            <w:r w:rsidRPr="00001C1B">
              <w:rPr>
                <w:sz w:val="18"/>
                <w:szCs w:val="18"/>
                <w:lang w:val="en-GB"/>
              </w:rPr>
              <w:t>ir</w:t>
            </w:r>
            <w:r w:rsidR="00075140" w:rsidRPr="00001C1B">
              <w:rPr>
                <w:sz w:val="18"/>
                <w:szCs w:val="18"/>
                <w:lang w:val="en-GB"/>
              </w:rPr>
              <w:t xml:space="preserve"> application </w:t>
            </w:r>
            <w:r w:rsidRPr="00001C1B">
              <w:rPr>
                <w:sz w:val="18"/>
                <w:szCs w:val="18"/>
                <w:lang w:val="en-GB"/>
              </w:rPr>
              <w:t>for</w:t>
            </w:r>
            <w:r w:rsidR="00075140" w:rsidRPr="00001C1B">
              <w:rPr>
                <w:sz w:val="18"/>
                <w:szCs w:val="18"/>
                <w:lang w:val="en-GB"/>
              </w:rPr>
              <w:t xml:space="preserve"> AEWA Table 1 categories which include approximate population sizes as a numerical justification for placement in the respective category </w:t>
            </w:r>
            <w:r w:rsidR="0056568C" w:rsidRPr="00001C1B">
              <w:rPr>
                <w:sz w:val="18"/>
                <w:szCs w:val="18"/>
                <w:lang w:val="en-GB"/>
              </w:rPr>
              <w:t>(</w:t>
            </w:r>
            <w:r w:rsidR="0056568C" w:rsidRPr="00001C1B">
              <w:rPr>
                <w:i/>
                <w:iCs/>
                <w:sz w:val="18"/>
                <w:szCs w:val="18"/>
                <w:lang w:val="en-GB"/>
              </w:rPr>
              <w:t>Resolution 9.</w:t>
            </w:r>
            <w:r w:rsidR="007C1433" w:rsidRPr="00001C1B">
              <w:rPr>
                <w:i/>
                <w:iCs/>
                <w:sz w:val="18"/>
                <w:szCs w:val="18"/>
                <w:lang w:val="en-GB"/>
              </w:rPr>
              <w:t>1</w:t>
            </w:r>
            <w:r w:rsidR="0056568C" w:rsidRPr="00001C1B">
              <w:rPr>
                <w:sz w:val="18"/>
                <w:szCs w:val="18"/>
                <w:lang w:val="en-GB"/>
              </w:rPr>
              <w:t>)</w:t>
            </w:r>
          </w:p>
        </w:tc>
        <w:tc>
          <w:tcPr>
            <w:tcW w:w="486" w:type="pct"/>
          </w:tcPr>
          <w:p w14:paraId="7E5169AB" w14:textId="1818B0FD" w:rsidR="00092EAD" w:rsidRPr="00001C1B" w:rsidRDefault="00610ED9" w:rsidP="00FD5A7F">
            <w:pPr>
              <w:jc w:val="center"/>
              <w:rPr>
                <w:sz w:val="18"/>
                <w:szCs w:val="18"/>
                <w:lang w:val="en-GB"/>
              </w:rPr>
            </w:pPr>
            <w:r w:rsidRPr="00001C1B">
              <w:rPr>
                <w:sz w:val="18"/>
                <w:szCs w:val="18"/>
                <w:lang w:val="en-GB"/>
              </w:rPr>
              <w:t>Essential</w:t>
            </w:r>
          </w:p>
        </w:tc>
        <w:tc>
          <w:tcPr>
            <w:tcW w:w="440" w:type="pct"/>
          </w:tcPr>
          <w:p w14:paraId="144FB691" w14:textId="37C2D966" w:rsidR="00092EAD" w:rsidRPr="00001C1B" w:rsidRDefault="00075140" w:rsidP="00FD5A7F">
            <w:pPr>
              <w:jc w:val="center"/>
              <w:rPr>
                <w:sz w:val="18"/>
                <w:szCs w:val="18"/>
                <w:lang w:val="en-GB"/>
              </w:rPr>
            </w:pPr>
            <w:r w:rsidRPr="00001C1B">
              <w:rPr>
                <w:sz w:val="18"/>
                <w:szCs w:val="18"/>
                <w:lang w:val="en-GB"/>
              </w:rPr>
              <w:t>2</w:t>
            </w:r>
          </w:p>
        </w:tc>
        <w:tc>
          <w:tcPr>
            <w:tcW w:w="787" w:type="pct"/>
          </w:tcPr>
          <w:p w14:paraId="511B8C73" w14:textId="6403BA3E" w:rsidR="00092EAD" w:rsidRPr="00001C1B" w:rsidRDefault="00E80CB0" w:rsidP="00FD5A7F">
            <w:pPr>
              <w:jc w:val="center"/>
              <w:rPr>
                <w:sz w:val="18"/>
                <w:szCs w:val="18"/>
                <w:lang w:val="en-GB"/>
              </w:rPr>
            </w:pPr>
            <w:r w:rsidRPr="00001C1B">
              <w:rPr>
                <w:sz w:val="18"/>
                <w:szCs w:val="18"/>
                <w:lang w:val="en-GB"/>
              </w:rPr>
              <w:t>Linked to task 1.3</w:t>
            </w:r>
          </w:p>
        </w:tc>
        <w:tc>
          <w:tcPr>
            <w:tcW w:w="833" w:type="pct"/>
          </w:tcPr>
          <w:p w14:paraId="28E80553" w14:textId="757B2C81" w:rsidR="00092EAD" w:rsidRPr="00001C1B" w:rsidRDefault="00505CB9" w:rsidP="00FD5A7F">
            <w:pPr>
              <w:ind w:left="284" w:hanging="284"/>
              <w:jc w:val="center"/>
              <w:rPr>
                <w:b/>
                <w:sz w:val="18"/>
                <w:szCs w:val="18"/>
                <w:lang w:val="en-GB"/>
              </w:rPr>
            </w:pPr>
            <w:r w:rsidRPr="00001C1B">
              <w:rPr>
                <w:b/>
                <w:sz w:val="18"/>
                <w:szCs w:val="18"/>
                <w:lang w:val="en-GB"/>
              </w:rPr>
              <w:t>-</w:t>
            </w:r>
          </w:p>
        </w:tc>
        <w:tc>
          <w:tcPr>
            <w:tcW w:w="648" w:type="pct"/>
          </w:tcPr>
          <w:p w14:paraId="68210A0E" w14:textId="2D78B94D" w:rsidR="00092EAD" w:rsidRPr="00001C1B" w:rsidRDefault="00075140" w:rsidP="00FD5A7F">
            <w:pPr>
              <w:jc w:val="center"/>
              <w:rPr>
                <w:sz w:val="18"/>
                <w:szCs w:val="18"/>
                <w:lang w:val="en-GB"/>
              </w:rPr>
            </w:pPr>
            <w:r w:rsidRPr="00001C1B">
              <w:rPr>
                <w:sz w:val="18"/>
                <w:szCs w:val="18"/>
                <w:lang w:val="en-GB"/>
              </w:rPr>
              <w:t>-</w:t>
            </w:r>
          </w:p>
        </w:tc>
      </w:tr>
      <w:tr w:rsidR="00092EAD" w:rsidRPr="00001C1B" w14:paraId="47A442C8" w14:textId="77777777" w:rsidTr="009C4CFF">
        <w:tblPrEx>
          <w:shd w:val="clear" w:color="auto" w:fill="auto"/>
          <w:tblCellMar>
            <w:top w:w="108" w:type="dxa"/>
            <w:bottom w:w="108" w:type="dxa"/>
          </w:tblCellMar>
        </w:tblPrEx>
        <w:tc>
          <w:tcPr>
            <w:tcW w:w="1806" w:type="pct"/>
          </w:tcPr>
          <w:p w14:paraId="2C5C0D72" w14:textId="4D02DC30" w:rsidR="00610ED9" w:rsidRPr="00001C1B" w:rsidRDefault="00556E11" w:rsidP="003E01C4">
            <w:pPr>
              <w:pStyle w:val="ListParagraph"/>
              <w:keepNext/>
              <w:numPr>
                <w:ilvl w:val="1"/>
                <w:numId w:val="45"/>
              </w:numPr>
              <w:ind w:left="357" w:hanging="357"/>
              <w:rPr>
                <w:b/>
                <w:bCs/>
                <w:sz w:val="18"/>
                <w:szCs w:val="18"/>
              </w:rPr>
            </w:pPr>
            <w:bookmarkStart w:id="3" w:name="_Hlk205198246"/>
            <w:bookmarkEnd w:id="2"/>
            <w:r w:rsidRPr="00001C1B">
              <w:rPr>
                <w:b/>
                <w:bCs/>
                <w:sz w:val="18"/>
                <w:szCs w:val="18"/>
              </w:rPr>
              <w:lastRenderedPageBreak/>
              <w:t xml:space="preserve"> </w:t>
            </w:r>
            <w:r w:rsidR="00610ED9" w:rsidRPr="00001C1B">
              <w:rPr>
                <w:b/>
                <w:bCs/>
                <w:sz w:val="18"/>
                <w:szCs w:val="18"/>
              </w:rPr>
              <w:t>Criteria for listing of re-established populations</w:t>
            </w:r>
          </w:p>
          <w:p w14:paraId="743671FE" w14:textId="7F81371F" w:rsidR="00610ED9" w:rsidRPr="00001C1B" w:rsidRDefault="00610ED9" w:rsidP="00CC79F2">
            <w:pPr>
              <w:rPr>
                <w:sz w:val="18"/>
                <w:szCs w:val="18"/>
                <w:lang w:val="en-GB"/>
              </w:rPr>
            </w:pPr>
            <w:r w:rsidRPr="00001C1B">
              <w:rPr>
                <w:sz w:val="18"/>
                <w:szCs w:val="18"/>
                <w:lang w:val="en-GB"/>
              </w:rPr>
              <w:t>Develop criteria for consideration of listing on AEWA Table 1 of populations that have been re-established</w:t>
            </w:r>
            <w:r w:rsidR="0056568C" w:rsidRPr="00001C1B">
              <w:rPr>
                <w:sz w:val="18"/>
                <w:szCs w:val="18"/>
                <w:lang w:val="en-GB"/>
              </w:rPr>
              <w:t xml:space="preserve"> and have not </w:t>
            </w:r>
            <w:r w:rsidR="008B31F5" w:rsidRPr="00001C1B">
              <w:rPr>
                <w:sz w:val="18"/>
                <w:szCs w:val="18"/>
                <w:lang w:val="en-GB"/>
              </w:rPr>
              <w:t xml:space="preserve">previously </w:t>
            </w:r>
            <w:r w:rsidR="0056568C" w:rsidRPr="00001C1B">
              <w:rPr>
                <w:sz w:val="18"/>
                <w:szCs w:val="18"/>
                <w:lang w:val="en-GB"/>
              </w:rPr>
              <w:t>been listed on Table 1 (</w:t>
            </w:r>
            <w:r w:rsidR="0056568C" w:rsidRPr="00001C1B">
              <w:rPr>
                <w:i/>
                <w:iCs/>
                <w:sz w:val="18"/>
                <w:szCs w:val="18"/>
                <w:lang w:val="en-GB"/>
              </w:rPr>
              <w:t>Resolution 9.</w:t>
            </w:r>
            <w:r w:rsidR="007C1433" w:rsidRPr="00001C1B">
              <w:rPr>
                <w:i/>
                <w:iCs/>
                <w:sz w:val="18"/>
                <w:szCs w:val="18"/>
                <w:lang w:val="en-GB"/>
              </w:rPr>
              <w:t>1</w:t>
            </w:r>
            <w:r w:rsidR="0056568C" w:rsidRPr="00001C1B">
              <w:rPr>
                <w:sz w:val="18"/>
                <w:szCs w:val="18"/>
                <w:lang w:val="en-GB"/>
              </w:rPr>
              <w:t>)</w:t>
            </w:r>
          </w:p>
        </w:tc>
        <w:tc>
          <w:tcPr>
            <w:tcW w:w="486" w:type="pct"/>
          </w:tcPr>
          <w:p w14:paraId="67C01D66" w14:textId="6D0F88ED" w:rsidR="00092EAD" w:rsidRPr="00001C1B" w:rsidRDefault="00610ED9" w:rsidP="00FD5A7F">
            <w:pPr>
              <w:jc w:val="center"/>
              <w:rPr>
                <w:sz w:val="18"/>
                <w:szCs w:val="18"/>
                <w:lang w:val="en-GB"/>
              </w:rPr>
            </w:pPr>
            <w:r w:rsidRPr="00001C1B">
              <w:rPr>
                <w:sz w:val="18"/>
                <w:szCs w:val="18"/>
                <w:lang w:val="en-GB"/>
              </w:rPr>
              <w:t>Other</w:t>
            </w:r>
          </w:p>
        </w:tc>
        <w:tc>
          <w:tcPr>
            <w:tcW w:w="440" w:type="pct"/>
          </w:tcPr>
          <w:p w14:paraId="5034C345" w14:textId="2E60ECD1" w:rsidR="00092EAD" w:rsidRPr="00001C1B" w:rsidRDefault="00610ED9" w:rsidP="00FD5A7F">
            <w:pPr>
              <w:jc w:val="center"/>
              <w:rPr>
                <w:sz w:val="18"/>
                <w:szCs w:val="18"/>
                <w:lang w:val="en-GB"/>
              </w:rPr>
            </w:pPr>
            <w:r w:rsidRPr="00001C1B">
              <w:rPr>
                <w:sz w:val="18"/>
                <w:szCs w:val="18"/>
                <w:lang w:val="en-GB"/>
              </w:rPr>
              <w:t>2</w:t>
            </w:r>
          </w:p>
        </w:tc>
        <w:tc>
          <w:tcPr>
            <w:tcW w:w="787" w:type="pct"/>
          </w:tcPr>
          <w:p w14:paraId="13341984" w14:textId="340A2BC0" w:rsidR="00092EAD" w:rsidRPr="00001C1B" w:rsidRDefault="009B7099" w:rsidP="00FD5A7F">
            <w:pPr>
              <w:jc w:val="center"/>
              <w:rPr>
                <w:sz w:val="18"/>
                <w:szCs w:val="18"/>
                <w:lang w:val="en-GB"/>
              </w:rPr>
            </w:pPr>
            <w:r w:rsidRPr="00001C1B">
              <w:rPr>
                <w:sz w:val="18"/>
                <w:szCs w:val="18"/>
                <w:lang w:val="en-GB"/>
              </w:rPr>
              <w:t>-</w:t>
            </w:r>
          </w:p>
        </w:tc>
        <w:tc>
          <w:tcPr>
            <w:tcW w:w="833" w:type="pct"/>
          </w:tcPr>
          <w:p w14:paraId="50C3A290" w14:textId="3A563D5A" w:rsidR="00092EAD" w:rsidRPr="00001C1B" w:rsidRDefault="00505CB9" w:rsidP="00FD5A7F">
            <w:pPr>
              <w:ind w:left="284" w:hanging="284"/>
              <w:jc w:val="center"/>
              <w:rPr>
                <w:b/>
                <w:sz w:val="18"/>
                <w:szCs w:val="18"/>
                <w:lang w:val="en-GB"/>
              </w:rPr>
            </w:pPr>
            <w:r w:rsidRPr="00001C1B">
              <w:rPr>
                <w:b/>
                <w:sz w:val="18"/>
                <w:szCs w:val="18"/>
                <w:lang w:val="en-GB"/>
              </w:rPr>
              <w:t>-</w:t>
            </w:r>
          </w:p>
        </w:tc>
        <w:tc>
          <w:tcPr>
            <w:tcW w:w="648" w:type="pct"/>
          </w:tcPr>
          <w:p w14:paraId="7C403E55" w14:textId="6B61D1E7" w:rsidR="00092EAD" w:rsidRPr="00001C1B" w:rsidRDefault="009C0EA1" w:rsidP="00FD5A7F">
            <w:pPr>
              <w:jc w:val="center"/>
              <w:rPr>
                <w:sz w:val="18"/>
                <w:szCs w:val="18"/>
                <w:lang w:val="en-GB"/>
              </w:rPr>
            </w:pPr>
            <w:r w:rsidRPr="00001C1B">
              <w:rPr>
                <w:sz w:val="18"/>
                <w:szCs w:val="18"/>
                <w:lang w:val="en-GB"/>
              </w:rPr>
              <w:t>-</w:t>
            </w:r>
          </w:p>
        </w:tc>
      </w:tr>
      <w:bookmarkEnd w:id="3"/>
    </w:tbl>
    <w:p w14:paraId="43DFE8DF" w14:textId="77777777" w:rsidR="00EC24E7" w:rsidRPr="00001C1B" w:rsidRDefault="00EC24E7"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446"/>
        <w:gridCol w:w="1467"/>
        <w:gridCol w:w="1364"/>
        <w:gridCol w:w="2368"/>
        <w:gridCol w:w="2498"/>
        <w:gridCol w:w="1981"/>
      </w:tblGrid>
      <w:tr w:rsidR="003E4F83" w:rsidRPr="00001C1B" w14:paraId="40F3BDF6" w14:textId="77777777" w:rsidTr="009C4CFF">
        <w:tc>
          <w:tcPr>
            <w:tcW w:w="5000" w:type="pct"/>
            <w:gridSpan w:val="6"/>
            <w:shd w:val="clear" w:color="auto" w:fill="0070C0"/>
          </w:tcPr>
          <w:p w14:paraId="68954137" w14:textId="77777777" w:rsidR="003E4F83" w:rsidRPr="00001C1B" w:rsidRDefault="003E4F83" w:rsidP="009C4CFF">
            <w:pPr>
              <w:keepNext/>
              <w:rPr>
                <w:b/>
                <w:color w:val="FFFFFF"/>
                <w:lang w:val="en-GB"/>
              </w:rPr>
            </w:pPr>
            <w:r w:rsidRPr="00001C1B">
              <w:rPr>
                <w:b/>
                <w:color w:val="FFFFFF"/>
                <w:lang w:val="en-GB"/>
              </w:rPr>
              <w:t>Theme 2: Species conservation</w:t>
            </w:r>
          </w:p>
        </w:tc>
      </w:tr>
      <w:tr w:rsidR="003E4F83" w:rsidRPr="00001C1B" w14:paraId="5274801B" w14:textId="77777777" w:rsidTr="00556E11">
        <w:tblPrEx>
          <w:shd w:val="clear" w:color="auto" w:fill="auto"/>
          <w:tblCellMar>
            <w:top w:w="108" w:type="dxa"/>
            <w:bottom w:w="108" w:type="dxa"/>
          </w:tblCellMar>
        </w:tblPrEx>
        <w:trPr>
          <w:cantSplit/>
          <w:tblHeader/>
        </w:trPr>
        <w:tc>
          <w:tcPr>
            <w:tcW w:w="1800" w:type="pct"/>
            <w:shd w:val="clear" w:color="auto" w:fill="DEEAF6" w:themeFill="accent1" w:themeFillTint="33"/>
          </w:tcPr>
          <w:p w14:paraId="51E9066B" w14:textId="77777777" w:rsidR="003E4F83" w:rsidRPr="00001C1B" w:rsidRDefault="003E4F83" w:rsidP="009C4CFF">
            <w:pPr>
              <w:keepNext/>
              <w:jc w:val="center"/>
              <w:rPr>
                <w:b/>
                <w:sz w:val="20"/>
                <w:szCs w:val="20"/>
                <w:lang w:val="en-GB"/>
              </w:rPr>
            </w:pPr>
            <w:bookmarkStart w:id="4" w:name="_Hlk514256629"/>
            <w:r w:rsidRPr="00001C1B">
              <w:rPr>
                <w:b/>
                <w:sz w:val="20"/>
                <w:szCs w:val="20"/>
                <w:lang w:val="en-GB"/>
              </w:rPr>
              <w:t>Task</w:t>
            </w:r>
          </w:p>
        </w:tc>
        <w:tc>
          <w:tcPr>
            <w:tcW w:w="485" w:type="pct"/>
            <w:shd w:val="clear" w:color="auto" w:fill="DEEAF6" w:themeFill="accent1" w:themeFillTint="33"/>
          </w:tcPr>
          <w:p w14:paraId="73A80C70"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51" w:type="pct"/>
            <w:shd w:val="clear" w:color="auto" w:fill="DEEAF6" w:themeFill="accent1" w:themeFillTint="33"/>
          </w:tcPr>
          <w:p w14:paraId="10F20F2A"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783" w:type="pct"/>
            <w:shd w:val="clear" w:color="auto" w:fill="DEEAF6" w:themeFill="accent1" w:themeFillTint="33"/>
          </w:tcPr>
          <w:p w14:paraId="313C7615"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826" w:type="pct"/>
            <w:shd w:val="clear" w:color="auto" w:fill="DEEAF6" w:themeFill="accent1" w:themeFillTint="33"/>
          </w:tcPr>
          <w:p w14:paraId="778AC377"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655" w:type="pct"/>
            <w:shd w:val="clear" w:color="auto" w:fill="DEEAF6" w:themeFill="accent1" w:themeFillTint="33"/>
          </w:tcPr>
          <w:p w14:paraId="2179A325" w14:textId="29D9B1C4" w:rsidR="003E4F83" w:rsidRPr="00001C1B" w:rsidRDefault="003E4F83" w:rsidP="009C4CFF">
            <w:pPr>
              <w:keepNext/>
              <w:jc w:val="center"/>
              <w:rPr>
                <w:b/>
                <w:sz w:val="20"/>
                <w:szCs w:val="20"/>
                <w:lang w:val="en-GB"/>
              </w:rPr>
            </w:pPr>
            <w:r w:rsidRPr="00001C1B">
              <w:rPr>
                <w:b/>
                <w:sz w:val="20"/>
                <w:szCs w:val="20"/>
                <w:lang w:val="en-GB"/>
              </w:rPr>
              <w:t xml:space="preserve">Provisional estimated cost </w:t>
            </w:r>
            <w:r w:rsidR="005B7A5F">
              <w:rPr>
                <w:b/>
                <w:sz w:val="20"/>
                <w:szCs w:val="20"/>
                <w:lang w:val="en-GB"/>
              </w:rPr>
              <w:br/>
            </w:r>
            <w:r w:rsidRPr="00001C1B">
              <w:rPr>
                <w:b/>
                <w:sz w:val="20"/>
                <w:szCs w:val="20"/>
                <w:lang w:val="en-GB"/>
              </w:rPr>
              <w:t>(€)</w:t>
            </w:r>
          </w:p>
        </w:tc>
      </w:tr>
      <w:tr w:rsidR="003E4F83" w:rsidRPr="00001C1B" w14:paraId="7D1CF244" w14:textId="77777777" w:rsidTr="00556E11">
        <w:tblPrEx>
          <w:shd w:val="clear" w:color="auto" w:fill="auto"/>
          <w:tblCellMar>
            <w:top w:w="108" w:type="dxa"/>
            <w:bottom w:w="108" w:type="dxa"/>
          </w:tblCellMar>
        </w:tblPrEx>
        <w:tc>
          <w:tcPr>
            <w:tcW w:w="1800" w:type="pct"/>
          </w:tcPr>
          <w:p w14:paraId="5A637874" w14:textId="77777777" w:rsidR="003E4F83" w:rsidRPr="00001C1B" w:rsidRDefault="003E4F83" w:rsidP="009C4CFF">
            <w:pPr>
              <w:pStyle w:val="ListParagraph"/>
              <w:numPr>
                <w:ilvl w:val="1"/>
                <w:numId w:val="46"/>
              </w:numPr>
              <w:rPr>
                <w:b/>
                <w:bCs/>
                <w:sz w:val="18"/>
                <w:szCs w:val="18"/>
              </w:rPr>
            </w:pPr>
            <w:r w:rsidRPr="00001C1B">
              <w:rPr>
                <w:b/>
                <w:bCs/>
                <w:sz w:val="18"/>
                <w:szCs w:val="18"/>
              </w:rPr>
              <w:t>Priority list for species action and management planning</w:t>
            </w:r>
          </w:p>
          <w:p w14:paraId="3510E284" w14:textId="6D1FF24D" w:rsidR="003E4F83" w:rsidRPr="00001C1B" w:rsidRDefault="00CF7D6F" w:rsidP="009C4CFF">
            <w:pPr>
              <w:rPr>
                <w:bCs/>
                <w:sz w:val="18"/>
                <w:szCs w:val="18"/>
                <w:lang w:val="en-GB"/>
              </w:rPr>
            </w:pPr>
            <w:r w:rsidRPr="00001C1B">
              <w:rPr>
                <w:bCs/>
                <w:sz w:val="18"/>
                <w:szCs w:val="18"/>
                <w:lang w:val="en-GB"/>
              </w:rPr>
              <w:t>Reassess and revise, as appropriate, the criteria for prioritising populations for the development of International Species Action Plans and r</w:t>
            </w:r>
            <w:r w:rsidR="003E4F83" w:rsidRPr="00001C1B">
              <w:rPr>
                <w:bCs/>
                <w:sz w:val="18"/>
                <w:szCs w:val="18"/>
                <w:lang w:val="en-GB"/>
              </w:rPr>
              <w:t>eview and update</w:t>
            </w:r>
            <w:r w:rsidR="003E4F83" w:rsidRPr="00001C1B">
              <w:rPr>
                <w:iCs/>
                <w:sz w:val="18"/>
                <w:szCs w:val="18"/>
                <w:lang w:val="en-GB"/>
              </w:rPr>
              <w:t xml:space="preserve"> at its first meeting after each MOP</w:t>
            </w:r>
            <w:r w:rsidR="003E4F83" w:rsidRPr="00001C1B">
              <w:rPr>
                <w:bCs/>
                <w:sz w:val="18"/>
                <w:szCs w:val="18"/>
                <w:lang w:val="en-GB"/>
              </w:rPr>
              <w:t>, as necessary, the list of International Species Action and Management Plans required for priority species/populations,</w:t>
            </w:r>
            <w:r w:rsidR="003E4F83" w:rsidRPr="00001C1B">
              <w:rPr>
                <w:iCs/>
                <w:sz w:val="18"/>
                <w:szCs w:val="18"/>
                <w:lang w:val="en-GB"/>
              </w:rPr>
              <w:t xml:space="preserve"> involving adaptive harvest management processes where relevant,</w:t>
            </w:r>
            <w:r w:rsidR="003E4F83" w:rsidRPr="00001C1B">
              <w:rPr>
                <w:bCs/>
                <w:sz w:val="18"/>
                <w:szCs w:val="18"/>
                <w:lang w:val="en-GB"/>
              </w:rPr>
              <w:t xml:space="preserve"> taking into account the possible need to develop new plans and retire, revise</w:t>
            </w:r>
            <w:r w:rsidR="006D4F3E" w:rsidRPr="00001C1B">
              <w:rPr>
                <w:bCs/>
                <w:sz w:val="18"/>
                <w:szCs w:val="18"/>
                <w:lang w:val="en-GB"/>
              </w:rPr>
              <w:t>, update</w:t>
            </w:r>
            <w:r w:rsidR="003E4F83" w:rsidRPr="00001C1B">
              <w:rPr>
                <w:bCs/>
                <w:sz w:val="18"/>
                <w:szCs w:val="18"/>
                <w:lang w:val="en-GB"/>
              </w:rPr>
              <w:t xml:space="preserve"> or extend existing plans</w:t>
            </w:r>
            <w:r w:rsidR="003E362F" w:rsidRPr="00001C1B">
              <w:rPr>
                <w:bCs/>
                <w:sz w:val="18"/>
                <w:szCs w:val="18"/>
                <w:lang w:val="en-GB"/>
              </w:rPr>
              <w:t>; in light of anticipated limited resources</w:t>
            </w:r>
            <w:r w:rsidR="00611A4F" w:rsidRPr="00001C1B">
              <w:rPr>
                <w:bCs/>
                <w:sz w:val="18"/>
                <w:szCs w:val="18"/>
                <w:lang w:val="en-GB"/>
              </w:rPr>
              <w:t>,</w:t>
            </w:r>
            <w:r w:rsidR="003E362F" w:rsidRPr="00001C1B">
              <w:rPr>
                <w:bCs/>
                <w:sz w:val="18"/>
                <w:szCs w:val="18"/>
                <w:lang w:val="en-GB"/>
              </w:rPr>
              <w:t xml:space="preserve"> make </w:t>
            </w:r>
            <w:r w:rsidR="00414435" w:rsidRPr="00001C1B">
              <w:rPr>
                <w:bCs/>
                <w:sz w:val="18"/>
                <w:szCs w:val="18"/>
                <w:lang w:val="en-GB"/>
              </w:rPr>
              <w:t xml:space="preserve">a </w:t>
            </w:r>
            <w:r w:rsidR="003E362F" w:rsidRPr="00001C1B">
              <w:rPr>
                <w:bCs/>
                <w:sz w:val="18"/>
                <w:szCs w:val="18"/>
                <w:lang w:val="en-GB"/>
              </w:rPr>
              <w:t>recommendation on the prioriti</w:t>
            </w:r>
            <w:r w:rsidR="00163F7B">
              <w:rPr>
                <w:bCs/>
                <w:sz w:val="18"/>
                <w:szCs w:val="18"/>
                <w:lang w:val="en-GB"/>
              </w:rPr>
              <w:t>s</w:t>
            </w:r>
            <w:r w:rsidR="003E362F" w:rsidRPr="00001C1B">
              <w:rPr>
                <w:bCs/>
                <w:sz w:val="18"/>
                <w:szCs w:val="18"/>
                <w:lang w:val="en-GB"/>
              </w:rPr>
              <w:t xml:space="preserve">ation of the evaluation and potentially the update or revision of </w:t>
            </w:r>
            <w:r w:rsidR="00414435" w:rsidRPr="00001C1B">
              <w:rPr>
                <w:bCs/>
                <w:sz w:val="18"/>
                <w:szCs w:val="18"/>
                <w:lang w:val="en-GB"/>
              </w:rPr>
              <w:t>expiring</w:t>
            </w:r>
            <w:r w:rsidR="003E362F" w:rsidRPr="00001C1B">
              <w:rPr>
                <w:bCs/>
                <w:sz w:val="18"/>
                <w:szCs w:val="18"/>
                <w:lang w:val="en-GB"/>
              </w:rPr>
              <w:t xml:space="preserve"> plans</w:t>
            </w:r>
            <w:r w:rsidR="003E4F83" w:rsidRPr="00001C1B">
              <w:rPr>
                <w:bCs/>
                <w:sz w:val="18"/>
                <w:szCs w:val="18"/>
                <w:lang w:val="en-GB"/>
              </w:rPr>
              <w:t xml:space="preserve"> (</w:t>
            </w:r>
            <w:r w:rsidR="003E4F83" w:rsidRPr="00001C1B">
              <w:rPr>
                <w:i/>
                <w:sz w:val="18"/>
                <w:szCs w:val="18"/>
                <w:lang w:val="en-GB"/>
              </w:rPr>
              <w:t>Resolution</w:t>
            </w:r>
            <w:r w:rsidRPr="00001C1B">
              <w:rPr>
                <w:i/>
                <w:sz w:val="18"/>
                <w:szCs w:val="18"/>
                <w:lang w:val="en-GB"/>
              </w:rPr>
              <w:t>s</w:t>
            </w:r>
            <w:r w:rsidR="003E4F83" w:rsidRPr="00001C1B">
              <w:rPr>
                <w:i/>
                <w:sz w:val="18"/>
                <w:szCs w:val="18"/>
                <w:lang w:val="en-GB"/>
              </w:rPr>
              <w:t xml:space="preserve"> 6.8</w:t>
            </w:r>
            <w:r w:rsidRPr="00001C1B">
              <w:rPr>
                <w:i/>
                <w:sz w:val="18"/>
                <w:szCs w:val="18"/>
                <w:lang w:val="en-GB"/>
              </w:rPr>
              <w:t xml:space="preserve"> and 9.</w:t>
            </w:r>
            <w:r w:rsidR="004911D9" w:rsidRPr="00001C1B">
              <w:rPr>
                <w:i/>
                <w:sz w:val="18"/>
                <w:szCs w:val="18"/>
                <w:lang w:val="en-GB"/>
              </w:rPr>
              <w:t>3</w:t>
            </w:r>
            <w:r w:rsidR="003E4F83" w:rsidRPr="00001C1B">
              <w:rPr>
                <w:i/>
                <w:sz w:val="18"/>
                <w:szCs w:val="18"/>
                <w:lang w:val="en-GB"/>
              </w:rPr>
              <w:t xml:space="preserve">; </w:t>
            </w:r>
            <w:r w:rsidR="003E4F83" w:rsidRPr="00001C1B">
              <w:rPr>
                <w:bCs/>
                <w:i/>
                <w:sz w:val="18"/>
                <w:szCs w:val="18"/>
                <w:lang w:val="en-GB"/>
              </w:rPr>
              <w:t>Strategic Plan 2019-2027</w:t>
            </w:r>
            <w:r w:rsidR="003E4F83" w:rsidRPr="00001C1B">
              <w:rPr>
                <w:bCs/>
                <w:sz w:val="18"/>
                <w:szCs w:val="18"/>
                <w:lang w:val="en-GB"/>
              </w:rPr>
              <w:t>).</w:t>
            </w:r>
          </w:p>
        </w:tc>
        <w:tc>
          <w:tcPr>
            <w:tcW w:w="485" w:type="pct"/>
          </w:tcPr>
          <w:p w14:paraId="63CEBCC4" w14:textId="77777777" w:rsidR="003E4F83" w:rsidRPr="00001C1B" w:rsidRDefault="003E4F83" w:rsidP="009C4CFF">
            <w:pPr>
              <w:jc w:val="center"/>
              <w:rPr>
                <w:sz w:val="18"/>
                <w:szCs w:val="18"/>
                <w:lang w:val="en-GB"/>
              </w:rPr>
            </w:pPr>
            <w:r w:rsidRPr="00001C1B">
              <w:rPr>
                <w:sz w:val="18"/>
                <w:szCs w:val="18"/>
                <w:lang w:val="en-GB"/>
              </w:rPr>
              <w:t>Essential</w:t>
            </w:r>
          </w:p>
          <w:p w14:paraId="0D2C8ABD" w14:textId="77777777" w:rsidR="003E4F83" w:rsidRPr="00001C1B" w:rsidRDefault="003E4F83" w:rsidP="009C4CFF">
            <w:pPr>
              <w:jc w:val="center"/>
              <w:rPr>
                <w:sz w:val="18"/>
                <w:szCs w:val="18"/>
                <w:lang w:val="en-GB"/>
              </w:rPr>
            </w:pPr>
            <w:r w:rsidRPr="00001C1B">
              <w:rPr>
                <w:sz w:val="18"/>
                <w:szCs w:val="18"/>
                <w:lang w:val="en-GB"/>
              </w:rPr>
              <w:t>Rolling</w:t>
            </w:r>
          </w:p>
          <w:p w14:paraId="00D33ED8" w14:textId="77777777" w:rsidR="003E4F83" w:rsidRPr="00001C1B" w:rsidRDefault="003E4F83" w:rsidP="009C4CFF">
            <w:pPr>
              <w:jc w:val="center"/>
              <w:rPr>
                <w:sz w:val="18"/>
                <w:szCs w:val="18"/>
                <w:lang w:val="en-GB"/>
              </w:rPr>
            </w:pPr>
          </w:p>
        </w:tc>
        <w:tc>
          <w:tcPr>
            <w:tcW w:w="451" w:type="pct"/>
          </w:tcPr>
          <w:p w14:paraId="431E9133" w14:textId="77777777" w:rsidR="003E4F83" w:rsidRPr="00001C1B" w:rsidRDefault="003E4F83" w:rsidP="009C4CFF">
            <w:pPr>
              <w:jc w:val="center"/>
              <w:rPr>
                <w:sz w:val="18"/>
                <w:szCs w:val="18"/>
                <w:lang w:val="en-GB"/>
              </w:rPr>
            </w:pPr>
            <w:r w:rsidRPr="00001C1B">
              <w:rPr>
                <w:sz w:val="18"/>
                <w:szCs w:val="18"/>
                <w:lang w:val="en-GB"/>
              </w:rPr>
              <w:t>2</w:t>
            </w:r>
          </w:p>
        </w:tc>
        <w:tc>
          <w:tcPr>
            <w:tcW w:w="783" w:type="pct"/>
          </w:tcPr>
          <w:p w14:paraId="06B53C3B" w14:textId="1D71ECB2" w:rsidR="003E4F83" w:rsidRPr="00001C1B" w:rsidRDefault="00A738E3" w:rsidP="009C4CFF">
            <w:pPr>
              <w:jc w:val="center"/>
              <w:rPr>
                <w:sz w:val="18"/>
                <w:szCs w:val="18"/>
                <w:lang w:val="en-GB"/>
              </w:rPr>
            </w:pPr>
            <w:r w:rsidRPr="00001C1B">
              <w:rPr>
                <w:sz w:val="18"/>
                <w:szCs w:val="18"/>
                <w:lang w:val="en-GB"/>
              </w:rPr>
              <w:t>-</w:t>
            </w:r>
          </w:p>
        </w:tc>
        <w:tc>
          <w:tcPr>
            <w:tcW w:w="826" w:type="pct"/>
          </w:tcPr>
          <w:p w14:paraId="71D4552F"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Targets 1.2 &amp; 2.4</w:t>
            </w:r>
          </w:p>
          <w:p w14:paraId="79D4DD4A" w14:textId="77777777" w:rsidR="003E4F83" w:rsidRPr="00001C1B" w:rsidRDefault="003E4F83" w:rsidP="009C4CFF">
            <w:pPr>
              <w:ind w:left="284" w:hanging="284"/>
              <w:rPr>
                <w:sz w:val="18"/>
                <w:szCs w:val="18"/>
                <w:lang w:val="en-GB"/>
              </w:rPr>
            </w:pPr>
          </w:p>
          <w:p w14:paraId="763A4B67" w14:textId="77777777" w:rsidR="003E4F83" w:rsidRPr="00001C1B" w:rsidRDefault="003E4F83" w:rsidP="009C4CFF">
            <w:pPr>
              <w:ind w:left="284" w:hanging="284"/>
              <w:rPr>
                <w:b/>
                <w:sz w:val="18"/>
                <w:szCs w:val="18"/>
                <w:lang w:val="en-GB"/>
              </w:rPr>
            </w:pPr>
          </w:p>
        </w:tc>
        <w:tc>
          <w:tcPr>
            <w:tcW w:w="655" w:type="pct"/>
          </w:tcPr>
          <w:p w14:paraId="356BA16F" w14:textId="77777777" w:rsidR="003E4F83" w:rsidRPr="00001C1B" w:rsidRDefault="003E4F83" w:rsidP="009C4CFF">
            <w:pPr>
              <w:jc w:val="center"/>
              <w:rPr>
                <w:sz w:val="18"/>
                <w:szCs w:val="18"/>
                <w:lang w:val="en-GB"/>
              </w:rPr>
            </w:pPr>
            <w:r w:rsidRPr="00001C1B">
              <w:rPr>
                <w:sz w:val="18"/>
                <w:szCs w:val="18"/>
                <w:lang w:val="en-GB"/>
              </w:rPr>
              <w:t>-</w:t>
            </w:r>
          </w:p>
        </w:tc>
      </w:tr>
      <w:tr w:rsidR="002C7756" w:rsidRPr="00001C1B" w14:paraId="337A7D1F" w14:textId="77777777" w:rsidTr="00556E11">
        <w:tblPrEx>
          <w:shd w:val="clear" w:color="auto" w:fill="auto"/>
          <w:tblCellMar>
            <w:top w:w="108" w:type="dxa"/>
            <w:bottom w:w="108" w:type="dxa"/>
          </w:tblCellMar>
        </w:tblPrEx>
        <w:tc>
          <w:tcPr>
            <w:tcW w:w="1800" w:type="pct"/>
          </w:tcPr>
          <w:p w14:paraId="306ADC83" w14:textId="3DEB90D5" w:rsidR="002C7756" w:rsidRPr="00001C1B" w:rsidRDefault="004911D9" w:rsidP="009C4CFF">
            <w:pPr>
              <w:pStyle w:val="ListParagraph"/>
              <w:numPr>
                <w:ilvl w:val="1"/>
                <w:numId w:val="46"/>
              </w:numPr>
              <w:rPr>
                <w:b/>
                <w:bCs/>
                <w:sz w:val="18"/>
                <w:szCs w:val="18"/>
              </w:rPr>
            </w:pPr>
            <w:r w:rsidRPr="00001C1B">
              <w:rPr>
                <w:b/>
                <w:bCs/>
                <w:sz w:val="18"/>
                <w:szCs w:val="18"/>
              </w:rPr>
              <w:t>Evaluation Report Template for International Species Action and Management Plans</w:t>
            </w:r>
          </w:p>
          <w:p w14:paraId="391AF277" w14:textId="3F489ACA" w:rsidR="002C7756" w:rsidRPr="00001C1B" w:rsidDel="004D68D7" w:rsidRDefault="004911D9" w:rsidP="001C6839">
            <w:pPr>
              <w:rPr>
                <w:sz w:val="18"/>
                <w:szCs w:val="18"/>
                <w:lang w:val="en-GB"/>
              </w:rPr>
            </w:pPr>
            <w:r w:rsidRPr="00001C1B">
              <w:rPr>
                <w:sz w:val="18"/>
                <w:szCs w:val="18"/>
                <w:lang w:val="en-GB"/>
              </w:rPr>
              <w:t>R</w:t>
            </w:r>
            <w:r w:rsidR="002C7756" w:rsidRPr="00001C1B">
              <w:rPr>
                <w:sz w:val="18"/>
                <w:szCs w:val="18"/>
                <w:lang w:val="en-GB"/>
              </w:rPr>
              <w:t>eview and consider simplifying the Evaluation Report Template for International Species Action and Management Plans with a view to streamlining the evaluation process, drawing from the lessons learned from evaluations undertaken in the triennium 2023-2025</w:t>
            </w:r>
            <w:r w:rsidRPr="00001C1B">
              <w:rPr>
                <w:sz w:val="18"/>
                <w:szCs w:val="18"/>
                <w:lang w:val="en-GB"/>
              </w:rPr>
              <w:t xml:space="preserve"> (</w:t>
            </w:r>
            <w:r w:rsidRPr="00001C1B">
              <w:rPr>
                <w:i/>
                <w:iCs/>
                <w:sz w:val="18"/>
                <w:szCs w:val="18"/>
                <w:lang w:val="en-GB"/>
              </w:rPr>
              <w:t>Resolution 9.3</w:t>
            </w:r>
            <w:r w:rsidRPr="00001C1B">
              <w:rPr>
                <w:sz w:val="18"/>
                <w:szCs w:val="18"/>
                <w:lang w:val="en-GB"/>
              </w:rPr>
              <w:t>).</w:t>
            </w:r>
          </w:p>
        </w:tc>
        <w:tc>
          <w:tcPr>
            <w:tcW w:w="485" w:type="pct"/>
          </w:tcPr>
          <w:p w14:paraId="59D49180" w14:textId="5AFD2D7D" w:rsidR="002C7756" w:rsidRPr="00001C1B" w:rsidDel="004D68D7" w:rsidRDefault="006113DE" w:rsidP="009C4CFF">
            <w:pPr>
              <w:jc w:val="center"/>
              <w:rPr>
                <w:sz w:val="18"/>
                <w:szCs w:val="18"/>
                <w:lang w:val="en-GB"/>
              </w:rPr>
            </w:pPr>
            <w:r w:rsidRPr="00001C1B">
              <w:rPr>
                <w:sz w:val="18"/>
                <w:szCs w:val="18"/>
                <w:lang w:val="en-GB"/>
              </w:rPr>
              <w:t>Essential</w:t>
            </w:r>
          </w:p>
        </w:tc>
        <w:tc>
          <w:tcPr>
            <w:tcW w:w="451" w:type="pct"/>
          </w:tcPr>
          <w:p w14:paraId="4ADEC646" w14:textId="5592EB29" w:rsidR="002C7756" w:rsidRPr="00001C1B" w:rsidDel="004D68D7" w:rsidRDefault="00A738E3" w:rsidP="009C4CFF">
            <w:pPr>
              <w:jc w:val="center"/>
              <w:rPr>
                <w:sz w:val="18"/>
                <w:szCs w:val="18"/>
                <w:lang w:val="en-GB"/>
              </w:rPr>
            </w:pPr>
            <w:r w:rsidRPr="00001C1B">
              <w:rPr>
                <w:sz w:val="18"/>
                <w:szCs w:val="18"/>
                <w:lang w:val="en-GB"/>
              </w:rPr>
              <w:t>2</w:t>
            </w:r>
          </w:p>
        </w:tc>
        <w:tc>
          <w:tcPr>
            <w:tcW w:w="783" w:type="pct"/>
          </w:tcPr>
          <w:p w14:paraId="5F693F0C" w14:textId="31A2705D" w:rsidR="002C7756" w:rsidRPr="00001C1B" w:rsidRDefault="00A738E3" w:rsidP="009C4CFF">
            <w:pPr>
              <w:jc w:val="center"/>
              <w:rPr>
                <w:sz w:val="18"/>
                <w:szCs w:val="18"/>
                <w:lang w:val="en-GB"/>
              </w:rPr>
            </w:pPr>
            <w:r w:rsidRPr="00001C1B">
              <w:rPr>
                <w:sz w:val="18"/>
                <w:szCs w:val="18"/>
                <w:lang w:val="en-GB"/>
              </w:rPr>
              <w:t>-</w:t>
            </w:r>
          </w:p>
        </w:tc>
        <w:tc>
          <w:tcPr>
            <w:tcW w:w="826" w:type="pct"/>
          </w:tcPr>
          <w:p w14:paraId="57EC9547" w14:textId="77777777" w:rsidR="00A738E3" w:rsidRPr="00001C1B" w:rsidRDefault="00A738E3" w:rsidP="00A738E3">
            <w:pPr>
              <w:ind w:left="284" w:hanging="284"/>
              <w:rPr>
                <w:sz w:val="18"/>
                <w:szCs w:val="18"/>
                <w:lang w:val="en-GB"/>
              </w:rPr>
            </w:pPr>
            <w:r w:rsidRPr="00001C1B">
              <w:rPr>
                <w:b/>
                <w:sz w:val="18"/>
                <w:szCs w:val="18"/>
                <w:lang w:val="en-GB"/>
              </w:rPr>
              <w:t>Strategic Plan:</w:t>
            </w:r>
            <w:r w:rsidRPr="00001C1B">
              <w:rPr>
                <w:sz w:val="18"/>
                <w:szCs w:val="18"/>
                <w:lang w:val="en-GB"/>
              </w:rPr>
              <w:t xml:space="preserve">  Targets 1.2 &amp; 2.4</w:t>
            </w:r>
          </w:p>
          <w:p w14:paraId="63A4A478" w14:textId="77777777" w:rsidR="002C7756" w:rsidRPr="00001C1B" w:rsidDel="004D68D7" w:rsidRDefault="002C7756" w:rsidP="009C4CFF">
            <w:pPr>
              <w:ind w:left="284" w:hanging="284"/>
              <w:rPr>
                <w:b/>
                <w:sz w:val="18"/>
                <w:szCs w:val="18"/>
                <w:lang w:val="en-GB"/>
              </w:rPr>
            </w:pPr>
          </w:p>
        </w:tc>
        <w:tc>
          <w:tcPr>
            <w:tcW w:w="655" w:type="pct"/>
          </w:tcPr>
          <w:p w14:paraId="3E468C20" w14:textId="3DC1B783" w:rsidR="002C7756" w:rsidRPr="00001C1B" w:rsidDel="004D68D7" w:rsidRDefault="00A738E3" w:rsidP="009C4CFF">
            <w:pPr>
              <w:jc w:val="center"/>
              <w:rPr>
                <w:sz w:val="18"/>
                <w:szCs w:val="18"/>
                <w:lang w:val="en-GB"/>
              </w:rPr>
            </w:pPr>
            <w:r w:rsidRPr="00001C1B">
              <w:rPr>
                <w:sz w:val="18"/>
                <w:szCs w:val="18"/>
                <w:lang w:val="en-GB"/>
              </w:rPr>
              <w:t>-</w:t>
            </w:r>
          </w:p>
        </w:tc>
      </w:tr>
      <w:tr w:rsidR="003E4F83" w:rsidRPr="00001C1B" w14:paraId="5478C356" w14:textId="77777777" w:rsidTr="00556E11">
        <w:tblPrEx>
          <w:shd w:val="clear" w:color="auto" w:fill="auto"/>
          <w:tblCellMar>
            <w:top w:w="108" w:type="dxa"/>
            <w:bottom w:w="108" w:type="dxa"/>
          </w:tblCellMar>
        </w:tblPrEx>
        <w:tc>
          <w:tcPr>
            <w:tcW w:w="1800" w:type="pct"/>
          </w:tcPr>
          <w:p w14:paraId="18F2DAF1" w14:textId="77777777" w:rsidR="003E4F83" w:rsidRPr="00001C1B" w:rsidRDefault="003E4F83" w:rsidP="00EC24E7">
            <w:pPr>
              <w:pStyle w:val="ListParagraph"/>
              <w:numPr>
                <w:ilvl w:val="1"/>
                <w:numId w:val="46"/>
              </w:numPr>
              <w:rPr>
                <w:b/>
                <w:bCs/>
                <w:sz w:val="18"/>
                <w:szCs w:val="18"/>
              </w:rPr>
            </w:pPr>
            <w:bookmarkStart w:id="5" w:name="_Hlk55832603"/>
            <w:r w:rsidRPr="00001C1B">
              <w:rPr>
                <w:b/>
                <w:bCs/>
                <w:sz w:val="18"/>
                <w:szCs w:val="18"/>
              </w:rPr>
              <w:t>Sustainable harvests and the socio-economic importance of waterbirds</w:t>
            </w:r>
          </w:p>
          <w:p w14:paraId="37C607AC" w14:textId="77777777" w:rsidR="003E4F83" w:rsidRPr="00001C1B" w:rsidRDefault="003E4F83" w:rsidP="00EC24E7">
            <w:pPr>
              <w:rPr>
                <w:bCs/>
                <w:sz w:val="18"/>
                <w:szCs w:val="18"/>
                <w:lang w:val="en-GB"/>
              </w:rPr>
            </w:pPr>
            <w:r w:rsidRPr="00001C1B">
              <w:rPr>
                <w:bCs/>
                <w:sz w:val="18"/>
                <w:szCs w:val="18"/>
                <w:lang w:val="en-GB"/>
              </w:rPr>
              <w:t>Increase knowledge and understanding of the extent of traditional and other harvests; their modes of regulation; the conditions under which harvests are sustainable; and the significance of these harvests in the context of food security and human development.</w:t>
            </w:r>
          </w:p>
          <w:p w14:paraId="43212D32" w14:textId="77777777" w:rsidR="003E4F83" w:rsidRPr="00001C1B" w:rsidRDefault="003E4F83" w:rsidP="00EC24E7">
            <w:pPr>
              <w:rPr>
                <w:bCs/>
                <w:sz w:val="18"/>
                <w:szCs w:val="18"/>
                <w:lang w:val="en-GB"/>
              </w:rPr>
            </w:pPr>
          </w:p>
          <w:p w14:paraId="5F07D75C" w14:textId="2F860205" w:rsidR="003E4F83" w:rsidRPr="00001C1B" w:rsidRDefault="00B445B7" w:rsidP="00B445B7">
            <w:pPr>
              <w:rPr>
                <w:bCs/>
                <w:sz w:val="18"/>
                <w:szCs w:val="18"/>
                <w:lang w:val="en-GB"/>
              </w:rPr>
            </w:pPr>
            <w:r w:rsidRPr="00001C1B">
              <w:rPr>
                <w:bCs/>
                <w:sz w:val="18"/>
                <w:szCs w:val="18"/>
                <w:lang w:val="en-GB"/>
              </w:rPr>
              <w:t xml:space="preserve">The Technical Committee has already developed and agreed on Terms of reference for outsourcing this task. In the triennium 2026-2028 the Technical Committee will be involved in overseeing the delivery of the task in case resources are made available for outsourcing it. </w:t>
            </w:r>
          </w:p>
          <w:bookmarkEnd w:id="5"/>
          <w:p w14:paraId="4ADDBDD0" w14:textId="77777777" w:rsidR="003E4F83" w:rsidRPr="00001C1B" w:rsidRDefault="003E4F83" w:rsidP="00EC24E7">
            <w:pPr>
              <w:rPr>
                <w:bCs/>
                <w:sz w:val="18"/>
                <w:szCs w:val="18"/>
                <w:lang w:val="en-GB"/>
              </w:rPr>
            </w:pPr>
          </w:p>
          <w:p w14:paraId="37C7A2CA" w14:textId="240A6C2D" w:rsidR="003E4F83" w:rsidRPr="00001C1B" w:rsidRDefault="003E4F83" w:rsidP="00EC24E7">
            <w:pPr>
              <w:rPr>
                <w:bCs/>
                <w:sz w:val="18"/>
                <w:szCs w:val="18"/>
                <w:lang w:val="en-GB"/>
              </w:rPr>
            </w:pPr>
            <w:r w:rsidRPr="00001C1B">
              <w:rPr>
                <w:bCs/>
                <w:sz w:val="18"/>
                <w:szCs w:val="18"/>
                <w:lang w:val="en-GB"/>
              </w:rPr>
              <w:lastRenderedPageBreak/>
              <w:t>(</w:t>
            </w:r>
            <w:r w:rsidRPr="00001C1B">
              <w:rPr>
                <w:bCs/>
                <w:i/>
                <w:iCs/>
                <w:sz w:val="18"/>
                <w:szCs w:val="18"/>
                <w:lang w:val="en-GB"/>
              </w:rPr>
              <w:t>Resolutions 6.4; 6.15 and 7.2</w:t>
            </w:r>
            <w:r w:rsidRPr="00001C1B">
              <w:rPr>
                <w:bCs/>
                <w:sz w:val="18"/>
                <w:szCs w:val="18"/>
                <w:lang w:val="en-GB"/>
              </w:rPr>
              <w:t>) (</w:t>
            </w:r>
            <w:r w:rsidRPr="00001C1B">
              <w:rPr>
                <w:bCs/>
                <w:i/>
                <w:iCs/>
                <w:sz w:val="18"/>
                <w:szCs w:val="18"/>
                <w:lang w:val="en-GB"/>
              </w:rPr>
              <w:t>carried over from Work Plan 2016-2018</w:t>
            </w:r>
            <w:r w:rsidRPr="00001C1B">
              <w:rPr>
                <w:bCs/>
                <w:sz w:val="18"/>
                <w:szCs w:val="18"/>
                <w:lang w:val="en-GB"/>
              </w:rPr>
              <w:t>)</w:t>
            </w:r>
          </w:p>
        </w:tc>
        <w:tc>
          <w:tcPr>
            <w:tcW w:w="485" w:type="pct"/>
          </w:tcPr>
          <w:p w14:paraId="00BCEB24" w14:textId="77777777" w:rsidR="003E4F83" w:rsidRPr="00001C1B" w:rsidRDefault="003E4F83" w:rsidP="00EC24E7">
            <w:pPr>
              <w:jc w:val="center"/>
              <w:rPr>
                <w:snapToGrid w:val="0"/>
                <w:sz w:val="18"/>
                <w:szCs w:val="18"/>
                <w:lang w:val="en-GB"/>
              </w:rPr>
            </w:pPr>
            <w:r w:rsidRPr="00001C1B">
              <w:rPr>
                <w:sz w:val="18"/>
                <w:szCs w:val="18"/>
                <w:lang w:val="en-GB"/>
              </w:rPr>
              <w:lastRenderedPageBreak/>
              <w:t>High</w:t>
            </w:r>
          </w:p>
        </w:tc>
        <w:tc>
          <w:tcPr>
            <w:tcW w:w="451" w:type="pct"/>
          </w:tcPr>
          <w:p w14:paraId="6A9569B1" w14:textId="77777777" w:rsidR="003E4F83" w:rsidRPr="00001C1B" w:rsidRDefault="003E4F83" w:rsidP="00EC24E7">
            <w:pPr>
              <w:jc w:val="center"/>
              <w:rPr>
                <w:sz w:val="18"/>
                <w:szCs w:val="18"/>
                <w:lang w:val="en-GB"/>
              </w:rPr>
            </w:pPr>
            <w:r w:rsidRPr="00001C1B">
              <w:rPr>
                <w:sz w:val="18"/>
                <w:szCs w:val="18"/>
                <w:lang w:val="en-GB"/>
              </w:rPr>
              <w:t>1</w:t>
            </w:r>
          </w:p>
        </w:tc>
        <w:tc>
          <w:tcPr>
            <w:tcW w:w="783" w:type="pct"/>
          </w:tcPr>
          <w:p w14:paraId="01048C30" w14:textId="376E7909" w:rsidR="003E4F83" w:rsidRPr="00001C1B" w:rsidRDefault="003E4F83" w:rsidP="00EC24E7">
            <w:pPr>
              <w:jc w:val="center"/>
              <w:rPr>
                <w:sz w:val="18"/>
                <w:szCs w:val="18"/>
                <w:lang w:val="en-GB"/>
              </w:rPr>
            </w:pPr>
            <w:r w:rsidRPr="00001C1B">
              <w:rPr>
                <w:sz w:val="18"/>
                <w:szCs w:val="18"/>
                <w:lang w:val="en-GB"/>
              </w:rPr>
              <w:t xml:space="preserve">CMS, CBD, CMS Flyways Working Group, FAO/FFEM/EU </w:t>
            </w:r>
            <w:r w:rsidR="00C6540F" w:rsidRPr="00001C1B">
              <w:rPr>
                <w:sz w:val="18"/>
                <w:szCs w:val="18"/>
                <w:lang w:val="en-GB"/>
              </w:rPr>
              <w:t>“</w:t>
            </w:r>
            <w:r w:rsidRPr="00001C1B">
              <w:rPr>
                <w:sz w:val="18"/>
                <w:szCs w:val="18"/>
                <w:lang w:val="en-GB"/>
              </w:rPr>
              <w:t>RESSOURCE</w:t>
            </w:r>
            <w:r w:rsidR="00C6540F" w:rsidRPr="00001C1B">
              <w:rPr>
                <w:sz w:val="18"/>
                <w:szCs w:val="18"/>
                <w:lang w:val="en-GB"/>
              </w:rPr>
              <w:t>”</w:t>
            </w:r>
            <w:r w:rsidRPr="00001C1B">
              <w:rPr>
                <w:sz w:val="18"/>
                <w:szCs w:val="18"/>
                <w:lang w:val="en-GB"/>
              </w:rPr>
              <w:t xml:space="preserve"> project</w:t>
            </w:r>
          </w:p>
          <w:p w14:paraId="021B5815" w14:textId="77777777" w:rsidR="003E4F83" w:rsidRPr="00001C1B" w:rsidRDefault="003E4F83" w:rsidP="00EC24E7">
            <w:pPr>
              <w:jc w:val="center"/>
              <w:rPr>
                <w:sz w:val="18"/>
                <w:szCs w:val="18"/>
                <w:lang w:val="en-GB"/>
              </w:rPr>
            </w:pPr>
          </w:p>
          <w:p w14:paraId="6E0EBD22" w14:textId="72DB095D" w:rsidR="003E4F83" w:rsidRPr="00001C1B" w:rsidRDefault="003E4F83" w:rsidP="00EC24E7">
            <w:pPr>
              <w:jc w:val="center"/>
              <w:rPr>
                <w:bCs/>
                <w:sz w:val="18"/>
                <w:szCs w:val="18"/>
                <w:lang w:val="en-GB"/>
              </w:rPr>
            </w:pPr>
            <w:r w:rsidRPr="00001C1B">
              <w:rPr>
                <w:bCs/>
                <w:sz w:val="18"/>
                <w:szCs w:val="18"/>
                <w:lang w:val="en-GB"/>
              </w:rPr>
              <w:t>Linked to task 3.</w:t>
            </w:r>
            <w:r w:rsidR="0022771D" w:rsidRPr="00001C1B">
              <w:rPr>
                <w:bCs/>
                <w:sz w:val="18"/>
                <w:szCs w:val="18"/>
                <w:lang w:val="en-GB"/>
              </w:rPr>
              <w:t>5</w:t>
            </w:r>
            <w:r w:rsidRPr="00001C1B">
              <w:rPr>
                <w:bCs/>
                <w:sz w:val="18"/>
                <w:szCs w:val="18"/>
                <w:lang w:val="en-GB"/>
              </w:rPr>
              <w:t>.</w:t>
            </w:r>
          </w:p>
          <w:p w14:paraId="467ABCF3" w14:textId="77777777" w:rsidR="003E4F83" w:rsidRPr="00001C1B" w:rsidRDefault="003E4F83" w:rsidP="00EC24E7">
            <w:pPr>
              <w:jc w:val="center"/>
              <w:rPr>
                <w:snapToGrid w:val="0"/>
                <w:sz w:val="18"/>
                <w:szCs w:val="18"/>
                <w:lang w:val="en-GB"/>
              </w:rPr>
            </w:pPr>
          </w:p>
        </w:tc>
        <w:tc>
          <w:tcPr>
            <w:tcW w:w="826" w:type="pct"/>
          </w:tcPr>
          <w:p w14:paraId="6DAF8553" w14:textId="77777777" w:rsidR="003E4F83" w:rsidRPr="00001C1B" w:rsidRDefault="003E4F83" w:rsidP="00EC24E7">
            <w:pPr>
              <w:ind w:left="284" w:hanging="284"/>
              <w:rPr>
                <w:snapToGrid w:val="0"/>
                <w:sz w:val="18"/>
                <w:szCs w:val="18"/>
                <w:lang w:val="en-GB"/>
              </w:rPr>
            </w:pPr>
            <w:r w:rsidRPr="00001C1B">
              <w:rPr>
                <w:b/>
                <w:sz w:val="18"/>
                <w:szCs w:val="18"/>
                <w:lang w:val="en-GB"/>
              </w:rPr>
              <w:t>Strategic Plan:</w:t>
            </w:r>
            <w:r w:rsidRPr="00001C1B">
              <w:rPr>
                <w:sz w:val="18"/>
                <w:szCs w:val="18"/>
                <w:lang w:val="en-GB"/>
              </w:rPr>
              <w:t xml:space="preserve">  Objectives 2 &amp; 5</w:t>
            </w:r>
          </w:p>
          <w:p w14:paraId="019AB333" w14:textId="77777777" w:rsidR="003E4F83" w:rsidRPr="00001C1B" w:rsidRDefault="003E4F83" w:rsidP="00EC24E7">
            <w:pPr>
              <w:ind w:left="284" w:hanging="284"/>
              <w:rPr>
                <w:sz w:val="18"/>
                <w:szCs w:val="18"/>
                <w:lang w:val="en-GB"/>
              </w:rPr>
            </w:pPr>
          </w:p>
          <w:p w14:paraId="26D94A53" w14:textId="77777777" w:rsidR="003E4F83" w:rsidRPr="00001C1B" w:rsidRDefault="003E4F83" w:rsidP="00EC24E7">
            <w:pPr>
              <w:ind w:left="284" w:hanging="284"/>
              <w:rPr>
                <w:b/>
                <w:sz w:val="18"/>
                <w:szCs w:val="18"/>
                <w:lang w:val="en-GB"/>
              </w:rPr>
            </w:pPr>
          </w:p>
        </w:tc>
        <w:tc>
          <w:tcPr>
            <w:tcW w:w="655" w:type="pct"/>
          </w:tcPr>
          <w:p w14:paraId="79051EBA" w14:textId="1CE680CA" w:rsidR="003E4F83" w:rsidRPr="00001C1B" w:rsidRDefault="003E4F83" w:rsidP="00EC24E7">
            <w:pPr>
              <w:jc w:val="center"/>
              <w:rPr>
                <w:snapToGrid w:val="0"/>
                <w:sz w:val="18"/>
                <w:szCs w:val="18"/>
                <w:lang w:val="en-GB"/>
              </w:rPr>
            </w:pPr>
            <w:r w:rsidRPr="00001C1B">
              <w:rPr>
                <w:sz w:val="18"/>
                <w:szCs w:val="18"/>
                <w:lang w:val="en-GB"/>
              </w:rPr>
              <w:t>[€</w:t>
            </w:r>
            <w:r w:rsidR="004D68D7" w:rsidRPr="00001C1B">
              <w:rPr>
                <w:sz w:val="18"/>
                <w:szCs w:val="18"/>
                <w:lang w:val="en-GB"/>
              </w:rPr>
              <w:t>10</w:t>
            </w:r>
            <w:r w:rsidRPr="00001C1B">
              <w:rPr>
                <w:sz w:val="18"/>
                <w:szCs w:val="18"/>
                <w:lang w:val="en-GB"/>
              </w:rPr>
              <w:t>0,000]</w:t>
            </w:r>
          </w:p>
        </w:tc>
      </w:tr>
      <w:tr w:rsidR="00C6540F" w:rsidRPr="00001C1B" w14:paraId="09B3182B" w14:textId="77777777" w:rsidTr="00556E11">
        <w:tblPrEx>
          <w:shd w:val="clear" w:color="auto" w:fill="auto"/>
          <w:tblCellMar>
            <w:top w:w="108" w:type="dxa"/>
            <w:bottom w:w="108" w:type="dxa"/>
          </w:tblCellMar>
        </w:tblPrEx>
        <w:tc>
          <w:tcPr>
            <w:tcW w:w="1800" w:type="pct"/>
          </w:tcPr>
          <w:p w14:paraId="3243FCBE" w14:textId="59CE31B5" w:rsidR="00C6540F" w:rsidRPr="00001C1B" w:rsidRDefault="00C6540F" w:rsidP="009C4CFF">
            <w:pPr>
              <w:pStyle w:val="ListParagraph"/>
              <w:keepNext/>
              <w:numPr>
                <w:ilvl w:val="1"/>
                <w:numId w:val="46"/>
              </w:numPr>
              <w:rPr>
                <w:b/>
                <w:bCs/>
                <w:sz w:val="18"/>
                <w:szCs w:val="18"/>
              </w:rPr>
            </w:pPr>
            <w:r w:rsidRPr="00001C1B">
              <w:rPr>
                <w:b/>
                <w:bCs/>
                <w:sz w:val="18"/>
                <w:szCs w:val="18"/>
              </w:rPr>
              <w:t>Guidance on adaptive harvest management (AHM)</w:t>
            </w:r>
          </w:p>
          <w:p w14:paraId="5A84560B" w14:textId="580330B7" w:rsidR="00C6540F" w:rsidRPr="00001C1B" w:rsidRDefault="00C6540F" w:rsidP="00AF1ED4">
            <w:pPr>
              <w:keepNext/>
              <w:rPr>
                <w:sz w:val="18"/>
                <w:szCs w:val="18"/>
                <w:lang w:val="en-GB"/>
              </w:rPr>
            </w:pPr>
            <w:r w:rsidRPr="00001C1B">
              <w:rPr>
                <w:sz w:val="18"/>
                <w:szCs w:val="18"/>
                <w:lang w:val="en-GB"/>
              </w:rPr>
              <w:t>Prepare simple guidance on AHM drawing on existing knowledge, experience and processes and submit to Standing Committee as interim guidance ahead of MOP</w:t>
            </w:r>
            <w:r w:rsidR="00CB776B" w:rsidRPr="00001C1B">
              <w:rPr>
                <w:sz w:val="18"/>
                <w:szCs w:val="18"/>
                <w:lang w:val="en-GB"/>
              </w:rPr>
              <w:t>10</w:t>
            </w:r>
            <w:r w:rsidRPr="00001C1B">
              <w:rPr>
                <w:sz w:val="18"/>
                <w:szCs w:val="18"/>
                <w:lang w:val="en-GB"/>
              </w:rPr>
              <w:t xml:space="preserve"> (</w:t>
            </w:r>
            <w:r w:rsidRPr="00001C1B">
              <w:rPr>
                <w:i/>
                <w:iCs/>
                <w:sz w:val="18"/>
                <w:szCs w:val="18"/>
                <w:lang w:val="en-GB"/>
              </w:rPr>
              <w:t>Resolution 8.8</w:t>
            </w:r>
            <w:r w:rsidRPr="00001C1B">
              <w:rPr>
                <w:sz w:val="18"/>
                <w:szCs w:val="18"/>
                <w:lang w:val="en-GB"/>
              </w:rPr>
              <w:t>)</w:t>
            </w:r>
            <w:r w:rsidR="004D68D7" w:rsidRPr="00001C1B">
              <w:rPr>
                <w:sz w:val="18"/>
                <w:szCs w:val="18"/>
                <w:lang w:val="en-GB"/>
              </w:rPr>
              <w:t xml:space="preserve"> </w:t>
            </w:r>
            <w:r w:rsidR="004D68D7" w:rsidRPr="00001C1B">
              <w:rPr>
                <w:bCs/>
                <w:sz w:val="18"/>
                <w:szCs w:val="18"/>
                <w:lang w:val="en-GB"/>
              </w:rPr>
              <w:t>(</w:t>
            </w:r>
            <w:r w:rsidR="004D68D7" w:rsidRPr="00001C1B">
              <w:rPr>
                <w:bCs/>
                <w:i/>
                <w:iCs/>
                <w:sz w:val="18"/>
                <w:szCs w:val="18"/>
                <w:lang w:val="en-GB"/>
              </w:rPr>
              <w:t>carried over from Work Plan 2023-2025</w:t>
            </w:r>
            <w:r w:rsidR="004D68D7" w:rsidRPr="00001C1B">
              <w:rPr>
                <w:bCs/>
                <w:sz w:val="18"/>
                <w:szCs w:val="18"/>
                <w:lang w:val="en-GB"/>
              </w:rPr>
              <w:t>)</w:t>
            </w:r>
            <w:r w:rsidRPr="00001C1B">
              <w:rPr>
                <w:sz w:val="18"/>
                <w:szCs w:val="18"/>
                <w:lang w:val="en-GB"/>
              </w:rPr>
              <w:t>.</w:t>
            </w:r>
          </w:p>
        </w:tc>
        <w:tc>
          <w:tcPr>
            <w:tcW w:w="485" w:type="pct"/>
          </w:tcPr>
          <w:p w14:paraId="21E5DB6F" w14:textId="60C71A30" w:rsidR="00C6540F" w:rsidRPr="00001C1B" w:rsidRDefault="00C6540F" w:rsidP="009C4CFF">
            <w:pPr>
              <w:keepNext/>
              <w:jc w:val="center"/>
              <w:rPr>
                <w:sz w:val="18"/>
                <w:szCs w:val="18"/>
                <w:lang w:val="en-GB"/>
              </w:rPr>
            </w:pPr>
            <w:r w:rsidRPr="00001C1B">
              <w:rPr>
                <w:sz w:val="18"/>
                <w:szCs w:val="18"/>
                <w:lang w:val="en-GB"/>
              </w:rPr>
              <w:t>High</w:t>
            </w:r>
          </w:p>
        </w:tc>
        <w:tc>
          <w:tcPr>
            <w:tcW w:w="451" w:type="pct"/>
          </w:tcPr>
          <w:p w14:paraId="0A1FF955" w14:textId="00620D6B" w:rsidR="00C6540F" w:rsidRPr="00001C1B" w:rsidRDefault="00C6540F" w:rsidP="009C4CFF">
            <w:pPr>
              <w:keepNext/>
              <w:jc w:val="center"/>
              <w:rPr>
                <w:sz w:val="18"/>
                <w:szCs w:val="18"/>
                <w:lang w:val="en-GB"/>
              </w:rPr>
            </w:pPr>
            <w:r w:rsidRPr="00001C1B">
              <w:rPr>
                <w:sz w:val="18"/>
                <w:szCs w:val="18"/>
                <w:lang w:val="en-GB"/>
              </w:rPr>
              <w:t>1</w:t>
            </w:r>
          </w:p>
        </w:tc>
        <w:tc>
          <w:tcPr>
            <w:tcW w:w="783" w:type="pct"/>
          </w:tcPr>
          <w:p w14:paraId="07ACFAB7" w14:textId="0204761C" w:rsidR="00C6540F" w:rsidRPr="00001C1B" w:rsidRDefault="00C6540F" w:rsidP="009C4CFF">
            <w:pPr>
              <w:keepNext/>
              <w:jc w:val="center"/>
              <w:rPr>
                <w:sz w:val="18"/>
                <w:szCs w:val="18"/>
                <w:lang w:val="en-GB"/>
              </w:rPr>
            </w:pPr>
            <w:r w:rsidRPr="00001C1B">
              <w:rPr>
                <w:sz w:val="18"/>
                <w:szCs w:val="18"/>
                <w:lang w:val="en-GB"/>
              </w:rPr>
              <w:t>European Goose Management Platform and others</w:t>
            </w:r>
          </w:p>
        </w:tc>
        <w:tc>
          <w:tcPr>
            <w:tcW w:w="826" w:type="pct"/>
          </w:tcPr>
          <w:p w14:paraId="54BA6540" w14:textId="346C3AC0" w:rsidR="006113DE" w:rsidRPr="00001C1B" w:rsidRDefault="006113DE" w:rsidP="006113DE">
            <w:pPr>
              <w:ind w:left="284" w:hanging="284"/>
              <w:rPr>
                <w:sz w:val="18"/>
                <w:szCs w:val="18"/>
                <w:lang w:val="en-GB"/>
              </w:rPr>
            </w:pPr>
            <w:r w:rsidRPr="00001C1B">
              <w:rPr>
                <w:b/>
                <w:sz w:val="18"/>
                <w:szCs w:val="18"/>
                <w:lang w:val="en-GB"/>
              </w:rPr>
              <w:t>Strategic Plan:</w:t>
            </w:r>
            <w:r w:rsidRPr="00001C1B">
              <w:rPr>
                <w:sz w:val="18"/>
                <w:szCs w:val="18"/>
                <w:lang w:val="en-GB"/>
              </w:rPr>
              <w:t xml:space="preserve">  Target 2.4</w:t>
            </w:r>
          </w:p>
          <w:p w14:paraId="121AE0E0" w14:textId="77777777" w:rsidR="00C6540F" w:rsidRPr="00001C1B" w:rsidRDefault="00C6540F" w:rsidP="009C4CFF">
            <w:pPr>
              <w:ind w:left="284" w:hanging="284"/>
              <w:rPr>
                <w:b/>
                <w:sz w:val="18"/>
                <w:szCs w:val="18"/>
                <w:lang w:val="en-GB"/>
              </w:rPr>
            </w:pPr>
          </w:p>
        </w:tc>
        <w:tc>
          <w:tcPr>
            <w:tcW w:w="655" w:type="pct"/>
          </w:tcPr>
          <w:p w14:paraId="2C31B32A" w14:textId="55FB3416" w:rsidR="00C6540F" w:rsidRPr="00001C1B" w:rsidRDefault="00C6540F" w:rsidP="009C4CFF">
            <w:pPr>
              <w:keepNext/>
              <w:jc w:val="center"/>
              <w:rPr>
                <w:sz w:val="18"/>
                <w:szCs w:val="18"/>
                <w:lang w:val="en-GB"/>
              </w:rPr>
            </w:pPr>
            <w:r w:rsidRPr="00001C1B">
              <w:rPr>
                <w:sz w:val="18"/>
                <w:szCs w:val="18"/>
                <w:lang w:val="en-GB"/>
              </w:rPr>
              <w:t>[€</w:t>
            </w:r>
            <w:r w:rsidR="008144B2" w:rsidRPr="00001C1B">
              <w:rPr>
                <w:sz w:val="18"/>
                <w:szCs w:val="18"/>
                <w:lang w:val="en-GB"/>
              </w:rPr>
              <w:t>3</w:t>
            </w:r>
            <w:r w:rsidRPr="00001C1B">
              <w:rPr>
                <w:sz w:val="18"/>
                <w:szCs w:val="18"/>
                <w:lang w:val="en-GB"/>
              </w:rPr>
              <w:t>0,000]</w:t>
            </w:r>
          </w:p>
        </w:tc>
      </w:tr>
      <w:tr w:rsidR="007F5C02" w:rsidRPr="00001C1B" w14:paraId="257AE728" w14:textId="77777777" w:rsidTr="00556E11">
        <w:tblPrEx>
          <w:shd w:val="clear" w:color="auto" w:fill="auto"/>
          <w:tblCellMar>
            <w:top w:w="108" w:type="dxa"/>
            <w:bottom w:w="108" w:type="dxa"/>
          </w:tblCellMar>
        </w:tblPrEx>
        <w:tc>
          <w:tcPr>
            <w:tcW w:w="1800" w:type="pct"/>
          </w:tcPr>
          <w:p w14:paraId="29686DA8" w14:textId="77777777" w:rsidR="007F5C02" w:rsidRPr="00001C1B" w:rsidRDefault="007F5C02" w:rsidP="007F5C02">
            <w:pPr>
              <w:pStyle w:val="ListParagraph"/>
              <w:keepNext/>
              <w:numPr>
                <w:ilvl w:val="1"/>
                <w:numId w:val="46"/>
              </w:numPr>
              <w:rPr>
                <w:b/>
                <w:bCs/>
                <w:sz w:val="18"/>
                <w:szCs w:val="18"/>
              </w:rPr>
            </w:pPr>
            <w:r w:rsidRPr="00001C1B">
              <w:rPr>
                <w:b/>
                <w:bCs/>
                <w:sz w:val="18"/>
                <w:szCs w:val="18"/>
              </w:rPr>
              <w:t>Highly Pathogenic Avian Influenza</w:t>
            </w:r>
          </w:p>
          <w:p w14:paraId="65BDD196" w14:textId="00A122BD" w:rsidR="007F5C02" w:rsidRPr="00001C1B" w:rsidRDefault="007F5C02" w:rsidP="00AF1ED4">
            <w:pPr>
              <w:keepNext/>
              <w:rPr>
                <w:sz w:val="18"/>
                <w:szCs w:val="18"/>
                <w:lang w:val="en-GB"/>
              </w:rPr>
            </w:pPr>
            <w:r w:rsidRPr="00001C1B">
              <w:rPr>
                <w:sz w:val="18"/>
                <w:szCs w:val="18"/>
                <w:lang w:val="en-GB"/>
              </w:rPr>
              <w:t>Participate in the Scientific Task Force on Avian Influenza and disseminate its guidance to Parties and others via the Secretariat (</w:t>
            </w:r>
            <w:r w:rsidRPr="00001C1B">
              <w:rPr>
                <w:i/>
                <w:iCs/>
                <w:sz w:val="18"/>
                <w:szCs w:val="18"/>
                <w:lang w:val="en-GB"/>
              </w:rPr>
              <w:t>Resolution 8.15</w:t>
            </w:r>
            <w:r w:rsidRPr="00001C1B">
              <w:rPr>
                <w:sz w:val="18"/>
                <w:szCs w:val="18"/>
                <w:lang w:val="en-GB"/>
              </w:rPr>
              <w:t>)</w:t>
            </w:r>
          </w:p>
        </w:tc>
        <w:tc>
          <w:tcPr>
            <w:tcW w:w="485" w:type="pct"/>
          </w:tcPr>
          <w:p w14:paraId="3E1E629A" w14:textId="4F3771AF" w:rsidR="007F5C02" w:rsidRPr="00001C1B" w:rsidRDefault="007F5C02" w:rsidP="007F5C02">
            <w:pPr>
              <w:keepNext/>
              <w:jc w:val="center"/>
              <w:rPr>
                <w:sz w:val="18"/>
                <w:szCs w:val="18"/>
                <w:lang w:val="en-GB"/>
              </w:rPr>
            </w:pPr>
            <w:r w:rsidRPr="00001C1B">
              <w:rPr>
                <w:sz w:val="18"/>
                <w:szCs w:val="18"/>
                <w:lang w:val="en-GB"/>
              </w:rPr>
              <w:t>High, Rolling</w:t>
            </w:r>
          </w:p>
        </w:tc>
        <w:tc>
          <w:tcPr>
            <w:tcW w:w="451" w:type="pct"/>
          </w:tcPr>
          <w:p w14:paraId="2EB97222" w14:textId="7D2770CC" w:rsidR="007F5C02" w:rsidRPr="00001C1B" w:rsidRDefault="007F5C02" w:rsidP="007F5C02">
            <w:pPr>
              <w:keepNext/>
              <w:jc w:val="center"/>
              <w:rPr>
                <w:sz w:val="18"/>
                <w:szCs w:val="18"/>
                <w:lang w:val="en-GB"/>
              </w:rPr>
            </w:pPr>
            <w:r w:rsidRPr="00001C1B">
              <w:rPr>
                <w:sz w:val="18"/>
                <w:szCs w:val="18"/>
                <w:lang w:val="en-GB"/>
              </w:rPr>
              <w:t>2,4</w:t>
            </w:r>
          </w:p>
        </w:tc>
        <w:tc>
          <w:tcPr>
            <w:tcW w:w="783" w:type="pct"/>
          </w:tcPr>
          <w:p w14:paraId="1B5C4112" w14:textId="64DA7BD2" w:rsidR="007F5C02" w:rsidRPr="00001C1B" w:rsidRDefault="007F5C02" w:rsidP="007F5C02">
            <w:pPr>
              <w:keepNext/>
              <w:jc w:val="center"/>
              <w:rPr>
                <w:sz w:val="18"/>
                <w:szCs w:val="18"/>
                <w:lang w:val="en-GB"/>
              </w:rPr>
            </w:pPr>
            <w:r w:rsidRPr="00001C1B">
              <w:rPr>
                <w:sz w:val="18"/>
                <w:szCs w:val="18"/>
                <w:lang w:val="en-GB"/>
              </w:rPr>
              <w:t>CMS Scientific Council, FAO, Ramsar STRP, OIE and others</w:t>
            </w:r>
          </w:p>
        </w:tc>
        <w:tc>
          <w:tcPr>
            <w:tcW w:w="826" w:type="pct"/>
          </w:tcPr>
          <w:p w14:paraId="3D39044A" w14:textId="26999367" w:rsidR="007F5C02" w:rsidRPr="00001C1B" w:rsidRDefault="007F5C02" w:rsidP="007F5C02">
            <w:pPr>
              <w:ind w:left="284" w:hanging="284"/>
              <w:rPr>
                <w:b/>
                <w:sz w:val="18"/>
                <w:szCs w:val="18"/>
                <w:lang w:val="en-GB"/>
              </w:rPr>
            </w:pPr>
            <w:r w:rsidRPr="00001C1B">
              <w:rPr>
                <w:b/>
                <w:sz w:val="18"/>
                <w:szCs w:val="18"/>
                <w:lang w:val="en-GB"/>
              </w:rPr>
              <w:t>Strategic Plan:</w:t>
            </w:r>
            <w:r w:rsidRPr="00001C1B">
              <w:rPr>
                <w:sz w:val="18"/>
                <w:szCs w:val="18"/>
                <w:lang w:val="en-GB"/>
              </w:rPr>
              <w:t xml:space="preserve">  Objectives 1 &amp; 5</w:t>
            </w:r>
          </w:p>
        </w:tc>
        <w:tc>
          <w:tcPr>
            <w:tcW w:w="655" w:type="pct"/>
          </w:tcPr>
          <w:p w14:paraId="4F665FED" w14:textId="7A772465" w:rsidR="007F5C02" w:rsidRPr="00001C1B" w:rsidRDefault="007F5C02" w:rsidP="007F5C02">
            <w:pPr>
              <w:keepNext/>
              <w:jc w:val="center"/>
              <w:rPr>
                <w:sz w:val="18"/>
                <w:szCs w:val="18"/>
                <w:lang w:val="en-GB"/>
              </w:rPr>
            </w:pPr>
            <w:r w:rsidRPr="00001C1B">
              <w:rPr>
                <w:sz w:val="18"/>
                <w:szCs w:val="18"/>
                <w:lang w:val="en-GB"/>
              </w:rPr>
              <w:t>No direct costs, possible T&amp;S need for meetings [€2,000]</w:t>
            </w:r>
          </w:p>
        </w:tc>
      </w:tr>
      <w:bookmarkEnd w:id="4"/>
    </w:tbl>
    <w:p w14:paraId="7C16DE34" w14:textId="77777777" w:rsidR="003E4F83" w:rsidRPr="00001C1B" w:rsidRDefault="003E4F83"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444"/>
        <w:gridCol w:w="1434"/>
        <w:gridCol w:w="1434"/>
        <w:gridCol w:w="2293"/>
        <w:gridCol w:w="2580"/>
        <w:gridCol w:w="1939"/>
      </w:tblGrid>
      <w:tr w:rsidR="003E4F83" w:rsidRPr="00001C1B" w14:paraId="76925A61" w14:textId="77777777" w:rsidTr="009C4CFF">
        <w:tc>
          <w:tcPr>
            <w:tcW w:w="5000" w:type="pct"/>
            <w:gridSpan w:val="6"/>
            <w:shd w:val="clear" w:color="auto" w:fill="0070C0"/>
          </w:tcPr>
          <w:p w14:paraId="14575CDE" w14:textId="77777777" w:rsidR="003E4F83" w:rsidRPr="00001C1B" w:rsidRDefault="003E4F83" w:rsidP="009C4CFF">
            <w:pPr>
              <w:keepNext/>
              <w:rPr>
                <w:b/>
                <w:color w:val="FFFFFF"/>
                <w:lang w:val="en-GB"/>
              </w:rPr>
            </w:pPr>
            <w:r w:rsidRPr="00001C1B">
              <w:rPr>
                <w:b/>
                <w:color w:val="FFFFFF"/>
                <w:lang w:val="en-GB"/>
              </w:rPr>
              <w:t>Theme 3: Habitat conservation</w:t>
            </w:r>
          </w:p>
        </w:tc>
      </w:tr>
      <w:tr w:rsidR="003E4F83" w:rsidRPr="00001C1B" w14:paraId="548A0AD5" w14:textId="77777777" w:rsidTr="00556E11">
        <w:tblPrEx>
          <w:shd w:val="clear" w:color="auto" w:fill="auto"/>
          <w:tblCellMar>
            <w:top w:w="108" w:type="dxa"/>
            <w:bottom w:w="108" w:type="dxa"/>
          </w:tblCellMar>
        </w:tblPrEx>
        <w:trPr>
          <w:cantSplit/>
          <w:tblHeader/>
        </w:trPr>
        <w:tc>
          <w:tcPr>
            <w:tcW w:w="1800" w:type="pct"/>
            <w:shd w:val="clear" w:color="auto" w:fill="DEEAF6" w:themeFill="accent1" w:themeFillTint="33"/>
          </w:tcPr>
          <w:p w14:paraId="56CF0436"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474" w:type="pct"/>
            <w:shd w:val="clear" w:color="auto" w:fill="DEEAF6" w:themeFill="accent1" w:themeFillTint="33"/>
          </w:tcPr>
          <w:p w14:paraId="5EE175DD"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74" w:type="pct"/>
            <w:shd w:val="clear" w:color="auto" w:fill="DEEAF6" w:themeFill="accent1" w:themeFillTint="33"/>
          </w:tcPr>
          <w:p w14:paraId="0A738EDB"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758" w:type="pct"/>
            <w:shd w:val="clear" w:color="auto" w:fill="DEEAF6" w:themeFill="accent1" w:themeFillTint="33"/>
          </w:tcPr>
          <w:p w14:paraId="0E3C2CCC"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853" w:type="pct"/>
            <w:shd w:val="clear" w:color="auto" w:fill="DEEAF6" w:themeFill="accent1" w:themeFillTint="33"/>
          </w:tcPr>
          <w:p w14:paraId="358F3B4B"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641" w:type="pct"/>
            <w:shd w:val="clear" w:color="auto" w:fill="DEEAF6" w:themeFill="accent1" w:themeFillTint="33"/>
          </w:tcPr>
          <w:p w14:paraId="52E27407" w14:textId="5A0C6DB5" w:rsidR="003E4F83" w:rsidRPr="00001C1B" w:rsidRDefault="003E4F83" w:rsidP="009C4CFF">
            <w:pPr>
              <w:keepNext/>
              <w:jc w:val="center"/>
              <w:rPr>
                <w:b/>
                <w:sz w:val="20"/>
                <w:szCs w:val="20"/>
                <w:lang w:val="en-GB"/>
              </w:rPr>
            </w:pPr>
            <w:r w:rsidRPr="00001C1B">
              <w:rPr>
                <w:b/>
                <w:sz w:val="20"/>
                <w:szCs w:val="20"/>
                <w:lang w:val="en-GB"/>
              </w:rPr>
              <w:t xml:space="preserve">Provisional estimated cost </w:t>
            </w:r>
            <w:r w:rsidR="005B7A5F">
              <w:rPr>
                <w:b/>
                <w:sz w:val="20"/>
                <w:szCs w:val="20"/>
                <w:lang w:val="en-GB"/>
              </w:rPr>
              <w:br/>
            </w:r>
            <w:r w:rsidRPr="00001C1B">
              <w:rPr>
                <w:b/>
                <w:sz w:val="20"/>
                <w:szCs w:val="20"/>
                <w:lang w:val="en-GB"/>
              </w:rPr>
              <w:t>(€)</w:t>
            </w:r>
          </w:p>
        </w:tc>
      </w:tr>
      <w:tr w:rsidR="003E4F83" w:rsidRPr="00001C1B" w14:paraId="110D7CDA" w14:textId="77777777" w:rsidTr="00556E11">
        <w:tblPrEx>
          <w:shd w:val="clear" w:color="auto" w:fill="auto"/>
          <w:tblCellMar>
            <w:top w:w="108" w:type="dxa"/>
            <w:bottom w:w="108" w:type="dxa"/>
          </w:tblCellMar>
        </w:tblPrEx>
        <w:tc>
          <w:tcPr>
            <w:tcW w:w="1800" w:type="pct"/>
            <w:tcBorders>
              <w:top w:val="single" w:sz="4" w:space="0" w:color="000000"/>
              <w:left w:val="single" w:sz="4" w:space="0" w:color="000000"/>
              <w:bottom w:val="single" w:sz="4" w:space="0" w:color="000000"/>
              <w:right w:val="single" w:sz="4" w:space="0" w:color="000000"/>
            </w:tcBorders>
          </w:tcPr>
          <w:p w14:paraId="4ECE627F" w14:textId="77777777" w:rsidR="003E4F83" w:rsidRPr="00001C1B" w:rsidRDefault="003E4F83" w:rsidP="009C4CFF">
            <w:pPr>
              <w:rPr>
                <w:b/>
                <w:bCs/>
                <w:sz w:val="18"/>
                <w:szCs w:val="18"/>
                <w:lang w:val="en-GB"/>
              </w:rPr>
            </w:pPr>
            <w:bookmarkStart w:id="6" w:name="_Hlk508114893"/>
            <w:r w:rsidRPr="00001C1B">
              <w:rPr>
                <w:b/>
                <w:bCs/>
                <w:sz w:val="18"/>
                <w:szCs w:val="18"/>
                <w:lang w:val="en-GB"/>
              </w:rPr>
              <w:t>3.1. Site inventory framework</w:t>
            </w:r>
          </w:p>
          <w:p w14:paraId="5EA58929" w14:textId="6D5D8A80" w:rsidR="003E4F83" w:rsidRPr="00001C1B" w:rsidRDefault="003E4F83" w:rsidP="009C4CFF">
            <w:pPr>
              <w:rPr>
                <w:bCs/>
                <w:sz w:val="18"/>
                <w:szCs w:val="18"/>
                <w:lang w:val="en-GB"/>
              </w:rPr>
            </w:pPr>
            <w:r w:rsidRPr="00001C1B">
              <w:rPr>
                <w:bCs/>
                <w:sz w:val="18"/>
                <w:szCs w:val="18"/>
                <w:lang w:val="en-GB"/>
              </w:rPr>
              <w:t>[Develop a simple framework for use by the Parties to review and confirm the inventory of known nationally and internationally important sites. This framework should include provision of brief guidance on interpreting AEWA Action Plan references to “</w:t>
            </w:r>
            <w:r w:rsidRPr="00001C1B">
              <w:rPr>
                <w:bCs/>
                <w:i/>
                <w:sz w:val="18"/>
                <w:szCs w:val="18"/>
                <w:lang w:val="en-GB"/>
              </w:rPr>
              <w:t>sites of international or national importance</w:t>
            </w:r>
            <w:r w:rsidRPr="00001C1B">
              <w:rPr>
                <w:bCs/>
                <w:sz w:val="18"/>
                <w:szCs w:val="18"/>
                <w:lang w:val="en-GB"/>
              </w:rPr>
              <w:t>” and “</w:t>
            </w:r>
            <w:r w:rsidRPr="00001C1B">
              <w:rPr>
                <w:bCs/>
                <w:i/>
                <w:sz w:val="18"/>
                <w:szCs w:val="18"/>
                <w:lang w:val="en-GB"/>
              </w:rPr>
              <w:t>internationally accepted criteria of international importance</w:t>
            </w:r>
            <w:r w:rsidRPr="00001C1B">
              <w:rPr>
                <w:bCs/>
                <w:sz w:val="18"/>
                <w:szCs w:val="18"/>
                <w:lang w:val="en-GB"/>
              </w:rPr>
              <w:t xml:space="preserve">”. It should also </w:t>
            </w:r>
            <w:proofErr w:type="gramStart"/>
            <w:r w:rsidRPr="00001C1B">
              <w:rPr>
                <w:bCs/>
                <w:sz w:val="18"/>
                <w:szCs w:val="18"/>
                <w:lang w:val="en-GB"/>
              </w:rPr>
              <w:t>take into account</w:t>
            </w:r>
            <w:proofErr w:type="gramEnd"/>
            <w:r w:rsidRPr="00001C1B">
              <w:rPr>
                <w:bCs/>
                <w:sz w:val="18"/>
                <w:szCs w:val="18"/>
                <w:lang w:val="en-GB"/>
              </w:rPr>
              <w:t xml:space="preserve"> existing site network criteria, including those used to identify EU SPAs, Ramsar Sites, Emerald Network Sites and IBAs]. Task implemented in </w:t>
            </w:r>
            <w:r w:rsidR="004C0B9B" w:rsidRPr="00001C1B">
              <w:rPr>
                <w:bCs/>
                <w:sz w:val="18"/>
                <w:szCs w:val="18"/>
                <w:lang w:val="en-GB"/>
              </w:rPr>
              <w:t xml:space="preserve">inter-sessional period </w:t>
            </w:r>
            <w:r w:rsidRPr="00001C1B">
              <w:rPr>
                <w:bCs/>
                <w:sz w:val="18"/>
                <w:szCs w:val="18"/>
                <w:lang w:val="en-GB"/>
              </w:rPr>
              <w:t>2019-202</w:t>
            </w:r>
            <w:r w:rsidR="004E0B25" w:rsidRPr="00001C1B">
              <w:rPr>
                <w:bCs/>
                <w:sz w:val="18"/>
                <w:szCs w:val="18"/>
                <w:lang w:val="en-GB"/>
              </w:rPr>
              <w:t>2</w:t>
            </w:r>
            <w:r w:rsidRPr="00001C1B">
              <w:rPr>
                <w:bCs/>
                <w:sz w:val="18"/>
                <w:szCs w:val="18"/>
                <w:lang w:val="en-GB"/>
              </w:rPr>
              <w:t>. In the triennium 202</w:t>
            </w:r>
            <w:r w:rsidR="004D68D7" w:rsidRPr="00001C1B">
              <w:rPr>
                <w:bCs/>
                <w:sz w:val="18"/>
                <w:szCs w:val="18"/>
                <w:lang w:val="en-GB"/>
              </w:rPr>
              <w:t>6</w:t>
            </w:r>
            <w:r w:rsidRPr="00001C1B">
              <w:rPr>
                <w:bCs/>
                <w:sz w:val="18"/>
                <w:szCs w:val="18"/>
                <w:lang w:val="en-GB"/>
              </w:rPr>
              <w:t>-202</w:t>
            </w:r>
            <w:r w:rsidR="004D68D7" w:rsidRPr="00001C1B">
              <w:rPr>
                <w:bCs/>
                <w:sz w:val="18"/>
                <w:szCs w:val="18"/>
                <w:lang w:val="en-GB"/>
              </w:rPr>
              <w:t>8</w:t>
            </w:r>
            <w:r w:rsidRPr="00001C1B">
              <w:rPr>
                <w:bCs/>
                <w:sz w:val="18"/>
                <w:szCs w:val="18"/>
                <w:lang w:val="en-GB"/>
              </w:rPr>
              <w:t xml:space="preserve"> the TC </w:t>
            </w:r>
            <w:r w:rsidR="00D831FA" w:rsidRPr="00001C1B">
              <w:rPr>
                <w:bCs/>
                <w:sz w:val="18"/>
                <w:szCs w:val="18"/>
                <w:lang w:val="en-GB"/>
              </w:rPr>
              <w:t xml:space="preserve">will </w:t>
            </w:r>
            <w:r w:rsidRPr="00001C1B">
              <w:rPr>
                <w:bCs/>
                <w:sz w:val="18"/>
                <w:szCs w:val="18"/>
                <w:lang w:val="en-GB"/>
              </w:rPr>
              <w:t>review submissions of inventories by Contracting Parties</w:t>
            </w:r>
            <w:r w:rsidR="003C1A01" w:rsidRPr="00001C1B">
              <w:rPr>
                <w:bCs/>
                <w:sz w:val="18"/>
                <w:szCs w:val="18"/>
                <w:lang w:val="en-GB"/>
              </w:rPr>
              <w:t xml:space="preserve"> </w:t>
            </w:r>
            <w:r w:rsidRPr="00001C1B">
              <w:rPr>
                <w:bCs/>
                <w:sz w:val="18"/>
                <w:szCs w:val="18"/>
                <w:lang w:val="en-GB"/>
              </w:rPr>
              <w:t>(</w:t>
            </w:r>
            <w:r w:rsidRPr="00001C1B">
              <w:rPr>
                <w:bCs/>
                <w:i/>
                <w:iCs/>
                <w:sz w:val="18"/>
                <w:szCs w:val="18"/>
                <w:lang w:val="en-GB"/>
              </w:rPr>
              <w:t>Strategic Plan 2019-2027</w:t>
            </w:r>
            <w:r w:rsidRPr="00001C1B">
              <w:rPr>
                <w:bCs/>
                <w:sz w:val="18"/>
                <w:szCs w:val="18"/>
                <w:lang w:val="en-GB"/>
              </w:rPr>
              <w:t>) (</w:t>
            </w:r>
            <w:r w:rsidRPr="00001C1B">
              <w:rPr>
                <w:bCs/>
                <w:i/>
                <w:iCs/>
                <w:sz w:val="18"/>
                <w:szCs w:val="18"/>
                <w:lang w:val="en-GB"/>
              </w:rPr>
              <w:t>carried over from Work Plan 2019-2021</w:t>
            </w:r>
            <w:r w:rsidR="004E0B25" w:rsidRPr="00001C1B">
              <w:rPr>
                <w:bCs/>
                <w:i/>
                <w:iCs/>
                <w:sz w:val="18"/>
                <w:szCs w:val="18"/>
                <w:lang w:val="en-GB"/>
              </w:rPr>
              <w:t>/2022</w:t>
            </w:r>
            <w:r w:rsidRPr="00001C1B">
              <w:rPr>
                <w:bCs/>
                <w:sz w:val="18"/>
                <w:szCs w:val="18"/>
                <w:lang w:val="en-GB"/>
              </w:rPr>
              <w:t>).</w:t>
            </w:r>
          </w:p>
        </w:tc>
        <w:tc>
          <w:tcPr>
            <w:tcW w:w="474" w:type="pct"/>
            <w:tcBorders>
              <w:top w:val="single" w:sz="4" w:space="0" w:color="000000"/>
              <w:left w:val="single" w:sz="4" w:space="0" w:color="000000"/>
              <w:bottom w:val="single" w:sz="4" w:space="0" w:color="000000"/>
              <w:right w:val="single" w:sz="4" w:space="0" w:color="000000"/>
            </w:tcBorders>
          </w:tcPr>
          <w:p w14:paraId="0F8BE0BC" w14:textId="77777777" w:rsidR="003E4F83" w:rsidRPr="00001C1B" w:rsidRDefault="003E4F83" w:rsidP="009C4CFF">
            <w:pPr>
              <w:jc w:val="center"/>
              <w:rPr>
                <w:sz w:val="18"/>
                <w:szCs w:val="18"/>
                <w:lang w:val="en-GB"/>
              </w:rPr>
            </w:pPr>
            <w:r w:rsidRPr="00001C1B">
              <w:rPr>
                <w:sz w:val="18"/>
                <w:szCs w:val="18"/>
                <w:lang w:val="en-GB"/>
              </w:rPr>
              <w:t xml:space="preserve">Essential </w:t>
            </w:r>
          </w:p>
        </w:tc>
        <w:tc>
          <w:tcPr>
            <w:tcW w:w="474" w:type="pct"/>
            <w:tcBorders>
              <w:top w:val="single" w:sz="4" w:space="0" w:color="000000"/>
              <w:left w:val="single" w:sz="4" w:space="0" w:color="000000"/>
              <w:bottom w:val="single" w:sz="4" w:space="0" w:color="000000"/>
              <w:right w:val="single" w:sz="4" w:space="0" w:color="000000"/>
            </w:tcBorders>
          </w:tcPr>
          <w:p w14:paraId="043942EC" w14:textId="77777777" w:rsidR="003E4F83" w:rsidRPr="00001C1B" w:rsidRDefault="003E4F83" w:rsidP="009C4CFF">
            <w:pPr>
              <w:jc w:val="center"/>
              <w:rPr>
                <w:sz w:val="18"/>
                <w:szCs w:val="18"/>
                <w:lang w:val="en-GB"/>
              </w:rPr>
            </w:pPr>
            <w:r w:rsidRPr="00001C1B">
              <w:rPr>
                <w:sz w:val="18"/>
                <w:szCs w:val="18"/>
                <w:lang w:val="en-GB"/>
              </w:rPr>
              <w:t>1, 2</w:t>
            </w:r>
          </w:p>
        </w:tc>
        <w:tc>
          <w:tcPr>
            <w:tcW w:w="758" w:type="pct"/>
            <w:tcBorders>
              <w:top w:val="single" w:sz="4" w:space="0" w:color="000000"/>
              <w:left w:val="single" w:sz="4" w:space="0" w:color="000000"/>
              <w:bottom w:val="single" w:sz="4" w:space="0" w:color="000000"/>
              <w:right w:val="single" w:sz="4" w:space="0" w:color="000000"/>
            </w:tcBorders>
          </w:tcPr>
          <w:p w14:paraId="23C91B2C" w14:textId="77777777" w:rsidR="003E4F83" w:rsidRPr="00001C1B" w:rsidRDefault="003E4F83" w:rsidP="009C4CFF">
            <w:pPr>
              <w:jc w:val="center"/>
              <w:rPr>
                <w:sz w:val="18"/>
                <w:szCs w:val="18"/>
                <w:lang w:val="en-GB"/>
              </w:rPr>
            </w:pPr>
            <w:r w:rsidRPr="00001C1B">
              <w:rPr>
                <w:sz w:val="18"/>
                <w:szCs w:val="18"/>
                <w:lang w:val="en-GB"/>
              </w:rPr>
              <w:t>Wetlands International, BirdLife International</w:t>
            </w:r>
          </w:p>
        </w:tc>
        <w:tc>
          <w:tcPr>
            <w:tcW w:w="853" w:type="pct"/>
            <w:tcBorders>
              <w:top w:val="single" w:sz="4" w:space="0" w:color="000000"/>
              <w:left w:val="single" w:sz="4" w:space="0" w:color="000000"/>
              <w:bottom w:val="single" w:sz="4" w:space="0" w:color="000000"/>
              <w:right w:val="single" w:sz="4" w:space="0" w:color="000000"/>
            </w:tcBorders>
          </w:tcPr>
          <w:p w14:paraId="75242CBD" w14:textId="77777777" w:rsidR="003E4F83" w:rsidRPr="00001C1B" w:rsidRDefault="003E4F83" w:rsidP="009C4CFF">
            <w:pPr>
              <w:ind w:left="284" w:hanging="284"/>
              <w:rPr>
                <w:sz w:val="18"/>
                <w:szCs w:val="18"/>
                <w:lang w:val="en-GB"/>
              </w:rPr>
            </w:pPr>
            <w:r w:rsidRPr="00001C1B">
              <w:rPr>
                <w:b/>
                <w:sz w:val="18"/>
                <w:szCs w:val="18"/>
                <w:lang w:val="en-GB"/>
              </w:rPr>
              <w:t xml:space="preserve">Strategic Plan:  </w:t>
            </w:r>
            <w:r w:rsidRPr="00001C1B">
              <w:rPr>
                <w:sz w:val="18"/>
                <w:szCs w:val="18"/>
                <w:lang w:val="en-GB"/>
              </w:rPr>
              <w:t>Target 3.1</w:t>
            </w:r>
          </w:p>
          <w:p w14:paraId="07D552FD" w14:textId="77777777" w:rsidR="003E4F83" w:rsidRPr="00001C1B" w:rsidRDefault="003E4F83" w:rsidP="009C4CFF">
            <w:pPr>
              <w:ind w:left="284" w:hanging="284"/>
              <w:rPr>
                <w:b/>
                <w:sz w:val="18"/>
                <w:szCs w:val="18"/>
                <w:lang w:val="en-GB"/>
              </w:rPr>
            </w:pPr>
          </w:p>
          <w:p w14:paraId="1DDD5EFF" w14:textId="77777777" w:rsidR="003E4F83" w:rsidRPr="00001C1B" w:rsidRDefault="003E4F83" w:rsidP="009C4CFF">
            <w:pPr>
              <w:ind w:left="284" w:hanging="284"/>
              <w:rPr>
                <w:b/>
                <w:sz w:val="18"/>
                <w:szCs w:val="18"/>
                <w:lang w:val="en-GB"/>
              </w:rPr>
            </w:pPr>
          </w:p>
        </w:tc>
        <w:tc>
          <w:tcPr>
            <w:tcW w:w="641" w:type="pct"/>
            <w:tcBorders>
              <w:top w:val="single" w:sz="4" w:space="0" w:color="000000"/>
              <w:left w:val="single" w:sz="4" w:space="0" w:color="000000"/>
              <w:bottom w:val="single" w:sz="4" w:space="0" w:color="000000"/>
              <w:right w:val="single" w:sz="4" w:space="0" w:color="000000"/>
            </w:tcBorders>
          </w:tcPr>
          <w:p w14:paraId="5092211F" w14:textId="4CE4283E" w:rsidR="003C1A01" w:rsidRPr="00001C1B" w:rsidRDefault="003C1A01" w:rsidP="009C4CFF">
            <w:pPr>
              <w:jc w:val="center"/>
              <w:rPr>
                <w:sz w:val="18"/>
                <w:szCs w:val="18"/>
                <w:lang w:val="en-GB"/>
              </w:rPr>
            </w:pPr>
            <w:r w:rsidRPr="00001C1B">
              <w:rPr>
                <w:sz w:val="18"/>
                <w:szCs w:val="18"/>
                <w:lang w:val="en-GB"/>
              </w:rPr>
              <w:t>-</w:t>
            </w:r>
          </w:p>
        </w:tc>
      </w:tr>
      <w:tr w:rsidR="003C1A01" w:rsidRPr="00001C1B" w14:paraId="08FCAC61" w14:textId="77777777" w:rsidTr="00556E11">
        <w:tblPrEx>
          <w:shd w:val="clear" w:color="auto" w:fill="auto"/>
          <w:tblCellMar>
            <w:top w:w="108" w:type="dxa"/>
            <w:bottom w:w="108" w:type="dxa"/>
          </w:tblCellMar>
        </w:tblPrEx>
        <w:tc>
          <w:tcPr>
            <w:tcW w:w="1800" w:type="pct"/>
            <w:tcBorders>
              <w:top w:val="single" w:sz="4" w:space="0" w:color="000000"/>
              <w:left w:val="single" w:sz="4" w:space="0" w:color="000000"/>
              <w:bottom w:val="single" w:sz="4" w:space="0" w:color="000000"/>
              <w:right w:val="single" w:sz="4" w:space="0" w:color="000000"/>
            </w:tcBorders>
          </w:tcPr>
          <w:p w14:paraId="775B2E2F" w14:textId="77777777" w:rsidR="003C1A01" w:rsidRPr="00001C1B" w:rsidRDefault="003C1A01" w:rsidP="003C1A01">
            <w:pPr>
              <w:rPr>
                <w:b/>
                <w:bCs/>
                <w:sz w:val="18"/>
                <w:szCs w:val="18"/>
                <w:lang w:val="en-GB"/>
              </w:rPr>
            </w:pPr>
            <w:r w:rsidRPr="00001C1B">
              <w:rPr>
                <w:b/>
                <w:bCs/>
                <w:sz w:val="18"/>
                <w:szCs w:val="18"/>
                <w:lang w:val="en-GB"/>
              </w:rPr>
              <w:t>3.2. Site monitoring framework</w:t>
            </w:r>
          </w:p>
          <w:p w14:paraId="6C7E7B56" w14:textId="537D04DE" w:rsidR="003C1A01" w:rsidRPr="00001C1B" w:rsidRDefault="003C1A01" w:rsidP="003C1A01">
            <w:pPr>
              <w:rPr>
                <w:sz w:val="18"/>
                <w:szCs w:val="18"/>
                <w:lang w:val="en-GB"/>
              </w:rPr>
            </w:pPr>
            <w:r w:rsidRPr="00001C1B">
              <w:rPr>
                <w:sz w:val="18"/>
                <w:szCs w:val="18"/>
                <w:lang w:val="en-GB"/>
              </w:rPr>
              <w:t>Develop the monitoring protocol</w:t>
            </w:r>
            <w:r w:rsidR="007F5C02" w:rsidRPr="00001C1B">
              <w:rPr>
                <w:sz w:val="18"/>
                <w:szCs w:val="18"/>
                <w:lang w:val="en-GB"/>
              </w:rPr>
              <w:t>,</w:t>
            </w:r>
            <w:r w:rsidRPr="00001C1B">
              <w:rPr>
                <w:sz w:val="18"/>
                <w:szCs w:val="18"/>
                <w:lang w:val="en-GB"/>
              </w:rPr>
              <w:t xml:space="preserve"> </w:t>
            </w:r>
            <w:r w:rsidR="007F5C02" w:rsidRPr="00001C1B">
              <w:rPr>
                <w:sz w:val="18"/>
                <w:szCs w:val="18"/>
                <w:lang w:val="en-GB"/>
              </w:rPr>
              <w:t xml:space="preserve">including data entry tools, </w:t>
            </w:r>
            <w:r w:rsidRPr="00001C1B">
              <w:rPr>
                <w:sz w:val="18"/>
                <w:szCs w:val="18"/>
                <w:lang w:val="en-GB"/>
              </w:rPr>
              <w:t>set out in the Site Monitoring Framework adopted by MOP8 and, where appropriate, guidance for Contracting Parties on reporting on the status of, threats to, and the effectiveness of conservation measures at their flyway network sites</w:t>
            </w:r>
            <w:r w:rsidRPr="00001C1B">
              <w:rPr>
                <w:bCs/>
                <w:sz w:val="18"/>
                <w:szCs w:val="18"/>
                <w:lang w:val="en-GB"/>
              </w:rPr>
              <w:t xml:space="preserve"> (</w:t>
            </w:r>
            <w:r w:rsidRPr="00001C1B">
              <w:rPr>
                <w:bCs/>
                <w:i/>
                <w:iCs/>
                <w:sz w:val="18"/>
                <w:szCs w:val="18"/>
                <w:lang w:val="en-GB"/>
              </w:rPr>
              <w:t>Strategic Plan 2019-2027; Resolution 8.6</w:t>
            </w:r>
            <w:r w:rsidRPr="00001C1B">
              <w:rPr>
                <w:bCs/>
                <w:sz w:val="18"/>
                <w:szCs w:val="18"/>
                <w:lang w:val="en-GB"/>
              </w:rPr>
              <w:t>)</w:t>
            </w:r>
            <w:r w:rsidR="004D68D7" w:rsidRPr="00001C1B">
              <w:rPr>
                <w:bCs/>
                <w:sz w:val="18"/>
                <w:szCs w:val="18"/>
                <w:lang w:val="en-GB"/>
              </w:rPr>
              <w:t xml:space="preserve"> </w:t>
            </w:r>
            <w:r w:rsidR="005F6768" w:rsidRPr="00001C1B">
              <w:rPr>
                <w:bCs/>
                <w:sz w:val="18"/>
                <w:szCs w:val="18"/>
                <w:lang w:val="en-GB"/>
              </w:rPr>
              <w:t>(</w:t>
            </w:r>
            <w:r w:rsidR="004D68D7" w:rsidRPr="00001C1B">
              <w:rPr>
                <w:bCs/>
                <w:i/>
                <w:iCs/>
                <w:sz w:val="18"/>
                <w:szCs w:val="18"/>
                <w:lang w:val="en-GB"/>
              </w:rPr>
              <w:t>carried over from Work Plan 2023-2025</w:t>
            </w:r>
            <w:r w:rsidR="004D68D7" w:rsidRPr="00001C1B">
              <w:rPr>
                <w:bCs/>
                <w:sz w:val="18"/>
                <w:szCs w:val="18"/>
                <w:lang w:val="en-GB"/>
              </w:rPr>
              <w:t>).</w:t>
            </w:r>
          </w:p>
        </w:tc>
        <w:tc>
          <w:tcPr>
            <w:tcW w:w="474" w:type="pct"/>
            <w:tcBorders>
              <w:top w:val="single" w:sz="4" w:space="0" w:color="000000"/>
              <w:left w:val="single" w:sz="4" w:space="0" w:color="000000"/>
              <w:bottom w:val="single" w:sz="4" w:space="0" w:color="000000"/>
              <w:right w:val="single" w:sz="4" w:space="0" w:color="000000"/>
            </w:tcBorders>
          </w:tcPr>
          <w:p w14:paraId="4B4E925F" w14:textId="12AF97DC" w:rsidR="003C1A01" w:rsidRPr="00001C1B" w:rsidRDefault="003C1A01" w:rsidP="003C1A01">
            <w:pPr>
              <w:jc w:val="center"/>
              <w:rPr>
                <w:sz w:val="18"/>
                <w:szCs w:val="18"/>
                <w:lang w:val="en-GB"/>
              </w:rPr>
            </w:pPr>
            <w:r w:rsidRPr="00001C1B">
              <w:rPr>
                <w:sz w:val="18"/>
                <w:szCs w:val="18"/>
                <w:lang w:val="en-GB"/>
              </w:rPr>
              <w:t>Essential</w:t>
            </w:r>
          </w:p>
        </w:tc>
        <w:tc>
          <w:tcPr>
            <w:tcW w:w="474" w:type="pct"/>
            <w:tcBorders>
              <w:top w:val="single" w:sz="4" w:space="0" w:color="000000"/>
              <w:left w:val="single" w:sz="4" w:space="0" w:color="000000"/>
              <w:bottom w:val="single" w:sz="4" w:space="0" w:color="000000"/>
              <w:right w:val="single" w:sz="4" w:space="0" w:color="000000"/>
            </w:tcBorders>
          </w:tcPr>
          <w:p w14:paraId="2052115E" w14:textId="028D561A" w:rsidR="003C1A01" w:rsidRPr="00001C1B" w:rsidRDefault="003C1A01" w:rsidP="003C1A01">
            <w:pPr>
              <w:jc w:val="center"/>
              <w:rPr>
                <w:sz w:val="18"/>
                <w:szCs w:val="18"/>
                <w:lang w:val="en-GB"/>
              </w:rPr>
            </w:pPr>
            <w:r w:rsidRPr="00001C1B">
              <w:rPr>
                <w:sz w:val="18"/>
                <w:szCs w:val="18"/>
                <w:lang w:val="en-GB"/>
              </w:rPr>
              <w:t>1, 2</w:t>
            </w:r>
          </w:p>
        </w:tc>
        <w:tc>
          <w:tcPr>
            <w:tcW w:w="758" w:type="pct"/>
            <w:tcBorders>
              <w:top w:val="single" w:sz="4" w:space="0" w:color="000000"/>
              <w:left w:val="single" w:sz="4" w:space="0" w:color="000000"/>
              <w:bottom w:val="single" w:sz="4" w:space="0" w:color="000000"/>
              <w:right w:val="single" w:sz="4" w:space="0" w:color="000000"/>
            </w:tcBorders>
          </w:tcPr>
          <w:p w14:paraId="567E3FCB" w14:textId="77777777" w:rsidR="003C1A01" w:rsidRPr="00001C1B" w:rsidRDefault="003C1A01" w:rsidP="003C1A01">
            <w:pPr>
              <w:jc w:val="center"/>
              <w:rPr>
                <w:sz w:val="18"/>
                <w:szCs w:val="18"/>
                <w:lang w:val="en-GB"/>
              </w:rPr>
            </w:pPr>
            <w:r w:rsidRPr="00001C1B">
              <w:rPr>
                <w:sz w:val="18"/>
                <w:szCs w:val="18"/>
                <w:lang w:val="en-GB"/>
              </w:rPr>
              <w:t>Wetlands International, BirdLife International</w:t>
            </w:r>
          </w:p>
          <w:p w14:paraId="166E67FB" w14:textId="77777777" w:rsidR="00142007" w:rsidRPr="00001C1B" w:rsidRDefault="00142007" w:rsidP="003C1A01">
            <w:pPr>
              <w:jc w:val="center"/>
              <w:rPr>
                <w:sz w:val="18"/>
                <w:szCs w:val="18"/>
                <w:lang w:val="en-GB"/>
              </w:rPr>
            </w:pPr>
          </w:p>
          <w:p w14:paraId="517D4E26" w14:textId="48E9C0C9" w:rsidR="00142007" w:rsidRPr="00001C1B" w:rsidRDefault="00142007" w:rsidP="00142007">
            <w:pPr>
              <w:jc w:val="center"/>
              <w:rPr>
                <w:sz w:val="18"/>
                <w:szCs w:val="18"/>
                <w:lang w:val="en-GB"/>
              </w:rPr>
            </w:pPr>
            <w:r w:rsidRPr="00001C1B">
              <w:rPr>
                <w:sz w:val="18"/>
                <w:szCs w:val="18"/>
                <w:lang w:val="en-GB"/>
              </w:rPr>
              <w:t>Linked to task 7.2b</w:t>
            </w:r>
          </w:p>
          <w:p w14:paraId="0771083C" w14:textId="4347D43A" w:rsidR="00142007" w:rsidRPr="00001C1B" w:rsidRDefault="00142007" w:rsidP="003C1A01">
            <w:pPr>
              <w:jc w:val="center"/>
              <w:rPr>
                <w:sz w:val="18"/>
                <w:szCs w:val="18"/>
                <w:lang w:val="en-GB"/>
              </w:rPr>
            </w:pPr>
          </w:p>
        </w:tc>
        <w:tc>
          <w:tcPr>
            <w:tcW w:w="853" w:type="pct"/>
            <w:tcBorders>
              <w:top w:val="single" w:sz="4" w:space="0" w:color="000000"/>
              <w:left w:val="single" w:sz="4" w:space="0" w:color="000000"/>
              <w:bottom w:val="single" w:sz="4" w:space="0" w:color="000000"/>
              <w:right w:val="single" w:sz="4" w:space="0" w:color="000000"/>
            </w:tcBorders>
          </w:tcPr>
          <w:p w14:paraId="70D1AAFC" w14:textId="28771DED" w:rsidR="003C1A01" w:rsidRPr="00001C1B" w:rsidRDefault="003C1A01" w:rsidP="003C1A01">
            <w:pPr>
              <w:ind w:left="284" w:hanging="284"/>
              <w:rPr>
                <w:sz w:val="18"/>
                <w:szCs w:val="18"/>
                <w:lang w:val="en-GB"/>
              </w:rPr>
            </w:pPr>
            <w:r w:rsidRPr="00001C1B">
              <w:rPr>
                <w:b/>
                <w:sz w:val="18"/>
                <w:szCs w:val="18"/>
                <w:lang w:val="en-GB"/>
              </w:rPr>
              <w:t xml:space="preserve">Strategic Plan:  </w:t>
            </w:r>
            <w:r w:rsidRPr="00001C1B">
              <w:rPr>
                <w:sz w:val="18"/>
                <w:szCs w:val="18"/>
                <w:lang w:val="en-GB"/>
              </w:rPr>
              <w:t>Target 3.2</w:t>
            </w:r>
          </w:p>
          <w:p w14:paraId="36997710" w14:textId="77777777" w:rsidR="003C1A01" w:rsidRPr="00001C1B" w:rsidRDefault="003C1A01" w:rsidP="003C1A01">
            <w:pPr>
              <w:ind w:left="284" w:hanging="284"/>
              <w:rPr>
                <w:b/>
                <w:sz w:val="18"/>
                <w:szCs w:val="18"/>
                <w:lang w:val="en-GB"/>
              </w:rPr>
            </w:pPr>
          </w:p>
          <w:p w14:paraId="1655AB68" w14:textId="77777777" w:rsidR="003C1A01" w:rsidRPr="00001C1B" w:rsidRDefault="003C1A01" w:rsidP="003C1A01">
            <w:pPr>
              <w:ind w:left="284" w:hanging="284"/>
              <w:rPr>
                <w:b/>
                <w:sz w:val="18"/>
                <w:szCs w:val="18"/>
                <w:lang w:val="en-GB"/>
              </w:rPr>
            </w:pPr>
          </w:p>
        </w:tc>
        <w:tc>
          <w:tcPr>
            <w:tcW w:w="641" w:type="pct"/>
            <w:tcBorders>
              <w:top w:val="single" w:sz="4" w:space="0" w:color="000000"/>
              <w:left w:val="single" w:sz="4" w:space="0" w:color="000000"/>
              <w:bottom w:val="single" w:sz="4" w:space="0" w:color="000000"/>
              <w:right w:val="single" w:sz="4" w:space="0" w:color="000000"/>
            </w:tcBorders>
          </w:tcPr>
          <w:p w14:paraId="6F9D84CD" w14:textId="268D14D7" w:rsidR="003C1A01" w:rsidRPr="00001C1B" w:rsidRDefault="003C1A01" w:rsidP="003C1A01">
            <w:pPr>
              <w:jc w:val="center"/>
              <w:rPr>
                <w:sz w:val="18"/>
                <w:szCs w:val="18"/>
                <w:lang w:val="en-GB"/>
              </w:rPr>
            </w:pPr>
            <w:r w:rsidRPr="00001C1B">
              <w:rPr>
                <w:sz w:val="18"/>
                <w:szCs w:val="18"/>
                <w:lang w:val="en-GB"/>
              </w:rPr>
              <w:t>[€2</w:t>
            </w:r>
            <w:r w:rsidR="00490EBF" w:rsidRPr="00001C1B">
              <w:rPr>
                <w:sz w:val="18"/>
                <w:szCs w:val="18"/>
                <w:lang w:val="en-GB"/>
              </w:rPr>
              <w:t>0</w:t>
            </w:r>
            <w:r w:rsidRPr="00001C1B">
              <w:rPr>
                <w:sz w:val="18"/>
                <w:szCs w:val="18"/>
                <w:lang w:val="en-GB"/>
              </w:rPr>
              <w:t>0,000]</w:t>
            </w:r>
          </w:p>
        </w:tc>
      </w:tr>
      <w:bookmarkEnd w:id="6"/>
      <w:tr w:rsidR="003E4F83" w:rsidRPr="00001C1B" w14:paraId="7569598F" w14:textId="77777777" w:rsidTr="00556E11">
        <w:tblPrEx>
          <w:shd w:val="clear" w:color="auto" w:fill="auto"/>
          <w:tblCellMar>
            <w:top w:w="108" w:type="dxa"/>
            <w:bottom w:w="108" w:type="dxa"/>
          </w:tblCellMar>
        </w:tblPrEx>
        <w:tc>
          <w:tcPr>
            <w:tcW w:w="1800" w:type="pct"/>
            <w:tcBorders>
              <w:top w:val="single" w:sz="4" w:space="0" w:color="000000"/>
              <w:left w:val="single" w:sz="4" w:space="0" w:color="000000"/>
              <w:bottom w:val="single" w:sz="4" w:space="0" w:color="000000"/>
              <w:right w:val="single" w:sz="4" w:space="0" w:color="000000"/>
            </w:tcBorders>
          </w:tcPr>
          <w:p w14:paraId="4D7B81D3" w14:textId="4294A94D" w:rsidR="003E4F83" w:rsidRPr="00001C1B" w:rsidRDefault="003E4F83" w:rsidP="009C4CFF">
            <w:pPr>
              <w:rPr>
                <w:b/>
                <w:bCs/>
                <w:sz w:val="18"/>
                <w:szCs w:val="18"/>
                <w:lang w:val="en-GB"/>
              </w:rPr>
            </w:pPr>
            <w:r w:rsidRPr="00001C1B">
              <w:rPr>
                <w:b/>
                <w:bCs/>
                <w:sz w:val="18"/>
                <w:szCs w:val="18"/>
                <w:lang w:val="en-GB"/>
              </w:rPr>
              <w:t>3.</w:t>
            </w:r>
            <w:r w:rsidR="003C1A01" w:rsidRPr="00001C1B">
              <w:rPr>
                <w:b/>
                <w:bCs/>
                <w:sz w:val="18"/>
                <w:szCs w:val="18"/>
                <w:lang w:val="en-GB"/>
              </w:rPr>
              <w:t>3</w:t>
            </w:r>
            <w:r w:rsidRPr="00001C1B">
              <w:rPr>
                <w:b/>
                <w:bCs/>
                <w:sz w:val="18"/>
                <w:szCs w:val="18"/>
                <w:lang w:val="en-GB"/>
              </w:rPr>
              <w:t>. Status of principal waterbird habitats</w:t>
            </w:r>
          </w:p>
          <w:p w14:paraId="16305233" w14:textId="6A9E338F" w:rsidR="003E4F83" w:rsidRPr="00001C1B" w:rsidRDefault="003E4F83" w:rsidP="009C4CFF">
            <w:pPr>
              <w:rPr>
                <w:b/>
                <w:sz w:val="18"/>
                <w:szCs w:val="18"/>
                <w:lang w:val="en-GB" w:eastAsia="nl-NL"/>
              </w:rPr>
            </w:pPr>
            <w:r w:rsidRPr="00001C1B">
              <w:rPr>
                <w:bCs/>
                <w:sz w:val="18"/>
                <w:szCs w:val="18"/>
                <w:lang w:val="en-GB"/>
              </w:rPr>
              <w:lastRenderedPageBreak/>
              <w:t>Conduct Agreement-level assessment of the status of principal waterbird habitats in the wider environment, drawing on existing studies wherever possible (</w:t>
            </w:r>
            <w:r w:rsidRPr="00001C1B">
              <w:rPr>
                <w:bCs/>
                <w:i/>
                <w:iCs/>
                <w:sz w:val="18"/>
                <w:szCs w:val="18"/>
                <w:lang w:val="en-GB"/>
              </w:rPr>
              <w:t>Strategic Plan 2019-2027</w:t>
            </w:r>
            <w:r w:rsidRPr="00001C1B">
              <w:rPr>
                <w:bCs/>
                <w:sz w:val="18"/>
                <w:szCs w:val="18"/>
                <w:lang w:val="en-GB"/>
              </w:rPr>
              <w:t>) (</w:t>
            </w:r>
            <w:r w:rsidRPr="00001C1B">
              <w:rPr>
                <w:bCs/>
                <w:i/>
                <w:iCs/>
                <w:sz w:val="18"/>
                <w:szCs w:val="18"/>
                <w:lang w:val="en-GB"/>
              </w:rPr>
              <w:t>carried over from Work Plan 2019-2021</w:t>
            </w:r>
            <w:r w:rsidR="004E0B25" w:rsidRPr="00001C1B">
              <w:rPr>
                <w:bCs/>
                <w:i/>
                <w:iCs/>
                <w:sz w:val="18"/>
                <w:szCs w:val="18"/>
                <w:lang w:val="en-GB"/>
              </w:rPr>
              <w:t>/2022</w:t>
            </w:r>
            <w:r w:rsidRPr="00001C1B">
              <w:rPr>
                <w:bCs/>
                <w:sz w:val="18"/>
                <w:szCs w:val="18"/>
                <w:lang w:val="en-GB"/>
              </w:rPr>
              <w:t>)</w:t>
            </w:r>
            <w:r w:rsidR="0022771D" w:rsidRPr="00001C1B">
              <w:rPr>
                <w:bCs/>
                <w:sz w:val="18"/>
                <w:szCs w:val="18"/>
                <w:lang w:val="en-GB"/>
              </w:rPr>
              <w:t>.</w:t>
            </w:r>
            <w:r w:rsidR="007C579E" w:rsidRPr="00001C1B">
              <w:rPr>
                <w:bCs/>
                <w:sz w:val="18"/>
                <w:szCs w:val="18"/>
                <w:lang w:val="en-GB"/>
              </w:rPr>
              <w:t xml:space="preserve"> </w:t>
            </w:r>
            <w:r w:rsidR="007C579E" w:rsidRPr="00001C1B">
              <w:rPr>
                <w:sz w:val="18"/>
                <w:szCs w:val="18"/>
                <w:lang w:val="en-GB"/>
              </w:rPr>
              <w:t>(</w:t>
            </w:r>
            <w:r w:rsidR="007C579E" w:rsidRPr="00001C1B">
              <w:rPr>
                <w:sz w:val="18"/>
                <w:szCs w:val="18"/>
                <w:u w:val="single"/>
                <w:lang w:val="en-GB"/>
              </w:rPr>
              <w:t>A joint project with CMS and Raptors MoU covering all relevant bird taxa and respective habitats in the African</w:t>
            </w:r>
            <w:r w:rsidR="0022771D" w:rsidRPr="00001C1B">
              <w:rPr>
                <w:sz w:val="18"/>
                <w:szCs w:val="18"/>
                <w:u w:val="single"/>
                <w:lang w:val="en-GB"/>
              </w:rPr>
              <w:t>-</w:t>
            </w:r>
            <w:r w:rsidR="007C579E" w:rsidRPr="00001C1B">
              <w:rPr>
                <w:sz w:val="18"/>
                <w:szCs w:val="18"/>
                <w:u w:val="single"/>
                <w:lang w:val="en-GB"/>
              </w:rPr>
              <w:t>Eurasian flyways</w:t>
            </w:r>
            <w:r w:rsidR="007C579E" w:rsidRPr="00001C1B">
              <w:rPr>
                <w:sz w:val="18"/>
                <w:szCs w:val="18"/>
                <w:lang w:val="en-GB"/>
              </w:rPr>
              <w:t>)</w:t>
            </w:r>
          </w:p>
        </w:tc>
        <w:tc>
          <w:tcPr>
            <w:tcW w:w="474" w:type="pct"/>
            <w:tcBorders>
              <w:top w:val="single" w:sz="4" w:space="0" w:color="000000"/>
              <w:left w:val="single" w:sz="4" w:space="0" w:color="000000"/>
              <w:bottom w:val="single" w:sz="4" w:space="0" w:color="000000"/>
              <w:right w:val="single" w:sz="4" w:space="0" w:color="000000"/>
            </w:tcBorders>
          </w:tcPr>
          <w:p w14:paraId="56CE1A22" w14:textId="77777777" w:rsidR="003E4F83" w:rsidRPr="00001C1B" w:rsidRDefault="003E4F83" w:rsidP="009C4CFF">
            <w:pPr>
              <w:jc w:val="center"/>
              <w:rPr>
                <w:sz w:val="18"/>
                <w:szCs w:val="18"/>
                <w:lang w:val="en-GB"/>
              </w:rPr>
            </w:pPr>
            <w:r w:rsidRPr="00001C1B">
              <w:rPr>
                <w:sz w:val="18"/>
                <w:szCs w:val="18"/>
                <w:lang w:val="en-GB"/>
              </w:rPr>
              <w:lastRenderedPageBreak/>
              <w:t xml:space="preserve">Essential </w:t>
            </w:r>
          </w:p>
        </w:tc>
        <w:tc>
          <w:tcPr>
            <w:tcW w:w="474" w:type="pct"/>
            <w:tcBorders>
              <w:top w:val="single" w:sz="4" w:space="0" w:color="000000"/>
              <w:left w:val="single" w:sz="4" w:space="0" w:color="000000"/>
              <w:bottom w:val="single" w:sz="4" w:space="0" w:color="000000"/>
              <w:right w:val="single" w:sz="4" w:space="0" w:color="000000"/>
            </w:tcBorders>
          </w:tcPr>
          <w:p w14:paraId="3BCD7F9D" w14:textId="77777777" w:rsidR="003E4F83" w:rsidRPr="00001C1B" w:rsidRDefault="003E4F83" w:rsidP="009C4CFF">
            <w:pPr>
              <w:jc w:val="center"/>
              <w:rPr>
                <w:sz w:val="18"/>
                <w:szCs w:val="18"/>
                <w:lang w:val="en-GB"/>
              </w:rPr>
            </w:pPr>
            <w:r w:rsidRPr="00001C1B">
              <w:rPr>
                <w:sz w:val="18"/>
                <w:szCs w:val="18"/>
                <w:lang w:val="en-GB"/>
              </w:rPr>
              <w:t>5</w:t>
            </w:r>
          </w:p>
        </w:tc>
        <w:tc>
          <w:tcPr>
            <w:tcW w:w="758" w:type="pct"/>
            <w:tcBorders>
              <w:top w:val="single" w:sz="4" w:space="0" w:color="000000"/>
              <w:left w:val="single" w:sz="4" w:space="0" w:color="000000"/>
              <w:bottom w:val="single" w:sz="4" w:space="0" w:color="000000"/>
              <w:right w:val="single" w:sz="4" w:space="0" w:color="000000"/>
            </w:tcBorders>
          </w:tcPr>
          <w:p w14:paraId="55A58E23" w14:textId="77777777" w:rsidR="003E4F83" w:rsidRPr="00001C1B" w:rsidRDefault="003E4F83" w:rsidP="009C4CFF">
            <w:pPr>
              <w:jc w:val="center"/>
              <w:rPr>
                <w:sz w:val="18"/>
                <w:szCs w:val="18"/>
                <w:lang w:val="en-GB"/>
              </w:rPr>
            </w:pPr>
            <w:r w:rsidRPr="00001C1B">
              <w:rPr>
                <w:sz w:val="18"/>
                <w:szCs w:val="18"/>
                <w:lang w:val="en-GB"/>
              </w:rPr>
              <w:t>CMS, Raptors MoU</w:t>
            </w:r>
          </w:p>
        </w:tc>
        <w:tc>
          <w:tcPr>
            <w:tcW w:w="853" w:type="pct"/>
            <w:tcBorders>
              <w:top w:val="single" w:sz="4" w:space="0" w:color="000000"/>
              <w:left w:val="single" w:sz="4" w:space="0" w:color="000000"/>
              <w:bottom w:val="single" w:sz="4" w:space="0" w:color="000000"/>
              <w:right w:val="single" w:sz="4" w:space="0" w:color="000000"/>
            </w:tcBorders>
          </w:tcPr>
          <w:p w14:paraId="4B4AC854" w14:textId="77777777" w:rsidR="003E4F83" w:rsidRPr="00001C1B" w:rsidRDefault="003E4F83" w:rsidP="009C4CFF">
            <w:pPr>
              <w:ind w:left="284" w:hanging="284"/>
              <w:rPr>
                <w:sz w:val="18"/>
                <w:szCs w:val="18"/>
                <w:lang w:val="en-GB"/>
              </w:rPr>
            </w:pPr>
            <w:r w:rsidRPr="00001C1B">
              <w:rPr>
                <w:b/>
                <w:sz w:val="18"/>
                <w:szCs w:val="18"/>
                <w:lang w:val="en-GB"/>
              </w:rPr>
              <w:t xml:space="preserve">Strategic Plan:  </w:t>
            </w:r>
            <w:r w:rsidRPr="00001C1B">
              <w:rPr>
                <w:sz w:val="18"/>
                <w:szCs w:val="18"/>
                <w:lang w:val="en-GB"/>
              </w:rPr>
              <w:t>Target 4.1</w:t>
            </w:r>
          </w:p>
          <w:p w14:paraId="0EF422C6" w14:textId="77777777" w:rsidR="003E4F83" w:rsidRPr="00001C1B" w:rsidRDefault="003E4F83" w:rsidP="009C4CFF">
            <w:pPr>
              <w:ind w:left="284" w:hanging="284"/>
              <w:rPr>
                <w:b/>
                <w:sz w:val="18"/>
                <w:szCs w:val="18"/>
                <w:lang w:val="en-GB"/>
              </w:rPr>
            </w:pPr>
          </w:p>
          <w:p w14:paraId="46E6BAC1" w14:textId="77777777" w:rsidR="003E4F83" w:rsidRPr="00001C1B" w:rsidRDefault="003E4F83" w:rsidP="009C4CFF">
            <w:pPr>
              <w:ind w:left="284" w:hanging="284"/>
              <w:rPr>
                <w:b/>
                <w:sz w:val="18"/>
                <w:szCs w:val="18"/>
                <w:lang w:val="en-GB"/>
              </w:rPr>
            </w:pPr>
          </w:p>
        </w:tc>
        <w:tc>
          <w:tcPr>
            <w:tcW w:w="641" w:type="pct"/>
            <w:tcBorders>
              <w:top w:val="single" w:sz="4" w:space="0" w:color="000000"/>
              <w:left w:val="single" w:sz="4" w:space="0" w:color="000000"/>
              <w:bottom w:val="single" w:sz="4" w:space="0" w:color="000000"/>
              <w:right w:val="single" w:sz="4" w:space="0" w:color="000000"/>
            </w:tcBorders>
          </w:tcPr>
          <w:p w14:paraId="1C975A21" w14:textId="02B75226" w:rsidR="003E4F83" w:rsidRPr="00001C1B" w:rsidRDefault="003E4F83" w:rsidP="009C4CFF">
            <w:pPr>
              <w:jc w:val="center"/>
              <w:rPr>
                <w:sz w:val="18"/>
                <w:szCs w:val="18"/>
                <w:lang w:val="en-GB"/>
              </w:rPr>
            </w:pPr>
            <w:r w:rsidRPr="00001C1B">
              <w:rPr>
                <w:sz w:val="18"/>
                <w:szCs w:val="18"/>
                <w:lang w:val="en-GB"/>
              </w:rPr>
              <w:lastRenderedPageBreak/>
              <w:t>[</w:t>
            </w:r>
            <w:r w:rsidR="004E0B25" w:rsidRPr="00001C1B">
              <w:rPr>
                <w:sz w:val="18"/>
                <w:szCs w:val="18"/>
                <w:lang w:val="en-GB"/>
              </w:rPr>
              <w:t>€1,</w:t>
            </w:r>
            <w:r w:rsidR="006D4F3E" w:rsidRPr="00001C1B">
              <w:rPr>
                <w:sz w:val="18"/>
                <w:szCs w:val="18"/>
                <w:lang w:val="en-GB"/>
              </w:rPr>
              <w:t>3</w:t>
            </w:r>
            <w:r w:rsidR="005B3504" w:rsidRPr="00001C1B">
              <w:rPr>
                <w:sz w:val="18"/>
                <w:szCs w:val="18"/>
                <w:lang w:val="en-GB"/>
              </w:rPr>
              <w:t>00</w:t>
            </w:r>
            <w:r w:rsidR="004E0B25" w:rsidRPr="00001C1B">
              <w:rPr>
                <w:sz w:val="18"/>
                <w:szCs w:val="18"/>
                <w:lang w:val="en-GB"/>
              </w:rPr>
              <w:t>,000</w:t>
            </w:r>
            <w:r w:rsidRPr="00001C1B">
              <w:rPr>
                <w:sz w:val="18"/>
                <w:szCs w:val="18"/>
                <w:lang w:val="en-GB"/>
              </w:rPr>
              <w:t>]</w:t>
            </w:r>
            <w:r w:rsidR="007C579E" w:rsidRPr="00001C1B">
              <w:rPr>
                <w:sz w:val="18"/>
                <w:szCs w:val="18"/>
                <w:lang w:val="en-GB"/>
              </w:rPr>
              <w:t xml:space="preserve"> </w:t>
            </w:r>
          </w:p>
        </w:tc>
      </w:tr>
      <w:tr w:rsidR="00556E11" w:rsidRPr="00001C1B" w14:paraId="021FB30E" w14:textId="77777777" w:rsidTr="00556E11">
        <w:tblPrEx>
          <w:shd w:val="clear" w:color="auto" w:fill="auto"/>
          <w:tblCellMar>
            <w:top w:w="108" w:type="dxa"/>
            <w:bottom w:w="108" w:type="dxa"/>
          </w:tblCellMar>
        </w:tblPrEx>
        <w:tc>
          <w:tcPr>
            <w:tcW w:w="1800" w:type="pct"/>
            <w:tcBorders>
              <w:top w:val="single" w:sz="4" w:space="0" w:color="000000"/>
              <w:left w:val="single" w:sz="4" w:space="0" w:color="000000"/>
              <w:bottom w:val="single" w:sz="4" w:space="0" w:color="000000"/>
              <w:right w:val="single" w:sz="4" w:space="0" w:color="000000"/>
            </w:tcBorders>
          </w:tcPr>
          <w:p w14:paraId="799DD8E5" w14:textId="0133B7A6" w:rsidR="003E4F83" w:rsidRPr="00001C1B" w:rsidRDefault="003E4F83" w:rsidP="009C4CFF">
            <w:pPr>
              <w:rPr>
                <w:b/>
                <w:bCs/>
                <w:sz w:val="18"/>
                <w:szCs w:val="18"/>
                <w:lang w:val="en-GB"/>
              </w:rPr>
            </w:pPr>
            <w:r w:rsidRPr="00001C1B">
              <w:rPr>
                <w:b/>
                <w:bCs/>
                <w:sz w:val="18"/>
                <w:szCs w:val="18"/>
                <w:lang w:val="en-GB"/>
              </w:rPr>
              <w:t>3.</w:t>
            </w:r>
            <w:r w:rsidR="0022771D" w:rsidRPr="00001C1B">
              <w:rPr>
                <w:b/>
                <w:bCs/>
                <w:sz w:val="18"/>
                <w:szCs w:val="18"/>
                <w:lang w:val="en-GB"/>
              </w:rPr>
              <w:t>4</w:t>
            </w:r>
            <w:r w:rsidRPr="00001C1B">
              <w:rPr>
                <w:b/>
                <w:bCs/>
                <w:sz w:val="18"/>
                <w:szCs w:val="18"/>
                <w:lang w:val="en-GB"/>
              </w:rPr>
              <w:t>. Habitat conservation action plan</w:t>
            </w:r>
          </w:p>
          <w:p w14:paraId="3796CECA" w14:textId="1D5EDD8A" w:rsidR="003E4F83" w:rsidRPr="00001C1B" w:rsidRDefault="003E4F83" w:rsidP="009C4CFF">
            <w:pPr>
              <w:rPr>
                <w:b/>
                <w:bCs/>
                <w:sz w:val="18"/>
                <w:szCs w:val="18"/>
                <w:lang w:val="en-GB"/>
              </w:rPr>
            </w:pPr>
            <w:r w:rsidRPr="00001C1B">
              <w:rPr>
                <w:bCs/>
                <w:sz w:val="18"/>
                <w:szCs w:val="18"/>
                <w:lang w:val="en-GB"/>
              </w:rPr>
              <w:t>On the basis of the assessment under the previous task (3.3), develop an action plan (identifying priorities, opportunities and a set of recommended actions), taking into account regional and sub-regional differences in key habitat types and threats/drivers and identify which international policy mechanisms AEWA should focus its attention on to maximise delivery of the prioritised actions (</w:t>
            </w:r>
            <w:r w:rsidRPr="00001C1B">
              <w:rPr>
                <w:bCs/>
                <w:i/>
                <w:iCs/>
                <w:sz w:val="18"/>
                <w:szCs w:val="18"/>
                <w:lang w:val="en-GB"/>
              </w:rPr>
              <w:t>Strategic Plan 2019-2027</w:t>
            </w:r>
            <w:r w:rsidRPr="00001C1B">
              <w:rPr>
                <w:bCs/>
                <w:sz w:val="18"/>
                <w:szCs w:val="18"/>
                <w:lang w:val="en-GB"/>
              </w:rPr>
              <w:t>) (</w:t>
            </w:r>
            <w:r w:rsidRPr="00001C1B">
              <w:rPr>
                <w:bCs/>
                <w:i/>
                <w:iCs/>
                <w:sz w:val="18"/>
                <w:szCs w:val="18"/>
                <w:lang w:val="en-GB"/>
              </w:rPr>
              <w:t>carried over from Work Plan 2019-2021</w:t>
            </w:r>
            <w:r w:rsidR="004E0B25" w:rsidRPr="00001C1B">
              <w:rPr>
                <w:bCs/>
                <w:i/>
                <w:iCs/>
                <w:sz w:val="18"/>
                <w:szCs w:val="18"/>
                <w:lang w:val="en-GB"/>
              </w:rPr>
              <w:t>/2022</w:t>
            </w:r>
            <w:r w:rsidRPr="00001C1B">
              <w:rPr>
                <w:bCs/>
                <w:sz w:val="18"/>
                <w:szCs w:val="18"/>
                <w:lang w:val="en-GB"/>
              </w:rPr>
              <w:t>).</w:t>
            </w:r>
            <w:r w:rsidR="0022771D" w:rsidRPr="00001C1B">
              <w:rPr>
                <w:bCs/>
                <w:sz w:val="18"/>
                <w:szCs w:val="18"/>
                <w:lang w:val="en-GB"/>
              </w:rPr>
              <w:t xml:space="preserve"> </w:t>
            </w:r>
            <w:r w:rsidR="0022771D" w:rsidRPr="00001C1B">
              <w:rPr>
                <w:sz w:val="18"/>
                <w:szCs w:val="18"/>
                <w:lang w:val="en-GB"/>
              </w:rPr>
              <w:t>(A</w:t>
            </w:r>
            <w:r w:rsidR="0022771D" w:rsidRPr="00001C1B">
              <w:rPr>
                <w:sz w:val="18"/>
                <w:szCs w:val="18"/>
                <w:u w:val="single"/>
                <w:lang w:val="en-GB"/>
              </w:rPr>
              <w:t xml:space="preserve"> joint project with CMS and Raptors MoU covering all relevant bird taxa and respective habitats in the African-Eurasian flyways</w:t>
            </w:r>
            <w:r w:rsidR="0022771D" w:rsidRPr="00001C1B">
              <w:rPr>
                <w:sz w:val="18"/>
                <w:szCs w:val="18"/>
                <w:lang w:val="en-GB"/>
              </w:rPr>
              <w:t>)</w:t>
            </w:r>
          </w:p>
        </w:tc>
        <w:tc>
          <w:tcPr>
            <w:tcW w:w="474" w:type="pct"/>
            <w:tcBorders>
              <w:top w:val="single" w:sz="4" w:space="0" w:color="000000"/>
              <w:left w:val="single" w:sz="4" w:space="0" w:color="000000"/>
              <w:bottom w:val="single" w:sz="4" w:space="0" w:color="000000"/>
              <w:right w:val="single" w:sz="4" w:space="0" w:color="000000"/>
            </w:tcBorders>
          </w:tcPr>
          <w:p w14:paraId="2F87F021" w14:textId="77777777" w:rsidR="003E4F83" w:rsidRPr="00001C1B" w:rsidRDefault="003E4F83" w:rsidP="009C4CFF">
            <w:pPr>
              <w:jc w:val="center"/>
              <w:rPr>
                <w:sz w:val="18"/>
                <w:szCs w:val="18"/>
                <w:lang w:val="en-GB"/>
              </w:rPr>
            </w:pPr>
            <w:r w:rsidRPr="00001C1B">
              <w:rPr>
                <w:sz w:val="18"/>
                <w:szCs w:val="18"/>
                <w:lang w:val="en-GB"/>
              </w:rPr>
              <w:t xml:space="preserve">Essential </w:t>
            </w:r>
          </w:p>
        </w:tc>
        <w:tc>
          <w:tcPr>
            <w:tcW w:w="474" w:type="pct"/>
            <w:tcBorders>
              <w:top w:val="single" w:sz="4" w:space="0" w:color="000000"/>
              <w:left w:val="single" w:sz="4" w:space="0" w:color="000000"/>
              <w:bottom w:val="single" w:sz="4" w:space="0" w:color="000000"/>
              <w:right w:val="single" w:sz="4" w:space="0" w:color="000000"/>
            </w:tcBorders>
          </w:tcPr>
          <w:p w14:paraId="0D13E62D" w14:textId="77777777" w:rsidR="003E4F83" w:rsidRPr="00001C1B" w:rsidRDefault="003E4F83" w:rsidP="009C4CFF">
            <w:pPr>
              <w:jc w:val="center"/>
              <w:rPr>
                <w:sz w:val="18"/>
                <w:szCs w:val="18"/>
                <w:lang w:val="en-GB"/>
              </w:rPr>
            </w:pPr>
            <w:r w:rsidRPr="00001C1B">
              <w:rPr>
                <w:sz w:val="18"/>
                <w:szCs w:val="18"/>
                <w:lang w:val="en-GB"/>
              </w:rPr>
              <w:t>2</w:t>
            </w:r>
          </w:p>
        </w:tc>
        <w:tc>
          <w:tcPr>
            <w:tcW w:w="758" w:type="pct"/>
            <w:tcBorders>
              <w:top w:val="single" w:sz="4" w:space="0" w:color="000000"/>
              <w:left w:val="single" w:sz="4" w:space="0" w:color="000000"/>
              <w:bottom w:val="single" w:sz="4" w:space="0" w:color="000000"/>
              <w:right w:val="single" w:sz="4" w:space="0" w:color="000000"/>
            </w:tcBorders>
          </w:tcPr>
          <w:p w14:paraId="4F720B10" w14:textId="22F05C22" w:rsidR="003E4F83" w:rsidRPr="00001C1B" w:rsidRDefault="003E4F83" w:rsidP="009C4CFF">
            <w:pPr>
              <w:jc w:val="center"/>
              <w:rPr>
                <w:sz w:val="18"/>
                <w:szCs w:val="18"/>
                <w:lang w:val="en-GB"/>
              </w:rPr>
            </w:pPr>
            <w:r w:rsidRPr="00001C1B">
              <w:rPr>
                <w:sz w:val="18"/>
                <w:szCs w:val="18"/>
                <w:lang w:val="en-GB"/>
              </w:rPr>
              <w:t>CMS, Raptors MoU</w:t>
            </w:r>
            <w:r w:rsidR="00662C04" w:rsidRPr="00001C1B">
              <w:rPr>
                <w:sz w:val="18"/>
                <w:szCs w:val="18"/>
                <w:lang w:val="en-GB"/>
              </w:rPr>
              <w:t>, Ramsar Convention</w:t>
            </w:r>
          </w:p>
        </w:tc>
        <w:tc>
          <w:tcPr>
            <w:tcW w:w="853" w:type="pct"/>
            <w:tcBorders>
              <w:top w:val="single" w:sz="4" w:space="0" w:color="000000"/>
              <w:left w:val="single" w:sz="4" w:space="0" w:color="000000"/>
              <w:bottom w:val="single" w:sz="4" w:space="0" w:color="000000"/>
              <w:right w:val="single" w:sz="4" w:space="0" w:color="000000"/>
            </w:tcBorders>
          </w:tcPr>
          <w:p w14:paraId="651F3FEC" w14:textId="77777777" w:rsidR="003E4F83" w:rsidRPr="00001C1B" w:rsidRDefault="003E4F83" w:rsidP="009C4CFF">
            <w:pPr>
              <w:ind w:left="284" w:hanging="284"/>
              <w:rPr>
                <w:sz w:val="18"/>
                <w:szCs w:val="18"/>
                <w:lang w:val="en-GB"/>
              </w:rPr>
            </w:pPr>
            <w:r w:rsidRPr="00001C1B">
              <w:rPr>
                <w:b/>
                <w:sz w:val="18"/>
                <w:szCs w:val="18"/>
                <w:lang w:val="en-GB"/>
              </w:rPr>
              <w:t xml:space="preserve">Strategic Plan:  </w:t>
            </w:r>
            <w:r w:rsidRPr="00001C1B">
              <w:rPr>
                <w:sz w:val="18"/>
                <w:szCs w:val="18"/>
                <w:lang w:val="en-GB"/>
              </w:rPr>
              <w:t>Target 4.1</w:t>
            </w:r>
          </w:p>
          <w:p w14:paraId="7AE43C23" w14:textId="77777777" w:rsidR="003E4F83" w:rsidRPr="00001C1B" w:rsidRDefault="003E4F83" w:rsidP="009C4CFF">
            <w:pPr>
              <w:ind w:left="284" w:hanging="284"/>
              <w:rPr>
                <w:b/>
                <w:sz w:val="18"/>
                <w:szCs w:val="18"/>
                <w:lang w:val="en-GB"/>
              </w:rPr>
            </w:pPr>
          </w:p>
          <w:p w14:paraId="20E41123" w14:textId="77777777" w:rsidR="003E4F83" w:rsidRPr="00001C1B" w:rsidRDefault="003E4F83" w:rsidP="009C4CFF">
            <w:pPr>
              <w:ind w:left="284" w:hanging="284"/>
              <w:rPr>
                <w:b/>
                <w:sz w:val="18"/>
                <w:szCs w:val="18"/>
                <w:lang w:val="en-GB"/>
              </w:rPr>
            </w:pPr>
          </w:p>
        </w:tc>
        <w:tc>
          <w:tcPr>
            <w:tcW w:w="641" w:type="pct"/>
            <w:tcBorders>
              <w:top w:val="single" w:sz="4" w:space="0" w:color="000000"/>
              <w:left w:val="single" w:sz="4" w:space="0" w:color="000000"/>
              <w:bottom w:val="single" w:sz="4" w:space="0" w:color="000000"/>
              <w:right w:val="single" w:sz="4" w:space="0" w:color="000000"/>
            </w:tcBorders>
          </w:tcPr>
          <w:p w14:paraId="68724075" w14:textId="4E3C4339" w:rsidR="003E4F83" w:rsidRPr="00001C1B" w:rsidRDefault="003E4F83" w:rsidP="009C4CFF">
            <w:pPr>
              <w:jc w:val="center"/>
              <w:rPr>
                <w:sz w:val="18"/>
                <w:szCs w:val="18"/>
                <w:lang w:val="en-GB"/>
              </w:rPr>
            </w:pPr>
            <w:r w:rsidRPr="00001C1B">
              <w:rPr>
                <w:sz w:val="18"/>
                <w:szCs w:val="18"/>
                <w:lang w:val="en-GB"/>
              </w:rPr>
              <w:t>[</w:t>
            </w:r>
            <w:r w:rsidR="004E0B25" w:rsidRPr="00001C1B">
              <w:rPr>
                <w:sz w:val="18"/>
                <w:szCs w:val="18"/>
                <w:lang w:val="en-GB"/>
              </w:rPr>
              <w:t>cost included in the budget for task 3.3 above</w:t>
            </w:r>
            <w:r w:rsidRPr="00001C1B">
              <w:rPr>
                <w:sz w:val="18"/>
                <w:szCs w:val="18"/>
                <w:lang w:val="en-GB"/>
              </w:rPr>
              <w:t>]</w:t>
            </w:r>
          </w:p>
        </w:tc>
      </w:tr>
      <w:tr w:rsidR="00556E11" w:rsidRPr="00001C1B" w14:paraId="60D172B4" w14:textId="77777777" w:rsidTr="00556E11">
        <w:tblPrEx>
          <w:shd w:val="clear" w:color="auto" w:fill="auto"/>
          <w:tblCellMar>
            <w:top w:w="108" w:type="dxa"/>
            <w:bottom w:w="108" w:type="dxa"/>
          </w:tblCellMar>
        </w:tblPrEx>
        <w:trPr>
          <w:cantSplit/>
        </w:trPr>
        <w:tc>
          <w:tcPr>
            <w:tcW w:w="1800" w:type="pct"/>
          </w:tcPr>
          <w:p w14:paraId="1524DECE" w14:textId="31C793F1" w:rsidR="003E4F83" w:rsidRPr="00001C1B" w:rsidRDefault="003E4F83" w:rsidP="009C4CFF">
            <w:pPr>
              <w:rPr>
                <w:b/>
                <w:sz w:val="18"/>
                <w:szCs w:val="18"/>
                <w:lang w:val="en-GB" w:eastAsia="nl-NL"/>
              </w:rPr>
            </w:pPr>
            <w:r w:rsidRPr="00001C1B">
              <w:rPr>
                <w:b/>
                <w:sz w:val="18"/>
                <w:szCs w:val="18"/>
                <w:lang w:val="en-GB" w:eastAsia="nl-NL"/>
              </w:rPr>
              <w:t>3.</w:t>
            </w:r>
            <w:r w:rsidR="0022771D" w:rsidRPr="00001C1B">
              <w:rPr>
                <w:b/>
                <w:sz w:val="18"/>
                <w:szCs w:val="18"/>
                <w:lang w:val="en-GB" w:eastAsia="nl-NL"/>
              </w:rPr>
              <w:t>5</w:t>
            </w:r>
            <w:r w:rsidRPr="00001C1B">
              <w:rPr>
                <w:b/>
                <w:sz w:val="18"/>
                <w:szCs w:val="18"/>
                <w:lang w:val="en-GB" w:eastAsia="nl-NL"/>
              </w:rPr>
              <w:t>. Socio-economic importance of waterbirds</w:t>
            </w:r>
          </w:p>
          <w:p w14:paraId="42843997" w14:textId="77777777" w:rsidR="003E4F83" w:rsidRPr="00001C1B" w:rsidRDefault="003E4F83" w:rsidP="009C4CFF">
            <w:pPr>
              <w:rPr>
                <w:sz w:val="18"/>
                <w:szCs w:val="18"/>
                <w:lang w:val="en-GB" w:eastAsia="nl-NL"/>
              </w:rPr>
            </w:pPr>
            <w:r w:rsidRPr="00001C1B">
              <w:rPr>
                <w:sz w:val="18"/>
                <w:szCs w:val="18"/>
                <w:lang w:val="en-GB" w:eastAsia="nl-NL"/>
              </w:rPr>
              <w:t xml:space="preserve">Explore the potential to develop </w:t>
            </w:r>
            <w:proofErr w:type="gramStart"/>
            <w:r w:rsidRPr="00001C1B">
              <w:rPr>
                <w:sz w:val="18"/>
                <w:szCs w:val="18"/>
                <w:lang w:val="en-GB" w:eastAsia="nl-NL"/>
              </w:rPr>
              <w:t>a number of</w:t>
            </w:r>
            <w:proofErr w:type="gramEnd"/>
            <w:r w:rsidRPr="00001C1B">
              <w:rPr>
                <w:sz w:val="18"/>
                <w:szCs w:val="18"/>
                <w:lang w:val="en-GB" w:eastAsia="nl-NL"/>
              </w:rPr>
              <w:t xml:space="preserve"> case studies summarising the socio-economic benefits (including food security) accruing to local populations from the sustainable management of wetlands and the sustainable use of the waterbirds that depend on these areas (</w:t>
            </w:r>
            <w:r w:rsidRPr="00001C1B">
              <w:rPr>
                <w:i/>
                <w:iCs/>
                <w:sz w:val="18"/>
                <w:szCs w:val="18"/>
                <w:lang w:val="en-GB" w:eastAsia="nl-NL"/>
              </w:rPr>
              <w:t>Resolution 5.13</w:t>
            </w:r>
            <w:r w:rsidRPr="00001C1B">
              <w:rPr>
                <w:sz w:val="18"/>
                <w:szCs w:val="18"/>
                <w:lang w:val="en-GB" w:eastAsia="nl-NL"/>
              </w:rPr>
              <w:t xml:space="preserve">) </w:t>
            </w:r>
            <w:r w:rsidRPr="00001C1B">
              <w:rPr>
                <w:sz w:val="18"/>
                <w:szCs w:val="18"/>
                <w:lang w:val="en-GB"/>
              </w:rPr>
              <w:t>(</w:t>
            </w:r>
            <w:r w:rsidRPr="00001C1B">
              <w:rPr>
                <w:i/>
                <w:iCs/>
                <w:sz w:val="18"/>
                <w:szCs w:val="18"/>
                <w:lang w:val="en-GB"/>
              </w:rPr>
              <w:t>carried over from Work Plan 2016-2018</w:t>
            </w:r>
            <w:r w:rsidRPr="00001C1B">
              <w:rPr>
                <w:sz w:val="18"/>
                <w:szCs w:val="18"/>
                <w:lang w:val="en-GB"/>
              </w:rPr>
              <w:t>).</w:t>
            </w:r>
          </w:p>
        </w:tc>
        <w:tc>
          <w:tcPr>
            <w:tcW w:w="474" w:type="pct"/>
          </w:tcPr>
          <w:p w14:paraId="65A21B89" w14:textId="77777777" w:rsidR="003E4F83" w:rsidRPr="00001C1B" w:rsidRDefault="003E4F83" w:rsidP="009C4CFF">
            <w:pPr>
              <w:jc w:val="center"/>
              <w:rPr>
                <w:sz w:val="18"/>
                <w:szCs w:val="18"/>
                <w:lang w:val="en-GB"/>
              </w:rPr>
            </w:pPr>
            <w:r w:rsidRPr="00001C1B">
              <w:rPr>
                <w:sz w:val="18"/>
                <w:szCs w:val="18"/>
                <w:lang w:val="en-GB"/>
              </w:rPr>
              <w:t>Other</w:t>
            </w:r>
          </w:p>
          <w:p w14:paraId="17075421" w14:textId="77777777" w:rsidR="003E4F83" w:rsidRPr="00001C1B" w:rsidRDefault="003E4F83" w:rsidP="009C4CFF">
            <w:pPr>
              <w:jc w:val="center"/>
              <w:rPr>
                <w:sz w:val="18"/>
                <w:szCs w:val="18"/>
                <w:lang w:val="en-GB"/>
              </w:rPr>
            </w:pPr>
            <w:r w:rsidRPr="00001C1B">
              <w:rPr>
                <w:sz w:val="18"/>
                <w:szCs w:val="18"/>
                <w:lang w:val="en-GB"/>
              </w:rPr>
              <w:t>Rolling task</w:t>
            </w:r>
          </w:p>
        </w:tc>
        <w:tc>
          <w:tcPr>
            <w:tcW w:w="474" w:type="pct"/>
          </w:tcPr>
          <w:p w14:paraId="0F33250C" w14:textId="77777777" w:rsidR="003E4F83" w:rsidRPr="00001C1B" w:rsidRDefault="003E4F83" w:rsidP="009C4CFF">
            <w:pPr>
              <w:jc w:val="center"/>
              <w:rPr>
                <w:sz w:val="18"/>
                <w:szCs w:val="18"/>
                <w:lang w:val="en-GB"/>
              </w:rPr>
            </w:pPr>
            <w:r w:rsidRPr="00001C1B">
              <w:rPr>
                <w:sz w:val="18"/>
                <w:szCs w:val="18"/>
                <w:lang w:val="en-GB"/>
              </w:rPr>
              <w:t>4</w:t>
            </w:r>
          </w:p>
        </w:tc>
        <w:tc>
          <w:tcPr>
            <w:tcW w:w="758" w:type="pct"/>
          </w:tcPr>
          <w:p w14:paraId="3820F389" w14:textId="3967D3B2" w:rsidR="003E4F83" w:rsidRPr="00001C1B" w:rsidRDefault="003E4F83" w:rsidP="009C4CFF">
            <w:pPr>
              <w:jc w:val="center"/>
              <w:rPr>
                <w:sz w:val="18"/>
                <w:szCs w:val="18"/>
                <w:lang w:val="en-GB"/>
              </w:rPr>
            </w:pPr>
            <w:r w:rsidRPr="00001C1B">
              <w:rPr>
                <w:sz w:val="18"/>
                <w:szCs w:val="18"/>
                <w:lang w:val="en-GB"/>
              </w:rPr>
              <w:t>Linked to task 2.</w:t>
            </w:r>
            <w:r w:rsidR="004911D9" w:rsidRPr="00001C1B">
              <w:rPr>
                <w:sz w:val="18"/>
                <w:szCs w:val="18"/>
                <w:lang w:val="en-GB"/>
              </w:rPr>
              <w:t>3</w:t>
            </w:r>
            <w:r w:rsidRPr="00001C1B">
              <w:rPr>
                <w:sz w:val="18"/>
                <w:szCs w:val="18"/>
                <w:lang w:val="en-GB"/>
              </w:rPr>
              <w:t>.</w:t>
            </w:r>
          </w:p>
          <w:p w14:paraId="632B8EC2" w14:textId="77777777" w:rsidR="003E4F83" w:rsidRPr="00001C1B" w:rsidRDefault="003E4F83" w:rsidP="009C4CFF">
            <w:pPr>
              <w:jc w:val="center"/>
              <w:rPr>
                <w:sz w:val="18"/>
                <w:szCs w:val="18"/>
                <w:lang w:val="en-GB"/>
              </w:rPr>
            </w:pPr>
            <w:r w:rsidRPr="00001C1B">
              <w:rPr>
                <w:sz w:val="18"/>
                <w:szCs w:val="18"/>
                <w:lang w:val="en-GB"/>
              </w:rPr>
              <w:t>FAO/FFEM/EU "RESSOURCE" project</w:t>
            </w:r>
          </w:p>
        </w:tc>
        <w:tc>
          <w:tcPr>
            <w:tcW w:w="853" w:type="pct"/>
          </w:tcPr>
          <w:p w14:paraId="191086F7"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 2, 3 &amp; 4</w:t>
            </w:r>
          </w:p>
          <w:p w14:paraId="2A166715" w14:textId="77777777" w:rsidR="003E4F83" w:rsidRPr="00001C1B" w:rsidRDefault="003E4F83" w:rsidP="009C4CFF">
            <w:pPr>
              <w:ind w:left="284" w:hanging="284"/>
              <w:rPr>
                <w:sz w:val="18"/>
                <w:szCs w:val="18"/>
                <w:lang w:val="en-GB"/>
              </w:rPr>
            </w:pPr>
          </w:p>
          <w:p w14:paraId="387D50B2" w14:textId="77777777" w:rsidR="003E4F83" w:rsidRPr="00001C1B" w:rsidRDefault="003E4F83" w:rsidP="009C4CFF">
            <w:pPr>
              <w:ind w:left="284" w:hanging="284"/>
              <w:rPr>
                <w:b/>
                <w:sz w:val="18"/>
                <w:szCs w:val="18"/>
                <w:lang w:val="en-GB"/>
              </w:rPr>
            </w:pPr>
          </w:p>
        </w:tc>
        <w:tc>
          <w:tcPr>
            <w:tcW w:w="641" w:type="pct"/>
          </w:tcPr>
          <w:p w14:paraId="3A8D7BC1" w14:textId="77777777" w:rsidR="003E4F83" w:rsidRPr="00001C1B" w:rsidRDefault="003E4F83" w:rsidP="009C4CFF">
            <w:pPr>
              <w:jc w:val="center"/>
              <w:rPr>
                <w:sz w:val="18"/>
                <w:szCs w:val="18"/>
                <w:lang w:val="en-GB"/>
              </w:rPr>
            </w:pPr>
            <w:r w:rsidRPr="00001C1B">
              <w:rPr>
                <w:sz w:val="18"/>
                <w:szCs w:val="18"/>
                <w:lang w:val="en-GB"/>
              </w:rPr>
              <w:t>[€5,000]</w:t>
            </w:r>
          </w:p>
        </w:tc>
      </w:tr>
      <w:tr w:rsidR="00556E11" w:rsidRPr="00001C1B" w14:paraId="1809EFE8" w14:textId="77777777" w:rsidTr="00556E11">
        <w:tblPrEx>
          <w:shd w:val="clear" w:color="auto" w:fill="auto"/>
          <w:tblCellMar>
            <w:top w:w="108" w:type="dxa"/>
            <w:bottom w:w="108" w:type="dxa"/>
          </w:tblCellMar>
        </w:tblPrEx>
        <w:trPr>
          <w:cantSplit/>
        </w:trPr>
        <w:tc>
          <w:tcPr>
            <w:tcW w:w="1800" w:type="pct"/>
          </w:tcPr>
          <w:p w14:paraId="2B9A785B" w14:textId="77777777" w:rsidR="00D77A75" w:rsidRPr="00001C1B" w:rsidRDefault="00D77A75" w:rsidP="00D77A75">
            <w:pPr>
              <w:rPr>
                <w:b/>
                <w:sz w:val="18"/>
                <w:szCs w:val="18"/>
                <w:lang w:val="en-GB" w:eastAsia="nl-NL"/>
              </w:rPr>
            </w:pPr>
            <w:r w:rsidRPr="00001C1B">
              <w:rPr>
                <w:b/>
                <w:sz w:val="18"/>
                <w:szCs w:val="18"/>
                <w:lang w:val="en-GB" w:eastAsia="nl-NL"/>
              </w:rPr>
              <w:t>3.6. Monitoring of key land-use related threats</w:t>
            </w:r>
          </w:p>
          <w:p w14:paraId="0E0D1102" w14:textId="09C195E4" w:rsidR="00D77A75" w:rsidRPr="00001C1B" w:rsidRDefault="00D77A75" w:rsidP="00D77A75">
            <w:pPr>
              <w:rPr>
                <w:b/>
                <w:sz w:val="18"/>
                <w:szCs w:val="18"/>
                <w:lang w:val="en-GB" w:eastAsia="nl-NL"/>
              </w:rPr>
            </w:pPr>
            <w:r w:rsidRPr="00001C1B">
              <w:rPr>
                <w:bCs/>
                <w:sz w:val="18"/>
                <w:szCs w:val="18"/>
                <w:lang w:val="en-GB" w:eastAsia="nl-NL"/>
              </w:rPr>
              <w:t>Explore options for monitoring key land-use related threats</w:t>
            </w:r>
            <w:r w:rsidR="00687C5F" w:rsidRPr="00001C1B">
              <w:rPr>
                <w:bCs/>
                <w:sz w:val="18"/>
                <w:szCs w:val="18"/>
                <w:lang w:val="en-GB" w:eastAsia="nl-NL"/>
              </w:rPr>
              <w:t>,</w:t>
            </w:r>
            <w:r w:rsidRPr="00001C1B">
              <w:rPr>
                <w:bCs/>
                <w:sz w:val="18"/>
                <w:szCs w:val="18"/>
                <w:lang w:val="en-GB" w:eastAsia="nl-NL"/>
              </w:rPr>
              <w:t xml:space="preserve"> </w:t>
            </w:r>
            <w:r w:rsidR="00687C5F" w:rsidRPr="00001C1B">
              <w:rPr>
                <w:bCs/>
                <w:sz w:val="18"/>
                <w:szCs w:val="18"/>
                <w:lang w:val="en-GB" w:eastAsia="nl-NL"/>
              </w:rPr>
              <w:t xml:space="preserve">such as wetland loss, drainage, and alterations in agricultural land use, </w:t>
            </w:r>
            <w:r w:rsidRPr="00001C1B">
              <w:rPr>
                <w:bCs/>
                <w:sz w:val="18"/>
                <w:szCs w:val="18"/>
                <w:lang w:val="en-GB" w:eastAsia="nl-NL"/>
              </w:rPr>
              <w:t xml:space="preserve">through remote sensing across the Agreement Area in collaboration with the European Union and the Scientific &amp; Technical </w:t>
            </w:r>
            <w:r w:rsidR="00D414C7" w:rsidRPr="00001C1B">
              <w:rPr>
                <w:bCs/>
                <w:sz w:val="18"/>
                <w:szCs w:val="18"/>
                <w:lang w:val="en-GB" w:eastAsia="nl-NL"/>
              </w:rPr>
              <w:t>R</w:t>
            </w:r>
            <w:r w:rsidRPr="00001C1B">
              <w:rPr>
                <w:bCs/>
                <w:sz w:val="18"/>
                <w:szCs w:val="18"/>
                <w:lang w:val="en-GB" w:eastAsia="nl-NL"/>
              </w:rPr>
              <w:t>eview Panel of the Ramsar Convention on Wetlands (</w:t>
            </w:r>
            <w:r w:rsidRPr="00001C1B">
              <w:rPr>
                <w:bCs/>
                <w:i/>
                <w:iCs/>
                <w:sz w:val="18"/>
                <w:szCs w:val="18"/>
                <w:lang w:val="en-GB" w:eastAsia="nl-NL"/>
              </w:rPr>
              <w:t>Resolution 9.2</w:t>
            </w:r>
            <w:r w:rsidRPr="00001C1B">
              <w:rPr>
                <w:bCs/>
                <w:sz w:val="18"/>
                <w:szCs w:val="18"/>
                <w:lang w:val="en-GB" w:eastAsia="nl-NL"/>
              </w:rPr>
              <w:t>)</w:t>
            </w:r>
          </w:p>
        </w:tc>
        <w:tc>
          <w:tcPr>
            <w:tcW w:w="474" w:type="pct"/>
          </w:tcPr>
          <w:p w14:paraId="26522496" w14:textId="459962E7" w:rsidR="00D77A75" w:rsidRPr="00001C1B" w:rsidRDefault="00C7077F" w:rsidP="00D77A75">
            <w:pPr>
              <w:jc w:val="center"/>
              <w:rPr>
                <w:sz w:val="18"/>
                <w:szCs w:val="18"/>
                <w:lang w:val="en-GB"/>
              </w:rPr>
            </w:pPr>
            <w:r w:rsidRPr="00001C1B">
              <w:rPr>
                <w:sz w:val="18"/>
                <w:szCs w:val="18"/>
                <w:lang w:val="en-GB"/>
              </w:rPr>
              <w:t>Other</w:t>
            </w:r>
          </w:p>
        </w:tc>
        <w:tc>
          <w:tcPr>
            <w:tcW w:w="474" w:type="pct"/>
          </w:tcPr>
          <w:p w14:paraId="38526470" w14:textId="0487737F" w:rsidR="00D77A75" w:rsidRPr="00001C1B" w:rsidRDefault="00C7077F" w:rsidP="00D77A75">
            <w:pPr>
              <w:jc w:val="center"/>
              <w:rPr>
                <w:sz w:val="18"/>
                <w:szCs w:val="18"/>
                <w:lang w:val="en-GB"/>
              </w:rPr>
            </w:pPr>
            <w:r w:rsidRPr="00001C1B">
              <w:rPr>
                <w:sz w:val="18"/>
                <w:szCs w:val="18"/>
                <w:lang w:val="en-GB"/>
              </w:rPr>
              <w:t>2</w:t>
            </w:r>
          </w:p>
        </w:tc>
        <w:tc>
          <w:tcPr>
            <w:tcW w:w="758" w:type="pct"/>
          </w:tcPr>
          <w:p w14:paraId="4BE3DD46" w14:textId="1F94FF7C" w:rsidR="00D77A75" w:rsidRPr="00001C1B" w:rsidRDefault="00C7077F" w:rsidP="00D77A75">
            <w:pPr>
              <w:jc w:val="center"/>
              <w:rPr>
                <w:sz w:val="18"/>
                <w:szCs w:val="18"/>
                <w:lang w:val="en-GB"/>
              </w:rPr>
            </w:pPr>
            <w:r w:rsidRPr="00001C1B">
              <w:rPr>
                <w:sz w:val="18"/>
                <w:szCs w:val="18"/>
                <w:lang w:val="en-GB"/>
              </w:rPr>
              <w:t>EU, Ramsar Convention STRP</w:t>
            </w:r>
          </w:p>
        </w:tc>
        <w:tc>
          <w:tcPr>
            <w:tcW w:w="853" w:type="pct"/>
          </w:tcPr>
          <w:p w14:paraId="71080671" w14:textId="636CAAFA" w:rsidR="00C7077F" w:rsidRPr="00001C1B" w:rsidRDefault="00C7077F" w:rsidP="00C7077F">
            <w:pPr>
              <w:ind w:left="284" w:hanging="284"/>
              <w:rPr>
                <w:sz w:val="18"/>
                <w:szCs w:val="18"/>
                <w:lang w:val="en-GB"/>
              </w:rPr>
            </w:pPr>
            <w:r w:rsidRPr="00001C1B">
              <w:rPr>
                <w:b/>
                <w:sz w:val="18"/>
                <w:szCs w:val="18"/>
                <w:lang w:val="en-GB"/>
              </w:rPr>
              <w:t>Strategic Plan:</w:t>
            </w:r>
            <w:r w:rsidRPr="00001C1B">
              <w:rPr>
                <w:sz w:val="18"/>
                <w:szCs w:val="18"/>
                <w:lang w:val="en-GB"/>
              </w:rPr>
              <w:t xml:space="preserve">  Target.4.1</w:t>
            </w:r>
          </w:p>
          <w:p w14:paraId="7FACB64B" w14:textId="77777777" w:rsidR="00D77A75" w:rsidRPr="00001C1B" w:rsidRDefault="00D77A75" w:rsidP="00D77A75">
            <w:pPr>
              <w:ind w:left="284" w:hanging="284"/>
              <w:rPr>
                <w:b/>
                <w:sz w:val="18"/>
                <w:szCs w:val="18"/>
                <w:lang w:val="en-GB"/>
              </w:rPr>
            </w:pPr>
          </w:p>
        </w:tc>
        <w:tc>
          <w:tcPr>
            <w:tcW w:w="641" w:type="pct"/>
          </w:tcPr>
          <w:p w14:paraId="1FDA62B8" w14:textId="5B9AEBC6" w:rsidR="00D77A75" w:rsidRPr="00001C1B" w:rsidRDefault="00C7077F" w:rsidP="00D77A75">
            <w:pPr>
              <w:jc w:val="center"/>
              <w:rPr>
                <w:sz w:val="18"/>
                <w:szCs w:val="18"/>
                <w:lang w:val="en-GB"/>
              </w:rPr>
            </w:pPr>
            <w:r w:rsidRPr="00001C1B">
              <w:rPr>
                <w:sz w:val="18"/>
                <w:szCs w:val="18"/>
                <w:lang w:val="en-GB"/>
              </w:rPr>
              <w:t>-</w:t>
            </w:r>
          </w:p>
        </w:tc>
      </w:tr>
      <w:tr w:rsidR="00556E11" w:rsidRPr="00001C1B" w14:paraId="32990422" w14:textId="77777777" w:rsidTr="00556E11">
        <w:tblPrEx>
          <w:shd w:val="clear" w:color="auto" w:fill="auto"/>
          <w:tblCellMar>
            <w:top w:w="108" w:type="dxa"/>
            <w:bottom w:w="108" w:type="dxa"/>
          </w:tblCellMar>
        </w:tblPrEx>
        <w:trPr>
          <w:cantSplit/>
        </w:trPr>
        <w:tc>
          <w:tcPr>
            <w:tcW w:w="1800" w:type="pct"/>
            <w:tcBorders>
              <w:top w:val="single" w:sz="4" w:space="0" w:color="000000"/>
              <w:left w:val="single" w:sz="4" w:space="0" w:color="000000"/>
              <w:bottom w:val="single" w:sz="4" w:space="0" w:color="000000"/>
              <w:right w:val="single" w:sz="4" w:space="0" w:color="000000"/>
            </w:tcBorders>
          </w:tcPr>
          <w:p w14:paraId="2B0DD1CE" w14:textId="48B3A33D" w:rsidR="008830BE" w:rsidRPr="00001C1B" w:rsidRDefault="008830BE" w:rsidP="00870666">
            <w:pPr>
              <w:rPr>
                <w:b/>
                <w:sz w:val="18"/>
                <w:szCs w:val="18"/>
                <w:lang w:val="en-GB" w:eastAsia="nl-NL"/>
              </w:rPr>
            </w:pPr>
            <w:r w:rsidRPr="00001C1B">
              <w:rPr>
                <w:b/>
                <w:sz w:val="18"/>
                <w:szCs w:val="18"/>
                <w:lang w:val="en-GB" w:eastAsia="nl-NL"/>
              </w:rPr>
              <w:t xml:space="preserve">3.7. Adaptation to sea-level rise </w:t>
            </w:r>
          </w:p>
          <w:p w14:paraId="4C36A4B3" w14:textId="5E746B2A" w:rsidR="008830BE" w:rsidRPr="00001C1B" w:rsidRDefault="004F0F8A" w:rsidP="00870666">
            <w:pPr>
              <w:rPr>
                <w:bCs/>
                <w:sz w:val="18"/>
                <w:szCs w:val="18"/>
                <w:lang w:val="en-GB" w:eastAsia="nl-NL"/>
              </w:rPr>
            </w:pPr>
            <w:r w:rsidRPr="00001C1B">
              <w:rPr>
                <w:bCs/>
                <w:sz w:val="18"/>
                <w:szCs w:val="18"/>
                <w:lang w:val="en-GB" w:eastAsia="nl-NL"/>
              </w:rPr>
              <w:t xml:space="preserve">Compile case studies, from Parties and experts, of effective adaptation of coastal habitats in response to sea-level rise and liaise with the World Coastal Forum, the Conventions on Wetlands and Migratory Species and other international actors, to explore how best to disseminate such positive stories, and bring such cases studies to MOP10 </w:t>
            </w:r>
            <w:r w:rsidR="008830BE" w:rsidRPr="00001C1B">
              <w:rPr>
                <w:bCs/>
                <w:sz w:val="18"/>
                <w:szCs w:val="18"/>
                <w:lang w:val="en-GB" w:eastAsia="nl-NL"/>
              </w:rPr>
              <w:t>(</w:t>
            </w:r>
            <w:r w:rsidR="008830BE" w:rsidRPr="00001C1B">
              <w:rPr>
                <w:bCs/>
                <w:i/>
                <w:iCs/>
                <w:sz w:val="18"/>
                <w:szCs w:val="18"/>
                <w:lang w:val="en-GB" w:eastAsia="nl-NL"/>
              </w:rPr>
              <w:t>Resolution 9.4</w:t>
            </w:r>
            <w:r w:rsidR="008830BE" w:rsidRPr="00001C1B">
              <w:rPr>
                <w:bCs/>
                <w:sz w:val="18"/>
                <w:szCs w:val="18"/>
                <w:lang w:val="en-GB" w:eastAsia="nl-NL"/>
              </w:rPr>
              <w:t>).</w:t>
            </w:r>
          </w:p>
        </w:tc>
        <w:tc>
          <w:tcPr>
            <w:tcW w:w="474" w:type="pct"/>
            <w:tcBorders>
              <w:top w:val="single" w:sz="4" w:space="0" w:color="000000"/>
              <w:left w:val="single" w:sz="4" w:space="0" w:color="000000"/>
              <w:bottom w:val="single" w:sz="4" w:space="0" w:color="000000"/>
              <w:right w:val="single" w:sz="4" w:space="0" w:color="000000"/>
            </w:tcBorders>
          </w:tcPr>
          <w:p w14:paraId="67595133" w14:textId="3B79F5E1" w:rsidR="008830BE" w:rsidRPr="00001C1B" w:rsidRDefault="00445598" w:rsidP="00870666">
            <w:pPr>
              <w:jc w:val="center"/>
              <w:rPr>
                <w:sz w:val="18"/>
                <w:szCs w:val="18"/>
                <w:lang w:val="en-GB"/>
              </w:rPr>
            </w:pPr>
            <w:r w:rsidRPr="00001C1B">
              <w:rPr>
                <w:sz w:val="18"/>
                <w:szCs w:val="18"/>
                <w:lang w:val="en-GB"/>
              </w:rPr>
              <w:t>High</w:t>
            </w:r>
          </w:p>
        </w:tc>
        <w:tc>
          <w:tcPr>
            <w:tcW w:w="474" w:type="pct"/>
            <w:tcBorders>
              <w:top w:val="single" w:sz="4" w:space="0" w:color="000000"/>
              <w:left w:val="single" w:sz="4" w:space="0" w:color="000000"/>
              <w:bottom w:val="single" w:sz="4" w:space="0" w:color="000000"/>
              <w:right w:val="single" w:sz="4" w:space="0" w:color="000000"/>
            </w:tcBorders>
          </w:tcPr>
          <w:p w14:paraId="688CFA20" w14:textId="77777777" w:rsidR="008830BE" w:rsidRPr="00001C1B" w:rsidRDefault="008830BE" w:rsidP="00870666">
            <w:pPr>
              <w:jc w:val="center"/>
              <w:rPr>
                <w:sz w:val="18"/>
                <w:szCs w:val="18"/>
                <w:lang w:val="en-GB"/>
              </w:rPr>
            </w:pPr>
            <w:r w:rsidRPr="00001C1B">
              <w:rPr>
                <w:sz w:val="18"/>
                <w:szCs w:val="18"/>
                <w:lang w:val="en-GB"/>
              </w:rPr>
              <w:t>5</w:t>
            </w:r>
          </w:p>
        </w:tc>
        <w:tc>
          <w:tcPr>
            <w:tcW w:w="758" w:type="pct"/>
            <w:tcBorders>
              <w:top w:val="single" w:sz="4" w:space="0" w:color="000000"/>
              <w:left w:val="single" w:sz="4" w:space="0" w:color="000000"/>
              <w:bottom w:val="single" w:sz="4" w:space="0" w:color="000000"/>
              <w:right w:val="single" w:sz="4" w:space="0" w:color="000000"/>
            </w:tcBorders>
          </w:tcPr>
          <w:p w14:paraId="03648D59" w14:textId="77777777" w:rsidR="008830BE" w:rsidRPr="00001C1B" w:rsidRDefault="008830BE" w:rsidP="008830BE">
            <w:pPr>
              <w:jc w:val="center"/>
              <w:rPr>
                <w:sz w:val="18"/>
                <w:szCs w:val="18"/>
                <w:lang w:val="en-GB"/>
              </w:rPr>
            </w:pPr>
            <w:r w:rsidRPr="00001C1B">
              <w:rPr>
                <w:sz w:val="18"/>
                <w:szCs w:val="18"/>
                <w:lang w:val="en-GB"/>
              </w:rPr>
              <w:t>Ramsar Convention, CMS, World Coastal Forum</w:t>
            </w:r>
          </w:p>
        </w:tc>
        <w:tc>
          <w:tcPr>
            <w:tcW w:w="853" w:type="pct"/>
            <w:tcBorders>
              <w:top w:val="single" w:sz="4" w:space="0" w:color="000000"/>
              <w:left w:val="single" w:sz="4" w:space="0" w:color="000000"/>
              <w:bottom w:val="single" w:sz="4" w:space="0" w:color="000000"/>
              <w:right w:val="single" w:sz="4" w:space="0" w:color="000000"/>
            </w:tcBorders>
          </w:tcPr>
          <w:p w14:paraId="438F3C24" w14:textId="4C993880" w:rsidR="008830BE" w:rsidRPr="00001C1B" w:rsidRDefault="004F0F8A" w:rsidP="004F0F8A">
            <w:pPr>
              <w:ind w:left="284" w:hanging="284"/>
              <w:jc w:val="center"/>
              <w:rPr>
                <w:b/>
                <w:sz w:val="18"/>
                <w:szCs w:val="18"/>
                <w:lang w:val="en-GB"/>
              </w:rPr>
            </w:pPr>
            <w:r w:rsidRPr="00001C1B">
              <w:rPr>
                <w:b/>
                <w:sz w:val="18"/>
                <w:szCs w:val="18"/>
                <w:lang w:val="en-GB"/>
              </w:rPr>
              <w:t>-</w:t>
            </w:r>
          </w:p>
        </w:tc>
        <w:tc>
          <w:tcPr>
            <w:tcW w:w="641" w:type="pct"/>
            <w:tcBorders>
              <w:top w:val="single" w:sz="4" w:space="0" w:color="000000"/>
              <w:left w:val="single" w:sz="4" w:space="0" w:color="000000"/>
              <w:bottom w:val="single" w:sz="4" w:space="0" w:color="000000"/>
              <w:right w:val="single" w:sz="4" w:space="0" w:color="000000"/>
            </w:tcBorders>
          </w:tcPr>
          <w:p w14:paraId="6902FC61" w14:textId="77777777" w:rsidR="008830BE" w:rsidRPr="00001C1B" w:rsidRDefault="008830BE" w:rsidP="00870666">
            <w:pPr>
              <w:jc w:val="center"/>
              <w:rPr>
                <w:sz w:val="18"/>
                <w:szCs w:val="18"/>
                <w:lang w:val="en-GB"/>
              </w:rPr>
            </w:pPr>
            <w:r w:rsidRPr="00001C1B">
              <w:rPr>
                <w:sz w:val="18"/>
                <w:szCs w:val="18"/>
                <w:lang w:val="en-GB"/>
              </w:rPr>
              <w:t>[€15,000]</w:t>
            </w:r>
          </w:p>
        </w:tc>
      </w:tr>
    </w:tbl>
    <w:p w14:paraId="0AE9F035" w14:textId="77777777" w:rsidR="00EC24E7" w:rsidRPr="00001C1B" w:rsidRDefault="00EC24E7"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444"/>
        <w:gridCol w:w="1434"/>
        <w:gridCol w:w="1434"/>
        <w:gridCol w:w="2293"/>
        <w:gridCol w:w="2580"/>
        <w:gridCol w:w="1939"/>
      </w:tblGrid>
      <w:tr w:rsidR="003E4F83" w:rsidRPr="00001C1B" w14:paraId="4FCDBE48" w14:textId="77777777" w:rsidTr="009C4CFF">
        <w:tc>
          <w:tcPr>
            <w:tcW w:w="5000" w:type="pct"/>
            <w:gridSpan w:val="6"/>
            <w:shd w:val="clear" w:color="auto" w:fill="0070C0"/>
          </w:tcPr>
          <w:p w14:paraId="176D1BBC" w14:textId="77777777" w:rsidR="003E4F83" w:rsidRPr="00001C1B" w:rsidRDefault="003E4F83" w:rsidP="009C4CFF">
            <w:pPr>
              <w:keepNext/>
              <w:rPr>
                <w:b/>
                <w:color w:val="FFFFFF"/>
                <w:lang w:val="en-GB"/>
              </w:rPr>
            </w:pPr>
            <w:r w:rsidRPr="00001C1B">
              <w:rPr>
                <w:b/>
                <w:color w:val="FFFFFF"/>
                <w:lang w:val="en-GB"/>
              </w:rPr>
              <w:lastRenderedPageBreak/>
              <w:t>Theme 4: Management of human activities</w:t>
            </w:r>
          </w:p>
        </w:tc>
      </w:tr>
      <w:tr w:rsidR="003E4F83" w:rsidRPr="00001C1B" w14:paraId="19D08F1A" w14:textId="77777777" w:rsidTr="00556E11">
        <w:tblPrEx>
          <w:shd w:val="clear" w:color="auto" w:fill="auto"/>
          <w:tblCellMar>
            <w:top w:w="108" w:type="dxa"/>
            <w:bottom w:w="108" w:type="dxa"/>
          </w:tblCellMar>
        </w:tblPrEx>
        <w:trPr>
          <w:cantSplit/>
          <w:tblHeader/>
        </w:trPr>
        <w:tc>
          <w:tcPr>
            <w:tcW w:w="1800" w:type="pct"/>
            <w:shd w:val="clear" w:color="auto" w:fill="DEEAF6" w:themeFill="accent1" w:themeFillTint="33"/>
          </w:tcPr>
          <w:p w14:paraId="470493B4"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474" w:type="pct"/>
            <w:shd w:val="clear" w:color="auto" w:fill="DEEAF6" w:themeFill="accent1" w:themeFillTint="33"/>
          </w:tcPr>
          <w:p w14:paraId="15A32F71"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74" w:type="pct"/>
            <w:shd w:val="clear" w:color="auto" w:fill="DEEAF6" w:themeFill="accent1" w:themeFillTint="33"/>
          </w:tcPr>
          <w:p w14:paraId="305FCDBB"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758" w:type="pct"/>
            <w:shd w:val="clear" w:color="auto" w:fill="DEEAF6" w:themeFill="accent1" w:themeFillTint="33"/>
          </w:tcPr>
          <w:p w14:paraId="666443F1"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853" w:type="pct"/>
            <w:shd w:val="clear" w:color="auto" w:fill="DEEAF6" w:themeFill="accent1" w:themeFillTint="33"/>
          </w:tcPr>
          <w:p w14:paraId="2F8F598E"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641" w:type="pct"/>
            <w:shd w:val="clear" w:color="auto" w:fill="DEEAF6" w:themeFill="accent1" w:themeFillTint="33"/>
          </w:tcPr>
          <w:p w14:paraId="296B70BB" w14:textId="4DCE8C97" w:rsidR="003E4F83" w:rsidRPr="00001C1B" w:rsidRDefault="003E4F83" w:rsidP="009C4CFF">
            <w:pPr>
              <w:keepNext/>
              <w:jc w:val="center"/>
              <w:rPr>
                <w:b/>
                <w:sz w:val="20"/>
                <w:szCs w:val="20"/>
                <w:lang w:val="en-GB"/>
              </w:rPr>
            </w:pPr>
            <w:r w:rsidRPr="00001C1B">
              <w:rPr>
                <w:b/>
                <w:sz w:val="20"/>
                <w:szCs w:val="20"/>
                <w:lang w:val="en-GB"/>
              </w:rPr>
              <w:t xml:space="preserve">Provisional estimated cost </w:t>
            </w:r>
            <w:r w:rsidR="00DF363F">
              <w:rPr>
                <w:b/>
                <w:sz w:val="20"/>
                <w:szCs w:val="20"/>
                <w:lang w:val="en-GB"/>
              </w:rPr>
              <w:br/>
            </w:r>
            <w:r w:rsidRPr="00001C1B">
              <w:rPr>
                <w:b/>
                <w:sz w:val="20"/>
                <w:szCs w:val="20"/>
                <w:lang w:val="en-GB"/>
              </w:rPr>
              <w:t>(€)</w:t>
            </w:r>
          </w:p>
        </w:tc>
      </w:tr>
      <w:tr w:rsidR="003E4F83" w:rsidRPr="00001C1B" w14:paraId="3A5A516C" w14:textId="77777777" w:rsidTr="00556E11">
        <w:tblPrEx>
          <w:shd w:val="clear" w:color="auto" w:fill="auto"/>
          <w:tblCellMar>
            <w:top w:w="108" w:type="dxa"/>
            <w:bottom w:w="108" w:type="dxa"/>
          </w:tblCellMar>
        </w:tblPrEx>
        <w:tc>
          <w:tcPr>
            <w:tcW w:w="1800" w:type="pct"/>
          </w:tcPr>
          <w:p w14:paraId="710E91C3" w14:textId="09F37417" w:rsidR="003E4F83" w:rsidRPr="00001C1B" w:rsidRDefault="003E4F83" w:rsidP="009C4CFF">
            <w:pPr>
              <w:rPr>
                <w:b/>
                <w:sz w:val="18"/>
                <w:szCs w:val="18"/>
                <w:lang w:val="en-GB"/>
              </w:rPr>
            </w:pPr>
            <w:r w:rsidRPr="00001C1B">
              <w:rPr>
                <w:b/>
                <w:sz w:val="18"/>
                <w:szCs w:val="18"/>
                <w:lang w:val="en-GB"/>
              </w:rPr>
              <w:t xml:space="preserve">4.1. </w:t>
            </w:r>
            <w:r w:rsidR="00A02C31" w:rsidRPr="00001C1B">
              <w:rPr>
                <w:b/>
                <w:sz w:val="18"/>
                <w:szCs w:val="18"/>
                <w:lang w:val="en-GB"/>
              </w:rPr>
              <w:t>T</w:t>
            </w:r>
            <w:r w:rsidRPr="00001C1B">
              <w:rPr>
                <w:b/>
                <w:sz w:val="18"/>
                <w:szCs w:val="18"/>
                <w:lang w:val="en-GB"/>
              </w:rPr>
              <w:t>ackling the four causes</w:t>
            </w:r>
            <w:r w:rsidRPr="00001C1B">
              <w:rPr>
                <w:rStyle w:val="FootnoteReference"/>
                <w:b/>
                <w:sz w:val="18"/>
                <w:szCs w:val="18"/>
                <w:lang w:val="en-GB"/>
              </w:rPr>
              <w:footnoteReference w:id="2"/>
            </w:r>
            <w:r w:rsidRPr="00001C1B">
              <w:rPr>
                <w:b/>
                <w:sz w:val="18"/>
                <w:szCs w:val="18"/>
                <w:lang w:val="en-GB"/>
              </w:rPr>
              <w:t xml:space="preserve"> of unnecessary additional mortality and other threats</w:t>
            </w:r>
          </w:p>
          <w:p w14:paraId="2A82EA40" w14:textId="5BB95286" w:rsidR="00B57716" w:rsidRPr="00001C1B" w:rsidRDefault="00B57716" w:rsidP="009C4CFF">
            <w:pPr>
              <w:rPr>
                <w:sz w:val="18"/>
                <w:szCs w:val="18"/>
                <w:lang w:val="en-GB"/>
              </w:rPr>
            </w:pPr>
            <w:r w:rsidRPr="00001C1B">
              <w:rPr>
                <w:sz w:val="18"/>
                <w:szCs w:val="18"/>
                <w:lang w:val="en-GB"/>
              </w:rPr>
              <w:t xml:space="preserve">(a) </w:t>
            </w:r>
            <w:r w:rsidR="00A02C31" w:rsidRPr="00001C1B">
              <w:rPr>
                <w:sz w:val="18"/>
                <w:szCs w:val="18"/>
                <w:lang w:val="en-GB"/>
              </w:rPr>
              <w:t>Explore how information could be gathered from Parties and others on lack of/poor implementation of guidance on reducing mortality, such that strategies for better support, including regional and/or sector-based initiatives, may be developed</w:t>
            </w:r>
            <w:r w:rsidRPr="00001C1B">
              <w:rPr>
                <w:sz w:val="18"/>
                <w:szCs w:val="18"/>
                <w:lang w:val="en-GB"/>
              </w:rPr>
              <w:t>; pilot such an assessment on energy infrastructure and report to MOP9 conclusions on improving guidance implementation.</w:t>
            </w:r>
          </w:p>
          <w:p w14:paraId="48F73314" w14:textId="77777777" w:rsidR="00B57716" w:rsidRPr="00001C1B" w:rsidRDefault="00B57716" w:rsidP="009C4CFF">
            <w:pPr>
              <w:rPr>
                <w:sz w:val="18"/>
                <w:szCs w:val="18"/>
                <w:lang w:val="en-GB"/>
              </w:rPr>
            </w:pPr>
            <w:r w:rsidRPr="00001C1B">
              <w:rPr>
                <w:sz w:val="18"/>
                <w:szCs w:val="18"/>
                <w:lang w:val="en-GB"/>
              </w:rPr>
              <w:t xml:space="preserve">(b)  assess national reporting processes under other multilateral and/or international processes (e.g. Ramsar, CMS, CBD, EU) to assess sources of relevant information on waterbird mortality additional to information within AEWA national </w:t>
            </w:r>
            <w:proofErr w:type="gramStart"/>
            <w:r w:rsidRPr="00001C1B">
              <w:rPr>
                <w:sz w:val="18"/>
                <w:szCs w:val="18"/>
                <w:lang w:val="en-GB"/>
              </w:rPr>
              <w:t>reports, and</w:t>
            </w:r>
            <w:proofErr w:type="gramEnd"/>
            <w:r w:rsidRPr="00001C1B">
              <w:rPr>
                <w:sz w:val="18"/>
                <w:szCs w:val="18"/>
                <w:lang w:val="en-GB"/>
              </w:rPr>
              <w:t xml:space="preserve"> make recommendations as to how this information could be routinely summarised.</w:t>
            </w:r>
          </w:p>
          <w:p w14:paraId="56FAE451" w14:textId="1370093D" w:rsidR="003E4F83" w:rsidRPr="00001C1B" w:rsidRDefault="00B57716" w:rsidP="00FF710A">
            <w:pPr>
              <w:rPr>
                <w:b/>
                <w:sz w:val="18"/>
                <w:szCs w:val="18"/>
                <w:lang w:val="en-GB"/>
              </w:rPr>
            </w:pPr>
            <w:r w:rsidRPr="00001C1B">
              <w:rPr>
                <w:sz w:val="18"/>
                <w:szCs w:val="18"/>
                <w:lang w:val="en-GB"/>
              </w:rPr>
              <w:t xml:space="preserve">(c) </w:t>
            </w:r>
            <w:r w:rsidR="00A02C31" w:rsidRPr="00001C1B" w:rsidDel="00A02C31">
              <w:rPr>
                <w:sz w:val="18"/>
                <w:szCs w:val="18"/>
                <w:lang w:val="en-GB"/>
              </w:rPr>
              <w:t xml:space="preserve"> </w:t>
            </w:r>
            <w:r w:rsidRPr="00001C1B">
              <w:rPr>
                <w:sz w:val="18"/>
                <w:szCs w:val="18"/>
                <w:lang w:val="en-GB"/>
              </w:rPr>
              <w:t xml:space="preserve">update the list of AEWA and CMS decisions and guidelines relevant to avoiding additional and unnecessary mortality contained in Appendix 1 of Resolution 6.12  as well as including the inventory of relevant multilateral instruments and processes summarised in document AEWA/MOP8.40 and make this synthesis available on AEWA’s website in a form that can be regularly updated and broadened including with material and opportunities from fields beyond those motivated by biodiversity conservation. </w:t>
            </w:r>
            <w:r w:rsidR="003E4F83" w:rsidRPr="00001C1B">
              <w:rPr>
                <w:sz w:val="18"/>
                <w:szCs w:val="18"/>
                <w:lang w:val="en-GB"/>
              </w:rPr>
              <w:t>(</w:t>
            </w:r>
            <w:r w:rsidRPr="00001C1B">
              <w:rPr>
                <w:i/>
                <w:iCs/>
                <w:sz w:val="18"/>
                <w:szCs w:val="18"/>
                <w:lang w:val="en-GB"/>
              </w:rPr>
              <w:t>Resolution 8.15</w:t>
            </w:r>
            <w:r w:rsidR="003E4F83" w:rsidRPr="00001C1B">
              <w:rPr>
                <w:sz w:val="18"/>
                <w:szCs w:val="18"/>
                <w:lang w:val="en-GB"/>
              </w:rPr>
              <w:t>)</w:t>
            </w:r>
            <w:r w:rsidR="00DF364D" w:rsidRPr="00001C1B">
              <w:rPr>
                <w:sz w:val="18"/>
                <w:szCs w:val="18"/>
                <w:lang w:val="en-GB"/>
              </w:rPr>
              <w:t xml:space="preserve"> (</w:t>
            </w:r>
            <w:r w:rsidR="00DF364D" w:rsidRPr="00001C1B">
              <w:rPr>
                <w:i/>
                <w:iCs/>
                <w:sz w:val="18"/>
                <w:szCs w:val="18"/>
                <w:lang w:val="en-GB"/>
              </w:rPr>
              <w:t>carried over from Work Plan 2023-2025</w:t>
            </w:r>
            <w:r w:rsidR="00DF364D" w:rsidRPr="00001C1B">
              <w:rPr>
                <w:sz w:val="18"/>
                <w:szCs w:val="18"/>
                <w:lang w:val="en-GB"/>
              </w:rPr>
              <w:t>).</w:t>
            </w:r>
            <w:r w:rsidR="003E4F83" w:rsidRPr="00001C1B">
              <w:rPr>
                <w:sz w:val="18"/>
                <w:szCs w:val="18"/>
                <w:lang w:val="en-GB"/>
              </w:rPr>
              <w:t xml:space="preserve"> </w:t>
            </w:r>
          </w:p>
        </w:tc>
        <w:tc>
          <w:tcPr>
            <w:tcW w:w="474" w:type="pct"/>
          </w:tcPr>
          <w:p w14:paraId="726C8F53" w14:textId="2F0240FC" w:rsidR="003E4F83" w:rsidRPr="00001C1B" w:rsidRDefault="00B57716" w:rsidP="009C4CFF">
            <w:pPr>
              <w:jc w:val="center"/>
              <w:rPr>
                <w:sz w:val="18"/>
                <w:szCs w:val="18"/>
                <w:lang w:val="en-GB"/>
              </w:rPr>
            </w:pPr>
            <w:r w:rsidRPr="00001C1B">
              <w:rPr>
                <w:sz w:val="18"/>
                <w:szCs w:val="18"/>
                <w:lang w:val="en-GB"/>
              </w:rPr>
              <w:t>H</w:t>
            </w:r>
            <w:r w:rsidR="008D5542" w:rsidRPr="00001C1B">
              <w:rPr>
                <w:sz w:val="18"/>
                <w:szCs w:val="18"/>
                <w:lang w:val="en-GB"/>
              </w:rPr>
              <w:t>i</w:t>
            </w:r>
            <w:r w:rsidRPr="00001C1B">
              <w:rPr>
                <w:sz w:val="18"/>
                <w:szCs w:val="18"/>
                <w:lang w:val="en-GB"/>
              </w:rPr>
              <w:t>gh</w:t>
            </w:r>
          </w:p>
          <w:p w14:paraId="67C76BCE" w14:textId="77777777" w:rsidR="00A02C31" w:rsidRPr="00001C1B" w:rsidRDefault="00A02C31" w:rsidP="0003659C">
            <w:pPr>
              <w:rPr>
                <w:sz w:val="18"/>
                <w:szCs w:val="18"/>
                <w:lang w:val="en-GB"/>
              </w:rPr>
            </w:pPr>
          </w:p>
          <w:p w14:paraId="02E4AE46" w14:textId="77777777" w:rsidR="00A02C31" w:rsidRPr="00001C1B" w:rsidRDefault="00A02C31" w:rsidP="00A02C31">
            <w:pPr>
              <w:rPr>
                <w:sz w:val="18"/>
                <w:szCs w:val="18"/>
                <w:lang w:val="en-GB"/>
              </w:rPr>
            </w:pPr>
          </w:p>
          <w:p w14:paraId="7215E8A4" w14:textId="687F9E31" w:rsidR="00A02C31" w:rsidRPr="00001C1B" w:rsidRDefault="00A02C31" w:rsidP="00A02C31">
            <w:pPr>
              <w:jc w:val="center"/>
              <w:rPr>
                <w:sz w:val="18"/>
                <w:szCs w:val="18"/>
                <w:lang w:val="en-GB"/>
              </w:rPr>
            </w:pPr>
          </w:p>
        </w:tc>
        <w:tc>
          <w:tcPr>
            <w:tcW w:w="474" w:type="pct"/>
          </w:tcPr>
          <w:p w14:paraId="4D8AC706" w14:textId="0483C3D7" w:rsidR="003E4F83" w:rsidRPr="00001C1B" w:rsidRDefault="008D5542" w:rsidP="009C4CFF">
            <w:pPr>
              <w:jc w:val="center"/>
              <w:rPr>
                <w:sz w:val="18"/>
                <w:szCs w:val="18"/>
                <w:lang w:val="en-GB"/>
              </w:rPr>
            </w:pPr>
            <w:r w:rsidRPr="00001C1B">
              <w:rPr>
                <w:sz w:val="18"/>
                <w:szCs w:val="18"/>
                <w:lang w:val="en-GB"/>
              </w:rPr>
              <w:t>2</w:t>
            </w:r>
          </w:p>
        </w:tc>
        <w:tc>
          <w:tcPr>
            <w:tcW w:w="758" w:type="pct"/>
          </w:tcPr>
          <w:p w14:paraId="60021D4D" w14:textId="4DFCBCBC" w:rsidR="003E4F83" w:rsidRPr="00001C1B" w:rsidRDefault="00B57716" w:rsidP="009C4CFF">
            <w:pPr>
              <w:jc w:val="center"/>
              <w:rPr>
                <w:sz w:val="18"/>
                <w:szCs w:val="18"/>
                <w:lang w:val="en-GB"/>
              </w:rPr>
            </w:pPr>
            <w:r w:rsidRPr="00001C1B">
              <w:rPr>
                <w:sz w:val="18"/>
                <w:szCs w:val="18"/>
                <w:lang w:val="en-GB"/>
              </w:rPr>
              <w:t>R</w:t>
            </w:r>
            <w:r w:rsidR="003E4F83" w:rsidRPr="00001C1B">
              <w:rPr>
                <w:sz w:val="18"/>
                <w:szCs w:val="18"/>
                <w:lang w:val="en-GB"/>
              </w:rPr>
              <w:t>elevant multilateral processes</w:t>
            </w:r>
          </w:p>
        </w:tc>
        <w:tc>
          <w:tcPr>
            <w:tcW w:w="853" w:type="pct"/>
          </w:tcPr>
          <w:p w14:paraId="4C2AF0EF" w14:textId="1D4710E6"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Target 1.6</w:t>
            </w:r>
          </w:p>
          <w:p w14:paraId="2669D220" w14:textId="4A6008D1" w:rsidR="003E4F83" w:rsidRPr="00001C1B" w:rsidRDefault="003E4F83" w:rsidP="009C4CFF">
            <w:pPr>
              <w:ind w:left="284" w:hanging="284"/>
              <w:rPr>
                <w:sz w:val="18"/>
                <w:szCs w:val="18"/>
                <w:lang w:val="en-GB"/>
              </w:rPr>
            </w:pPr>
          </w:p>
          <w:p w14:paraId="44AECC2C" w14:textId="77777777" w:rsidR="003E4F83" w:rsidRPr="00001C1B" w:rsidRDefault="003E4F83" w:rsidP="009C4CFF">
            <w:pPr>
              <w:ind w:left="284" w:hanging="284"/>
              <w:rPr>
                <w:b/>
                <w:sz w:val="18"/>
                <w:szCs w:val="18"/>
                <w:lang w:val="en-GB"/>
              </w:rPr>
            </w:pPr>
          </w:p>
        </w:tc>
        <w:tc>
          <w:tcPr>
            <w:tcW w:w="641" w:type="pct"/>
          </w:tcPr>
          <w:p w14:paraId="00DB96D2" w14:textId="73E169E3" w:rsidR="003E4F83" w:rsidRPr="00001C1B" w:rsidRDefault="003E4F83" w:rsidP="009C4CFF">
            <w:pPr>
              <w:jc w:val="center"/>
              <w:rPr>
                <w:sz w:val="18"/>
                <w:szCs w:val="18"/>
                <w:lang w:val="en-GB"/>
              </w:rPr>
            </w:pPr>
            <w:r w:rsidRPr="00001C1B">
              <w:rPr>
                <w:sz w:val="18"/>
                <w:szCs w:val="18"/>
                <w:lang w:val="en-GB"/>
              </w:rPr>
              <w:t>[€1</w:t>
            </w:r>
            <w:r w:rsidR="00B57716" w:rsidRPr="00001C1B">
              <w:rPr>
                <w:sz w:val="18"/>
                <w:szCs w:val="18"/>
                <w:lang w:val="en-GB"/>
              </w:rPr>
              <w:t>5</w:t>
            </w:r>
            <w:r w:rsidRPr="00001C1B">
              <w:rPr>
                <w:sz w:val="18"/>
                <w:szCs w:val="18"/>
                <w:lang w:val="en-GB"/>
              </w:rPr>
              <w:t>,000]</w:t>
            </w:r>
          </w:p>
          <w:p w14:paraId="033599CF" w14:textId="77777777" w:rsidR="003E4F83" w:rsidRPr="00001C1B" w:rsidRDefault="003E4F83" w:rsidP="009C4CFF">
            <w:pPr>
              <w:jc w:val="center"/>
              <w:rPr>
                <w:sz w:val="18"/>
                <w:szCs w:val="18"/>
                <w:lang w:val="en-GB"/>
              </w:rPr>
            </w:pPr>
          </w:p>
        </w:tc>
      </w:tr>
      <w:tr w:rsidR="003E4F83" w:rsidRPr="00001C1B" w14:paraId="66F514E4" w14:textId="77777777" w:rsidTr="00556E11">
        <w:tblPrEx>
          <w:shd w:val="clear" w:color="auto" w:fill="auto"/>
          <w:tblCellMar>
            <w:top w:w="108" w:type="dxa"/>
            <w:bottom w:w="108" w:type="dxa"/>
          </w:tblCellMar>
        </w:tblPrEx>
        <w:tc>
          <w:tcPr>
            <w:tcW w:w="1800" w:type="pct"/>
          </w:tcPr>
          <w:p w14:paraId="35F27C8E" w14:textId="77777777" w:rsidR="003E4F83" w:rsidRPr="00001C1B" w:rsidRDefault="003E4F83" w:rsidP="009C4CFF">
            <w:pPr>
              <w:rPr>
                <w:b/>
                <w:bCs/>
                <w:sz w:val="18"/>
                <w:szCs w:val="18"/>
                <w:lang w:val="en-GB"/>
              </w:rPr>
            </w:pPr>
            <w:r w:rsidRPr="00001C1B">
              <w:rPr>
                <w:b/>
                <w:bCs/>
                <w:sz w:val="18"/>
                <w:szCs w:val="18"/>
                <w:lang w:val="en-GB"/>
              </w:rPr>
              <w:t>4.2. Reducing energy impacts – Energy Task Force</w:t>
            </w:r>
          </w:p>
          <w:p w14:paraId="32A1166C" w14:textId="77777777" w:rsidR="003E4F83" w:rsidRPr="00001C1B" w:rsidRDefault="003E4F83" w:rsidP="009C4CFF">
            <w:pPr>
              <w:rPr>
                <w:b/>
                <w:bCs/>
                <w:sz w:val="18"/>
                <w:szCs w:val="18"/>
                <w:lang w:val="en-GB"/>
              </w:rPr>
            </w:pPr>
            <w:r w:rsidRPr="00001C1B">
              <w:rPr>
                <w:sz w:val="18"/>
                <w:szCs w:val="18"/>
                <w:lang w:val="en-GB"/>
              </w:rPr>
              <w:t xml:space="preserve">Collaborate on implementation of CMS Resolution 11.27 on </w:t>
            </w:r>
            <w:r w:rsidRPr="00001C1B">
              <w:rPr>
                <w:i/>
                <w:sz w:val="18"/>
                <w:szCs w:val="18"/>
                <w:lang w:val="en-GB"/>
              </w:rPr>
              <w:t>Renewable energy and migratory species</w:t>
            </w:r>
            <w:r w:rsidRPr="00001C1B">
              <w:rPr>
                <w:sz w:val="18"/>
                <w:szCs w:val="18"/>
                <w:lang w:val="en-GB"/>
              </w:rPr>
              <w:t xml:space="preserve">.  Task includes participation in the CMS Energy Task Force to provide further guidance and support in relation to the implementation of CMS Resolution 11.27.  </w:t>
            </w:r>
          </w:p>
        </w:tc>
        <w:tc>
          <w:tcPr>
            <w:tcW w:w="474" w:type="pct"/>
          </w:tcPr>
          <w:p w14:paraId="68E607F8" w14:textId="77777777" w:rsidR="003E4F83" w:rsidRPr="00001C1B" w:rsidRDefault="003E4F83" w:rsidP="009C4CFF">
            <w:pPr>
              <w:jc w:val="center"/>
              <w:rPr>
                <w:sz w:val="18"/>
                <w:szCs w:val="18"/>
                <w:lang w:val="en-GB"/>
              </w:rPr>
            </w:pPr>
            <w:r w:rsidRPr="00001C1B">
              <w:rPr>
                <w:sz w:val="18"/>
                <w:szCs w:val="18"/>
                <w:lang w:val="en-GB"/>
              </w:rPr>
              <w:t>Other</w:t>
            </w:r>
          </w:p>
          <w:p w14:paraId="5BCCB405" w14:textId="77777777" w:rsidR="003E4F83" w:rsidRPr="00001C1B" w:rsidRDefault="003E4F83" w:rsidP="009C4CFF">
            <w:pPr>
              <w:jc w:val="center"/>
              <w:rPr>
                <w:sz w:val="18"/>
                <w:szCs w:val="18"/>
                <w:lang w:val="en-GB"/>
              </w:rPr>
            </w:pPr>
            <w:r w:rsidRPr="00001C1B">
              <w:rPr>
                <w:sz w:val="18"/>
                <w:szCs w:val="18"/>
                <w:lang w:val="en-GB"/>
              </w:rPr>
              <w:t>Rolling</w:t>
            </w:r>
          </w:p>
        </w:tc>
        <w:tc>
          <w:tcPr>
            <w:tcW w:w="474" w:type="pct"/>
          </w:tcPr>
          <w:p w14:paraId="5723187B" w14:textId="77777777" w:rsidR="003E4F83" w:rsidRPr="00001C1B" w:rsidRDefault="003E4F83" w:rsidP="009C4CFF">
            <w:pPr>
              <w:jc w:val="center"/>
              <w:rPr>
                <w:sz w:val="18"/>
                <w:szCs w:val="18"/>
                <w:lang w:val="en-GB"/>
              </w:rPr>
            </w:pPr>
            <w:r w:rsidRPr="00001C1B">
              <w:rPr>
                <w:sz w:val="18"/>
                <w:szCs w:val="18"/>
                <w:lang w:val="en-GB"/>
              </w:rPr>
              <w:t>2</w:t>
            </w:r>
          </w:p>
        </w:tc>
        <w:tc>
          <w:tcPr>
            <w:tcW w:w="758" w:type="pct"/>
          </w:tcPr>
          <w:p w14:paraId="786EF967" w14:textId="77777777" w:rsidR="003E4F83" w:rsidRPr="00001C1B" w:rsidRDefault="003E4F83" w:rsidP="009C4CFF">
            <w:pPr>
              <w:jc w:val="center"/>
              <w:rPr>
                <w:sz w:val="18"/>
                <w:szCs w:val="18"/>
                <w:lang w:val="en-GB"/>
              </w:rPr>
            </w:pPr>
            <w:r w:rsidRPr="00001C1B">
              <w:rPr>
                <w:sz w:val="18"/>
                <w:szCs w:val="18"/>
                <w:lang w:val="en-GB"/>
              </w:rPr>
              <w:t>CMS Scientific Council and others</w:t>
            </w:r>
          </w:p>
        </w:tc>
        <w:tc>
          <w:tcPr>
            <w:tcW w:w="853" w:type="pct"/>
          </w:tcPr>
          <w:p w14:paraId="5462D2A3"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 &amp; 5</w:t>
            </w:r>
          </w:p>
          <w:p w14:paraId="6E37988B" w14:textId="77777777" w:rsidR="003E4F83" w:rsidRPr="00001C1B" w:rsidRDefault="003E4F83" w:rsidP="009C4CFF">
            <w:pPr>
              <w:ind w:left="284" w:hanging="284"/>
              <w:rPr>
                <w:sz w:val="18"/>
                <w:szCs w:val="18"/>
                <w:lang w:val="en-GB"/>
              </w:rPr>
            </w:pPr>
          </w:p>
          <w:p w14:paraId="65E40AD3" w14:textId="77777777" w:rsidR="003E4F83" w:rsidRPr="00001C1B" w:rsidRDefault="003E4F83" w:rsidP="009C4CFF">
            <w:pPr>
              <w:ind w:left="284" w:hanging="284"/>
              <w:rPr>
                <w:sz w:val="18"/>
                <w:szCs w:val="18"/>
                <w:lang w:val="en-GB"/>
              </w:rPr>
            </w:pPr>
          </w:p>
        </w:tc>
        <w:tc>
          <w:tcPr>
            <w:tcW w:w="641" w:type="pct"/>
          </w:tcPr>
          <w:p w14:paraId="78802414" w14:textId="77777777" w:rsidR="003E4F83" w:rsidRPr="00001C1B" w:rsidRDefault="003E4F83" w:rsidP="009C4CFF">
            <w:pPr>
              <w:jc w:val="center"/>
              <w:rPr>
                <w:sz w:val="18"/>
                <w:szCs w:val="18"/>
                <w:lang w:val="en-GB"/>
              </w:rPr>
            </w:pPr>
            <w:r w:rsidRPr="00001C1B">
              <w:rPr>
                <w:sz w:val="18"/>
                <w:szCs w:val="18"/>
                <w:lang w:val="en-GB"/>
              </w:rPr>
              <w:t>[€10,000]</w:t>
            </w:r>
            <w:r w:rsidRPr="00001C1B">
              <w:rPr>
                <w:sz w:val="18"/>
                <w:szCs w:val="18"/>
                <w:lang w:val="en-GB"/>
              </w:rPr>
              <w:br/>
              <w:t>(T&amp;S for meetings)</w:t>
            </w:r>
          </w:p>
        </w:tc>
      </w:tr>
      <w:tr w:rsidR="003E4F83" w:rsidRPr="00001C1B" w14:paraId="13DAE011" w14:textId="77777777" w:rsidTr="00556E11">
        <w:tblPrEx>
          <w:shd w:val="clear" w:color="auto" w:fill="auto"/>
          <w:tblCellMar>
            <w:top w:w="108" w:type="dxa"/>
            <w:bottom w:w="108" w:type="dxa"/>
          </w:tblCellMar>
        </w:tblPrEx>
        <w:trPr>
          <w:cantSplit/>
        </w:trPr>
        <w:tc>
          <w:tcPr>
            <w:tcW w:w="1800" w:type="pct"/>
          </w:tcPr>
          <w:p w14:paraId="07687827" w14:textId="29A2EAD8" w:rsidR="003E4F83" w:rsidRPr="00001C1B" w:rsidRDefault="003E4F83" w:rsidP="009C4CFF">
            <w:pPr>
              <w:rPr>
                <w:b/>
                <w:sz w:val="18"/>
                <w:szCs w:val="18"/>
                <w:lang w:val="en-GB"/>
              </w:rPr>
            </w:pPr>
            <w:r w:rsidRPr="00001C1B">
              <w:rPr>
                <w:b/>
                <w:sz w:val="18"/>
                <w:szCs w:val="18"/>
                <w:lang w:val="en-GB"/>
              </w:rPr>
              <w:t>4.</w:t>
            </w:r>
            <w:r w:rsidR="00C544E6" w:rsidRPr="00001C1B">
              <w:rPr>
                <w:b/>
                <w:sz w:val="18"/>
                <w:szCs w:val="18"/>
                <w:lang w:val="en-GB"/>
              </w:rPr>
              <w:t>3</w:t>
            </w:r>
            <w:r w:rsidRPr="00001C1B">
              <w:rPr>
                <w:b/>
                <w:sz w:val="18"/>
                <w:szCs w:val="18"/>
                <w:lang w:val="en-GB"/>
              </w:rPr>
              <w:t>. Poisoning by lead shot</w:t>
            </w:r>
          </w:p>
          <w:p w14:paraId="4DD620CC" w14:textId="0D81E298" w:rsidR="003E4F83" w:rsidRPr="00001C1B" w:rsidRDefault="003E4F83" w:rsidP="009C4CFF">
            <w:pPr>
              <w:rPr>
                <w:sz w:val="18"/>
                <w:szCs w:val="18"/>
                <w:lang w:val="en-GB"/>
              </w:rPr>
            </w:pPr>
            <w:r w:rsidRPr="00001C1B">
              <w:rPr>
                <w:sz w:val="18"/>
                <w:szCs w:val="18"/>
                <w:lang w:val="en-GB"/>
              </w:rPr>
              <w:t xml:space="preserve">Collaborate on implementation of CMS Resolution 11.15 on </w:t>
            </w:r>
            <w:r w:rsidRPr="00001C1B">
              <w:rPr>
                <w:i/>
                <w:sz w:val="18"/>
                <w:szCs w:val="18"/>
                <w:lang w:val="en-GB"/>
              </w:rPr>
              <w:t>Preventing poisoning of migratory birds</w:t>
            </w:r>
            <w:r w:rsidRPr="00001C1B">
              <w:rPr>
                <w:sz w:val="18"/>
                <w:szCs w:val="18"/>
                <w:lang w:val="en-GB"/>
              </w:rPr>
              <w:t xml:space="preserve">.  Task includes participation in the CMS </w:t>
            </w:r>
            <w:r w:rsidR="00C544E6" w:rsidRPr="00001C1B">
              <w:rPr>
                <w:sz w:val="18"/>
                <w:szCs w:val="18"/>
                <w:lang w:val="en-GB"/>
              </w:rPr>
              <w:t xml:space="preserve">Intergovernmental Task Force on Phasing Out the Use of Lead Ammunition and Lead Fishing Weights (once convened) </w:t>
            </w:r>
            <w:r w:rsidRPr="00001C1B">
              <w:rPr>
                <w:sz w:val="18"/>
                <w:szCs w:val="18"/>
                <w:lang w:val="en-GB"/>
              </w:rPr>
              <w:t>to provide further guidance and support in relation to the implementation of CMS Resolution 11.15 (</w:t>
            </w:r>
            <w:r w:rsidRPr="00001C1B">
              <w:rPr>
                <w:i/>
                <w:iCs/>
                <w:sz w:val="18"/>
                <w:szCs w:val="18"/>
                <w:lang w:val="en-GB"/>
              </w:rPr>
              <w:t>Resolution 6.12</w:t>
            </w:r>
            <w:r w:rsidRPr="00001C1B">
              <w:rPr>
                <w:sz w:val="18"/>
                <w:szCs w:val="18"/>
                <w:lang w:val="en-GB"/>
              </w:rPr>
              <w:t>) (</w:t>
            </w:r>
            <w:r w:rsidRPr="00001C1B">
              <w:rPr>
                <w:i/>
                <w:iCs/>
                <w:sz w:val="18"/>
                <w:szCs w:val="18"/>
                <w:lang w:val="en-GB"/>
              </w:rPr>
              <w:t>carried over from Work Plan 2016-2018</w:t>
            </w:r>
            <w:r w:rsidRPr="00001C1B">
              <w:rPr>
                <w:sz w:val="18"/>
                <w:szCs w:val="18"/>
                <w:lang w:val="en-GB"/>
              </w:rPr>
              <w:t>).</w:t>
            </w:r>
          </w:p>
        </w:tc>
        <w:tc>
          <w:tcPr>
            <w:tcW w:w="474" w:type="pct"/>
          </w:tcPr>
          <w:p w14:paraId="2AB50787" w14:textId="77777777" w:rsidR="003E4F83" w:rsidRPr="00001C1B" w:rsidRDefault="003E4F83" w:rsidP="009C4CFF">
            <w:pPr>
              <w:jc w:val="center"/>
              <w:rPr>
                <w:sz w:val="18"/>
                <w:szCs w:val="18"/>
                <w:lang w:val="en-GB"/>
              </w:rPr>
            </w:pPr>
            <w:r w:rsidRPr="00001C1B">
              <w:rPr>
                <w:sz w:val="18"/>
                <w:szCs w:val="18"/>
                <w:lang w:val="en-GB"/>
              </w:rPr>
              <w:t>High</w:t>
            </w:r>
          </w:p>
          <w:p w14:paraId="7DEEA293" w14:textId="77777777" w:rsidR="003E4F83" w:rsidRPr="00001C1B" w:rsidRDefault="003E4F83" w:rsidP="009C4CFF">
            <w:pPr>
              <w:jc w:val="center"/>
              <w:rPr>
                <w:sz w:val="18"/>
                <w:szCs w:val="18"/>
                <w:lang w:val="en-GB"/>
              </w:rPr>
            </w:pPr>
            <w:r w:rsidRPr="00001C1B">
              <w:rPr>
                <w:sz w:val="18"/>
                <w:szCs w:val="18"/>
                <w:lang w:val="en-GB"/>
              </w:rPr>
              <w:t>Rolling</w:t>
            </w:r>
          </w:p>
        </w:tc>
        <w:tc>
          <w:tcPr>
            <w:tcW w:w="474" w:type="pct"/>
          </w:tcPr>
          <w:p w14:paraId="46DFEE1E" w14:textId="77777777" w:rsidR="003E4F83" w:rsidRPr="00001C1B" w:rsidRDefault="003E4F83" w:rsidP="009C4CFF">
            <w:pPr>
              <w:jc w:val="center"/>
              <w:rPr>
                <w:sz w:val="18"/>
                <w:szCs w:val="18"/>
                <w:lang w:val="en-GB"/>
              </w:rPr>
            </w:pPr>
            <w:r w:rsidRPr="00001C1B">
              <w:rPr>
                <w:sz w:val="18"/>
                <w:szCs w:val="18"/>
                <w:lang w:val="en-GB"/>
              </w:rPr>
              <w:t>2</w:t>
            </w:r>
          </w:p>
        </w:tc>
        <w:tc>
          <w:tcPr>
            <w:tcW w:w="758" w:type="pct"/>
          </w:tcPr>
          <w:p w14:paraId="17BED389" w14:textId="77777777" w:rsidR="003E4F83" w:rsidRPr="00001C1B" w:rsidRDefault="003E4F83" w:rsidP="009C4CFF">
            <w:pPr>
              <w:jc w:val="center"/>
              <w:rPr>
                <w:sz w:val="18"/>
                <w:szCs w:val="18"/>
                <w:lang w:val="en-GB"/>
              </w:rPr>
            </w:pPr>
            <w:r w:rsidRPr="00001C1B">
              <w:rPr>
                <w:sz w:val="18"/>
                <w:szCs w:val="18"/>
                <w:lang w:val="en-GB"/>
              </w:rPr>
              <w:t>CMS Scientific Council and others</w:t>
            </w:r>
          </w:p>
        </w:tc>
        <w:tc>
          <w:tcPr>
            <w:tcW w:w="853" w:type="pct"/>
          </w:tcPr>
          <w:p w14:paraId="0EC5F20F"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 2 &amp; 5</w:t>
            </w:r>
          </w:p>
          <w:p w14:paraId="5AE3E145" w14:textId="77777777" w:rsidR="003E4F83" w:rsidRPr="00001C1B" w:rsidRDefault="003E4F83" w:rsidP="009C4CFF">
            <w:pPr>
              <w:ind w:left="284" w:hanging="284"/>
              <w:rPr>
                <w:sz w:val="18"/>
                <w:szCs w:val="18"/>
                <w:lang w:val="en-GB"/>
              </w:rPr>
            </w:pPr>
          </w:p>
          <w:p w14:paraId="7345FA44" w14:textId="77777777" w:rsidR="003E4F83" w:rsidRPr="00001C1B" w:rsidRDefault="003E4F83" w:rsidP="009C4CFF">
            <w:pPr>
              <w:ind w:left="284" w:hanging="284"/>
              <w:rPr>
                <w:sz w:val="18"/>
                <w:szCs w:val="18"/>
                <w:lang w:val="en-GB"/>
              </w:rPr>
            </w:pPr>
          </w:p>
        </w:tc>
        <w:tc>
          <w:tcPr>
            <w:tcW w:w="641" w:type="pct"/>
          </w:tcPr>
          <w:p w14:paraId="5E9EF99D" w14:textId="77777777" w:rsidR="003E4F83" w:rsidRPr="00001C1B" w:rsidRDefault="003E4F83" w:rsidP="009C4CFF">
            <w:pPr>
              <w:jc w:val="center"/>
              <w:rPr>
                <w:sz w:val="18"/>
                <w:szCs w:val="18"/>
                <w:lang w:val="en-GB"/>
              </w:rPr>
            </w:pPr>
            <w:r w:rsidRPr="00001C1B">
              <w:rPr>
                <w:sz w:val="18"/>
                <w:szCs w:val="18"/>
                <w:lang w:val="en-GB"/>
              </w:rPr>
              <w:t>{Costs included in poisoning and agrochemicals task above}</w:t>
            </w:r>
          </w:p>
        </w:tc>
      </w:tr>
      <w:tr w:rsidR="003E4F83" w:rsidRPr="00001C1B" w14:paraId="3A184F9E" w14:textId="77777777" w:rsidTr="00556E11">
        <w:tblPrEx>
          <w:shd w:val="clear" w:color="auto" w:fill="auto"/>
          <w:tblCellMar>
            <w:top w:w="108" w:type="dxa"/>
            <w:bottom w:w="108" w:type="dxa"/>
          </w:tblCellMar>
        </w:tblPrEx>
        <w:trPr>
          <w:cantSplit/>
        </w:trPr>
        <w:tc>
          <w:tcPr>
            <w:tcW w:w="1800" w:type="pct"/>
          </w:tcPr>
          <w:p w14:paraId="4ED2B275" w14:textId="42336657" w:rsidR="003E4F83" w:rsidRPr="00001C1B" w:rsidRDefault="003E4F83" w:rsidP="009C4CFF">
            <w:pPr>
              <w:rPr>
                <w:bCs/>
                <w:sz w:val="18"/>
                <w:szCs w:val="18"/>
                <w:lang w:val="en-GB"/>
              </w:rPr>
            </w:pPr>
            <w:r w:rsidRPr="00001C1B">
              <w:rPr>
                <w:b/>
                <w:bCs/>
                <w:sz w:val="18"/>
                <w:szCs w:val="18"/>
                <w:lang w:val="en-GB"/>
              </w:rPr>
              <w:lastRenderedPageBreak/>
              <w:t>4.</w:t>
            </w:r>
            <w:r w:rsidR="00C544E6" w:rsidRPr="00001C1B">
              <w:rPr>
                <w:b/>
                <w:bCs/>
                <w:sz w:val="18"/>
                <w:szCs w:val="18"/>
                <w:lang w:val="en-GB"/>
              </w:rPr>
              <w:t>4</w:t>
            </w:r>
            <w:r w:rsidRPr="00001C1B">
              <w:rPr>
                <w:b/>
                <w:bCs/>
                <w:sz w:val="18"/>
                <w:szCs w:val="18"/>
                <w:lang w:val="en-GB"/>
              </w:rPr>
              <w:t>. Illegal killing</w:t>
            </w:r>
          </w:p>
          <w:p w14:paraId="04151AE2" w14:textId="183E032D" w:rsidR="003E4F83" w:rsidRPr="00001C1B" w:rsidRDefault="003E4F83" w:rsidP="009C4CFF">
            <w:pPr>
              <w:rPr>
                <w:sz w:val="18"/>
                <w:szCs w:val="18"/>
                <w:lang w:val="en-GB"/>
              </w:rPr>
            </w:pPr>
            <w:r w:rsidRPr="00001C1B">
              <w:rPr>
                <w:sz w:val="18"/>
                <w:szCs w:val="18"/>
                <w:lang w:val="en-GB"/>
              </w:rPr>
              <w:t>Collaborate on implementation of CMS Resolution 11.16 on the prevention of illegal killing, taking and trade of migratory birds.  Task includes participation in the Intergovernmental Task Force to Address Illegal Killing, Taking and Trade of Migratory Birds in the Mediterranean and technical support for implementation of the Plan of Action to Address Bird Trapping Along the Mediterranean Coasts of Egypt and Libya (</w:t>
            </w:r>
            <w:r w:rsidRPr="00001C1B">
              <w:rPr>
                <w:i/>
                <w:iCs/>
                <w:sz w:val="18"/>
                <w:szCs w:val="18"/>
                <w:lang w:val="en-GB"/>
              </w:rPr>
              <w:t>Resolution 6.12</w:t>
            </w:r>
            <w:r w:rsidR="00DF364D" w:rsidRPr="00001C1B">
              <w:rPr>
                <w:i/>
                <w:iCs/>
                <w:sz w:val="18"/>
                <w:szCs w:val="18"/>
                <w:lang w:val="en-GB"/>
              </w:rPr>
              <w:t>; Resolution 8.15</w:t>
            </w:r>
            <w:r w:rsidRPr="00001C1B">
              <w:rPr>
                <w:sz w:val="18"/>
                <w:szCs w:val="18"/>
                <w:lang w:val="en-GB"/>
              </w:rPr>
              <w:t>) (</w:t>
            </w:r>
            <w:r w:rsidRPr="00001C1B">
              <w:rPr>
                <w:i/>
                <w:iCs/>
                <w:sz w:val="18"/>
                <w:szCs w:val="18"/>
                <w:lang w:val="en-GB"/>
              </w:rPr>
              <w:t>carried over from Work Plan 2016-2018</w:t>
            </w:r>
            <w:r w:rsidRPr="00001C1B">
              <w:rPr>
                <w:sz w:val="18"/>
                <w:szCs w:val="18"/>
                <w:lang w:val="en-GB"/>
              </w:rPr>
              <w:t>)</w:t>
            </w:r>
            <w:r w:rsidR="00B6302B" w:rsidRPr="00001C1B">
              <w:rPr>
                <w:sz w:val="18"/>
                <w:szCs w:val="18"/>
                <w:lang w:val="en-GB"/>
              </w:rPr>
              <w:t>.</w:t>
            </w:r>
            <w:r w:rsidR="007F5C02" w:rsidRPr="00001C1B">
              <w:rPr>
                <w:sz w:val="18"/>
                <w:szCs w:val="18"/>
                <w:lang w:val="en-GB"/>
              </w:rPr>
              <w:t xml:space="preserve"> </w:t>
            </w:r>
          </w:p>
        </w:tc>
        <w:tc>
          <w:tcPr>
            <w:tcW w:w="474" w:type="pct"/>
          </w:tcPr>
          <w:p w14:paraId="38B5048D" w14:textId="77777777" w:rsidR="003E4F83" w:rsidRPr="00001C1B" w:rsidRDefault="003E4F83" w:rsidP="009C4CFF">
            <w:pPr>
              <w:jc w:val="center"/>
              <w:rPr>
                <w:sz w:val="18"/>
                <w:szCs w:val="18"/>
                <w:lang w:val="en-GB"/>
              </w:rPr>
            </w:pPr>
            <w:r w:rsidRPr="00001C1B">
              <w:rPr>
                <w:sz w:val="18"/>
                <w:szCs w:val="18"/>
                <w:lang w:val="en-GB"/>
              </w:rPr>
              <w:t>High</w:t>
            </w:r>
          </w:p>
          <w:p w14:paraId="137C74C2" w14:textId="77777777" w:rsidR="003E4F83" w:rsidRPr="00001C1B" w:rsidRDefault="003E4F83" w:rsidP="009C4CFF">
            <w:pPr>
              <w:jc w:val="center"/>
              <w:rPr>
                <w:sz w:val="18"/>
                <w:szCs w:val="18"/>
                <w:lang w:val="en-GB"/>
              </w:rPr>
            </w:pPr>
            <w:r w:rsidRPr="00001C1B">
              <w:rPr>
                <w:sz w:val="18"/>
                <w:szCs w:val="18"/>
                <w:lang w:val="en-GB"/>
              </w:rPr>
              <w:t>Rolling</w:t>
            </w:r>
          </w:p>
        </w:tc>
        <w:tc>
          <w:tcPr>
            <w:tcW w:w="474" w:type="pct"/>
          </w:tcPr>
          <w:p w14:paraId="289800A8" w14:textId="77777777" w:rsidR="003E4F83" w:rsidRPr="00001C1B" w:rsidRDefault="003E4F83" w:rsidP="009C4CFF">
            <w:pPr>
              <w:jc w:val="center"/>
              <w:rPr>
                <w:sz w:val="18"/>
                <w:szCs w:val="18"/>
                <w:lang w:val="en-GB"/>
              </w:rPr>
            </w:pPr>
            <w:r w:rsidRPr="00001C1B">
              <w:rPr>
                <w:sz w:val="18"/>
                <w:szCs w:val="18"/>
                <w:lang w:val="en-GB"/>
              </w:rPr>
              <w:t>2</w:t>
            </w:r>
          </w:p>
        </w:tc>
        <w:tc>
          <w:tcPr>
            <w:tcW w:w="758" w:type="pct"/>
          </w:tcPr>
          <w:p w14:paraId="6A5E0020" w14:textId="77777777" w:rsidR="003E4F83" w:rsidRPr="00001C1B" w:rsidRDefault="003E4F83" w:rsidP="009C4CFF">
            <w:pPr>
              <w:jc w:val="center"/>
              <w:rPr>
                <w:sz w:val="18"/>
                <w:szCs w:val="18"/>
                <w:lang w:val="en-GB"/>
              </w:rPr>
            </w:pPr>
            <w:r w:rsidRPr="00001C1B">
              <w:rPr>
                <w:sz w:val="18"/>
                <w:szCs w:val="18"/>
                <w:lang w:val="en-GB"/>
              </w:rPr>
              <w:t>CMS Scientific Council and others</w:t>
            </w:r>
          </w:p>
        </w:tc>
        <w:tc>
          <w:tcPr>
            <w:tcW w:w="853" w:type="pct"/>
          </w:tcPr>
          <w:p w14:paraId="3337B653"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 2 &amp; 5</w:t>
            </w:r>
          </w:p>
          <w:p w14:paraId="7B5A5ACD" w14:textId="77777777" w:rsidR="003E4F83" w:rsidRPr="00001C1B" w:rsidRDefault="003E4F83" w:rsidP="009C4CFF">
            <w:pPr>
              <w:ind w:left="284" w:hanging="284"/>
              <w:rPr>
                <w:sz w:val="18"/>
                <w:szCs w:val="18"/>
                <w:lang w:val="en-GB"/>
              </w:rPr>
            </w:pPr>
          </w:p>
          <w:p w14:paraId="545A63B5" w14:textId="77777777" w:rsidR="003E4F83" w:rsidRPr="00001C1B" w:rsidRDefault="003E4F83" w:rsidP="009C4CFF">
            <w:pPr>
              <w:ind w:left="284" w:hanging="284"/>
              <w:rPr>
                <w:sz w:val="18"/>
                <w:szCs w:val="18"/>
                <w:lang w:val="en-GB"/>
              </w:rPr>
            </w:pPr>
          </w:p>
        </w:tc>
        <w:tc>
          <w:tcPr>
            <w:tcW w:w="641" w:type="pct"/>
          </w:tcPr>
          <w:p w14:paraId="2AAFECB3" w14:textId="77777777" w:rsidR="003E4F83" w:rsidRPr="00001C1B" w:rsidRDefault="003E4F83" w:rsidP="009C4CFF">
            <w:pPr>
              <w:jc w:val="center"/>
              <w:rPr>
                <w:sz w:val="18"/>
                <w:szCs w:val="18"/>
                <w:lang w:val="en-GB"/>
              </w:rPr>
            </w:pPr>
            <w:r w:rsidRPr="00001C1B">
              <w:rPr>
                <w:sz w:val="18"/>
                <w:szCs w:val="18"/>
                <w:lang w:val="en-GB"/>
              </w:rPr>
              <w:t>[€8,000]</w:t>
            </w:r>
            <w:r w:rsidRPr="00001C1B">
              <w:rPr>
                <w:sz w:val="18"/>
                <w:szCs w:val="18"/>
                <w:lang w:val="en-GB"/>
              </w:rPr>
              <w:br/>
              <w:t>(T&amp;S for attendance at Task Force meetings)</w:t>
            </w:r>
          </w:p>
        </w:tc>
      </w:tr>
      <w:tr w:rsidR="003E4F83" w:rsidRPr="00001C1B" w14:paraId="54147622" w14:textId="77777777" w:rsidTr="00556E11">
        <w:tblPrEx>
          <w:shd w:val="clear" w:color="auto" w:fill="auto"/>
          <w:tblCellMar>
            <w:top w:w="108" w:type="dxa"/>
            <w:bottom w:w="108" w:type="dxa"/>
          </w:tblCellMar>
        </w:tblPrEx>
        <w:tc>
          <w:tcPr>
            <w:tcW w:w="1800" w:type="pct"/>
          </w:tcPr>
          <w:p w14:paraId="51B329E7" w14:textId="1BE63D6F" w:rsidR="003E4F83" w:rsidRPr="00001C1B" w:rsidRDefault="003E4F83" w:rsidP="009C4CFF">
            <w:pPr>
              <w:rPr>
                <w:b/>
                <w:sz w:val="18"/>
                <w:szCs w:val="18"/>
                <w:lang w:val="en-GB"/>
              </w:rPr>
            </w:pPr>
            <w:r w:rsidRPr="00001C1B">
              <w:rPr>
                <w:b/>
                <w:sz w:val="18"/>
                <w:szCs w:val="18"/>
                <w:lang w:val="en-GB"/>
              </w:rPr>
              <w:t>4.</w:t>
            </w:r>
            <w:r w:rsidR="00C544E6" w:rsidRPr="00001C1B">
              <w:rPr>
                <w:b/>
                <w:sz w:val="18"/>
                <w:szCs w:val="18"/>
                <w:lang w:val="en-GB"/>
              </w:rPr>
              <w:t>5</w:t>
            </w:r>
            <w:r w:rsidRPr="00001C1B">
              <w:rPr>
                <w:b/>
                <w:sz w:val="18"/>
                <w:szCs w:val="18"/>
                <w:lang w:val="en-GB"/>
              </w:rPr>
              <w:t>. Harvest data estimates from non-Party Range States</w:t>
            </w:r>
          </w:p>
          <w:p w14:paraId="615B6406" w14:textId="1DD3431F" w:rsidR="003E4F83" w:rsidRPr="00001C1B" w:rsidRDefault="003E4F83" w:rsidP="009C4CFF">
            <w:pPr>
              <w:rPr>
                <w:bCs/>
                <w:sz w:val="18"/>
                <w:szCs w:val="18"/>
                <w:lang w:val="en-GB"/>
              </w:rPr>
            </w:pPr>
            <w:r w:rsidRPr="00001C1B">
              <w:rPr>
                <w:bCs/>
                <w:sz w:val="18"/>
                <w:szCs w:val="18"/>
                <w:lang w:val="en-GB"/>
              </w:rPr>
              <w:t>Establish informed estimates of harvest of AEWA-listed waterbird species from non-Party Range States (</w:t>
            </w:r>
            <w:r w:rsidRPr="00001C1B">
              <w:rPr>
                <w:bCs/>
                <w:i/>
                <w:iCs/>
                <w:sz w:val="18"/>
                <w:szCs w:val="18"/>
                <w:lang w:val="en-GB"/>
              </w:rPr>
              <w:t>Strategic Plan 2019-2027</w:t>
            </w:r>
            <w:r w:rsidRPr="00001C1B">
              <w:rPr>
                <w:bCs/>
                <w:sz w:val="18"/>
                <w:szCs w:val="18"/>
                <w:lang w:val="en-GB"/>
              </w:rPr>
              <w:t>)</w:t>
            </w:r>
            <w:r w:rsidR="00DF364D" w:rsidRPr="00001C1B">
              <w:rPr>
                <w:bCs/>
                <w:sz w:val="18"/>
                <w:szCs w:val="18"/>
                <w:lang w:val="en-GB"/>
              </w:rPr>
              <w:t xml:space="preserve"> </w:t>
            </w:r>
            <w:r w:rsidR="00DF364D" w:rsidRPr="00001C1B">
              <w:rPr>
                <w:sz w:val="18"/>
                <w:szCs w:val="18"/>
                <w:lang w:val="en-GB"/>
              </w:rPr>
              <w:t>(</w:t>
            </w:r>
            <w:r w:rsidR="00DF364D" w:rsidRPr="00001C1B">
              <w:rPr>
                <w:i/>
                <w:iCs/>
                <w:sz w:val="18"/>
                <w:szCs w:val="18"/>
                <w:lang w:val="en-GB"/>
              </w:rPr>
              <w:t>carried over from Work Plan 2023-2025</w:t>
            </w:r>
            <w:r w:rsidR="00DF364D" w:rsidRPr="00001C1B">
              <w:rPr>
                <w:sz w:val="18"/>
                <w:szCs w:val="18"/>
                <w:lang w:val="en-GB"/>
              </w:rPr>
              <w:t>).</w:t>
            </w:r>
          </w:p>
        </w:tc>
        <w:tc>
          <w:tcPr>
            <w:tcW w:w="474" w:type="pct"/>
          </w:tcPr>
          <w:p w14:paraId="0A19239B" w14:textId="77777777" w:rsidR="003E4F83" w:rsidRPr="00001C1B" w:rsidRDefault="003E4F83" w:rsidP="009C4CFF">
            <w:pPr>
              <w:jc w:val="center"/>
              <w:rPr>
                <w:sz w:val="18"/>
                <w:szCs w:val="18"/>
                <w:lang w:val="en-GB"/>
              </w:rPr>
            </w:pPr>
            <w:r w:rsidRPr="00001C1B">
              <w:rPr>
                <w:sz w:val="18"/>
                <w:szCs w:val="18"/>
                <w:lang w:val="en-GB"/>
              </w:rPr>
              <w:t>Essential</w:t>
            </w:r>
          </w:p>
        </w:tc>
        <w:tc>
          <w:tcPr>
            <w:tcW w:w="474" w:type="pct"/>
          </w:tcPr>
          <w:p w14:paraId="0177BA98" w14:textId="77777777" w:rsidR="003E4F83" w:rsidRPr="00001C1B" w:rsidRDefault="003E4F83" w:rsidP="009C4CFF">
            <w:pPr>
              <w:jc w:val="center"/>
              <w:rPr>
                <w:sz w:val="18"/>
                <w:szCs w:val="18"/>
                <w:lang w:val="en-GB"/>
              </w:rPr>
            </w:pPr>
            <w:r w:rsidRPr="00001C1B">
              <w:rPr>
                <w:sz w:val="18"/>
                <w:szCs w:val="18"/>
                <w:lang w:val="en-GB"/>
              </w:rPr>
              <w:t>2</w:t>
            </w:r>
          </w:p>
        </w:tc>
        <w:tc>
          <w:tcPr>
            <w:tcW w:w="758" w:type="pct"/>
          </w:tcPr>
          <w:p w14:paraId="693DFF0E" w14:textId="73A4C30D" w:rsidR="003E4F83" w:rsidRPr="00001C1B" w:rsidRDefault="00C7077F" w:rsidP="009C4CFF">
            <w:pPr>
              <w:jc w:val="center"/>
              <w:rPr>
                <w:sz w:val="18"/>
                <w:szCs w:val="18"/>
                <w:lang w:val="en-GB"/>
              </w:rPr>
            </w:pPr>
            <w:r w:rsidRPr="00001C1B">
              <w:rPr>
                <w:sz w:val="18"/>
                <w:szCs w:val="18"/>
                <w:lang w:val="en-GB"/>
              </w:rPr>
              <w:t>-</w:t>
            </w:r>
          </w:p>
        </w:tc>
        <w:tc>
          <w:tcPr>
            <w:tcW w:w="853" w:type="pct"/>
          </w:tcPr>
          <w:p w14:paraId="0A6EB1E1" w14:textId="77777777" w:rsidR="003E4F83" w:rsidRPr="00001C1B" w:rsidRDefault="003E4F83" w:rsidP="009C4CFF">
            <w:pPr>
              <w:ind w:left="284" w:hanging="284"/>
              <w:rPr>
                <w:sz w:val="18"/>
                <w:szCs w:val="18"/>
                <w:lang w:val="en-GB"/>
              </w:rPr>
            </w:pPr>
            <w:r w:rsidRPr="00001C1B">
              <w:rPr>
                <w:b/>
                <w:sz w:val="18"/>
                <w:szCs w:val="18"/>
                <w:lang w:val="en-GB"/>
              </w:rPr>
              <w:t xml:space="preserve">Strategic Plan:  </w:t>
            </w:r>
            <w:r w:rsidRPr="00001C1B">
              <w:rPr>
                <w:sz w:val="18"/>
                <w:szCs w:val="18"/>
                <w:lang w:val="en-GB"/>
              </w:rPr>
              <w:t>Target 2.1</w:t>
            </w:r>
          </w:p>
          <w:p w14:paraId="53AAB1FE" w14:textId="77777777" w:rsidR="003E4F83" w:rsidRPr="00001C1B" w:rsidRDefault="003E4F83" w:rsidP="009C4CFF">
            <w:pPr>
              <w:ind w:left="284" w:hanging="284"/>
              <w:rPr>
                <w:b/>
                <w:sz w:val="18"/>
                <w:szCs w:val="18"/>
                <w:lang w:val="en-GB"/>
              </w:rPr>
            </w:pPr>
          </w:p>
        </w:tc>
        <w:tc>
          <w:tcPr>
            <w:tcW w:w="641" w:type="pct"/>
          </w:tcPr>
          <w:p w14:paraId="567B5263" w14:textId="4CC2B25C" w:rsidR="003E4F83" w:rsidRPr="00001C1B" w:rsidDel="00A660F4" w:rsidRDefault="003F1714" w:rsidP="009C4CFF">
            <w:pPr>
              <w:jc w:val="center"/>
              <w:rPr>
                <w:sz w:val="18"/>
                <w:szCs w:val="18"/>
                <w:lang w:val="en-GB"/>
              </w:rPr>
            </w:pPr>
            <w:r w:rsidRPr="00001C1B">
              <w:rPr>
                <w:sz w:val="18"/>
                <w:szCs w:val="18"/>
                <w:lang w:val="en-GB"/>
              </w:rPr>
              <w:t>[€</w:t>
            </w:r>
            <w:r w:rsidR="00DF364D" w:rsidRPr="00001C1B">
              <w:rPr>
                <w:sz w:val="18"/>
                <w:szCs w:val="18"/>
                <w:lang w:val="en-GB"/>
              </w:rPr>
              <w:t>1</w:t>
            </w:r>
            <w:r w:rsidRPr="00001C1B">
              <w:rPr>
                <w:sz w:val="18"/>
                <w:szCs w:val="18"/>
                <w:lang w:val="en-GB"/>
              </w:rPr>
              <w:t>50,000]</w:t>
            </w:r>
          </w:p>
        </w:tc>
      </w:tr>
      <w:tr w:rsidR="003E4F83" w:rsidRPr="00001C1B" w14:paraId="5C23C107" w14:textId="77777777" w:rsidTr="00556E11">
        <w:tblPrEx>
          <w:shd w:val="clear" w:color="auto" w:fill="auto"/>
          <w:tblCellMar>
            <w:top w:w="108" w:type="dxa"/>
            <w:bottom w:w="108" w:type="dxa"/>
          </w:tblCellMar>
        </w:tblPrEx>
        <w:trPr>
          <w:cantSplit/>
        </w:trPr>
        <w:tc>
          <w:tcPr>
            <w:tcW w:w="1800" w:type="pct"/>
          </w:tcPr>
          <w:p w14:paraId="3004CBD9" w14:textId="4672D3E1" w:rsidR="003E4F83" w:rsidRPr="00001C1B" w:rsidRDefault="003E4F83" w:rsidP="009C4CFF">
            <w:pPr>
              <w:rPr>
                <w:b/>
                <w:sz w:val="18"/>
                <w:szCs w:val="18"/>
                <w:lang w:val="en-GB"/>
              </w:rPr>
            </w:pPr>
            <w:r w:rsidRPr="00001C1B">
              <w:rPr>
                <w:b/>
                <w:sz w:val="18"/>
                <w:szCs w:val="18"/>
                <w:lang w:val="en-GB"/>
              </w:rPr>
              <w:t>4.</w:t>
            </w:r>
            <w:r w:rsidR="008B37E5" w:rsidRPr="00001C1B">
              <w:rPr>
                <w:b/>
                <w:sz w:val="18"/>
                <w:szCs w:val="18"/>
                <w:lang w:val="en-GB"/>
              </w:rPr>
              <w:t>6</w:t>
            </w:r>
            <w:r w:rsidRPr="00001C1B">
              <w:rPr>
                <w:b/>
                <w:sz w:val="18"/>
                <w:szCs w:val="18"/>
                <w:lang w:val="en-GB"/>
              </w:rPr>
              <w:t xml:space="preserve">. Sustainability of harvest </w:t>
            </w:r>
          </w:p>
          <w:p w14:paraId="430D00F9" w14:textId="30BE57E5" w:rsidR="003E4F83" w:rsidRPr="00001C1B" w:rsidDel="009227A5" w:rsidRDefault="003E4F83" w:rsidP="009C4CFF">
            <w:pPr>
              <w:rPr>
                <w:b/>
                <w:sz w:val="18"/>
                <w:szCs w:val="18"/>
                <w:lang w:val="en-GB"/>
              </w:rPr>
            </w:pPr>
            <w:r w:rsidRPr="00001C1B">
              <w:rPr>
                <w:sz w:val="18"/>
                <w:szCs w:val="18"/>
                <w:lang w:val="en-GB"/>
              </w:rPr>
              <w:t>Undertake a rapid assessment of sustainability of harvest of declining quarry populations (</w:t>
            </w:r>
            <w:r w:rsidRPr="00001C1B">
              <w:rPr>
                <w:i/>
                <w:iCs/>
                <w:sz w:val="18"/>
                <w:szCs w:val="18"/>
                <w:lang w:val="en-GB"/>
              </w:rPr>
              <w:t>Strategic Plan 2019-2027</w:t>
            </w:r>
            <w:r w:rsidRPr="00001C1B">
              <w:rPr>
                <w:sz w:val="18"/>
                <w:szCs w:val="18"/>
                <w:lang w:val="en-GB"/>
              </w:rPr>
              <w:t>) (</w:t>
            </w:r>
            <w:r w:rsidRPr="00001C1B">
              <w:rPr>
                <w:i/>
                <w:iCs/>
                <w:sz w:val="18"/>
                <w:szCs w:val="18"/>
                <w:lang w:val="en-GB"/>
              </w:rPr>
              <w:t>carried over from Work Plan 2019-2021</w:t>
            </w:r>
            <w:r w:rsidR="004E0B25" w:rsidRPr="00001C1B">
              <w:rPr>
                <w:i/>
                <w:iCs/>
                <w:sz w:val="18"/>
                <w:szCs w:val="18"/>
                <w:lang w:val="en-GB"/>
              </w:rPr>
              <w:t>/2022</w:t>
            </w:r>
            <w:r w:rsidRPr="00001C1B">
              <w:rPr>
                <w:sz w:val="18"/>
                <w:szCs w:val="18"/>
                <w:lang w:val="en-GB"/>
              </w:rPr>
              <w:t>).</w:t>
            </w:r>
          </w:p>
        </w:tc>
        <w:tc>
          <w:tcPr>
            <w:tcW w:w="474" w:type="pct"/>
          </w:tcPr>
          <w:p w14:paraId="64EB32B0" w14:textId="77777777" w:rsidR="003E4F83" w:rsidRPr="00001C1B" w:rsidDel="009227A5" w:rsidRDefault="003E4F83" w:rsidP="009C4CFF">
            <w:pPr>
              <w:jc w:val="center"/>
              <w:rPr>
                <w:sz w:val="18"/>
                <w:szCs w:val="18"/>
                <w:lang w:val="en-GB"/>
              </w:rPr>
            </w:pPr>
            <w:r w:rsidRPr="00001C1B">
              <w:rPr>
                <w:sz w:val="18"/>
                <w:szCs w:val="18"/>
                <w:lang w:val="en-GB"/>
              </w:rPr>
              <w:t>Essential</w:t>
            </w:r>
          </w:p>
        </w:tc>
        <w:tc>
          <w:tcPr>
            <w:tcW w:w="474" w:type="pct"/>
          </w:tcPr>
          <w:p w14:paraId="2E0468CC" w14:textId="77777777" w:rsidR="003E4F83" w:rsidRPr="00001C1B" w:rsidDel="009227A5" w:rsidRDefault="003E4F83" w:rsidP="009C4CFF">
            <w:pPr>
              <w:jc w:val="center"/>
              <w:rPr>
                <w:sz w:val="18"/>
                <w:szCs w:val="18"/>
                <w:lang w:val="en-GB"/>
              </w:rPr>
            </w:pPr>
            <w:r w:rsidRPr="00001C1B">
              <w:rPr>
                <w:sz w:val="18"/>
                <w:szCs w:val="18"/>
                <w:lang w:val="en-GB"/>
              </w:rPr>
              <w:t>2</w:t>
            </w:r>
          </w:p>
        </w:tc>
        <w:tc>
          <w:tcPr>
            <w:tcW w:w="758" w:type="pct"/>
          </w:tcPr>
          <w:p w14:paraId="7A35324C" w14:textId="5C75ADD5" w:rsidR="003E4F83" w:rsidRPr="00001C1B" w:rsidDel="009227A5" w:rsidRDefault="00C544E6" w:rsidP="009C4CFF">
            <w:pPr>
              <w:rPr>
                <w:sz w:val="18"/>
                <w:szCs w:val="18"/>
                <w:lang w:val="en-GB"/>
              </w:rPr>
            </w:pPr>
            <w:r w:rsidRPr="00001C1B">
              <w:rPr>
                <w:sz w:val="18"/>
                <w:szCs w:val="18"/>
                <w:lang w:val="en-GB"/>
              </w:rPr>
              <w:t xml:space="preserve">European Commission </w:t>
            </w:r>
          </w:p>
        </w:tc>
        <w:tc>
          <w:tcPr>
            <w:tcW w:w="853" w:type="pct"/>
          </w:tcPr>
          <w:p w14:paraId="65D785CB" w14:textId="77777777" w:rsidR="003E4F83" w:rsidRPr="00001C1B" w:rsidRDefault="003E4F83" w:rsidP="009C4CFF">
            <w:pPr>
              <w:ind w:left="284" w:hanging="284"/>
              <w:rPr>
                <w:sz w:val="18"/>
                <w:szCs w:val="18"/>
                <w:lang w:val="en-GB"/>
              </w:rPr>
            </w:pPr>
            <w:r w:rsidRPr="00001C1B">
              <w:rPr>
                <w:b/>
                <w:sz w:val="18"/>
                <w:szCs w:val="18"/>
                <w:lang w:val="en-GB"/>
              </w:rPr>
              <w:t xml:space="preserve">Strategic Plan:  </w:t>
            </w:r>
            <w:r w:rsidRPr="00001C1B">
              <w:rPr>
                <w:sz w:val="18"/>
                <w:szCs w:val="18"/>
                <w:lang w:val="en-GB"/>
              </w:rPr>
              <w:t>Target 2.4</w:t>
            </w:r>
          </w:p>
          <w:p w14:paraId="1834A413" w14:textId="77777777" w:rsidR="003E4F83" w:rsidRPr="00001C1B" w:rsidRDefault="003E4F83" w:rsidP="009C4CFF">
            <w:pPr>
              <w:ind w:left="284" w:hanging="284"/>
              <w:rPr>
                <w:b/>
                <w:sz w:val="18"/>
                <w:szCs w:val="18"/>
                <w:lang w:val="en-GB"/>
              </w:rPr>
            </w:pPr>
          </w:p>
          <w:p w14:paraId="368732E3" w14:textId="77777777" w:rsidR="003E4F83" w:rsidRPr="00001C1B" w:rsidDel="009227A5" w:rsidRDefault="003E4F83" w:rsidP="009C4CFF">
            <w:pPr>
              <w:ind w:left="284" w:hanging="284"/>
              <w:rPr>
                <w:b/>
                <w:sz w:val="18"/>
                <w:szCs w:val="18"/>
                <w:lang w:val="en-GB"/>
              </w:rPr>
            </w:pPr>
          </w:p>
        </w:tc>
        <w:tc>
          <w:tcPr>
            <w:tcW w:w="641" w:type="pct"/>
          </w:tcPr>
          <w:p w14:paraId="7BB7FAF7" w14:textId="2FB000C5" w:rsidR="003E4F83" w:rsidRPr="00001C1B" w:rsidDel="009227A5" w:rsidRDefault="003E4F83" w:rsidP="009C4CFF">
            <w:pPr>
              <w:jc w:val="center"/>
              <w:rPr>
                <w:sz w:val="18"/>
                <w:szCs w:val="18"/>
                <w:lang w:val="en-GB"/>
              </w:rPr>
            </w:pPr>
            <w:r w:rsidRPr="00001C1B">
              <w:rPr>
                <w:sz w:val="18"/>
                <w:szCs w:val="18"/>
                <w:lang w:val="en-GB"/>
              </w:rPr>
              <w:t>[€</w:t>
            </w:r>
            <w:r w:rsidR="004E0B25" w:rsidRPr="00001C1B">
              <w:rPr>
                <w:sz w:val="18"/>
                <w:szCs w:val="18"/>
                <w:lang w:val="en-GB"/>
              </w:rPr>
              <w:t>200</w:t>
            </w:r>
            <w:r w:rsidRPr="00001C1B">
              <w:rPr>
                <w:sz w:val="18"/>
                <w:szCs w:val="18"/>
                <w:lang w:val="en-GB"/>
              </w:rPr>
              <w:t>,000]</w:t>
            </w:r>
          </w:p>
        </w:tc>
      </w:tr>
      <w:tr w:rsidR="007F5C02" w:rsidRPr="00001C1B" w14:paraId="1743B3CB" w14:textId="77777777" w:rsidTr="00556E11">
        <w:tblPrEx>
          <w:shd w:val="clear" w:color="auto" w:fill="auto"/>
          <w:tblCellMar>
            <w:top w:w="108" w:type="dxa"/>
            <w:bottom w:w="108" w:type="dxa"/>
          </w:tblCellMar>
        </w:tblPrEx>
        <w:trPr>
          <w:cantSplit/>
        </w:trPr>
        <w:tc>
          <w:tcPr>
            <w:tcW w:w="1800" w:type="pct"/>
          </w:tcPr>
          <w:p w14:paraId="57B02CF3" w14:textId="70823528" w:rsidR="007F5C02" w:rsidRPr="00001C1B" w:rsidRDefault="00A82F5B" w:rsidP="009C4CFF">
            <w:pPr>
              <w:rPr>
                <w:b/>
                <w:sz w:val="18"/>
                <w:szCs w:val="18"/>
                <w:lang w:val="en-GB"/>
              </w:rPr>
            </w:pPr>
            <w:r w:rsidRPr="00001C1B">
              <w:rPr>
                <w:b/>
                <w:sz w:val="18"/>
                <w:szCs w:val="18"/>
                <w:lang w:val="en-GB"/>
              </w:rPr>
              <w:t>4.</w:t>
            </w:r>
            <w:r w:rsidR="008B37E5" w:rsidRPr="00001C1B">
              <w:rPr>
                <w:b/>
                <w:sz w:val="18"/>
                <w:szCs w:val="18"/>
                <w:lang w:val="en-GB"/>
              </w:rPr>
              <w:t>7</w:t>
            </w:r>
            <w:r w:rsidR="00B6302B" w:rsidRPr="00001C1B">
              <w:rPr>
                <w:b/>
                <w:sz w:val="18"/>
                <w:szCs w:val="18"/>
                <w:lang w:val="en-GB"/>
              </w:rPr>
              <w:t>.</w:t>
            </w:r>
            <w:r w:rsidRPr="00001C1B">
              <w:rPr>
                <w:b/>
                <w:sz w:val="18"/>
                <w:szCs w:val="18"/>
                <w:lang w:val="en-GB"/>
              </w:rPr>
              <w:t xml:space="preserve"> World Coastal Forum</w:t>
            </w:r>
          </w:p>
          <w:p w14:paraId="2C0E84D3" w14:textId="3D92E917" w:rsidR="00A82F5B" w:rsidRPr="00001C1B" w:rsidRDefault="00A82F5B" w:rsidP="009C4CFF">
            <w:pPr>
              <w:rPr>
                <w:bCs/>
                <w:sz w:val="18"/>
                <w:szCs w:val="18"/>
                <w:lang w:val="en-GB"/>
              </w:rPr>
            </w:pPr>
            <w:r w:rsidRPr="00001C1B">
              <w:rPr>
                <w:sz w:val="18"/>
                <w:szCs w:val="18"/>
                <w:lang w:val="en-GB"/>
              </w:rPr>
              <w:t>Note WCF and assess the significance of its knowledge products for AEWA</w:t>
            </w:r>
            <w:r w:rsidR="00C544E6" w:rsidRPr="00001C1B">
              <w:rPr>
                <w:sz w:val="18"/>
                <w:szCs w:val="18"/>
                <w:lang w:val="en-GB"/>
              </w:rPr>
              <w:t xml:space="preserve">, as and when applicable. </w:t>
            </w:r>
          </w:p>
        </w:tc>
        <w:tc>
          <w:tcPr>
            <w:tcW w:w="474" w:type="pct"/>
          </w:tcPr>
          <w:p w14:paraId="076AD3AF" w14:textId="5D5AAECB" w:rsidR="00A02D41" w:rsidRPr="00001C1B" w:rsidRDefault="00A02D41" w:rsidP="009C4CFF">
            <w:pPr>
              <w:jc w:val="center"/>
              <w:rPr>
                <w:sz w:val="18"/>
                <w:szCs w:val="18"/>
                <w:lang w:val="en-GB"/>
              </w:rPr>
            </w:pPr>
            <w:r w:rsidRPr="00001C1B">
              <w:rPr>
                <w:sz w:val="18"/>
                <w:szCs w:val="18"/>
                <w:lang w:val="en-GB"/>
              </w:rPr>
              <w:t>Other</w:t>
            </w:r>
          </w:p>
          <w:p w14:paraId="440A5C28" w14:textId="0F6A988B" w:rsidR="007F5C02" w:rsidRPr="00001C1B" w:rsidRDefault="00A82F5B" w:rsidP="009C4CFF">
            <w:pPr>
              <w:jc w:val="center"/>
              <w:rPr>
                <w:sz w:val="18"/>
                <w:szCs w:val="18"/>
                <w:lang w:val="en-GB"/>
              </w:rPr>
            </w:pPr>
            <w:r w:rsidRPr="00001C1B">
              <w:rPr>
                <w:sz w:val="18"/>
                <w:szCs w:val="18"/>
                <w:lang w:val="en-GB"/>
              </w:rPr>
              <w:t>Rolling</w:t>
            </w:r>
          </w:p>
        </w:tc>
        <w:tc>
          <w:tcPr>
            <w:tcW w:w="474" w:type="pct"/>
          </w:tcPr>
          <w:p w14:paraId="5C7E4BA3" w14:textId="07F2C1AE" w:rsidR="007F5C02" w:rsidRPr="00001C1B" w:rsidRDefault="00A82F5B" w:rsidP="009C4CFF">
            <w:pPr>
              <w:jc w:val="center"/>
              <w:rPr>
                <w:sz w:val="18"/>
                <w:szCs w:val="18"/>
                <w:lang w:val="en-GB"/>
              </w:rPr>
            </w:pPr>
            <w:r w:rsidRPr="00001C1B">
              <w:rPr>
                <w:sz w:val="18"/>
                <w:szCs w:val="18"/>
                <w:lang w:val="en-GB"/>
              </w:rPr>
              <w:t>5</w:t>
            </w:r>
          </w:p>
        </w:tc>
        <w:tc>
          <w:tcPr>
            <w:tcW w:w="758" w:type="pct"/>
          </w:tcPr>
          <w:p w14:paraId="742895A3" w14:textId="63002119" w:rsidR="007F5C02" w:rsidRPr="00001C1B" w:rsidDel="009227A5" w:rsidRDefault="007F5C02" w:rsidP="009C4CFF">
            <w:pPr>
              <w:rPr>
                <w:sz w:val="18"/>
                <w:szCs w:val="18"/>
                <w:lang w:val="en-GB"/>
              </w:rPr>
            </w:pPr>
            <w:r w:rsidRPr="00001C1B">
              <w:rPr>
                <w:sz w:val="18"/>
                <w:szCs w:val="18"/>
                <w:lang w:val="en-GB"/>
              </w:rPr>
              <w:t>World Coastal Forum</w:t>
            </w:r>
          </w:p>
        </w:tc>
        <w:tc>
          <w:tcPr>
            <w:tcW w:w="853" w:type="pct"/>
          </w:tcPr>
          <w:p w14:paraId="54017DDB" w14:textId="3376933C" w:rsidR="007F5C02" w:rsidRPr="00001C1B" w:rsidRDefault="00C7077F" w:rsidP="001C6839">
            <w:pPr>
              <w:ind w:left="284" w:hanging="284"/>
              <w:jc w:val="center"/>
              <w:rPr>
                <w:b/>
                <w:sz w:val="18"/>
                <w:szCs w:val="18"/>
                <w:lang w:val="en-GB"/>
              </w:rPr>
            </w:pPr>
            <w:r w:rsidRPr="00001C1B">
              <w:rPr>
                <w:b/>
                <w:sz w:val="18"/>
                <w:szCs w:val="18"/>
                <w:lang w:val="en-GB"/>
              </w:rPr>
              <w:t>-</w:t>
            </w:r>
          </w:p>
        </w:tc>
        <w:tc>
          <w:tcPr>
            <w:tcW w:w="641" w:type="pct"/>
          </w:tcPr>
          <w:p w14:paraId="58462D46" w14:textId="08CA136A" w:rsidR="007F5C02" w:rsidRPr="00001C1B" w:rsidRDefault="007F5C02" w:rsidP="009C4CFF">
            <w:pPr>
              <w:jc w:val="center"/>
              <w:rPr>
                <w:sz w:val="18"/>
                <w:szCs w:val="18"/>
                <w:lang w:val="en-GB"/>
              </w:rPr>
            </w:pPr>
            <w:r w:rsidRPr="00001C1B">
              <w:rPr>
                <w:sz w:val="18"/>
                <w:szCs w:val="18"/>
                <w:lang w:val="en-GB"/>
              </w:rPr>
              <w:t>-</w:t>
            </w:r>
          </w:p>
        </w:tc>
      </w:tr>
      <w:tr w:rsidR="008B37E5" w:rsidRPr="00001C1B" w14:paraId="7F56165F" w14:textId="77777777" w:rsidTr="00556E11">
        <w:tblPrEx>
          <w:shd w:val="clear" w:color="auto" w:fill="auto"/>
          <w:tblCellMar>
            <w:top w:w="108" w:type="dxa"/>
            <w:bottom w:w="108" w:type="dxa"/>
          </w:tblCellMar>
        </w:tblPrEx>
        <w:trPr>
          <w:cantSplit/>
        </w:trPr>
        <w:tc>
          <w:tcPr>
            <w:tcW w:w="1800" w:type="pct"/>
          </w:tcPr>
          <w:p w14:paraId="4303FDD6" w14:textId="5EFAA236" w:rsidR="008B37E5" w:rsidRPr="00001C1B" w:rsidRDefault="008B37E5" w:rsidP="008B37E5">
            <w:pPr>
              <w:rPr>
                <w:b/>
                <w:sz w:val="18"/>
                <w:szCs w:val="18"/>
                <w:lang w:val="en-GB"/>
              </w:rPr>
            </w:pPr>
            <w:r w:rsidRPr="00001C1B">
              <w:rPr>
                <w:b/>
                <w:sz w:val="18"/>
                <w:szCs w:val="18"/>
                <w:lang w:val="en-GB"/>
              </w:rPr>
              <w:t>4.8. Spatial distribution of seabird threats</w:t>
            </w:r>
          </w:p>
          <w:p w14:paraId="0DA1E7CD" w14:textId="1254F438" w:rsidR="008B37E5" w:rsidRPr="00001C1B" w:rsidRDefault="008B37E5" w:rsidP="008B37E5">
            <w:pPr>
              <w:rPr>
                <w:bCs/>
                <w:sz w:val="18"/>
                <w:szCs w:val="18"/>
                <w:lang w:val="en-GB"/>
              </w:rPr>
            </w:pPr>
            <w:r w:rsidRPr="00001C1B">
              <w:rPr>
                <w:bCs/>
                <w:sz w:val="18"/>
                <w:szCs w:val="18"/>
                <w:lang w:val="en-GB"/>
              </w:rPr>
              <w:t>Prepare and make available to Parties an assessment of the spatial distribution of seabird threats among countries in the AEWA Agreement Area, so that Parties may appropriately target relevant conservation effort, by reviewing current knowledge and identifying evidence gaps (</w:t>
            </w:r>
            <w:r w:rsidRPr="00001C1B">
              <w:rPr>
                <w:bCs/>
                <w:i/>
                <w:iCs/>
                <w:sz w:val="18"/>
                <w:szCs w:val="18"/>
                <w:lang w:val="en-GB"/>
              </w:rPr>
              <w:t>Resolution 9.4</w:t>
            </w:r>
            <w:r w:rsidRPr="00001C1B">
              <w:rPr>
                <w:bCs/>
                <w:sz w:val="18"/>
                <w:szCs w:val="18"/>
                <w:lang w:val="en-GB"/>
              </w:rPr>
              <w:t>).</w:t>
            </w:r>
          </w:p>
        </w:tc>
        <w:tc>
          <w:tcPr>
            <w:tcW w:w="474" w:type="pct"/>
          </w:tcPr>
          <w:p w14:paraId="17464A70" w14:textId="37F8A94E" w:rsidR="008B37E5" w:rsidRPr="00001C1B" w:rsidRDefault="00C7077F" w:rsidP="009C4CFF">
            <w:pPr>
              <w:jc w:val="center"/>
              <w:rPr>
                <w:sz w:val="18"/>
                <w:szCs w:val="18"/>
                <w:lang w:val="en-GB"/>
              </w:rPr>
            </w:pPr>
            <w:r w:rsidRPr="00001C1B">
              <w:rPr>
                <w:sz w:val="18"/>
                <w:szCs w:val="18"/>
                <w:lang w:val="en-GB"/>
              </w:rPr>
              <w:t>Other</w:t>
            </w:r>
          </w:p>
        </w:tc>
        <w:tc>
          <w:tcPr>
            <w:tcW w:w="474" w:type="pct"/>
          </w:tcPr>
          <w:p w14:paraId="7EA26F8B" w14:textId="2612AB3D" w:rsidR="008B37E5" w:rsidRPr="00001C1B" w:rsidRDefault="009F4C77" w:rsidP="009C4CFF">
            <w:pPr>
              <w:jc w:val="center"/>
              <w:rPr>
                <w:sz w:val="18"/>
                <w:szCs w:val="18"/>
                <w:lang w:val="en-GB"/>
              </w:rPr>
            </w:pPr>
            <w:r w:rsidRPr="00001C1B">
              <w:rPr>
                <w:sz w:val="18"/>
                <w:szCs w:val="18"/>
                <w:lang w:val="en-GB"/>
              </w:rPr>
              <w:t xml:space="preserve">2, </w:t>
            </w:r>
            <w:r w:rsidR="00D148FF" w:rsidRPr="00001C1B">
              <w:rPr>
                <w:sz w:val="18"/>
                <w:szCs w:val="18"/>
                <w:lang w:val="en-GB"/>
              </w:rPr>
              <w:t>5</w:t>
            </w:r>
          </w:p>
        </w:tc>
        <w:tc>
          <w:tcPr>
            <w:tcW w:w="758" w:type="pct"/>
          </w:tcPr>
          <w:p w14:paraId="389E24ED" w14:textId="0FD29762" w:rsidR="008B37E5" w:rsidRPr="00001C1B" w:rsidRDefault="00D148FF" w:rsidP="009C4CFF">
            <w:pPr>
              <w:rPr>
                <w:sz w:val="18"/>
                <w:szCs w:val="18"/>
                <w:lang w:val="en-GB"/>
              </w:rPr>
            </w:pPr>
            <w:r w:rsidRPr="00001C1B">
              <w:rPr>
                <w:sz w:val="18"/>
                <w:szCs w:val="18"/>
                <w:lang w:val="en-GB"/>
              </w:rPr>
              <w:t>BirdLife International</w:t>
            </w:r>
            <w:r w:rsidR="00D9725F" w:rsidRPr="00001C1B">
              <w:rPr>
                <w:sz w:val="18"/>
                <w:szCs w:val="18"/>
                <w:lang w:val="en-GB"/>
              </w:rPr>
              <w:t>, OSPAR, HELCOM</w:t>
            </w:r>
            <w:r w:rsidR="00AC027C" w:rsidRPr="00001C1B">
              <w:rPr>
                <w:sz w:val="18"/>
                <w:szCs w:val="18"/>
                <w:lang w:val="en-GB"/>
              </w:rPr>
              <w:t xml:space="preserve">, </w:t>
            </w:r>
            <w:r w:rsidR="00CB6981" w:rsidRPr="00001C1B">
              <w:rPr>
                <w:sz w:val="18"/>
                <w:szCs w:val="18"/>
                <w:lang w:val="en-GB"/>
              </w:rPr>
              <w:t xml:space="preserve">Barcelona </w:t>
            </w:r>
            <w:r w:rsidR="00AC027C" w:rsidRPr="00001C1B">
              <w:rPr>
                <w:sz w:val="18"/>
                <w:szCs w:val="18"/>
                <w:lang w:val="en-GB"/>
              </w:rPr>
              <w:t>Convention</w:t>
            </w:r>
            <w:r w:rsidR="00CB6981" w:rsidRPr="00001C1B">
              <w:rPr>
                <w:sz w:val="18"/>
                <w:szCs w:val="18"/>
                <w:lang w:val="en-GB"/>
              </w:rPr>
              <w:t xml:space="preserve">, </w:t>
            </w:r>
            <w:r w:rsidR="00C26E22" w:rsidRPr="00001C1B">
              <w:rPr>
                <w:sz w:val="18"/>
                <w:szCs w:val="18"/>
                <w:lang w:val="en-GB"/>
              </w:rPr>
              <w:t>Bucharest Convention, other relevant Regional Seas Conventions</w:t>
            </w:r>
            <w:r w:rsidR="00C52BD1" w:rsidRPr="00001C1B">
              <w:rPr>
                <w:sz w:val="18"/>
                <w:szCs w:val="18"/>
                <w:lang w:val="en-GB"/>
              </w:rPr>
              <w:t>, C</w:t>
            </w:r>
            <w:r w:rsidR="00AA1140" w:rsidRPr="00001C1B">
              <w:rPr>
                <w:sz w:val="18"/>
                <w:szCs w:val="18"/>
                <w:lang w:val="en-GB"/>
              </w:rPr>
              <w:t>AFF</w:t>
            </w:r>
          </w:p>
        </w:tc>
        <w:tc>
          <w:tcPr>
            <w:tcW w:w="853" w:type="pct"/>
          </w:tcPr>
          <w:p w14:paraId="25FB74A3" w14:textId="47277A05" w:rsidR="008B37E5" w:rsidRPr="00001C1B" w:rsidRDefault="00C7077F" w:rsidP="001C6839">
            <w:pPr>
              <w:ind w:left="284" w:hanging="284"/>
              <w:jc w:val="center"/>
              <w:rPr>
                <w:b/>
                <w:sz w:val="18"/>
                <w:szCs w:val="18"/>
                <w:lang w:val="en-GB"/>
              </w:rPr>
            </w:pPr>
            <w:r w:rsidRPr="00001C1B">
              <w:rPr>
                <w:b/>
                <w:sz w:val="18"/>
                <w:szCs w:val="18"/>
                <w:lang w:val="en-GB"/>
              </w:rPr>
              <w:t>-</w:t>
            </w:r>
          </w:p>
        </w:tc>
        <w:tc>
          <w:tcPr>
            <w:tcW w:w="641" w:type="pct"/>
          </w:tcPr>
          <w:p w14:paraId="3AB65134" w14:textId="72BC380C" w:rsidR="008B37E5" w:rsidRPr="00001C1B" w:rsidRDefault="00D148FF" w:rsidP="009C4CFF">
            <w:pPr>
              <w:jc w:val="center"/>
              <w:rPr>
                <w:sz w:val="18"/>
                <w:szCs w:val="18"/>
                <w:lang w:val="en-GB"/>
              </w:rPr>
            </w:pPr>
            <w:r w:rsidRPr="00001C1B">
              <w:rPr>
                <w:sz w:val="18"/>
                <w:szCs w:val="18"/>
                <w:lang w:val="en-GB"/>
              </w:rPr>
              <w:t>[€100,000]</w:t>
            </w:r>
          </w:p>
        </w:tc>
      </w:tr>
      <w:tr w:rsidR="008B37E5" w:rsidRPr="00001C1B" w14:paraId="3915440A" w14:textId="77777777" w:rsidTr="00556E11">
        <w:tblPrEx>
          <w:shd w:val="clear" w:color="auto" w:fill="auto"/>
          <w:tblCellMar>
            <w:top w:w="108" w:type="dxa"/>
            <w:bottom w:w="108" w:type="dxa"/>
          </w:tblCellMar>
        </w:tblPrEx>
        <w:trPr>
          <w:cantSplit/>
        </w:trPr>
        <w:tc>
          <w:tcPr>
            <w:tcW w:w="1800" w:type="pct"/>
          </w:tcPr>
          <w:p w14:paraId="3F40DB8F" w14:textId="571AF806" w:rsidR="008B37E5" w:rsidRPr="00001C1B" w:rsidRDefault="008B37E5" w:rsidP="008B37E5">
            <w:pPr>
              <w:rPr>
                <w:b/>
                <w:sz w:val="18"/>
                <w:szCs w:val="18"/>
                <w:lang w:val="en-GB"/>
              </w:rPr>
            </w:pPr>
            <w:r w:rsidRPr="00001C1B">
              <w:rPr>
                <w:b/>
                <w:sz w:val="18"/>
                <w:szCs w:val="18"/>
                <w:lang w:val="en-GB"/>
              </w:rPr>
              <w:t xml:space="preserve">4.9. </w:t>
            </w:r>
            <w:r w:rsidR="0009118C" w:rsidRPr="00001C1B">
              <w:rPr>
                <w:b/>
                <w:sz w:val="18"/>
                <w:szCs w:val="18"/>
                <w:lang w:val="en-GB"/>
              </w:rPr>
              <w:t>Cumulative impact of human-induced sources of seabird mortality</w:t>
            </w:r>
          </w:p>
          <w:p w14:paraId="4B74CB76" w14:textId="4879E5F2" w:rsidR="008B37E5" w:rsidRPr="00001C1B" w:rsidRDefault="0009118C" w:rsidP="008B37E5">
            <w:pPr>
              <w:rPr>
                <w:bCs/>
                <w:sz w:val="18"/>
                <w:szCs w:val="18"/>
                <w:lang w:val="en-GB"/>
              </w:rPr>
            </w:pPr>
            <w:r w:rsidRPr="00001C1B">
              <w:rPr>
                <w:bCs/>
                <w:sz w:val="18"/>
                <w:szCs w:val="18"/>
                <w:lang w:val="en-GB"/>
              </w:rPr>
              <w:t xml:space="preserve">Conceptualise a flyway assessment of the cumulative impact of various human-induced sources of seabird mortality, starting with a pilot assessment, and to promote the delivery of this assessment by appropriate research institutions or other stakeholders </w:t>
            </w:r>
            <w:proofErr w:type="gramStart"/>
            <w:r w:rsidRPr="00001C1B">
              <w:rPr>
                <w:bCs/>
                <w:sz w:val="18"/>
                <w:szCs w:val="18"/>
                <w:lang w:val="en-GB"/>
              </w:rPr>
              <w:t>in order to</w:t>
            </w:r>
            <w:proofErr w:type="gramEnd"/>
            <w:r w:rsidRPr="00001C1B">
              <w:rPr>
                <w:bCs/>
                <w:sz w:val="18"/>
                <w:szCs w:val="18"/>
                <w:lang w:val="en-GB"/>
              </w:rPr>
              <w:t xml:space="preserve"> help prioritisation and direction of conservation efforts </w:t>
            </w:r>
            <w:r w:rsidR="008B37E5" w:rsidRPr="00001C1B">
              <w:rPr>
                <w:bCs/>
                <w:sz w:val="18"/>
                <w:szCs w:val="18"/>
                <w:lang w:val="en-GB"/>
              </w:rPr>
              <w:t>(</w:t>
            </w:r>
            <w:r w:rsidR="008B37E5" w:rsidRPr="00001C1B">
              <w:rPr>
                <w:bCs/>
                <w:i/>
                <w:iCs/>
                <w:sz w:val="18"/>
                <w:szCs w:val="18"/>
                <w:lang w:val="en-GB"/>
              </w:rPr>
              <w:t>Resolution 9.4</w:t>
            </w:r>
            <w:r w:rsidR="008B37E5" w:rsidRPr="00001C1B">
              <w:rPr>
                <w:bCs/>
                <w:sz w:val="18"/>
                <w:szCs w:val="18"/>
                <w:lang w:val="en-GB"/>
              </w:rPr>
              <w:t>).</w:t>
            </w:r>
          </w:p>
        </w:tc>
        <w:tc>
          <w:tcPr>
            <w:tcW w:w="474" w:type="pct"/>
          </w:tcPr>
          <w:p w14:paraId="5AAE3A84" w14:textId="76775E0F" w:rsidR="008B37E5" w:rsidRPr="00001C1B" w:rsidRDefault="00C7077F" w:rsidP="009C4CFF">
            <w:pPr>
              <w:jc w:val="center"/>
              <w:rPr>
                <w:sz w:val="18"/>
                <w:szCs w:val="18"/>
                <w:lang w:val="en-GB"/>
              </w:rPr>
            </w:pPr>
            <w:r w:rsidRPr="00001C1B">
              <w:rPr>
                <w:sz w:val="18"/>
                <w:szCs w:val="18"/>
                <w:lang w:val="en-GB"/>
              </w:rPr>
              <w:t>Other</w:t>
            </w:r>
          </w:p>
        </w:tc>
        <w:tc>
          <w:tcPr>
            <w:tcW w:w="474" w:type="pct"/>
          </w:tcPr>
          <w:p w14:paraId="6907D32F" w14:textId="6E2E1655" w:rsidR="008B37E5" w:rsidRPr="00001C1B" w:rsidRDefault="009F4C77" w:rsidP="009C4CFF">
            <w:pPr>
              <w:jc w:val="center"/>
              <w:rPr>
                <w:sz w:val="18"/>
                <w:szCs w:val="18"/>
                <w:lang w:val="en-GB"/>
              </w:rPr>
            </w:pPr>
            <w:r w:rsidRPr="00001C1B">
              <w:rPr>
                <w:sz w:val="18"/>
                <w:szCs w:val="18"/>
                <w:lang w:val="en-GB"/>
              </w:rPr>
              <w:t>2</w:t>
            </w:r>
          </w:p>
        </w:tc>
        <w:tc>
          <w:tcPr>
            <w:tcW w:w="758" w:type="pct"/>
          </w:tcPr>
          <w:p w14:paraId="6C3DAE3A" w14:textId="5C283FF1" w:rsidR="008B37E5" w:rsidRPr="00001C1B" w:rsidRDefault="00D148FF" w:rsidP="009C4CFF">
            <w:pPr>
              <w:rPr>
                <w:sz w:val="18"/>
                <w:szCs w:val="18"/>
                <w:lang w:val="en-GB"/>
              </w:rPr>
            </w:pPr>
            <w:r w:rsidRPr="00001C1B">
              <w:rPr>
                <w:sz w:val="18"/>
                <w:szCs w:val="18"/>
                <w:lang w:val="en-GB"/>
              </w:rPr>
              <w:t>BirdLife International</w:t>
            </w:r>
            <w:r w:rsidR="00556E11" w:rsidRPr="00001C1B">
              <w:rPr>
                <w:sz w:val="18"/>
                <w:szCs w:val="18"/>
                <w:lang w:val="en-GB"/>
              </w:rPr>
              <w:t>, academic and research institutions (tbc)</w:t>
            </w:r>
          </w:p>
        </w:tc>
        <w:tc>
          <w:tcPr>
            <w:tcW w:w="853" w:type="pct"/>
          </w:tcPr>
          <w:p w14:paraId="1551E674" w14:textId="04D4A7D7" w:rsidR="008B37E5" w:rsidRPr="00001C1B" w:rsidRDefault="00C7077F" w:rsidP="001C6839">
            <w:pPr>
              <w:ind w:left="284" w:hanging="284"/>
              <w:jc w:val="center"/>
              <w:rPr>
                <w:b/>
                <w:sz w:val="18"/>
                <w:szCs w:val="18"/>
                <w:lang w:val="en-GB"/>
              </w:rPr>
            </w:pPr>
            <w:r w:rsidRPr="00001C1B">
              <w:rPr>
                <w:b/>
                <w:sz w:val="18"/>
                <w:szCs w:val="18"/>
                <w:lang w:val="en-GB"/>
              </w:rPr>
              <w:t>-</w:t>
            </w:r>
          </w:p>
        </w:tc>
        <w:tc>
          <w:tcPr>
            <w:tcW w:w="641" w:type="pct"/>
          </w:tcPr>
          <w:p w14:paraId="02029B87" w14:textId="025B02DE" w:rsidR="008B37E5" w:rsidRPr="00001C1B" w:rsidRDefault="00D148FF" w:rsidP="009C4CFF">
            <w:pPr>
              <w:jc w:val="center"/>
              <w:rPr>
                <w:sz w:val="18"/>
                <w:szCs w:val="18"/>
                <w:lang w:val="en-GB"/>
              </w:rPr>
            </w:pPr>
            <w:r w:rsidRPr="00001C1B">
              <w:rPr>
                <w:sz w:val="18"/>
                <w:szCs w:val="18"/>
                <w:lang w:val="en-GB"/>
              </w:rPr>
              <w:t>[€100,000]</w:t>
            </w:r>
          </w:p>
        </w:tc>
      </w:tr>
    </w:tbl>
    <w:p w14:paraId="58AD2950" w14:textId="77777777" w:rsidR="00EC24E7" w:rsidRPr="00001C1B" w:rsidRDefault="00EC24E7"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566"/>
        <w:gridCol w:w="1497"/>
        <w:gridCol w:w="1497"/>
        <w:gridCol w:w="2426"/>
        <w:gridCol w:w="2426"/>
        <w:gridCol w:w="1712"/>
      </w:tblGrid>
      <w:tr w:rsidR="003E4F83" w:rsidRPr="00001C1B" w14:paraId="3E170204" w14:textId="77777777" w:rsidTr="009C4CFF">
        <w:tc>
          <w:tcPr>
            <w:tcW w:w="5000" w:type="pct"/>
            <w:gridSpan w:val="6"/>
            <w:shd w:val="clear" w:color="auto" w:fill="0070C0"/>
          </w:tcPr>
          <w:p w14:paraId="46CCE917" w14:textId="77777777" w:rsidR="003E4F83" w:rsidRPr="00001C1B" w:rsidRDefault="003E4F83" w:rsidP="009C4CFF">
            <w:pPr>
              <w:keepNext/>
              <w:rPr>
                <w:b/>
                <w:color w:val="FFFFFF"/>
                <w:lang w:val="en-GB"/>
              </w:rPr>
            </w:pPr>
            <w:r w:rsidRPr="00001C1B">
              <w:rPr>
                <w:b/>
                <w:color w:val="FFFFFF"/>
                <w:lang w:val="en-GB"/>
              </w:rPr>
              <w:lastRenderedPageBreak/>
              <w:t>Theme 5: Research and monitoring</w:t>
            </w:r>
          </w:p>
        </w:tc>
      </w:tr>
      <w:tr w:rsidR="003E4F83" w:rsidRPr="00001C1B" w14:paraId="364C5406" w14:textId="77777777" w:rsidTr="009C4CFF">
        <w:tblPrEx>
          <w:shd w:val="clear" w:color="auto" w:fill="auto"/>
          <w:tblCellMar>
            <w:top w:w="108" w:type="dxa"/>
            <w:bottom w:w="108" w:type="dxa"/>
          </w:tblCellMar>
        </w:tblPrEx>
        <w:trPr>
          <w:cantSplit/>
          <w:tblHeader/>
        </w:trPr>
        <w:tc>
          <w:tcPr>
            <w:tcW w:w="1840" w:type="pct"/>
            <w:shd w:val="clear" w:color="auto" w:fill="DEEAF6" w:themeFill="accent1" w:themeFillTint="33"/>
          </w:tcPr>
          <w:p w14:paraId="28F643A7"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495" w:type="pct"/>
            <w:shd w:val="clear" w:color="auto" w:fill="DEEAF6" w:themeFill="accent1" w:themeFillTint="33"/>
          </w:tcPr>
          <w:p w14:paraId="0A8E2228"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95" w:type="pct"/>
            <w:shd w:val="clear" w:color="auto" w:fill="DEEAF6" w:themeFill="accent1" w:themeFillTint="33"/>
          </w:tcPr>
          <w:p w14:paraId="09C10CC3"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802" w:type="pct"/>
            <w:shd w:val="clear" w:color="auto" w:fill="DEEAF6" w:themeFill="accent1" w:themeFillTint="33"/>
          </w:tcPr>
          <w:p w14:paraId="4E13391B"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802" w:type="pct"/>
            <w:shd w:val="clear" w:color="auto" w:fill="DEEAF6" w:themeFill="accent1" w:themeFillTint="33"/>
          </w:tcPr>
          <w:p w14:paraId="5282975A"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566" w:type="pct"/>
            <w:shd w:val="clear" w:color="auto" w:fill="DEEAF6" w:themeFill="accent1" w:themeFillTint="33"/>
          </w:tcPr>
          <w:p w14:paraId="76F529AA" w14:textId="77777777" w:rsidR="003E4F83" w:rsidRPr="00001C1B" w:rsidRDefault="003E4F83" w:rsidP="009C4CFF">
            <w:pPr>
              <w:keepNext/>
              <w:jc w:val="center"/>
              <w:rPr>
                <w:b/>
                <w:sz w:val="20"/>
                <w:szCs w:val="20"/>
                <w:lang w:val="en-GB"/>
              </w:rPr>
            </w:pPr>
            <w:r w:rsidRPr="00001C1B">
              <w:rPr>
                <w:b/>
                <w:sz w:val="20"/>
                <w:szCs w:val="20"/>
                <w:lang w:val="en-GB"/>
              </w:rPr>
              <w:t>Provisional estimated cost (€)</w:t>
            </w:r>
          </w:p>
        </w:tc>
      </w:tr>
      <w:tr w:rsidR="006C2EC3" w:rsidRPr="00001C1B" w14:paraId="27BE6C3C" w14:textId="77777777" w:rsidTr="006C2EC3">
        <w:tblPrEx>
          <w:shd w:val="clear" w:color="auto" w:fill="auto"/>
          <w:tblCellMar>
            <w:top w:w="108" w:type="dxa"/>
            <w:bottom w:w="108" w:type="dxa"/>
          </w:tblCellMar>
        </w:tblPrEx>
        <w:trPr>
          <w:cantSplit/>
          <w:tblHeader/>
        </w:trPr>
        <w:tc>
          <w:tcPr>
            <w:tcW w:w="1840" w:type="pct"/>
          </w:tcPr>
          <w:p w14:paraId="14EC3877" w14:textId="77777777" w:rsidR="006C2EC3" w:rsidRPr="00001C1B" w:rsidRDefault="006C2EC3" w:rsidP="006C2EC3">
            <w:pPr>
              <w:keepNext/>
              <w:rPr>
                <w:b/>
                <w:sz w:val="18"/>
                <w:szCs w:val="18"/>
                <w:lang w:val="en-GB"/>
              </w:rPr>
            </w:pPr>
            <w:r w:rsidRPr="00001C1B">
              <w:rPr>
                <w:b/>
                <w:sz w:val="18"/>
                <w:szCs w:val="18"/>
                <w:lang w:val="en-GB"/>
              </w:rPr>
              <w:t>5.1. Horizon scanning</w:t>
            </w:r>
          </w:p>
          <w:p w14:paraId="1559F012" w14:textId="568DBDA0" w:rsidR="006C2EC3" w:rsidRPr="00001C1B" w:rsidRDefault="006C2EC3" w:rsidP="006C2EC3">
            <w:pPr>
              <w:keepNext/>
              <w:rPr>
                <w:bCs/>
                <w:sz w:val="18"/>
                <w:szCs w:val="18"/>
                <w:lang w:val="en-GB"/>
              </w:rPr>
            </w:pPr>
            <w:r w:rsidRPr="00001C1B">
              <w:rPr>
                <w:bCs/>
                <w:sz w:val="18"/>
                <w:szCs w:val="18"/>
                <w:lang w:val="en-GB"/>
              </w:rPr>
              <w:t>Periodically undertake horizon scanning exercises (for knowledge needs and gaps) working with others, as appropriate, and report the findings to the Meeting of Parties (</w:t>
            </w:r>
            <w:r w:rsidRPr="00001C1B">
              <w:rPr>
                <w:bCs/>
                <w:i/>
                <w:iCs/>
                <w:sz w:val="18"/>
                <w:szCs w:val="18"/>
                <w:lang w:val="en-GB"/>
              </w:rPr>
              <w:t>Strategic Plan 2019-2027; Resolution 8.7</w:t>
            </w:r>
            <w:r w:rsidRPr="00001C1B">
              <w:rPr>
                <w:bCs/>
                <w:sz w:val="18"/>
                <w:szCs w:val="18"/>
                <w:lang w:val="en-GB"/>
              </w:rPr>
              <w:t>)</w:t>
            </w:r>
          </w:p>
        </w:tc>
        <w:tc>
          <w:tcPr>
            <w:tcW w:w="495" w:type="pct"/>
          </w:tcPr>
          <w:p w14:paraId="365BA287" w14:textId="0FBF6837" w:rsidR="006C2EC3" w:rsidRPr="00001C1B" w:rsidRDefault="00AE24B5" w:rsidP="009C4CFF">
            <w:pPr>
              <w:keepNext/>
              <w:jc w:val="center"/>
              <w:rPr>
                <w:bCs/>
                <w:sz w:val="18"/>
                <w:szCs w:val="18"/>
                <w:lang w:val="en-GB"/>
              </w:rPr>
            </w:pPr>
            <w:r w:rsidRPr="00001C1B">
              <w:rPr>
                <w:bCs/>
                <w:sz w:val="18"/>
                <w:szCs w:val="18"/>
                <w:lang w:val="en-GB"/>
              </w:rPr>
              <w:t>Other</w:t>
            </w:r>
          </w:p>
        </w:tc>
        <w:tc>
          <w:tcPr>
            <w:tcW w:w="495" w:type="pct"/>
          </w:tcPr>
          <w:p w14:paraId="7476F386" w14:textId="08A5B943" w:rsidR="006C2EC3" w:rsidRPr="00001C1B" w:rsidRDefault="006C2EC3" w:rsidP="009C4CFF">
            <w:pPr>
              <w:keepNext/>
              <w:jc w:val="center"/>
              <w:rPr>
                <w:b/>
                <w:sz w:val="18"/>
                <w:szCs w:val="18"/>
                <w:lang w:val="en-GB"/>
              </w:rPr>
            </w:pPr>
            <w:r w:rsidRPr="00001C1B">
              <w:rPr>
                <w:b/>
                <w:sz w:val="18"/>
                <w:szCs w:val="18"/>
                <w:lang w:val="en-GB"/>
              </w:rPr>
              <w:t>2</w:t>
            </w:r>
          </w:p>
        </w:tc>
        <w:tc>
          <w:tcPr>
            <w:tcW w:w="802" w:type="pct"/>
          </w:tcPr>
          <w:p w14:paraId="12695DC2" w14:textId="3F05C03A" w:rsidR="006C2EC3" w:rsidRPr="00001C1B" w:rsidRDefault="00D148FF" w:rsidP="009C4CFF">
            <w:pPr>
              <w:keepNext/>
              <w:jc w:val="center"/>
              <w:rPr>
                <w:b/>
                <w:sz w:val="18"/>
                <w:szCs w:val="18"/>
                <w:lang w:val="en-GB"/>
              </w:rPr>
            </w:pPr>
            <w:r w:rsidRPr="00001C1B">
              <w:rPr>
                <w:b/>
                <w:sz w:val="18"/>
                <w:szCs w:val="18"/>
                <w:lang w:val="en-GB"/>
              </w:rPr>
              <w:t>-</w:t>
            </w:r>
          </w:p>
        </w:tc>
        <w:tc>
          <w:tcPr>
            <w:tcW w:w="802" w:type="pct"/>
          </w:tcPr>
          <w:p w14:paraId="6F3E9B8A" w14:textId="6B2AF7B6" w:rsidR="006C2EC3" w:rsidRPr="00001C1B" w:rsidRDefault="006C2EC3" w:rsidP="009C4CFF">
            <w:pPr>
              <w:keepNext/>
              <w:jc w:val="center"/>
              <w:rPr>
                <w:b/>
                <w:sz w:val="18"/>
                <w:szCs w:val="18"/>
                <w:lang w:val="en-GB"/>
              </w:rPr>
            </w:pPr>
            <w:r w:rsidRPr="00001C1B">
              <w:rPr>
                <w:b/>
                <w:sz w:val="18"/>
                <w:szCs w:val="18"/>
                <w:lang w:val="en-GB"/>
              </w:rPr>
              <w:t xml:space="preserve">Strategic Plan:  </w:t>
            </w:r>
            <w:r w:rsidRPr="00001C1B">
              <w:rPr>
                <w:sz w:val="18"/>
                <w:szCs w:val="18"/>
                <w:lang w:val="en-GB"/>
              </w:rPr>
              <w:t>Target 5.1</w:t>
            </w:r>
          </w:p>
        </w:tc>
        <w:tc>
          <w:tcPr>
            <w:tcW w:w="566" w:type="pct"/>
          </w:tcPr>
          <w:p w14:paraId="4FE1E296" w14:textId="483D7A2A" w:rsidR="006C2EC3" w:rsidRPr="00001C1B" w:rsidRDefault="006C2EC3" w:rsidP="009C4CFF">
            <w:pPr>
              <w:keepNext/>
              <w:jc w:val="center"/>
              <w:rPr>
                <w:b/>
                <w:sz w:val="18"/>
                <w:szCs w:val="18"/>
                <w:lang w:val="en-GB"/>
              </w:rPr>
            </w:pPr>
            <w:r w:rsidRPr="00001C1B">
              <w:rPr>
                <w:sz w:val="18"/>
                <w:szCs w:val="18"/>
                <w:lang w:val="en-GB"/>
              </w:rPr>
              <w:t>[€10,000]</w:t>
            </w:r>
          </w:p>
        </w:tc>
      </w:tr>
      <w:tr w:rsidR="002F4350" w:rsidRPr="00001C1B" w14:paraId="5524E946" w14:textId="77777777" w:rsidTr="002776F3">
        <w:tblPrEx>
          <w:shd w:val="clear" w:color="auto" w:fill="auto"/>
          <w:tblCellMar>
            <w:top w:w="108" w:type="dxa"/>
            <w:bottom w:w="108" w:type="dxa"/>
          </w:tblCellMar>
        </w:tblPrEx>
        <w:trPr>
          <w:cantSplit/>
          <w:trHeight w:val="21"/>
          <w:tblHeader/>
        </w:trPr>
        <w:tc>
          <w:tcPr>
            <w:tcW w:w="1840" w:type="pct"/>
          </w:tcPr>
          <w:p w14:paraId="6B4B30C9" w14:textId="7A9C1F9A" w:rsidR="002F4350" w:rsidRPr="00001C1B" w:rsidRDefault="002F4350" w:rsidP="002F4350">
            <w:pPr>
              <w:keepNext/>
              <w:rPr>
                <w:b/>
                <w:sz w:val="18"/>
                <w:szCs w:val="18"/>
                <w:lang w:val="en-GB"/>
              </w:rPr>
            </w:pPr>
            <w:r w:rsidRPr="00001C1B">
              <w:rPr>
                <w:b/>
                <w:sz w:val="18"/>
                <w:szCs w:val="18"/>
                <w:lang w:val="en-GB"/>
              </w:rPr>
              <w:t xml:space="preserve">5.2. </w:t>
            </w:r>
            <w:r w:rsidR="00687C5F" w:rsidRPr="00001C1B">
              <w:rPr>
                <w:b/>
                <w:sz w:val="18"/>
                <w:szCs w:val="18"/>
                <w:lang w:val="en-GB"/>
              </w:rPr>
              <w:t xml:space="preserve">Integrating </w:t>
            </w:r>
            <w:r w:rsidRPr="00001C1B">
              <w:rPr>
                <w:b/>
                <w:sz w:val="18"/>
                <w:szCs w:val="18"/>
                <w:lang w:val="en-GB"/>
              </w:rPr>
              <w:t>science-policy interface</w:t>
            </w:r>
            <w:r w:rsidR="00687C5F" w:rsidRPr="00001C1B">
              <w:rPr>
                <w:b/>
                <w:sz w:val="18"/>
                <w:szCs w:val="18"/>
                <w:lang w:val="en-GB"/>
              </w:rPr>
              <w:t xml:space="preserve"> into AEWA</w:t>
            </w:r>
          </w:p>
          <w:p w14:paraId="2B0658D2" w14:textId="6BC5EB16" w:rsidR="002F4350" w:rsidRPr="00001C1B" w:rsidRDefault="00687C5F" w:rsidP="002F4350">
            <w:pPr>
              <w:keepNext/>
              <w:rPr>
                <w:bCs/>
                <w:sz w:val="18"/>
                <w:szCs w:val="18"/>
                <w:lang w:val="en-GB"/>
              </w:rPr>
            </w:pPr>
            <w:r w:rsidRPr="00001C1B">
              <w:rPr>
                <w:bCs/>
                <w:sz w:val="18"/>
                <w:szCs w:val="18"/>
                <w:lang w:val="en-GB"/>
              </w:rPr>
              <w:t xml:space="preserve">Working with the Standing Committee and building on the work already undertaken in the triennium 2023-2025, </w:t>
            </w:r>
            <w:r w:rsidR="00F801B5" w:rsidRPr="00001C1B">
              <w:rPr>
                <w:bCs/>
                <w:sz w:val="18"/>
                <w:szCs w:val="18"/>
                <w:lang w:val="en-GB"/>
              </w:rPr>
              <w:t xml:space="preserve">with the assistance of the Secretariat, subject to the availability of resources, and building on the work already undertaken to review AEWA’s workflow in the light of science-policy interface models under other Multilateral Environmental Agreements, develop and submit to MOP10 a proposal for improving the science-policy interface within AEWA’s processes taking </w:t>
            </w:r>
            <w:r w:rsidRPr="00001C1B">
              <w:rPr>
                <w:bCs/>
                <w:sz w:val="18"/>
                <w:szCs w:val="18"/>
                <w:lang w:val="en-GB"/>
              </w:rPr>
              <w:t>into account the proposed optimisations of the AEWA Action Plan (as per Resolution 9.1</w:t>
            </w:r>
            <w:r w:rsidR="007E1311" w:rsidRPr="00001C1B">
              <w:rPr>
                <w:bCs/>
                <w:sz w:val="18"/>
                <w:szCs w:val="18"/>
                <w:lang w:val="en-GB"/>
              </w:rPr>
              <w:t xml:space="preserve">) and </w:t>
            </w:r>
            <w:r w:rsidRPr="00001C1B">
              <w:rPr>
                <w:bCs/>
                <w:sz w:val="18"/>
                <w:szCs w:val="18"/>
                <w:lang w:val="en-GB"/>
              </w:rPr>
              <w:t xml:space="preserve"> the draft consolidated resolutions and the draft Strategic Plan 2029-2037 </w:t>
            </w:r>
            <w:r w:rsidR="002F4350" w:rsidRPr="00001C1B">
              <w:rPr>
                <w:bCs/>
                <w:sz w:val="18"/>
                <w:szCs w:val="18"/>
                <w:lang w:val="en-GB"/>
              </w:rPr>
              <w:t>(</w:t>
            </w:r>
            <w:r w:rsidR="002F4350" w:rsidRPr="00001C1B">
              <w:rPr>
                <w:bCs/>
                <w:i/>
                <w:iCs/>
                <w:sz w:val="18"/>
                <w:szCs w:val="18"/>
                <w:lang w:val="en-GB"/>
              </w:rPr>
              <w:t>Resolution 9.</w:t>
            </w:r>
            <w:r w:rsidRPr="00001C1B">
              <w:rPr>
                <w:bCs/>
                <w:i/>
                <w:iCs/>
                <w:sz w:val="18"/>
                <w:szCs w:val="18"/>
                <w:lang w:val="en-GB"/>
              </w:rPr>
              <w:t>2</w:t>
            </w:r>
            <w:r w:rsidR="002F4350" w:rsidRPr="00001C1B">
              <w:rPr>
                <w:bCs/>
                <w:sz w:val="18"/>
                <w:szCs w:val="18"/>
                <w:lang w:val="en-GB"/>
              </w:rPr>
              <w:t>)</w:t>
            </w:r>
            <w:r w:rsidR="00A14AE1" w:rsidRPr="00001C1B">
              <w:rPr>
                <w:bCs/>
                <w:sz w:val="18"/>
                <w:szCs w:val="18"/>
                <w:lang w:val="en-GB"/>
              </w:rPr>
              <w:t>.</w:t>
            </w:r>
          </w:p>
        </w:tc>
        <w:tc>
          <w:tcPr>
            <w:tcW w:w="495" w:type="pct"/>
          </w:tcPr>
          <w:p w14:paraId="2D8A3D8B" w14:textId="4334718D" w:rsidR="002F4350" w:rsidRPr="00001C1B" w:rsidRDefault="00687C5F" w:rsidP="002F4350">
            <w:pPr>
              <w:keepNext/>
              <w:jc w:val="center"/>
              <w:rPr>
                <w:bCs/>
                <w:sz w:val="18"/>
                <w:szCs w:val="18"/>
                <w:lang w:val="en-GB"/>
              </w:rPr>
            </w:pPr>
            <w:r w:rsidRPr="00001C1B">
              <w:rPr>
                <w:bCs/>
                <w:sz w:val="18"/>
                <w:szCs w:val="18"/>
                <w:lang w:val="en-GB"/>
              </w:rPr>
              <w:t>High</w:t>
            </w:r>
          </w:p>
        </w:tc>
        <w:tc>
          <w:tcPr>
            <w:tcW w:w="495" w:type="pct"/>
          </w:tcPr>
          <w:p w14:paraId="2B67BB63" w14:textId="7BF90DE0" w:rsidR="002F4350" w:rsidRPr="00001C1B" w:rsidRDefault="002F4350" w:rsidP="002F4350">
            <w:pPr>
              <w:keepNext/>
              <w:jc w:val="center"/>
              <w:rPr>
                <w:b/>
                <w:sz w:val="18"/>
                <w:szCs w:val="18"/>
                <w:lang w:val="en-GB"/>
              </w:rPr>
            </w:pPr>
            <w:r w:rsidRPr="00001C1B">
              <w:rPr>
                <w:b/>
                <w:sz w:val="18"/>
                <w:szCs w:val="18"/>
                <w:lang w:val="en-GB"/>
              </w:rPr>
              <w:t>2</w:t>
            </w:r>
          </w:p>
        </w:tc>
        <w:tc>
          <w:tcPr>
            <w:tcW w:w="802" w:type="pct"/>
          </w:tcPr>
          <w:p w14:paraId="458CA027" w14:textId="4E994422" w:rsidR="002F4350" w:rsidRPr="00001C1B" w:rsidRDefault="00D148FF" w:rsidP="002F4350">
            <w:pPr>
              <w:keepNext/>
              <w:jc w:val="center"/>
              <w:rPr>
                <w:b/>
                <w:sz w:val="18"/>
                <w:szCs w:val="18"/>
                <w:lang w:val="en-GB"/>
              </w:rPr>
            </w:pPr>
            <w:r w:rsidRPr="00001C1B">
              <w:rPr>
                <w:b/>
                <w:sz w:val="18"/>
                <w:szCs w:val="18"/>
                <w:lang w:val="en-GB"/>
              </w:rPr>
              <w:t>-</w:t>
            </w:r>
          </w:p>
        </w:tc>
        <w:tc>
          <w:tcPr>
            <w:tcW w:w="802" w:type="pct"/>
          </w:tcPr>
          <w:p w14:paraId="3EE8D42E" w14:textId="51398C81" w:rsidR="002F4350" w:rsidRPr="00001C1B" w:rsidRDefault="002F4350" w:rsidP="002F4350">
            <w:pPr>
              <w:keepNext/>
              <w:jc w:val="center"/>
              <w:rPr>
                <w:b/>
                <w:sz w:val="18"/>
                <w:szCs w:val="18"/>
                <w:lang w:val="en-GB"/>
              </w:rPr>
            </w:pPr>
            <w:r w:rsidRPr="00001C1B">
              <w:rPr>
                <w:b/>
                <w:sz w:val="18"/>
                <w:szCs w:val="18"/>
                <w:lang w:val="en-GB"/>
              </w:rPr>
              <w:t xml:space="preserve">Strategic Plan:  </w:t>
            </w:r>
            <w:r w:rsidRPr="00001C1B">
              <w:rPr>
                <w:sz w:val="18"/>
                <w:szCs w:val="18"/>
                <w:lang w:val="en-GB"/>
              </w:rPr>
              <w:t>Target 5.1</w:t>
            </w:r>
          </w:p>
        </w:tc>
        <w:tc>
          <w:tcPr>
            <w:tcW w:w="566" w:type="pct"/>
          </w:tcPr>
          <w:p w14:paraId="0520C4A7" w14:textId="328F937B" w:rsidR="002F4350" w:rsidRPr="00001C1B" w:rsidRDefault="00D148FF" w:rsidP="002F4350">
            <w:pPr>
              <w:keepNext/>
              <w:jc w:val="center"/>
              <w:rPr>
                <w:sz w:val="18"/>
                <w:szCs w:val="18"/>
                <w:lang w:val="en-GB"/>
              </w:rPr>
            </w:pPr>
            <w:r w:rsidRPr="00001C1B">
              <w:rPr>
                <w:sz w:val="18"/>
                <w:szCs w:val="18"/>
                <w:lang w:val="en-GB"/>
              </w:rPr>
              <w:t>[€25,000]</w:t>
            </w:r>
          </w:p>
        </w:tc>
      </w:tr>
    </w:tbl>
    <w:p w14:paraId="54344BDD" w14:textId="6D88D23F" w:rsidR="003E4F83" w:rsidRPr="00001C1B" w:rsidRDefault="003E4F83"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515"/>
        <w:gridCol w:w="1582"/>
        <w:gridCol w:w="1458"/>
        <w:gridCol w:w="2459"/>
        <w:gridCol w:w="2365"/>
        <w:gridCol w:w="1745"/>
      </w:tblGrid>
      <w:tr w:rsidR="003E4F83" w:rsidRPr="00001C1B" w14:paraId="7ACEDA9F" w14:textId="77777777" w:rsidTr="009C4CFF">
        <w:tc>
          <w:tcPr>
            <w:tcW w:w="5000" w:type="pct"/>
            <w:gridSpan w:val="6"/>
            <w:shd w:val="clear" w:color="auto" w:fill="0070C0"/>
          </w:tcPr>
          <w:p w14:paraId="754F35C6" w14:textId="77777777" w:rsidR="003E4F83" w:rsidRPr="00001C1B" w:rsidRDefault="003E4F83" w:rsidP="009C4CFF">
            <w:pPr>
              <w:keepNext/>
              <w:rPr>
                <w:b/>
                <w:color w:val="FFFFFF"/>
                <w:lang w:val="en-GB"/>
              </w:rPr>
            </w:pPr>
            <w:bookmarkStart w:id="7" w:name="_Hlk198652426"/>
            <w:r w:rsidRPr="00001C1B">
              <w:rPr>
                <w:b/>
                <w:color w:val="FFFFFF"/>
                <w:lang w:val="en-GB"/>
              </w:rPr>
              <w:t>Theme 6: Education and information</w:t>
            </w:r>
          </w:p>
        </w:tc>
      </w:tr>
      <w:tr w:rsidR="003E4F83" w:rsidRPr="00001C1B" w14:paraId="12EDE1CF" w14:textId="77777777" w:rsidTr="004045C0">
        <w:tblPrEx>
          <w:shd w:val="clear" w:color="auto" w:fill="auto"/>
          <w:tblCellMar>
            <w:top w:w="108" w:type="dxa"/>
            <w:bottom w:w="108" w:type="dxa"/>
          </w:tblCellMar>
        </w:tblPrEx>
        <w:trPr>
          <w:cantSplit/>
          <w:trHeight w:val="706"/>
          <w:tblHeader/>
        </w:trPr>
        <w:tc>
          <w:tcPr>
            <w:tcW w:w="1823" w:type="pct"/>
            <w:shd w:val="clear" w:color="auto" w:fill="DEEAF6" w:themeFill="accent1" w:themeFillTint="33"/>
          </w:tcPr>
          <w:p w14:paraId="37CCABA7"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523" w:type="pct"/>
            <w:shd w:val="clear" w:color="auto" w:fill="DEEAF6" w:themeFill="accent1" w:themeFillTint="33"/>
          </w:tcPr>
          <w:p w14:paraId="41E1EB20"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82" w:type="pct"/>
            <w:shd w:val="clear" w:color="auto" w:fill="DEEAF6" w:themeFill="accent1" w:themeFillTint="33"/>
          </w:tcPr>
          <w:p w14:paraId="13061314"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813" w:type="pct"/>
            <w:shd w:val="clear" w:color="auto" w:fill="DEEAF6" w:themeFill="accent1" w:themeFillTint="33"/>
          </w:tcPr>
          <w:p w14:paraId="6B16A1AE"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782" w:type="pct"/>
            <w:shd w:val="clear" w:color="auto" w:fill="DEEAF6" w:themeFill="accent1" w:themeFillTint="33"/>
          </w:tcPr>
          <w:p w14:paraId="5E4591FC"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577" w:type="pct"/>
            <w:shd w:val="clear" w:color="auto" w:fill="DEEAF6" w:themeFill="accent1" w:themeFillTint="33"/>
          </w:tcPr>
          <w:p w14:paraId="2DFE6177" w14:textId="7B078F3B" w:rsidR="003E4F83" w:rsidRPr="00001C1B" w:rsidRDefault="003E4F83" w:rsidP="009C4CFF">
            <w:pPr>
              <w:keepNext/>
              <w:jc w:val="center"/>
              <w:rPr>
                <w:b/>
                <w:sz w:val="20"/>
                <w:szCs w:val="20"/>
                <w:lang w:val="en-GB"/>
              </w:rPr>
            </w:pPr>
            <w:r w:rsidRPr="00001C1B">
              <w:rPr>
                <w:b/>
                <w:sz w:val="20"/>
                <w:szCs w:val="20"/>
                <w:lang w:val="en-GB"/>
              </w:rPr>
              <w:t xml:space="preserve">Provisional estimated cost </w:t>
            </w:r>
            <w:r w:rsidR="004045C0">
              <w:rPr>
                <w:b/>
                <w:sz w:val="20"/>
                <w:szCs w:val="20"/>
                <w:lang w:val="en-GB"/>
              </w:rPr>
              <w:br/>
            </w:r>
            <w:r w:rsidRPr="00001C1B">
              <w:rPr>
                <w:b/>
                <w:sz w:val="20"/>
                <w:szCs w:val="20"/>
                <w:lang w:val="en-GB"/>
              </w:rPr>
              <w:t>(€)</w:t>
            </w:r>
          </w:p>
        </w:tc>
      </w:tr>
      <w:tr w:rsidR="003E4F83" w:rsidRPr="00001C1B" w14:paraId="6BF9A664" w14:textId="77777777" w:rsidTr="00FD0009">
        <w:tblPrEx>
          <w:shd w:val="clear" w:color="auto" w:fill="auto"/>
          <w:tblCellMar>
            <w:top w:w="108" w:type="dxa"/>
            <w:bottom w:w="108" w:type="dxa"/>
          </w:tblCellMar>
        </w:tblPrEx>
        <w:tc>
          <w:tcPr>
            <w:tcW w:w="1823" w:type="pct"/>
          </w:tcPr>
          <w:p w14:paraId="4AFC71EE" w14:textId="77777777" w:rsidR="003E4F83" w:rsidRPr="00001C1B" w:rsidRDefault="003E4F83" w:rsidP="009C4CFF">
            <w:pPr>
              <w:rPr>
                <w:b/>
                <w:sz w:val="18"/>
                <w:szCs w:val="18"/>
                <w:lang w:val="en-GB" w:eastAsia="nl-NL"/>
              </w:rPr>
            </w:pPr>
            <w:r w:rsidRPr="00001C1B">
              <w:rPr>
                <w:b/>
                <w:sz w:val="18"/>
                <w:szCs w:val="18"/>
                <w:lang w:val="en-GB" w:eastAsia="nl-NL"/>
              </w:rPr>
              <w:t>6.1. Communication Strategy implementation</w:t>
            </w:r>
          </w:p>
          <w:p w14:paraId="51AB85FC" w14:textId="5FAE7BC1" w:rsidR="003E4F83" w:rsidRPr="00001C1B" w:rsidRDefault="003E4F83" w:rsidP="009C4CFF">
            <w:pPr>
              <w:rPr>
                <w:bCs/>
                <w:sz w:val="18"/>
                <w:szCs w:val="18"/>
                <w:lang w:val="en-GB"/>
              </w:rPr>
            </w:pPr>
            <w:r w:rsidRPr="00001C1B">
              <w:rPr>
                <w:sz w:val="18"/>
                <w:szCs w:val="18"/>
                <w:lang w:val="en-GB" w:eastAsia="nl-NL"/>
              </w:rPr>
              <w:t>Provide advice and prioritisation on the ongoing implementation of the Communication Strategy (</w:t>
            </w:r>
            <w:r w:rsidRPr="00001C1B">
              <w:rPr>
                <w:i/>
                <w:iCs/>
                <w:sz w:val="18"/>
                <w:szCs w:val="18"/>
                <w:lang w:val="en-GB" w:eastAsia="nl-NL"/>
              </w:rPr>
              <w:t>Resolution 6.10</w:t>
            </w:r>
            <w:r w:rsidRPr="00001C1B">
              <w:rPr>
                <w:sz w:val="18"/>
                <w:szCs w:val="18"/>
                <w:lang w:val="en-GB" w:eastAsia="nl-NL"/>
              </w:rPr>
              <w:t xml:space="preserve">) </w:t>
            </w:r>
            <w:r w:rsidRPr="00001C1B">
              <w:rPr>
                <w:sz w:val="18"/>
                <w:szCs w:val="18"/>
                <w:lang w:val="en-GB"/>
              </w:rPr>
              <w:t>(</w:t>
            </w:r>
            <w:r w:rsidRPr="00001C1B">
              <w:rPr>
                <w:i/>
                <w:iCs/>
                <w:sz w:val="18"/>
                <w:szCs w:val="18"/>
                <w:lang w:val="en-GB"/>
              </w:rPr>
              <w:t>carried over from Work Plan 2016-2018</w:t>
            </w:r>
            <w:r w:rsidRPr="00001C1B">
              <w:rPr>
                <w:sz w:val="18"/>
                <w:szCs w:val="18"/>
                <w:lang w:val="en-GB"/>
              </w:rPr>
              <w:t>).</w:t>
            </w:r>
            <w:r w:rsidR="002F4350" w:rsidRPr="00001C1B">
              <w:rPr>
                <w:sz w:val="18"/>
                <w:szCs w:val="18"/>
                <w:lang w:val="en-GB"/>
              </w:rPr>
              <w:t xml:space="preserve"> </w:t>
            </w:r>
          </w:p>
        </w:tc>
        <w:tc>
          <w:tcPr>
            <w:tcW w:w="523" w:type="pct"/>
          </w:tcPr>
          <w:p w14:paraId="3C3FFC2C" w14:textId="77777777" w:rsidR="003E4F83" w:rsidRPr="00001C1B" w:rsidRDefault="003E4F83" w:rsidP="009C4CFF">
            <w:pPr>
              <w:jc w:val="center"/>
              <w:rPr>
                <w:sz w:val="18"/>
                <w:szCs w:val="18"/>
                <w:lang w:val="en-GB"/>
              </w:rPr>
            </w:pPr>
            <w:r w:rsidRPr="00001C1B">
              <w:rPr>
                <w:sz w:val="18"/>
                <w:szCs w:val="18"/>
                <w:lang w:val="en-GB"/>
              </w:rPr>
              <w:t>Other</w:t>
            </w:r>
          </w:p>
          <w:p w14:paraId="7DBA05D6" w14:textId="77777777" w:rsidR="003E4F83" w:rsidRPr="00001C1B" w:rsidRDefault="003E4F83" w:rsidP="009C4CFF">
            <w:pPr>
              <w:jc w:val="center"/>
              <w:rPr>
                <w:sz w:val="18"/>
                <w:szCs w:val="18"/>
                <w:lang w:val="en-GB"/>
              </w:rPr>
            </w:pPr>
            <w:r w:rsidRPr="00001C1B">
              <w:rPr>
                <w:sz w:val="18"/>
                <w:szCs w:val="18"/>
                <w:lang w:val="en-GB"/>
              </w:rPr>
              <w:t>Rolling</w:t>
            </w:r>
          </w:p>
        </w:tc>
        <w:tc>
          <w:tcPr>
            <w:tcW w:w="482" w:type="pct"/>
          </w:tcPr>
          <w:p w14:paraId="647EEB7C" w14:textId="77777777" w:rsidR="003E4F83" w:rsidRPr="00001C1B" w:rsidRDefault="003E4F83" w:rsidP="009C4CFF">
            <w:pPr>
              <w:jc w:val="center"/>
              <w:rPr>
                <w:sz w:val="18"/>
                <w:szCs w:val="18"/>
                <w:lang w:val="en-GB"/>
              </w:rPr>
            </w:pPr>
            <w:r w:rsidRPr="00001C1B">
              <w:rPr>
                <w:sz w:val="18"/>
                <w:szCs w:val="18"/>
                <w:lang w:val="en-GB"/>
              </w:rPr>
              <w:t>2</w:t>
            </w:r>
          </w:p>
        </w:tc>
        <w:tc>
          <w:tcPr>
            <w:tcW w:w="813" w:type="pct"/>
          </w:tcPr>
          <w:p w14:paraId="741CE0EA" w14:textId="01FAEA05" w:rsidR="003E4F83" w:rsidRPr="00001C1B" w:rsidRDefault="00D148FF" w:rsidP="009C4CFF">
            <w:pPr>
              <w:jc w:val="center"/>
              <w:rPr>
                <w:sz w:val="18"/>
                <w:szCs w:val="18"/>
                <w:lang w:val="en-GB"/>
              </w:rPr>
            </w:pPr>
            <w:r w:rsidRPr="00001C1B">
              <w:rPr>
                <w:sz w:val="18"/>
                <w:szCs w:val="18"/>
                <w:lang w:val="en-GB"/>
              </w:rPr>
              <w:t>-</w:t>
            </w:r>
          </w:p>
        </w:tc>
        <w:tc>
          <w:tcPr>
            <w:tcW w:w="782" w:type="pct"/>
          </w:tcPr>
          <w:p w14:paraId="12ED6E4A"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All objectives </w:t>
            </w:r>
          </w:p>
          <w:p w14:paraId="39ACDB55" w14:textId="77777777" w:rsidR="003E4F83" w:rsidRPr="00001C1B" w:rsidRDefault="003E4F83" w:rsidP="009C4CFF">
            <w:pPr>
              <w:ind w:left="284" w:hanging="284"/>
              <w:rPr>
                <w:sz w:val="18"/>
                <w:szCs w:val="18"/>
                <w:lang w:val="en-GB"/>
              </w:rPr>
            </w:pPr>
          </w:p>
          <w:p w14:paraId="37672C8A" w14:textId="77777777" w:rsidR="003E4F83" w:rsidRPr="00001C1B" w:rsidRDefault="003E4F83" w:rsidP="009C4CFF">
            <w:pPr>
              <w:ind w:left="284" w:hanging="284"/>
              <w:rPr>
                <w:sz w:val="18"/>
                <w:szCs w:val="18"/>
                <w:lang w:val="en-GB"/>
              </w:rPr>
            </w:pPr>
          </w:p>
        </w:tc>
        <w:tc>
          <w:tcPr>
            <w:tcW w:w="577" w:type="pct"/>
          </w:tcPr>
          <w:p w14:paraId="0C2469C0" w14:textId="77777777" w:rsidR="003E4F83" w:rsidRPr="00001C1B" w:rsidRDefault="003E4F83" w:rsidP="009C4CFF">
            <w:pPr>
              <w:jc w:val="center"/>
              <w:rPr>
                <w:sz w:val="18"/>
                <w:szCs w:val="18"/>
                <w:lang w:val="en-GB"/>
              </w:rPr>
            </w:pPr>
            <w:r w:rsidRPr="00001C1B">
              <w:rPr>
                <w:sz w:val="18"/>
                <w:szCs w:val="18"/>
                <w:lang w:val="en-GB"/>
              </w:rPr>
              <w:t>̶</w:t>
            </w:r>
          </w:p>
        </w:tc>
      </w:tr>
      <w:tr w:rsidR="003E4F83" w:rsidRPr="00001C1B" w14:paraId="59A11F38" w14:textId="77777777" w:rsidTr="00FD0009">
        <w:tblPrEx>
          <w:shd w:val="clear" w:color="auto" w:fill="auto"/>
          <w:tblCellMar>
            <w:top w:w="108" w:type="dxa"/>
            <w:bottom w:w="108" w:type="dxa"/>
          </w:tblCellMar>
        </w:tblPrEx>
        <w:tc>
          <w:tcPr>
            <w:tcW w:w="1823" w:type="pct"/>
            <w:tcBorders>
              <w:top w:val="single" w:sz="4" w:space="0" w:color="000000"/>
              <w:left w:val="single" w:sz="4" w:space="0" w:color="000000"/>
              <w:bottom w:val="single" w:sz="4" w:space="0" w:color="000000"/>
              <w:right w:val="single" w:sz="4" w:space="0" w:color="000000"/>
            </w:tcBorders>
          </w:tcPr>
          <w:p w14:paraId="63713AA5" w14:textId="6AC69F24" w:rsidR="003E4F83" w:rsidRPr="00001C1B" w:rsidRDefault="003E4F83" w:rsidP="009C4CFF">
            <w:pPr>
              <w:rPr>
                <w:b/>
                <w:sz w:val="18"/>
                <w:szCs w:val="18"/>
                <w:lang w:val="en-GB" w:eastAsia="nl-NL"/>
              </w:rPr>
            </w:pPr>
            <w:bookmarkStart w:id="8" w:name="_Hlk198652472"/>
            <w:r w:rsidRPr="00001C1B">
              <w:rPr>
                <w:b/>
                <w:sz w:val="18"/>
                <w:szCs w:val="18"/>
                <w:lang w:val="en-GB" w:eastAsia="nl-NL"/>
              </w:rPr>
              <w:t xml:space="preserve">6.2. </w:t>
            </w:r>
            <w:r w:rsidR="00BC6C13" w:rsidRPr="00001C1B">
              <w:rPr>
                <w:b/>
                <w:sz w:val="18"/>
                <w:szCs w:val="18"/>
                <w:lang w:val="en-GB" w:eastAsia="nl-NL"/>
              </w:rPr>
              <w:t xml:space="preserve">Compilation of an AEWA CEPA implementation plan </w:t>
            </w:r>
          </w:p>
          <w:p w14:paraId="09E3B093" w14:textId="6423374B" w:rsidR="003E4F83" w:rsidRPr="00001C1B" w:rsidRDefault="00687C5F" w:rsidP="009C4CFF">
            <w:pPr>
              <w:rPr>
                <w:bCs/>
                <w:sz w:val="18"/>
                <w:szCs w:val="18"/>
                <w:lang w:val="en-GB" w:eastAsia="nl-NL"/>
              </w:rPr>
            </w:pPr>
            <w:r w:rsidRPr="00001C1B">
              <w:rPr>
                <w:bCs/>
                <w:sz w:val="18"/>
                <w:szCs w:val="18"/>
                <w:lang w:val="en-GB" w:eastAsia="nl-NL"/>
              </w:rPr>
              <w:t xml:space="preserve">Working with the Standing Committee, </w:t>
            </w:r>
            <w:r w:rsidR="00EA6E7C" w:rsidRPr="00001C1B">
              <w:rPr>
                <w:bCs/>
                <w:sz w:val="18"/>
                <w:szCs w:val="18"/>
                <w:lang w:val="en-GB" w:eastAsia="nl-NL"/>
              </w:rPr>
              <w:t>produce a CEPA work plan alongside the draft Strategic Plan (2029-2037); the CEPA work plan should be a key part of putting the Strategic Plan into action and helping to achieve its goals</w:t>
            </w:r>
            <w:r w:rsidR="00EA6E7C" w:rsidRPr="00001C1B" w:rsidDel="00EA6E7C">
              <w:rPr>
                <w:bCs/>
                <w:sz w:val="18"/>
                <w:szCs w:val="18"/>
                <w:lang w:val="en-GB" w:eastAsia="nl-NL"/>
              </w:rPr>
              <w:t xml:space="preserve"> </w:t>
            </w:r>
            <w:r w:rsidR="00416589" w:rsidRPr="00001C1B">
              <w:rPr>
                <w:bCs/>
                <w:sz w:val="18"/>
                <w:szCs w:val="18"/>
                <w:lang w:val="en-GB" w:eastAsia="nl-NL"/>
              </w:rPr>
              <w:t>(</w:t>
            </w:r>
            <w:r w:rsidR="00416589" w:rsidRPr="00001C1B">
              <w:rPr>
                <w:bCs/>
                <w:i/>
                <w:iCs/>
                <w:sz w:val="18"/>
                <w:szCs w:val="18"/>
                <w:lang w:val="en-GB" w:eastAsia="nl-NL"/>
              </w:rPr>
              <w:t>Resolution 9.</w:t>
            </w:r>
            <w:r w:rsidRPr="00001C1B">
              <w:rPr>
                <w:bCs/>
                <w:i/>
                <w:iCs/>
                <w:sz w:val="18"/>
                <w:szCs w:val="18"/>
                <w:lang w:val="en-GB" w:eastAsia="nl-NL"/>
              </w:rPr>
              <w:t>6</w:t>
            </w:r>
            <w:r w:rsidR="00416589" w:rsidRPr="00001C1B">
              <w:rPr>
                <w:bCs/>
                <w:sz w:val="18"/>
                <w:szCs w:val="18"/>
                <w:lang w:val="en-GB" w:eastAsia="nl-NL"/>
              </w:rPr>
              <w:t>)</w:t>
            </w:r>
            <w:r w:rsidR="00A14AE1" w:rsidRPr="00001C1B">
              <w:rPr>
                <w:bCs/>
                <w:sz w:val="18"/>
                <w:szCs w:val="18"/>
                <w:lang w:val="en-GB" w:eastAsia="nl-NL"/>
              </w:rPr>
              <w:t>.</w:t>
            </w:r>
          </w:p>
        </w:tc>
        <w:tc>
          <w:tcPr>
            <w:tcW w:w="523" w:type="pct"/>
            <w:tcBorders>
              <w:top w:val="single" w:sz="4" w:space="0" w:color="000000"/>
              <w:left w:val="single" w:sz="4" w:space="0" w:color="000000"/>
              <w:bottom w:val="single" w:sz="4" w:space="0" w:color="000000"/>
              <w:right w:val="single" w:sz="4" w:space="0" w:color="000000"/>
            </w:tcBorders>
          </w:tcPr>
          <w:p w14:paraId="7EF9A8B4" w14:textId="70CDDC7A" w:rsidR="003E4F83" w:rsidRPr="00001C1B" w:rsidRDefault="003E4F83" w:rsidP="009C4CFF">
            <w:pPr>
              <w:jc w:val="center"/>
              <w:rPr>
                <w:sz w:val="18"/>
                <w:szCs w:val="18"/>
                <w:lang w:val="en-GB"/>
              </w:rPr>
            </w:pPr>
            <w:r w:rsidRPr="00001C1B">
              <w:rPr>
                <w:sz w:val="18"/>
                <w:szCs w:val="18"/>
                <w:lang w:val="en-GB"/>
              </w:rPr>
              <w:t xml:space="preserve">Essential </w:t>
            </w:r>
          </w:p>
        </w:tc>
        <w:tc>
          <w:tcPr>
            <w:tcW w:w="482" w:type="pct"/>
            <w:tcBorders>
              <w:top w:val="single" w:sz="4" w:space="0" w:color="000000"/>
              <w:left w:val="single" w:sz="4" w:space="0" w:color="000000"/>
              <w:bottom w:val="single" w:sz="4" w:space="0" w:color="000000"/>
              <w:right w:val="single" w:sz="4" w:space="0" w:color="000000"/>
            </w:tcBorders>
          </w:tcPr>
          <w:p w14:paraId="4AC9EF29" w14:textId="065E757C" w:rsidR="003E4F83" w:rsidRPr="00001C1B" w:rsidRDefault="003E4F83" w:rsidP="009C4CFF">
            <w:pPr>
              <w:jc w:val="center"/>
              <w:rPr>
                <w:sz w:val="18"/>
                <w:szCs w:val="18"/>
                <w:lang w:val="en-GB"/>
              </w:rPr>
            </w:pPr>
            <w:r w:rsidRPr="00001C1B">
              <w:rPr>
                <w:sz w:val="18"/>
                <w:szCs w:val="18"/>
                <w:lang w:val="en-GB"/>
              </w:rPr>
              <w:t>2</w:t>
            </w:r>
          </w:p>
        </w:tc>
        <w:tc>
          <w:tcPr>
            <w:tcW w:w="813" w:type="pct"/>
            <w:tcBorders>
              <w:top w:val="single" w:sz="4" w:space="0" w:color="000000"/>
              <w:left w:val="single" w:sz="4" w:space="0" w:color="000000"/>
              <w:bottom w:val="single" w:sz="4" w:space="0" w:color="000000"/>
              <w:right w:val="single" w:sz="4" w:space="0" w:color="000000"/>
            </w:tcBorders>
          </w:tcPr>
          <w:p w14:paraId="3FE8D5C8" w14:textId="6373EB66" w:rsidR="003E4F83" w:rsidRPr="00001C1B" w:rsidRDefault="00E80CB0" w:rsidP="009C4CFF">
            <w:pPr>
              <w:jc w:val="center"/>
              <w:rPr>
                <w:sz w:val="18"/>
                <w:szCs w:val="18"/>
                <w:lang w:val="en-GB"/>
              </w:rPr>
            </w:pPr>
            <w:r w:rsidRPr="00001C1B">
              <w:rPr>
                <w:sz w:val="18"/>
                <w:szCs w:val="18"/>
                <w:lang w:val="en-GB"/>
              </w:rPr>
              <w:t>Linked to task 8.1</w:t>
            </w:r>
          </w:p>
        </w:tc>
        <w:tc>
          <w:tcPr>
            <w:tcW w:w="782" w:type="pct"/>
            <w:tcBorders>
              <w:top w:val="single" w:sz="4" w:space="0" w:color="000000"/>
              <w:left w:val="single" w:sz="4" w:space="0" w:color="000000"/>
              <w:bottom w:val="single" w:sz="4" w:space="0" w:color="000000"/>
              <w:right w:val="single" w:sz="4" w:space="0" w:color="000000"/>
            </w:tcBorders>
          </w:tcPr>
          <w:p w14:paraId="625E23FC" w14:textId="727D225A" w:rsidR="003E4F83" w:rsidRPr="00001C1B" w:rsidRDefault="003E4F83" w:rsidP="009C4CFF">
            <w:pPr>
              <w:ind w:left="284" w:hanging="284"/>
              <w:rPr>
                <w:b/>
                <w:sz w:val="18"/>
                <w:szCs w:val="18"/>
                <w:lang w:val="en-GB"/>
              </w:rPr>
            </w:pPr>
            <w:r w:rsidRPr="00001C1B">
              <w:rPr>
                <w:b/>
                <w:sz w:val="18"/>
                <w:szCs w:val="18"/>
                <w:lang w:val="en-GB"/>
              </w:rPr>
              <w:t xml:space="preserve">Strategic Plan:  </w:t>
            </w:r>
            <w:r w:rsidR="00BC6C13" w:rsidRPr="00001C1B">
              <w:rPr>
                <w:sz w:val="18"/>
                <w:szCs w:val="18"/>
                <w:lang w:val="en-GB"/>
              </w:rPr>
              <w:t>All objectives</w:t>
            </w:r>
          </w:p>
        </w:tc>
        <w:tc>
          <w:tcPr>
            <w:tcW w:w="577" w:type="pct"/>
            <w:tcBorders>
              <w:top w:val="single" w:sz="4" w:space="0" w:color="000000"/>
              <w:left w:val="single" w:sz="4" w:space="0" w:color="000000"/>
              <w:bottom w:val="single" w:sz="4" w:space="0" w:color="000000"/>
              <w:right w:val="single" w:sz="4" w:space="0" w:color="000000"/>
            </w:tcBorders>
          </w:tcPr>
          <w:p w14:paraId="50975B94" w14:textId="31132FD3" w:rsidR="003E4F83" w:rsidRPr="00001C1B" w:rsidRDefault="008F6222" w:rsidP="009C4CFF">
            <w:pPr>
              <w:jc w:val="center"/>
              <w:rPr>
                <w:sz w:val="18"/>
                <w:szCs w:val="18"/>
                <w:lang w:val="en-GB"/>
              </w:rPr>
            </w:pPr>
            <w:r w:rsidRPr="00001C1B">
              <w:rPr>
                <w:sz w:val="18"/>
                <w:szCs w:val="18"/>
                <w:lang w:val="en-GB"/>
              </w:rPr>
              <w:t>[€30,000]</w:t>
            </w:r>
          </w:p>
        </w:tc>
      </w:tr>
      <w:tr w:rsidR="001138EC" w:rsidRPr="00001C1B" w14:paraId="4FB9C67B" w14:textId="77777777" w:rsidTr="00FD0009">
        <w:tblPrEx>
          <w:shd w:val="clear" w:color="auto" w:fill="auto"/>
          <w:tblCellMar>
            <w:top w:w="108" w:type="dxa"/>
            <w:bottom w:w="108" w:type="dxa"/>
          </w:tblCellMar>
        </w:tblPrEx>
        <w:tc>
          <w:tcPr>
            <w:tcW w:w="1823" w:type="pct"/>
            <w:tcBorders>
              <w:top w:val="single" w:sz="4" w:space="0" w:color="000000"/>
              <w:left w:val="single" w:sz="4" w:space="0" w:color="000000"/>
              <w:bottom w:val="single" w:sz="4" w:space="0" w:color="000000"/>
              <w:right w:val="single" w:sz="4" w:space="0" w:color="000000"/>
            </w:tcBorders>
          </w:tcPr>
          <w:p w14:paraId="640ADC4D" w14:textId="350CDF52" w:rsidR="001138EC" w:rsidRPr="00001C1B" w:rsidRDefault="001138EC" w:rsidP="007F0A44">
            <w:pPr>
              <w:keepNext/>
              <w:rPr>
                <w:b/>
                <w:sz w:val="18"/>
                <w:szCs w:val="18"/>
                <w:lang w:val="en-GB" w:eastAsia="nl-NL"/>
              </w:rPr>
            </w:pPr>
            <w:r w:rsidRPr="00001C1B">
              <w:rPr>
                <w:b/>
                <w:sz w:val="18"/>
                <w:szCs w:val="18"/>
                <w:lang w:val="en-GB" w:eastAsia="nl-NL"/>
              </w:rPr>
              <w:lastRenderedPageBreak/>
              <w:t>6.3.</w:t>
            </w:r>
            <w:r w:rsidR="005A78FA" w:rsidRPr="00001C1B">
              <w:rPr>
                <w:lang w:val="en-GB"/>
              </w:rPr>
              <w:t xml:space="preserve"> </w:t>
            </w:r>
            <w:r w:rsidR="005A78FA" w:rsidRPr="00001C1B">
              <w:rPr>
                <w:b/>
                <w:sz w:val="18"/>
                <w:szCs w:val="18"/>
                <w:lang w:val="en-GB" w:eastAsia="nl-NL"/>
              </w:rPr>
              <w:t>Development of a CEPA Approach</w:t>
            </w:r>
          </w:p>
          <w:p w14:paraId="30C79DD6" w14:textId="26184B46" w:rsidR="001138EC" w:rsidRPr="00001C1B" w:rsidRDefault="001138EC" w:rsidP="009C4CFF">
            <w:pPr>
              <w:rPr>
                <w:bCs/>
                <w:sz w:val="18"/>
                <w:szCs w:val="18"/>
                <w:lang w:val="en-GB" w:eastAsia="nl-NL"/>
              </w:rPr>
            </w:pPr>
            <w:r w:rsidRPr="00001C1B">
              <w:rPr>
                <w:bCs/>
                <w:sz w:val="18"/>
                <w:szCs w:val="18"/>
                <w:lang w:val="en-GB" w:eastAsia="nl-NL"/>
              </w:rPr>
              <w:t xml:space="preserve">Consult the Secretariat </w:t>
            </w:r>
            <w:r w:rsidR="00EA6E7C" w:rsidRPr="00001C1B">
              <w:rPr>
                <w:bCs/>
                <w:sz w:val="18"/>
                <w:szCs w:val="18"/>
                <w:lang w:val="en-GB" w:eastAsia="nl-NL"/>
              </w:rPr>
              <w:t>on the development of a CEPA Approach in line with Article III, paragraph 2 and Article VIII, paragraphs (c, d, e and j),  which will support AEWA implementation and aid Contracting Parties, the Secretariat, non-governmental organi</w:t>
            </w:r>
            <w:r w:rsidR="00163F7B">
              <w:rPr>
                <w:bCs/>
                <w:sz w:val="18"/>
                <w:szCs w:val="18"/>
                <w:lang w:val="en-GB" w:eastAsia="nl-NL"/>
              </w:rPr>
              <w:t>s</w:t>
            </w:r>
            <w:r w:rsidR="00EA6E7C" w:rsidRPr="00001C1B">
              <w:rPr>
                <w:bCs/>
                <w:sz w:val="18"/>
                <w:szCs w:val="18"/>
                <w:lang w:val="en-GB" w:eastAsia="nl-NL"/>
              </w:rPr>
              <w:t>ations, community‐based organi</w:t>
            </w:r>
            <w:r w:rsidR="00163F7B">
              <w:rPr>
                <w:bCs/>
                <w:sz w:val="18"/>
                <w:szCs w:val="18"/>
                <w:lang w:val="en-GB" w:eastAsia="nl-NL"/>
              </w:rPr>
              <w:t>s</w:t>
            </w:r>
            <w:r w:rsidR="00EA6E7C" w:rsidRPr="00001C1B">
              <w:rPr>
                <w:bCs/>
                <w:sz w:val="18"/>
                <w:szCs w:val="18"/>
                <w:lang w:val="en-GB" w:eastAsia="nl-NL"/>
              </w:rPr>
              <w:t>ations, and other stakeholders to develop and carry out CEPA activities that encourage people to take action for the conservation of migratory waterbirds and their habitats across the African-Eurasian Flyways</w:t>
            </w:r>
            <w:r w:rsidRPr="00001C1B">
              <w:rPr>
                <w:bCs/>
                <w:sz w:val="18"/>
                <w:szCs w:val="18"/>
                <w:lang w:val="en-GB" w:eastAsia="nl-NL"/>
              </w:rPr>
              <w:t xml:space="preserve"> (</w:t>
            </w:r>
            <w:r w:rsidRPr="00001C1B">
              <w:rPr>
                <w:bCs/>
                <w:i/>
                <w:iCs/>
                <w:sz w:val="18"/>
                <w:szCs w:val="18"/>
                <w:lang w:val="en-GB" w:eastAsia="nl-NL"/>
              </w:rPr>
              <w:t>Resolution 9.6</w:t>
            </w:r>
            <w:r w:rsidRPr="00001C1B">
              <w:rPr>
                <w:bCs/>
                <w:sz w:val="18"/>
                <w:szCs w:val="18"/>
                <w:lang w:val="en-GB" w:eastAsia="nl-NL"/>
              </w:rPr>
              <w:t>).</w:t>
            </w:r>
          </w:p>
        </w:tc>
        <w:tc>
          <w:tcPr>
            <w:tcW w:w="523" w:type="pct"/>
            <w:tcBorders>
              <w:top w:val="single" w:sz="4" w:space="0" w:color="000000"/>
              <w:left w:val="single" w:sz="4" w:space="0" w:color="000000"/>
              <w:bottom w:val="single" w:sz="4" w:space="0" w:color="000000"/>
              <w:right w:val="single" w:sz="4" w:space="0" w:color="000000"/>
            </w:tcBorders>
          </w:tcPr>
          <w:p w14:paraId="74FEEA9D" w14:textId="0322A4B8" w:rsidR="001138EC" w:rsidRPr="00001C1B" w:rsidRDefault="00D148FF" w:rsidP="009C4CFF">
            <w:pPr>
              <w:jc w:val="center"/>
              <w:rPr>
                <w:sz w:val="18"/>
                <w:szCs w:val="18"/>
                <w:lang w:val="en-GB"/>
              </w:rPr>
            </w:pPr>
            <w:r w:rsidRPr="00001C1B">
              <w:rPr>
                <w:sz w:val="18"/>
                <w:szCs w:val="18"/>
                <w:lang w:val="en-GB"/>
              </w:rPr>
              <w:t>Other</w:t>
            </w:r>
          </w:p>
        </w:tc>
        <w:tc>
          <w:tcPr>
            <w:tcW w:w="482" w:type="pct"/>
            <w:tcBorders>
              <w:top w:val="single" w:sz="4" w:space="0" w:color="000000"/>
              <w:left w:val="single" w:sz="4" w:space="0" w:color="000000"/>
              <w:bottom w:val="single" w:sz="4" w:space="0" w:color="000000"/>
              <w:right w:val="single" w:sz="4" w:space="0" w:color="000000"/>
            </w:tcBorders>
          </w:tcPr>
          <w:p w14:paraId="727B7B00" w14:textId="56E7BBA4" w:rsidR="001138EC" w:rsidRPr="00001C1B" w:rsidRDefault="00D148FF" w:rsidP="009C4CFF">
            <w:pPr>
              <w:jc w:val="center"/>
              <w:rPr>
                <w:sz w:val="18"/>
                <w:szCs w:val="18"/>
                <w:lang w:val="en-GB"/>
              </w:rPr>
            </w:pPr>
            <w:r w:rsidRPr="00001C1B">
              <w:rPr>
                <w:sz w:val="18"/>
                <w:szCs w:val="18"/>
                <w:lang w:val="en-GB"/>
              </w:rPr>
              <w:t>2</w:t>
            </w:r>
          </w:p>
        </w:tc>
        <w:tc>
          <w:tcPr>
            <w:tcW w:w="813" w:type="pct"/>
            <w:tcBorders>
              <w:top w:val="single" w:sz="4" w:space="0" w:color="000000"/>
              <w:left w:val="single" w:sz="4" w:space="0" w:color="000000"/>
              <w:bottom w:val="single" w:sz="4" w:space="0" w:color="000000"/>
              <w:right w:val="single" w:sz="4" w:space="0" w:color="000000"/>
            </w:tcBorders>
          </w:tcPr>
          <w:p w14:paraId="062A937C" w14:textId="5FE07BD8" w:rsidR="001138EC" w:rsidRPr="00001C1B" w:rsidRDefault="00D148FF" w:rsidP="009C4CFF">
            <w:pPr>
              <w:jc w:val="center"/>
              <w:rPr>
                <w:sz w:val="18"/>
                <w:szCs w:val="18"/>
                <w:lang w:val="en-GB"/>
              </w:rPr>
            </w:pPr>
            <w:r w:rsidRPr="00001C1B">
              <w:rPr>
                <w:sz w:val="18"/>
                <w:szCs w:val="18"/>
                <w:lang w:val="en-GB"/>
              </w:rPr>
              <w:t>-</w:t>
            </w:r>
          </w:p>
        </w:tc>
        <w:tc>
          <w:tcPr>
            <w:tcW w:w="782" w:type="pct"/>
            <w:tcBorders>
              <w:top w:val="single" w:sz="4" w:space="0" w:color="000000"/>
              <w:left w:val="single" w:sz="4" w:space="0" w:color="000000"/>
              <w:bottom w:val="single" w:sz="4" w:space="0" w:color="000000"/>
              <w:right w:val="single" w:sz="4" w:space="0" w:color="000000"/>
            </w:tcBorders>
          </w:tcPr>
          <w:p w14:paraId="2A689F7D" w14:textId="36A40225" w:rsidR="001138EC" w:rsidRPr="00001C1B" w:rsidRDefault="00D148FF" w:rsidP="001C6839">
            <w:pPr>
              <w:ind w:left="284" w:hanging="284"/>
              <w:jc w:val="center"/>
              <w:rPr>
                <w:b/>
                <w:sz w:val="18"/>
                <w:szCs w:val="18"/>
                <w:lang w:val="en-GB"/>
              </w:rPr>
            </w:pPr>
            <w:r w:rsidRPr="00001C1B">
              <w:rPr>
                <w:b/>
                <w:sz w:val="18"/>
                <w:szCs w:val="18"/>
                <w:lang w:val="en-GB"/>
              </w:rPr>
              <w:t>-</w:t>
            </w:r>
          </w:p>
        </w:tc>
        <w:tc>
          <w:tcPr>
            <w:tcW w:w="577" w:type="pct"/>
            <w:tcBorders>
              <w:top w:val="single" w:sz="4" w:space="0" w:color="000000"/>
              <w:left w:val="single" w:sz="4" w:space="0" w:color="000000"/>
              <w:bottom w:val="single" w:sz="4" w:space="0" w:color="000000"/>
              <w:right w:val="single" w:sz="4" w:space="0" w:color="000000"/>
            </w:tcBorders>
          </w:tcPr>
          <w:p w14:paraId="0ABB5508" w14:textId="3AFF38AF" w:rsidR="001138EC" w:rsidRPr="00001C1B" w:rsidDel="002F4350" w:rsidRDefault="007107A9" w:rsidP="009C4CFF">
            <w:pPr>
              <w:jc w:val="center"/>
              <w:rPr>
                <w:sz w:val="18"/>
                <w:szCs w:val="18"/>
                <w:lang w:val="en-GB"/>
              </w:rPr>
            </w:pPr>
            <w:r w:rsidRPr="00001C1B">
              <w:rPr>
                <w:sz w:val="18"/>
                <w:szCs w:val="18"/>
                <w:lang w:val="en-GB"/>
              </w:rPr>
              <w:t>[€30,000]</w:t>
            </w:r>
          </w:p>
        </w:tc>
      </w:tr>
      <w:tr w:rsidR="006D484E" w:rsidRPr="00001C1B" w14:paraId="6CB0E3B2" w14:textId="77777777" w:rsidTr="00FD0009">
        <w:tblPrEx>
          <w:shd w:val="clear" w:color="auto" w:fill="auto"/>
          <w:tblCellMar>
            <w:top w:w="108" w:type="dxa"/>
            <w:bottom w:w="108" w:type="dxa"/>
          </w:tblCellMar>
        </w:tblPrEx>
        <w:tc>
          <w:tcPr>
            <w:tcW w:w="1823" w:type="pct"/>
            <w:tcBorders>
              <w:top w:val="single" w:sz="4" w:space="0" w:color="000000"/>
              <w:left w:val="single" w:sz="4" w:space="0" w:color="000000"/>
              <w:bottom w:val="single" w:sz="4" w:space="0" w:color="000000"/>
              <w:right w:val="single" w:sz="4" w:space="0" w:color="000000"/>
            </w:tcBorders>
          </w:tcPr>
          <w:p w14:paraId="2816E6C7" w14:textId="4DA507CA" w:rsidR="00A14AE1" w:rsidRPr="00001C1B" w:rsidRDefault="006D484E" w:rsidP="009C4CFF">
            <w:pPr>
              <w:rPr>
                <w:b/>
                <w:sz w:val="18"/>
                <w:szCs w:val="18"/>
                <w:lang w:val="en-GB" w:eastAsia="nl-NL"/>
              </w:rPr>
            </w:pPr>
            <w:r w:rsidRPr="00001C1B">
              <w:rPr>
                <w:b/>
                <w:sz w:val="18"/>
                <w:szCs w:val="18"/>
                <w:lang w:val="en-GB" w:eastAsia="nl-NL"/>
              </w:rPr>
              <w:t>6.</w:t>
            </w:r>
            <w:r w:rsidR="001138EC" w:rsidRPr="00001C1B">
              <w:rPr>
                <w:b/>
                <w:sz w:val="18"/>
                <w:szCs w:val="18"/>
                <w:lang w:val="en-GB" w:eastAsia="nl-NL"/>
              </w:rPr>
              <w:t>4</w:t>
            </w:r>
            <w:r w:rsidRPr="00001C1B">
              <w:rPr>
                <w:b/>
                <w:sz w:val="18"/>
                <w:szCs w:val="18"/>
                <w:lang w:val="en-GB" w:eastAsia="nl-NL"/>
              </w:rPr>
              <w:t xml:space="preserve">. </w:t>
            </w:r>
            <w:r w:rsidR="00A14AE1" w:rsidRPr="00001C1B">
              <w:rPr>
                <w:b/>
                <w:sz w:val="18"/>
                <w:szCs w:val="18"/>
                <w:lang w:val="en-GB" w:eastAsia="nl-NL"/>
              </w:rPr>
              <w:t>Collation of successful CEPA case studies</w:t>
            </w:r>
            <w:r w:rsidRPr="00001C1B">
              <w:rPr>
                <w:b/>
                <w:sz w:val="18"/>
                <w:szCs w:val="18"/>
                <w:lang w:val="en-GB" w:eastAsia="nl-NL"/>
              </w:rPr>
              <w:t xml:space="preserve"> </w:t>
            </w:r>
          </w:p>
          <w:p w14:paraId="3F92C4DF" w14:textId="4D714F5D" w:rsidR="006D484E" w:rsidRPr="00001C1B" w:rsidRDefault="00A14AE1" w:rsidP="009C4CFF">
            <w:pPr>
              <w:rPr>
                <w:bCs/>
                <w:sz w:val="18"/>
                <w:szCs w:val="18"/>
                <w:lang w:val="en-GB" w:eastAsia="nl-NL"/>
              </w:rPr>
            </w:pPr>
            <w:r w:rsidRPr="00001C1B">
              <w:rPr>
                <w:bCs/>
                <w:sz w:val="18"/>
                <w:szCs w:val="18"/>
                <w:lang w:val="en-GB" w:eastAsia="nl-NL"/>
              </w:rPr>
              <w:t>Collate evidence on effectiveness, and good-practice case studies of successful CEPA interventions conducted by Contracting Parties and other relevant actors within the African-Eurasian Flyways (</w:t>
            </w:r>
            <w:r w:rsidRPr="00001C1B">
              <w:rPr>
                <w:bCs/>
                <w:i/>
                <w:iCs/>
                <w:sz w:val="18"/>
                <w:szCs w:val="18"/>
                <w:lang w:val="en-GB" w:eastAsia="nl-NL"/>
              </w:rPr>
              <w:t>Resolution 9.6</w:t>
            </w:r>
            <w:r w:rsidRPr="00001C1B">
              <w:rPr>
                <w:bCs/>
                <w:sz w:val="18"/>
                <w:szCs w:val="18"/>
                <w:lang w:val="en-GB" w:eastAsia="nl-NL"/>
              </w:rPr>
              <w:t>).</w:t>
            </w:r>
          </w:p>
        </w:tc>
        <w:tc>
          <w:tcPr>
            <w:tcW w:w="523" w:type="pct"/>
            <w:tcBorders>
              <w:top w:val="single" w:sz="4" w:space="0" w:color="000000"/>
              <w:left w:val="single" w:sz="4" w:space="0" w:color="000000"/>
              <w:bottom w:val="single" w:sz="4" w:space="0" w:color="000000"/>
              <w:right w:val="single" w:sz="4" w:space="0" w:color="000000"/>
            </w:tcBorders>
          </w:tcPr>
          <w:p w14:paraId="7C97631E" w14:textId="3CBE27BC" w:rsidR="006D484E" w:rsidRPr="00001C1B" w:rsidRDefault="00D148FF" w:rsidP="009C4CFF">
            <w:pPr>
              <w:jc w:val="center"/>
              <w:rPr>
                <w:sz w:val="18"/>
                <w:szCs w:val="18"/>
                <w:lang w:val="en-GB"/>
              </w:rPr>
            </w:pPr>
            <w:r w:rsidRPr="00001C1B">
              <w:rPr>
                <w:sz w:val="18"/>
                <w:szCs w:val="18"/>
                <w:lang w:val="en-GB"/>
              </w:rPr>
              <w:t>Other</w:t>
            </w:r>
          </w:p>
        </w:tc>
        <w:tc>
          <w:tcPr>
            <w:tcW w:w="482" w:type="pct"/>
            <w:tcBorders>
              <w:top w:val="single" w:sz="4" w:space="0" w:color="000000"/>
              <w:left w:val="single" w:sz="4" w:space="0" w:color="000000"/>
              <w:bottom w:val="single" w:sz="4" w:space="0" w:color="000000"/>
              <w:right w:val="single" w:sz="4" w:space="0" w:color="000000"/>
            </w:tcBorders>
          </w:tcPr>
          <w:p w14:paraId="56C27A5F" w14:textId="065A904A" w:rsidR="006D484E" w:rsidRPr="00001C1B" w:rsidRDefault="00D148FF" w:rsidP="009C4CFF">
            <w:pPr>
              <w:jc w:val="center"/>
              <w:rPr>
                <w:sz w:val="18"/>
                <w:szCs w:val="18"/>
                <w:lang w:val="en-GB"/>
              </w:rPr>
            </w:pPr>
            <w:r w:rsidRPr="00001C1B">
              <w:rPr>
                <w:sz w:val="18"/>
                <w:szCs w:val="18"/>
                <w:lang w:val="en-GB"/>
              </w:rPr>
              <w:t>5</w:t>
            </w:r>
          </w:p>
        </w:tc>
        <w:tc>
          <w:tcPr>
            <w:tcW w:w="813" w:type="pct"/>
            <w:tcBorders>
              <w:top w:val="single" w:sz="4" w:space="0" w:color="000000"/>
              <w:left w:val="single" w:sz="4" w:space="0" w:color="000000"/>
              <w:bottom w:val="single" w:sz="4" w:space="0" w:color="000000"/>
              <w:right w:val="single" w:sz="4" w:space="0" w:color="000000"/>
            </w:tcBorders>
          </w:tcPr>
          <w:p w14:paraId="7DDD6DBE" w14:textId="5E727663" w:rsidR="006D484E" w:rsidRPr="00001C1B" w:rsidRDefault="00D148FF" w:rsidP="009C4CFF">
            <w:pPr>
              <w:jc w:val="center"/>
              <w:rPr>
                <w:sz w:val="18"/>
                <w:szCs w:val="18"/>
                <w:lang w:val="en-GB"/>
              </w:rPr>
            </w:pPr>
            <w:r w:rsidRPr="00001C1B">
              <w:rPr>
                <w:sz w:val="18"/>
                <w:szCs w:val="18"/>
                <w:lang w:val="en-GB"/>
              </w:rPr>
              <w:t>-</w:t>
            </w:r>
          </w:p>
        </w:tc>
        <w:tc>
          <w:tcPr>
            <w:tcW w:w="782" w:type="pct"/>
            <w:tcBorders>
              <w:top w:val="single" w:sz="4" w:space="0" w:color="000000"/>
              <w:left w:val="single" w:sz="4" w:space="0" w:color="000000"/>
              <w:bottom w:val="single" w:sz="4" w:space="0" w:color="000000"/>
              <w:right w:val="single" w:sz="4" w:space="0" w:color="000000"/>
            </w:tcBorders>
          </w:tcPr>
          <w:p w14:paraId="32C80D0F" w14:textId="371FB8E9" w:rsidR="006D484E" w:rsidRPr="00001C1B" w:rsidRDefault="00D148FF" w:rsidP="001C6839">
            <w:pPr>
              <w:ind w:left="284" w:hanging="284"/>
              <w:jc w:val="center"/>
              <w:rPr>
                <w:b/>
                <w:sz w:val="18"/>
                <w:szCs w:val="18"/>
                <w:lang w:val="en-GB"/>
              </w:rPr>
            </w:pPr>
            <w:r w:rsidRPr="00001C1B">
              <w:rPr>
                <w:b/>
                <w:sz w:val="18"/>
                <w:szCs w:val="18"/>
                <w:lang w:val="en-GB"/>
              </w:rPr>
              <w:t>-</w:t>
            </w:r>
          </w:p>
        </w:tc>
        <w:tc>
          <w:tcPr>
            <w:tcW w:w="577" w:type="pct"/>
            <w:tcBorders>
              <w:top w:val="single" w:sz="4" w:space="0" w:color="000000"/>
              <w:left w:val="single" w:sz="4" w:space="0" w:color="000000"/>
              <w:bottom w:val="single" w:sz="4" w:space="0" w:color="000000"/>
              <w:right w:val="single" w:sz="4" w:space="0" w:color="000000"/>
            </w:tcBorders>
          </w:tcPr>
          <w:p w14:paraId="3FA9B5D1" w14:textId="3BE6590A" w:rsidR="006D484E" w:rsidRPr="00001C1B" w:rsidDel="002F4350" w:rsidRDefault="00D148FF" w:rsidP="009C4CFF">
            <w:pPr>
              <w:jc w:val="center"/>
              <w:rPr>
                <w:sz w:val="18"/>
                <w:szCs w:val="18"/>
                <w:lang w:val="en-GB"/>
              </w:rPr>
            </w:pPr>
            <w:r w:rsidRPr="00001C1B">
              <w:rPr>
                <w:sz w:val="18"/>
                <w:szCs w:val="18"/>
                <w:lang w:val="en-GB"/>
              </w:rPr>
              <w:t>-</w:t>
            </w:r>
          </w:p>
        </w:tc>
      </w:tr>
      <w:tr w:rsidR="003279DF" w:rsidRPr="00001C1B" w14:paraId="4C05F755" w14:textId="77777777" w:rsidTr="00FD0009">
        <w:tblPrEx>
          <w:shd w:val="clear" w:color="auto" w:fill="auto"/>
          <w:tblCellMar>
            <w:top w:w="108" w:type="dxa"/>
            <w:bottom w:w="108" w:type="dxa"/>
          </w:tblCellMar>
        </w:tblPrEx>
        <w:tc>
          <w:tcPr>
            <w:tcW w:w="1823" w:type="pct"/>
            <w:tcBorders>
              <w:top w:val="single" w:sz="4" w:space="0" w:color="000000"/>
              <w:left w:val="single" w:sz="4" w:space="0" w:color="000000"/>
              <w:bottom w:val="single" w:sz="4" w:space="0" w:color="000000"/>
              <w:right w:val="single" w:sz="4" w:space="0" w:color="000000"/>
            </w:tcBorders>
          </w:tcPr>
          <w:p w14:paraId="3DADDFF1" w14:textId="3D966E42" w:rsidR="003279DF" w:rsidRPr="00001C1B" w:rsidRDefault="003279DF" w:rsidP="009C4CFF">
            <w:pPr>
              <w:rPr>
                <w:b/>
                <w:sz w:val="18"/>
                <w:szCs w:val="18"/>
                <w:lang w:val="en-GB" w:eastAsia="nl-NL"/>
              </w:rPr>
            </w:pPr>
            <w:r w:rsidRPr="00001C1B">
              <w:rPr>
                <w:b/>
                <w:sz w:val="18"/>
                <w:szCs w:val="18"/>
                <w:lang w:val="en-GB" w:eastAsia="nl-NL"/>
              </w:rPr>
              <w:t>6.5. Synergies with CEPA programmes of other MEAs and Flyway Initiatives</w:t>
            </w:r>
          </w:p>
          <w:p w14:paraId="2AC6BA07" w14:textId="1AC5A124" w:rsidR="003279DF" w:rsidRPr="00001C1B" w:rsidRDefault="003279DF" w:rsidP="009C4CFF">
            <w:pPr>
              <w:rPr>
                <w:bCs/>
                <w:sz w:val="18"/>
                <w:szCs w:val="18"/>
                <w:lang w:val="en-GB" w:eastAsia="nl-NL"/>
              </w:rPr>
            </w:pPr>
            <w:r w:rsidRPr="00001C1B">
              <w:rPr>
                <w:bCs/>
                <w:sz w:val="18"/>
                <w:szCs w:val="18"/>
                <w:lang w:val="en-GB" w:eastAsia="nl-NL"/>
              </w:rPr>
              <w:t>Link and promote synergies with the CEPA programmes of other MEAs and Flyway Initiatives, and with equivalent programmes and initiatives of other governmental and non-governmental bodies at international, (regional, national and local) levels (</w:t>
            </w:r>
            <w:r w:rsidRPr="00001C1B">
              <w:rPr>
                <w:bCs/>
                <w:i/>
                <w:iCs/>
                <w:sz w:val="18"/>
                <w:szCs w:val="18"/>
                <w:lang w:val="en-GB" w:eastAsia="nl-NL"/>
              </w:rPr>
              <w:t>Resolution 9.6</w:t>
            </w:r>
            <w:r w:rsidRPr="00001C1B">
              <w:rPr>
                <w:bCs/>
                <w:sz w:val="18"/>
                <w:szCs w:val="18"/>
                <w:lang w:val="en-GB" w:eastAsia="nl-NL"/>
              </w:rPr>
              <w:t>)</w:t>
            </w:r>
          </w:p>
        </w:tc>
        <w:tc>
          <w:tcPr>
            <w:tcW w:w="523" w:type="pct"/>
            <w:tcBorders>
              <w:top w:val="single" w:sz="4" w:space="0" w:color="000000"/>
              <w:left w:val="single" w:sz="4" w:space="0" w:color="000000"/>
              <w:bottom w:val="single" w:sz="4" w:space="0" w:color="000000"/>
              <w:right w:val="single" w:sz="4" w:space="0" w:color="000000"/>
            </w:tcBorders>
          </w:tcPr>
          <w:p w14:paraId="24DB6F18" w14:textId="7D21E687" w:rsidR="003279DF" w:rsidRPr="00001C1B" w:rsidRDefault="00D148FF" w:rsidP="00D148FF">
            <w:pPr>
              <w:jc w:val="center"/>
              <w:rPr>
                <w:sz w:val="18"/>
                <w:szCs w:val="18"/>
                <w:lang w:val="en-GB"/>
              </w:rPr>
            </w:pPr>
            <w:r w:rsidRPr="00001C1B">
              <w:rPr>
                <w:sz w:val="18"/>
                <w:szCs w:val="18"/>
                <w:lang w:val="en-GB"/>
              </w:rPr>
              <w:t>Other</w:t>
            </w:r>
          </w:p>
        </w:tc>
        <w:tc>
          <w:tcPr>
            <w:tcW w:w="482" w:type="pct"/>
            <w:tcBorders>
              <w:top w:val="single" w:sz="4" w:space="0" w:color="000000"/>
              <w:left w:val="single" w:sz="4" w:space="0" w:color="000000"/>
              <w:bottom w:val="single" w:sz="4" w:space="0" w:color="000000"/>
              <w:right w:val="single" w:sz="4" w:space="0" w:color="000000"/>
            </w:tcBorders>
          </w:tcPr>
          <w:p w14:paraId="1141A950" w14:textId="07F5FB35" w:rsidR="003279DF" w:rsidRPr="00001C1B" w:rsidRDefault="00D148FF" w:rsidP="009C4CFF">
            <w:pPr>
              <w:jc w:val="center"/>
              <w:rPr>
                <w:sz w:val="18"/>
                <w:szCs w:val="18"/>
                <w:lang w:val="en-GB"/>
              </w:rPr>
            </w:pPr>
            <w:r w:rsidRPr="00001C1B">
              <w:rPr>
                <w:sz w:val="18"/>
                <w:szCs w:val="18"/>
                <w:lang w:val="en-GB"/>
              </w:rPr>
              <w:t>2</w:t>
            </w:r>
          </w:p>
        </w:tc>
        <w:tc>
          <w:tcPr>
            <w:tcW w:w="813" w:type="pct"/>
            <w:tcBorders>
              <w:top w:val="single" w:sz="4" w:space="0" w:color="000000"/>
              <w:left w:val="single" w:sz="4" w:space="0" w:color="000000"/>
              <w:bottom w:val="single" w:sz="4" w:space="0" w:color="000000"/>
              <w:right w:val="single" w:sz="4" w:space="0" w:color="000000"/>
            </w:tcBorders>
          </w:tcPr>
          <w:p w14:paraId="1F092161" w14:textId="2DF74299" w:rsidR="003279DF" w:rsidRPr="00001C1B" w:rsidRDefault="00D148FF" w:rsidP="009C4CFF">
            <w:pPr>
              <w:jc w:val="center"/>
              <w:rPr>
                <w:sz w:val="18"/>
                <w:szCs w:val="18"/>
                <w:lang w:val="en-GB"/>
              </w:rPr>
            </w:pPr>
            <w:r w:rsidRPr="00001C1B">
              <w:rPr>
                <w:sz w:val="18"/>
                <w:szCs w:val="18"/>
                <w:lang w:val="en-GB"/>
              </w:rPr>
              <w:t>-</w:t>
            </w:r>
          </w:p>
        </w:tc>
        <w:tc>
          <w:tcPr>
            <w:tcW w:w="782" w:type="pct"/>
            <w:tcBorders>
              <w:top w:val="single" w:sz="4" w:space="0" w:color="000000"/>
              <w:left w:val="single" w:sz="4" w:space="0" w:color="000000"/>
              <w:bottom w:val="single" w:sz="4" w:space="0" w:color="000000"/>
              <w:right w:val="single" w:sz="4" w:space="0" w:color="000000"/>
            </w:tcBorders>
          </w:tcPr>
          <w:p w14:paraId="3C524C5F" w14:textId="0F667559" w:rsidR="003279DF" w:rsidRPr="00001C1B" w:rsidRDefault="00D148FF" w:rsidP="001C6839">
            <w:pPr>
              <w:ind w:left="284" w:hanging="284"/>
              <w:jc w:val="center"/>
              <w:rPr>
                <w:b/>
                <w:sz w:val="18"/>
                <w:szCs w:val="18"/>
                <w:lang w:val="en-GB"/>
              </w:rPr>
            </w:pPr>
            <w:r w:rsidRPr="00001C1B">
              <w:rPr>
                <w:b/>
                <w:sz w:val="18"/>
                <w:szCs w:val="18"/>
                <w:lang w:val="en-GB"/>
              </w:rPr>
              <w:t>-</w:t>
            </w:r>
          </w:p>
        </w:tc>
        <w:tc>
          <w:tcPr>
            <w:tcW w:w="577" w:type="pct"/>
            <w:tcBorders>
              <w:top w:val="single" w:sz="4" w:space="0" w:color="000000"/>
              <w:left w:val="single" w:sz="4" w:space="0" w:color="000000"/>
              <w:bottom w:val="single" w:sz="4" w:space="0" w:color="000000"/>
              <w:right w:val="single" w:sz="4" w:space="0" w:color="000000"/>
            </w:tcBorders>
          </w:tcPr>
          <w:p w14:paraId="3C48B2F3" w14:textId="25C3B05D" w:rsidR="003279DF" w:rsidRPr="00001C1B" w:rsidDel="002F4350" w:rsidRDefault="00D148FF" w:rsidP="009C4CFF">
            <w:pPr>
              <w:jc w:val="center"/>
              <w:rPr>
                <w:sz w:val="18"/>
                <w:szCs w:val="18"/>
                <w:lang w:val="en-GB"/>
              </w:rPr>
            </w:pPr>
            <w:r w:rsidRPr="00001C1B">
              <w:rPr>
                <w:sz w:val="18"/>
                <w:szCs w:val="18"/>
                <w:lang w:val="en-GB"/>
              </w:rPr>
              <w:t>-</w:t>
            </w:r>
          </w:p>
        </w:tc>
      </w:tr>
      <w:bookmarkEnd w:id="7"/>
      <w:bookmarkEnd w:id="8"/>
    </w:tbl>
    <w:p w14:paraId="11464D01" w14:textId="77777777" w:rsidR="003E4F83" w:rsidRPr="00001C1B" w:rsidRDefault="003E4F83" w:rsidP="003E4F83">
      <w:pPr>
        <w:pStyle w:val="Title"/>
        <w:jc w:val="left"/>
        <w:rPr>
          <w:rFonts w:ascii="Times New Roman" w:hAnsi="Times New Roman"/>
          <w:b w:val="0"/>
          <w:bCs w:val="0"/>
          <w:caps/>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0C0"/>
        <w:tblLook w:val="04A0" w:firstRow="1" w:lastRow="0" w:firstColumn="1" w:lastColumn="0" w:noHBand="0" w:noVBand="1"/>
      </w:tblPr>
      <w:tblGrid>
        <w:gridCol w:w="5515"/>
        <w:gridCol w:w="45"/>
        <w:gridCol w:w="1537"/>
        <w:gridCol w:w="12"/>
        <w:gridCol w:w="1440"/>
        <w:gridCol w:w="6"/>
        <w:gridCol w:w="12"/>
        <w:gridCol w:w="2441"/>
        <w:gridCol w:w="6"/>
        <w:gridCol w:w="12"/>
        <w:gridCol w:w="2353"/>
        <w:gridCol w:w="15"/>
        <w:gridCol w:w="1730"/>
      </w:tblGrid>
      <w:tr w:rsidR="003E4F83" w:rsidRPr="00001C1B" w14:paraId="4010DFAD" w14:textId="77777777" w:rsidTr="009C4CFF">
        <w:trPr>
          <w:trHeight w:val="284"/>
        </w:trPr>
        <w:tc>
          <w:tcPr>
            <w:tcW w:w="5000" w:type="pct"/>
            <w:gridSpan w:val="13"/>
            <w:shd w:val="clear" w:color="auto" w:fill="0070C0"/>
          </w:tcPr>
          <w:p w14:paraId="5104CBF2" w14:textId="77777777" w:rsidR="003E4F83" w:rsidRPr="00001C1B" w:rsidRDefault="003E4F83" w:rsidP="009C4CFF">
            <w:pPr>
              <w:keepNext/>
              <w:rPr>
                <w:b/>
                <w:color w:val="FFFFFF"/>
                <w:lang w:val="en-GB"/>
              </w:rPr>
            </w:pPr>
            <w:r w:rsidRPr="00001C1B">
              <w:rPr>
                <w:b/>
                <w:color w:val="FFFFFF"/>
                <w:lang w:val="en-GB"/>
              </w:rPr>
              <w:t>Theme 7: Implementation</w:t>
            </w:r>
          </w:p>
        </w:tc>
      </w:tr>
      <w:tr w:rsidR="003E4F83" w:rsidRPr="00001C1B" w14:paraId="472873EB" w14:textId="77777777" w:rsidTr="00D146B2">
        <w:tblPrEx>
          <w:tblCellMar>
            <w:top w:w="108" w:type="dxa"/>
            <w:bottom w:w="108" w:type="dxa"/>
          </w:tblCellMar>
        </w:tblPrEx>
        <w:trPr>
          <w:cantSplit/>
          <w:trHeight w:val="625"/>
          <w:tblHeader/>
        </w:trPr>
        <w:tc>
          <w:tcPr>
            <w:tcW w:w="1838" w:type="pct"/>
            <w:gridSpan w:val="2"/>
            <w:shd w:val="clear" w:color="auto" w:fill="DEEAF6" w:themeFill="accent1" w:themeFillTint="33"/>
          </w:tcPr>
          <w:p w14:paraId="5BC57F25" w14:textId="77777777" w:rsidR="003E4F83" w:rsidRPr="00001C1B" w:rsidRDefault="003E4F83" w:rsidP="009C4CFF">
            <w:pPr>
              <w:keepNext/>
              <w:jc w:val="center"/>
              <w:rPr>
                <w:b/>
                <w:sz w:val="20"/>
                <w:szCs w:val="20"/>
                <w:lang w:val="en-GB"/>
              </w:rPr>
            </w:pPr>
            <w:r w:rsidRPr="00001C1B">
              <w:rPr>
                <w:b/>
                <w:sz w:val="20"/>
                <w:szCs w:val="20"/>
                <w:lang w:val="en-GB"/>
              </w:rPr>
              <w:t>Task</w:t>
            </w:r>
          </w:p>
        </w:tc>
        <w:tc>
          <w:tcPr>
            <w:tcW w:w="512" w:type="pct"/>
            <w:gridSpan w:val="2"/>
            <w:shd w:val="clear" w:color="auto" w:fill="DEEAF6" w:themeFill="accent1" w:themeFillTint="33"/>
          </w:tcPr>
          <w:p w14:paraId="42AB8B47" w14:textId="77777777" w:rsidR="003E4F83" w:rsidRPr="00001C1B" w:rsidRDefault="003E4F83" w:rsidP="009C4CFF">
            <w:pPr>
              <w:keepNext/>
              <w:jc w:val="center"/>
              <w:rPr>
                <w:b/>
                <w:sz w:val="20"/>
                <w:szCs w:val="20"/>
                <w:lang w:val="en-GB"/>
              </w:rPr>
            </w:pPr>
            <w:r w:rsidRPr="00001C1B">
              <w:rPr>
                <w:b/>
                <w:sz w:val="20"/>
                <w:szCs w:val="20"/>
                <w:lang w:val="en-GB"/>
              </w:rPr>
              <w:t>Priority for delivery</w:t>
            </w:r>
          </w:p>
        </w:tc>
        <w:tc>
          <w:tcPr>
            <w:tcW w:w="476" w:type="pct"/>
            <w:shd w:val="clear" w:color="auto" w:fill="DEEAF6" w:themeFill="accent1" w:themeFillTint="33"/>
          </w:tcPr>
          <w:p w14:paraId="4A0AFEA8" w14:textId="77777777" w:rsidR="003E4F83" w:rsidRPr="00001C1B" w:rsidRDefault="003E4F83" w:rsidP="009C4CFF">
            <w:pPr>
              <w:keepNext/>
              <w:jc w:val="center"/>
              <w:rPr>
                <w:b/>
                <w:sz w:val="20"/>
                <w:szCs w:val="20"/>
                <w:lang w:val="en-GB"/>
              </w:rPr>
            </w:pPr>
            <w:r w:rsidRPr="00001C1B">
              <w:rPr>
                <w:b/>
                <w:sz w:val="20"/>
                <w:szCs w:val="20"/>
                <w:lang w:val="en-GB"/>
              </w:rPr>
              <w:t>Category of task</w:t>
            </w:r>
          </w:p>
        </w:tc>
        <w:tc>
          <w:tcPr>
            <w:tcW w:w="813" w:type="pct"/>
            <w:gridSpan w:val="3"/>
            <w:shd w:val="clear" w:color="auto" w:fill="DEEAF6" w:themeFill="accent1" w:themeFillTint="33"/>
          </w:tcPr>
          <w:p w14:paraId="22D84109" w14:textId="77777777" w:rsidR="003E4F83" w:rsidRPr="00001C1B" w:rsidRDefault="003E4F83" w:rsidP="009C4CFF">
            <w:pPr>
              <w:keepNext/>
              <w:jc w:val="center"/>
              <w:rPr>
                <w:b/>
                <w:sz w:val="20"/>
                <w:szCs w:val="20"/>
                <w:lang w:val="en-GB"/>
              </w:rPr>
            </w:pPr>
            <w:r w:rsidRPr="00001C1B">
              <w:rPr>
                <w:b/>
                <w:sz w:val="20"/>
                <w:szCs w:val="20"/>
                <w:lang w:val="en-GB"/>
              </w:rPr>
              <w:t>Collaboration with other organisations</w:t>
            </w:r>
          </w:p>
        </w:tc>
        <w:tc>
          <w:tcPr>
            <w:tcW w:w="789" w:type="pct"/>
            <w:gridSpan w:val="4"/>
            <w:shd w:val="clear" w:color="auto" w:fill="DEEAF6" w:themeFill="accent1" w:themeFillTint="33"/>
          </w:tcPr>
          <w:p w14:paraId="5D43AD1E" w14:textId="77777777" w:rsidR="003E4F83" w:rsidRPr="00001C1B" w:rsidRDefault="003E4F83" w:rsidP="009C4CFF">
            <w:pPr>
              <w:keepNext/>
              <w:jc w:val="center"/>
              <w:rPr>
                <w:b/>
                <w:sz w:val="20"/>
                <w:szCs w:val="20"/>
                <w:lang w:val="en-GB"/>
              </w:rPr>
            </w:pPr>
            <w:r w:rsidRPr="00001C1B">
              <w:rPr>
                <w:b/>
                <w:sz w:val="20"/>
                <w:szCs w:val="20"/>
                <w:lang w:val="en-GB"/>
              </w:rPr>
              <w:t>Supports Strategic Plan Objective/Target:</w:t>
            </w:r>
          </w:p>
        </w:tc>
        <w:tc>
          <w:tcPr>
            <w:tcW w:w="572" w:type="pct"/>
            <w:shd w:val="clear" w:color="auto" w:fill="DEEAF6" w:themeFill="accent1" w:themeFillTint="33"/>
          </w:tcPr>
          <w:p w14:paraId="0855303E" w14:textId="12E61DCA" w:rsidR="003E4F83" w:rsidRPr="00001C1B" w:rsidRDefault="003E4F83" w:rsidP="009C4CFF">
            <w:pPr>
              <w:keepNext/>
              <w:jc w:val="center"/>
              <w:rPr>
                <w:b/>
                <w:sz w:val="20"/>
                <w:szCs w:val="20"/>
                <w:lang w:val="en-GB"/>
              </w:rPr>
            </w:pPr>
            <w:r w:rsidRPr="00001C1B">
              <w:rPr>
                <w:b/>
                <w:sz w:val="20"/>
                <w:szCs w:val="20"/>
                <w:lang w:val="en-GB"/>
              </w:rPr>
              <w:t xml:space="preserve">Provisional estimated cost </w:t>
            </w:r>
            <w:r w:rsidR="00D146B2">
              <w:rPr>
                <w:b/>
                <w:sz w:val="20"/>
                <w:szCs w:val="20"/>
                <w:lang w:val="en-GB"/>
              </w:rPr>
              <w:br/>
            </w:r>
            <w:r w:rsidRPr="00001C1B">
              <w:rPr>
                <w:b/>
                <w:sz w:val="20"/>
                <w:szCs w:val="20"/>
                <w:lang w:val="en-GB"/>
              </w:rPr>
              <w:t>(€)</w:t>
            </w:r>
          </w:p>
        </w:tc>
      </w:tr>
      <w:tr w:rsidR="003E4F83" w:rsidRPr="00001C1B" w14:paraId="66476622" w14:textId="77777777" w:rsidTr="008027D2">
        <w:tblPrEx>
          <w:tblCellMar>
            <w:top w:w="108" w:type="dxa"/>
            <w:bottom w:w="108" w:type="dxa"/>
          </w:tblCellMar>
        </w:tblPrEx>
        <w:tc>
          <w:tcPr>
            <w:tcW w:w="1838" w:type="pct"/>
            <w:gridSpan w:val="2"/>
          </w:tcPr>
          <w:p w14:paraId="75F3DD74" w14:textId="0F722589" w:rsidR="003E4F83" w:rsidRPr="00001C1B" w:rsidRDefault="003E4F83" w:rsidP="009C4CFF">
            <w:pPr>
              <w:rPr>
                <w:b/>
                <w:bCs/>
                <w:sz w:val="18"/>
                <w:szCs w:val="18"/>
                <w:lang w:val="en-GB"/>
              </w:rPr>
            </w:pPr>
            <w:r w:rsidRPr="00001C1B">
              <w:rPr>
                <w:b/>
                <w:bCs/>
                <w:sz w:val="18"/>
                <w:szCs w:val="18"/>
                <w:lang w:val="en-GB"/>
              </w:rPr>
              <w:t xml:space="preserve">7.1. Conservation Status Review </w:t>
            </w:r>
            <w:r w:rsidR="00423C3B" w:rsidRPr="00001C1B">
              <w:rPr>
                <w:b/>
                <w:bCs/>
                <w:sz w:val="18"/>
                <w:szCs w:val="18"/>
                <w:lang w:val="en-GB"/>
              </w:rPr>
              <w:t>10</w:t>
            </w:r>
          </w:p>
          <w:p w14:paraId="2783983D" w14:textId="4CD4A194" w:rsidR="003E4F83" w:rsidRPr="00001C1B" w:rsidRDefault="003E4F83" w:rsidP="009C4CFF">
            <w:pPr>
              <w:rPr>
                <w:b/>
                <w:sz w:val="18"/>
                <w:szCs w:val="18"/>
                <w:lang w:val="en-GB"/>
              </w:rPr>
            </w:pPr>
            <w:r w:rsidRPr="00001C1B">
              <w:rPr>
                <w:bCs/>
                <w:sz w:val="18"/>
                <w:szCs w:val="18"/>
                <w:lang w:val="en-GB"/>
              </w:rPr>
              <w:t xml:space="preserve">Guide the process of preparation of Conservation Status Review </w:t>
            </w:r>
            <w:r w:rsidR="00423C3B" w:rsidRPr="00001C1B">
              <w:rPr>
                <w:bCs/>
                <w:sz w:val="18"/>
                <w:szCs w:val="18"/>
                <w:lang w:val="en-GB"/>
              </w:rPr>
              <w:t>10</w:t>
            </w:r>
            <w:r w:rsidRPr="00001C1B">
              <w:rPr>
                <w:bCs/>
                <w:sz w:val="18"/>
                <w:szCs w:val="18"/>
                <w:lang w:val="en-GB"/>
              </w:rPr>
              <w:t xml:space="preserve"> (</w:t>
            </w:r>
            <w:r w:rsidR="008B31F5" w:rsidRPr="00001C1B">
              <w:rPr>
                <w:bCs/>
                <w:sz w:val="18"/>
                <w:szCs w:val="18"/>
                <w:lang w:val="en-GB"/>
              </w:rPr>
              <w:t xml:space="preserve">AEWA </w:t>
            </w:r>
            <w:r w:rsidRPr="00001C1B">
              <w:rPr>
                <w:bCs/>
                <w:sz w:val="18"/>
                <w:szCs w:val="18"/>
                <w:lang w:val="en-GB"/>
              </w:rPr>
              <w:t xml:space="preserve">Action Plan </w:t>
            </w:r>
            <w:r w:rsidR="008B31F5" w:rsidRPr="00001C1B">
              <w:rPr>
                <w:bCs/>
                <w:sz w:val="18"/>
                <w:szCs w:val="18"/>
                <w:lang w:val="en-GB"/>
              </w:rPr>
              <w:t xml:space="preserve">paragraph </w:t>
            </w:r>
            <w:r w:rsidRPr="00001C1B">
              <w:rPr>
                <w:bCs/>
                <w:sz w:val="18"/>
                <w:szCs w:val="18"/>
                <w:lang w:val="en-GB"/>
              </w:rPr>
              <w:t xml:space="preserve">7.4a) </w:t>
            </w:r>
            <w:r w:rsidRPr="00001C1B">
              <w:rPr>
                <w:sz w:val="18"/>
                <w:szCs w:val="18"/>
                <w:lang w:val="en-GB" w:eastAsia="nl-NL"/>
              </w:rPr>
              <w:t xml:space="preserve">while </w:t>
            </w:r>
            <w:proofErr w:type="gramStart"/>
            <w:r w:rsidRPr="00001C1B">
              <w:rPr>
                <w:sz w:val="18"/>
                <w:szCs w:val="18"/>
                <w:lang w:val="en-GB" w:eastAsia="nl-NL"/>
              </w:rPr>
              <w:t>taking into account</w:t>
            </w:r>
            <w:proofErr w:type="gramEnd"/>
            <w:r w:rsidRPr="00001C1B">
              <w:rPr>
                <w:sz w:val="18"/>
                <w:szCs w:val="18"/>
                <w:lang w:val="en-GB" w:eastAsia="nl-NL"/>
              </w:rPr>
              <w:t xml:space="preserve"> reporting needs on the AEWA Strategic Plan 2019-2027</w:t>
            </w:r>
            <w:r w:rsidR="00423C3B" w:rsidRPr="00001C1B">
              <w:rPr>
                <w:sz w:val="18"/>
                <w:szCs w:val="18"/>
                <w:lang w:val="en-GB" w:eastAsia="nl-NL"/>
              </w:rPr>
              <w:t xml:space="preserve"> </w:t>
            </w:r>
            <w:r w:rsidRPr="00001C1B">
              <w:rPr>
                <w:bCs/>
                <w:sz w:val="18"/>
                <w:szCs w:val="18"/>
                <w:lang w:val="en-GB"/>
              </w:rPr>
              <w:t>(</w:t>
            </w:r>
            <w:r w:rsidRPr="00001C1B">
              <w:rPr>
                <w:bCs/>
                <w:i/>
                <w:iCs/>
                <w:sz w:val="18"/>
                <w:szCs w:val="18"/>
                <w:lang w:val="en-GB"/>
              </w:rPr>
              <w:t>AEWA Annex 3, paragraph 7.4</w:t>
            </w:r>
            <w:r w:rsidRPr="00001C1B">
              <w:rPr>
                <w:bCs/>
                <w:sz w:val="18"/>
                <w:szCs w:val="18"/>
                <w:lang w:val="en-GB"/>
              </w:rPr>
              <w:t>)</w:t>
            </w:r>
            <w:r w:rsidRPr="00001C1B">
              <w:rPr>
                <w:sz w:val="18"/>
                <w:szCs w:val="18"/>
                <w:lang w:val="en-GB" w:eastAsia="nl-NL"/>
              </w:rPr>
              <w:t>.</w:t>
            </w:r>
          </w:p>
        </w:tc>
        <w:tc>
          <w:tcPr>
            <w:tcW w:w="512" w:type="pct"/>
            <w:gridSpan w:val="2"/>
          </w:tcPr>
          <w:p w14:paraId="7E74219D" w14:textId="77777777" w:rsidR="003E4F83" w:rsidRPr="00001C1B" w:rsidRDefault="003E4F83" w:rsidP="009C4CFF">
            <w:pPr>
              <w:jc w:val="center"/>
              <w:rPr>
                <w:sz w:val="18"/>
                <w:szCs w:val="18"/>
                <w:lang w:val="en-GB"/>
              </w:rPr>
            </w:pPr>
            <w:r w:rsidRPr="00001C1B">
              <w:rPr>
                <w:sz w:val="18"/>
                <w:szCs w:val="18"/>
                <w:lang w:val="en-GB"/>
              </w:rPr>
              <w:t>Essential</w:t>
            </w:r>
          </w:p>
        </w:tc>
        <w:tc>
          <w:tcPr>
            <w:tcW w:w="476" w:type="pct"/>
          </w:tcPr>
          <w:p w14:paraId="483A92D9" w14:textId="77777777" w:rsidR="003E4F83" w:rsidRPr="00001C1B" w:rsidRDefault="003E4F83" w:rsidP="009C4CFF">
            <w:pPr>
              <w:jc w:val="center"/>
              <w:rPr>
                <w:sz w:val="18"/>
                <w:szCs w:val="18"/>
                <w:lang w:val="en-GB"/>
              </w:rPr>
            </w:pPr>
            <w:r w:rsidRPr="00001C1B">
              <w:rPr>
                <w:sz w:val="18"/>
                <w:szCs w:val="18"/>
                <w:lang w:val="en-GB"/>
              </w:rPr>
              <w:t>2, 5</w:t>
            </w:r>
          </w:p>
        </w:tc>
        <w:tc>
          <w:tcPr>
            <w:tcW w:w="813" w:type="pct"/>
            <w:gridSpan w:val="3"/>
          </w:tcPr>
          <w:p w14:paraId="2AC5F54B" w14:textId="77777777" w:rsidR="003E4F83" w:rsidRPr="00001C1B" w:rsidRDefault="003E4F83" w:rsidP="009C4CFF">
            <w:pPr>
              <w:jc w:val="center"/>
              <w:rPr>
                <w:sz w:val="18"/>
                <w:szCs w:val="18"/>
                <w:lang w:val="en-GB"/>
              </w:rPr>
            </w:pPr>
            <w:r w:rsidRPr="00001C1B">
              <w:rPr>
                <w:sz w:val="18"/>
                <w:szCs w:val="18"/>
                <w:lang w:val="en-GB"/>
              </w:rPr>
              <w:t>Wetlands International and its Specialist Groups</w:t>
            </w:r>
          </w:p>
          <w:p w14:paraId="2D5AE231" w14:textId="77777777" w:rsidR="00997B45" w:rsidRPr="00001C1B" w:rsidRDefault="00997B45" w:rsidP="009C4CFF">
            <w:pPr>
              <w:jc w:val="center"/>
              <w:rPr>
                <w:sz w:val="18"/>
                <w:szCs w:val="18"/>
                <w:lang w:val="en-GB"/>
              </w:rPr>
            </w:pPr>
          </w:p>
          <w:p w14:paraId="0A2070C4" w14:textId="3D39C3C3" w:rsidR="00997B45" w:rsidRPr="00001C1B" w:rsidRDefault="00997B45" w:rsidP="009C4CFF">
            <w:pPr>
              <w:jc w:val="center"/>
              <w:rPr>
                <w:sz w:val="18"/>
                <w:szCs w:val="18"/>
                <w:lang w:val="en-GB"/>
              </w:rPr>
            </w:pPr>
            <w:r w:rsidRPr="00001C1B">
              <w:rPr>
                <w:sz w:val="18"/>
                <w:szCs w:val="18"/>
                <w:lang w:val="en-GB"/>
              </w:rPr>
              <w:t>Linked to tasks 1.2 and 1.3</w:t>
            </w:r>
          </w:p>
        </w:tc>
        <w:tc>
          <w:tcPr>
            <w:tcW w:w="789" w:type="pct"/>
            <w:gridSpan w:val="4"/>
          </w:tcPr>
          <w:p w14:paraId="1992D231"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1,2 &amp; 5</w:t>
            </w:r>
          </w:p>
          <w:p w14:paraId="3096641D" w14:textId="77777777" w:rsidR="003E4F83" w:rsidRPr="00001C1B" w:rsidRDefault="003E4F83" w:rsidP="009C4CFF">
            <w:pPr>
              <w:ind w:left="284" w:hanging="284"/>
              <w:rPr>
                <w:sz w:val="18"/>
                <w:szCs w:val="18"/>
                <w:lang w:val="en-GB"/>
              </w:rPr>
            </w:pPr>
          </w:p>
          <w:p w14:paraId="148B7CDC" w14:textId="77777777" w:rsidR="003E4F83" w:rsidRPr="00001C1B" w:rsidRDefault="003E4F83" w:rsidP="009C4CFF">
            <w:pPr>
              <w:ind w:left="284" w:hanging="284"/>
              <w:rPr>
                <w:sz w:val="18"/>
                <w:szCs w:val="18"/>
                <w:lang w:val="en-GB"/>
              </w:rPr>
            </w:pPr>
          </w:p>
        </w:tc>
        <w:tc>
          <w:tcPr>
            <w:tcW w:w="572" w:type="pct"/>
          </w:tcPr>
          <w:p w14:paraId="4641D2F9" w14:textId="77777777" w:rsidR="003E4F83" w:rsidRPr="00001C1B" w:rsidRDefault="003E4F83" w:rsidP="009C4CFF">
            <w:pPr>
              <w:jc w:val="center"/>
              <w:rPr>
                <w:sz w:val="18"/>
                <w:szCs w:val="18"/>
                <w:lang w:val="en-GB"/>
              </w:rPr>
            </w:pPr>
            <w:r w:rsidRPr="00001C1B">
              <w:rPr>
                <w:sz w:val="18"/>
                <w:szCs w:val="18"/>
                <w:lang w:val="en-GB"/>
              </w:rPr>
              <w:t>[€100,000]</w:t>
            </w:r>
          </w:p>
        </w:tc>
      </w:tr>
      <w:tr w:rsidR="003E4F83" w:rsidRPr="00001C1B" w14:paraId="70F27EA4" w14:textId="77777777" w:rsidTr="008027D2">
        <w:tblPrEx>
          <w:tblCellMar>
            <w:top w:w="108" w:type="dxa"/>
            <w:bottom w:w="108" w:type="dxa"/>
          </w:tblCellMar>
        </w:tblPrEx>
        <w:tc>
          <w:tcPr>
            <w:tcW w:w="1838" w:type="pct"/>
            <w:gridSpan w:val="2"/>
          </w:tcPr>
          <w:p w14:paraId="5C2611B9" w14:textId="77777777" w:rsidR="003E4F83" w:rsidRPr="00001C1B" w:rsidRDefault="003E4F83" w:rsidP="009C4CFF">
            <w:pPr>
              <w:rPr>
                <w:b/>
                <w:bCs/>
                <w:sz w:val="18"/>
                <w:szCs w:val="18"/>
                <w:lang w:val="en-GB"/>
              </w:rPr>
            </w:pPr>
            <w:r w:rsidRPr="00001C1B">
              <w:rPr>
                <w:b/>
                <w:bCs/>
                <w:sz w:val="18"/>
                <w:szCs w:val="18"/>
                <w:lang w:val="en-GB"/>
              </w:rPr>
              <w:t>7.2. Other international reviews</w:t>
            </w:r>
          </w:p>
          <w:p w14:paraId="3E087321" w14:textId="77AA0CCF" w:rsidR="0080562F" w:rsidRPr="00001C1B" w:rsidRDefault="003E4F83" w:rsidP="0080562F">
            <w:pPr>
              <w:rPr>
                <w:bCs/>
                <w:sz w:val="18"/>
                <w:szCs w:val="18"/>
                <w:lang w:val="en-GB"/>
              </w:rPr>
            </w:pPr>
            <w:r w:rsidRPr="00001C1B">
              <w:rPr>
                <w:bCs/>
                <w:sz w:val="18"/>
                <w:szCs w:val="18"/>
                <w:lang w:val="en-GB"/>
              </w:rPr>
              <w:t>Guide the process of preparation of a) review (of gaps) of information from surveys (Action Plan 7.4b) – never compiled so far; b)</w:t>
            </w:r>
            <w:r w:rsidR="00160FFE" w:rsidRPr="00001C1B">
              <w:rPr>
                <w:bCs/>
                <w:sz w:val="18"/>
                <w:szCs w:val="18"/>
                <w:lang w:val="en-GB"/>
              </w:rPr>
              <w:t xml:space="preserve"> review of the network of sites, their protection status and management measures taken (Action Plan 7.4c) – never compiled so far; c)</w:t>
            </w:r>
            <w:r w:rsidRPr="00001C1B">
              <w:rPr>
                <w:bCs/>
                <w:sz w:val="18"/>
                <w:szCs w:val="18"/>
                <w:lang w:val="en-GB"/>
              </w:rPr>
              <w:t xml:space="preserve"> updated review of pertinent hunting and trade legislation (Action Plan 7.4d) – last produced for MOP4 in 2008, next one was due for MOP7 in 2018; </w:t>
            </w:r>
            <w:r w:rsidR="00160FFE" w:rsidRPr="00001C1B">
              <w:rPr>
                <w:bCs/>
                <w:sz w:val="18"/>
                <w:szCs w:val="18"/>
                <w:lang w:val="en-GB"/>
              </w:rPr>
              <w:t>d</w:t>
            </w:r>
            <w:r w:rsidRPr="00001C1B">
              <w:rPr>
                <w:bCs/>
                <w:sz w:val="18"/>
                <w:szCs w:val="18"/>
                <w:lang w:val="en-GB"/>
              </w:rPr>
              <w:t xml:space="preserve">) updated review of the preparation and implementation of Single Species Action Plans </w:t>
            </w:r>
            <w:r w:rsidRPr="00001C1B">
              <w:rPr>
                <w:bCs/>
                <w:sz w:val="18"/>
                <w:szCs w:val="18"/>
                <w:lang w:val="en-GB"/>
              </w:rPr>
              <w:lastRenderedPageBreak/>
              <w:t>(Action Plan 7.4e) – last produced for MOP6 in 2015, next one was due for MOP8 in 2021</w:t>
            </w:r>
            <w:r w:rsidR="00423C3B" w:rsidRPr="00001C1B">
              <w:rPr>
                <w:bCs/>
                <w:sz w:val="18"/>
                <w:szCs w:val="18"/>
                <w:lang w:val="en-GB"/>
              </w:rPr>
              <w:t xml:space="preserve">; partial </w:t>
            </w:r>
            <w:r w:rsidR="0080562F" w:rsidRPr="00001C1B">
              <w:rPr>
                <w:bCs/>
                <w:sz w:val="18"/>
                <w:szCs w:val="18"/>
                <w:lang w:val="en-GB"/>
              </w:rPr>
              <w:t xml:space="preserve">review delivered as part of CSR9 in 2025; </w:t>
            </w:r>
            <w:r w:rsidRPr="00001C1B">
              <w:rPr>
                <w:bCs/>
                <w:sz w:val="18"/>
                <w:szCs w:val="18"/>
                <w:lang w:val="en-GB"/>
              </w:rPr>
              <w:t xml:space="preserve"> </w:t>
            </w:r>
            <w:r w:rsidR="00160FFE" w:rsidRPr="00001C1B">
              <w:rPr>
                <w:bCs/>
                <w:sz w:val="18"/>
                <w:szCs w:val="18"/>
                <w:lang w:val="en-GB"/>
              </w:rPr>
              <w:t>e</w:t>
            </w:r>
            <w:r w:rsidR="0080562F" w:rsidRPr="00001C1B">
              <w:rPr>
                <w:bCs/>
                <w:sz w:val="18"/>
                <w:szCs w:val="18"/>
                <w:lang w:val="en-GB"/>
              </w:rPr>
              <w:t>) updated review of re-establishment</w:t>
            </w:r>
          </w:p>
          <w:p w14:paraId="65358078" w14:textId="77777777" w:rsidR="0080562F" w:rsidRPr="00001C1B" w:rsidRDefault="0080562F" w:rsidP="0080562F">
            <w:pPr>
              <w:rPr>
                <w:bCs/>
                <w:sz w:val="18"/>
                <w:szCs w:val="18"/>
                <w:lang w:val="en-GB"/>
              </w:rPr>
            </w:pPr>
            <w:r w:rsidRPr="00001C1B">
              <w:rPr>
                <w:bCs/>
                <w:sz w:val="18"/>
                <w:szCs w:val="18"/>
                <w:lang w:val="en-GB"/>
              </w:rPr>
              <w:t>projects (Action Plan 7.4f) – last produced for MOP4 in 2008, next was</w:t>
            </w:r>
          </w:p>
          <w:p w14:paraId="0114021E" w14:textId="065E4146" w:rsidR="0080562F" w:rsidRPr="00001C1B" w:rsidRDefault="0080562F" w:rsidP="0080562F">
            <w:pPr>
              <w:rPr>
                <w:bCs/>
                <w:sz w:val="18"/>
                <w:szCs w:val="18"/>
                <w:lang w:val="en-GB"/>
              </w:rPr>
            </w:pPr>
            <w:r w:rsidRPr="00001C1B">
              <w:rPr>
                <w:bCs/>
                <w:sz w:val="18"/>
                <w:szCs w:val="18"/>
                <w:lang w:val="en-GB"/>
              </w:rPr>
              <w:t xml:space="preserve">due for MOP7 in 2018; </w:t>
            </w:r>
            <w:r w:rsidR="00ED62CF" w:rsidRPr="00001C1B">
              <w:rPr>
                <w:bCs/>
                <w:sz w:val="18"/>
                <w:szCs w:val="18"/>
                <w:lang w:val="en-GB"/>
              </w:rPr>
              <w:t xml:space="preserve">an extended chapter of the Analysis of National Reports to MOP8 in 2022 on re-establishments was compiled instead of a full review; </w:t>
            </w:r>
            <w:r w:rsidRPr="00001C1B">
              <w:rPr>
                <w:bCs/>
                <w:sz w:val="18"/>
                <w:szCs w:val="18"/>
                <w:lang w:val="en-GB"/>
              </w:rPr>
              <w:t xml:space="preserve">and </w:t>
            </w:r>
            <w:r w:rsidR="00160FFE" w:rsidRPr="00001C1B">
              <w:rPr>
                <w:bCs/>
                <w:sz w:val="18"/>
                <w:szCs w:val="18"/>
                <w:lang w:val="en-GB"/>
              </w:rPr>
              <w:t>f</w:t>
            </w:r>
            <w:r w:rsidRPr="00001C1B">
              <w:rPr>
                <w:bCs/>
                <w:sz w:val="18"/>
                <w:szCs w:val="18"/>
                <w:lang w:val="en-GB"/>
              </w:rPr>
              <w:t>) the status of introduced non-native</w:t>
            </w:r>
            <w:r w:rsidR="0095475D" w:rsidRPr="00001C1B">
              <w:rPr>
                <w:bCs/>
                <w:sz w:val="18"/>
                <w:szCs w:val="18"/>
                <w:lang w:val="en-GB"/>
              </w:rPr>
              <w:t xml:space="preserve"> </w:t>
            </w:r>
            <w:r w:rsidRPr="00001C1B">
              <w:rPr>
                <w:bCs/>
                <w:sz w:val="18"/>
                <w:szCs w:val="18"/>
                <w:lang w:val="en-GB"/>
              </w:rPr>
              <w:t>waterbird species and hybrids thereof (Action Plan 7.4g) – last produced</w:t>
            </w:r>
          </w:p>
          <w:p w14:paraId="77A1F80F" w14:textId="77777777" w:rsidR="0080562F" w:rsidRPr="00001C1B" w:rsidRDefault="0080562F" w:rsidP="0080562F">
            <w:pPr>
              <w:rPr>
                <w:bCs/>
                <w:sz w:val="18"/>
                <w:szCs w:val="18"/>
                <w:lang w:val="en-GB"/>
              </w:rPr>
            </w:pPr>
            <w:r w:rsidRPr="00001C1B">
              <w:rPr>
                <w:bCs/>
                <w:sz w:val="18"/>
                <w:szCs w:val="18"/>
                <w:lang w:val="en-GB"/>
              </w:rPr>
              <w:t>for MOP4 in 2008, next was due for MOP6 in 2015 when a short update</w:t>
            </w:r>
          </w:p>
          <w:p w14:paraId="3B82CB36" w14:textId="00FDC16D" w:rsidR="003E4F83" w:rsidRPr="00001C1B" w:rsidRDefault="0080562F" w:rsidP="0080562F">
            <w:pPr>
              <w:rPr>
                <w:b/>
                <w:bCs/>
                <w:sz w:val="18"/>
                <w:szCs w:val="18"/>
                <w:lang w:val="en-GB"/>
              </w:rPr>
            </w:pPr>
            <w:r w:rsidRPr="00001C1B">
              <w:rPr>
                <w:bCs/>
                <w:sz w:val="18"/>
                <w:szCs w:val="18"/>
                <w:lang w:val="en-GB"/>
              </w:rPr>
              <w:t>was produced</w:t>
            </w:r>
            <w:r w:rsidR="00ED62CF" w:rsidRPr="00001C1B">
              <w:rPr>
                <w:bCs/>
                <w:sz w:val="18"/>
                <w:szCs w:val="18"/>
                <w:lang w:val="en-GB"/>
              </w:rPr>
              <w:t>; an extended chapter of the Analysis of National Reports to MOP8 in 2022 on non-native species was compiled instead of a full review</w:t>
            </w:r>
            <w:r w:rsidRPr="00001C1B">
              <w:rPr>
                <w:bCs/>
                <w:sz w:val="18"/>
                <w:szCs w:val="18"/>
                <w:lang w:val="en-GB"/>
              </w:rPr>
              <w:t xml:space="preserve">. </w:t>
            </w:r>
            <w:r w:rsidR="003E4F83" w:rsidRPr="00001C1B">
              <w:rPr>
                <w:bCs/>
                <w:sz w:val="18"/>
                <w:szCs w:val="18"/>
                <w:lang w:val="en-GB"/>
              </w:rPr>
              <w:t>(</w:t>
            </w:r>
            <w:r w:rsidR="003E4F83" w:rsidRPr="00001C1B">
              <w:rPr>
                <w:bCs/>
                <w:i/>
                <w:iCs/>
                <w:sz w:val="18"/>
                <w:szCs w:val="18"/>
                <w:lang w:val="en-GB"/>
              </w:rPr>
              <w:t>AEWA Annex 3, paragraph 7.4</w:t>
            </w:r>
            <w:r w:rsidR="003E4F83" w:rsidRPr="00001C1B">
              <w:rPr>
                <w:bCs/>
                <w:sz w:val="18"/>
                <w:szCs w:val="18"/>
                <w:lang w:val="en-GB"/>
              </w:rPr>
              <w:t>).</w:t>
            </w:r>
            <w:r w:rsidR="003E4F83" w:rsidRPr="00001C1B" w:rsidDel="0014343D">
              <w:rPr>
                <w:bCs/>
                <w:sz w:val="18"/>
                <w:szCs w:val="18"/>
                <w:lang w:val="en-GB"/>
              </w:rPr>
              <w:t xml:space="preserve"> </w:t>
            </w:r>
          </w:p>
        </w:tc>
        <w:tc>
          <w:tcPr>
            <w:tcW w:w="512" w:type="pct"/>
            <w:gridSpan w:val="2"/>
          </w:tcPr>
          <w:p w14:paraId="23BAAAC4" w14:textId="77777777" w:rsidR="003E4F83" w:rsidRPr="00001C1B" w:rsidRDefault="003E4F83" w:rsidP="009C4CFF">
            <w:pPr>
              <w:jc w:val="center"/>
              <w:rPr>
                <w:sz w:val="18"/>
                <w:szCs w:val="18"/>
                <w:lang w:val="en-GB"/>
              </w:rPr>
            </w:pPr>
            <w:r w:rsidRPr="00001C1B">
              <w:rPr>
                <w:sz w:val="18"/>
                <w:szCs w:val="18"/>
                <w:lang w:val="en-GB"/>
              </w:rPr>
              <w:lastRenderedPageBreak/>
              <w:t>Essential</w:t>
            </w:r>
          </w:p>
        </w:tc>
        <w:tc>
          <w:tcPr>
            <w:tcW w:w="476" w:type="pct"/>
          </w:tcPr>
          <w:p w14:paraId="4B35D401" w14:textId="77777777" w:rsidR="003E4F83" w:rsidRPr="00001C1B" w:rsidRDefault="003E4F83" w:rsidP="009C4CFF">
            <w:pPr>
              <w:jc w:val="center"/>
              <w:rPr>
                <w:sz w:val="18"/>
                <w:szCs w:val="18"/>
                <w:lang w:val="en-GB"/>
              </w:rPr>
            </w:pPr>
            <w:r w:rsidRPr="00001C1B">
              <w:rPr>
                <w:sz w:val="18"/>
                <w:szCs w:val="18"/>
                <w:lang w:val="en-GB"/>
              </w:rPr>
              <w:t>2, 5</w:t>
            </w:r>
          </w:p>
        </w:tc>
        <w:tc>
          <w:tcPr>
            <w:tcW w:w="813" w:type="pct"/>
            <w:gridSpan w:val="3"/>
          </w:tcPr>
          <w:p w14:paraId="6B130A0B" w14:textId="305ABE13" w:rsidR="003E4F83" w:rsidRPr="00001C1B" w:rsidRDefault="00142007" w:rsidP="009C4CFF">
            <w:pPr>
              <w:jc w:val="center"/>
              <w:rPr>
                <w:sz w:val="18"/>
                <w:szCs w:val="18"/>
                <w:lang w:val="en-GB"/>
              </w:rPr>
            </w:pPr>
            <w:r w:rsidRPr="00001C1B">
              <w:rPr>
                <w:sz w:val="18"/>
                <w:szCs w:val="18"/>
                <w:lang w:val="en-GB"/>
              </w:rPr>
              <w:t>Task 7.2b is linked to task 3.2</w:t>
            </w:r>
          </w:p>
        </w:tc>
        <w:tc>
          <w:tcPr>
            <w:tcW w:w="789" w:type="pct"/>
            <w:gridSpan w:val="4"/>
          </w:tcPr>
          <w:p w14:paraId="54754679"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All objectives</w:t>
            </w:r>
          </w:p>
          <w:p w14:paraId="321D812D" w14:textId="77777777" w:rsidR="003E4F83" w:rsidRPr="00001C1B" w:rsidRDefault="003E4F83" w:rsidP="009C4CFF">
            <w:pPr>
              <w:ind w:left="284" w:hanging="284"/>
              <w:rPr>
                <w:sz w:val="18"/>
                <w:szCs w:val="18"/>
                <w:lang w:val="en-GB"/>
              </w:rPr>
            </w:pPr>
          </w:p>
          <w:p w14:paraId="30F1606F" w14:textId="77777777" w:rsidR="003E4F83" w:rsidRPr="00001C1B" w:rsidRDefault="003E4F83" w:rsidP="009C4CFF">
            <w:pPr>
              <w:ind w:left="284" w:hanging="284"/>
              <w:rPr>
                <w:sz w:val="18"/>
                <w:szCs w:val="18"/>
                <w:lang w:val="en-GB"/>
              </w:rPr>
            </w:pPr>
          </w:p>
        </w:tc>
        <w:tc>
          <w:tcPr>
            <w:tcW w:w="572" w:type="pct"/>
          </w:tcPr>
          <w:p w14:paraId="370D47EF" w14:textId="62D33A9F" w:rsidR="003E4F83" w:rsidRPr="00001C1B" w:rsidRDefault="003E4F83" w:rsidP="009C4CFF">
            <w:pPr>
              <w:jc w:val="center"/>
              <w:rPr>
                <w:sz w:val="18"/>
                <w:szCs w:val="18"/>
                <w:lang w:val="en-GB"/>
              </w:rPr>
            </w:pPr>
            <w:r w:rsidRPr="00001C1B">
              <w:rPr>
                <w:sz w:val="18"/>
                <w:szCs w:val="18"/>
                <w:lang w:val="en-GB"/>
              </w:rPr>
              <w:t>[€</w:t>
            </w:r>
            <w:r w:rsidR="00D623E5" w:rsidRPr="00001C1B">
              <w:rPr>
                <w:sz w:val="18"/>
                <w:szCs w:val="18"/>
                <w:lang w:val="en-GB"/>
              </w:rPr>
              <w:t>20</w:t>
            </w:r>
            <w:r w:rsidRPr="00001C1B">
              <w:rPr>
                <w:sz w:val="18"/>
                <w:szCs w:val="18"/>
                <w:lang w:val="en-GB"/>
              </w:rPr>
              <w:t>0,000]</w:t>
            </w:r>
          </w:p>
          <w:p w14:paraId="138D6BDA" w14:textId="77777777" w:rsidR="003E4F83" w:rsidRPr="00001C1B" w:rsidRDefault="003E4F83" w:rsidP="009C4CFF">
            <w:pPr>
              <w:jc w:val="center"/>
              <w:rPr>
                <w:sz w:val="18"/>
                <w:szCs w:val="18"/>
                <w:lang w:val="en-GB"/>
              </w:rPr>
            </w:pPr>
          </w:p>
          <w:p w14:paraId="171A8F27" w14:textId="77777777" w:rsidR="003E4F83" w:rsidRPr="00001C1B" w:rsidRDefault="003E4F83" w:rsidP="00160FFE">
            <w:pPr>
              <w:jc w:val="center"/>
              <w:rPr>
                <w:sz w:val="18"/>
                <w:szCs w:val="18"/>
                <w:lang w:val="en-GB"/>
              </w:rPr>
            </w:pPr>
          </w:p>
        </w:tc>
      </w:tr>
      <w:tr w:rsidR="003E4F83" w:rsidRPr="00001C1B" w14:paraId="46950B9B" w14:textId="77777777" w:rsidTr="008027D2">
        <w:tblPrEx>
          <w:tblCellMar>
            <w:top w:w="108" w:type="dxa"/>
            <w:bottom w:w="108" w:type="dxa"/>
          </w:tblCellMar>
        </w:tblPrEx>
        <w:tc>
          <w:tcPr>
            <w:tcW w:w="1838" w:type="pct"/>
            <w:gridSpan w:val="2"/>
          </w:tcPr>
          <w:p w14:paraId="21F1519E" w14:textId="62F6D11F" w:rsidR="003E4F83" w:rsidRPr="00001C1B" w:rsidRDefault="003E4F83" w:rsidP="009C4CFF">
            <w:pPr>
              <w:rPr>
                <w:b/>
                <w:sz w:val="18"/>
                <w:szCs w:val="18"/>
                <w:lang w:val="en-GB"/>
              </w:rPr>
            </w:pPr>
            <w:r w:rsidRPr="00001C1B">
              <w:rPr>
                <w:b/>
                <w:sz w:val="18"/>
                <w:szCs w:val="18"/>
                <w:lang w:val="en-GB"/>
              </w:rPr>
              <w:t xml:space="preserve">7.3. </w:t>
            </w:r>
            <w:r w:rsidR="00044D87" w:rsidRPr="00001C1B">
              <w:rPr>
                <w:b/>
                <w:sz w:val="18"/>
                <w:szCs w:val="18"/>
                <w:lang w:val="en-GB"/>
              </w:rPr>
              <w:t>Revision and update of Conservation Guidelines</w:t>
            </w:r>
            <w:r w:rsidR="008658F2" w:rsidRPr="00001C1B">
              <w:rPr>
                <w:b/>
                <w:sz w:val="18"/>
                <w:szCs w:val="18"/>
                <w:lang w:val="en-GB"/>
              </w:rPr>
              <w:t xml:space="preserve"> and guides to guidance</w:t>
            </w:r>
            <w:r w:rsidR="00044D87" w:rsidRPr="00001C1B">
              <w:rPr>
                <w:b/>
                <w:sz w:val="18"/>
                <w:szCs w:val="18"/>
                <w:lang w:val="en-GB"/>
              </w:rPr>
              <w:t xml:space="preserve"> </w:t>
            </w:r>
          </w:p>
          <w:p w14:paraId="41D4CD93" w14:textId="51E32BE7" w:rsidR="003E4F83" w:rsidRPr="00001C1B" w:rsidRDefault="001F75E4" w:rsidP="009C4CFF">
            <w:pPr>
              <w:rPr>
                <w:sz w:val="18"/>
                <w:szCs w:val="18"/>
                <w:lang w:val="en-GB"/>
              </w:rPr>
            </w:pPr>
            <w:r w:rsidRPr="00001C1B">
              <w:rPr>
                <w:sz w:val="18"/>
                <w:szCs w:val="18"/>
                <w:lang w:val="en-GB"/>
              </w:rPr>
              <w:t xml:space="preserve">Implement its rolling programme to revise and update existing conservation guidelines and guides to guidance. </w:t>
            </w:r>
            <w:r w:rsidR="003E4F83" w:rsidRPr="00001C1B">
              <w:rPr>
                <w:sz w:val="18"/>
                <w:szCs w:val="18"/>
                <w:lang w:val="en-GB"/>
              </w:rPr>
              <w:t>Review AEWA Conservation Guidelines (CG) nos. 3</w:t>
            </w:r>
            <w:r w:rsidR="00451635" w:rsidRPr="00001C1B">
              <w:rPr>
                <w:sz w:val="18"/>
                <w:szCs w:val="18"/>
                <w:lang w:val="en-GB"/>
              </w:rPr>
              <w:t xml:space="preserve"> </w:t>
            </w:r>
            <w:r w:rsidR="003E4F83" w:rsidRPr="00001C1B">
              <w:rPr>
                <w:sz w:val="18"/>
                <w:szCs w:val="18"/>
                <w:lang w:val="en-GB"/>
              </w:rPr>
              <w:t>and, 8</w:t>
            </w:r>
            <w:r w:rsidR="003E4F83" w:rsidRPr="00001C1B">
              <w:rPr>
                <w:rStyle w:val="FootnoteReference"/>
                <w:sz w:val="18"/>
                <w:szCs w:val="18"/>
                <w:lang w:val="en-GB"/>
              </w:rPr>
              <w:footnoteReference w:id="3"/>
            </w:r>
            <w:r w:rsidR="003E4F83" w:rsidRPr="00001C1B">
              <w:rPr>
                <w:sz w:val="18"/>
                <w:szCs w:val="18"/>
                <w:lang w:val="en-GB"/>
              </w:rPr>
              <w:t xml:space="preserve"> to ensure they continue to reflect best conservation practice</w:t>
            </w:r>
            <w:r w:rsidR="00864B51" w:rsidRPr="00001C1B">
              <w:rPr>
                <w:sz w:val="18"/>
                <w:szCs w:val="18"/>
                <w:lang w:val="en-GB"/>
              </w:rPr>
              <w:t>. Update the Guide to Guidance to Reduce the Impact of Fisheries on AEWA Seabird Species (document AEWA/MOP7.30) as new solutions and guidance become available, for submission to MOP10.</w:t>
            </w:r>
          </w:p>
          <w:p w14:paraId="1BDF5C91" w14:textId="77777777" w:rsidR="003E4F83" w:rsidRPr="00001C1B" w:rsidRDefault="003E4F83" w:rsidP="009C4CFF">
            <w:pPr>
              <w:rPr>
                <w:sz w:val="18"/>
                <w:szCs w:val="18"/>
                <w:lang w:val="en-GB"/>
              </w:rPr>
            </w:pPr>
          </w:p>
          <w:p w14:paraId="62EEEA2F" w14:textId="319E5A13" w:rsidR="003E4F83" w:rsidRPr="00001C1B" w:rsidRDefault="003E4F83" w:rsidP="009C4CFF">
            <w:pPr>
              <w:rPr>
                <w:b/>
                <w:sz w:val="18"/>
                <w:szCs w:val="18"/>
                <w:lang w:val="en-GB"/>
              </w:rPr>
            </w:pPr>
            <w:r w:rsidRPr="00001C1B">
              <w:rPr>
                <w:sz w:val="18"/>
                <w:szCs w:val="18"/>
                <w:lang w:val="en-GB"/>
              </w:rPr>
              <w:t xml:space="preserve">Undertake any necessary updates or revision and reformat in the context of </w:t>
            </w:r>
            <w:r w:rsidR="001F75E4" w:rsidRPr="00001C1B">
              <w:rPr>
                <w:sz w:val="18"/>
                <w:szCs w:val="18"/>
                <w:lang w:val="en-GB"/>
              </w:rPr>
              <w:t xml:space="preserve">the </w:t>
            </w:r>
            <w:r w:rsidRPr="00001C1B">
              <w:rPr>
                <w:sz w:val="18"/>
                <w:szCs w:val="18"/>
                <w:lang w:val="en-GB"/>
              </w:rPr>
              <w:t xml:space="preserve">CG format agreed by </w:t>
            </w:r>
            <w:r w:rsidR="001F75E4" w:rsidRPr="00001C1B">
              <w:rPr>
                <w:sz w:val="18"/>
                <w:szCs w:val="18"/>
                <w:lang w:val="en-GB"/>
              </w:rPr>
              <w:t>12</w:t>
            </w:r>
            <w:r w:rsidR="001F75E4" w:rsidRPr="00001C1B">
              <w:rPr>
                <w:sz w:val="18"/>
                <w:szCs w:val="18"/>
                <w:vertAlign w:val="superscript"/>
                <w:lang w:val="en-GB"/>
              </w:rPr>
              <w:t>th</w:t>
            </w:r>
            <w:r w:rsidR="001F75E4" w:rsidRPr="00001C1B">
              <w:rPr>
                <w:sz w:val="18"/>
                <w:szCs w:val="18"/>
                <w:lang w:val="en-GB"/>
              </w:rPr>
              <w:t xml:space="preserve"> meeting of the </w:t>
            </w:r>
            <w:r w:rsidRPr="00001C1B">
              <w:rPr>
                <w:sz w:val="18"/>
                <w:szCs w:val="18"/>
                <w:lang w:val="en-GB"/>
              </w:rPr>
              <w:t>Standing Committee Submit any revised CGs to MOP</w:t>
            </w:r>
            <w:r w:rsidR="00CB15DA" w:rsidRPr="00001C1B">
              <w:rPr>
                <w:sz w:val="18"/>
                <w:szCs w:val="18"/>
                <w:lang w:val="en-GB"/>
              </w:rPr>
              <w:t>10</w:t>
            </w:r>
            <w:r w:rsidRPr="00001C1B">
              <w:rPr>
                <w:sz w:val="18"/>
                <w:szCs w:val="18"/>
                <w:lang w:val="en-GB"/>
              </w:rPr>
              <w:t xml:space="preserve"> (</w:t>
            </w:r>
            <w:r w:rsidRPr="00001C1B">
              <w:rPr>
                <w:i/>
                <w:iCs/>
                <w:sz w:val="18"/>
                <w:szCs w:val="18"/>
                <w:lang w:val="en-GB"/>
              </w:rPr>
              <w:t>Resolution</w:t>
            </w:r>
            <w:r w:rsidR="00CA0098" w:rsidRPr="00001C1B">
              <w:rPr>
                <w:i/>
                <w:iCs/>
                <w:sz w:val="18"/>
                <w:szCs w:val="18"/>
                <w:lang w:val="en-GB"/>
              </w:rPr>
              <w:t>s</w:t>
            </w:r>
            <w:r w:rsidRPr="00001C1B">
              <w:rPr>
                <w:i/>
                <w:iCs/>
                <w:sz w:val="18"/>
                <w:szCs w:val="18"/>
                <w:lang w:val="en-GB"/>
              </w:rPr>
              <w:t xml:space="preserve"> </w:t>
            </w:r>
            <w:r w:rsidR="001F75E4" w:rsidRPr="00001C1B">
              <w:rPr>
                <w:i/>
                <w:iCs/>
                <w:sz w:val="18"/>
                <w:szCs w:val="18"/>
                <w:lang w:val="en-GB"/>
              </w:rPr>
              <w:t>6.5; 7.6</w:t>
            </w:r>
            <w:r w:rsidR="00864B51" w:rsidRPr="00001C1B">
              <w:rPr>
                <w:i/>
                <w:iCs/>
                <w:sz w:val="18"/>
                <w:szCs w:val="18"/>
                <w:lang w:val="en-GB"/>
              </w:rPr>
              <w:t>;</w:t>
            </w:r>
            <w:r w:rsidR="001F75E4" w:rsidRPr="00001C1B">
              <w:rPr>
                <w:i/>
                <w:iCs/>
                <w:sz w:val="18"/>
                <w:szCs w:val="18"/>
                <w:lang w:val="en-GB"/>
              </w:rPr>
              <w:t xml:space="preserve"> 7.8</w:t>
            </w:r>
            <w:r w:rsidR="00864B51" w:rsidRPr="00001C1B">
              <w:rPr>
                <w:i/>
                <w:iCs/>
                <w:sz w:val="18"/>
                <w:szCs w:val="18"/>
                <w:lang w:val="en-GB"/>
              </w:rPr>
              <w:t xml:space="preserve"> and 9.4</w:t>
            </w:r>
            <w:r w:rsidR="001F75E4" w:rsidRPr="00001C1B">
              <w:rPr>
                <w:i/>
                <w:iCs/>
                <w:sz w:val="18"/>
                <w:szCs w:val="18"/>
                <w:lang w:val="en-GB"/>
              </w:rPr>
              <w:t>)</w:t>
            </w:r>
            <w:r w:rsidRPr="00001C1B">
              <w:rPr>
                <w:sz w:val="18"/>
                <w:szCs w:val="18"/>
                <w:lang w:val="en-GB"/>
              </w:rPr>
              <w:t xml:space="preserve"> </w:t>
            </w:r>
          </w:p>
        </w:tc>
        <w:tc>
          <w:tcPr>
            <w:tcW w:w="512" w:type="pct"/>
            <w:gridSpan w:val="2"/>
          </w:tcPr>
          <w:p w14:paraId="029B002B" w14:textId="77777777" w:rsidR="003E4F83" w:rsidRPr="00001C1B" w:rsidRDefault="003E4F83" w:rsidP="009C4CFF">
            <w:pPr>
              <w:jc w:val="center"/>
              <w:rPr>
                <w:sz w:val="18"/>
                <w:szCs w:val="18"/>
                <w:lang w:val="en-GB"/>
              </w:rPr>
            </w:pPr>
            <w:r w:rsidRPr="00001C1B">
              <w:rPr>
                <w:sz w:val="18"/>
                <w:szCs w:val="18"/>
                <w:lang w:val="en-GB"/>
              </w:rPr>
              <w:t>High</w:t>
            </w:r>
          </w:p>
        </w:tc>
        <w:tc>
          <w:tcPr>
            <w:tcW w:w="476" w:type="pct"/>
          </w:tcPr>
          <w:p w14:paraId="0F62251A" w14:textId="77777777" w:rsidR="003E4F83" w:rsidRPr="00001C1B" w:rsidRDefault="003E4F83" w:rsidP="009C4CFF">
            <w:pPr>
              <w:jc w:val="center"/>
              <w:rPr>
                <w:sz w:val="18"/>
                <w:szCs w:val="18"/>
                <w:lang w:val="en-GB"/>
              </w:rPr>
            </w:pPr>
            <w:r w:rsidRPr="00001C1B">
              <w:rPr>
                <w:sz w:val="18"/>
                <w:szCs w:val="18"/>
                <w:lang w:val="en-GB"/>
              </w:rPr>
              <w:t>1</w:t>
            </w:r>
          </w:p>
        </w:tc>
        <w:tc>
          <w:tcPr>
            <w:tcW w:w="813" w:type="pct"/>
            <w:gridSpan w:val="3"/>
          </w:tcPr>
          <w:p w14:paraId="433601C2" w14:textId="22F24CEB" w:rsidR="003E4F83" w:rsidRPr="00001C1B" w:rsidRDefault="003E4F83" w:rsidP="009C4CFF">
            <w:pPr>
              <w:jc w:val="center"/>
              <w:rPr>
                <w:sz w:val="18"/>
                <w:szCs w:val="18"/>
                <w:lang w:val="en-GB"/>
              </w:rPr>
            </w:pPr>
            <w:r w:rsidRPr="00001C1B">
              <w:rPr>
                <w:sz w:val="18"/>
                <w:szCs w:val="18"/>
                <w:lang w:val="en-GB"/>
              </w:rPr>
              <w:t>Wetlands International</w:t>
            </w:r>
            <w:r w:rsidR="00882F18" w:rsidRPr="00001C1B">
              <w:rPr>
                <w:sz w:val="18"/>
                <w:szCs w:val="18"/>
                <w:lang w:val="en-GB"/>
              </w:rPr>
              <w:t>, BirdLife International,</w:t>
            </w:r>
            <w:r w:rsidRPr="00001C1B">
              <w:rPr>
                <w:sz w:val="18"/>
                <w:szCs w:val="18"/>
                <w:lang w:val="en-GB"/>
              </w:rPr>
              <w:t xml:space="preserve"> </w:t>
            </w:r>
            <w:r w:rsidR="00882F18" w:rsidRPr="00001C1B">
              <w:rPr>
                <w:sz w:val="18"/>
                <w:szCs w:val="18"/>
                <w:lang w:val="en-GB"/>
              </w:rPr>
              <w:t xml:space="preserve">European Goose Management Platform, </w:t>
            </w:r>
            <w:r w:rsidR="00D623E5" w:rsidRPr="00001C1B">
              <w:rPr>
                <w:sz w:val="18"/>
                <w:szCs w:val="18"/>
                <w:lang w:val="en-GB"/>
              </w:rPr>
              <w:t>International Civil Aviation Organization (ICAO), European Union Aviation Safety Agency (EASA)</w:t>
            </w:r>
            <w:r w:rsidR="00B03B13" w:rsidRPr="00001C1B">
              <w:rPr>
                <w:sz w:val="18"/>
                <w:szCs w:val="18"/>
                <w:lang w:val="en-GB"/>
              </w:rPr>
              <w:t>, European Commission, Regional Fisheries Management Organisations</w:t>
            </w:r>
          </w:p>
        </w:tc>
        <w:tc>
          <w:tcPr>
            <w:tcW w:w="789" w:type="pct"/>
            <w:gridSpan w:val="4"/>
          </w:tcPr>
          <w:p w14:paraId="09EE3982"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All objectives</w:t>
            </w:r>
          </w:p>
          <w:p w14:paraId="1320F563" w14:textId="77777777" w:rsidR="003E4F83" w:rsidRPr="00001C1B" w:rsidRDefault="003E4F83" w:rsidP="009C4CFF">
            <w:pPr>
              <w:ind w:left="284" w:hanging="284"/>
              <w:rPr>
                <w:sz w:val="18"/>
                <w:szCs w:val="18"/>
                <w:lang w:val="en-GB"/>
              </w:rPr>
            </w:pPr>
          </w:p>
          <w:p w14:paraId="7272A38A" w14:textId="77777777" w:rsidR="003E4F83" w:rsidRPr="00001C1B" w:rsidRDefault="003E4F83" w:rsidP="009C4CFF">
            <w:pPr>
              <w:ind w:left="284" w:hanging="284"/>
              <w:rPr>
                <w:sz w:val="18"/>
                <w:szCs w:val="18"/>
                <w:lang w:val="en-GB"/>
              </w:rPr>
            </w:pPr>
          </w:p>
        </w:tc>
        <w:tc>
          <w:tcPr>
            <w:tcW w:w="572" w:type="pct"/>
          </w:tcPr>
          <w:p w14:paraId="32F8D766" w14:textId="77777777" w:rsidR="003E4F83" w:rsidRPr="00001C1B" w:rsidRDefault="003E4F83" w:rsidP="009C4CFF">
            <w:pPr>
              <w:jc w:val="center"/>
              <w:rPr>
                <w:sz w:val="18"/>
                <w:szCs w:val="18"/>
                <w:lang w:val="en-GB"/>
              </w:rPr>
            </w:pPr>
            <w:r w:rsidRPr="00001C1B">
              <w:rPr>
                <w:sz w:val="18"/>
                <w:szCs w:val="18"/>
                <w:lang w:val="en-GB"/>
              </w:rPr>
              <w:t>[€40,000]</w:t>
            </w:r>
            <w:r w:rsidRPr="00001C1B">
              <w:rPr>
                <w:sz w:val="18"/>
                <w:szCs w:val="18"/>
                <w:lang w:val="en-GB"/>
              </w:rPr>
              <w:br/>
            </w:r>
          </w:p>
          <w:p w14:paraId="0F6C3E0C" w14:textId="1ED062D3" w:rsidR="003E4F83" w:rsidRPr="00001C1B" w:rsidRDefault="00D623E5" w:rsidP="009C4CFF">
            <w:pPr>
              <w:jc w:val="center"/>
              <w:rPr>
                <w:sz w:val="18"/>
                <w:szCs w:val="18"/>
                <w:lang w:val="en-GB"/>
              </w:rPr>
            </w:pPr>
            <w:r w:rsidRPr="00001C1B">
              <w:rPr>
                <w:sz w:val="18"/>
                <w:szCs w:val="18"/>
                <w:lang w:val="en-GB"/>
              </w:rPr>
              <w:t>2</w:t>
            </w:r>
            <w:r w:rsidR="003E4F83" w:rsidRPr="00001C1B">
              <w:rPr>
                <w:sz w:val="18"/>
                <w:szCs w:val="18"/>
                <w:lang w:val="en-GB"/>
              </w:rPr>
              <w:t xml:space="preserve"> x [€</w:t>
            </w:r>
            <w:r w:rsidRPr="00001C1B">
              <w:rPr>
                <w:sz w:val="18"/>
                <w:szCs w:val="18"/>
                <w:lang w:val="en-GB"/>
              </w:rPr>
              <w:t>2</w:t>
            </w:r>
            <w:r w:rsidR="003E4F83" w:rsidRPr="00001C1B">
              <w:rPr>
                <w:sz w:val="18"/>
                <w:szCs w:val="18"/>
                <w:lang w:val="en-GB"/>
              </w:rPr>
              <w:t>0,000]</w:t>
            </w:r>
          </w:p>
        </w:tc>
      </w:tr>
      <w:tr w:rsidR="00001CBC" w:rsidRPr="00001C1B" w14:paraId="04233339" w14:textId="77777777" w:rsidTr="008027D2">
        <w:tblPrEx>
          <w:tblCellMar>
            <w:top w:w="108" w:type="dxa"/>
            <w:bottom w:w="108" w:type="dxa"/>
          </w:tblCellMar>
        </w:tblPrEx>
        <w:tc>
          <w:tcPr>
            <w:tcW w:w="1838" w:type="pct"/>
            <w:gridSpan w:val="2"/>
            <w:tcBorders>
              <w:top w:val="single" w:sz="4" w:space="0" w:color="000000"/>
              <w:left w:val="single" w:sz="4" w:space="0" w:color="000000"/>
              <w:bottom w:val="single" w:sz="4" w:space="0" w:color="000000"/>
              <w:right w:val="single" w:sz="4" w:space="0" w:color="000000"/>
            </w:tcBorders>
          </w:tcPr>
          <w:p w14:paraId="7EADC819" w14:textId="760C7C8D" w:rsidR="00001CBC" w:rsidRPr="00001C1B" w:rsidRDefault="00001CBC" w:rsidP="00001CBC">
            <w:pPr>
              <w:rPr>
                <w:b/>
                <w:bCs/>
                <w:sz w:val="18"/>
                <w:szCs w:val="18"/>
                <w:lang w:val="en-GB"/>
              </w:rPr>
            </w:pPr>
            <w:bookmarkStart w:id="9" w:name="_Hlk205198393"/>
            <w:r w:rsidRPr="00001C1B">
              <w:rPr>
                <w:b/>
                <w:bCs/>
                <w:sz w:val="18"/>
                <w:szCs w:val="18"/>
                <w:lang w:val="en-GB"/>
              </w:rPr>
              <w:t>7.</w:t>
            </w:r>
            <w:r w:rsidR="00396F81" w:rsidRPr="00001C1B">
              <w:rPr>
                <w:b/>
                <w:bCs/>
                <w:sz w:val="18"/>
                <w:szCs w:val="18"/>
                <w:lang w:val="en-GB"/>
              </w:rPr>
              <w:t>4</w:t>
            </w:r>
            <w:r w:rsidRPr="00001C1B">
              <w:rPr>
                <w:b/>
                <w:bCs/>
                <w:sz w:val="18"/>
                <w:szCs w:val="18"/>
                <w:lang w:val="en-GB"/>
              </w:rPr>
              <w:t>. Guidance in support of Strategic Plan implementation</w:t>
            </w:r>
          </w:p>
          <w:p w14:paraId="07D5EDFC" w14:textId="0B90F6F3" w:rsidR="00001CBC" w:rsidRPr="00001C1B" w:rsidRDefault="00707808" w:rsidP="00001CBC">
            <w:pPr>
              <w:rPr>
                <w:b/>
                <w:bCs/>
                <w:sz w:val="18"/>
                <w:szCs w:val="18"/>
                <w:lang w:val="en-GB"/>
              </w:rPr>
            </w:pPr>
            <w:r w:rsidRPr="00001C1B">
              <w:rPr>
                <w:bCs/>
                <w:sz w:val="18"/>
                <w:szCs w:val="18"/>
                <w:lang w:val="en-GB"/>
              </w:rPr>
              <w:t xml:space="preserve">Work with the Standing Committee </w:t>
            </w:r>
            <w:r w:rsidR="008144B2" w:rsidRPr="00001C1B">
              <w:rPr>
                <w:bCs/>
                <w:sz w:val="18"/>
                <w:szCs w:val="18"/>
                <w:lang w:val="en-GB"/>
              </w:rPr>
              <w:t>to compile</w:t>
            </w:r>
            <w:r w:rsidRPr="00001C1B">
              <w:rPr>
                <w:bCs/>
                <w:sz w:val="18"/>
                <w:szCs w:val="18"/>
                <w:lang w:val="en-GB"/>
              </w:rPr>
              <w:t>,</w:t>
            </w:r>
            <w:r w:rsidR="008144B2" w:rsidRPr="00001C1B">
              <w:rPr>
                <w:bCs/>
                <w:sz w:val="18"/>
                <w:szCs w:val="18"/>
                <w:lang w:val="en-GB"/>
              </w:rPr>
              <w:t xml:space="preserve"> </w:t>
            </w:r>
            <w:r w:rsidRPr="00001C1B">
              <w:rPr>
                <w:bCs/>
                <w:sz w:val="18"/>
                <w:szCs w:val="18"/>
                <w:lang w:val="en-GB"/>
              </w:rPr>
              <w:t xml:space="preserve">in conjunction with the development of the draft Strategic Plan 2029-2037, </w:t>
            </w:r>
            <w:r w:rsidR="008144B2" w:rsidRPr="00001C1B">
              <w:rPr>
                <w:bCs/>
                <w:sz w:val="18"/>
                <w:szCs w:val="18"/>
                <w:lang w:val="en-GB"/>
              </w:rPr>
              <w:t>guidance on relevant overarching and cross-cutting issues to be identified with respect to the Strategic Plan implementation, such as the interaction of livelihoods with the conservation of waterbirds and their habitats, while considering the applicability for AEWA of existing guidance and other relevant material already compiled and available under other relevant frameworks</w:t>
            </w:r>
            <w:r w:rsidR="008144B2" w:rsidRPr="00001C1B" w:rsidDel="008144B2">
              <w:rPr>
                <w:bCs/>
                <w:sz w:val="18"/>
                <w:szCs w:val="18"/>
                <w:lang w:val="en-GB"/>
              </w:rPr>
              <w:t xml:space="preserve"> </w:t>
            </w:r>
            <w:r w:rsidR="00001CBC" w:rsidRPr="00001C1B">
              <w:rPr>
                <w:bCs/>
                <w:sz w:val="18"/>
                <w:szCs w:val="18"/>
                <w:lang w:val="en-GB"/>
              </w:rPr>
              <w:t>(</w:t>
            </w:r>
            <w:r w:rsidR="00001CBC" w:rsidRPr="00001C1B">
              <w:rPr>
                <w:bCs/>
                <w:i/>
                <w:iCs/>
                <w:sz w:val="18"/>
                <w:szCs w:val="18"/>
                <w:lang w:val="en-GB"/>
              </w:rPr>
              <w:t>Resolution 9.</w:t>
            </w:r>
            <w:r w:rsidR="004A3DA1" w:rsidRPr="00001C1B">
              <w:rPr>
                <w:bCs/>
                <w:i/>
                <w:iCs/>
                <w:sz w:val="18"/>
                <w:szCs w:val="18"/>
                <w:lang w:val="en-GB"/>
              </w:rPr>
              <w:t>2</w:t>
            </w:r>
            <w:r w:rsidR="00001CBC" w:rsidRPr="00001C1B">
              <w:rPr>
                <w:sz w:val="18"/>
                <w:szCs w:val="18"/>
                <w:lang w:val="en-GB"/>
              </w:rPr>
              <w:t>)</w:t>
            </w:r>
            <w:r w:rsidR="00001CBC" w:rsidRPr="00001C1B">
              <w:rPr>
                <w:bCs/>
                <w:sz w:val="18"/>
                <w:szCs w:val="18"/>
                <w:lang w:val="en-GB"/>
              </w:rPr>
              <w:t>.</w:t>
            </w:r>
            <w:bookmarkEnd w:id="9"/>
          </w:p>
        </w:tc>
        <w:tc>
          <w:tcPr>
            <w:tcW w:w="512" w:type="pct"/>
            <w:gridSpan w:val="2"/>
            <w:tcBorders>
              <w:top w:val="single" w:sz="4" w:space="0" w:color="000000"/>
              <w:left w:val="single" w:sz="4" w:space="0" w:color="000000"/>
              <w:bottom w:val="single" w:sz="4" w:space="0" w:color="000000"/>
              <w:right w:val="single" w:sz="4" w:space="0" w:color="000000"/>
            </w:tcBorders>
          </w:tcPr>
          <w:p w14:paraId="35177F8A" w14:textId="5BD1F0C1" w:rsidR="00001CBC" w:rsidRPr="00001C1B" w:rsidRDefault="00EB6C95" w:rsidP="009C4CFF">
            <w:pPr>
              <w:jc w:val="center"/>
              <w:rPr>
                <w:sz w:val="18"/>
                <w:szCs w:val="18"/>
                <w:lang w:val="en-GB"/>
              </w:rPr>
            </w:pPr>
            <w:r w:rsidRPr="00001C1B">
              <w:rPr>
                <w:sz w:val="18"/>
                <w:szCs w:val="18"/>
                <w:lang w:val="en-GB"/>
              </w:rPr>
              <w:t>Essential</w:t>
            </w:r>
          </w:p>
        </w:tc>
        <w:tc>
          <w:tcPr>
            <w:tcW w:w="476" w:type="pct"/>
            <w:tcBorders>
              <w:top w:val="single" w:sz="4" w:space="0" w:color="000000"/>
              <w:left w:val="single" w:sz="4" w:space="0" w:color="000000"/>
              <w:bottom w:val="single" w:sz="4" w:space="0" w:color="000000"/>
              <w:right w:val="single" w:sz="4" w:space="0" w:color="000000"/>
            </w:tcBorders>
          </w:tcPr>
          <w:p w14:paraId="6184A44D" w14:textId="000A74B4" w:rsidR="00001CBC" w:rsidRPr="00001C1B" w:rsidRDefault="008830BE" w:rsidP="009C4CFF">
            <w:pPr>
              <w:jc w:val="center"/>
              <w:rPr>
                <w:sz w:val="18"/>
                <w:szCs w:val="18"/>
                <w:lang w:val="en-GB"/>
              </w:rPr>
            </w:pPr>
            <w:r w:rsidRPr="00001C1B">
              <w:rPr>
                <w:sz w:val="18"/>
                <w:szCs w:val="18"/>
                <w:lang w:val="en-GB"/>
              </w:rPr>
              <w:t>1</w:t>
            </w:r>
          </w:p>
        </w:tc>
        <w:tc>
          <w:tcPr>
            <w:tcW w:w="813" w:type="pct"/>
            <w:gridSpan w:val="3"/>
            <w:tcBorders>
              <w:top w:val="single" w:sz="4" w:space="0" w:color="000000"/>
              <w:left w:val="single" w:sz="4" w:space="0" w:color="000000"/>
              <w:bottom w:val="single" w:sz="4" w:space="0" w:color="000000"/>
              <w:right w:val="single" w:sz="4" w:space="0" w:color="000000"/>
            </w:tcBorders>
          </w:tcPr>
          <w:p w14:paraId="38A00FA4" w14:textId="4D2F2262" w:rsidR="00001CBC" w:rsidRPr="00001C1B" w:rsidRDefault="00E80CB0" w:rsidP="009C4CFF">
            <w:pPr>
              <w:jc w:val="center"/>
              <w:rPr>
                <w:sz w:val="18"/>
                <w:szCs w:val="18"/>
                <w:lang w:val="en-GB"/>
              </w:rPr>
            </w:pPr>
            <w:r w:rsidRPr="00001C1B">
              <w:rPr>
                <w:sz w:val="18"/>
                <w:szCs w:val="18"/>
                <w:lang w:val="en-GB"/>
              </w:rPr>
              <w:t>Linked to task 8.1</w:t>
            </w:r>
          </w:p>
        </w:tc>
        <w:tc>
          <w:tcPr>
            <w:tcW w:w="789" w:type="pct"/>
            <w:gridSpan w:val="4"/>
            <w:tcBorders>
              <w:top w:val="single" w:sz="4" w:space="0" w:color="000000"/>
              <w:left w:val="single" w:sz="4" w:space="0" w:color="000000"/>
              <w:bottom w:val="single" w:sz="4" w:space="0" w:color="000000"/>
              <w:right w:val="single" w:sz="4" w:space="0" w:color="000000"/>
            </w:tcBorders>
          </w:tcPr>
          <w:p w14:paraId="6A42FCFE" w14:textId="6E7301AC" w:rsidR="00EB6C95" w:rsidRPr="00001C1B" w:rsidRDefault="00EB6C95" w:rsidP="00EB6C95">
            <w:pPr>
              <w:ind w:left="284" w:hanging="284"/>
              <w:rPr>
                <w:sz w:val="18"/>
                <w:szCs w:val="18"/>
                <w:lang w:val="en-GB"/>
              </w:rPr>
            </w:pPr>
            <w:r w:rsidRPr="00001C1B">
              <w:rPr>
                <w:b/>
                <w:sz w:val="18"/>
                <w:szCs w:val="18"/>
                <w:lang w:val="en-GB"/>
              </w:rPr>
              <w:t>Strategic Plan:</w:t>
            </w:r>
            <w:r w:rsidRPr="00001C1B">
              <w:rPr>
                <w:sz w:val="18"/>
                <w:szCs w:val="18"/>
                <w:lang w:val="en-GB"/>
              </w:rPr>
              <w:t xml:space="preserve">  All objectives</w:t>
            </w:r>
          </w:p>
          <w:p w14:paraId="26F07B0F" w14:textId="77777777" w:rsidR="00EB6C95" w:rsidRPr="00001C1B" w:rsidRDefault="00EB6C95" w:rsidP="00EB6C95">
            <w:pPr>
              <w:ind w:left="284" w:hanging="284"/>
              <w:rPr>
                <w:sz w:val="18"/>
                <w:szCs w:val="18"/>
                <w:lang w:val="en-GB"/>
              </w:rPr>
            </w:pPr>
          </w:p>
          <w:p w14:paraId="6F84CF1B" w14:textId="77777777" w:rsidR="00001CBC" w:rsidRPr="00001C1B" w:rsidRDefault="00001CBC" w:rsidP="009C4CFF">
            <w:pPr>
              <w:ind w:left="284" w:hanging="284"/>
              <w:rPr>
                <w:b/>
                <w:sz w:val="18"/>
                <w:szCs w:val="18"/>
                <w:lang w:val="en-GB"/>
              </w:rPr>
            </w:pPr>
          </w:p>
        </w:tc>
        <w:tc>
          <w:tcPr>
            <w:tcW w:w="572" w:type="pct"/>
            <w:tcBorders>
              <w:top w:val="single" w:sz="4" w:space="0" w:color="000000"/>
              <w:left w:val="single" w:sz="4" w:space="0" w:color="000000"/>
              <w:bottom w:val="single" w:sz="4" w:space="0" w:color="000000"/>
              <w:right w:val="single" w:sz="4" w:space="0" w:color="000000"/>
            </w:tcBorders>
          </w:tcPr>
          <w:p w14:paraId="550A386B" w14:textId="67979836" w:rsidR="00001CBC" w:rsidRPr="00001C1B" w:rsidRDefault="00EB6C95" w:rsidP="009C4CFF">
            <w:pPr>
              <w:jc w:val="center"/>
              <w:rPr>
                <w:sz w:val="18"/>
                <w:szCs w:val="18"/>
                <w:lang w:val="en-GB"/>
              </w:rPr>
            </w:pPr>
            <w:r w:rsidRPr="00001C1B">
              <w:rPr>
                <w:sz w:val="18"/>
                <w:szCs w:val="18"/>
                <w:lang w:val="en-GB"/>
              </w:rPr>
              <w:t>[€20,000]</w:t>
            </w:r>
          </w:p>
        </w:tc>
      </w:tr>
      <w:tr w:rsidR="009133C9" w:rsidRPr="00001C1B" w14:paraId="529B6F05" w14:textId="77777777" w:rsidTr="008027D2">
        <w:tblPrEx>
          <w:tblCellMar>
            <w:top w:w="108" w:type="dxa"/>
            <w:bottom w:w="108" w:type="dxa"/>
          </w:tblCellMar>
        </w:tblPrEx>
        <w:tc>
          <w:tcPr>
            <w:tcW w:w="1838" w:type="pct"/>
            <w:gridSpan w:val="2"/>
            <w:tcBorders>
              <w:top w:val="single" w:sz="4" w:space="0" w:color="000000"/>
              <w:left w:val="single" w:sz="4" w:space="0" w:color="000000"/>
              <w:bottom w:val="single" w:sz="4" w:space="0" w:color="000000"/>
              <w:right w:val="single" w:sz="4" w:space="0" w:color="000000"/>
            </w:tcBorders>
          </w:tcPr>
          <w:p w14:paraId="62D8BC62" w14:textId="7370AD80" w:rsidR="009133C9" w:rsidRPr="00001C1B" w:rsidRDefault="009133C9" w:rsidP="009C4CFF">
            <w:pPr>
              <w:rPr>
                <w:b/>
                <w:bCs/>
                <w:sz w:val="18"/>
                <w:szCs w:val="18"/>
                <w:lang w:val="en-GB"/>
              </w:rPr>
            </w:pPr>
            <w:r w:rsidRPr="00001C1B">
              <w:rPr>
                <w:b/>
                <w:bCs/>
                <w:sz w:val="18"/>
                <w:szCs w:val="18"/>
                <w:lang w:val="en-GB"/>
              </w:rPr>
              <w:t>7.</w:t>
            </w:r>
            <w:r w:rsidR="00396F81" w:rsidRPr="00001C1B">
              <w:rPr>
                <w:b/>
                <w:bCs/>
                <w:sz w:val="18"/>
                <w:szCs w:val="18"/>
                <w:lang w:val="en-GB"/>
              </w:rPr>
              <w:t>5</w:t>
            </w:r>
            <w:r w:rsidRPr="00001C1B">
              <w:rPr>
                <w:b/>
                <w:bCs/>
                <w:sz w:val="18"/>
                <w:szCs w:val="18"/>
                <w:lang w:val="en-GB"/>
              </w:rPr>
              <w:t>. Information supplementary to Conservation Guidelines</w:t>
            </w:r>
          </w:p>
          <w:p w14:paraId="623AEEFA" w14:textId="0C8CE69B" w:rsidR="009133C9" w:rsidRPr="00001C1B" w:rsidRDefault="009133C9" w:rsidP="009C4CFF">
            <w:pPr>
              <w:rPr>
                <w:sz w:val="18"/>
                <w:szCs w:val="18"/>
                <w:lang w:val="en-GB"/>
              </w:rPr>
            </w:pPr>
            <w:r w:rsidRPr="00001C1B">
              <w:rPr>
                <w:sz w:val="18"/>
                <w:szCs w:val="18"/>
                <w:lang w:val="en-GB"/>
              </w:rPr>
              <w:t>Proactively research for relevant information supplementary to Conservation Guidelines and disseminate it to the Contracting Parties following the concept approved by the 16</w:t>
            </w:r>
            <w:r w:rsidRPr="00001C1B">
              <w:rPr>
                <w:sz w:val="18"/>
                <w:szCs w:val="18"/>
                <w:vertAlign w:val="superscript"/>
                <w:lang w:val="en-GB"/>
              </w:rPr>
              <w:t>th</w:t>
            </w:r>
            <w:r w:rsidRPr="00001C1B">
              <w:rPr>
                <w:sz w:val="18"/>
                <w:szCs w:val="18"/>
                <w:lang w:val="en-GB"/>
              </w:rPr>
              <w:t xml:space="preserve"> meeting of the Standing Committee (</w:t>
            </w:r>
            <w:r w:rsidRPr="00001C1B">
              <w:rPr>
                <w:i/>
                <w:iCs/>
                <w:sz w:val="18"/>
                <w:szCs w:val="18"/>
                <w:lang w:val="en-GB"/>
              </w:rPr>
              <w:t>Resolution 8.8</w:t>
            </w:r>
            <w:r w:rsidRPr="00001C1B">
              <w:rPr>
                <w:sz w:val="18"/>
                <w:szCs w:val="18"/>
                <w:lang w:val="en-GB"/>
              </w:rPr>
              <w:t>).</w:t>
            </w:r>
          </w:p>
        </w:tc>
        <w:tc>
          <w:tcPr>
            <w:tcW w:w="512" w:type="pct"/>
            <w:gridSpan w:val="2"/>
            <w:tcBorders>
              <w:top w:val="single" w:sz="4" w:space="0" w:color="000000"/>
              <w:left w:val="single" w:sz="4" w:space="0" w:color="000000"/>
              <w:bottom w:val="single" w:sz="4" w:space="0" w:color="000000"/>
              <w:right w:val="single" w:sz="4" w:space="0" w:color="000000"/>
            </w:tcBorders>
          </w:tcPr>
          <w:p w14:paraId="28771041" w14:textId="3E8ED133" w:rsidR="009133C9" w:rsidRPr="00001C1B" w:rsidRDefault="009133C9" w:rsidP="009C4CFF">
            <w:pPr>
              <w:jc w:val="center"/>
              <w:rPr>
                <w:sz w:val="18"/>
                <w:szCs w:val="18"/>
                <w:lang w:val="en-GB"/>
              </w:rPr>
            </w:pPr>
            <w:r w:rsidRPr="00001C1B">
              <w:rPr>
                <w:sz w:val="18"/>
                <w:szCs w:val="18"/>
                <w:lang w:val="en-GB"/>
              </w:rPr>
              <w:t>Other</w:t>
            </w:r>
          </w:p>
          <w:p w14:paraId="09EEDD71" w14:textId="32B784BF" w:rsidR="009133C9" w:rsidRPr="00001C1B" w:rsidRDefault="009133C9" w:rsidP="009C4CFF">
            <w:pPr>
              <w:jc w:val="center"/>
              <w:rPr>
                <w:sz w:val="18"/>
                <w:szCs w:val="18"/>
                <w:lang w:val="en-GB"/>
              </w:rPr>
            </w:pPr>
            <w:r w:rsidRPr="00001C1B">
              <w:rPr>
                <w:sz w:val="18"/>
                <w:szCs w:val="18"/>
                <w:lang w:val="en-GB"/>
              </w:rPr>
              <w:t>Rolling</w:t>
            </w:r>
          </w:p>
        </w:tc>
        <w:tc>
          <w:tcPr>
            <w:tcW w:w="476" w:type="pct"/>
            <w:tcBorders>
              <w:top w:val="single" w:sz="4" w:space="0" w:color="000000"/>
              <w:left w:val="single" w:sz="4" w:space="0" w:color="000000"/>
              <w:bottom w:val="single" w:sz="4" w:space="0" w:color="000000"/>
              <w:right w:val="single" w:sz="4" w:space="0" w:color="000000"/>
            </w:tcBorders>
          </w:tcPr>
          <w:p w14:paraId="2BB1EBC1" w14:textId="456C6F53" w:rsidR="009133C9" w:rsidRPr="00001C1B" w:rsidRDefault="009133C9" w:rsidP="009C4CFF">
            <w:pPr>
              <w:jc w:val="center"/>
              <w:rPr>
                <w:sz w:val="18"/>
                <w:szCs w:val="18"/>
                <w:lang w:val="en-GB"/>
              </w:rPr>
            </w:pPr>
            <w:r w:rsidRPr="00001C1B">
              <w:rPr>
                <w:sz w:val="18"/>
                <w:szCs w:val="18"/>
                <w:lang w:val="en-GB"/>
              </w:rPr>
              <w:t>5</w:t>
            </w:r>
          </w:p>
        </w:tc>
        <w:tc>
          <w:tcPr>
            <w:tcW w:w="813" w:type="pct"/>
            <w:gridSpan w:val="3"/>
            <w:tcBorders>
              <w:top w:val="single" w:sz="4" w:space="0" w:color="000000"/>
              <w:left w:val="single" w:sz="4" w:space="0" w:color="000000"/>
              <w:bottom w:val="single" w:sz="4" w:space="0" w:color="000000"/>
              <w:right w:val="single" w:sz="4" w:space="0" w:color="000000"/>
            </w:tcBorders>
          </w:tcPr>
          <w:p w14:paraId="63AE0B53" w14:textId="0325F15F" w:rsidR="009133C9" w:rsidRPr="00001C1B" w:rsidRDefault="002F1039" w:rsidP="009C4CFF">
            <w:pPr>
              <w:jc w:val="center"/>
              <w:rPr>
                <w:sz w:val="18"/>
                <w:szCs w:val="18"/>
                <w:lang w:val="en-GB"/>
              </w:rPr>
            </w:pPr>
            <w:r w:rsidRPr="00001C1B">
              <w:rPr>
                <w:sz w:val="18"/>
                <w:szCs w:val="18"/>
                <w:lang w:val="en-GB"/>
              </w:rPr>
              <w:t>-</w:t>
            </w:r>
          </w:p>
        </w:tc>
        <w:tc>
          <w:tcPr>
            <w:tcW w:w="789" w:type="pct"/>
            <w:gridSpan w:val="4"/>
            <w:tcBorders>
              <w:top w:val="single" w:sz="4" w:space="0" w:color="000000"/>
              <w:left w:val="single" w:sz="4" w:space="0" w:color="000000"/>
              <w:bottom w:val="single" w:sz="4" w:space="0" w:color="000000"/>
              <w:right w:val="single" w:sz="4" w:space="0" w:color="000000"/>
            </w:tcBorders>
          </w:tcPr>
          <w:p w14:paraId="6204DAA8" w14:textId="77777777" w:rsidR="009133C9" w:rsidRPr="00001C1B" w:rsidRDefault="009133C9" w:rsidP="009133C9">
            <w:pPr>
              <w:ind w:left="284" w:hanging="284"/>
              <w:rPr>
                <w:b/>
                <w:sz w:val="18"/>
                <w:szCs w:val="18"/>
                <w:lang w:val="en-GB"/>
              </w:rPr>
            </w:pPr>
            <w:r w:rsidRPr="00001C1B">
              <w:rPr>
                <w:b/>
                <w:sz w:val="18"/>
                <w:szCs w:val="18"/>
                <w:lang w:val="en-GB"/>
              </w:rPr>
              <w:t>Strategic Plan:  All objectives</w:t>
            </w:r>
          </w:p>
          <w:p w14:paraId="26F5628B" w14:textId="77777777" w:rsidR="009133C9" w:rsidRPr="00001C1B" w:rsidRDefault="009133C9" w:rsidP="009133C9">
            <w:pPr>
              <w:rPr>
                <w:b/>
                <w:sz w:val="18"/>
                <w:szCs w:val="18"/>
                <w:lang w:val="en-GB"/>
              </w:rPr>
            </w:pPr>
          </w:p>
        </w:tc>
        <w:tc>
          <w:tcPr>
            <w:tcW w:w="572" w:type="pct"/>
            <w:tcBorders>
              <w:top w:val="single" w:sz="4" w:space="0" w:color="000000"/>
              <w:left w:val="single" w:sz="4" w:space="0" w:color="000000"/>
              <w:bottom w:val="single" w:sz="4" w:space="0" w:color="000000"/>
              <w:right w:val="single" w:sz="4" w:space="0" w:color="000000"/>
            </w:tcBorders>
          </w:tcPr>
          <w:p w14:paraId="2ED23DD9" w14:textId="52693DB8" w:rsidR="009133C9" w:rsidRPr="00001C1B" w:rsidRDefault="009133C9" w:rsidP="009C4CFF">
            <w:pPr>
              <w:jc w:val="center"/>
              <w:rPr>
                <w:sz w:val="18"/>
                <w:szCs w:val="18"/>
                <w:lang w:val="en-GB"/>
              </w:rPr>
            </w:pPr>
            <w:r w:rsidRPr="00001C1B">
              <w:rPr>
                <w:sz w:val="18"/>
                <w:szCs w:val="18"/>
                <w:lang w:val="en-GB"/>
              </w:rPr>
              <w:t>-</w:t>
            </w:r>
          </w:p>
        </w:tc>
      </w:tr>
      <w:tr w:rsidR="006E29AD" w:rsidRPr="00001C1B" w14:paraId="5F96B972" w14:textId="77777777" w:rsidTr="008027D2">
        <w:tblPrEx>
          <w:tblCellMar>
            <w:top w:w="108" w:type="dxa"/>
            <w:bottom w:w="108" w:type="dxa"/>
          </w:tblCellMar>
        </w:tblPrEx>
        <w:trPr>
          <w:cantSplit/>
        </w:trPr>
        <w:tc>
          <w:tcPr>
            <w:tcW w:w="1823" w:type="pct"/>
          </w:tcPr>
          <w:p w14:paraId="17D2BF43" w14:textId="3A0B1C58" w:rsidR="006E29AD" w:rsidRPr="00001C1B" w:rsidRDefault="006E29AD" w:rsidP="00D831FA">
            <w:pPr>
              <w:rPr>
                <w:b/>
                <w:bCs/>
                <w:sz w:val="18"/>
                <w:szCs w:val="18"/>
                <w:lang w:val="en-GB"/>
              </w:rPr>
            </w:pPr>
            <w:r w:rsidRPr="00001C1B">
              <w:rPr>
                <w:b/>
                <w:bCs/>
                <w:sz w:val="18"/>
                <w:szCs w:val="18"/>
                <w:lang w:val="en-GB"/>
              </w:rPr>
              <w:lastRenderedPageBreak/>
              <w:t>7.</w:t>
            </w:r>
            <w:r w:rsidR="00396F81" w:rsidRPr="00001C1B">
              <w:rPr>
                <w:b/>
                <w:bCs/>
                <w:sz w:val="18"/>
                <w:szCs w:val="18"/>
                <w:lang w:val="en-GB"/>
              </w:rPr>
              <w:t>6</w:t>
            </w:r>
            <w:r w:rsidRPr="00001C1B">
              <w:rPr>
                <w:b/>
                <w:bCs/>
                <w:sz w:val="18"/>
                <w:szCs w:val="18"/>
                <w:lang w:val="en-GB"/>
              </w:rPr>
              <w:t>. Other international guidance relevant to AEWA</w:t>
            </w:r>
          </w:p>
          <w:p w14:paraId="4C2EA8A0" w14:textId="77777777" w:rsidR="006E29AD" w:rsidRPr="00001C1B" w:rsidRDefault="006E29AD" w:rsidP="00D831FA">
            <w:pPr>
              <w:rPr>
                <w:sz w:val="18"/>
                <w:szCs w:val="18"/>
                <w:lang w:val="en-GB"/>
              </w:rPr>
            </w:pPr>
            <w:r w:rsidRPr="00001C1B">
              <w:rPr>
                <w:sz w:val="18"/>
                <w:szCs w:val="18"/>
                <w:lang w:val="en-GB"/>
              </w:rPr>
              <w:t xml:space="preserve">Review, contribute to (as appropriate) and disseminate to Parties and others, relevant guidance from other multilateral fora on the following issues: </w:t>
            </w:r>
          </w:p>
          <w:p w14:paraId="1684ECBE" w14:textId="77777777" w:rsidR="00814094" w:rsidRPr="00001C1B" w:rsidRDefault="00814094" w:rsidP="00814094">
            <w:pPr>
              <w:pStyle w:val="ListParagraph"/>
              <w:numPr>
                <w:ilvl w:val="0"/>
                <w:numId w:val="44"/>
              </w:numPr>
              <w:rPr>
                <w:sz w:val="18"/>
                <w:szCs w:val="18"/>
              </w:rPr>
            </w:pPr>
            <w:r w:rsidRPr="00001C1B">
              <w:rPr>
                <w:sz w:val="18"/>
                <w:szCs w:val="18"/>
              </w:rPr>
              <w:t xml:space="preserve">Spatial </w:t>
            </w:r>
            <w:proofErr w:type="gramStart"/>
            <w:r w:rsidRPr="00001C1B">
              <w:rPr>
                <w:sz w:val="18"/>
                <w:szCs w:val="18"/>
              </w:rPr>
              <w:t>planning;</w:t>
            </w:r>
            <w:proofErr w:type="gramEnd"/>
          </w:p>
          <w:p w14:paraId="047AF6BD" w14:textId="77777777" w:rsidR="00814094" w:rsidRPr="00001C1B" w:rsidRDefault="00814094" w:rsidP="00814094">
            <w:pPr>
              <w:pStyle w:val="ListParagraph"/>
              <w:numPr>
                <w:ilvl w:val="0"/>
                <w:numId w:val="44"/>
              </w:numPr>
              <w:rPr>
                <w:sz w:val="18"/>
                <w:szCs w:val="18"/>
              </w:rPr>
            </w:pPr>
            <w:r w:rsidRPr="00001C1B">
              <w:rPr>
                <w:sz w:val="18"/>
                <w:szCs w:val="18"/>
              </w:rPr>
              <w:t xml:space="preserve">Habitat </w:t>
            </w:r>
            <w:proofErr w:type="gramStart"/>
            <w:r w:rsidRPr="00001C1B">
              <w:rPr>
                <w:sz w:val="18"/>
                <w:szCs w:val="18"/>
              </w:rPr>
              <w:t>restoration;</w:t>
            </w:r>
            <w:proofErr w:type="gramEnd"/>
          </w:p>
          <w:p w14:paraId="7C586F99" w14:textId="77777777" w:rsidR="00814094" w:rsidRPr="00001C1B" w:rsidRDefault="00814094" w:rsidP="00814094">
            <w:pPr>
              <w:pStyle w:val="ListParagraph"/>
              <w:numPr>
                <w:ilvl w:val="0"/>
                <w:numId w:val="44"/>
              </w:numPr>
              <w:rPr>
                <w:sz w:val="18"/>
                <w:szCs w:val="18"/>
              </w:rPr>
            </w:pPr>
            <w:r w:rsidRPr="00001C1B">
              <w:rPr>
                <w:sz w:val="18"/>
                <w:szCs w:val="18"/>
              </w:rPr>
              <w:t xml:space="preserve">Addressing air- and water-borne nutrient </w:t>
            </w:r>
            <w:proofErr w:type="gramStart"/>
            <w:r w:rsidRPr="00001C1B">
              <w:rPr>
                <w:sz w:val="18"/>
                <w:szCs w:val="18"/>
              </w:rPr>
              <w:t>pollution;</w:t>
            </w:r>
            <w:proofErr w:type="gramEnd"/>
          </w:p>
          <w:p w14:paraId="67BE3099" w14:textId="77777777" w:rsidR="00814094" w:rsidRPr="00001C1B" w:rsidRDefault="00814094" w:rsidP="00814094">
            <w:pPr>
              <w:pStyle w:val="ListParagraph"/>
              <w:numPr>
                <w:ilvl w:val="0"/>
                <w:numId w:val="44"/>
              </w:numPr>
              <w:rPr>
                <w:sz w:val="18"/>
                <w:szCs w:val="18"/>
              </w:rPr>
            </w:pPr>
            <w:r w:rsidRPr="00001C1B">
              <w:rPr>
                <w:sz w:val="18"/>
                <w:szCs w:val="18"/>
              </w:rPr>
              <w:t xml:space="preserve">Agricultural </w:t>
            </w:r>
            <w:proofErr w:type="gramStart"/>
            <w:r w:rsidRPr="00001C1B">
              <w:rPr>
                <w:sz w:val="18"/>
                <w:szCs w:val="18"/>
              </w:rPr>
              <w:t>sustainability;</w:t>
            </w:r>
            <w:proofErr w:type="gramEnd"/>
          </w:p>
          <w:p w14:paraId="065B4CB4" w14:textId="77777777" w:rsidR="00814094" w:rsidRPr="00001C1B" w:rsidRDefault="00814094" w:rsidP="00814094">
            <w:pPr>
              <w:pStyle w:val="ListParagraph"/>
              <w:numPr>
                <w:ilvl w:val="0"/>
                <w:numId w:val="44"/>
              </w:numPr>
              <w:rPr>
                <w:sz w:val="18"/>
                <w:szCs w:val="18"/>
              </w:rPr>
            </w:pPr>
            <w:r w:rsidRPr="00001C1B">
              <w:rPr>
                <w:sz w:val="18"/>
                <w:szCs w:val="18"/>
              </w:rPr>
              <w:t xml:space="preserve">Mainstreaming biodiversity requirements into other </w:t>
            </w:r>
            <w:proofErr w:type="gramStart"/>
            <w:r w:rsidRPr="00001C1B">
              <w:rPr>
                <w:sz w:val="18"/>
                <w:szCs w:val="18"/>
              </w:rPr>
              <w:t>policies;</w:t>
            </w:r>
            <w:proofErr w:type="gramEnd"/>
          </w:p>
          <w:p w14:paraId="441428FC" w14:textId="6AE14BC9" w:rsidR="006E29AD" w:rsidRPr="00001C1B" w:rsidRDefault="00814094" w:rsidP="00007CFE">
            <w:pPr>
              <w:pStyle w:val="ListParagraph"/>
              <w:numPr>
                <w:ilvl w:val="0"/>
                <w:numId w:val="44"/>
              </w:numPr>
              <w:rPr>
                <w:sz w:val="18"/>
                <w:szCs w:val="18"/>
              </w:rPr>
            </w:pPr>
            <w:r w:rsidRPr="00001C1B">
              <w:rPr>
                <w:sz w:val="18"/>
                <w:szCs w:val="18"/>
              </w:rPr>
              <w:t>Provision of suitable information to decision makers.</w:t>
            </w:r>
          </w:p>
          <w:p w14:paraId="0B00368C" w14:textId="6545DBF5" w:rsidR="006E29AD" w:rsidRPr="00001C1B" w:rsidRDefault="006E29AD" w:rsidP="00D831FA">
            <w:pPr>
              <w:rPr>
                <w:sz w:val="18"/>
                <w:szCs w:val="18"/>
                <w:lang w:val="en-GB"/>
              </w:rPr>
            </w:pPr>
            <w:r w:rsidRPr="00001C1B">
              <w:rPr>
                <w:sz w:val="18"/>
                <w:szCs w:val="18"/>
                <w:lang w:val="en-GB"/>
              </w:rPr>
              <w:t>(</w:t>
            </w:r>
            <w:r w:rsidRPr="00001C1B">
              <w:rPr>
                <w:i/>
                <w:iCs/>
                <w:sz w:val="18"/>
                <w:szCs w:val="18"/>
                <w:lang w:val="en-GB"/>
              </w:rPr>
              <w:t>Resolution 8.8</w:t>
            </w:r>
            <w:r w:rsidRPr="00001C1B">
              <w:rPr>
                <w:sz w:val="18"/>
                <w:szCs w:val="18"/>
                <w:lang w:val="en-GB"/>
              </w:rPr>
              <w:t>)</w:t>
            </w:r>
          </w:p>
        </w:tc>
        <w:tc>
          <w:tcPr>
            <w:tcW w:w="527" w:type="pct"/>
            <w:gridSpan w:val="3"/>
          </w:tcPr>
          <w:p w14:paraId="22395E18" w14:textId="77777777" w:rsidR="006E29AD" w:rsidRPr="00001C1B" w:rsidRDefault="006E29AD" w:rsidP="00D831FA">
            <w:pPr>
              <w:jc w:val="center"/>
              <w:rPr>
                <w:sz w:val="18"/>
                <w:szCs w:val="18"/>
                <w:lang w:val="en-GB"/>
              </w:rPr>
            </w:pPr>
            <w:r w:rsidRPr="00001C1B">
              <w:rPr>
                <w:sz w:val="18"/>
                <w:szCs w:val="18"/>
                <w:lang w:val="en-GB"/>
              </w:rPr>
              <w:t>Rolling</w:t>
            </w:r>
          </w:p>
        </w:tc>
        <w:tc>
          <w:tcPr>
            <w:tcW w:w="482" w:type="pct"/>
            <w:gridSpan w:val="3"/>
          </w:tcPr>
          <w:p w14:paraId="0DDB9244" w14:textId="1D821E80" w:rsidR="006E29AD" w:rsidRPr="00001C1B" w:rsidRDefault="006E29AD" w:rsidP="00D831FA">
            <w:pPr>
              <w:jc w:val="center"/>
              <w:rPr>
                <w:sz w:val="18"/>
                <w:szCs w:val="18"/>
                <w:lang w:val="en-GB"/>
              </w:rPr>
            </w:pPr>
            <w:r w:rsidRPr="00001C1B">
              <w:rPr>
                <w:sz w:val="18"/>
                <w:szCs w:val="18"/>
                <w:lang w:val="en-GB"/>
              </w:rPr>
              <w:t>2,</w:t>
            </w:r>
            <w:r w:rsidR="00001CBC" w:rsidRPr="00001C1B">
              <w:rPr>
                <w:sz w:val="18"/>
                <w:szCs w:val="18"/>
                <w:lang w:val="en-GB"/>
              </w:rPr>
              <w:t xml:space="preserve"> </w:t>
            </w:r>
            <w:r w:rsidRPr="00001C1B">
              <w:rPr>
                <w:sz w:val="18"/>
                <w:szCs w:val="18"/>
                <w:lang w:val="en-GB"/>
              </w:rPr>
              <w:t xml:space="preserve">5 </w:t>
            </w:r>
          </w:p>
        </w:tc>
        <w:tc>
          <w:tcPr>
            <w:tcW w:w="813" w:type="pct"/>
            <w:gridSpan w:val="3"/>
          </w:tcPr>
          <w:p w14:paraId="3B87027C" w14:textId="77777777" w:rsidR="006E29AD" w:rsidRPr="00001C1B" w:rsidRDefault="006E29AD" w:rsidP="00D831FA">
            <w:pPr>
              <w:jc w:val="center"/>
              <w:rPr>
                <w:sz w:val="18"/>
                <w:szCs w:val="18"/>
                <w:lang w:val="en-GB"/>
              </w:rPr>
            </w:pPr>
            <w:r w:rsidRPr="00001C1B">
              <w:rPr>
                <w:sz w:val="18"/>
                <w:szCs w:val="18"/>
                <w:lang w:val="en-GB"/>
              </w:rPr>
              <w:t>Other multilateral environment agreements and international actors</w:t>
            </w:r>
          </w:p>
        </w:tc>
        <w:tc>
          <w:tcPr>
            <w:tcW w:w="783" w:type="pct"/>
            <w:gridSpan w:val="2"/>
          </w:tcPr>
          <w:p w14:paraId="45772956" w14:textId="52CC0DD7" w:rsidR="006E29AD" w:rsidRPr="00001C1B" w:rsidRDefault="002F1039" w:rsidP="001C6839">
            <w:pPr>
              <w:ind w:left="284" w:hanging="284"/>
              <w:jc w:val="center"/>
              <w:rPr>
                <w:b/>
                <w:sz w:val="18"/>
                <w:szCs w:val="18"/>
                <w:lang w:val="en-GB"/>
              </w:rPr>
            </w:pPr>
            <w:r w:rsidRPr="00001C1B">
              <w:rPr>
                <w:b/>
                <w:sz w:val="18"/>
                <w:szCs w:val="18"/>
                <w:lang w:val="en-GB"/>
              </w:rPr>
              <w:t>-</w:t>
            </w:r>
          </w:p>
        </w:tc>
        <w:tc>
          <w:tcPr>
            <w:tcW w:w="572" w:type="pct"/>
          </w:tcPr>
          <w:p w14:paraId="07799D5D" w14:textId="77777777" w:rsidR="006E29AD" w:rsidRPr="00001C1B" w:rsidRDefault="006E29AD" w:rsidP="00D831FA">
            <w:pPr>
              <w:jc w:val="center"/>
              <w:rPr>
                <w:sz w:val="18"/>
                <w:szCs w:val="18"/>
                <w:lang w:val="en-GB"/>
              </w:rPr>
            </w:pPr>
            <w:r w:rsidRPr="00001C1B">
              <w:rPr>
                <w:sz w:val="18"/>
                <w:szCs w:val="18"/>
                <w:lang w:val="en-GB"/>
              </w:rPr>
              <w:t>-</w:t>
            </w:r>
          </w:p>
        </w:tc>
      </w:tr>
      <w:tr w:rsidR="00A6130A" w:rsidRPr="00001C1B" w14:paraId="6095750F" w14:textId="77777777" w:rsidTr="008027D2">
        <w:tblPrEx>
          <w:tblCellMar>
            <w:top w:w="108" w:type="dxa"/>
            <w:bottom w:w="108" w:type="dxa"/>
          </w:tblCellMar>
        </w:tblPrEx>
        <w:tc>
          <w:tcPr>
            <w:tcW w:w="1838" w:type="pct"/>
            <w:gridSpan w:val="2"/>
            <w:tcBorders>
              <w:top w:val="single" w:sz="4" w:space="0" w:color="000000"/>
              <w:left w:val="single" w:sz="4" w:space="0" w:color="000000"/>
              <w:bottom w:val="single" w:sz="4" w:space="0" w:color="000000"/>
              <w:right w:val="single" w:sz="4" w:space="0" w:color="000000"/>
            </w:tcBorders>
          </w:tcPr>
          <w:p w14:paraId="105A9F02" w14:textId="71B38C4B" w:rsidR="00A6130A" w:rsidRPr="00001C1B" w:rsidRDefault="00A6130A" w:rsidP="00A6130A">
            <w:pPr>
              <w:rPr>
                <w:b/>
                <w:bCs/>
                <w:sz w:val="18"/>
                <w:szCs w:val="18"/>
                <w:lang w:val="en-GB"/>
              </w:rPr>
            </w:pPr>
            <w:r w:rsidRPr="00001C1B">
              <w:rPr>
                <w:b/>
                <w:bCs/>
                <w:sz w:val="18"/>
                <w:szCs w:val="18"/>
                <w:lang w:val="en-GB"/>
              </w:rPr>
              <w:t>7.</w:t>
            </w:r>
            <w:r w:rsidR="00396F81" w:rsidRPr="00001C1B">
              <w:rPr>
                <w:b/>
                <w:bCs/>
                <w:sz w:val="18"/>
                <w:szCs w:val="18"/>
                <w:lang w:val="en-GB"/>
              </w:rPr>
              <w:t>7</w:t>
            </w:r>
            <w:r w:rsidRPr="00001C1B">
              <w:rPr>
                <w:b/>
                <w:bCs/>
                <w:sz w:val="18"/>
                <w:szCs w:val="18"/>
                <w:lang w:val="en-GB"/>
              </w:rPr>
              <w:t>. Register of conservation interventions</w:t>
            </w:r>
          </w:p>
          <w:p w14:paraId="77E5D744" w14:textId="2347C4F7" w:rsidR="00A6130A" w:rsidRPr="00001C1B" w:rsidRDefault="00A6130A" w:rsidP="00A6130A">
            <w:pPr>
              <w:rPr>
                <w:sz w:val="18"/>
                <w:szCs w:val="18"/>
                <w:lang w:val="en-GB"/>
              </w:rPr>
            </w:pPr>
            <w:r w:rsidRPr="00001C1B">
              <w:rPr>
                <w:sz w:val="18"/>
                <w:szCs w:val="18"/>
                <w:lang w:val="en-GB"/>
              </w:rPr>
              <w:t xml:space="preserve">Consider how information in national reports concerning conservation interventions may best be synthesised </w:t>
            </w:r>
            <w:proofErr w:type="gramStart"/>
            <w:r w:rsidRPr="00001C1B">
              <w:rPr>
                <w:sz w:val="18"/>
                <w:szCs w:val="18"/>
                <w:lang w:val="en-GB"/>
              </w:rPr>
              <w:t>so as to</w:t>
            </w:r>
            <w:proofErr w:type="gramEnd"/>
            <w:r w:rsidRPr="00001C1B">
              <w:rPr>
                <w:sz w:val="18"/>
                <w:szCs w:val="18"/>
                <w:lang w:val="en-GB"/>
              </w:rPr>
              <w:t xml:space="preserve"> build over time, a simple searchable register of shared experience which will support actions by Parties and others (</w:t>
            </w:r>
            <w:r w:rsidRPr="00001C1B">
              <w:rPr>
                <w:i/>
                <w:iCs/>
                <w:sz w:val="18"/>
                <w:szCs w:val="18"/>
                <w:lang w:val="en-GB"/>
              </w:rPr>
              <w:t>Resolutions 8.7).</w:t>
            </w:r>
          </w:p>
        </w:tc>
        <w:tc>
          <w:tcPr>
            <w:tcW w:w="512" w:type="pct"/>
            <w:gridSpan w:val="2"/>
            <w:tcBorders>
              <w:top w:val="single" w:sz="4" w:space="0" w:color="000000"/>
              <w:left w:val="single" w:sz="4" w:space="0" w:color="000000"/>
              <w:bottom w:val="single" w:sz="4" w:space="0" w:color="000000"/>
              <w:right w:val="single" w:sz="4" w:space="0" w:color="000000"/>
            </w:tcBorders>
          </w:tcPr>
          <w:p w14:paraId="47804948" w14:textId="6C128FF8" w:rsidR="00A6130A" w:rsidRPr="00001C1B" w:rsidRDefault="00A6130A" w:rsidP="00A6130A">
            <w:pPr>
              <w:jc w:val="center"/>
              <w:rPr>
                <w:sz w:val="18"/>
                <w:szCs w:val="18"/>
                <w:lang w:val="en-GB"/>
              </w:rPr>
            </w:pPr>
            <w:r w:rsidRPr="00001C1B">
              <w:rPr>
                <w:sz w:val="18"/>
                <w:szCs w:val="18"/>
                <w:lang w:val="en-GB"/>
              </w:rPr>
              <w:t>Other</w:t>
            </w:r>
          </w:p>
        </w:tc>
        <w:tc>
          <w:tcPr>
            <w:tcW w:w="476" w:type="pct"/>
            <w:tcBorders>
              <w:top w:val="single" w:sz="4" w:space="0" w:color="000000"/>
              <w:left w:val="single" w:sz="4" w:space="0" w:color="000000"/>
              <w:bottom w:val="single" w:sz="4" w:space="0" w:color="000000"/>
              <w:right w:val="single" w:sz="4" w:space="0" w:color="000000"/>
            </w:tcBorders>
          </w:tcPr>
          <w:p w14:paraId="1F88397B" w14:textId="7829F0DC" w:rsidR="00A6130A" w:rsidRPr="00001C1B" w:rsidRDefault="00A6130A" w:rsidP="00A6130A">
            <w:pPr>
              <w:jc w:val="center"/>
              <w:rPr>
                <w:sz w:val="18"/>
                <w:szCs w:val="18"/>
                <w:lang w:val="en-GB"/>
              </w:rPr>
            </w:pPr>
            <w:r w:rsidRPr="00001C1B">
              <w:rPr>
                <w:sz w:val="18"/>
                <w:szCs w:val="18"/>
                <w:lang w:val="en-GB"/>
              </w:rPr>
              <w:t>5</w:t>
            </w:r>
          </w:p>
        </w:tc>
        <w:tc>
          <w:tcPr>
            <w:tcW w:w="813" w:type="pct"/>
            <w:gridSpan w:val="3"/>
            <w:tcBorders>
              <w:top w:val="single" w:sz="4" w:space="0" w:color="000000"/>
              <w:left w:val="single" w:sz="4" w:space="0" w:color="000000"/>
              <w:bottom w:val="single" w:sz="4" w:space="0" w:color="000000"/>
              <w:right w:val="single" w:sz="4" w:space="0" w:color="000000"/>
            </w:tcBorders>
          </w:tcPr>
          <w:p w14:paraId="4811F3DB" w14:textId="778C8646" w:rsidR="00A6130A" w:rsidRPr="00001C1B" w:rsidRDefault="008830BE" w:rsidP="00A6130A">
            <w:pPr>
              <w:jc w:val="center"/>
              <w:rPr>
                <w:sz w:val="18"/>
                <w:szCs w:val="18"/>
                <w:lang w:val="en-GB"/>
              </w:rPr>
            </w:pPr>
            <w:r w:rsidRPr="00001C1B">
              <w:rPr>
                <w:sz w:val="18"/>
                <w:szCs w:val="18"/>
                <w:lang w:val="en-GB"/>
              </w:rPr>
              <w:t>-</w:t>
            </w:r>
          </w:p>
        </w:tc>
        <w:tc>
          <w:tcPr>
            <w:tcW w:w="789" w:type="pct"/>
            <w:gridSpan w:val="4"/>
            <w:tcBorders>
              <w:top w:val="single" w:sz="4" w:space="0" w:color="000000"/>
              <w:left w:val="single" w:sz="4" w:space="0" w:color="000000"/>
              <w:bottom w:val="single" w:sz="4" w:space="0" w:color="000000"/>
              <w:right w:val="single" w:sz="4" w:space="0" w:color="000000"/>
            </w:tcBorders>
          </w:tcPr>
          <w:p w14:paraId="4A887B76" w14:textId="77777777" w:rsidR="00A6130A" w:rsidRPr="00001C1B" w:rsidRDefault="00A6130A" w:rsidP="00A6130A">
            <w:pPr>
              <w:ind w:left="284" w:hanging="284"/>
              <w:rPr>
                <w:sz w:val="18"/>
                <w:szCs w:val="18"/>
                <w:lang w:val="en-GB"/>
              </w:rPr>
            </w:pPr>
            <w:r w:rsidRPr="00001C1B">
              <w:rPr>
                <w:b/>
                <w:sz w:val="18"/>
                <w:szCs w:val="18"/>
                <w:lang w:val="en-GB"/>
              </w:rPr>
              <w:t xml:space="preserve">Strategic Plan:  </w:t>
            </w:r>
            <w:r w:rsidRPr="00001C1B">
              <w:rPr>
                <w:sz w:val="18"/>
                <w:szCs w:val="18"/>
                <w:lang w:val="en-GB"/>
              </w:rPr>
              <w:t>All objectives</w:t>
            </w:r>
          </w:p>
          <w:p w14:paraId="70F53D53" w14:textId="77777777" w:rsidR="00A6130A" w:rsidRPr="00001C1B" w:rsidRDefault="00A6130A" w:rsidP="00A6130A">
            <w:pPr>
              <w:ind w:left="284" w:hanging="284"/>
              <w:rPr>
                <w:b/>
                <w:sz w:val="18"/>
                <w:szCs w:val="18"/>
                <w:lang w:val="en-GB"/>
              </w:rPr>
            </w:pPr>
          </w:p>
          <w:p w14:paraId="73C50008" w14:textId="77777777" w:rsidR="00A6130A" w:rsidRPr="00001C1B" w:rsidRDefault="00A6130A" w:rsidP="00A6130A">
            <w:pPr>
              <w:ind w:left="284" w:hanging="284"/>
              <w:rPr>
                <w:b/>
                <w:sz w:val="18"/>
                <w:szCs w:val="18"/>
                <w:lang w:val="en-GB"/>
              </w:rPr>
            </w:pPr>
          </w:p>
        </w:tc>
        <w:tc>
          <w:tcPr>
            <w:tcW w:w="572" w:type="pct"/>
            <w:tcBorders>
              <w:top w:val="single" w:sz="4" w:space="0" w:color="000000"/>
              <w:left w:val="single" w:sz="4" w:space="0" w:color="000000"/>
              <w:bottom w:val="single" w:sz="4" w:space="0" w:color="000000"/>
              <w:right w:val="single" w:sz="4" w:space="0" w:color="000000"/>
            </w:tcBorders>
          </w:tcPr>
          <w:p w14:paraId="679F2D30" w14:textId="0B3E82BB" w:rsidR="00A6130A" w:rsidRPr="00001C1B" w:rsidRDefault="00A6130A" w:rsidP="00A6130A">
            <w:pPr>
              <w:jc w:val="center"/>
              <w:rPr>
                <w:sz w:val="18"/>
                <w:szCs w:val="18"/>
                <w:lang w:val="en-GB"/>
              </w:rPr>
            </w:pPr>
            <w:r w:rsidRPr="00001C1B">
              <w:rPr>
                <w:sz w:val="18"/>
                <w:szCs w:val="18"/>
                <w:lang w:val="en-GB"/>
              </w:rPr>
              <w:t>-</w:t>
            </w:r>
          </w:p>
        </w:tc>
      </w:tr>
      <w:tr w:rsidR="00B615C7" w:rsidRPr="00001C1B" w14:paraId="57F04971" w14:textId="77777777" w:rsidTr="008027D2">
        <w:tblPrEx>
          <w:tblCellMar>
            <w:top w:w="108" w:type="dxa"/>
            <w:bottom w:w="108" w:type="dxa"/>
          </w:tblCellMar>
        </w:tblPrEx>
        <w:tc>
          <w:tcPr>
            <w:tcW w:w="1838" w:type="pct"/>
            <w:gridSpan w:val="2"/>
            <w:tcBorders>
              <w:top w:val="single" w:sz="4" w:space="0" w:color="000000"/>
              <w:left w:val="single" w:sz="4" w:space="0" w:color="000000"/>
              <w:bottom w:val="single" w:sz="4" w:space="0" w:color="000000"/>
              <w:right w:val="single" w:sz="4" w:space="0" w:color="000000"/>
            </w:tcBorders>
          </w:tcPr>
          <w:p w14:paraId="0AFA257C" w14:textId="77777777" w:rsidR="00B615C7" w:rsidRPr="00001C1B" w:rsidRDefault="00B615C7" w:rsidP="00A6130A">
            <w:pPr>
              <w:rPr>
                <w:b/>
                <w:bCs/>
                <w:sz w:val="18"/>
                <w:szCs w:val="18"/>
                <w:lang w:val="en-GB"/>
              </w:rPr>
            </w:pPr>
            <w:r w:rsidRPr="00001C1B">
              <w:rPr>
                <w:b/>
                <w:bCs/>
                <w:sz w:val="18"/>
                <w:szCs w:val="18"/>
                <w:lang w:val="en-GB"/>
              </w:rPr>
              <w:t xml:space="preserve">7.8. Guidance on addressing impacts of offshore wind farms and associated vessel traffic </w:t>
            </w:r>
          </w:p>
          <w:p w14:paraId="27BDA2E9" w14:textId="04B0BAC7" w:rsidR="00B615C7" w:rsidRPr="00001C1B" w:rsidRDefault="00B615C7" w:rsidP="00A6130A">
            <w:pPr>
              <w:rPr>
                <w:sz w:val="18"/>
                <w:szCs w:val="18"/>
                <w:lang w:val="en-GB"/>
              </w:rPr>
            </w:pPr>
            <w:r w:rsidRPr="00001C1B">
              <w:rPr>
                <w:sz w:val="18"/>
                <w:szCs w:val="18"/>
                <w:lang w:val="en-GB"/>
              </w:rPr>
              <w:t>Produce guidance to Parties to assist in addressing impacts of offshore wind farms and associated vessel traffic, to include: (1) review of existing work on cumulative effects assessment of OSPAR’s Intersessional Correspondence Groups on Offshore Renewable Energy Development (ICG-ORED) of relevance to the Agreement Area and species; (2) collation of existing work on avoidance, mitigation and compensation measures including the application of the ecosystem-based approach in Marine Spatial Planning (MSP) in line with the HELCOM-VASAB guidelines; (3) provision of a summary of gaps in information with respect to the Agreement Area and AEWA priority species and their interactions with offshore wind farms (</w:t>
            </w:r>
            <w:r w:rsidRPr="00001C1B">
              <w:rPr>
                <w:i/>
                <w:iCs/>
                <w:sz w:val="18"/>
                <w:szCs w:val="18"/>
                <w:lang w:val="en-GB"/>
              </w:rPr>
              <w:t>Resolution 9.4</w:t>
            </w:r>
            <w:r w:rsidRPr="00001C1B">
              <w:rPr>
                <w:sz w:val="18"/>
                <w:szCs w:val="18"/>
                <w:lang w:val="en-GB"/>
              </w:rPr>
              <w:t>).</w:t>
            </w:r>
          </w:p>
        </w:tc>
        <w:tc>
          <w:tcPr>
            <w:tcW w:w="512" w:type="pct"/>
            <w:gridSpan w:val="2"/>
            <w:tcBorders>
              <w:top w:val="single" w:sz="4" w:space="0" w:color="000000"/>
              <w:left w:val="single" w:sz="4" w:space="0" w:color="000000"/>
              <w:bottom w:val="single" w:sz="4" w:space="0" w:color="000000"/>
              <w:right w:val="single" w:sz="4" w:space="0" w:color="000000"/>
            </w:tcBorders>
          </w:tcPr>
          <w:p w14:paraId="311F9AAA" w14:textId="69D7BF93" w:rsidR="00B615C7" w:rsidRPr="00001C1B" w:rsidRDefault="002F1039" w:rsidP="00A6130A">
            <w:pPr>
              <w:jc w:val="center"/>
              <w:rPr>
                <w:sz w:val="18"/>
                <w:szCs w:val="18"/>
                <w:lang w:val="en-GB"/>
              </w:rPr>
            </w:pPr>
            <w:r w:rsidRPr="00001C1B">
              <w:rPr>
                <w:sz w:val="18"/>
                <w:szCs w:val="18"/>
                <w:lang w:val="en-GB"/>
              </w:rPr>
              <w:t>Other</w:t>
            </w:r>
          </w:p>
        </w:tc>
        <w:tc>
          <w:tcPr>
            <w:tcW w:w="476" w:type="pct"/>
            <w:tcBorders>
              <w:top w:val="single" w:sz="4" w:space="0" w:color="000000"/>
              <w:left w:val="single" w:sz="4" w:space="0" w:color="000000"/>
              <w:bottom w:val="single" w:sz="4" w:space="0" w:color="000000"/>
              <w:right w:val="single" w:sz="4" w:space="0" w:color="000000"/>
            </w:tcBorders>
          </w:tcPr>
          <w:p w14:paraId="247D3351" w14:textId="52FCFE52" w:rsidR="00B615C7" w:rsidRPr="00001C1B" w:rsidRDefault="008830BE" w:rsidP="00A6130A">
            <w:pPr>
              <w:jc w:val="center"/>
              <w:rPr>
                <w:sz w:val="18"/>
                <w:szCs w:val="18"/>
                <w:lang w:val="en-GB"/>
              </w:rPr>
            </w:pPr>
            <w:r w:rsidRPr="00001C1B">
              <w:rPr>
                <w:sz w:val="18"/>
                <w:szCs w:val="18"/>
                <w:lang w:val="en-GB"/>
              </w:rPr>
              <w:t xml:space="preserve">1, </w:t>
            </w:r>
            <w:r w:rsidR="002F1039" w:rsidRPr="00001C1B">
              <w:rPr>
                <w:sz w:val="18"/>
                <w:szCs w:val="18"/>
                <w:lang w:val="en-GB"/>
              </w:rPr>
              <w:t>5</w:t>
            </w:r>
          </w:p>
        </w:tc>
        <w:tc>
          <w:tcPr>
            <w:tcW w:w="813" w:type="pct"/>
            <w:gridSpan w:val="3"/>
            <w:tcBorders>
              <w:top w:val="single" w:sz="4" w:space="0" w:color="000000"/>
              <w:left w:val="single" w:sz="4" w:space="0" w:color="000000"/>
              <w:bottom w:val="single" w:sz="4" w:space="0" w:color="000000"/>
              <w:right w:val="single" w:sz="4" w:space="0" w:color="000000"/>
            </w:tcBorders>
          </w:tcPr>
          <w:p w14:paraId="72266FCF" w14:textId="5C0CF007" w:rsidR="00B615C7" w:rsidRPr="00001C1B" w:rsidRDefault="002F1039" w:rsidP="00A6130A">
            <w:pPr>
              <w:jc w:val="center"/>
              <w:rPr>
                <w:sz w:val="18"/>
                <w:szCs w:val="18"/>
                <w:lang w:val="en-GB"/>
              </w:rPr>
            </w:pPr>
            <w:r w:rsidRPr="00001C1B">
              <w:rPr>
                <w:sz w:val="18"/>
                <w:szCs w:val="18"/>
                <w:lang w:val="en-GB"/>
              </w:rPr>
              <w:t>OSPAR, HELCOM</w:t>
            </w:r>
          </w:p>
        </w:tc>
        <w:tc>
          <w:tcPr>
            <w:tcW w:w="789" w:type="pct"/>
            <w:gridSpan w:val="4"/>
            <w:tcBorders>
              <w:top w:val="single" w:sz="4" w:space="0" w:color="000000"/>
              <w:left w:val="single" w:sz="4" w:space="0" w:color="000000"/>
              <w:bottom w:val="single" w:sz="4" w:space="0" w:color="000000"/>
              <w:right w:val="single" w:sz="4" w:space="0" w:color="000000"/>
            </w:tcBorders>
          </w:tcPr>
          <w:p w14:paraId="479C39AE" w14:textId="537EF854" w:rsidR="00B615C7" w:rsidRPr="00001C1B" w:rsidRDefault="002F1039" w:rsidP="001C6839">
            <w:pPr>
              <w:ind w:left="284" w:hanging="284"/>
              <w:jc w:val="center"/>
              <w:rPr>
                <w:b/>
                <w:sz w:val="18"/>
                <w:szCs w:val="18"/>
                <w:lang w:val="en-GB"/>
              </w:rPr>
            </w:pPr>
            <w:r w:rsidRPr="00001C1B">
              <w:rPr>
                <w:b/>
                <w:sz w:val="18"/>
                <w:szCs w:val="18"/>
                <w:lang w:val="en-GB"/>
              </w:rPr>
              <w:t>-</w:t>
            </w:r>
          </w:p>
        </w:tc>
        <w:tc>
          <w:tcPr>
            <w:tcW w:w="572" w:type="pct"/>
            <w:tcBorders>
              <w:top w:val="single" w:sz="4" w:space="0" w:color="000000"/>
              <w:left w:val="single" w:sz="4" w:space="0" w:color="000000"/>
              <w:bottom w:val="single" w:sz="4" w:space="0" w:color="000000"/>
              <w:right w:val="single" w:sz="4" w:space="0" w:color="000000"/>
            </w:tcBorders>
          </w:tcPr>
          <w:p w14:paraId="4F5DAE30" w14:textId="1643587C" w:rsidR="00B615C7" w:rsidRPr="00001C1B" w:rsidRDefault="002F1039" w:rsidP="00A6130A">
            <w:pPr>
              <w:jc w:val="center"/>
              <w:rPr>
                <w:sz w:val="18"/>
                <w:szCs w:val="18"/>
                <w:lang w:val="en-GB"/>
              </w:rPr>
            </w:pPr>
            <w:r w:rsidRPr="00001C1B">
              <w:rPr>
                <w:sz w:val="18"/>
                <w:szCs w:val="18"/>
                <w:lang w:val="en-GB"/>
              </w:rPr>
              <w:t>[€100,000]</w:t>
            </w:r>
          </w:p>
        </w:tc>
      </w:tr>
      <w:tr w:rsidR="003E4F83" w:rsidRPr="00001C1B" w14:paraId="60115D6C" w14:textId="77777777" w:rsidTr="009C4CFF">
        <w:tc>
          <w:tcPr>
            <w:tcW w:w="5000" w:type="pct"/>
            <w:gridSpan w:val="13"/>
            <w:shd w:val="clear" w:color="auto" w:fill="0070C0"/>
          </w:tcPr>
          <w:p w14:paraId="22B6F63E" w14:textId="77777777" w:rsidR="003E4F83" w:rsidRPr="00001C1B" w:rsidRDefault="003E4F83" w:rsidP="009C4CFF">
            <w:pPr>
              <w:keepNext/>
              <w:keepLines/>
              <w:tabs>
                <w:tab w:val="left" w:pos="1134"/>
                <w:tab w:val="left" w:pos="1620"/>
              </w:tabs>
              <w:rPr>
                <w:b/>
                <w:color w:val="FFFFFF"/>
                <w:lang w:val="en-GB"/>
              </w:rPr>
            </w:pPr>
            <w:r w:rsidRPr="00001C1B">
              <w:rPr>
                <w:b/>
                <w:color w:val="FFFFFF"/>
                <w:lang w:val="en-GB"/>
              </w:rPr>
              <w:lastRenderedPageBreak/>
              <w:t>Theme 8: Strategic, reporting, emerging and other issues</w:t>
            </w:r>
          </w:p>
        </w:tc>
      </w:tr>
      <w:tr w:rsidR="003E4F83" w:rsidRPr="00001C1B" w14:paraId="497AAE95" w14:textId="77777777" w:rsidTr="00FD0009">
        <w:tblPrEx>
          <w:shd w:val="clear" w:color="auto" w:fill="auto"/>
          <w:tblCellMar>
            <w:top w:w="108" w:type="dxa"/>
            <w:bottom w:w="108" w:type="dxa"/>
          </w:tblCellMar>
        </w:tblPrEx>
        <w:trPr>
          <w:cantSplit/>
          <w:tblHeader/>
        </w:trPr>
        <w:tc>
          <w:tcPr>
            <w:tcW w:w="1823" w:type="pct"/>
            <w:shd w:val="clear" w:color="auto" w:fill="DEEAF6" w:themeFill="accent1" w:themeFillTint="33"/>
          </w:tcPr>
          <w:p w14:paraId="679BA4CB" w14:textId="77777777" w:rsidR="003E4F83" w:rsidRPr="00001C1B" w:rsidRDefault="003E4F83" w:rsidP="009C4CFF">
            <w:pPr>
              <w:keepNext/>
              <w:keepLines/>
              <w:jc w:val="center"/>
              <w:rPr>
                <w:b/>
                <w:sz w:val="20"/>
                <w:szCs w:val="20"/>
                <w:lang w:val="en-GB"/>
              </w:rPr>
            </w:pPr>
            <w:r w:rsidRPr="00001C1B">
              <w:rPr>
                <w:b/>
                <w:sz w:val="20"/>
                <w:szCs w:val="20"/>
                <w:lang w:val="en-GB"/>
              </w:rPr>
              <w:t>Task</w:t>
            </w:r>
          </w:p>
        </w:tc>
        <w:tc>
          <w:tcPr>
            <w:tcW w:w="523" w:type="pct"/>
            <w:gridSpan w:val="2"/>
            <w:shd w:val="clear" w:color="auto" w:fill="DEEAF6" w:themeFill="accent1" w:themeFillTint="33"/>
          </w:tcPr>
          <w:p w14:paraId="590DFB74" w14:textId="77777777" w:rsidR="003E4F83" w:rsidRPr="00001C1B" w:rsidRDefault="003E4F83" w:rsidP="009C4CFF">
            <w:pPr>
              <w:keepNext/>
              <w:keepLines/>
              <w:jc w:val="center"/>
              <w:rPr>
                <w:b/>
                <w:sz w:val="20"/>
                <w:szCs w:val="20"/>
                <w:lang w:val="en-GB"/>
              </w:rPr>
            </w:pPr>
            <w:r w:rsidRPr="00001C1B">
              <w:rPr>
                <w:b/>
                <w:sz w:val="20"/>
                <w:szCs w:val="20"/>
                <w:lang w:val="en-GB"/>
              </w:rPr>
              <w:t>Priority for delivery</w:t>
            </w:r>
          </w:p>
        </w:tc>
        <w:tc>
          <w:tcPr>
            <w:tcW w:w="482" w:type="pct"/>
            <w:gridSpan w:val="3"/>
            <w:shd w:val="clear" w:color="auto" w:fill="DEEAF6" w:themeFill="accent1" w:themeFillTint="33"/>
          </w:tcPr>
          <w:p w14:paraId="087466B6" w14:textId="77777777" w:rsidR="003E4F83" w:rsidRPr="00001C1B" w:rsidRDefault="003E4F83" w:rsidP="009C4CFF">
            <w:pPr>
              <w:keepNext/>
              <w:keepLines/>
              <w:jc w:val="center"/>
              <w:rPr>
                <w:b/>
                <w:sz w:val="20"/>
                <w:szCs w:val="20"/>
                <w:lang w:val="en-GB"/>
              </w:rPr>
            </w:pPr>
            <w:r w:rsidRPr="00001C1B">
              <w:rPr>
                <w:b/>
                <w:sz w:val="20"/>
                <w:szCs w:val="20"/>
                <w:lang w:val="en-GB"/>
              </w:rPr>
              <w:t>Category of task</w:t>
            </w:r>
          </w:p>
        </w:tc>
        <w:tc>
          <w:tcPr>
            <w:tcW w:w="813" w:type="pct"/>
            <w:gridSpan w:val="3"/>
            <w:shd w:val="clear" w:color="auto" w:fill="DEEAF6" w:themeFill="accent1" w:themeFillTint="33"/>
          </w:tcPr>
          <w:p w14:paraId="74951839" w14:textId="77777777" w:rsidR="003E4F83" w:rsidRPr="00001C1B" w:rsidRDefault="003E4F83" w:rsidP="009C4CFF">
            <w:pPr>
              <w:keepNext/>
              <w:keepLines/>
              <w:jc w:val="center"/>
              <w:rPr>
                <w:b/>
                <w:sz w:val="20"/>
                <w:szCs w:val="20"/>
                <w:lang w:val="en-GB"/>
              </w:rPr>
            </w:pPr>
            <w:r w:rsidRPr="00001C1B">
              <w:rPr>
                <w:b/>
                <w:sz w:val="20"/>
                <w:szCs w:val="20"/>
                <w:lang w:val="en-GB"/>
              </w:rPr>
              <w:t>Collaboration with other organisations</w:t>
            </w:r>
          </w:p>
        </w:tc>
        <w:tc>
          <w:tcPr>
            <w:tcW w:w="782" w:type="pct"/>
            <w:gridSpan w:val="2"/>
            <w:shd w:val="clear" w:color="auto" w:fill="DEEAF6" w:themeFill="accent1" w:themeFillTint="33"/>
          </w:tcPr>
          <w:p w14:paraId="16CF472F" w14:textId="77777777" w:rsidR="003E4F83" w:rsidRPr="00001C1B" w:rsidRDefault="003E4F83" w:rsidP="009C4CFF">
            <w:pPr>
              <w:keepNext/>
              <w:keepLines/>
              <w:jc w:val="center"/>
              <w:rPr>
                <w:b/>
                <w:sz w:val="20"/>
                <w:szCs w:val="20"/>
                <w:lang w:val="en-GB"/>
              </w:rPr>
            </w:pPr>
            <w:r w:rsidRPr="00001C1B">
              <w:rPr>
                <w:b/>
                <w:sz w:val="20"/>
                <w:szCs w:val="20"/>
                <w:lang w:val="en-GB"/>
              </w:rPr>
              <w:t>Supports Strategic Plan Objective/Target:</w:t>
            </w:r>
          </w:p>
        </w:tc>
        <w:tc>
          <w:tcPr>
            <w:tcW w:w="577" w:type="pct"/>
            <w:gridSpan w:val="2"/>
            <w:shd w:val="clear" w:color="auto" w:fill="DEEAF6" w:themeFill="accent1" w:themeFillTint="33"/>
          </w:tcPr>
          <w:p w14:paraId="28EA8EF2" w14:textId="2111830F" w:rsidR="003E4F83" w:rsidRPr="00001C1B" w:rsidRDefault="003E4F83" w:rsidP="009C4CFF">
            <w:pPr>
              <w:keepNext/>
              <w:keepLines/>
              <w:jc w:val="center"/>
              <w:rPr>
                <w:b/>
                <w:sz w:val="20"/>
                <w:szCs w:val="20"/>
                <w:lang w:val="en-GB"/>
              </w:rPr>
            </w:pPr>
            <w:r w:rsidRPr="00001C1B">
              <w:rPr>
                <w:b/>
                <w:sz w:val="20"/>
                <w:szCs w:val="20"/>
                <w:lang w:val="en-GB"/>
              </w:rPr>
              <w:t xml:space="preserve">Provisional estimated cost </w:t>
            </w:r>
            <w:r w:rsidR="00D146B2">
              <w:rPr>
                <w:b/>
                <w:sz w:val="20"/>
                <w:szCs w:val="20"/>
                <w:lang w:val="en-GB"/>
              </w:rPr>
              <w:br/>
            </w:r>
            <w:r w:rsidRPr="00001C1B">
              <w:rPr>
                <w:b/>
                <w:sz w:val="20"/>
                <w:szCs w:val="20"/>
                <w:lang w:val="en-GB"/>
              </w:rPr>
              <w:t>(€)</w:t>
            </w:r>
          </w:p>
        </w:tc>
      </w:tr>
      <w:tr w:rsidR="00007CFE" w:rsidRPr="00001C1B" w14:paraId="64306876" w14:textId="77777777" w:rsidTr="00FD0009">
        <w:tblPrEx>
          <w:shd w:val="clear" w:color="auto" w:fill="auto"/>
          <w:tblCellMar>
            <w:top w:w="108" w:type="dxa"/>
            <w:bottom w:w="108" w:type="dxa"/>
          </w:tblCellMar>
        </w:tblPrEx>
        <w:tc>
          <w:tcPr>
            <w:tcW w:w="1823" w:type="pct"/>
          </w:tcPr>
          <w:p w14:paraId="498AEB95" w14:textId="1D647932" w:rsidR="00007CFE" w:rsidRPr="00001C1B" w:rsidRDefault="00007CFE" w:rsidP="009C4CFF">
            <w:pPr>
              <w:keepNext/>
              <w:keepLines/>
              <w:rPr>
                <w:b/>
                <w:bCs/>
                <w:sz w:val="18"/>
                <w:szCs w:val="18"/>
                <w:lang w:val="en-GB"/>
              </w:rPr>
            </w:pPr>
            <w:r w:rsidRPr="00001C1B">
              <w:rPr>
                <w:b/>
                <w:bCs/>
                <w:sz w:val="18"/>
                <w:szCs w:val="18"/>
                <w:lang w:val="en-GB"/>
              </w:rPr>
              <w:t xml:space="preserve">8.1 Development of </w:t>
            </w:r>
            <w:r w:rsidR="005B3504" w:rsidRPr="00001C1B">
              <w:rPr>
                <w:b/>
                <w:bCs/>
                <w:sz w:val="18"/>
                <w:szCs w:val="18"/>
                <w:lang w:val="en-GB"/>
              </w:rPr>
              <w:t xml:space="preserve">the </w:t>
            </w:r>
            <w:r w:rsidRPr="00001C1B">
              <w:rPr>
                <w:b/>
                <w:bCs/>
                <w:sz w:val="18"/>
                <w:szCs w:val="18"/>
                <w:lang w:val="en-GB"/>
              </w:rPr>
              <w:t>Strategic Plan 2029-2037</w:t>
            </w:r>
            <w:r w:rsidR="00C72A1A" w:rsidRPr="00001C1B">
              <w:rPr>
                <w:b/>
                <w:bCs/>
                <w:sz w:val="18"/>
                <w:szCs w:val="18"/>
                <w:lang w:val="en-GB"/>
              </w:rPr>
              <w:t xml:space="preserve"> </w:t>
            </w:r>
          </w:p>
          <w:p w14:paraId="6C6FA20A" w14:textId="589C5DC9" w:rsidR="00007CFE" w:rsidRPr="00001C1B" w:rsidRDefault="00C72A1A" w:rsidP="009C4CFF">
            <w:pPr>
              <w:keepNext/>
              <w:keepLines/>
              <w:rPr>
                <w:sz w:val="18"/>
                <w:szCs w:val="18"/>
                <w:lang w:val="en-GB"/>
              </w:rPr>
            </w:pPr>
            <w:r w:rsidRPr="00001C1B">
              <w:rPr>
                <w:sz w:val="18"/>
                <w:szCs w:val="18"/>
                <w:lang w:val="en-GB"/>
              </w:rPr>
              <w:t xml:space="preserve">Work with the Standing Committee to develop, building on the current Strategic Plan, a draft Strategic Plan for the period 2029-2037 for consideration and adoption by MOP10 </w:t>
            </w:r>
            <w:r w:rsidR="00007CFE" w:rsidRPr="00001C1B">
              <w:rPr>
                <w:sz w:val="18"/>
                <w:szCs w:val="18"/>
                <w:lang w:val="en-GB"/>
              </w:rPr>
              <w:t>(</w:t>
            </w:r>
            <w:r w:rsidR="00007CFE" w:rsidRPr="00001C1B">
              <w:rPr>
                <w:i/>
                <w:iCs/>
                <w:sz w:val="18"/>
                <w:szCs w:val="18"/>
                <w:lang w:val="en-GB"/>
              </w:rPr>
              <w:t>Resolution 9.</w:t>
            </w:r>
            <w:r w:rsidR="004A3DA1" w:rsidRPr="00001C1B">
              <w:rPr>
                <w:i/>
                <w:iCs/>
                <w:sz w:val="18"/>
                <w:szCs w:val="18"/>
                <w:lang w:val="en-GB"/>
              </w:rPr>
              <w:t>2</w:t>
            </w:r>
            <w:r w:rsidR="00007CFE" w:rsidRPr="00001C1B">
              <w:rPr>
                <w:sz w:val="18"/>
                <w:szCs w:val="18"/>
                <w:lang w:val="en-GB"/>
              </w:rPr>
              <w:t>)</w:t>
            </w:r>
            <w:r w:rsidRPr="00001C1B">
              <w:rPr>
                <w:sz w:val="18"/>
                <w:szCs w:val="18"/>
                <w:lang w:val="en-GB"/>
              </w:rPr>
              <w:t>.</w:t>
            </w:r>
          </w:p>
        </w:tc>
        <w:tc>
          <w:tcPr>
            <w:tcW w:w="523" w:type="pct"/>
            <w:gridSpan w:val="2"/>
          </w:tcPr>
          <w:p w14:paraId="11A84276" w14:textId="31BA1A72" w:rsidR="00007CFE" w:rsidRPr="00001C1B" w:rsidRDefault="002C0E03" w:rsidP="009C4CFF">
            <w:pPr>
              <w:keepNext/>
              <w:keepLines/>
              <w:jc w:val="center"/>
              <w:rPr>
                <w:sz w:val="18"/>
                <w:szCs w:val="18"/>
                <w:lang w:val="en-GB"/>
              </w:rPr>
            </w:pPr>
            <w:r w:rsidRPr="00001C1B">
              <w:rPr>
                <w:sz w:val="18"/>
                <w:szCs w:val="18"/>
                <w:lang w:val="en-GB"/>
              </w:rPr>
              <w:t>Essential</w:t>
            </w:r>
          </w:p>
        </w:tc>
        <w:tc>
          <w:tcPr>
            <w:tcW w:w="482" w:type="pct"/>
            <w:gridSpan w:val="3"/>
          </w:tcPr>
          <w:p w14:paraId="7F0A60D6" w14:textId="6AD37E1B" w:rsidR="00007CFE" w:rsidRPr="00001C1B" w:rsidRDefault="002C0E03" w:rsidP="009C4CFF">
            <w:pPr>
              <w:keepNext/>
              <w:keepLines/>
              <w:jc w:val="center"/>
              <w:rPr>
                <w:sz w:val="18"/>
                <w:szCs w:val="18"/>
                <w:lang w:val="en-GB"/>
              </w:rPr>
            </w:pPr>
            <w:r w:rsidRPr="00001C1B">
              <w:rPr>
                <w:sz w:val="18"/>
                <w:szCs w:val="18"/>
                <w:lang w:val="en-GB"/>
              </w:rPr>
              <w:t>2</w:t>
            </w:r>
          </w:p>
        </w:tc>
        <w:tc>
          <w:tcPr>
            <w:tcW w:w="813" w:type="pct"/>
            <w:gridSpan w:val="3"/>
          </w:tcPr>
          <w:p w14:paraId="4C31E5E1" w14:textId="588B5A3B" w:rsidR="00007CFE" w:rsidRPr="00001C1B" w:rsidRDefault="00C938FF" w:rsidP="009C4CFF">
            <w:pPr>
              <w:keepNext/>
              <w:keepLines/>
              <w:jc w:val="center"/>
              <w:rPr>
                <w:sz w:val="18"/>
                <w:szCs w:val="18"/>
                <w:lang w:val="en-GB"/>
              </w:rPr>
            </w:pPr>
            <w:r w:rsidRPr="00001C1B">
              <w:rPr>
                <w:sz w:val="18"/>
                <w:szCs w:val="18"/>
                <w:lang w:val="en-GB"/>
              </w:rPr>
              <w:t xml:space="preserve">Linked to tasks </w:t>
            </w:r>
            <w:r w:rsidR="00997B45" w:rsidRPr="00001C1B">
              <w:rPr>
                <w:sz w:val="18"/>
                <w:szCs w:val="18"/>
                <w:lang w:val="en-GB"/>
              </w:rPr>
              <w:t xml:space="preserve">1.5, 1.6, 6.2, 7.4 and </w:t>
            </w:r>
            <w:r w:rsidR="00E80CB0" w:rsidRPr="00001C1B">
              <w:rPr>
                <w:sz w:val="18"/>
                <w:szCs w:val="18"/>
                <w:lang w:val="en-GB"/>
              </w:rPr>
              <w:t>8.2</w:t>
            </w:r>
          </w:p>
        </w:tc>
        <w:tc>
          <w:tcPr>
            <w:tcW w:w="782" w:type="pct"/>
            <w:gridSpan w:val="2"/>
          </w:tcPr>
          <w:p w14:paraId="314CD78F" w14:textId="10CA183D" w:rsidR="00007CFE" w:rsidRPr="00001C1B" w:rsidRDefault="002C0E03" w:rsidP="002C0E03">
            <w:pPr>
              <w:keepNext/>
              <w:keepLines/>
              <w:ind w:left="284" w:hanging="284"/>
              <w:jc w:val="center"/>
              <w:rPr>
                <w:b/>
                <w:sz w:val="18"/>
                <w:szCs w:val="18"/>
                <w:lang w:val="en-GB"/>
              </w:rPr>
            </w:pPr>
            <w:r w:rsidRPr="00001C1B">
              <w:rPr>
                <w:b/>
                <w:sz w:val="18"/>
                <w:szCs w:val="18"/>
                <w:lang w:val="en-GB"/>
              </w:rPr>
              <w:t>-</w:t>
            </w:r>
          </w:p>
        </w:tc>
        <w:tc>
          <w:tcPr>
            <w:tcW w:w="577" w:type="pct"/>
            <w:gridSpan w:val="2"/>
          </w:tcPr>
          <w:p w14:paraId="6BF65539" w14:textId="25753BBD" w:rsidR="00007CFE" w:rsidRPr="00001C1B" w:rsidRDefault="002C0E03" w:rsidP="009C4CFF">
            <w:pPr>
              <w:keepNext/>
              <w:keepLines/>
              <w:jc w:val="center"/>
              <w:rPr>
                <w:sz w:val="18"/>
                <w:szCs w:val="18"/>
                <w:lang w:val="en-GB"/>
              </w:rPr>
            </w:pPr>
            <w:r w:rsidRPr="00001C1B">
              <w:rPr>
                <w:sz w:val="18"/>
                <w:szCs w:val="18"/>
                <w:lang w:val="en-GB"/>
              </w:rPr>
              <w:t>No direct costs, possible T&amp;S need for participating in meetings of the Strategic Plan Working Group</w:t>
            </w:r>
          </w:p>
        </w:tc>
      </w:tr>
      <w:tr w:rsidR="003E4F83" w:rsidRPr="00001C1B" w14:paraId="620EA42F" w14:textId="77777777" w:rsidTr="00FD0009">
        <w:tblPrEx>
          <w:shd w:val="clear" w:color="auto" w:fill="auto"/>
          <w:tblCellMar>
            <w:top w:w="108" w:type="dxa"/>
            <w:bottom w:w="108" w:type="dxa"/>
          </w:tblCellMar>
        </w:tblPrEx>
        <w:tc>
          <w:tcPr>
            <w:tcW w:w="1823" w:type="pct"/>
          </w:tcPr>
          <w:p w14:paraId="02886DB6" w14:textId="20ABCEE9" w:rsidR="003E4F83" w:rsidRPr="00001C1B" w:rsidRDefault="003E4F83" w:rsidP="009C4CFF">
            <w:pPr>
              <w:keepNext/>
              <w:keepLines/>
              <w:rPr>
                <w:b/>
                <w:bCs/>
                <w:sz w:val="18"/>
                <w:szCs w:val="18"/>
                <w:lang w:val="en-GB"/>
              </w:rPr>
            </w:pPr>
            <w:bookmarkStart w:id="10" w:name="_Hlk205198448"/>
            <w:r w:rsidRPr="00001C1B">
              <w:rPr>
                <w:b/>
                <w:bCs/>
                <w:sz w:val="18"/>
                <w:szCs w:val="18"/>
                <w:lang w:val="en-GB"/>
              </w:rPr>
              <w:t>8.</w:t>
            </w:r>
            <w:r w:rsidR="00007CFE" w:rsidRPr="00001C1B">
              <w:rPr>
                <w:b/>
                <w:bCs/>
                <w:sz w:val="18"/>
                <w:szCs w:val="18"/>
                <w:lang w:val="en-GB"/>
              </w:rPr>
              <w:t>2</w:t>
            </w:r>
            <w:r w:rsidRPr="00001C1B">
              <w:rPr>
                <w:b/>
                <w:bCs/>
                <w:sz w:val="18"/>
                <w:szCs w:val="18"/>
                <w:lang w:val="en-GB"/>
              </w:rPr>
              <w:t>. National Reports</w:t>
            </w:r>
          </w:p>
          <w:p w14:paraId="57783ADD" w14:textId="7972DEE2" w:rsidR="00844786" w:rsidRPr="00001C1B" w:rsidRDefault="00CA41AD" w:rsidP="009C4CFF">
            <w:pPr>
              <w:keepNext/>
              <w:keepLines/>
              <w:rPr>
                <w:bCs/>
                <w:sz w:val="18"/>
                <w:szCs w:val="18"/>
                <w:lang w:val="en-GB"/>
              </w:rPr>
            </w:pPr>
            <w:r w:rsidRPr="00001C1B">
              <w:rPr>
                <w:bCs/>
                <w:sz w:val="18"/>
                <w:szCs w:val="18"/>
                <w:lang w:val="en-GB"/>
              </w:rPr>
              <w:t>Revise, amend and enhance</w:t>
            </w:r>
            <w:r w:rsidR="003E4F83" w:rsidRPr="00001C1B">
              <w:rPr>
                <w:bCs/>
                <w:sz w:val="18"/>
                <w:szCs w:val="18"/>
                <w:lang w:val="en-GB"/>
              </w:rPr>
              <w:t xml:space="preserve"> the national report format for 202</w:t>
            </w:r>
            <w:r w:rsidR="00CB15DA" w:rsidRPr="00001C1B">
              <w:rPr>
                <w:bCs/>
                <w:sz w:val="18"/>
                <w:szCs w:val="18"/>
                <w:lang w:val="en-GB"/>
              </w:rPr>
              <w:t>5</w:t>
            </w:r>
            <w:r w:rsidR="003E4F83" w:rsidRPr="00001C1B">
              <w:rPr>
                <w:bCs/>
                <w:sz w:val="18"/>
                <w:szCs w:val="18"/>
                <w:lang w:val="en-GB"/>
              </w:rPr>
              <w:t>-202</w:t>
            </w:r>
            <w:r w:rsidR="00CB15DA" w:rsidRPr="00001C1B">
              <w:rPr>
                <w:bCs/>
                <w:sz w:val="18"/>
                <w:szCs w:val="18"/>
                <w:lang w:val="en-GB"/>
              </w:rPr>
              <w:t>7</w:t>
            </w:r>
            <w:r w:rsidR="003E4F83" w:rsidRPr="00001C1B">
              <w:rPr>
                <w:bCs/>
                <w:sz w:val="18"/>
                <w:szCs w:val="18"/>
                <w:lang w:val="en-GB"/>
              </w:rPr>
              <w:t xml:space="preserve"> and make the necessary adjustments following MOP</w:t>
            </w:r>
            <w:r w:rsidR="00CB15DA" w:rsidRPr="00001C1B">
              <w:rPr>
                <w:bCs/>
                <w:sz w:val="18"/>
                <w:szCs w:val="18"/>
                <w:lang w:val="en-GB"/>
              </w:rPr>
              <w:t xml:space="preserve">9, </w:t>
            </w:r>
            <w:r w:rsidR="00844786" w:rsidRPr="00001C1B">
              <w:rPr>
                <w:bCs/>
                <w:sz w:val="18"/>
                <w:szCs w:val="18"/>
                <w:lang w:val="en-GB"/>
              </w:rPr>
              <w:t xml:space="preserve">including propose enhancements to the questions on seabirds </w:t>
            </w:r>
            <w:proofErr w:type="gramStart"/>
            <w:r w:rsidR="00844786" w:rsidRPr="00001C1B">
              <w:rPr>
                <w:bCs/>
                <w:sz w:val="18"/>
                <w:szCs w:val="18"/>
                <w:lang w:val="en-GB"/>
              </w:rPr>
              <w:t>taking into account</w:t>
            </w:r>
            <w:proofErr w:type="gramEnd"/>
            <w:r w:rsidR="00844786" w:rsidRPr="00001C1B">
              <w:rPr>
                <w:bCs/>
                <w:sz w:val="18"/>
                <w:szCs w:val="18"/>
                <w:lang w:val="en-GB"/>
              </w:rPr>
              <w:t xml:space="preserve"> the refined priorities in Resolution 9.4 and the recommendations of document AEWA/MOP9.24 </w:t>
            </w:r>
            <w:r w:rsidR="005338A1">
              <w:rPr>
                <w:bCs/>
                <w:sz w:val="18"/>
                <w:szCs w:val="18"/>
                <w:lang w:val="en-GB"/>
              </w:rPr>
              <w:t xml:space="preserve">Rev.1 </w:t>
            </w:r>
            <w:r w:rsidR="00844786" w:rsidRPr="00001C1B">
              <w:rPr>
                <w:bCs/>
                <w:sz w:val="18"/>
                <w:szCs w:val="18"/>
                <w:lang w:val="en-GB"/>
              </w:rPr>
              <w:t>(</w:t>
            </w:r>
            <w:r w:rsidR="00844786" w:rsidRPr="00001C1B">
              <w:rPr>
                <w:bCs/>
                <w:i/>
                <w:iCs/>
                <w:sz w:val="18"/>
                <w:szCs w:val="18"/>
                <w:lang w:val="en-GB"/>
              </w:rPr>
              <w:t>Resolutions 7.1 and 9.4</w:t>
            </w:r>
            <w:r w:rsidR="00844786" w:rsidRPr="00001C1B">
              <w:rPr>
                <w:bCs/>
                <w:sz w:val="18"/>
                <w:szCs w:val="18"/>
                <w:lang w:val="en-GB"/>
              </w:rPr>
              <w:t>).</w:t>
            </w:r>
          </w:p>
          <w:p w14:paraId="35F1D33E" w14:textId="77777777" w:rsidR="00844786" w:rsidRPr="00001C1B" w:rsidRDefault="00844786" w:rsidP="009C4CFF">
            <w:pPr>
              <w:keepNext/>
              <w:keepLines/>
              <w:rPr>
                <w:bCs/>
                <w:sz w:val="18"/>
                <w:szCs w:val="18"/>
                <w:lang w:val="en-GB"/>
              </w:rPr>
            </w:pPr>
          </w:p>
          <w:p w14:paraId="46E5A1F4" w14:textId="3BE9D580" w:rsidR="003E4F83" w:rsidRPr="00001C1B" w:rsidRDefault="00844786" w:rsidP="009C4CFF">
            <w:pPr>
              <w:keepNext/>
              <w:keepLines/>
              <w:rPr>
                <w:bCs/>
                <w:sz w:val="18"/>
                <w:szCs w:val="18"/>
                <w:lang w:val="en-GB"/>
              </w:rPr>
            </w:pPr>
            <w:r w:rsidRPr="00001C1B">
              <w:rPr>
                <w:bCs/>
                <w:sz w:val="18"/>
                <w:szCs w:val="18"/>
                <w:lang w:val="en-GB"/>
              </w:rPr>
              <w:t>C</w:t>
            </w:r>
            <w:r w:rsidR="008549FA" w:rsidRPr="00001C1B">
              <w:rPr>
                <w:bCs/>
                <w:sz w:val="18"/>
                <w:szCs w:val="18"/>
                <w:lang w:val="en-GB"/>
              </w:rPr>
              <w:t>ompile a guidance for national respondents in advance of the launch of the national report module on population status 2019-2024</w:t>
            </w:r>
            <w:r w:rsidR="00CA41AD" w:rsidRPr="00001C1B">
              <w:rPr>
                <w:bCs/>
                <w:sz w:val="18"/>
                <w:szCs w:val="18"/>
                <w:lang w:val="en-GB"/>
              </w:rPr>
              <w:t xml:space="preserve"> </w:t>
            </w:r>
            <w:bookmarkEnd w:id="10"/>
            <w:r w:rsidR="003E4F83" w:rsidRPr="00001C1B">
              <w:rPr>
                <w:bCs/>
                <w:sz w:val="18"/>
                <w:szCs w:val="18"/>
                <w:lang w:val="en-GB"/>
              </w:rPr>
              <w:t>(</w:t>
            </w:r>
            <w:r w:rsidR="003E4F83" w:rsidRPr="00001C1B">
              <w:rPr>
                <w:bCs/>
                <w:i/>
                <w:iCs/>
                <w:sz w:val="18"/>
                <w:szCs w:val="18"/>
                <w:lang w:val="en-GB"/>
              </w:rPr>
              <w:t>Resolution</w:t>
            </w:r>
            <w:r w:rsidR="00CA0098" w:rsidRPr="00001C1B">
              <w:rPr>
                <w:bCs/>
                <w:i/>
                <w:iCs/>
                <w:sz w:val="18"/>
                <w:szCs w:val="18"/>
                <w:lang w:val="en-GB"/>
              </w:rPr>
              <w:t xml:space="preserve"> </w:t>
            </w:r>
            <w:r w:rsidR="00CB15DA" w:rsidRPr="00001C1B">
              <w:rPr>
                <w:bCs/>
                <w:i/>
                <w:iCs/>
                <w:sz w:val="18"/>
                <w:szCs w:val="18"/>
                <w:lang w:val="en-GB"/>
              </w:rPr>
              <w:t>9.</w:t>
            </w:r>
            <w:r w:rsidR="004A3DA1" w:rsidRPr="00001C1B">
              <w:rPr>
                <w:bCs/>
                <w:i/>
                <w:iCs/>
                <w:sz w:val="18"/>
                <w:szCs w:val="18"/>
                <w:lang w:val="en-GB"/>
              </w:rPr>
              <w:t>2</w:t>
            </w:r>
            <w:r w:rsidR="003E4F83" w:rsidRPr="00001C1B">
              <w:rPr>
                <w:bCs/>
                <w:sz w:val="18"/>
                <w:szCs w:val="18"/>
                <w:lang w:val="en-GB"/>
              </w:rPr>
              <w:t>).</w:t>
            </w:r>
          </w:p>
          <w:p w14:paraId="7282E861" w14:textId="77777777" w:rsidR="003E4F83" w:rsidRPr="00001C1B" w:rsidRDefault="003E4F83" w:rsidP="009C4CFF">
            <w:pPr>
              <w:keepNext/>
              <w:keepLines/>
              <w:rPr>
                <w:bCs/>
                <w:sz w:val="18"/>
                <w:szCs w:val="18"/>
                <w:lang w:val="en-GB"/>
              </w:rPr>
            </w:pPr>
          </w:p>
          <w:p w14:paraId="2319C0CF" w14:textId="6E076D57" w:rsidR="003E4F83" w:rsidRPr="00001C1B" w:rsidRDefault="003E4F83" w:rsidP="009C4CFF">
            <w:pPr>
              <w:keepNext/>
              <w:keepLines/>
              <w:rPr>
                <w:bCs/>
                <w:sz w:val="18"/>
                <w:szCs w:val="18"/>
                <w:lang w:val="en-GB"/>
              </w:rPr>
            </w:pPr>
            <w:bookmarkStart w:id="11" w:name="_Hlk108687304"/>
            <w:r w:rsidRPr="00001C1B">
              <w:rPr>
                <w:bCs/>
                <w:sz w:val="18"/>
                <w:szCs w:val="18"/>
                <w:lang w:val="en-GB"/>
              </w:rPr>
              <w:t xml:space="preserve">Prepare the draft </w:t>
            </w:r>
            <w:r w:rsidR="006D4682" w:rsidRPr="00001C1B">
              <w:rPr>
                <w:bCs/>
                <w:sz w:val="18"/>
                <w:szCs w:val="18"/>
                <w:lang w:val="en-GB"/>
              </w:rPr>
              <w:t xml:space="preserve">format of the general </w:t>
            </w:r>
            <w:r w:rsidRPr="00001C1B">
              <w:rPr>
                <w:bCs/>
                <w:sz w:val="18"/>
                <w:szCs w:val="18"/>
                <w:lang w:val="en-GB"/>
              </w:rPr>
              <w:t xml:space="preserve">national report </w:t>
            </w:r>
            <w:r w:rsidR="006D4682" w:rsidRPr="00001C1B">
              <w:rPr>
                <w:bCs/>
                <w:sz w:val="18"/>
                <w:szCs w:val="18"/>
                <w:lang w:val="en-GB"/>
              </w:rPr>
              <w:t xml:space="preserve">module </w:t>
            </w:r>
            <w:r w:rsidRPr="00001C1B">
              <w:rPr>
                <w:bCs/>
                <w:sz w:val="18"/>
                <w:szCs w:val="18"/>
                <w:lang w:val="en-GB"/>
              </w:rPr>
              <w:t xml:space="preserve">for </w:t>
            </w:r>
            <w:r w:rsidR="00FD5A7F" w:rsidRPr="00001C1B">
              <w:rPr>
                <w:bCs/>
                <w:sz w:val="18"/>
                <w:szCs w:val="18"/>
                <w:lang w:val="en-GB"/>
              </w:rPr>
              <w:t>MOP1</w:t>
            </w:r>
            <w:r w:rsidR="00F84DBA" w:rsidRPr="00001C1B">
              <w:rPr>
                <w:bCs/>
                <w:sz w:val="18"/>
                <w:szCs w:val="18"/>
                <w:lang w:val="en-GB"/>
              </w:rPr>
              <w:t>1</w:t>
            </w:r>
            <w:r w:rsidR="00FD5A7F" w:rsidRPr="00001C1B">
              <w:rPr>
                <w:bCs/>
                <w:sz w:val="18"/>
                <w:szCs w:val="18"/>
                <w:lang w:val="en-GB"/>
              </w:rPr>
              <w:t xml:space="preserve"> (</w:t>
            </w:r>
            <w:r w:rsidRPr="00001C1B">
              <w:rPr>
                <w:bCs/>
                <w:sz w:val="18"/>
                <w:szCs w:val="18"/>
                <w:lang w:val="en-GB"/>
              </w:rPr>
              <w:t>202</w:t>
            </w:r>
            <w:r w:rsidR="00F84DBA" w:rsidRPr="00001C1B">
              <w:rPr>
                <w:bCs/>
                <w:sz w:val="18"/>
                <w:szCs w:val="18"/>
                <w:lang w:val="en-GB"/>
              </w:rPr>
              <w:t>8</w:t>
            </w:r>
            <w:r w:rsidRPr="00001C1B">
              <w:rPr>
                <w:bCs/>
                <w:sz w:val="18"/>
                <w:szCs w:val="18"/>
                <w:lang w:val="en-GB"/>
              </w:rPr>
              <w:t>-20</w:t>
            </w:r>
            <w:r w:rsidR="00F84DBA" w:rsidRPr="00001C1B">
              <w:rPr>
                <w:bCs/>
                <w:sz w:val="18"/>
                <w:szCs w:val="18"/>
                <w:lang w:val="en-GB"/>
              </w:rPr>
              <w:t>30</w:t>
            </w:r>
            <w:r w:rsidR="00FD5A7F" w:rsidRPr="00001C1B">
              <w:rPr>
                <w:bCs/>
                <w:sz w:val="18"/>
                <w:szCs w:val="18"/>
                <w:lang w:val="en-GB"/>
              </w:rPr>
              <w:t>)</w:t>
            </w:r>
            <w:r w:rsidRPr="00001C1B">
              <w:rPr>
                <w:bCs/>
                <w:sz w:val="18"/>
                <w:szCs w:val="18"/>
                <w:lang w:val="en-GB"/>
              </w:rPr>
              <w:t xml:space="preserve"> to be submitted for consideration by MOP</w:t>
            </w:r>
            <w:r w:rsidR="00F84DBA" w:rsidRPr="00001C1B">
              <w:rPr>
                <w:bCs/>
                <w:sz w:val="18"/>
                <w:szCs w:val="18"/>
                <w:lang w:val="en-GB"/>
              </w:rPr>
              <w:t>10, which format shall be aligned with the draft Strategic Plan 2029-2037</w:t>
            </w:r>
            <w:r w:rsidR="006D4682" w:rsidRPr="00001C1B">
              <w:rPr>
                <w:bCs/>
                <w:sz w:val="18"/>
                <w:szCs w:val="18"/>
                <w:lang w:val="en-GB"/>
              </w:rPr>
              <w:t>, as well as any other modules for submission to MOP11</w:t>
            </w:r>
            <w:r w:rsidRPr="00001C1B">
              <w:rPr>
                <w:bCs/>
                <w:sz w:val="18"/>
                <w:szCs w:val="18"/>
                <w:lang w:val="en-GB"/>
              </w:rPr>
              <w:t xml:space="preserve"> (</w:t>
            </w:r>
            <w:r w:rsidRPr="00001C1B">
              <w:rPr>
                <w:bCs/>
                <w:i/>
                <w:iCs/>
                <w:sz w:val="18"/>
                <w:szCs w:val="18"/>
                <w:lang w:val="en-GB"/>
              </w:rPr>
              <w:t xml:space="preserve">Resolution </w:t>
            </w:r>
            <w:r w:rsidR="00F84DBA" w:rsidRPr="00001C1B">
              <w:rPr>
                <w:bCs/>
                <w:i/>
                <w:iCs/>
                <w:sz w:val="18"/>
                <w:szCs w:val="18"/>
                <w:lang w:val="en-GB"/>
              </w:rPr>
              <w:t>9</w:t>
            </w:r>
            <w:r w:rsidRPr="00001C1B">
              <w:rPr>
                <w:bCs/>
                <w:i/>
                <w:iCs/>
                <w:sz w:val="18"/>
                <w:szCs w:val="18"/>
                <w:lang w:val="en-GB"/>
              </w:rPr>
              <w:t>.</w:t>
            </w:r>
            <w:r w:rsidR="004A3DA1" w:rsidRPr="00001C1B">
              <w:rPr>
                <w:bCs/>
                <w:i/>
                <w:iCs/>
                <w:sz w:val="18"/>
                <w:szCs w:val="18"/>
                <w:lang w:val="en-GB"/>
              </w:rPr>
              <w:t>2</w:t>
            </w:r>
            <w:r w:rsidRPr="00001C1B">
              <w:rPr>
                <w:bCs/>
                <w:sz w:val="18"/>
                <w:szCs w:val="18"/>
                <w:lang w:val="en-GB"/>
              </w:rPr>
              <w:t>).</w:t>
            </w:r>
            <w:bookmarkEnd w:id="11"/>
          </w:p>
        </w:tc>
        <w:tc>
          <w:tcPr>
            <w:tcW w:w="523" w:type="pct"/>
            <w:gridSpan w:val="2"/>
          </w:tcPr>
          <w:p w14:paraId="2E068A82" w14:textId="77777777" w:rsidR="003E4F83" w:rsidRPr="00001C1B" w:rsidRDefault="003E4F83" w:rsidP="009C4CFF">
            <w:pPr>
              <w:keepNext/>
              <w:keepLines/>
              <w:jc w:val="center"/>
              <w:rPr>
                <w:sz w:val="18"/>
                <w:szCs w:val="18"/>
                <w:lang w:val="en-GB"/>
              </w:rPr>
            </w:pPr>
            <w:r w:rsidRPr="00001C1B">
              <w:rPr>
                <w:sz w:val="18"/>
                <w:szCs w:val="18"/>
                <w:lang w:val="en-GB"/>
              </w:rPr>
              <w:t>Essential</w:t>
            </w:r>
          </w:p>
        </w:tc>
        <w:tc>
          <w:tcPr>
            <w:tcW w:w="482" w:type="pct"/>
            <w:gridSpan w:val="3"/>
          </w:tcPr>
          <w:p w14:paraId="4BFC77BD" w14:textId="77777777" w:rsidR="003E4F83" w:rsidRPr="00001C1B" w:rsidRDefault="003E4F83" w:rsidP="009C4CFF">
            <w:pPr>
              <w:keepNext/>
              <w:keepLines/>
              <w:jc w:val="center"/>
              <w:rPr>
                <w:sz w:val="18"/>
                <w:szCs w:val="18"/>
                <w:lang w:val="en-GB"/>
              </w:rPr>
            </w:pPr>
            <w:r w:rsidRPr="00001C1B">
              <w:rPr>
                <w:sz w:val="18"/>
                <w:szCs w:val="18"/>
                <w:lang w:val="en-GB"/>
              </w:rPr>
              <w:t>2</w:t>
            </w:r>
          </w:p>
        </w:tc>
        <w:tc>
          <w:tcPr>
            <w:tcW w:w="813" w:type="pct"/>
            <w:gridSpan w:val="3"/>
          </w:tcPr>
          <w:p w14:paraId="2F8A77AF" w14:textId="541CD5D0" w:rsidR="003E4F83" w:rsidRPr="00001C1B" w:rsidRDefault="00E80CB0" w:rsidP="009C4CFF">
            <w:pPr>
              <w:keepNext/>
              <w:keepLines/>
              <w:jc w:val="center"/>
              <w:rPr>
                <w:sz w:val="18"/>
                <w:szCs w:val="18"/>
                <w:lang w:val="en-GB"/>
              </w:rPr>
            </w:pPr>
            <w:r w:rsidRPr="00001C1B">
              <w:rPr>
                <w:sz w:val="18"/>
                <w:szCs w:val="18"/>
                <w:lang w:val="en-GB"/>
              </w:rPr>
              <w:t>Linked to tasks 8.1 and 8.3</w:t>
            </w:r>
          </w:p>
        </w:tc>
        <w:tc>
          <w:tcPr>
            <w:tcW w:w="782" w:type="pct"/>
            <w:gridSpan w:val="2"/>
          </w:tcPr>
          <w:p w14:paraId="6E1E4F3C" w14:textId="77777777" w:rsidR="003E4F83" w:rsidRPr="00001C1B" w:rsidRDefault="003E4F83" w:rsidP="009C4CFF">
            <w:pPr>
              <w:keepNext/>
              <w:keepLines/>
              <w:ind w:left="284" w:hanging="284"/>
              <w:rPr>
                <w:sz w:val="18"/>
                <w:szCs w:val="18"/>
                <w:lang w:val="en-GB"/>
              </w:rPr>
            </w:pPr>
            <w:r w:rsidRPr="00001C1B">
              <w:rPr>
                <w:b/>
                <w:sz w:val="18"/>
                <w:szCs w:val="18"/>
                <w:lang w:val="en-GB"/>
              </w:rPr>
              <w:t>Strategic Plan:</w:t>
            </w:r>
            <w:r w:rsidRPr="00001C1B">
              <w:rPr>
                <w:sz w:val="18"/>
                <w:szCs w:val="18"/>
                <w:lang w:val="en-GB"/>
              </w:rPr>
              <w:t xml:space="preserve">  All objectives</w:t>
            </w:r>
          </w:p>
          <w:p w14:paraId="1BD2A8C2" w14:textId="77777777" w:rsidR="003E4F83" w:rsidRPr="00001C1B" w:rsidRDefault="003E4F83" w:rsidP="009C4CFF">
            <w:pPr>
              <w:keepNext/>
              <w:keepLines/>
              <w:ind w:left="284" w:hanging="284"/>
              <w:rPr>
                <w:sz w:val="18"/>
                <w:szCs w:val="18"/>
                <w:lang w:val="en-GB"/>
              </w:rPr>
            </w:pPr>
          </w:p>
          <w:p w14:paraId="7BA0ECF8" w14:textId="77777777" w:rsidR="003E4F83" w:rsidRPr="00001C1B" w:rsidRDefault="003E4F83" w:rsidP="009C4CFF">
            <w:pPr>
              <w:keepNext/>
              <w:keepLines/>
              <w:ind w:left="284" w:hanging="284"/>
              <w:rPr>
                <w:sz w:val="18"/>
                <w:szCs w:val="18"/>
                <w:lang w:val="en-GB"/>
              </w:rPr>
            </w:pPr>
          </w:p>
        </w:tc>
        <w:tc>
          <w:tcPr>
            <w:tcW w:w="577" w:type="pct"/>
            <w:gridSpan w:val="2"/>
          </w:tcPr>
          <w:p w14:paraId="67AFE5C5" w14:textId="77777777" w:rsidR="003E4F83" w:rsidRPr="00001C1B" w:rsidRDefault="003E4F83" w:rsidP="009C4CFF">
            <w:pPr>
              <w:keepNext/>
              <w:keepLines/>
              <w:jc w:val="center"/>
              <w:rPr>
                <w:sz w:val="18"/>
                <w:szCs w:val="18"/>
                <w:lang w:val="en-GB"/>
              </w:rPr>
            </w:pPr>
            <w:r w:rsidRPr="00001C1B">
              <w:rPr>
                <w:sz w:val="18"/>
                <w:szCs w:val="18"/>
                <w:lang w:val="en-GB"/>
              </w:rPr>
              <w:t>-</w:t>
            </w:r>
          </w:p>
        </w:tc>
      </w:tr>
      <w:tr w:rsidR="003E4F83" w:rsidRPr="00001C1B" w14:paraId="0D6C59ED" w14:textId="77777777" w:rsidTr="00FD0009">
        <w:tblPrEx>
          <w:shd w:val="clear" w:color="auto" w:fill="auto"/>
          <w:tblCellMar>
            <w:top w:w="108" w:type="dxa"/>
            <w:bottom w:w="108" w:type="dxa"/>
          </w:tblCellMar>
        </w:tblPrEx>
        <w:tc>
          <w:tcPr>
            <w:tcW w:w="1823" w:type="pct"/>
          </w:tcPr>
          <w:p w14:paraId="2711DB57" w14:textId="5CA1D34C" w:rsidR="003E4F83" w:rsidRPr="00001C1B" w:rsidRDefault="003E4F83" w:rsidP="009C4CFF">
            <w:pPr>
              <w:rPr>
                <w:b/>
                <w:bCs/>
                <w:sz w:val="18"/>
                <w:szCs w:val="18"/>
                <w:lang w:val="en-GB"/>
              </w:rPr>
            </w:pPr>
            <w:r w:rsidRPr="00001C1B">
              <w:rPr>
                <w:b/>
                <w:bCs/>
                <w:sz w:val="18"/>
                <w:szCs w:val="18"/>
                <w:lang w:val="en-GB"/>
              </w:rPr>
              <w:t>8.</w:t>
            </w:r>
            <w:r w:rsidR="00007CFE" w:rsidRPr="00001C1B">
              <w:rPr>
                <w:b/>
                <w:bCs/>
                <w:sz w:val="18"/>
                <w:szCs w:val="18"/>
                <w:lang w:val="en-GB"/>
              </w:rPr>
              <w:t>3</w:t>
            </w:r>
            <w:r w:rsidRPr="00001C1B">
              <w:rPr>
                <w:b/>
                <w:bCs/>
                <w:sz w:val="18"/>
                <w:szCs w:val="18"/>
                <w:lang w:val="en-GB"/>
              </w:rPr>
              <w:t>. Monitoring of implementation of the Strategic Plan (2019-2027)</w:t>
            </w:r>
          </w:p>
          <w:p w14:paraId="73186840" w14:textId="509F490E" w:rsidR="003E4F83" w:rsidRPr="00001C1B" w:rsidRDefault="00F84DBA" w:rsidP="009C4CFF">
            <w:pPr>
              <w:rPr>
                <w:sz w:val="18"/>
                <w:szCs w:val="18"/>
                <w:lang w:val="en-GB"/>
              </w:rPr>
            </w:pPr>
            <w:bookmarkStart w:id="12" w:name="_Hlk78971143"/>
            <w:r w:rsidRPr="00001C1B">
              <w:rPr>
                <w:sz w:val="18"/>
                <w:szCs w:val="18"/>
                <w:lang w:val="en-GB"/>
              </w:rPr>
              <w:t>U</w:t>
            </w:r>
            <w:r w:rsidR="003E4F83" w:rsidRPr="00001C1B">
              <w:rPr>
                <w:sz w:val="18"/>
                <w:szCs w:val="18"/>
                <w:lang w:val="en-GB"/>
              </w:rPr>
              <w:t xml:space="preserve">ndertake work to </w:t>
            </w:r>
            <w:bookmarkEnd w:id="12"/>
            <w:r w:rsidR="00A02C31" w:rsidRPr="00001C1B">
              <w:rPr>
                <w:sz w:val="18"/>
                <w:szCs w:val="18"/>
                <w:lang w:val="en-GB"/>
              </w:rPr>
              <w:t>improve the assessment of the S</w:t>
            </w:r>
            <w:r w:rsidR="00A3534B" w:rsidRPr="00001C1B">
              <w:rPr>
                <w:sz w:val="18"/>
                <w:szCs w:val="18"/>
                <w:lang w:val="en-GB"/>
              </w:rPr>
              <w:t xml:space="preserve">trategic </w:t>
            </w:r>
            <w:r w:rsidR="00A02C31" w:rsidRPr="00001C1B">
              <w:rPr>
                <w:sz w:val="18"/>
                <w:szCs w:val="18"/>
                <w:lang w:val="en-GB"/>
              </w:rPr>
              <w:t>P</w:t>
            </w:r>
            <w:r w:rsidR="00A3534B" w:rsidRPr="00001C1B">
              <w:rPr>
                <w:sz w:val="18"/>
                <w:szCs w:val="18"/>
                <w:lang w:val="en-GB"/>
              </w:rPr>
              <w:t>lan</w:t>
            </w:r>
            <w:r w:rsidR="00A02C31" w:rsidRPr="00001C1B">
              <w:rPr>
                <w:sz w:val="18"/>
                <w:szCs w:val="18"/>
                <w:lang w:val="en-GB"/>
              </w:rPr>
              <w:t xml:space="preserve"> (</w:t>
            </w:r>
            <w:r w:rsidR="0003659C" w:rsidRPr="00001C1B">
              <w:rPr>
                <w:sz w:val="18"/>
                <w:szCs w:val="18"/>
                <w:lang w:val="en-GB"/>
              </w:rPr>
              <w:t xml:space="preserve">plan for the assessment of the 22 postponed </w:t>
            </w:r>
            <w:r w:rsidR="00A02C31" w:rsidRPr="00001C1B">
              <w:rPr>
                <w:sz w:val="18"/>
                <w:szCs w:val="18"/>
                <w:lang w:val="en-GB"/>
              </w:rPr>
              <w:t>target-level indicators</w:t>
            </w:r>
            <w:r w:rsidR="0003659C" w:rsidRPr="00001C1B">
              <w:rPr>
                <w:sz w:val="18"/>
                <w:szCs w:val="18"/>
                <w:lang w:val="en-GB"/>
              </w:rPr>
              <w:t xml:space="preserve"> and the </w:t>
            </w:r>
            <w:r w:rsidR="00A02C31" w:rsidRPr="00001C1B">
              <w:rPr>
                <w:sz w:val="18"/>
                <w:szCs w:val="18"/>
                <w:lang w:val="en-GB"/>
              </w:rPr>
              <w:t xml:space="preserve">other </w:t>
            </w:r>
            <w:r w:rsidR="0003659C" w:rsidRPr="00001C1B">
              <w:rPr>
                <w:sz w:val="18"/>
                <w:szCs w:val="18"/>
                <w:lang w:val="en-GB"/>
              </w:rPr>
              <w:t xml:space="preserve">target-levels indicators where </w:t>
            </w:r>
            <w:r w:rsidR="00A02C31" w:rsidRPr="00001C1B">
              <w:rPr>
                <w:sz w:val="18"/>
                <w:szCs w:val="18"/>
                <w:lang w:val="en-GB"/>
              </w:rPr>
              <w:t>need of additional o</w:t>
            </w:r>
            <w:r w:rsidR="0003659C" w:rsidRPr="00001C1B">
              <w:rPr>
                <w:sz w:val="18"/>
                <w:szCs w:val="18"/>
                <w:lang w:val="en-GB"/>
              </w:rPr>
              <w:t>r</w:t>
            </w:r>
            <w:r w:rsidR="00A02C31" w:rsidRPr="00001C1B">
              <w:rPr>
                <w:sz w:val="18"/>
                <w:szCs w:val="18"/>
                <w:lang w:val="en-GB"/>
              </w:rPr>
              <w:t xml:space="preserve"> improved data</w:t>
            </w:r>
            <w:r w:rsidR="0003659C" w:rsidRPr="00001C1B">
              <w:rPr>
                <w:sz w:val="18"/>
                <w:szCs w:val="18"/>
                <w:lang w:val="en-GB"/>
              </w:rPr>
              <w:t xml:space="preserve"> has been identified, as well as </w:t>
            </w:r>
            <w:r w:rsidR="00A02C31" w:rsidRPr="00001C1B">
              <w:rPr>
                <w:sz w:val="18"/>
                <w:szCs w:val="18"/>
                <w:lang w:val="en-GB"/>
              </w:rPr>
              <w:t xml:space="preserve">purpose-level indicator P4) </w:t>
            </w:r>
            <w:r w:rsidR="003E4F83" w:rsidRPr="00001C1B">
              <w:rPr>
                <w:sz w:val="18"/>
                <w:szCs w:val="18"/>
                <w:lang w:val="en-GB"/>
              </w:rPr>
              <w:t>(</w:t>
            </w:r>
            <w:r w:rsidR="003E4F83" w:rsidRPr="00001C1B">
              <w:rPr>
                <w:i/>
                <w:iCs/>
                <w:sz w:val="18"/>
                <w:szCs w:val="18"/>
                <w:lang w:val="en-GB"/>
              </w:rPr>
              <w:t>Resolution 8.</w:t>
            </w:r>
            <w:r w:rsidR="00CA41AD" w:rsidRPr="00001C1B">
              <w:rPr>
                <w:i/>
                <w:iCs/>
                <w:sz w:val="18"/>
                <w:szCs w:val="18"/>
                <w:lang w:val="en-GB"/>
              </w:rPr>
              <w:t>3</w:t>
            </w:r>
            <w:r w:rsidR="003E4F83" w:rsidRPr="00001C1B">
              <w:rPr>
                <w:sz w:val="18"/>
                <w:szCs w:val="18"/>
                <w:lang w:val="en-GB"/>
              </w:rPr>
              <w:t>)</w:t>
            </w:r>
            <w:r w:rsidRPr="00001C1B">
              <w:rPr>
                <w:sz w:val="18"/>
                <w:szCs w:val="18"/>
                <w:lang w:val="en-GB"/>
              </w:rPr>
              <w:t xml:space="preserve"> (</w:t>
            </w:r>
            <w:r w:rsidRPr="00001C1B">
              <w:rPr>
                <w:i/>
                <w:iCs/>
                <w:sz w:val="18"/>
                <w:szCs w:val="18"/>
                <w:lang w:val="en-GB"/>
              </w:rPr>
              <w:t>carried over from Work Plan 2023-2025</w:t>
            </w:r>
            <w:r w:rsidRPr="00001C1B">
              <w:rPr>
                <w:sz w:val="18"/>
                <w:szCs w:val="18"/>
                <w:lang w:val="en-GB"/>
              </w:rPr>
              <w:t>)</w:t>
            </w:r>
            <w:r w:rsidR="003E4F83" w:rsidRPr="00001C1B">
              <w:rPr>
                <w:sz w:val="18"/>
                <w:szCs w:val="18"/>
                <w:lang w:val="en-GB"/>
              </w:rPr>
              <w:t>.</w:t>
            </w:r>
          </w:p>
        </w:tc>
        <w:tc>
          <w:tcPr>
            <w:tcW w:w="523" w:type="pct"/>
            <w:gridSpan w:val="2"/>
          </w:tcPr>
          <w:p w14:paraId="0A6462AE" w14:textId="77777777" w:rsidR="003E4F83" w:rsidRPr="00001C1B" w:rsidRDefault="003E4F83" w:rsidP="009C4CFF">
            <w:pPr>
              <w:jc w:val="center"/>
              <w:rPr>
                <w:sz w:val="18"/>
                <w:szCs w:val="18"/>
                <w:lang w:val="en-GB"/>
              </w:rPr>
            </w:pPr>
            <w:r w:rsidRPr="00001C1B">
              <w:rPr>
                <w:sz w:val="18"/>
                <w:szCs w:val="18"/>
                <w:lang w:val="en-GB"/>
              </w:rPr>
              <w:t>Essential</w:t>
            </w:r>
          </w:p>
        </w:tc>
        <w:tc>
          <w:tcPr>
            <w:tcW w:w="482" w:type="pct"/>
            <w:gridSpan w:val="3"/>
          </w:tcPr>
          <w:p w14:paraId="482A5167" w14:textId="77777777" w:rsidR="003E4F83" w:rsidRPr="00001C1B" w:rsidRDefault="003E4F83" w:rsidP="009C4CFF">
            <w:pPr>
              <w:jc w:val="center"/>
              <w:rPr>
                <w:sz w:val="18"/>
                <w:szCs w:val="18"/>
                <w:lang w:val="en-GB"/>
              </w:rPr>
            </w:pPr>
            <w:r w:rsidRPr="00001C1B">
              <w:rPr>
                <w:sz w:val="18"/>
                <w:szCs w:val="18"/>
                <w:lang w:val="en-GB"/>
              </w:rPr>
              <w:t>2</w:t>
            </w:r>
          </w:p>
        </w:tc>
        <w:tc>
          <w:tcPr>
            <w:tcW w:w="813" w:type="pct"/>
            <w:gridSpan w:val="3"/>
          </w:tcPr>
          <w:p w14:paraId="1A81ABFF" w14:textId="33FFE627" w:rsidR="003E4F83" w:rsidRPr="00001C1B" w:rsidRDefault="00E80CB0" w:rsidP="009C4CFF">
            <w:pPr>
              <w:jc w:val="center"/>
              <w:rPr>
                <w:sz w:val="18"/>
                <w:szCs w:val="18"/>
                <w:lang w:val="en-GB"/>
              </w:rPr>
            </w:pPr>
            <w:r w:rsidRPr="00001C1B">
              <w:rPr>
                <w:sz w:val="18"/>
                <w:szCs w:val="18"/>
                <w:lang w:val="en-GB"/>
              </w:rPr>
              <w:t>Linked to task 8.2</w:t>
            </w:r>
          </w:p>
        </w:tc>
        <w:tc>
          <w:tcPr>
            <w:tcW w:w="782" w:type="pct"/>
            <w:gridSpan w:val="2"/>
          </w:tcPr>
          <w:p w14:paraId="7BB0055D"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All objectives</w:t>
            </w:r>
          </w:p>
          <w:p w14:paraId="2ACAB5AD" w14:textId="77777777" w:rsidR="003E4F83" w:rsidRPr="00001C1B" w:rsidRDefault="003E4F83" w:rsidP="009C4CFF">
            <w:pPr>
              <w:ind w:left="284" w:hanging="284"/>
              <w:rPr>
                <w:b/>
                <w:sz w:val="18"/>
                <w:szCs w:val="18"/>
                <w:lang w:val="en-GB"/>
              </w:rPr>
            </w:pPr>
          </w:p>
          <w:p w14:paraId="3DA86F1C" w14:textId="77777777" w:rsidR="003E4F83" w:rsidRPr="00001C1B" w:rsidRDefault="003E4F83" w:rsidP="009C4CFF">
            <w:pPr>
              <w:ind w:left="284" w:hanging="284"/>
              <w:rPr>
                <w:b/>
                <w:sz w:val="18"/>
                <w:szCs w:val="18"/>
                <w:lang w:val="en-GB"/>
              </w:rPr>
            </w:pPr>
          </w:p>
        </w:tc>
        <w:tc>
          <w:tcPr>
            <w:tcW w:w="577" w:type="pct"/>
            <w:gridSpan w:val="2"/>
          </w:tcPr>
          <w:p w14:paraId="01BB6708" w14:textId="77777777" w:rsidR="003E4F83" w:rsidRPr="00001C1B" w:rsidRDefault="003E4F83" w:rsidP="009C4CFF">
            <w:pPr>
              <w:jc w:val="center"/>
              <w:rPr>
                <w:sz w:val="18"/>
                <w:szCs w:val="18"/>
                <w:lang w:val="en-GB"/>
              </w:rPr>
            </w:pPr>
            <w:r w:rsidRPr="00001C1B">
              <w:rPr>
                <w:sz w:val="18"/>
                <w:szCs w:val="18"/>
                <w:lang w:val="en-GB"/>
              </w:rPr>
              <w:t>-</w:t>
            </w:r>
          </w:p>
        </w:tc>
      </w:tr>
      <w:tr w:rsidR="003E4F83" w:rsidRPr="00001C1B" w14:paraId="327BA8A3" w14:textId="77777777" w:rsidTr="00FD0009">
        <w:tblPrEx>
          <w:shd w:val="clear" w:color="auto" w:fill="auto"/>
          <w:tblCellMar>
            <w:top w:w="108" w:type="dxa"/>
            <w:bottom w:w="108" w:type="dxa"/>
          </w:tblCellMar>
        </w:tblPrEx>
        <w:tc>
          <w:tcPr>
            <w:tcW w:w="1823" w:type="pct"/>
          </w:tcPr>
          <w:p w14:paraId="10C29F89" w14:textId="2F2ACC3A" w:rsidR="003E4F83" w:rsidRPr="00001C1B" w:rsidRDefault="003E4F83" w:rsidP="009C4CFF">
            <w:pPr>
              <w:rPr>
                <w:b/>
                <w:bCs/>
                <w:sz w:val="18"/>
                <w:szCs w:val="18"/>
                <w:lang w:val="en-GB"/>
              </w:rPr>
            </w:pPr>
            <w:r w:rsidRPr="00001C1B">
              <w:rPr>
                <w:b/>
                <w:bCs/>
                <w:sz w:val="18"/>
                <w:szCs w:val="18"/>
                <w:lang w:val="en-GB"/>
              </w:rPr>
              <w:t>8.</w:t>
            </w:r>
            <w:r w:rsidR="00007CFE" w:rsidRPr="00001C1B">
              <w:rPr>
                <w:b/>
                <w:bCs/>
                <w:sz w:val="18"/>
                <w:szCs w:val="18"/>
                <w:lang w:val="en-GB"/>
              </w:rPr>
              <w:t>4</w:t>
            </w:r>
            <w:r w:rsidRPr="00001C1B">
              <w:rPr>
                <w:b/>
                <w:bCs/>
                <w:sz w:val="18"/>
                <w:szCs w:val="18"/>
                <w:lang w:val="en-GB"/>
              </w:rPr>
              <w:t>. Harmonisation of reporting</w:t>
            </w:r>
          </w:p>
          <w:p w14:paraId="156F0B5C" w14:textId="6EEBC971" w:rsidR="003E4F83" w:rsidRPr="00001C1B" w:rsidRDefault="003E4F83" w:rsidP="009C4CFF">
            <w:pPr>
              <w:rPr>
                <w:sz w:val="18"/>
                <w:szCs w:val="18"/>
                <w:lang w:val="en-GB"/>
              </w:rPr>
            </w:pPr>
            <w:r w:rsidRPr="00001C1B">
              <w:rPr>
                <w:bCs/>
                <w:sz w:val="18"/>
                <w:szCs w:val="18"/>
                <w:lang w:val="en-GB"/>
              </w:rPr>
              <w:t xml:space="preserve">Continue to promote synchronised timing and other synergies with the reporting cycles of CMS, Ramsar, EU Birds Directive (Article 12) and others as opportunities permit, </w:t>
            </w:r>
            <w:proofErr w:type="gramStart"/>
            <w:r w:rsidRPr="00001C1B">
              <w:rPr>
                <w:bCs/>
                <w:sz w:val="18"/>
                <w:szCs w:val="18"/>
                <w:lang w:val="en-GB"/>
              </w:rPr>
              <w:t>in particular with</w:t>
            </w:r>
            <w:proofErr w:type="gramEnd"/>
            <w:r w:rsidRPr="00001C1B">
              <w:rPr>
                <w:bCs/>
                <w:sz w:val="18"/>
                <w:szCs w:val="18"/>
                <w:lang w:val="en-GB"/>
              </w:rPr>
              <w:t xml:space="preserve"> respect to reporting on the status of species/</w:t>
            </w:r>
            <w:r w:rsidR="00451E0B" w:rsidRPr="00001C1B">
              <w:rPr>
                <w:bCs/>
                <w:sz w:val="18"/>
                <w:szCs w:val="18"/>
                <w:lang w:val="en-GB"/>
              </w:rPr>
              <w:t xml:space="preserve">populations </w:t>
            </w:r>
            <w:r w:rsidRPr="00001C1B">
              <w:rPr>
                <w:sz w:val="18"/>
                <w:szCs w:val="18"/>
                <w:lang w:val="en-GB"/>
              </w:rPr>
              <w:t>(</w:t>
            </w:r>
            <w:r w:rsidRPr="00001C1B">
              <w:rPr>
                <w:i/>
                <w:iCs/>
                <w:sz w:val="18"/>
                <w:szCs w:val="18"/>
                <w:lang w:val="en-GB"/>
              </w:rPr>
              <w:t>carried over from Work Plan 2016-2018</w:t>
            </w:r>
            <w:r w:rsidRPr="00001C1B">
              <w:rPr>
                <w:sz w:val="18"/>
                <w:szCs w:val="18"/>
                <w:lang w:val="en-GB"/>
              </w:rPr>
              <w:t>).</w:t>
            </w:r>
          </w:p>
        </w:tc>
        <w:tc>
          <w:tcPr>
            <w:tcW w:w="523" w:type="pct"/>
            <w:gridSpan w:val="2"/>
          </w:tcPr>
          <w:p w14:paraId="601391ED" w14:textId="77777777" w:rsidR="003E4F83" w:rsidRPr="00001C1B" w:rsidRDefault="003E4F83" w:rsidP="009C4CFF">
            <w:pPr>
              <w:jc w:val="center"/>
              <w:rPr>
                <w:sz w:val="18"/>
                <w:szCs w:val="18"/>
                <w:lang w:val="en-GB"/>
              </w:rPr>
            </w:pPr>
            <w:r w:rsidRPr="00001C1B">
              <w:rPr>
                <w:sz w:val="18"/>
                <w:szCs w:val="18"/>
                <w:lang w:val="en-GB"/>
              </w:rPr>
              <w:t>High</w:t>
            </w:r>
          </w:p>
          <w:p w14:paraId="69D21234" w14:textId="77777777" w:rsidR="003E4F83" w:rsidRPr="00001C1B" w:rsidRDefault="003E4F83" w:rsidP="009C4CFF">
            <w:pPr>
              <w:jc w:val="center"/>
              <w:rPr>
                <w:sz w:val="18"/>
                <w:szCs w:val="18"/>
                <w:lang w:val="en-GB"/>
              </w:rPr>
            </w:pPr>
            <w:r w:rsidRPr="00001C1B">
              <w:rPr>
                <w:sz w:val="18"/>
                <w:szCs w:val="18"/>
                <w:lang w:val="en-GB"/>
              </w:rPr>
              <w:t>Rolling</w:t>
            </w:r>
          </w:p>
        </w:tc>
        <w:tc>
          <w:tcPr>
            <w:tcW w:w="482" w:type="pct"/>
            <w:gridSpan w:val="3"/>
          </w:tcPr>
          <w:p w14:paraId="3B113E51" w14:textId="77777777" w:rsidR="003E4F83" w:rsidRPr="00001C1B" w:rsidRDefault="003E4F83" w:rsidP="009C4CFF">
            <w:pPr>
              <w:jc w:val="center"/>
              <w:rPr>
                <w:sz w:val="18"/>
                <w:szCs w:val="18"/>
                <w:lang w:val="en-GB"/>
              </w:rPr>
            </w:pPr>
            <w:r w:rsidRPr="00001C1B">
              <w:rPr>
                <w:sz w:val="18"/>
                <w:szCs w:val="18"/>
                <w:lang w:val="en-GB"/>
              </w:rPr>
              <w:t>2</w:t>
            </w:r>
          </w:p>
        </w:tc>
        <w:tc>
          <w:tcPr>
            <w:tcW w:w="813" w:type="pct"/>
            <w:gridSpan w:val="3"/>
          </w:tcPr>
          <w:p w14:paraId="1F9072B5" w14:textId="77777777" w:rsidR="003E4F83" w:rsidRPr="00001C1B" w:rsidRDefault="003E4F83" w:rsidP="009C4CFF">
            <w:pPr>
              <w:jc w:val="center"/>
              <w:rPr>
                <w:sz w:val="18"/>
                <w:szCs w:val="18"/>
                <w:lang w:val="en-GB"/>
              </w:rPr>
            </w:pPr>
            <w:r w:rsidRPr="00001C1B">
              <w:rPr>
                <w:sz w:val="18"/>
                <w:szCs w:val="18"/>
                <w:lang w:val="en-GB"/>
              </w:rPr>
              <w:t>CMS Secretariat and Scientific Council; Ramsar Secretariat and STRP; European Commission and others</w:t>
            </w:r>
          </w:p>
        </w:tc>
        <w:tc>
          <w:tcPr>
            <w:tcW w:w="782" w:type="pct"/>
            <w:gridSpan w:val="2"/>
          </w:tcPr>
          <w:p w14:paraId="038D55F6"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 5</w:t>
            </w:r>
          </w:p>
          <w:p w14:paraId="6027676D" w14:textId="77777777" w:rsidR="003E4F83" w:rsidRPr="00001C1B" w:rsidRDefault="003E4F83" w:rsidP="009C4CFF">
            <w:pPr>
              <w:ind w:left="284" w:hanging="284"/>
              <w:rPr>
                <w:sz w:val="18"/>
                <w:szCs w:val="18"/>
                <w:lang w:val="en-GB"/>
              </w:rPr>
            </w:pPr>
          </w:p>
          <w:p w14:paraId="62B7AF1D" w14:textId="77777777" w:rsidR="003E4F83" w:rsidRPr="00001C1B" w:rsidRDefault="003E4F83" w:rsidP="009C4CFF">
            <w:pPr>
              <w:ind w:left="284" w:hanging="284"/>
              <w:rPr>
                <w:sz w:val="18"/>
                <w:szCs w:val="18"/>
                <w:lang w:val="en-GB"/>
              </w:rPr>
            </w:pPr>
          </w:p>
        </w:tc>
        <w:tc>
          <w:tcPr>
            <w:tcW w:w="577" w:type="pct"/>
            <w:gridSpan w:val="2"/>
          </w:tcPr>
          <w:p w14:paraId="3BC5E8AA" w14:textId="77777777" w:rsidR="003E4F83" w:rsidRPr="00001C1B" w:rsidRDefault="003E4F83" w:rsidP="009C4CFF">
            <w:pPr>
              <w:jc w:val="center"/>
              <w:rPr>
                <w:sz w:val="18"/>
                <w:szCs w:val="18"/>
                <w:lang w:val="en-GB"/>
              </w:rPr>
            </w:pPr>
            <w:r w:rsidRPr="00001C1B">
              <w:rPr>
                <w:sz w:val="18"/>
                <w:szCs w:val="18"/>
                <w:lang w:val="en-GB"/>
              </w:rPr>
              <w:t>̶</w:t>
            </w:r>
          </w:p>
        </w:tc>
      </w:tr>
      <w:tr w:rsidR="003E4F83" w:rsidRPr="00001C1B" w14:paraId="6FB6DFA4" w14:textId="77777777" w:rsidTr="00FD0009">
        <w:tblPrEx>
          <w:shd w:val="clear" w:color="auto" w:fill="auto"/>
          <w:tblCellMar>
            <w:top w:w="108" w:type="dxa"/>
            <w:bottom w:w="108" w:type="dxa"/>
          </w:tblCellMar>
        </w:tblPrEx>
        <w:tc>
          <w:tcPr>
            <w:tcW w:w="1823" w:type="pct"/>
          </w:tcPr>
          <w:p w14:paraId="4D0137C0" w14:textId="7553FCC0" w:rsidR="003E4F83" w:rsidRPr="00001C1B" w:rsidRDefault="003E4F83" w:rsidP="009C4CFF">
            <w:pPr>
              <w:keepNext/>
              <w:keepLines/>
              <w:rPr>
                <w:b/>
                <w:sz w:val="18"/>
                <w:szCs w:val="18"/>
                <w:lang w:val="en-GB"/>
              </w:rPr>
            </w:pPr>
            <w:r w:rsidRPr="00001C1B">
              <w:rPr>
                <w:b/>
                <w:sz w:val="18"/>
                <w:szCs w:val="18"/>
                <w:lang w:val="en-GB"/>
              </w:rPr>
              <w:lastRenderedPageBreak/>
              <w:t>8.</w:t>
            </w:r>
            <w:r w:rsidR="00007CFE" w:rsidRPr="00001C1B">
              <w:rPr>
                <w:b/>
                <w:sz w:val="18"/>
                <w:szCs w:val="18"/>
                <w:lang w:val="en-GB"/>
              </w:rPr>
              <w:t>5</w:t>
            </w:r>
            <w:r w:rsidRPr="00001C1B">
              <w:rPr>
                <w:b/>
                <w:sz w:val="18"/>
                <w:szCs w:val="18"/>
                <w:lang w:val="en-GB"/>
              </w:rPr>
              <w:t>. AEWA’s contribution to relevant global frameworks</w:t>
            </w:r>
          </w:p>
          <w:p w14:paraId="0D2050E0" w14:textId="46DD80B5" w:rsidR="003E4F83" w:rsidRPr="00001C1B" w:rsidRDefault="0000635D" w:rsidP="009C4CFF">
            <w:pPr>
              <w:keepNext/>
              <w:keepLines/>
              <w:rPr>
                <w:sz w:val="18"/>
                <w:szCs w:val="18"/>
                <w:lang w:val="en-GB"/>
              </w:rPr>
            </w:pPr>
            <w:r w:rsidRPr="00001C1B">
              <w:rPr>
                <w:sz w:val="18"/>
                <w:szCs w:val="18"/>
                <w:lang w:val="en-GB"/>
              </w:rPr>
              <w:t>P</w:t>
            </w:r>
            <w:r w:rsidR="00A82F5B" w:rsidRPr="00001C1B">
              <w:rPr>
                <w:sz w:val="18"/>
                <w:szCs w:val="18"/>
                <w:lang w:val="en-GB"/>
              </w:rPr>
              <w:t>repare a</w:t>
            </w:r>
            <w:r w:rsidR="00DF28CF" w:rsidRPr="00001C1B">
              <w:rPr>
                <w:sz w:val="18"/>
                <w:szCs w:val="18"/>
                <w:lang w:val="en-GB"/>
              </w:rPr>
              <w:t>n</w:t>
            </w:r>
            <w:r w:rsidR="00A82F5B" w:rsidRPr="00001C1B">
              <w:rPr>
                <w:sz w:val="18"/>
                <w:szCs w:val="18"/>
                <w:lang w:val="en-GB"/>
              </w:rPr>
              <w:t xml:space="preserve"> assessment of AEWA’s contribution</w:t>
            </w:r>
            <w:r w:rsidRPr="00001C1B">
              <w:rPr>
                <w:sz w:val="18"/>
                <w:szCs w:val="18"/>
                <w:lang w:val="en-GB"/>
              </w:rPr>
              <w:t xml:space="preserve"> to the Kunming-Montreal Global Biodiversity Framework</w:t>
            </w:r>
            <w:r w:rsidR="00A82F5B" w:rsidRPr="00001C1B">
              <w:rPr>
                <w:sz w:val="18"/>
                <w:szCs w:val="18"/>
                <w:lang w:val="en-GB"/>
              </w:rPr>
              <w:t xml:space="preserve"> for MOP10</w:t>
            </w:r>
            <w:r w:rsidRPr="00001C1B">
              <w:rPr>
                <w:sz w:val="18"/>
                <w:szCs w:val="18"/>
                <w:lang w:val="en-GB"/>
              </w:rPr>
              <w:t xml:space="preserve"> based on document AEWA/MOP8.36 as finalised by the Standing Committee in 2023</w:t>
            </w:r>
            <w:r w:rsidR="00FD0009" w:rsidRPr="00001C1B">
              <w:rPr>
                <w:sz w:val="18"/>
                <w:szCs w:val="18"/>
                <w:lang w:val="en-GB"/>
              </w:rPr>
              <w:t xml:space="preserve">. </w:t>
            </w:r>
            <w:r w:rsidR="003E4F83" w:rsidRPr="00001C1B">
              <w:rPr>
                <w:sz w:val="18"/>
                <w:szCs w:val="18"/>
                <w:lang w:val="en-GB"/>
              </w:rPr>
              <w:t xml:space="preserve">Compile concise triennial summaries of AEWA’s contributions to the relevant global frameworks, i.e. SDGs, Strategic Plan for Migratory Species, etc, that can be used by Parties, </w:t>
            </w:r>
            <w:proofErr w:type="spellStart"/>
            <w:r w:rsidR="003E4F83" w:rsidRPr="00001C1B">
              <w:rPr>
                <w:sz w:val="18"/>
                <w:szCs w:val="18"/>
                <w:lang w:val="en-GB"/>
              </w:rPr>
              <w:t>StC</w:t>
            </w:r>
            <w:proofErr w:type="spellEnd"/>
            <w:r w:rsidR="003E4F83" w:rsidRPr="00001C1B">
              <w:rPr>
                <w:sz w:val="18"/>
                <w:szCs w:val="18"/>
                <w:lang w:val="en-GB"/>
              </w:rPr>
              <w:t xml:space="preserve"> and TC members, and the Secretariat to highlight at national and international levels the role of AEWA,</w:t>
            </w:r>
            <w:r w:rsidR="003E4F83" w:rsidRPr="00001C1B">
              <w:rPr>
                <w:lang w:val="en-GB"/>
              </w:rPr>
              <w:t xml:space="preserve"> </w:t>
            </w:r>
            <w:r w:rsidR="003E4F83" w:rsidRPr="00001C1B">
              <w:rPr>
                <w:sz w:val="18"/>
                <w:szCs w:val="18"/>
                <w:lang w:val="en-GB"/>
              </w:rPr>
              <w:t>particularly with the view of promoting the relevance of AEWA amongst development and aid agencies</w:t>
            </w:r>
            <w:r w:rsidR="00FD0009" w:rsidRPr="00001C1B">
              <w:rPr>
                <w:sz w:val="18"/>
                <w:szCs w:val="18"/>
                <w:lang w:val="en-GB"/>
              </w:rPr>
              <w:t xml:space="preserve"> </w:t>
            </w:r>
            <w:r w:rsidR="003E4F83" w:rsidRPr="00001C1B">
              <w:rPr>
                <w:sz w:val="18"/>
                <w:szCs w:val="18"/>
                <w:lang w:val="en-GB"/>
              </w:rPr>
              <w:t>(</w:t>
            </w:r>
            <w:r w:rsidR="003E4F83" w:rsidRPr="00001C1B">
              <w:rPr>
                <w:i/>
                <w:iCs/>
                <w:sz w:val="18"/>
                <w:szCs w:val="18"/>
                <w:lang w:val="en-GB"/>
              </w:rPr>
              <w:t>Strategic Plan 2019-2027</w:t>
            </w:r>
            <w:r w:rsidR="003E4F83" w:rsidRPr="00001C1B">
              <w:rPr>
                <w:sz w:val="18"/>
                <w:szCs w:val="18"/>
                <w:lang w:val="en-GB"/>
              </w:rPr>
              <w:t>).</w:t>
            </w:r>
          </w:p>
        </w:tc>
        <w:tc>
          <w:tcPr>
            <w:tcW w:w="523" w:type="pct"/>
            <w:gridSpan w:val="2"/>
          </w:tcPr>
          <w:p w14:paraId="2BCB47D1" w14:textId="77777777" w:rsidR="003E4F83" w:rsidRPr="00001C1B" w:rsidRDefault="003E4F83" w:rsidP="009C4CFF">
            <w:pPr>
              <w:keepNext/>
              <w:keepLines/>
              <w:jc w:val="center"/>
              <w:rPr>
                <w:sz w:val="18"/>
                <w:szCs w:val="18"/>
                <w:lang w:val="en-GB"/>
              </w:rPr>
            </w:pPr>
            <w:r w:rsidRPr="00001C1B">
              <w:rPr>
                <w:sz w:val="18"/>
                <w:szCs w:val="18"/>
                <w:lang w:val="en-GB"/>
              </w:rPr>
              <w:t>Essential</w:t>
            </w:r>
          </w:p>
          <w:p w14:paraId="308ED75F" w14:textId="77777777" w:rsidR="003E4F83" w:rsidRPr="00001C1B" w:rsidRDefault="003E4F83" w:rsidP="009C4CFF">
            <w:pPr>
              <w:keepNext/>
              <w:keepLines/>
              <w:jc w:val="center"/>
              <w:rPr>
                <w:sz w:val="18"/>
                <w:szCs w:val="18"/>
                <w:lang w:val="en-GB"/>
              </w:rPr>
            </w:pPr>
            <w:r w:rsidRPr="00001C1B">
              <w:rPr>
                <w:sz w:val="18"/>
                <w:szCs w:val="18"/>
                <w:lang w:val="en-GB"/>
              </w:rPr>
              <w:t>Rolling</w:t>
            </w:r>
          </w:p>
        </w:tc>
        <w:tc>
          <w:tcPr>
            <w:tcW w:w="482" w:type="pct"/>
            <w:gridSpan w:val="3"/>
          </w:tcPr>
          <w:p w14:paraId="72E9250F" w14:textId="77777777" w:rsidR="003E4F83" w:rsidRPr="00001C1B" w:rsidRDefault="003E4F83" w:rsidP="009C4CFF">
            <w:pPr>
              <w:keepNext/>
              <w:keepLines/>
              <w:jc w:val="center"/>
              <w:rPr>
                <w:sz w:val="18"/>
                <w:szCs w:val="18"/>
                <w:lang w:val="en-GB"/>
              </w:rPr>
            </w:pPr>
            <w:r w:rsidRPr="00001C1B">
              <w:rPr>
                <w:sz w:val="18"/>
                <w:szCs w:val="18"/>
                <w:lang w:val="en-GB"/>
              </w:rPr>
              <w:t>2</w:t>
            </w:r>
          </w:p>
        </w:tc>
        <w:tc>
          <w:tcPr>
            <w:tcW w:w="813" w:type="pct"/>
            <w:gridSpan w:val="3"/>
          </w:tcPr>
          <w:p w14:paraId="753FB093" w14:textId="51A6403A" w:rsidR="003E4F83" w:rsidRPr="00001C1B" w:rsidRDefault="002F1039" w:rsidP="009C4CFF">
            <w:pPr>
              <w:keepNext/>
              <w:keepLines/>
              <w:jc w:val="center"/>
              <w:rPr>
                <w:sz w:val="18"/>
                <w:szCs w:val="18"/>
                <w:lang w:val="en-GB"/>
              </w:rPr>
            </w:pPr>
            <w:r w:rsidRPr="00001C1B">
              <w:rPr>
                <w:sz w:val="18"/>
                <w:szCs w:val="18"/>
                <w:lang w:val="en-GB"/>
              </w:rPr>
              <w:t>-</w:t>
            </w:r>
          </w:p>
        </w:tc>
        <w:tc>
          <w:tcPr>
            <w:tcW w:w="782" w:type="pct"/>
            <w:gridSpan w:val="2"/>
          </w:tcPr>
          <w:p w14:paraId="2765E89F" w14:textId="77777777" w:rsidR="003E4F83" w:rsidRPr="00001C1B" w:rsidRDefault="003E4F83" w:rsidP="009C4CFF">
            <w:pPr>
              <w:keepNext/>
              <w:keepLines/>
              <w:ind w:left="284" w:hanging="284"/>
              <w:rPr>
                <w:sz w:val="18"/>
                <w:szCs w:val="18"/>
                <w:lang w:val="en-GB"/>
              </w:rPr>
            </w:pPr>
            <w:r w:rsidRPr="00001C1B">
              <w:rPr>
                <w:b/>
                <w:sz w:val="18"/>
                <w:szCs w:val="18"/>
                <w:lang w:val="en-GB"/>
              </w:rPr>
              <w:t>Strategic Plan:</w:t>
            </w:r>
            <w:r w:rsidRPr="00001C1B">
              <w:rPr>
                <w:sz w:val="18"/>
                <w:szCs w:val="18"/>
                <w:lang w:val="en-GB"/>
              </w:rPr>
              <w:t xml:space="preserve">  Target 5.4</w:t>
            </w:r>
          </w:p>
          <w:p w14:paraId="0B99E0ED" w14:textId="77777777" w:rsidR="003E4F83" w:rsidRPr="00001C1B" w:rsidRDefault="003E4F83" w:rsidP="009C4CFF">
            <w:pPr>
              <w:keepNext/>
              <w:keepLines/>
              <w:ind w:left="284" w:hanging="284"/>
              <w:rPr>
                <w:sz w:val="18"/>
                <w:szCs w:val="18"/>
                <w:lang w:val="en-GB"/>
              </w:rPr>
            </w:pPr>
          </w:p>
          <w:p w14:paraId="29568A50" w14:textId="77777777" w:rsidR="003E4F83" w:rsidRPr="00001C1B" w:rsidRDefault="003E4F83" w:rsidP="009C4CFF">
            <w:pPr>
              <w:keepNext/>
              <w:keepLines/>
              <w:ind w:left="284" w:hanging="284"/>
              <w:rPr>
                <w:sz w:val="18"/>
                <w:szCs w:val="18"/>
                <w:lang w:val="en-GB"/>
              </w:rPr>
            </w:pPr>
          </w:p>
        </w:tc>
        <w:tc>
          <w:tcPr>
            <w:tcW w:w="577" w:type="pct"/>
            <w:gridSpan w:val="2"/>
          </w:tcPr>
          <w:p w14:paraId="7804EAF6" w14:textId="1983AE8F" w:rsidR="003E4F83" w:rsidRPr="00001C1B" w:rsidRDefault="003E4F83" w:rsidP="009C4CFF">
            <w:pPr>
              <w:keepNext/>
              <w:keepLines/>
              <w:jc w:val="center"/>
              <w:rPr>
                <w:sz w:val="18"/>
                <w:szCs w:val="18"/>
                <w:lang w:val="en-GB"/>
              </w:rPr>
            </w:pPr>
            <w:r w:rsidRPr="00001C1B">
              <w:rPr>
                <w:sz w:val="18"/>
                <w:szCs w:val="18"/>
                <w:lang w:val="en-GB"/>
              </w:rPr>
              <w:t>[€</w:t>
            </w:r>
            <w:r w:rsidR="00DF28CF" w:rsidRPr="00001C1B">
              <w:rPr>
                <w:sz w:val="18"/>
                <w:szCs w:val="18"/>
                <w:lang w:val="en-GB"/>
              </w:rPr>
              <w:t>3</w:t>
            </w:r>
            <w:r w:rsidRPr="00001C1B">
              <w:rPr>
                <w:sz w:val="18"/>
                <w:szCs w:val="18"/>
                <w:lang w:val="en-GB"/>
              </w:rPr>
              <w:t>0,000]</w:t>
            </w:r>
          </w:p>
        </w:tc>
      </w:tr>
      <w:tr w:rsidR="003E4F83" w:rsidRPr="00001C1B" w14:paraId="211CD287" w14:textId="77777777" w:rsidTr="00FD0009">
        <w:tblPrEx>
          <w:shd w:val="clear" w:color="auto" w:fill="auto"/>
          <w:tblCellMar>
            <w:top w:w="108" w:type="dxa"/>
            <w:bottom w:w="108" w:type="dxa"/>
          </w:tblCellMar>
        </w:tblPrEx>
        <w:trPr>
          <w:cantSplit/>
        </w:trPr>
        <w:tc>
          <w:tcPr>
            <w:tcW w:w="1823" w:type="pct"/>
          </w:tcPr>
          <w:p w14:paraId="55AE9595" w14:textId="4FEC5725" w:rsidR="003E4F83" w:rsidRPr="00001C1B" w:rsidRDefault="003E4F83" w:rsidP="009C4CFF">
            <w:pPr>
              <w:rPr>
                <w:bCs/>
                <w:sz w:val="18"/>
                <w:szCs w:val="18"/>
                <w:lang w:val="en-GB"/>
              </w:rPr>
            </w:pPr>
            <w:r w:rsidRPr="00001C1B">
              <w:rPr>
                <w:b/>
                <w:bCs/>
                <w:sz w:val="18"/>
                <w:szCs w:val="18"/>
                <w:lang w:val="en-GB"/>
              </w:rPr>
              <w:t>8.</w:t>
            </w:r>
            <w:r w:rsidR="00007CFE" w:rsidRPr="00001C1B">
              <w:rPr>
                <w:b/>
                <w:bCs/>
                <w:sz w:val="18"/>
                <w:szCs w:val="18"/>
                <w:lang w:val="en-GB"/>
              </w:rPr>
              <w:t>6</w:t>
            </w:r>
            <w:r w:rsidRPr="00001C1B">
              <w:rPr>
                <w:b/>
                <w:bCs/>
                <w:sz w:val="18"/>
                <w:szCs w:val="18"/>
                <w:lang w:val="en-GB"/>
              </w:rPr>
              <w:t>. Emerging diseases</w:t>
            </w:r>
          </w:p>
          <w:p w14:paraId="25AD4A79" w14:textId="77777777" w:rsidR="003E4F83" w:rsidRPr="00001C1B" w:rsidRDefault="003E4F83" w:rsidP="009C4CFF">
            <w:pPr>
              <w:rPr>
                <w:sz w:val="18"/>
                <w:szCs w:val="18"/>
                <w:lang w:val="en-GB"/>
              </w:rPr>
            </w:pPr>
            <w:r w:rsidRPr="00001C1B">
              <w:rPr>
                <w:iCs/>
                <w:sz w:val="18"/>
                <w:szCs w:val="18"/>
                <w:lang w:val="en-GB"/>
              </w:rPr>
              <w:t xml:space="preserve">Continue to participate in the CMS Working Group on Migratory Species and Health </w:t>
            </w:r>
            <w:r w:rsidRPr="00001C1B">
              <w:rPr>
                <w:sz w:val="18"/>
                <w:szCs w:val="18"/>
                <w:lang w:val="en-GB"/>
              </w:rPr>
              <w:t>(</w:t>
            </w:r>
            <w:r w:rsidRPr="00001C1B">
              <w:rPr>
                <w:i/>
                <w:iCs/>
                <w:sz w:val="18"/>
                <w:szCs w:val="18"/>
                <w:lang w:val="en-GB"/>
              </w:rPr>
              <w:t>carried over from Work Plan 2016-2018</w:t>
            </w:r>
            <w:r w:rsidRPr="00001C1B">
              <w:rPr>
                <w:sz w:val="18"/>
                <w:szCs w:val="18"/>
                <w:lang w:val="en-GB"/>
              </w:rPr>
              <w:t>).</w:t>
            </w:r>
          </w:p>
        </w:tc>
        <w:tc>
          <w:tcPr>
            <w:tcW w:w="523" w:type="pct"/>
            <w:gridSpan w:val="2"/>
          </w:tcPr>
          <w:p w14:paraId="040ED987" w14:textId="77777777" w:rsidR="003E4F83" w:rsidRPr="00001C1B" w:rsidRDefault="003E4F83" w:rsidP="009C4CFF">
            <w:pPr>
              <w:jc w:val="center"/>
              <w:rPr>
                <w:sz w:val="18"/>
                <w:szCs w:val="18"/>
                <w:lang w:val="en-GB"/>
              </w:rPr>
            </w:pPr>
            <w:r w:rsidRPr="00001C1B">
              <w:rPr>
                <w:sz w:val="18"/>
                <w:szCs w:val="18"/>
                <w:lang w:val="en-GB"/>
              </w:rPr>
              <w:t>High</w:t>
            </w:r>
          </w:p>
          <w:p w14:paraId="48BBD427" w14:textId="77777777" w:rsidR="003E4F83" w:rsidRPr="00001C1B" w:rsidRDefault="003E4F83" w:rsidP="009C4CFF">
            <w:pPr>
              <w:jc w:val="center"/>
              <w:rPr>
                <w:sz w:val="18"/>
                <w:szCs w:val="18"/>
                <w:lang w:val="en-GB"/>
              </w:rPr>
            </w:pPr>
            <w:r w:rsidRPr="00001C1B">
              <w:rPr>
                <w:sz w:val="18"/>
                <w:szCs w:val="18"/>
                <w:lang w:val="en-GB"/>
              </w:rPr>
              <w:t>Rolling</w:t>
            </w:r>
          </w:p>
        </w:tc>
        <w:tc>
          <w:tcPr>
            <w:tcW w:w="482" w:type="pct"/>
            <w:gridSpan w:val="3"/>
          </w:tcPr>
          <w:p w14:paraId="68C6BA47" w14:textId="77777777" w:rsidR="003E4F83" w:rsidRPr="00001C1B" w:rsidRDefault="003E4F83" w:rsidP="009C4CFF">
            <w:pPr>
              <w:jc w:val="center"/>
              <w:rPr>
                <w:sz w:val="18"/>
                <w:szCs w:val="18"/>
                <w:lang w:val="en-GB"/>
              </w:rPr>
            </w:pPr>
            <w:r w:rsidRPr="00001C1B">
              <w:rPr>
                <w:sz w:val="18"/>
                <w:szCs w:val="18"/>
                <w:lang w:val="en-GB"/>
              </w:rPr>
              <w:t>2</w:t>
            </w:r>
          </w:p>
        </w:tc>
        <w:tc>
          <w:tcPr>
            <w:tcW w:w="813" w:type="pct"/>
            <w:gridSpan w:val="3"/>
          </w:tcPr>
          <w:p w14:paraId="2AE51507" w14:textId="325BFF2D" w:rsidR="003E4F83" w:rsidRPr="00001C1B" w:rsidRDefault="003E4F83" w:rsidP="009C4CFF">
            <w:pPr>
              <w:jc w:val="center"/>
              <w:rPr>
                <w:sz w:val="18"/>
                <w:szCs w:val="18"/>
                <w:lang w:val="en-GB"/>
              </w:rPr>
            </w:pPr>
            <w:r w:rsidRPr="00001C1B">
              <w:rPr>
                <w:sz w:val="18"/>
                <w:szCs w:val="18"/>
                <w:lang w:val="en-GB"/>
              </w:rPr>
              <w:t xml:space="preserve">CMS Scientific Council, FAO, Ramsar STRP, </w:t>
            </w:r>
            <w:r w:rsidR="00A3534B" w:rsidRPr="00001C1B">
              <w:rPr>
                <w:sz w:val="18"/>
                <w:szCs w:val="18"/>
                <w:lang w:val="en-GB"/>
              </w:rPr>
              <w:t xml:space="preserve">World Organisation for Animal Health </w:t>
            </w:r>
            <w:r w:rsidRPr="00001C1B">
              <w:rPr>
                <w:sz w:val="18"/>
                <w:szCs w:val="18"/>
                <w:lang w:val="en-GB"/>
              </w:rPr>
              <w:t>and others</w:t>
            </w:r>
          </w:p>
        </w:tc>
        <w:tc>
          <w:tcPr>
            <w:tcW w:w="782" w:type="pct"/>
            <w:gridSpan w:val="2"/>
          </w:tcPr>
          <w:p w14:paraId="31648237" w14:textId="77777777" w:rsidR="003E4F83" w:rsidRPr="00001C1B" w:rsidRDefault="003E4F83" w:rsidP="009C4CFF">
            <w:pPr>
              <w:ind w:left="284" w:hanging="284"/>
              <w:rPr>
                <w:sz w:val="18"/>
                <w:szCs w:val="18"/>
                <w:lang w:val="en-GB"/>
              </w:rPr>
            </w:pPr>
            <w:r w:rsidRPr="00001C1B">
              <w:rPr>
                <w:b/>
                <w:sz w:val="18"/>
                <w:szCs w:val="18"/>
                <w:lang w:val="en-GB"/>
              </w:rPr>
              <w:t>Strategic Plan:</w:t>
            </w:r>
            <w:r w:rsidRPr="00001C1B">
              <w:rPr>
                <w:sz w:val="18"/>
                <w:szCs w:val="18"/>
                <w:lang w:val="en-GB"/>
              </w:rPr>
              <w:t xml:space="preserve">  Objectives 1 &amp; 5</w:t>
            </w:r>
          </w:p>
          <w:p w14:paraId="77E43532" w14:textId="77777777" w:rsidR="003E4F83" w:rsidRPr="00001C1B" w:rsidRDefault="003E4F83" w:rsidP="009C4CFF">
            <w:pPr>
              <w:ind w:left="284" w:hanging="284"/>
              <w:rPr>
                <w:sz w:val="18"/>
                <w:szCs w:val="18"/>
                <w:lang w:val="en-GB"/>
              </w:rPr>
            </w:pPr>
          </w:p>
        </w:tc>
        <w:tc>
          <w:tcPr>
            <w:tcW w:w="577" w:type="pct"/>
            <w:gridSpan w:val="2"/>
          </w:tcPr>
          <w:p w14:paraId="08D9A85E" w14:textId="77777777" w:rsidR="003E4F83" w:rsidRPr="00001C1B" w:rsidRDefault="003E4F83" w:rsidP="009C4CFF">
            <w:pPr>
              <w:jc w:val="center"/>
              <w:rPr>
                <w:sz w:val="18"/>
                <w:szCs w:val="18"/>
                <w:lang w:val="en-GB"/>
              </w:rPr>
            </w:pPr>
            <w:r w:rsidRPr="00001C1B">
              <w:rPr>
                <w:sz w:val="18"/>
                <w:szCs w:val="18"/>
                <w:lang w:val="en-GB"/>
              </w:rPr>
              <w:t>No direct costs, possible T&amp;S need for meetings [€2,000]</w:t>
            </w:r>
          </w:p>
        </w:tc>
      </w:tr>
      <w:tr w:rsidR="003E4F83" w:rsidRPr="00001C1B" w14:paraId="3084FE55" w14:textId="77777777" w:rsidTr="00FD0009">
        <w:tblPrEx>
          <w:shd w:val="clear" w:color="auto" w:fill="auto"/>
          <w:tblCellMar>
            <w:top w:w="108" w:type="dxa"/>
            <w:bottom w:w="108" w:type="dxa"/>
          </w:tblCellMar>
        </w:tblPrEx>
        <w:trPr>
          <w:cantSplit/>
        </w:trPr>
        <w:tc>
          <w:tcPr>
            <w:tcW w:w="1823" w:type="pct"/>
          </w:tcPr>
          <w:p w14:paraId="69C5373E" w14:textId="55191317" w:rsidR="003E4F83" w:rsidRPr="00001C1B" w:rsidRDefault="003E4F83" w:rsidP="009C4CFF">
            <w:pPr>
              <w:rPr>
                <w:b/>
                <w:bCs/>
                <w:sz w:val="18"/>
                <w:szCs w:val="18"/>
                <w:lang w:val="en-GB"/>
              </w:rPr>
            </w:pPr>
            <w:r w:rsidRPr="00001C1B">
              <w:rPr>
                <w:b/>
                <w:bCs/>
                <w:sz w:val="18"/>
                <w:szCs w:val="18"/>
                <w:lang w:val="en-GB"/>
              </w:rPr>
              <w:t>8.</w:t>
            </w:r>
            <w:r w:rsidR="00007CFE" w:rsidRPr="00001C1B">
              <w:rPr>
                <w:b/>
                <w:bCs/>
                <w:sz w:val="18"/>
                <w:szCs w:val="18"/>
                <w:lang w:val="en-GB"/>
              </w:rPr>
              <w:t>7</w:t>
            </w:r>
            <w:r w:rsidRPr="00001C1B">
              <w:rPr>
                <w:b/>
                <w:bCs/>
                <w:sz w:val="18"/>
                <w:szCs w:val="18"/>
                <w:lang w:val="en-GB"/>
              </w:rPr>
              <w:t>. Implementation</w:t>
            </w:r>
          </w:p>
          <w:p w14:paraId="4DE53A30" w14:textId="2AA99671" w:rsidR="003E4F83" w:rsidRPr="00001C1B" w:rsidRDefault="003E4F83" w:rsidP="009C4CFF">
            <w:pPr>
              <w:rPr>
                <w:bCs/>
                <w:sz w:val="18"/>
                <w:szCs w:val="18"/>
                <w:lang w:val="en-GB"/>
              </w:rPr>
            </w:pPr>
            <w:r w:rsidRPr="00001C1B">
              <w:rPr>
                <w:bCs/>
                <w:sz w:val="18"/>
                <w:szCs w:val="18"/>
                <w:lang w:val="en-GB"/>
              </w:rPr>
              <w:t>On request, assist Parties with implementation of the Agreement including review of possible Implementation Review Process (IRP) cases and possible participation in IRP missions, as well as other advisory services, as needed (</w:t>
            </w:r>
            <w:r w:rsidRPr="00001C1B">
              <w:rPr>
                <w:bCs/>
                <w:i/>
                <w:iCs/>
                <w:sz w:val="18"/>
                <w:szCs w:val="18"/>
                <w:lang w:val="en-GB"/>
              </w:rPr>
              <w:t>Strategic Plan 2019-2027</w:t>
            </w:r>
            <w:r w:rsidRPr="00001C1B">
              <w:rPr>
                <w:sz w:val="18"/>
                <w:szCs w:val="18"/>
                <w:lang w:val="en-GB"/>
              </w:rPr>
              <w:t>).</w:t>
            </w:r>
          </w:p>
        </w:tc>
        <w:tc>
          <w:tcPr>
            <w:tcW w:w="523" w:type="pct"/>
            <w:gridSpan w:val="2"/>
          </w:tcPr>
          <w:p w14:paraId="6DF61628" w14:textId="77777777" w:rsidR="003E4F83" w:rsidRPr="00001C1B" w:rsidRDefault="003E4F83" w:rsidP="009C4CFF">
            <w:pPr>
              <w:jc w:val="center"/>
              <w:rPr>
                <w:sz w:val="18"/>
                <w:szCs w:val="18"/>
                <w:lang w:val="en-GB"/>
              </w:rPr>
            </w:pPr>
            <w:r w:rsidRPr="00001C1B">
              <w:rPr>
                <w:sz w:val="18"/>
                <w:szCs w:val="18"/>
                <w:lang w:val="en-GB"/>
              </w:rPr>
              <w:t>High</w:t>
            </w:r>
          </w:p>
          <w:p w14:paraId="14BCEAC1" w14:textId="77777777" w:rsidR="003E4F83" w:rsidRPr="00001C1B" w:rsidRDefault="003E4F83" w:rsidP="009C4CFF">
            <w:pPr>
              <w:jc w:val="center"/>
              <w:rPr>
                <w:sz w:val="18"/>
                <w:szCs w:val="18"/>
                <w:lang w:val="en-GB"/>
              </w:rPr>
            </w:pPr>
            <w:r w:rsidRPr="00001C1B">
              <w:rPr>
                <w:sz w:val="18"/>
                <w:szCs w:val="18"/>
                <w:lang w:val="en-GB"/>
              </w:rPr>
              <w:t>Rolling</w:t>
            </w:r>
          </w:p>
        </w:tc>
        <w:tc>
          <w:tcPr>
            <w:tcW w:w="482" w:type="pct"/>
            <w:gridSpan w:val="3"/>
          </w:tcPr>
          <w:p w14:paraId="2E86A915" w14:textId="77777777" w:rsidR="003E4F83" w:rsidRPr="00001C1B" w:rsidRDefault="003E4F83" w:rsidP="009C4CFF">
            <w:pPr>
              <w:jc w:val="center"/>
              <w:rPr>
                <w:sz w:val="18"/>
                <w:szCs w:val="18"/>
                <w:lang w:val="en-GB"/>
              </w:rPr>
            </w:pPr>
            <w:r w:rsidRPr="00001C1B">
              <w:rPr>
                <w:sz w:val="18"/>
                <w:szCs w:val="18"/>
                <w:lang w:val="en-GB"/>
              </w:rPr>
              <w:t>2</w:t>
            </w:r>
          </w:p>
        </w:tc>
        <w:tc>
          <w:tcPr>
            <w:tcW w:w="813" w:type="pct"/>
            <w:gridSpan w:val="3"/>
          </w:tcPr>
          <w:p w14:paraId="7F116297" w14:textId="77777777" w:rsidR="003E4F83" w:rsidRPr="00001C1B" w:rsidRDefault="003E4F83" w:rsidP="009C4CFF">
            <w:pPr>
              <w:jc w:val="center"/>
              <w:rPr>
                <w:sz w:val="18"/>
                <w:szCs w:val="18"/>
                <w:lang w:val="en-GB"/>
              </w:rPr>
            </w:pPr>
            <w:r w:rsidRPr="00001C1B">
              <w:rPr>
                <w:sz w:val="18"/>
                <w:szCs w:val="18"/>
                <w:lang w:val="en-GB"/>
              </w:rPr>
              <w:t>Contracting Parties</w:t>
            </w:r>
          </w:p>
        </w:tc>
        <w:tc>
          <w:tcPr>
            <w:tcW w:w="782" w:type="pct"/>
            <w:gridSpan w:val="2"/>
          </w:tcPr>
          <w:p w14:paraId="5900447F" w14:textId="77777777" w:rsidR="003E4F83" w:rsidRPr="00001C1B" w:rsidRDefault="003E4F83" w:rsidP="009C4CFF">
            <w:pPr>
              <w:ind w:left="284" w:hanging="284"/>
              <w:rPr>
                <w:b/>
                <w:sz w:val="18"/>
                <w:szCs w:val="18"/>
                <w:lang w:val="en-GB"/>
              </w:rPr>
            </w:pPr>
            <w:r w:rsidRPr="00001C1B">
              <w:rPr>
                <w:b/>
                <w:sz w:val="18"/>
                <w:szCs w:val="18"/>
                <w:lang w:val="en-GB"/>
              </w:rPr>
              <w:t xml:space="preserve">Strategic Plan:  </w:t>
            </w:r>
            <w:r w:rsidRPr="00001C1B">
              <w:rPr>
                <w:sz w:val="18"/>
                <w:szCs w:val="18"/>
                <w:lang w:val="en-GB"/>
              </w:rPr>
              <w:t>Targets 2.2 and 3.5</w:t>
            </w:r>
          </w:p>
        </w:tc>
        <w:tc>
          <w:tcPr>
            <w:tcW w:w="577" w:type="pct"/>
            <w:gridSpan w:val="2"/>
          </w:tcPr>
          <w:p w14:paraId="7A50AFE6" w14:textId="77777777" w:rsidR="003E4F83" w:rsidRPr="00001C1B" w:rsidRDefault="003E4F83" w:rsidP="009C4CFF">
            <w:pPr>
              <w:jc w:val="center"/>
              <w:rPr>
                <w:sz w:val="18"/>
                <w:szCs w:val="18"/>
                <w:lang w:val="en-GB"/>
              </w:rPr>
            </w:pPr>
            <w:r w:rsidRPr="00001C1B">
              <w:rPr>
                <w:sz w:val="18"/>
                <w:szCs w:val="18"/>
                <w:lang w:val="en-GB"/>
              </w:rPr>
              <w:t xml:space="preserve">[€30,000] </w:t>
            </w:r>
          </w:p>
          <w:p w14:paraId="0478FCC0" w14:textId="77777777" w:rsidR="003E4F83" w:rsidRPr="00001C1B" w:rsidRDefault="003E4F83" w:rsidP="009C4CFF">
            <w:pPr>
              <w:jc w:val="center"/>
              <w:rPr>
                <w:sz w:val="18"/>
                <w:szCs w:val="18"/>
                <w:lang w:val="en-GB"/>
              </w:rPr>
            </w:pPr>
            <w:r w:rsidRPr="00001C1B">
              <w:rPr>
                <w:sz w:val="18"/>
                <w:szCs w:val="18"/>
                <w:lang w:val="en-GB"/>
              </w:rPr>
              <w:t>per IRP case</w:t>
            </w:r>
          </w:p>
        </w:tc>
      </w:tr>
      <w:tr w:rsidR="00B9056E" w:rsidRPr="00001C1B" w14:paraId="6F62F79B" w14:textId="77777777" w:rsidTr="00FD0009">
        <w:tblPrEx>
          <w:shd w:val="clear" w:color="auto" w:fill="auto"/>
          <w:tblCellMar>
            <w:top w:w="108" w:type="dxa"/>
            <w:bottom w:w="108" w:type="dxa"/>
          </w:tblCellMar>
        </w:tblPrEx>
        <w:trPr>
          <w:cantSplit/>
        </w:trPr>
        <w:tc>
          <w:tcPr>
            <w:tcW w:w="1823" w:type="pct"/>
          </w:tcPr>
          <w:p w14:paraId="013E9131" w14:textId="3C2DCA8E" w:rsidR="00B9056E" w:rsidRPr="00001C1B" w:rsidRDefault="00B9056E" w:rsidP="009C4CFF">
            <w:pPr>
              <w:rPr>
                <w:b/>
                <w:bCs/>
                <w:sz w:val="18"/>
                <w:szCs w:val="18"/>
                <w:lang w:val="en-GB"/>
              </w:rPr>
            </w:pPr>
            <w:r w:rsidRPr="00001C1B">
              <w:rPr>
                <w:b/>
                <w:bCs/>
                <w:sz w:val="18"/>
                <w:szCs w:val="18"/>
                <w:lang w:val="en-GB"/>
              </w:rPr>
              <w:t>8.8 Implementation Review Process (IRP) modus operandi and an AEWA compliance framework</w:t>
            </w:r>
          </w:p>
          <w:p w14:paraId="28704B44" w14:textId="5BB1DE72" w:rsidR="00B9056E" w:rsidRPr="00001C1B" w:rsidRDefault="00B9056E" w:rsidP="009C4CFF">
            <w:pPr>
              <w:rPr>
                <w:sz w:val="18"/>
                <w:szCs w:val="18"/>
                <w:lang w:val="en-GB"/>
              </w:rPr>
            </w:pPr>
            <w:r w:rsidRPr="00001C1B">
              <w:rPr>
                <w:sz w:val="18"/>
                <w:szCs w:val="18"/>
                <w:lang w:val="en-GB"/>
              </w:rPr>
              <w:t xml:space="preserve">Provide input to the Standing Committee on the development of a comprehensive </w:t>
            </w:r>
            <w:r w:rsidRPr="00001C1B">
              <w:rPr>
                <w:i/>
                <w:iCs/>
                <w:sz w:val="18"/>
                <w:szCs w:val="18"/>
                <w:lang w:val="en-GB"/>
              </w:rPr>
              <w:t>modus operandi</w:t>
            </w:r>
            <w:r w:rsidRPr="00001C1B">
              <w:rPr>
                <w:sz w:val="18"/>
                <w:szCs w:val="18"/>
                <w:lang w:val="en-GB"/>
              </w:rPr>
              <w:t xml:space="preserve"> for the IRP and a proposal for a broader framework</w:t>
            </w:r>
            <w:r w:rsidR="00D36232" w:rsidRPr="00001C1B">
              <w:rPr>
                <w:sz w:val="18"/>
                <w:szCs w:val="18"/>
                <w:lang w:val="en-GB"/>
              </w:rPr>
              <w:t xml:space="preserve"> </w:t>
            </w:r>
            <w:r w:rsidR="00A6024F" w:rsidRPr="00001C1B">
              <w:rPr>
                <w:sz w:val="18"/>
                <w:szCs w:val="18"/>
                <w:lang w:val="en-GB"/>
              </w:rPr>
              <w:t>that will</w:t>
            </w:r>
            <w:r w:rsidRPr="00001C1B">
              <w:rPr>
                <w:sz w:val="18"/>
                <w:szCs w:val="18"/>
                <w:lang w:val="en-GB"/>
              </w:rPr>
              <w:t xml:space="preserve"> support Parties in complying with AEWA while </w:t>
            </w:r>
            <w:proofErr w:type="gramStart"/>
            <w:r w:rsidRPr="00001C1B">
              <w:rPr>
                <w:sz w:val="18"/>
                <w:szCs w:val="18"/>
                <w:lang w:val="en-GB"/>
              </w:rPr>
              <w:t>taking into account</w:t>
            </w:r>
            <w:proofErr w:type="gramEnd"/>
            <w:r w:rsidRPr="00001C1B">
              <w:rPr>
                <w:sz w:val="18"/>
                <w:szCs w:val="18"/>
                <w:lang w:val="en-GB"/>
              </w:rPr>
              <w:t xml:space="preserve"> the current capacity limitations of the Secretariat, to be submitted for consideration and adoption at MOP10 (</w:t>
            </w:r>
            <w:r w:rsidRPr="00001C1B">
              <w:rPr>
                <w:i/>
                <w:iCs/>
                <w:sz w:val="18"/>
                <w:szCs w:val="18"/>
                <w:lang w:val="en-GB"/>
              </w:rPr>
              <w:t>Resolution 9.2</w:t>
            </w:r>
            <w:r w:rsidRPr="00001C1B">
              <w:rPr>
                <w:sz w:val="18"/>
                <w:szCs w:val="18"/>
                <w:lang w:val="en-GB"/>
              </w:rPr>
              <w:t>).</w:t>
            </w:r>
          </w:p>
        </w:tc>
        <w:tc>
          <w:tcPr>
            <w:tcW w:w="523" w:type="pct"/>
            <w:gridSpan w:val="2"/>
          </w:tcPr>
          <w:p w14:paraId="77043BE7" w14:textId="4BD3CFE4" w:rsidR="00B9056E" w:rsidRPr="00001C1B" w:rsidRDefault="002F1039" w:rsidP="009C4CFF">
            <w:pPr>
              <w:jc w:val="center"/>
              <w:rPr>
                <w:sz w:val="18"/>
                <w:szCs w:val="18"/>
                <w:lang w:val="en-GB"/>
              </w:rPr>
            </w:pPr>
            <w:r w:rsidRPr="00001C1B">
              <w:rPr>
                <w:sz w:val="18"/>
                <w:szCs w:val="18"/>
                <w:lang w:val="en-GB"/>
              </w:rPr>
              <w:t>Essential</w:t>
            </w:r>
          </w:p>
        </w:tc>
        <w:tc>
          <w:tcPr>
            <w:tcW w:w="482" w:type="pct"/>
            <w:gridSpan w:val="3"/>
          </w:tcPr>
          <w:p w14:paraId="787B02B4" w14:textId="24AA8920" w:rsidR="00B9056E" w:rsidRPr="00001C1B" w:rsidRDefault="002F1039" w:rsidP="009C4CFF">
            <w:pPr>
              <w:jc w:val="center"/>
              <w:rPr>
                <w:sz w:val="18"/>
                <w:szCs w:val="18"/>
                <w:lang w:val="en-GB"/>
              </w:rPr>
            </w:pPr>
            <w:r w:rsidRPr="00001C1B">
              <w:rPr>
                <w:sz w:val="18"/>
                <w:szCs w:val="18"/>
                <w:lang w:val="en-GB"/>
              </w:rPr>
              <w:t>2</w:t>
            </w:r>
          </w:p>
        </w:tc>
        <w:tc>
          <w:tcPr>
            <w:tcW w:w="813" w:type="pct"/>
            <w:gridSpan w:val="3"/>
          </w:tcPr>
          <w:p w14:paraId="2223A1E9" w14:textId="1D14034D" w:rsidR="00B9056E" w:rsidRPr="00001C1B" w:rsidRDefault="002F1039" w:rsidP="009C4CFF">
            <w:pPr>
              <w:jc w:val="center"/>
              <w:rPr>
                <w:sz w:val="18"/>
                <w:szCs w:val="18"/>
                <w:lang w:val="en-GB"/>
              </w:rPr>
            </w:pPr>
            <w:r w:rsidRPr="00001C1B">
              <w:rPr>
                <w:sz w:val="18"/>
                <w:szCs w:val="18"/>
                <w:lang w:val="en-GB"/>
              </w:rPr>
              <w:t>-</w:t>
            </w:r>
          </w:p>
        </w:tc>
        <w:tc>
          <w:tcPr>
            <w:tcW w:w="782" w:type="pct"/>
            <w:gridSpan w:val="2"/>
          </w:tcPr>
          <w:p w14:paraId="4C073E7C" w14:textId="2A4E9974" w:rsidR="00B9056E" w:rsidRPr="00001C1B" w:rsidRDefault="002F1039" w:rsidP="001C6839">
            <w:pPr>
              <w:ind w:left="284" w:hanging="284"/>
              <w:jc w:val="center"/>
              <w:rPr>
                <w:b/>
                <w:sz w:val="18"/>
                <w:szCs w:val="18"/>
                <w:lang w:val="en-GB"/>
              </w:rPr>
            </w:pPr>
            <w:r w:rsidRPr="00001C1B">
              <w:rPr>
                <w:b/>
                <w:sz w:val="18"/>
                <w:szCs w:val="18"/>
                <w:lang w:val="en-GB"/>
              </w:rPr>
              <w:t>-</w:t>
            </w:r>
          </w:p>
        </w:tc>
        <w:tc>
          <w:tcPr>
            <w:tcW w:w="577" w:type="pct"/>
            <w:gridSpan w:val="2"/>
          </w:tcPr>
          <w:p w14:paraId="4CF508E4" w14:textId="6EAC7E5B" w:rsidR="00B9056E" w:rsidRPr="00001C1B" w:rsidRDefault="002F1039" w:rsidP="009C4CFF">
            <w:pPr>
              <w:jc w:val="center"/>
              <w:rPr>
                <w:sz w:val="18"/>
                <w:szCs w:val="18"/>
                <w:lang w:val="en-GB"/>
              </w:rPr>
            </w:pPr>
            <w:r w:rsidRPr="00001C1B">
              <w:rPr>
                <w:sz w:val="18"/>
                <w:szCs w:val="18"/>
                <w:lang w:val="en-GB"/>
              </w:rPr>
              <w:t>-</w:t>
            </w:r>
          </w:p>
        </w:tc>
      </w:tr>
      <w:tr w:rsidR="006933E4" w:rsidRPr="00001C1B" w14:paraId="0D3491DB" w14:textId="77777777" w:rsidTr="00FD0009">
        <w:tblPrEx>
          <w:shd w:val="clear" w:color="auto" w:fill="auto"/>
          <w:tblCellMar>
            <w:top w:w="108" w:type="dxa"/>
            <w:bottom w:w="108" w:type="dxa"/>
          </w:tblCellMar>
        </w:tblPrEx>
        <w:trPr>
          <w:cantSplit/>
        </w:trPr>
        <w:tc>
          <w:tcPr>
            <w:tcW w:w="1823" w:type="pct"/>
          </w:tcPr>
          <w:p w14:paraId="64ABF135" w14:textId="19ADEAAB" w:rsidR="006933E4" w:rsidRPr="00001C1B" w:rsidRDefault="006933E4" w:rsidP="009C4CFF">
            <w:pPr>
              <w:rPr>
                <w:b/>
                <w:bCs/>
                <w:sz w:val="18"/>
                <w:szCs w:val="18"/>
                <w:lang w:val="en-GB"/>
              </w:rPr>
            </w:pPr>
            <w:r w:rsidRPr="00001C1B">
              <w:rPr>
                <w:b/>
                <w:bCs/>
                <w:sz w:val="18"/>
                <w:szCs w:val="18"/>
                <w:lang w:val="en-GB"/>
              </w:rPr>
              <w:t>8.</w:t>
            </w:r>
            <w:r w:rsidR="00B9056E" w:rsidRPr="00001C1B">
              <w:rPr>
                <w:b/>
                <w:bCs/>
                <w:sz w:val="18"/>
                <w:szCs w:val="18"/>
                <w:lang w:val="en-GB"/>
              </w:rPr>
              <w:t>9</w:t>
            </w:r>
            <w:r w:rsidRPr="00001C1B">
              <w:rPr>
                <w:b/>
                <w:bCs/>
                <w:sz w:val="18"/>
                <w:szCs w:val="18"/>
                <w:lang w:val="en-GB"/>
              </w:rPr>
              <w:t xml:space="preserve"> Modified/alternative/supplementary funding mechanism to SGF </w:t>
            </w:r>
          </w:p>
          <w:p w14:paraId="7A7ED960" w14:textId="7A183CD2" w:rsidR="006933E4" w:rsidRPr="00001C1B" w:rsidRDefault="006933E4" w:rsidP="009C4CFF">
            <w:pPr>
              <w:rPr>
                <w:sz w:val="18"/>
                <w:szCs w:val="18"/>
                <w:lang w:val="en-GB"/>
              </w:rPr>
            </w:pPr>
            <w:r w:rsidRPr="00001C1B">
              <w:rPr>
                <w:sz w:val="18"/>
                <w:szCs w:val="18"/>
                <w:lang w:val="en-GB"/>
              </w:rPr>
              <w:t xml:space="preserve">Consult the Standing Committee on the development of a modified or alternative/supplementary mechanism to the Small Grant Fund for funding AEWA relevant projects </w:t>
            </w:r>
            <w:r w:rsidR="005A6027" w:rsidRPr="00001C1B">
              <w:rPr>
                <w:sz w:val="18"/>
                <w:szCs w:val="18"/>
                <w:lang w:val="en-GB"/>
              </w:rPr>
              <w:t>for</w:t>
            </w:r>
            <w:r w:rsidRPr="00001C1B">
              <w:rPr>
                <w:sz w:val="18"/>
                <w:szCs w:val="18"/>
                <w:lang w:val="en-GB"/>
              </w:rPr>
              <w:t xml:space="preserve"> eligible Parties, building on the conclusions in document AEWA/MOP9 Inf.7 and employing efficient and effective operational modality for consideration and adoption at MOP10</w:t>
            </w:r>
            <w:r w:rsidR="00B36940">
              <w:rPr>
                <w:sz w:val="18"/>
                <w:szCs w:val="18"/>
                <w:lang w:val="en-GB"/>
              </w:rPr>
              <w:t xml:space="preserve"> </w:t>
            </w:r>
            <w:r w:rsidRPr="00001C1B">
              <w:rPr>
                <w:sz w:val="18"/>
                <w:szCs w:val="18"/>
                <w:lang w:val="en-GB"/>
              </w:rPr>
              <w:t>while taking into account the limitations and restricted capacity of the Secretariat to operate such a funding mechanism (</w:t>
            </w:r>
            <w:r w:rsidRPr="00001C1B">
              <w:rPr>
                <w:i/>
                <w:iCs/>
                <w:sz w:val="18"/>
                <w:szCs w:val="18"/>
                <w:lang w:val="en-GB"/>
              </w:rPr>
              <w:t>Resolution 9.2</w:t>
            </w:r>
            <w:r w:rsidRPr="00001C1B">
              <w:rPr>
                <w:sz w:val="18"/>
                <w:szCs w:val="18"/>
                <w:lang w:val="en-GB"/>
              </w:rPr>
              <w:t>)</w:t>
            </w:r>
            <w:r w:rsidR="00B9056E" w:rsidRPr="00001C1B">
              <w:rPr>
                <w:sz w:val="18"/>
                <w:szCs w:val="18"/>
                <w:lang w:val="en-GB"/>
              </w:rPr>
              <w:t>.</w:t>
            </w:r>
          </w:p>
        </w:tc>
        <w:tc>
          <w:tcPr>
            <w:tcW w:w="523" w:type="pct"/>
            <w:gridSpan w:val="2"/>
          </w:tcPr>
          <w:p w14:paraId="6F662C9C" w14:textId="53A39005" w:rsidR="006933E4" w:rsidRPr="00001C1B" w:rsidRDefault="002F1039" w:rsidP="009C4CFF">
            <w:pPr>
              <w:jc w:val="center"/>
              <w:rPr>
                <w:sz w:val="18"/>
                <w:szCs w:val="18"/>
                <w:lang w:val="en-GB"/>
              </w:rPr>
            </w:pPr>
            <w:r w:rsidRPr="00001C1B">
              <w:rPr>
                <w:sz w:val="18"/>
                <w:szCs w:val="18"/>
                <w:lang w:val="en-GB"/>
              </w:rPr>
              <w:t>Essential</w:t>
            </w:r>
          </w:p>
        </w:tc>
        <w:tc>
          <w:tcPr>
            <w:tcW w:w="482" w:type="pct"/>
            <w:gridSpan w:val="3"/>
          </w:tcPr>
          <w:p w14:paraId="3DCA5CE0" w14:textId="5050D7CB" w:rsidR="006933E4" w:rsidRPr="00001C1B" w:rsidRDefault="002F1039" w:rsidP="009C4CFF">
            <w:pPr>
              <w:jc w:val="center"/>
              <w:rPr>
                <w:sz w:val="18"/>
                <w:szCs w:val="18"/>
                <w:lang w:val="en-GB"/>
              </w:rPr>
            </w:pPr>
            <w:r w:rsidRPr="00001C1B">
              <w:rPr>
                <w:sz w:val="18"/>
                <w:szCs w:val="18"/>
                <w:lang w:val="en-GB"/>
              </w:rPr>
              <w:t>2</w:t>
            </w:r>
          </w:p>
        </w:tc>
        <w:tc>
          <w:tcPr>
            <w:tcW w:w="813" w:type="pct"/>
            <w:gridSpan w:val="3"/>
          </w:tcPr>
          <w:p w14:paraId="1759CF20" w14:textId="6A2F1E78" w:rsidR="006933E4" w:rsidRPr="00001C1B" w:rsidRDefault="002F1039" w:rsidP="009C4CFF">
            <w:pPr>
              <w:jc w:val="center"/>
              <w:rPr>
                <w:sz w:val="18"/>
                <w:szCs w:val="18"/>
                <w:lang w:val="en-GB"/>
              </w:rPr>
            </w:pPr>
            <w:r w:rsidRPr="00001C1B">
              <w:rPr>
                <w:sz w:val="18"/>
                <w:szCs w:val="18"/>
                <w:lang w:val="en-GB"/>
              </w:rPr>
              <w:t>-</w:t>
            </w:r>
          </w:p>
        </w:tc>
        <w:tc>
          <w:tcPr>
            <w:tcW w:w="782" w:type="pct"/>
            <w:gridSpan w:val="2"/>
          </w:tcPr>
          <w:p w14:paraId="6B6BB89E" w14:textId="3C3CEE4B" w:rsidR="006933E4" w:rsidRPr="00001C1B" w:rsidRDefault="002F1039" w:rsidP="001C6839">
            <w:pPr>
              <w:ind w:left="284" w:hanging="284"/>
              <w:jc w:val="center"/>
              <w:rPr>
                <w:b/>
                <w:sz w:val="18"/>
                <w:szCs w:val="18"/>
                <w:lang w:val="en-GB"/>
              </w:rPr>
            </w:pPr>
            <w:r w:rsidRPr="00001C1B">
              <w:rPr>
                <w:b/>
                <w:sz w:val="18"/>
                <w:szCs w:val="18"/>
                <w:lang w:val="en-GB"/>
              </w:rPr>
              <w:t>-</w:t>
            </w:r>
          </w:p>
        </w:tc>
        <w:tc>
          <w:tcPr>
            <w:tcW w:w="577" w:type="pct"/>
            <w:gridSpan w:val="2"/>
          </w:tcPr>
          <w:p w14:paraId="1E9675DE" w14:textId="7F9B9AD1" w:rsidR="006933E4" w:rsidRPr="00001C1B" w:rsidRDefault="002F1039" w:rsidP="009C4CFF">
            <w:pPr>
              <w:jc w:val="center"/>
              <w:rPr>
                <w:sz w:val="18"/>
                <w:szCs w:val="18"/>
                <w:lang w:val="en-GB"/>
              </w:rPr>
            </w:pPr>
            <w:r w:rsidRPr="00001C1B">
              <w:rPr>
                <w:sz w:val="18"/>
                <w:szCs w:val="18"/>
                <w:lang w:val="en-GB"/>
              </w:rPr>
              <w:t>-</w:t>
            </w:r>
          </w:p>
        </w:tc>
      </w:tr>
    </w:tbl>
    <w:p w14:paraId="0B19FD52" w14:textId="77777777" w:rsidR="003E4F83" w:rsidRPr="00C86E25" w:rsidRDefault="003E4F83" w:rsidP="003E4F83">
      <w:pPr>
        <w:rPr>
          <w:b/>
          <w:lang w:val="en-GB"/>
        </w:rPr>
      </w:pPr>
    </w:p>
    <w:sectPr w:rsidR="003E4F83" w:rsidRPr="00C86E25" w:rsidSect="00EE44EF">
      <w:pgSz w:w="16834" w:h="11909" w:orient="landscape" w:code="9"/>
      <w:pgMar w:top="1138" w:right="850" w:bottom="1138" w:left="85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E869" w14:textId="77777777" w:rsidR="00B73C92" w:rsidRDefault="00B73C92">
      <w:r>
        <w:separator/>
      </w:r>
    </w:p>
  </w:endnote>
  <w:endnote w:type="continuationSeparator" w:id="0">
    <w:p w14:paraId="434BAF7E" w14:textId="77777777" w:rsidR="00B73C92" w:rsidRDefault="00B7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grofont">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47776"/>
      <w:docPartObj>
        <w:docPartGallery w:val="Page Numbers (Bottom of Page)"/>
        <w:docPartUnique/>
      </w:docPartObj>
    </w:sdtPr>
    <w:sdtEndPr>
      <w:rPr>
        <w:noProof/>
        <w:sz w:val="20"/>
        <w:szCs w:val="20"/>
      </w:rPr>
    </w:sdtEndPr>
    <w:sdtContent>
      <w:p w14:paraId="5C506EC6" w14:textId="566CB288" w:rsidR="0031288A" w:rsidRPr="00D40B0C" w:rsidRDefault="0031288A">
        <w:pPr>
          <w:pStyle w:val="Footer"/>
          <w:jc w:val="center"/>
          <w:rPr>
            <w:sz w:val="20"/>
            <w:szCs w:val="20"/>
          </w:rPr>
        </w:pPr>
        <w:r w:rsidRPr="00D40B0C">
          <w:rPr>
            <w:sz w:val="20"/>
            <w:szCs w:val="20"/>
          </w:rPr>
          <w:fldChar w:fldCharType="begin"/>
        </w:r>
        <w:r w:rsidRPr="00D40B0C">
          <w:rPr>
            <w:sz w:val="20"/>
            <w:szCs w:val="20"/>
          </w:rPr>
          <w:instrText xml:space="preserve"> PAGE   \* MERGEFORMAT </w:instrText>
        </w:r>
        <w:r w:rsidRPr="00D40B0C">
          <w:rPr>
            <w:sz w:val="20"/>
            <w:szCs w:val="20"/>
          </w:rPr>
          <w:fldChar w:fldCharType="separate"/>
        </w:r>
        <w:r w:rsidR="00A6407E">
          <w:rPr>
            <w:noProof/>
            <w:sz w:val="20"/>
            <w:szCs w:val="20"/>
          </w:rPr>
          <w:t>21</w:t>
        </w:r>
        <w:r w:rsidRPr="00D40B0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3B13" w14:textId="77777777" w:rsidR="0031288A" w:rsidRDefault="0031288A" w:rsidP="00565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61728DD" w14:textId="77777777" w:rsidR="0031288A" w:rsidRPr="00AC11E4" w:rsidRDefault="0031288A" w:rsidP="00B23F20">
    <w:pPr>
      <w:tabs>
        <w:tab w:val="center" w:pos="4819"/>
        <w:tab w:val="right" w:pos="9639"/>
      </w:tabs>
      <w:rPr>
        <w:i/>
        <w:sz w:val="16"/>
        <w:szCs w:val="16"/>
        <w:lang w:val="en-GB"/>
      </w:rPr>
    </w:pPr>
    <w:r>
      <w:rPr>
        <w:i/>
        <w:sz w:val="16"/>
        <w:szCs w:val="16"/>
        <w:lang w:val="en-GB"/>
      </w:rPr>
      <w:tab/>
    </w:r>
    <w:r>
      <w:rPr>
        <w:i/>
        <w:sz w:val="16"/>
        <w:szCs w:val="16"/>
        <w:lang w:val="en-GB"/>
      </w:rPr>
      <w:tab/>
    </w:r>
    <w:r w:rsidRPr="00AC11E4">
      <w:rPr>
        <w:i/>
        <w:sz w:val="16"/>
        <w:szCs w:val="16"/>
        <w:lang w:val="en-GB"/>
      </w:rPr>
      <w:t>4</w:t>
    </w:r>
    <w:r w:rsidRPr="00AC11E4">
      <w:rPr>
        <w:i/>
        <w:sz w:val="16"/>
        <w:szCs w:val="16"/>
        <w:vertAlign w:val="superscript"/>
        <w:lang w:val="en-GB"/>
      </w:rPr>
      <w:t>th</w:t>
    </w:r>
    <w:r w:rsidRPr="00AC11E4">
      <w:rPr>
        <w:i/>
        <w:sz w:val="16"/>
        <w:szCs w:val="16"/>
        <w:lang w:val="en-GB"/>
      </w:rPr>
      <w:t xml:space="preserve"> Session of the Meeting of the Parties</w:t>
    </w:r>
  </w:p>
  <w:p w14:paraId="41875B69" w14:textId="77777777" w:rsidR="0031288A" w:rsidRPr="00AC11E4" w:rsidRDefault="0031288A" w:rsidP="00B23F20">
    <w:pPr>
      <w:jc w:val="right"/>
      <w:rPr>
        <w:i/>
        <w:sz w:val="16"/>
        <w:szCs w:val="16"/>
        <w:lang w:val="fr-FR"/>
      </w:rPr>
    </w:pPr>
    <w:r w:rsidRPr="00AC11E4">
      <w:rPr>
        <w:i/>
        <w:sz w:val="16"/>
        <w:szCs w:val="16"/>
        <w:lang w:val="fr-FR"/>
      </w:rPr>
      <w:t>15 – 19 September 2008</w:t>
    </w:r>
    <w:r>
      <w:rPr>
        <w:i/>
        <w:sz w:val="16"/>
        <w:szCs w:val="16"/>
        <w:lang w:val="fr-FR"/>
      </w:rPr>
      <w:t>, Antananarivo, Madagascar</w:t>
    </w:r>
  </w:p>
  <w:p w14:paraId="00CA9CAC" w14:textId="77777777" w:rsidR="0031288A" w:rsidRDefault="0031288A" w:rsidP="007232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BCC0" w14:textId="77777777" w:rsidR="00B73C92" w:rsidRDefault="00B73C92">
      <w:r>
        <w:separator/>
      </w:r>
    </w:p>
  </w:footnote>
  <w:footnote w:type="continuationSeparator" w:id="0">
    <w:p w14:paraId="13A2AD60" w14:textId="77777777" w:rsidR="00B73C92" w:rsidRDefault="00B73C92">
      <w:r>
        <w:continuationSeparator/>
      </w:r>
    </w:p>
  </w:footnote>
  <w:footnote w:id="1">
    <w:p w14:paraId="6970939C" w14:textId="67968258" w:rsidR="00AC44C3" w:rsidRPr="00AC44C3" w:rsidRDefault="00AC44C3">
      <w:pPr>
        <w:pStyle w:val="FootnoteText"/>
      </w:pPr>
      <w:r w:rsidRPr="00CA1AD8">
        <w:rPr>
          <w:rStyle w:val="FootnoteReference"/>
          <w:sz w:val="18"/>
          <w:szCs w:val="18"/>
        </w:rPr>
        <w:footnoteRef/>
      </w:r>
      <w:r w:rsidRPr="00CA1AD8">
        <w:rPr>
          <w:sz w:val="18"/>
          <w:szCs w:val="18"/>
        </w:rPr>
        <w:t xml:space="preserve"> As adopted by the 9</w:t>
      </w:r>
      <w:r w:rsidRPr="00CA1AD8">
        <w:rPr>
          <w:sz w:val="18"/>
          <w:szCs w:val="18"/>
          <w:vertAlign w:val="superscript"/>
        </w:rPr>
        <w:t>th</w:t>
      </w:r>
      <w:r w:rsidRPr="00CA1AD8">
        <w:rPr>
          <w:sz w:val="18"/>
          <w:szCs w:val="18"/>
        </w:rPr>
        <w:t xml:space="preserve"> Session of the Meeting of the Parties through Resolution </w:t>
      </w:r>
      <w:r w:rsidR="00CA1AD8" w:rsidRPr="00CA1AD8">
        <w:rPr>
          <w:sz w:val="18"/>
          <w:szCs w:val="18"/>
        </w:rPr>
        <w:t>9.8.</w:t>
      </w:r>
    </w:p>
  </w:footnote>
  <w:footnote w:id="2">
    <w:p w14:paraId="40B6AD65" w14:textId="77777777" w:rsidR="0031288A" w:rsidRPr="008078AF" w:rsidRDefault="0031288A" w:rsidP="003E4F83">
      <w:pPr>
        <w:pStyle w:val="FootnoteText"/>
        <w:rPr>
          <w:sz w:val="18"/>
          <w:szCs w:val="18"/>
        </w:rPr>
      </w:pPr>
      <w:r w:rsidRPr="008078AF">
        <w:rPr>
          <w:rStyle w:val="FootnoteReference"/>
          <w:sz w:val="18"/>
          <w:szCs w:val="18"/>
        </w:rPr>
        <w:footnoteRef/>
      </w:r>
      <w:r w:rsidRPr="008078AF">
        <w:rPr>
          <w:sz w:val="18"/>
          <w:szCs w:val="18"/>
        </w:rPr>
        <w:t xml:space="preserve"> Causes of unnecessary additional mortality and other key threats </w:t>
      </w:r>
      <w:proofErr w:type="gramStart"/>
      <w:r w:rsidRPr="008078AF">
        <w:rPr>
          <w:sz w:val="18"/>
          <w:szCs w:val="18"/>
        </w:rPr>
        <w:t>include:</w:t>
      </w:r>
      <w:proofErr w:type="gramEnd"/>
      <w:r w:rsidRPr="008078AF">
        <w:rPr>
          <w:sz w:val="18"/>
          <w:szCs w:val="18"/>
        </w:rPr>
        <w:t xml:space="preserve"> energy infrastructure (especially powerlines, wind turbines); illegal taking &amp; killing; fisheries bycatch; and invasive alien species.</w:t>
      </w:r>
    </w:p>
  </w:footnote>
  <w:footnote w:id="3">
    <w:p w14:paraId="3B26D89A" w14:textId="02898389" w:rsidR="0031288A" w:rsidRPr="008078AF" w:rsidRDefault="0031288A" w:rsidP="003E4F83">
      <w:pPr>
        <w:rPr>
          <w:sz w:val="18"/>
          <w:szCs w:val="18"/>
        </w:rPr>
      </w:pPr>
      <w:r w:rsidRPr="008078AF">
        <w:rPr>
          <w:rStyle w:val="FootnoteReference"/>
          <w:sz w:val="18"/>
          <w:szCs w:val="18"/>
        </w:rPr>
        <w:footnoteRef/>
      </w:r>
      <w:r w:rsidRPr="008078AF">
        <w:rPr>
          <w:sz w:val="18"/>
          <w:szCs w:val="18"/>
        </w:rPr>
        <w:t xml:space="preserve"> </w:t>
      </w:r>
      <w:r w:rsidRPr="00F12C01">
        <w:rPr>
          <w:color w:val="000000"/>
          <w:sz w:val="18"/>
          <w:szCs w:val="18"/>
          <w:shd w:val="clear" w:color="auto" w:fill="FFFFFF"/>
        </w:rPr>
        <w:t>Guidelines = 3.</w:t>
      </w:r>
      <w:r w:rsidRPr="008078AF">
        <w:rPr>
          <w:color w:val="000000"/>
          <w:sz w:val="18"/>
          <w:szCs w:val="18"/>
          <w:shd w:val="clear" w:color="auto" w:fill="FFFFFF"/>
        </w:rPr>
        <w:t xml:space="preserve"> Preparation of Site Inventories; and 8. Reducing Crop Damage, Damage to Fisheries, Bird Strikes and other Forms of Conflict.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9B5C47" w:rsidRPr="009B5C47" w14:paraId="558CA380" w14:textId="77777777" w:rsidTr="00D9677E">
      <w:trPr>
        <w:trHeight w:val="1264"/>
      </w:trPr>
      <w:tc>
        <w:tcPr>
          <w:tcW w:w="1809" w:type="dxa"/>
          <w:tcMar>
            <w:top w:w="0" w:type="dxa"/>
            <w:left w:w="108" w:type="dxa"/>
            <w:bottom w:w="0" w:type="dxa"/>
            <w:right w:w="108" w:type="dxa"/>
          </w:tcMar>
        </w:tcPr>
        <w:p w14:paraId="29E757BF" w14:textId="77777777" w:rsidR="009B5C47" w:rsidRPr="009B5C47" w:rsidRDefault="009B5C47" w:rsidP="009B5C47">
          <w:pPr>
            <w:rPr>
              <w:lang w:val="en-GB"/>
            </w:rPr>
          </w:pPr>
          <w:r w:rsidRPr="009B5C47">
            <w:rPr>
              <w:noProof/>
              <w:lang w:val="en-GB"/>
            </w:rPr>
            <w:drawing>
              <wp:anchor distT="0" distB="0" distL="114300" distR="114300" simplePos="0" relativeHeight="251659264" behindDoc="0" locked="0" layoutInCell="1" allowOverlap="1" wp14:anchorId="4A1E20CA" wp14:editId="00DCD302">
                <wp:simplePos x="0" y="0"/>
                <wp:positionH relativeFrom="column">
                  <wp:posOffset>137160</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E13A1" w14:textId="77777777" w:rsidR="009B5C47" w:rsidRPr="009B5C47" w:rsidRDefault="009B5C47" w:rsidP="009B5C47"/>
        <w:p w14:paraId="3BE3C7C7" w14:textId="77777777" w:rsidR="009B5C47" w:rsidRPr="009B5C47" w:rsidRDefault="009B5C47" w:rsidP="009B5C47"/>
        <w:p w14:paraId="2C73F14A" w14:textId="77777777" w:rsidR="009B5C47" w:rsidRPr="009B5C47" w:rsidRDefault="009B5C47" w:rsidP="009B5C47"/>
      </w:tc>
      <w:tc>
        <w:tcPr>
          <w:tcW w:w="5679" w:type="dxa"/>
          <w:tcMar>
            <w:top w:w="0" w:type="dxa"/>
            <w:left w:w="108" w:type="dxa"/>
            <w:bottom w:w="0" w:type="dxa"/>
            <w:right w:w="108" w:type="dxa"/>
          </w:tcMar>
        </w:tcPr>
        <w:p w14:paraId="76FC6F1C" w14:textId="77777777" w:rsidR="009B5C47" w:rsidRPr="009B5C47" w:rsidRDefault="009B5C47" w:rsidP="009B5C47">
          <w:pPr>
            <w:tabs>
              <w:tab w:val="left" w:pos="-720"/>
            </w:tabs>
            <w:jc w:val="center"/>
            <w:rPr>
              <w:i/>
              <w:kern w:val="3"/>
            </w:rPr>
          </w:pPr>
          <w:r w:rsidRPr="009B5C47">
            <w:rPr>
              <w:i/>
              <w:kern w:val="3"/>
              <w:sz w:val="22"/>
              <w:szCs w:val="22"/>
            </w:rPr>
            <w:t xml:space="preserve">AGREEMENT ON THE CONSERVATION OF </w:t>
          </w:r>
        </w:p>
        <w:p w14:paraId="4D3F6D19" w14:textId="77777777" w:rsidR="009B5C47" w:rsidRPr="009B5C47" w:rsidRDefault="009B5C47" w:rsidP="009B5C47">
          <w:pPr>
            <w:tabs>
              <w:tab w:val="left" w:pos="-720"/>
            </w:tabs>
            <w:jc w:val="center"/>
            <w:rPr>
              <w:i/>
              <w:kern w:val="3"/>
            </w:rPr>
          </w:pPr>
          <w:r w:rsidRPr="009B5C47">
            <w:rPr>
              <w:i/>
              <w:kern w:val="3"/>
              <w:sz w:val="22"/>
              <w:szCs w:val="22"/>
            </w:rPr>
            <w:t xml:space="preserve">AFRICAN-EURASIAN MIGRATORY WATERBIRDS           </w:t>
          </w:r>
        </w:p>
        <w:p w14:paraId="15492F87" w14:textId="77777777" w:rsidR="009B5C47" w:rsidRPr="009B5C47" w:rsidRDefault="009B5C47" w:rsidP="009B5C47">
          <w:pPr>
            <w:tabs>
              <w:tab w:val="left" w:pos="-720"/>
            </w:tabs>
            <w:jc w:val="center"/>
            <w:rPr>
              <w:rFonts w:ascii="Arial" w:hAnsi="Arial" w:cs="Arial"/>
              <w:i/>
              <w:kern w:val="3"/>
              <w:sz w:val="20"/>
              <w:szCs w:val="20"/>
            </w:rPr>
          </w:pPr>
        </w:p>
        <w:p w14:paraId="33B1008C" w14:textId="77777777" w:rsidR="009B5C47" w:rsidRPr="009B5C47" w:rsidRDefault="009B5C47" w:rsidP="009B5C47">
          <w:pPr>
            <w:rPr>
              <w:i/>
            </w:rPr>
          </w:pPr>
        </w:p>
      </w:tc>
      <w:tc>
        <w:tcPr>
          <w:tcW w:w="2366" w:type="dxa"/>
          <w:tcMar>
            <w:top w:w="0" w:type="dxa"/>
            <w:left w:w="108" w:type="dxa"/>
            <w:bottom w:w="0" w:type="dxa"/>
            <w:right w:w="108" w:type="dxa"/>
          </w:tcMar>
        </w:tcPr>
        <w:p w14:paraId="286EBEAC" w14:textId="7CACF45D" w:rsidR="009B5C47" w:rsidRPr="009B5C47" w:rsidRDefault="009B5C47" w:rsidP="009B5C47">
          <w:pPr>
            <w:ind w:hanging="108"/>
            <w:jc w:val="right"/>
            <w:rPr>
              <w:i/>
              <w:sz w:val="20"/>
              <w:szCs w:val="20"/>
              <w:lang w:val="pt-PT"/>
            </w:rPr>
          </w:pPr>
          <w:r w:rsidRPr="009B5C47">
            <w:rPr>
              <w:i/>
              <w:sz w:val="20"/>
              <w:szCs w:val="20"/>
              <w:lang w:val="pt-PT"/>
            </w:rPr>
            <w:t>Doc. AEWA/TC21.</w:t>
          </w:r>
          <w:r>
            <w:rPr>
              <w:i/>
              <w:sz w:val="20"/>
              <w:szCs w:val="20"/>
              <w:lang w:val="pt-PT"/>
            </w:rPr>
            <w:t>5</w:t>
          </w:r>
          <w:r w:rsidRPr="009B5C47">
            <w:rPr>
              <w:i/>
              <w:sz w:val="20"/>
              <w:szCs w:val="20"/>
              <w:lang w:val="pt-PT"/>
            </w:rPr>
            <w:t xml:space="preserve"> </w:t>
          </w:r>
        </w:p>
        <w:p w14:paraId="3B958EB9" w14:textId="429E820F" w:rsidR="009B5C47" w:rsidRPr="009B5C47" w:rsidRDefault="009B5C47" w:rsidP="009B5C47">
          <w:pPr>
            <w:ind w:hanging="108"/>
            <w:jc w:val="right"/>
            <w:rPr>
              <w:i/>
              <w:sz w:val="20"/>
              <w:szCs w:val="20"/>
              <w:lang w:val="pt-PT"/>
            </w:rPr>
          </w:pPr>
          <w:r w:rsidRPr="009B5C47">
            <w:rPr>
              <w:i/>
              <w:sz w:val="20"/>
              <w:szCs w:val="20"/>
              <w:lang w:val="pt-PT"/>
            </w:rPr>
            <w:t xml:space="preserve">Agenda item </w:t>
          </w:r>
          <w:r w:rsidR="008072DE">
            <w:rPr>
              <w:i/>
              <w:sz w:val="20"/>
              <w:szCs w:val="20"/>
              <w:lang w:val="pt-PT"/>
            </w:rPr>
            <w:t>9</w:t>
          </w:r>
        </w:p>
        <w:p w14:paraId="7391188F" w14:textId="77777777" w:rsidR="009B5C47" w:rsidRPr="009B5C47" w:rsidRDefault="009B5C47" w:rsidP="009B5C47">
          <w:pPr>
            <w:ind w:hanging="108"/>
            <w:jc w:val="right"/>
            <w:rPr>
              <w:i/>
              <w:sz w:val="20"/>
              <w:szCs w:val="20"/>
              <w:lang w:val="pt-PT"/>
            </w:rPr>
          </w:pPr>
          <w:r w:rsidRPr="009B5C47">
            <w:rPr>
              <w:i/>
              <w:sz w:val="20"/>
              <w:szCs w:val="20"/>
              <w:lang w:val="pt-PT"/>
            </w:rPr>
            <w:t>2 March 2026</w:t>
          </w:r>
        </w:p>
        <w:p w14:paraId="20681F7C" w14:textId="77777777" w:rsidR="009B5C47" w:rsidRPr="009B5C47" w:rsidRDefault="009B5C47" w:rsidP="009B5C47">
          <w:pPr>
            <w:jc w:val="right"/>
            <w:rPr>
              <w:i/>
              <w:sz w:val="20"/>
              <w:szCs w:val="20"/>
              <w:highlight w:val="yellow"/>
              <w:lang w:val="pt-PT"/>
            </w:rPr>
          </w:pPr>
        </w:p>
      </w:tc>
    </w:tr>
    <w:tr w:rsidR="009B5C47" w:rsidRPr="009B5C47" w14:paraId="1102572E" w14:textId="77777777" w:rsidTr="009B5C47">
      <w:tc>
        <w:tcPr>
          <w:tcW w:w="9854" w:type="dxa"/>
          <w:gridSpan w:val="3"/>
          <w:tcBorders>
            <w:bottom w:val="single" w:sz="4" w:space="0" w:color="000000"/>
          </w:tcBorders>
          <w:tcMar>
            <w:top w:w="0" w:type="dxa"/>
            <w:left w:w="108" w:type="dxa"/>
            <w:bottom w:w="0" w:type="dxa"/>
            <w:right w:w="108" w:type="dxa"/>
          </w:tcMar>
        </w:tcPr>
        <w:p w14:paraId="0F693BF8" w14:textId="77777777" w:rsidR="009B5C47" w:rsidRPr="009B5C47" w:rsidRDefault="009B5C47" w:rsidP="009B5C47">
          <w:pPr>
            <w:jc w:val="center"/>
            <w:rPr>
              <w:sz w:val="26"/>
              <w:szCs w:val="26"/>
              <w:lang w:val="en-GB"/>
            </w:rPr>
          </w:pPr>
          <w:r w:rsidRPr="009B5C47">
            <w:rPr>
              <w:b/>
              <w:sz w:val="26"/>
              <w:szCs w:val="26"/>
            </w:rPr>
            <w:t>21</w:t>
          </w:r>
          <w:r w:rsidRPr="009B5C47">
            <w:rPr>
              <w:b/>
              <w:sz w:val="26"/>
              <w:szCs w:val="26"/>
              <w:vertAlign w:val="superscript"/>
            </w:rPr>
            <w:t>st</w:t>
          </w:r>
          <w:r w:rsidRPr="009B5C47">
            <w:rPr>
              <w:b/>
              <w:sz w:val="26"/>
              <w:szCs w:val="26"/>
            </w:rPr>
            <w:t xml:space="preserve"> MEETING OF THE TECHNICAL COMMITTEE</w:t>
          </w:r>
        </w:p>
        <w:p w14:paraId="532E6419" w14:textId="58C5952B" w:rsidR="009B5C47" w:rsidRPr="009B5C47" w:rsidRDefault="009B5C47" w:rsidP="009B5C47">
          <w:pPr>
            <w:jc w:val="center"/>
            <w:rPr>
              <w:i/>
              <w:sz w:val="28"/>
              <w:szCs w:val="28"/>
            </w:rPr>
          </w:pPr>
          <w:r w:rsidRPr="009B5C47">
            <w:rPr>
              <w:i/>
              <w:lang w:val="en-GB"/>
            </w:rPr>
            <w:t xml:space="preserve">28-30 April 2026, Virtual Meeting </w:t>
          </w:r>
          <w:r w:rsidR="00CC56DD">
            <w:rPr>
              <w:i/>
              <w:lang w:val="en-GB"/>
            </w:rPr>
            <w:t>Format</w:t>
          </w:r>
        </w:p>
        <w:p w14:paraId="35C2E61B" w14:textId="77777777" w:rsidR="009B5C47" w:rsidRPr="009B5C47" w:rsidRDefault="009B5C47" w:rsidP="009B5C47">
          <w:pPr>
            <w:rPr>
              <w:u w:val="single"/>
            </w:rPr>
          </w:pPr>
        </w:p>
      </w:tc>
    </w:tr>
  </w:tbl>
  <w:p w14:paraId="21D72A1F" w14:textId="77777777" w:rsidR="009B5C47" w:rsidRPr="009B5C47" w:rsidRDefault="009B5C47" w:rsidP="009B5C47">
    <w:pPr>
      <w:tabs>
        <w:tab w:val="left" w:pos="-720"/>
      </w:tabs>
      <w:rPr>
        <w:rFonts w:ascii="Arial" w:hAnsi="Arial" w:cs="Arial"/>
        <w:i/>
        <w:kern w:val="2"/>
        <w:sz w:val="20"/>
        <w:szCs w:val="20"/>
        <w:lang w:val="de-DE"/>
      </w:rPr>
    </w:pPr>
  </w:p>
  <w:p w14:paraId="25C9EA69" w14:textId="77777777" w:rsidR="00090964" w:rsidRPr="009A2782" w:rsidRDefault="00090964" w:rsidP="009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3EA4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rFonts w:ascii="Times New Roman" w:hAnsi="Times New Roman"/>
        <w:sz w:val="23"/>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lvl>
    <w:lvl w:ilvl="8">
      <w:numFmt w:val="decimal"/>
      <w:lvlText w:val=""/>
      <w:lvlJc w:val="left"/>
    </w:lvl>
  </w:abstractNum>
  <w:abstractNum w:abstractNumId="2" w15:restartNumberingAfterBreak="0">
    <w:nsid w:val="03AD3A40"/>
    <w:multiLevelType w:val="hybridMultilevel"/>
    <w:tmpl w:val="B948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4CCB"/>
    <w:multiLevelType w:val="hybridMultilevel"/>
    <w:tmpl w:val="14D21700"/>
    <w:lvl w:ilvl="0" w:tplc="D3CAA01A">
      <w:start w:val="1"/>
      <w:numFmt w:val="bullet"/>
      <w:lvlText w:val=""/>
      <w:lvlJc w:val="left"/>
      <w:pPr>
        <w:tabs>
          <w:tab w:val="num" w:pos="283"/>
        </w:tabs>
        <w:ind w:left="283" w:hanging="283"/>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start w:val="1"/>
      <w:numFmt w:val="bullet"/>
      <w:lvlText w:val=""/>
      <w:lvlJc w:val="left"/>
      <w:pPr>
        <w:tabs>
          <w:tab w:val="num" w:pos="1876"/>
        </w:tabs>
        <w:ind w:left="1876" w:hanging="360"/>
      </w:pPr>
      <w:rPr>
        <w:rFonts w:ascii="Wingdings" w:hAnsi="Wingdings" w:cs="Wingdings" w:hint="default"/>
      </w:rPr>
    </w:lvl>
    <w:lvl w:ilvl="3" w:tplc="04090001">
      <w:start w:val="1"/>
      <w:numFmt w:val="bullet"/>
      <w:lvlText w:val=""/>
      <w:lvlJc w:val="left"/>
      <w:pPr>
        <w:tabs>
          <w:tab w:val="num" w:pos="2596"/>
        </w:tabs>
        <w:ind w:left="2596" w:hanging="360"/>
      </w:pPr>
      <w:rPr>
        <w:rFonts w:ascii="Symbol" w:hAnsi="Symbol" w:cs="Symbol" w:hint="default"/>
      </w:rPr>
    </w:lvl>
    <w:lvl w:ilvl="4" w:tplc="04090003">
      <w:start w:val="1"/>
      <w:numFmt w:val="bullet"/>
      <w:lvlText w:val="o"/>
      <w:lvlJc w:val="left"/>
      <w:pPr>
        <w:tabs>
          <w:tab w:val="num" w:pos="3316"/>
        </w:tabs>
        <w:ind w:left="3316" w:hanging="360"/>
      </w:pPr>
      <w:rPr>
        <w:rFonts w:ascii="Courier New" w:hAnsi="Courier New" w:cs="Courier New" w:hint="default"/>
      </w:rPr>
    </w:lvl>
    <w:lvl w:ilvl="5" w:tplc="04090005">
      <w:start w:val="1"/>
      <w:numFmt w:val="bullet"/>
      <w:lvlText w:val=""/>
      <w:lvlJc w:val="left"/>
      <w:pPr>
        <w:tabs>
          <w:tab w:val="num" w:pos="4036"/>
        </w:tabs>
        <w:ind w:left="4036" w:hanging="360"/>
      </w:pPr>
      <w:rPr>
        <w:rFonts w:ascii="Wingdings" w:hAnsi="Wingdings" w:cs="Wingdings" w:hint="default"/>
      </w:rPr>
    </w:lvl>
    <w:lvl w:ilvl="6" w:tplc="04090001">
      <w:start w:val="1"/>
      <w:numFmt w:val="bullet"/>
      <w:lvlText w:val=""/>
      <w:lvlJc w:val="left"/>
      <w:pPr>
        <w:tabs>
          <w:tab w:val="num" w:pos="4756"/>
        </w:tabs>
        <w:ind w:left="4756" w:hanging="360"/>
      </w:pPr>
      <w:rPr>
        <w:rFonts w:ascii="Symbol" w:hAnsi="Symbol" w:cs="Symbol" w:hint="default"/>
      </w:rPr>
    </w:lvl>
    <w:lvl w:ilvl="7" w:tplc="04090003">
      <w:start w:val="1"/>
      <w:numFmt w:val="bullet"/>
      <w:lvlText w:val="o"/>
      <w:lvlJc w:val="left"/>
      <w:pPr>
        <w:tabs>
          <w:tab w:val="num" w:pos="5476"/>
        </w:tabs>
        <w:ind w:left="5476" w:hanging="360"/>
      </w:pPr>
      <w:rPr>
        <w:rFonts w:ascii="Courier New" w:hAnsi="Courier New" w:cs="Courier New" w:hint="default"/>
      </w:rPr>
    </w:lvl>
    <w:lvl w:ilvl="8" w:tplc="04090005">
      <w:start w:val="1"/>
      <w:numFmt w:val="bullet"/>
      <w:lvlText w:val=""/>
      <w:lvlJc w:val="left"/>
      <w:pPr>
        <w:tabs>
          <w:tab w:val="num" w:pos="6196"/>
        </w:tabs>
        <w:ind w:left="6196" w:hanging="360"/>
      </w:pPr>
      <w:rPr>
        <w:rFonts w:ascii="Wingdings" w:hAnsi="Wingdings" w:cs="Wingdings" w:hint="default"/>
      </w:rPr>
    </w:lvl>
  </w:abstractNum>
  <w:abstractNum w:abstractNumId="4" w15:restartNumberingAfterBreak="0">
    <w:nsid w:val="069D6BB6"/>
    <w:multiLevelType w:val="multilevel"/>
    <w:tmpl w:val="E6C0024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D93A4B"/>
    <w:multiLevelType w:val="hybridMultilevel"/>
    <w:tmpl w:val="1DB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15484"/>
    <w:multiLevelType w:val="hybridMultilevel"/>
    <w:tmpl w:val="9D86AF60"/>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A650485"/>
    <w:multiLevelType w:val="hybridMultilevel"/>
    <w:tmpl w:val="0574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D73AD"/>
    <w:multiLevelType w:val="multilevel"/>
    <w:tmpl w:val="F4B66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165DE3"/>
    <w:multiLevelType w:val="hybridMultilevel"/>
    <w:tmpl w:val="0B6EB650"/>
    <w:lvl w:ilvl="0" w:tplc="4A204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766F5"/>
    <w:multiLevelType w:val="hybridMultilevel"/>
    <w:tmpl w:val="8976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3355C"/>
    <w:multiLevelType w:val="hybridMultilevel"/>
    <w:tmpl w:val="A7FE46F8"/>
    <w:lvl w:ilvl="0" w:tplc="D3CAA01A">
      <w:start w:val="1"/>
      <w:numFmt w:val="bullet"/>
      <w:lvlText w:val=""/>
      <w:lvlJc w:val="left"/>
      <w:pPr>
        <w:tabs>
          <w:tab w:val="num" w:pos="283"/>
        </w:tabs>
        <w:ind w:left="283" w:hanging="283"/>
      </w:pPr>
      <w:rPr>
        <w:rFonts w:ascii="Symbol" w:hAnsi="Symbol" w:cs="Symbol" w:hint="default"/>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start w:val="1"/>
      <w:numFmt w:val="bullet"/>
      <w:lvlText w:val=""/>
      <w:lvlJc w:val="left"/>
      <w:pPr>
        <w:tabs>
          <w:tab w:val="num" w:pos="1876"/>
        </w:tabs>
        <w:ind w:left="1876" w:hanging="360"/>
      </w:pPr>
      <w:rPr>
        <w:rFonts w:ascii="Wingdings" w:hAnsi="Wingdings" w:cs="Wingdings" w:hint="default"/>
      </w:rPr>
    </w:lvl>
    <w:lvl w:ilvl="3" w:tplc="04090001">
      <w:start w:val="1"/>
      <w:numFmt w:val="bullet"/>
      <w:lvlText w:val=""/>
      <w:lvlJc w:val="left"/>
      <w:pPr>
        <w:tabs>
          <w:tab w:val="num" w:pos="2596"/>
        </w:tabs>
        <w:ind w:left="2596" w:hanging="360"/>
      </w:pPr>
      <w:rPr>
        <w:rFonts w:ascii="Symbol" w:hAnsi="Symbol" w:cs="Symbol" w:hint="default"/>
      </w:rPr>
    </w:lvl>
    <w:lvl w:ilvl="4" w:tplc="04090003">
      <w:start w:val="1"/>
      <w:numFmt w:val="bullet"/>
      <w:lvlText w:val="o"/>
      <w:lvlJc w:val="left"/>
      <w:pPr>
        <w:tabs>
          <w:tab w:val="num" w:pos="3316"/>
        </w:tabs>
        <w:ind w:left="3316" w:hanging="360"/>
      </w:pPr>
      <w:rPr>
        <w:rFonts w:ascii="Courier New" w:hAnsi="Courier New" w:cs="Courier New" w:hint="default"/>
      </w:rPr>
    </w:lvl>
    <w:lvl w:ilvl="5" w:tplc="04090005">
      <w:start w:val="1"/>
      <w:numFmt w:val="bullet"/>
      <w:lvlText w:val=""/>
      <w:lvlJc w:val="left"/>
      <w:pPr>
        <w:tabs>
          <w:tab w:val="num" w:pos="4036"/>
        </w:tabs>
        <w:ind w:left="4036" w:hanging="360"/>
      </w:pPr>
      <w:rPr>
        <w:rFonts w:ascii="Wingdings" w:hAnsi="Wingdings" w:cs="Wingdings" w:hint="default"/>
      </w:rPr>
    </w:lvl>
    <w:lvl w:ilvl="6" w:tplc="04090001">
      <w:start w:val="1"/>
      <w:numFmt w:val="bullet"/>
      <w:lvlText w:val=""/>
      <w:lvlJc w:val="left"/>
      <w:pPr>
        <w:tabs>
          <w:tab w:val="num" w:pos="4756"/>
        </w:tabs>
        <w:ind w:left="4756" w:hanging="360"/>
      </w:pPr>
      <w:rPr>
        <w:rFonts w:ascii="Symbol" w:hAnsi="Symbol" w:cs="Symbol" w:hint="default"/>
      </w:rPr>
    </w:lvl>
    <w:lvl w:ilvl="7" w:tplc="04090003">
      <w:start w:val="1"/>
      <w:numFmt w:val="bullet"/>
      <w:lvlText w:val="o"/>
      <w:lvlJc w:val="left"/>
      <w:pPr>
        <w:tabs>
          <w:tab w:val="num" w:pos="5476"/>
        </w:tabs>
        <w:ind w:left="5476" w:hanging="360"/>
      </w:pPr>
      <w:rPr>
        <w:rFonts w:ascii="Courier New" w:hAnsi="Courier New" w:cs="Courier New" w:hint="default"/>
      </w:rPr>
    </w:lvl>
    <w:lvl w:ilvl="8" w:tplc="04090005">
      <w:start w:val="1"/>
      <w:numFmt w:val="bullet"/>
      <w:lvlText w:val=""/>
      <w:lvlJc w:val="left"/>
      <w:pPr>
        <w:tabs>
          <w:tab w:val="num" w:pos="6196"/>
        </w:tabs>
        <w:ind w:left="6196" w:hanging="360"/>
      </w:pPr>
      <w:rPr>
        <w:rFonts w:ascii="Wingdings" w:hAnsi="Wingdings" w:cs="Wingdings" w:hint="default"/>
      </w:rPr>
    </w:lvl>
  </w:abstractNum>
  <w:abstractNum w:abstractNumId="12" w15:restartNumberingAfterBreak="0">
    <w:nsid w:val="146A6AA1"/>
    <w:multiLevelType w:val="multilevel"/>
    <w:tmpl w:val="E4402F04"/>
    <w:lvl w:ilvl="0">
      <w:start w:val="3"/>
      <w:numFmt w:val="decimal"/>
      <w:lvlText w:val="%1."/>
      <w:lvlJc w:val="left"/>
      <w:pPr>
        <w:ind w:left="1155" w:hanging="360"/>
      </w:pPr>
      <w:rPr>
        <w:rFonts w:hint="default"/>
      </w:rPr>
    </w:lvl>
    <w:lvl w:ilvl="1">
      <w:start w:val="3"/>
      <w:numFmt w:val="decimal"/>
      <w:isLgl/>
      <w:lvlText w:val="%1.%2"/>
      <w:lvlJc w:val="left"/>
      <w:pPr>
        <w:ind w:left="1155" w:hanging="360"/>
      </w:pPr>
      <w:rPr>
        <w:rFonts w:hint="default"/>
        <w:b w:val="0"/>
      </w:rPr>
    </w:lvl>
    <w:lvl w:ilvl="2">
      <w:start w:val="1"/>
      <w:numFmt w:val="decimal"/>
      <w:isLgl/>
      <w:lvlText w:val="%1.%2.%3"/>
      <w:lvlJc w:val="left"/>
      <w:pPr>
        <w:ind w:left="1515"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595" w:hanging="1800"/>
      </w:pPr>
      <w:rPr>
        <w:rFonts w:hint="default"/>
      </w:rPr>
    </w:lvl>
  </w:abstractNum>
  <w:abstractNum w:abstractNumId="13" w15:restartNumberingAfterBreak="0">
    <w:nsid w:val="15DD7EC9"/>
    <w:multiLevelType w:val="hybridMultilevel"/>
    <w:tmpl w:val="215639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A57275"/>
    <w:multiLevelType w:val="hybridMultilevel"/>
    <w:tmpl w:val="696C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E15A7"/>
    <w:multiLevelType w:val="hybridMultilevel"/>
    <w:tmpl w:val="027A3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886378"/>
    <w:multiLevelType w:val="hybridMultilevel"/>
    <w:tmpl w:val="F7E82602"/>
    <w:lvl w:ilvl="0" w:tplc="A43039F6">
      <w:start w:val="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884248"/>
    <w:multiLevelType w:val="hybridMultilevel"/>
    <w:tmpl w:val="11FA18B6"/>
    <w:lvl w:ilvl="0" w:tplc="7A2A1168">
      <w:start w:val="6"/>
      <w:numFmt w:val="decimal"/>
      <w:lvlText w:val="%1."/>
      <w:lvlJc w:val="left"/>
      <w:pPr>
        <w:ind w:left="945" w:hanging="360"/>
      </w:pPr>
      <w:rPr>
        <w:rFonts w:hint="default"/>
      </w:rPr>
    </w:lvl>
    <w:lvl w:ilvl="1" w:tplc="04070019" w:tentative="1">
      <w:start w:val="1"/>
      <w:numFmt w:val="lowerLetter"/>
      <w:lvlText w:val="%2."/>
      <w:lvlJc w:val="left"/>
      <w:pPr>
        <w:ind w:left="1665" w:hanging="360"/>
      </w:pPr>
    </w:lvl>
    <w:lvl w:ilvl="2" w:tplc="0407001B" w:tentative="1">
      <w:start w:val="1"/>
      <w:numFmt w:val="lowerRoman"/>
      <w:lvlText w:val="%3."/>
      <w:lvlJc w:val="right"/>
      <w:pPr>
        <w:ind w:left="2385" w:hanging="180"/>
      </w:pPr>
    </w:lvl>
    <w:lvl w:ilvl="3" w:tplc="0407000F" w:tentative="1">
      <w:start w:val="1"/>
      <w:numFmt w:val="decimal"/>
      <w:lvlText w:val="%4."/>
      <w:lvlJc w:val="left"/>
      <w:pPr>
        <w:ind w:left="3105" w:hanging="360"/>
      </w:pPr>
    </w:lvl>
    <w:lvl w:ilvl="4" w:tplc="04070019" w:tentative="1">
      <w:start w:val="1"/>
      <w:numFmt w:val="lowerLetter"/>
      <w:lvlText w:val="%5."/>
      <w:lvlJc w:val="left"/>
      <w:pPr>
        <w:ind w:left="3825" w:hanging="360"/>
      </w:pPr>
    </w:lvl>
    <w:lvl w:ilvl="5" w:tplc="0407001B" w:tentative="1">
      <w:start w:val="1"/>
      <w:numFmt w:val="lowerRoman"/>
      <w:lvlText w:val="%6."/>
      <w:lvlJc w:val="right"/>
      <w:pPr>
        <w:ind w:left="4545" w:hanging="180"/>
      </w:pPr>
    </w:lvl>
    <w:lvl w:ilvl="6" w:tplc="0407000F" w:tentative="1">
      <w:start w:val="1"/>
      <w:numFmt w:val="decimal"/>
      <w:lvlText w:val="%7."/>
      <w:lvlJc w:val="left"/>
      <w:pPr>
        <w:ind w:left="5265" w:hanging="360"/>
      </w:pPr>
    </w:lvl>
    <w:lvl w:ilvl="7" w:tplc="04070019" w:tentative="1">
      <w:start w:val="1"/>
      <w:numFmt w:val="lowerLetter"/>
      <w:lvlText w:val="%8."/>
      <w:lvlJc w:val="left"/>
      <w:pPr>
        <w:ind w:left="5985" w:hanging="360"/>
      </w:pPr>
    </w:lvl>
    <w:lvl w:ilvl="8" w:tplc="0407001B" w:tentative="1">
      <w:start w:val="1"/>
      <w:numFmt w:val="lowerRoman"/>
      <w:lvlText w:val="%9."/>
      <w:lvlJc w:val="right"/>
      <w:pPr>
        <w:ind w:left="6705" w:hanging="180"/>
      </w:pPr>
    </w:lvl>
  </w:abstractNum>
  <w:abstractNum w:abstractNumId="18" w15:restartNumberingAfterBreak="0">
    <w:nsid w:val="256F3DD2"/>
    <w:multiLevelType w:val="multilevel"/>
    <w:tmpl w:val="BC3E1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F401F5"/>
    <w:multiLevelType w:val="multilevel"/>
    <w:tmpl w:val="9CE0B2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256341"/>
    <w:multiLevelType w:val="singleLevel"/>
    <w:tmpl w:val="D988BADA"/>
    <w:lvl w:ilvl="0">
      <w:start w:val="1"/>
      <w:numFmt w:val="lowerLetter"/>
      <w:pStyle w:val="Level10"/>
      <w:lvlText w:val="(%1)"/>
      <w:lvlJc w:val="left"/>
      <w:pPr>
        <w:tabs>
          <w:tab w:val="num" w:pos="680"/>
        </w:tabs>
        <w:ind w:left="680" w:hanging="680"/>
      </w:pPr>
      <w:rPr>
        <w:rFonts w:ascii="Times New Roman" w:hAnsi="Times New Roman" w:hint="default"/>
        <w:b w:val="0"/>
        <w:i w:val="0"/>
        <w:sz w:val="22"/>
      </w:rPr>
    </w:lvl>
  </w:abstractNum>
  <w:abstractNum w:abstractNumId="21" w15:restartNumberingAfterBreak="0">
    <w:nsid w:val="312B7414"/>
    <w:multiLevelType w:val="hybridMultilevel"/>
    <w:tmpl w:val="75C699F6"/>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2B1B58"/>
    <w:multiLevelType w:val="hybridMultilevel"/>
    <w:tmpl w:val="152464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522AC6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C2D556F"/>
    <w:multiLevelType w:val="singleLevel"/>
    <w:tmpl w:val="97BED6F4"/>
    <w:lvl w:ilvl="0">
      <w:start w:val="1"/>
      <w:numFmt w:val="decimal"/>
      <w:lvlText w:val="%1."/>
      <w:legacy w:legacy="1" w:legacySpace="120" w:legacyIndent="360"/>
      <w:lvlJc w:val="left"/>
      <w:pPr>
        <w:ind w:left="360" w:hanging="360"/>
      </w:pPr>
    </w:lvl>
  </w:abstractNum>
  <w:abstractNum w:abstractNumId="24" w15:restartNumberingAfterBreak="0">
    <w:nsid w:val="3FEF70E8"/>
    <w:multiLevelType w:val="hybridMultilevel"/>
    <w:tmpl w:val="22DE1358"/>
    <w:lvl w:ilvl="0" w:tplc="BB30B75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916393"/>
    <w:multiLevelType w:val="hybridMultilevel"/>
    <w:tmpl w:val="766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239E5"/>
    <w:multiLevelType w:val="hybridMultilevel"/>
    <w:tmpl w:val="09682DFC"/>
    <w:lvl w:ilvl="0" w:tplc="D902B66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0D90"/>
    <w:multiLevelType w:val="hybridMultilevel"/>
    <w:tmpl w:val="F6666040"/>
    <w:lvl w:ilvl="0" w:tplc="E7368DE0">
      <w:start w:val="1"/>
      <w:numFmt w:val="bullet"/>
      <w:lvlText w:val=""/>
      <w:lvlJc w:val="left"/>
      <w:pPr>
        <w:ind w:left="16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84A"/>
    <w:multiLevelType w:val="hybridMultilevel"/>
    <w:tmpl w:val="B4C0C3BA"/>
    <w:lvl w:ilvl="0" w:tplc="54C20C1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77F37"/>
    <w:multiLevelType w:val="singleLevel"/>
    <w:tmpl w:val="7B8C44E0"/>
    <w:lvl w:ilvl="0">
      <w:start w:val="1"/>
      <w:numFmt w:val="decimal"/>
      <w:lvlText w:val="%1."/>
      <w:lvlJc w:val="left"/>
      <w:pPr>
        <w:tabs>
          <w:tab w:val="num" w:pos="1155"/>
        </w:tabs>
        <w:ind w:left="1155" w:hanging="360"/>
      </w:pPr>
      <w:rPr>
        <w:rFonts w:hint="default"/>
      </w:rPr>
    </w:lvl>
  </w:abstractNum>
  <w:abstractNum w:abstractNumId="30" w15:restartNumberingAfterBreak="0">
    <w:nsid w:val="5448236D"/>
    <w:multiLevelType w:val="hybridMultilevel"/>
    <w:tmpl w:val="9572C6B2"/>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4C41F2E"/>
    <w:multiLevelType w:val="hybridMultilevel"/>
    <w:tmpl w:val="C26C586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11848"/>
    <w:multiLevelType w:val="hybridMultilevel"/>
    <w:tmpl w:val="11182742"/>
    <w:lvl w:ilvl="0" w:tplc="6116F7A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56316D0E"/>
    <w:multiLevelType w:val="multilevel"/>
    <w:tmpl w:val="32566F1E"/>
    <w:lvl w:ilvl="0">
      <w:start w:val="1"/>
      <w:numFmt w:val="decimal"/>
      <w:lvlRestart w:val="0"/>
      <w:pStyle w:val="Heading1"/>
      <w:lvlText w:val="%1"/>
      <w:lvlJc w:val="left"/>
      <w:pPr>
        <w:tabs>
          <w:tab w:val="num" w:pos="360"/>
        </w:tabs>
        <w:ind w:left="0" w:firstLine="0"/>
      </w:pPr>
      <w:rPr>
        <w:rFonts w:ascii="Garamond" w:hAnsi="Garamond" w:hint="default"/>
        <w:b/>
        <w:i w:val="0"/>
        <w:sz w:val="24"/>
      </w:rPr>
    </w:lvl>
    <w:lvl w:ilvl="1">
      <w:start w:val="1"/>
      <w:numFmt w:val="decimal"/>
      <w:pStyle w:val="Heading2"/>
      <w:lvlText w:val="%1.%2"/>
      <w:lvlJc w:val="left"/>
      <w:pPr>
        <w:tabs>
          <w:tab w:val="num" w:pos="720"/>
        </w:tabs>
        <w:ind w:left="360" w:hanging="360"/>
      </w:pPr>
      <w:rPr>
        <w:rFonts w:ascii="Garamond" w:hAnsi="Garamond" w:hint="default"/>
        <w:b/>
        <w:i w:val="0"/>
        <w:sz w:val="24"/>
      </w:rPr>
    </w:lvl>
    <w:lvl w:ilvl="2">
      <w:start w:val="1"/>
      <w:numFmt w:val="decimal"/>
      <w:lvlText w:val="%1.%2.%3"/>
      <w:lvlJc w:val="left"/>
      <w:pPr>
        <w:tabs>
          <w:tab w:val="num" w:pos="1080"/>
        </w:tabs>
        <w:ind w:left="720" w:hanging="360"/>
      </w:pPr>
      <w:rPr>
        <w:rFonts w:ascii="Garamond" w:hAnsi="Garamond" w:hint="default"/>
        <w:b w:val="0"/>
        <w:i w:val="0"/>
        <w:sz w:val="24"/>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4" w15:restartNumberingAfterBreak="0">
    <w:nsid w:val="58685E59"/>
    <w:multiLevelType w:val="hybridMultilevel"/>
    <w:tmpl w:val="A0E2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C2211A"/>
    <w:multiLevelType w:val="hybridMultilevel"/>
    <w:tmpl w:val="12A2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C2563"/>
    <w:multiLevelType w:val="singleLevel"/>
    <w:tmpl w:val="DB92FE10"/>
    <w:lvl w:ilvl="0">
      <w:start w:val="1"/>
      <w:numFmt w:val="lowerLetter"/>
      <w:lvlText w:val="(%1)"/>
      <w:legacy w:legacy="1" w:legacySpace="120" w:legacyIndent="360"/>
      <w:lvlJc w:val="left"/>
      <w:pPr>
        <w:ind w:left="360" w:hanging="360"/>
      </w:pPr>
    </w:lvl>
  </w:abstractNum>
  <w:abstractNum w:abstractNumId="37" w15:restartNumberingAfterBreak="0">
    <w:nsid w:val="5D4868CD"/>
    <w:multiLevelType w:val="multilevel"/>
    <w:tmpl w:val="C08E7E1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7310A0"/>
    <w:multiLevelType w:val="hybridMultilevel"/>
    <w:tmpl w:val="21AAFE7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57B51"/>
    <w:multiLevelType w:val="multilevel"/>
    <w:tmpl w:val="4282D9D2"/>
    <w:lvl w:ilvl="0">
      <w:start w:val="1"/>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AF45F9D"/>
    <w:multiLevelType w:val="hybridMultilevel"/>
    <w:tmpl w:val="5F8E35CE"/>
    <w:lvl w:ilvl="0" w:tplc="AF0A7DC4">
      <w:start w:val="1"/>
      <w:numFmt w:val="bullet"/>
      <w:pStyle w:val="TOC4"/>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E672FCD"/>
    <w:multiLevelType w:val="multilevel"/>
    <w:tmpl w:val="ED902FD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6EA03518"/>
    <w:multiLevelType w:val="multilevel"/>
    <w:tmpl w:val="1C264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3935D6"/>
    <w:multiLevelType w:val="multilevel"/>
    <w:tmpl w:val="25B27EE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5921F0"/>
    <w:multiLevelType w:val="hybridMultilevel"/>
    <w:tmpl w:val="152464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522AC6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40C321E"/>
    <w:multiLevelType w:val="hybridMultilevel"/>
    <w:tmpl w:val="92542EBC"/>
    <w:lvl w:ilvl="0" w:tplc="CC205C18">
      <w:numFmt w:val="bullet"/>
      <w:lvlText w:val="-"/>
      <w:lvlJc w:val="left"/>
      <w:pPr>
        <w:ind w:left="720" w:hanging="360"/>
      </w:pPr>
      <w:rPr>
        <w:rFonts w:ascii="Palatino Linotype" w:eastAsia="Times New Roman" w:hAnsi="Palatino Linotype"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8034FEA"/>
    <w:multiLevelType w:val="hybridMultilevel"/>
    <w:tmpl w:val="F1D06DB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7" w15:restartNumberingAfterBreak="0">
    <w:nsid w:val="7EFB4314"/>
    <w:multiLevelType w:val="hybridMultilevel"/>
    <w:tmpl w:val="9ED6F34A"/>
    <w:lvl w:ilvl="0" w:tplc="ACDAA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320350">
    <w:abstractNumId w:val="33"/>
  </w:num>
  <w:num w:numId="2" w16cid:durableId="385766009">
    <w:abstractNumId w:val="39"/>
  </w:num>
  <w:num w:numId="3" w16cid:durableId="1535115367">
    <w:abstractNumId w:val="20"/>
  </w:num>
  <w:num w:numId="4" w16cid:durableId="606617022">
    <w:abstractNumId w:val="40"/>
  </w:num>
  <w:num w:numId="5" w16cid:durableId="734547849">
    <w:abstractNumId w:val="4"/>
  </w:num>
  <w:num w:numId="6" w16cid:durableId="1859196549">
    <w:abstractNumId w:val="10"/>
  </w:num>
  <w:num w:numId="7" w16cid:durableId="160973687">
    <w:abstractNumId w:val="21"/>
  </w:num>
  <w:num w:numId="8" w16cid:durableId="603616983">
    <w:abstractNumId w:val="31"/>
  </w:num>
  <w:num w:numId="9" w16cid:durableId="91259348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850546">
    <w:abstractNumId w:val="44"/>
  </w:num>
  <w:num w:numId="11" w16cid:durableId="551041504">
    <w:abstractNumId w:val="16"/>
  </w:num>
  <w:num w:numId="12" w16cid:durableId="1193226291">
    <w:abstractNumId w:val="24"/>
  </w:num>
  <w:num w:numId="13" w16cid:durableId="192427685">
    <w:abstractNumId w:val="22"/>
  </w:num>
  <w:num w:numId="14" w16cid:durableId="1202863203">
    <w:abstractNumId w:val="0"/>
  </w:num>
  <w:num w:numId="15" w16cid:durableId="835343451">
    <w:abstractNumId w:val="15"/>
  </w:num>
  <w:num w:numId="16" w16cid:durableId="1571692679">
    <w:abstractNumId w:val="29"/>
  </w:num>
  <w:num w:numId="17" w16cid:durableId="123477813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91054536">
    <w:abstractNumId w:val="36"/>
  </w:num>
  <w:num w:numId="19" w16cid:durableId="1939824835">
    <w:abstractNumId w:val="23"/>
  </w:num>
  <w:num w:numId="20" w16cid:durableId="1946770598">
    <w:abstractNumId w:val="4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943083">
    <w:abstractNumId w:val="32"/>
  </w:num>
  <w:num w:numId="22" w16cid:durableId="1391612064">
    <w:abstractNumId w:val="12"/>
  </w:num>
  <w:num w:numId="23" w16cid:durableId="1832721254">
    <w:abstractNumId w:val="47"/>
  </w:num>
  <w:num w:numId="24" w16cid:durableId="1511023173">
    <w:abstractNumId w:val="43"/>
  </w:num>
  <w:num w:numId="25" w16cid:durableId="594174764">
    <w:abstractNumId w:val="29"/>
    <w:lvlOverride w:ilvl="0">
      <w:startOverride w:val="1"/>
    </w:lvlOverride>
  </w:num>
  <w:num w:numId="26" w16cid:durableId="1508205022">
    <w:abstractNumId w:val="17"/>
  </w:num>
  <w:num w:numId="27" w16cid:durableId="224074611">
    <w:abstractNumId w:val="25"/>
  </w:num>
  <w:num w:numId="28" w16cid:durableId="1034230681">
    <w:abstractNumId w:val="5"/>
  </w:num>
  <w:num w:numId="29" w16cid:durableId="486677400">
    <w:abstractNumId w:val="45"/>
  </w:num>
  <w:num w:numId="30" w16cid:durableId="1331832366">
    <w:abstractNumId w:val="3"/>
  </w:num>
  <w:num w:numId="31" w16cid:durableId="856046455">
    <w:abstractNumId w:val="11"/>
  </w:num>
  <w:num w:numId="32" w16cid:durableId="876771105">
    <w:abstractNumId w:val="6"/>
  </w:num>
  <w:num w:numId="33" w16cid:durableId="559294523">
    <w:abstractNumId w:val="13"/>
  </w:num>
  <w:num w:numId="34" w16cid:durableId="1529442598">
    <w:abstractNumId w:val="35"/>
  </w:num>
  <w:num w:numId="35" w16cid:durableId="486019793">
    <w:abstractNumId w:val="2"/>
  </w:num>
  <w:num w:numId="36" w16cid:durableId="2025745621">
    <w:abstractNumId w:val="46"/>
  </w:num>
  <w:num w:numId="37" w16cid:durableId="1496217764">
    <w:abstractNumId w:val="38"/>
  </w:num>
  <w:num w:numId="38" w16cid:durableId="653992893">
    <w:abstractNumId w:val="34"/>
  </w:num>
  <w:num w:numId="39" w16cid:durableId="1723823915">
    <w:abstractNumId w:val="26"/>
  </w:num>
  <w:num w:numId="40" w16cid:durableId="2056587044">
    <w:abstractNumId w:val="28"/>
  </w:num>
  <w:num w:numId="41" w16cid:durableId="1015502606">
    <w:abstractNumId w:val="7"/>
  </w:num>
  <w:num w:numId="42" w16cid:durableId="128204555">
    <w:abstractNumId w:val="27"/>
  </w:num>
  <w:num w:numId="43" w16cid:durableId="649020266">
    <w:abstractNumId w:val="14"/>
  </w:num>
  <w:num w:numId="44" w16cid:durableId="1831170560">
    <w:abstractNumId w:val="9"/>
  </w:num>
  <w:num w:numId="45" w16cid:durableId="968588867">
    <w:abstractNumId w:val="41"/>
  </w:num>
  <w:num w:numId="46" w16cid:durableId="1970743123">
    <w:abstractNumId w:val="19"/>
  </w:num>
  <w:num w:numId="47" w16cid:durableId="709106779">
    <w:abstractNumId w:val="8"/>
  </w:num>
  <w:num w:numId="48" w16cid:durableId="726345799">
    <w:abstractNumId w:val="18"/>
  </w:num>
  <w:num w:numId="49" w16cid:durableId="89982492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29"/>
    <w:rsid w:val="00001C1B"/>
    <w:rsid w:val="00001CBC"/>
    <w:rsid w:val="000054C9"/>
    <w:rsid w:val="000062F3"/>
    <w:rsid w:val="0000635D"/>
    <w:rsid w:val="00007CFE"/>
    <w:rsid w:val="00014E79"/>
    <w:rsid w:val="000161FE"/>
    <w:rsid w:val="00016E7B"/>
    <w:rsid w:val="000175E2"/>
    <w:rsid w:val="00021FBD"/>
    <w:rsid w:val="00023198"/>
    <w:rsid w:val="000267BB"/>
    <w:rsid w:val="00030908"/>
    <w:rsid w:val="0003659C"/>
    <w:rsid w:val="00044D87"/>
    <w:rsid w:val="0004556E"/>
    <w:rsid w:val="000468E4"/>
    <w:rsid w:val="00053B55"/>
    <w:rsid w:val="000545F0"/>
    <w:rsid w:val="00060494"/>
    <w:rsid w:val="00060862"/>
    <w:rsid w:val="000609AA"/>
    <w:rsid w:val="0006129C"/>
    <w:rsid w:val="000654AE"/>
    <w:rsid w:val="00067588"/>
    <w:rsid w:val="00070A2D"/>
    <w:rsid w:val="00073EF5"/>
    <w:rsid w:val="00075140"/>
    <w:rsid w:val="00076D2B"/>
    <w:rsid w:val="00077363"/>
    <w:rsid w:val="00082778"/>
    <w:rsid w:val="00083DDD"/>
    <w:rsid w:val="00090964"/>
    <w:rsid w:val="00090A9E"/>
    <w:rsid w:val="0009118C"/>
    <w:rsid w:val="00092418"/>
    <w:rsid w:val="00092EAD"/>
    <w:rsid w:val="000970DC"/>
    <w:rsid w:val="000972AD"/>
    <w:rsid w:val="000977BB"/>
    <w:rsid w:val="000A5A47"/>
    <w:rsid w:val="000A7A30"/>
    <w:rsid w:val="000B0949"/>
    <w:rsid w:val="000B4493"/>
    <w:rsid w:val="000B44B4"/>
    <w:rsid w:val="000C11DA"/>
    <w:rsid w:val="000C7D8E"/>
    <w:rsid w:val="000D01DC"/>
    <w:rsid w:val="000D6A58"/>
    <w:rsid w:val="000D76FD"/>
    <w:rsid w:val="000E0EF2"/>
    <w:rsid w:val="000E153E"/>
    <w:rsid w:val="000F1923"/>
    <w:rsid w:val="000F4E10"/>
    <w:rsid w:val="000F5D2A"/>
    <w:rsid w:val="00100270"/>
    <w:rsid w:val="00104C13"/>
    <w:rsid w:val="00110349"/>
    <w:rsid w:val="00110459"/>
    <w:rsid w:val="001138EC"/>
    <w:rsid w:val="0011692D"/>
    <w:rsid w:val="00122C21"/>
    <w:rsid w:val="0013048C"/>
    <w:rsid w:val="001330F6"/>
    <w:rsid w:val="001330FF"/>
    <w:rsid w:val="0013555B"/>
    <w:rsid w:val="00137A1C"/>
    <w:rsid w:val="00140687"/>
    <w:rsid w:val="00142007"/>
    <w:rsid w:val="00142704"/>
    <w:rsid w:val="00142D45"/>
    <w:rsid w:val="00151C78"/>
    <w:rsid w:val="00152246"/>
    <w:rsid w:val="001544CC"/>
    <w:rsid w:val="00154CE0"/>
    <w:rsid w:val="0015625C"/>
    <w:rsid w:val="00160FFE"/>
    <w:rsid w:val="001617AA"/>
    <w:rsid w:val="00163F7B"/>
    <w:rsid w:val="00165A15"/>
    <w:rsid w:val="00166994"/>
    <w:rsid w:val="00167D59"/>
    <w:rsid w:val="00167DC2"/>
    <w:rsid w:val="00171862"/>
    <w:rsid w:val="00171ACE"/>
    <w:rsid w:val="00171B55"/>
    <w:rsid w:val="00176A62"/>
    <w:rsid w:val="00181B8C"/>
    <w:rsid w:val="00182DCC"/>
    <w:rsid w:val="001830C8"/>
    <w:rsid w:val="00186687"/>
    <w:rsid w:val="00187527"/>
    <w:rsid w:val="001900E6"/>
    <w:rsid w:val="001902AB"/>
    <w:rsid w:val="001938DA"/>
    <w:rsid w:val="00194274"/>
    <w:rsid w:val="00196AD6"/>
    <w:rsid w:val="00196E67"/>
    <w:rsid w:val="001A00B6"/>
    <w:rsid w:val="001A10D9"/>
    <w:rsid w:val="001A43F6"/>
    <w:rsid w:val="001A45FF"/>
    <w:rsid w:val="001A5072"/>
    <w:rsid w:val="001A5740"/>
    <w:rsid w:val="001B186D"/>
    <w:rsid w:val="001B3132"/>
    <w:rsid w:val="001B6B93"/>
    <w:rsid w:val="001C1039"/>
    <w:rsid w:val="001C2620"/>
    <w:rsid w:val="001C3B85"/>
    <w:rsid w:val="001C4304"/>
    <w:rsid w:val="001C6839"/>
    <w:rsid w:val="001D0EB2"/>
    <w:rsid w:val="001D21F7"/>
    <w:rsid w:val="001D34E7"/>
    <w:rsid w:val="001F1D9A"/>
    <w:rsid w:val="001F3338"/>
    <w:rsid w:val="001F3D4C"/>
    <w:rsid w:val="001F725A"/>
    <w:rsid w:val="001F75E4"/>
    <w:rsid w:val="0020573A"/>
    <w:rsid w:val="00207325"/>
    <w:rsid w:val="002203BA"/>
    <w:rsid w:val="00221A03"/>
    <w:rsid w:val="00225FA9"/>
    <w:rsid w:val="0022771D"/>
    <w:rsid w:val="002322EB"/>
    <w:rsid w:val="00235AE6"/>
    <w:rsid w:val="002363CF"/>
    <w:rsid w:val="00245526"/>
    <w:rsid w:val="00246AAD"/>
    <w:rsid w:val="00252BBC"/>
    <w:rsid w:val="00254F5A"/>
    <w:rsid w:val="0025794D"/>
    <w:rsid w:val="0026269A"/>
    <w:rsid w:val="00273183"/>
    <w:rsid w:val="002739A8"/>
    <w:rsid w:val="002776F3"/>
    <w:rsid w:val="002777EB"/>
    <w:rsid w:val="00281F15"/>
    <w:rsid w:val="00284599"/>
    <w:rsid w:val="00286103"/>
    <w:rsid w:val="002878AF"/>
    <w:rsid w:val="00293228"/>
    <w:rsid w:val="00294178"/>
    <w:rsid w:val="00295FC3"/>
    <w:rsid w:val="002A3D00"/>
    <w:rsid w:val="002A72D1"/>
    <w:rsid w:val="002A7FBF"/>
    <w:rsid w:val="002B37E0"/>
    <w:rsid w:val="002B5B9C"/>
    <w:rsid w:val="002B6D6B"/>
    <w:rsid w:val="002C0D4E"/>
    <w:rsid w:val="002C0E03"/>
    <w:rsid w:val="002C579F"/>
    <w:rsid w:val="002C625C"/>
    <w:rsid w:val="002C6BD8"/>
    <w:rsid w:val="002C7756"/>
    <w:rsid w:val="002D14A4"/>
    <w:rsid w:val="002D194F"/>
    <w:rsid w:val="002D3F31"/>
    <w:rsid w:val="002D6D89"/>
    <w:rsid w:val="002E030E"/>
    <w:rsid w:val="002E034A"/>
    <w:rsid w:val="002E03E3"/>
    <w:rsid w:val="002E4381"/>
    <w:rsid w:val="002E4C1F"/>
    <w:rsid w:val="002E6092"/>
    <w:rsid w:val="002E785A"/>
    <w:rsid w:val="002F0141"/>
    <w:rsid w:val="002F1039"/>
    <w:rsid w:val="002F1501"/>
    <w:rsid w:val="002F4350"/>
    <w:rsid w:val="002F7147"/>
    <w:rsid w:val="002F7BF0"/>
    <w:rsid w:val="00303606"/>
    <w:rsid w:val="0030483D"/>
    <w:rsid w:val="003072A9"/>
    <w:rsid w:val="003077DA"/>
    <w:rsid w:val="00312350"/>
    <w:rsid w:val="0031288A"/>
    <w:rsid w:val="00312BA0"/>
    <w:rsid w:val="00313F3A"/>
    <w:rsid w:val="003209C2"/>
    <w:rsid w:val="0032261C"/>
    <w:rsid w:val="003254AE"/>
    <w:rsid w:val="003266A6"/>
    <w:rsid w:val="00326A36"/>
    <w:rsid w:val="003279DF"/>
    <w:rsid w:val="00332EB4"/>
    <w:rsid w:val="00336DAC"/>
    <w:rsid w:val="003412DF"/>
    <w:rsid w:val="00344558"/>
    <w:rsid w:val="00345620"/>
    <w:rsid w:val="00347EF3"/>
    <w:rsid w:val="00350362"/>
    <w:rsid w:val="0035040C"/>
    <w:rsid w:val="00350CD1"/>
    <w:rsid w:val="00350D56"/>
    <w:rsid w:val="00353767"/>
    <w:rsid w:val="00360928"/>
    <w:rsid w:val="0037024C"/>
    <w:rsid w:val="00373166"/>
    <w:rsid w:val="00383FCF"/>
    <w:rsid w:val="00390E56"/>
    <w:rsid w:val="00396050"/>
    <w:rsid w:val="00396492"/>
    <w:rsid w:val="00396F81"/>
    <w:rsid w:val="003A0E54"/>
    <w:rsid w:val="003A1BDC"/>
    <w:rsid w:val="003A2E95"/>
    <w:rsid w:val="003A3203"/>
    <w:rsid w:val="003A596F"/>
    <w:rsid w:val="003B0603"/>
    <w:rsid w:val="003B2918"/>
    <w:rsid w:val="003B4398"/>
    <w:rsid w:val="003B43DF"/>
    <w:rsid w:val="003B48AF"/>
    <w:rsid w:val="003C1285"/>
    <w:rsid w:val="003C1A01"/>
    <w:rsid w:val="003C2419"/>
    <w:rsid w:val="003C320A"/>
    <w:rsid w:val="003C3BFF"/>
    <w:rsid w:val="003C3FB7"/>
    <w:rsid w:val="003D4D3A"/>
    <w:rsid w:val="003D63CB"/>
    <w:rsid w:val="003E01C4"/>
    <w:rsid w:val="003E0DB9"/>
    <w:rsid w:val="003E26C4"/>
    <w:rsid w:val="003E362F"/>
    <w:rsid w:val="003E3CBF"/>
    <w:rsid w:val="003E3E4D"/>
    <w:rsid w:val="003E4F83"/>
    <w:rsid w:val="003E7B43"/>
    <w:rsid w:val="003F1714"/>
    <w:rsid w:val="003F22E4"/>
    <w:rsid w:val="003F2F1F"/>
    <w:rsid w:val="004006BB"/>
    <w:rsid w:val="00401071"/>
    <w:rsid w:val="00402756"/>
    <w:rsid w:val="00402DE6"/>
    <w:rsid w:val="00403CCC"/>
    <w:rsid w:val="00404212"/>
    <w:rsid w:val="004045C0"/>
    <w:rsid w:val="00405C0A"/>
    <w:rsid w:val="00414435"/>
    <w:rsid w:val="00416589"/>
    <w:rsid w:val="00423C3B"/>
    <w:rsid w:val="004263BC"/>
    <w:rsid w:val="00427B52"/>
    <w:rsid w:val="004313BF"/>
    <w:rsid w:val="00431A12"/>
    <w:rsid w:val="004337BA"/>
    <w:rsid w:val="00435B3B"/>
    <w:rsid w:val="004370A6"/>
    <w:rsid w:val="00442730"/>
    <w:rsid w:val="00443AC4"/>
    <w:rsid w:val="00445598"/>
    <w:rsid w:val="00446CC7"/>
    <w:rsid w:val="00451635"/>
    <w:rsid w:val="00451E0B"/>
    <w:rsid w:val="004623B2"/>
    <w:rsid w:val="00462484"/>
    <w:rsid w:val="00464FAD"/>
    <w:rsid w:val="004707B6"/>
    <w:rsid w:val="00474680"/>
    <w:rsid w:val="00484122"/>
    <w:rsid w:val="00484D3E"/>
    <w:rsid w:val="0049001C"/>
    <w:rsid w:val="00490EBF"/>
    <w:rsid w:val="004911D9"/>
    <w:rsid w:val="00497689"/>
    <w:rsid w:val="004A07EE"/>
    <w:rsid w:val="004A3DA1"/>
    <w:rsid w:val="004A5737"/>
    <w:rsid w:val="004B3F12"/>
    <w:rsid w:val="004B455E"/>
    <w:rsid w:val="004B57A6"/>
    <w:rsid w:val="004B75C0"/>
    <w:rsid w:val="004C0B9B"/>
    <w:rsid w:val="004C5434"/>
    <w:rsid w:val="004D5BF8"/>
    <w:rsid w:val="004D68D7"/>
    <w:rsid w:val="004E0B25"/>
    <w:rsid w:val="004E2BA0"/>
    <w:rsid w:val="004E307D"/>
    <w:rsid w:val="004E63A4"/>
    <w:rsid w:val="004F0F8A"/>
    <w:rsid w:val="004F4E6A"/>
    <w:rsid w:val="004F5D94"/>
    <w:rsid w:val="00503313"/>
    <w:rsid w:val="00504216"/>
    <w:rsid w:val="00504A4D"/>
    <w:rsid w:val="00505CB9"/>
    <w:rsid w:val="00506A48"/>
    <w:rsid w:val="00506CE3"/>
    <w:rsid w:val="005077B9"/>
    <w:rsid w:val="00510B14"/>
    <w:rsid w:val="00513D94"/>
    <w:rsid w:val="00517C62"/>
    <w:rsid w:val="00522607"/>
    <w:rsid w:val="00522993"/>
    <w:rsid w:val="005338A1"/>
    <w:rsid w:val="0053503D"/>
    <w:rsid w:val="0053507C"/>
    <w:rsid w:val="00535B21"/>
    <w:rsid w:val="005367A2"/>
    <w:rsid w:val="00541153"/>
    <w:rsid w:val="005418DF"/>
    <w:rsid w:val="00541A45"/>
    <w:rsid w:val="005426DD"/>
    <w:rsid w:val="00544235"/>
    <w:rsid w:val="0054617C"/>
    <w:rsid w:val="005461AA"/>
    <w:rsid w:val="00551256"/>
    <w:rsid w:val="005531CB"/>
    <w:rsid w:val="00553BCD"/>
    <w:rsid w:val="00556515"/>
    <w:rsid w:val="00556E11"/>
    <w:rsid w:val="00560325"/>
    <w:rsid w:val="0056220E"/>
    <w:rsid w:val="00565062"/>
    <w:rsid w:val="0056568C"/>
    <w:rsid w:val="0056646C"/>
    <w:rsid w:val="005664DA"/>
    <w:rsid w:val="00567628"/>
    <w:rsid w:val="00572D5E"/>
    <w:rsid w:val="005737A7"/>
    <w:rsid w:val="00575367"/>
    <w:rsid w:val="00575B87"/>
    <w:rsid w:val="00582373"/>
    <w:rsid w:val="005904EB"/>
    <w:rsid w:val="00590692"/>
    <w:rsid w:val="00592564"/>
    <w:rsid w:val="00594784"/>
    <w:rsid w:val="00596773"/>
    <w:rsid w:val="00596DB5"/>
    <w:rsid w:val="005970C7"/>
    <w:rsid w:val="0059735B"/>
    <w:rsid w:val="005A2D07"/>
    <w:rsid w:val="005A4044"/>
    <w:rsid w:val="005A4C0F"/>
    <w:rsid w:val="005A4E3A"/>
    <w:rsid w:val="005A53C1"/>
    <w:rsid w:val="005A6027"/>
    <w:rsid w:val="005A78FA"/>
    <w:rsid w:val="005B14D2"/>
    <w:rsid w:val="005B3504"/>
    <w:rsid w:val="005B3759"/>
    <w:rsid w:val="005B5FF4"/>
    <w:rsid w:val="005B77B0"/>
    <w:rsid w:val="005B7A5F"/>
    <w:rsid w:val="005B7F4F"/>
    <w:rsid w:val="005C74DF"/>
    <w:rsid w:val="005D04BD"/>
    <w:rsid w:val="005D2FD3"/>
    <w:rsid w:val="005D54ED"/>
    <w:rsid w:val="005D673E"/>
    <w:rsid w:val="005E1ABD"/>
    <w:rsid w:val="005E5889"/>
    <w:rsid w:val="005E6B3A"/>
    <w:rsid w:val="005E7B11"/>
    <w:rsid w:val="005F43DC"/>
    <w:rsid w:val="005F6768"/>
    <w:rsid w:val="00600214"/>
    <w:rsid w:val="00604F74"/>
    <w:rsid w:val="00606680"/>
    <w:rsid w:val="00606FBE"/>
    <w:rsid w:val="006075EE"/>
    <w:rsid w:val="00607926"/>
    <w:rsid w:val="00610ED9"/>
    <w:rsid w:val="006113DE"/>
    <w:rsid w:val="00611A4F"/>
    <w:rsid w:val="006122CD"/>
    <w:rsid w:val="00613C62"/>
    <w:rsid w:val="0062273E"/>
    <w:rsid w:val="00623786"/>
    <w:rsid w:val="006254AB"/>
    <w:rsid w:val="00625DCE"/>
    <w:rsid w:val="00626F57"/>
    <w:rsid w:val="00630196"/>
    <w:rsid w:val="006337B3"/>
    <w:rsid w:val="00634E40"/>
    <w:rsid w:val="006370DF"/>
    <w:rsid w:val="006421DC"/>
    <w:rsid w:val="00645DD9"/>
    <w:rsid w:val="00650A63"/>
    <w:rsid w:val="0065564D"/>
    <w:rsid w:val="00656BDE"/>
    <w:rsid w:val="00657747"/>
    <w:rsid w:val="00657A1D"/>
    <w:rsid w:val="006600AB"/>
    <w:rsid w:val="006617BD"/>
    <w:rsid w:val="00662C04"/>
    <w:rsid w:val="00663167"/>
    <w:rsid w:val="00664BCF"/>
    <w:rsid w:val="00665BB2"/>
    <w:rsid w:val="006754AA"/>
    <w:rsid w:val="00676EDA"/>
    <w:rsid w:val="00677FBF"/>
    <w:rsid w:val="006848E9"/>
    <w:rsid w:val="00687C5F"/>
    <w:rsid w:val="0069010A"/>
    <w:rsid w:val="006933E4"/>
    <w:rsid w:val="006A3404"/>
    <w:rsid w:val="006A4A6F"/>
    <w:rsid w:val="006A555E"/>
    <w:rsid w:val="006B3426"/>
    <w:rsid w:val="006B6B98"/>
    <w:rsid w:val="006B7674"/>
    <w:rsid w:val="006C2A2B"/>
    <w:rsid w:val="006C2EC3"/>
    <w:rsid w:val="006C3A2F"/>
    <w:rsid w:val="006C4B3E"/>
    <w:rsid w:val="006C5190"/>
    <w:rsid w:val="006C5199"/>
    <w:rsid w:val="006C5963"/>
    <w:rsid w:val="006C672F"/>
    <w:rsid w:val="006D0034"/>
    <w:rsid w:val="006D0861"/>
    <w:rsid w:val="006D0AEC"/>
    <w:rsid w:val="006D25F6"/>
    <w:rsid w:val="006D4682"/>
    <w:rsid w:val="006D484E"/>
    <w:rsid w:val="006D4F3E"/>
    <w:rsid w:val="006D5A57"/>
    <w:rsid w:val="006D5E15"/>
    <w:rsid w:val="006D6A49"/>
    <w:rsid w:val="006E29AD"/>
    <w:rsid w:val="006E311A"/>
    <w:rsid w:val="006E37DE"/>
    <w:rsid w:val="006E4CEB"/>
    <w:rsid w:val="006F3D9E"/>
    <w:rsid w:val="00703181"/>
    <w:rsid w:val="00703647"/>
    <w:rsid w:val="00704C11"/>
    <w:rsid w:val="00707808"/>
    <w:rsid w:val="00707E54"/>
    <w:rsid w:val="007107A9"/>
    <w:rsid w:val="00723229"/>
    <w:rsid w:val="00727BED"/>
    <w:rsid w:val="00730DC2"/>
    <w:rsid w:val="0073140B"/>
    <w:rsid w:val="007344BC"/>
    <w:rsid w:val="00743E6C"/>
    <w:rsid w:val="007503A3"/>
    <w:rsid w:val="00754220"/>
    <w:rsid w:val="0075546C"/>
    <w:rsid w:val="007643BA"/>
    <w:rsid w:val="007746C0"/>
    <w:rsid w:val="007801DA"/>
    <w:rsid w:val="00780F22"/>
    <w:rsid w:val="00785469"/>
    <w:rsid w:val="00786AF1"/>
    <w:rsid w:val="007902CA"/>
    <w:rsid w:val="0079698D"/>
    <w:rsid w:val="007A1133"/>
    <w:rsid w:val="007A699E"/>
    <w:rsid w:val="007B6BCC"/>
    <w:rsid w:val="007C1433"/>
    <w:rsid w:val="007C579E"/>
    <w:rsid w:val="007D0573"/>
    <w:rsid w:val="007D1841"/>
    <w:rsid w:val="007D1B4F"/>
    <w:rsid w:val="007D3D01"/>
    <w:rsid w:val="007E054A"/>
    <w:rsid w:val="007E1121"/>
    <w:rsid w:val="007E1311"/>
    <w:rsid w:val="007E7399"/>
    <w:rsid w:val="007F0A44"/>
    <w:rsid w:val="007F39C7"/>
    <w:rsid w:val="007F3C2D"/>
    <w:rsid w:val="007F5C02"/>
    <w:rsid w:val="007F6145"/>
    <w:rsid w:val="007F6B01"/>
    <w:rsid w:val="007F6C75"/>
    <w:rsid w:val="00802727"/>
    <w:rsid w:val="008027D2"/>
    <w:rsid w:val="008029DB"/>
    <w:rsid w:val="0080475D"/>
    <w:rsid w:val="0080562F"/>
    <w:rsid w:val="008072DE"/>
    <w:rsid w:val="008078AF"/>
    <w:rsid w:val="008115B4"/>
    <w:rsid w:val="00814094"/>
    <w:rsid w:val="008144B2"/>
    <w:rsid w:val="008152C6"/>
    <w:rsid w:val="00816E72"/>
    <w:rsid w:val="00817BEA"/>
    <w:rsid w:val="00820F0B"/>
    <w:rsid w:val="00821EA8"/>
    <w:rsid w:val="0082215E"/>
    <w:rsid w:val="008235E1"/>
    <w:rsid w:val="008304EE"/>
    <w:rsid w:val="0083605B"/>
    <w:rsid w:val="00836455"/>
    <w:rsid w:val="00844786"/>
    <w:rsid w:val="00850FDF"/>
    <w:rsid w:val="008549FA"/>
    <w:rsid w:val="00856E12"/>
    <w:rsid w:val="00861327"/>
    <w:rsid w:val="00864B51"/>
    <w:rsid w:val="008650A4"/>
    <w:rsid w:val="008658F2"/>
    <w:rsid w:val="008730B5"/>
    <w:rsid w:val="00873B45"/>
    <w:rsid w:val="00881A18"/>
    <w:rsid w:val="00882F18"/>
    <w:rsid w:val="008830BE"/>
    <w:rsid w:val="00884954"/>
    <w:rsid w:val="008906D3"/>
    <w:rsid w:val="008911C1"/>
    <w:rsid w:val="0089199D"/>
    <w:rsid w:val="00893D45"/>
    <w:rsid w:val="00895691"/>
    <w:rsid w:val="00896E05"/>
    <w:rsid w:val="008A4598"/>
    <w:rsid w:val="008A5420"/>
    <w:rsid w:val="008B0C76"/>
    <w:rsid w:val="008B2825"/>
    <w:rsid w:val="008B2EFD"/>
    <w:rsid w:val="008B31F5"/>
    <w:rsid w:val="008B3285"/>
    <w:rsid w:val="008B37E5"/>
    <w:rsid w:val="008B3F56"/>
    <w:rsid w:val="008B493F"/>
    <w:rsid w:val="008B59D8"/>
    <w:rsid w:val="008C3353"/>
    <w:rsid w:val="008C491B"/>
    <w:rsid w:val="008C553F"/>
    <w:rsid w:val="008D261B"/>
    <w:rsid w:val="008D305B"/>
    <w:rsid w:val="008D367F"/>
    <w:rsid w:val="008D5330"/>
    <w:rsid w:val="008D5542"/>
    <w:rsid w:val="008D6396"/>
    <w:rsid w:val="008D7218"/>
    <w:rsid w:val="008E09A1"/>
    <w:rsid w:val="008E09B2"/>
    <w:rsid w:val="008E321F"/>
    <w:rsid w:val="008E50ED"/>
    <w:rsid w:val="008E66B3"/>
    <w:rsid w:val="008F0964"/>
    <w:rsid w:val="008F0DEA"/>
    <w:rsid w:val="008F27A1"/>
    <w:rsid w:val="008F4E75"/>
    <w:rsid w:val="008F54BB"/>
    <w:rsid w:val="008F6222"/>
    <w:rsid w:val="008F707A"/>
    <w:rsid w:val="00903E6E"/>
    <w:rsid w:val="00910BE7"/>
    <w:rsid w:val="009133C9"/>
    <w:rsid w:val="009148CB"/>
    <w:rsid w:val="009164F2"/>
    <w:rsid w:val="0092052C"/>
    <w:rsid w:val="0092118F"/>
    <w:rsid w:val="009219CB"/>
    <w:rsid w:val="0092244A"/>
    <w:rsid w:val="00930578"/>
    <w:rsid w:val="00930B7C"/>
    <w:rsid w:val="00931880"/>
    <w:rsid w:val="00932BE2"/>
    <w:rsid w:val="00934ACA"/>
    <w:rsid w:val="009367AF"/>
    <w:rsid w:val="00937CAC"/>
    <w:rsid w:val="00942CD3"/>
    <w:rsid w:val="0094348D"/>
    <w:rsid w:val="00946CC0"/>
    <w:rsid w:val="00953B54"/>
    <w:rsid w:val="0095475D"/>
    <w:rsid w:val="00956FD1"/>
    <w:rsid w:val="009570E5"/>
    <w:rsid w:val="00957F4B"/>
    <w:rsid w:val="00960705"/>
    <w:rsid w:val="00963226"/>
    <w:rsid w:val="0096374B"/>
    <w:rsid w:val="0096757D"/>
    <w:rsid w:val="0096780E"/>
    <w:rsid w:val="00971780"/>
    <w:rsid w:val="00971FA3"/>
    <w:rsid w:val="00972B1D"/>
    <w:rsid w:val="00976BFC"/>
    <w:rsid w:val="00982E6F"/>
    <w:rsid w:val="00982EC8"/>
    <w:rsid w:val="00983A9E"/>
    <w:rsid w:val="00984F9D"/>
    <w:rsid w:val="00985872"/>
    <w:rsid w:val="00986BD7"/>
    <w:rsid w:val="00990AB9"/>
    <w:rsid w:val="0099472F"/>
    <w:rsid w:val="009950C3"/>
    <w:rsid w:val="00995B6D"/>
    <w:rsid w:val="009964B6"/>
    <w:rsid w:val="00997B45"/>
    <w:rsid w:val="009A0ED2"/>
    <w:rsid w:val="009A2096"/>
    <w:rsid w:val="009A2782"/>
    <w:rsid w:val="009A32C1"/>
    <w:rsid w:val="009A58AD"/>
    <w:rsid w:val="009A6A75"/>
    <w:rsid w:val="009B0690"/>
    <w:rsid w:val="009B2869"/>
    <w:rsid w:val="009B3F3F"/>
    <w:rsid w:val="009B4C34"/>
    <w:rsid w:val="009B5C47"/>
    <w:rsid w:val="009B7099"/>
    <w:rsid w:val="009C0EA1"/>
    <w:rsid w:val="009C179D"/>
    <w:rsid w:val="009C2F4E"/>
    <w:rsid w:val="009C35FA"/>
    <w:rsid w:val="009C3AA9"/>
    <w:rsid w:val="009C4CFF"/>
    <w:rsid w:val="009C576D"/>
    <w:rsid w:val="009E09D7"/>
    <w:rsid w:val="009E3FA2"/>
    <w:rsid w:val="009E439E"/>
    <w:rsid w:val="009E7002"/>
    <w:rsid w:val="009F2409"/>
    <w:rsid w:val="009F3640"/>
    <w:rsid w:val="009F3DA4"/>
    <w:rsid w:val="009F4C77"/>
    <w:rsid w:val="009F5FAF"/>
    <w:rsid w:val="00A02C31"/>
    <w:rsid w:val="00A02D41"/>
    <w:rsid w:val="00A068AE"/>
    <w:rsid w:val="00A06A72"/>
    <w:rsid w:val="00A06EA9"/>
    <w:rsid w:val="00A13B54"/>
    <w:rsid w:val="00A14AE1"/>
    <w:rsid w:val="00A162C2"/>
    <w:rsid w:val="00A16501"/>
    <w:rsid w:val="00A208A4"/>
    <w:rsid w:val="00A238D9"/>
    <w:rsid w:val="00A24FBD"/>
    <w:rsid w:val="00A25367"/>
    <w:rsid w:val="00A3534B"/>
    <w:rsid w:val="00A363F7"/>
    <w:rsid w:val="00A36A12"/>
    <w:rsid w:val="00A37AC7"/>
    <w:rsid w:val="00A421BE"/>
    <w:rsid w:val="00A51D19"/>
    <w:rsid w:val="00A52EBB"/>
    <w:rsid w:val="00A5370A"/>
    <w:rsid w:val="00A5515B"/>
    <w:rsid w:val="00A55ACE"/>
    <w:rsid w:val="00A57EA8"/>
    <w:rsid w:val="00A6024F"/>
    <w:rsid w:val="00A6130A"/>
    <w:rsid w:val="00A615DB"/>
    <w:rsid w:val="00A619BC"/>
    <w:rsid w:val="00A621E4"/>
    <w:rsid w:val="00A6407E"/>
    <w:rsid w:val="00A644C8"/>
    <w:rsid w:val="00A66FDD"/>
    <w:rsid w:val="00A70D26"/>
    <w:rsid w:val="00A7352E"/>
    <w:rsid w:val="00A738E3"/>
    <w:rsid w:val="00A75440"/>
    <w:rsid w:val="00A75B56"/>
    <w:rsid w:val="00A81F18"/>
    <w:rsid w:val="00A81FFC"/>
    <w:rsid w:val="00A822C5"/>
    <w:rsid w:val="00A8244A"/>
    <w:rsid w:val="00A82F5B"/>
    <w:rsid w:val="00A83C6A"/>
    <w:rsid w:val="00A84DF2"/>
    <w:rsid w:val="00A8617E"/>
    <w:rsid w:val="00A86EF9"/>
    <w:rsid w:val="00A927A6"/>
    <w:rsid w:val="00A93732"/>
    <w:rsid w:val="00A95E19"/>
    <w:rsid w:val="00A97013"/>
    <w:rsid w:val="00AA1140"/>
    <w:rsid w:val="00AA2E22"/>
    <w:rsid w:val="00AC027C"/>
    <w:rsid w:val="00AC44C3"/>
    <w:rsid w:val="00AC53FB"/>
    <w:rsid w:val="00AC55DC"/>
    <w:rsid w:val="00AC5757"/>
    <w:rsid w:val="00AC7B73"/>
    <w:rsid w:val="00AD6F0B"/>
    <w:rsid w:val="00AE24B5"/>
    <w:rsid w:val="00AE253B"/>
    <w:rsid w:val="00AE4D48"/>
    <w:rsid w:val="00AE5DE6"/>
    <w:rsid w:val="00AF1ED4"/>
    <w:rsid w:val="00AF301C"/>
    <w:rsid w:val="00B02E5B"/>
    <w:rsid w:val="00B03B13"/>
    <w:rsid w:val="00B03CD1"/>
    <w:rsid w:val="00B04408"/>
    <w:rsid w:val="00B072AE"/>
    <w:rsid w:val="00B10BA5"/>
    <w:rsid w:val="00B118E2"/>
    <w:rsid w:val="00B14DF1"/>
    <w:rsid w:val="00B229A2"/>
    <w:rsid w:val="00B23F20"/>
    <w:rsid w:val="00B26ACC"/>
    <w:rsid w:val="00B27959"/>
    <w:rsid w:val="00B30BE0"/>
    <w:rsid w:val="00B35223"/>
    <w:rsid w:val="00B36940"/>
    <w:rsid w:val="00B37E95"/>
    <w:rsid w:val="00B40A5A"/>
    <w:rsid w:val="00B40F00"/>
    <w:rsid w:val="00B42069"/>
    <w:rsid w:val="00B445B7"/>
    <w:rsid w:val="00B50C0F"/>
    <w:rsid w:val="00B51DCB"/>
    <w:rsid w:val="00B523EA"/>
    <w:rsid w:val="00B540DC"/>
    <w:rsid w:val="00B56DEB"/>
    <w:rsid w:val="00B56E4A"/>
    <w:rsid w:val="00B57716"/>
    <w:rsid w:val="00B615C7"/>
    <w:rsid w:val="00B6302B"/>
    <w:rsid w:val="00B6691B"/>
    <w:rsid w:val="00B71D14"/>
    <w:rsid w:val="00B725D6"/>
    <w:rsid w:val="00B7395A"/>
    <w:rsid w:val="00B73C92"/>
    <w:rsid w:val="00B75FAE"/>
    <w:rsid w:val="00B760C7"/>
    <w:rsid w:val="00B77400"/>
    <w:rsid w:val="00B9056E"/>
    <w:rsid w:val="00B94981"/>
    <w:rsid w:val="00B94F48"/>
    <w:rsid w:val="00B97EAF"/>
    <w:rsid w:val="00BA62B8"/>
    <w:rsid w:val="00BA790F"/>
    <w:rsid w:val="00BB138C"/>
    <w:rsid w:val="00BB2E4F"/>
    <w:rsid w:val="00BB60C5"/>
    <w:rsid w:val="00BC0D8A"/>
    <w:rsid w:val="00BC30D0"/>
    <w:rsid w:val="00BC3E54"/>
    <w:rsid w:val="00BC6381"/>
    <w:rsid w:val="00BC6C13"/>
    <w:rsid w:val="00BD18BC"/>
    <w:rsid w:val="00BD1F85"/>
    <w:rsid w:val="00BD216A"/>
    <w:rsid w:val="00BE2269"/>
    <w:rsid w:val="00BE2B02"/>
    <w:rsid w:val="00BE4E6D"/>
    <w:rsid w:val="00BF143F"/>
    <w:rsid w:val="00C02B48"/>
    <w:rsid w:val="00C056F9"/>
    <w:rsid w:val="00C10107"/>
    <w:rsid w:val="00C17BC4"/>
    <w:rsid w:val="00C26E22"/>
    <w:rsid w:val="00C3168B"/>
    <w:rsid w:val="00C31A30"/>
    <w:rsid w:val="00C36A08"/>
    <w:rsid w:val="00C37179"/>
    <w:rsid w:val="00C37623"/>
    <w:rsid w:val="00C46CA2"/>
    <w:rsid w:val="00C52BD1"/>
    <w:rsid w:val="00C5327F"/>
    <w:rsid w:val="00C544E6"/>
    <w:rsid w:val="00C55D24"/>
    <w:rsid w:val="00C645F5"/>
    <w:rsid w:val="00C6540F"/>
    <w:rsid w:val="00C7077F"/>
    <w:rsid w:val="00C72A1A"/>
    <w:rsid w:val="00C72EF1"/>
    <w:rsid w:val="00C8048A"/>
    <w:rsid w:val="00C83EC9"/>
    <w:rsid w:val="00C8412A"/>
    <w:rsid w:val="00C84B6C"/>
    <w:rsid w:val="00C86E25"/>
    <w:rsid w:val="00C9003D"/>
    <w:rsid w:val="00C91AEC"/>
    <w:rsid w:val="00C92555"/>
    <w:rsid w:val="00C938FF"/>
    <w:rsid w:val="00CA0098"/>
    <w:rsid w:val="00CA1AD8"/>
    <w:rsid w:val="00CA41AD"/>
    <w:rsid w:val="00CA7856"/>
    <w:rsid w:val="00CB15DA"/>
    <w:rsid w:val="00CB1766"/>
    <w:rsid w:val="00CB1CAA"/>
    <w:rsid w:val="00CB3FC3"/>
    <w:rsid w:val="00CB64E8"/>
    <w:rsid w:val="00CB6981"/>
    <w:rsid w:val="00CB776B"/>
    <w:rsid w:val="00CC1748"/>
    <w:rsid w:val="00CC2177"/>
    <w:rsid w:val="00CC3F9D"/>
    <w:rsid w:val="00CC509F"/>
    <w:rsid w:val="00CC56DD"/>
    <w:rsid w:val="00CC6E3B"/>
    <w:rsid w:val="00CC79F2"/>
    <w:rsid w:val="00CD4B37"/>
    <w:rsid w:val="00CD798A"/>
    <w:rsid w:val="00CE1B7D"/>
    <w:rsid w:val="00CE2DDC"/>
    <w:rsid w:val="00CE7075"/>
    <w:rsid w:val="00CE70F1"/>
    <w:rsid w:val="00CE74FE"/>
    <w:rsid w:val="00CE76F1"/>
    <w:rsid w:val="00CF1244"/>
    <w:rsid w:val="00CF137C"/>
    <w:rsid w:val="00CF5F07"/>
    <w:rsid w:val="00CF79D4"/>
    <w:rsid w:val="00CF7D6F"/>
    <w:rsid w:val="00D146B2"/>
    <w:rsid w:val="00D148FF"/>
    <w:rsid w:val="00D16FDC"/>
    <w:rsid w:val="00D26827"/>
    <w:rsid w:val="00D27849"/>
    <w:rsid w:val="00D278B7"/>
    <w:rsid w:val="00D318E7"/>
    <w:rsid w:val="00D3253D"/>
    <w:rsid w:val="00D35522"/>
    <w:rsid w:val="00D36232"/>
    <w:rsid w:val="00D414C7"/>
    <w:rsid w:val="00D44123"/>
    <w:rsid w:val="00D45D5C"/>
    <w:rsid w:val="00D47B48"/>
    <w:rsid w:val="00D5745C"/>
    <w:rsid w:val="00D60BD8"/>
    <w:rsid w:val="00D61A56"/>
    <w:rsid w:val="00D623E5"/>
    <w:rsid w:val="00D63B14"/>
    <w:rsid w:val="00D64C01"/>
    <w:rsid w:val="00D6589F"/>
    <w:rsid w:val="00D65E91"/>
    <w:rsid w:val="00D728BA"/>
    <w:rsid w:val="00D749CB"/>
    <w:rsid w:val="00D752BF"/>
    <w:rsid w:val="00D7537F"/>
    <w:rsid w:val="00D77A75"/>
    <w:rsid w:val="00D801A7"/>
    <w:rsid w:val="00D831FA"/>
    <w:rsid w:val="00D84EB7"/>
    <w:rsid w:val="00D870AA"/>
    <w:rsid w:val="00D90ECA"/>
    <w:rsid w:val="00D93C68"/>
    <w:rsid w:val="00D9622F"/>
    <w:rsid w:val="00D9725F"/>
    <w:rsid w:val="00D97F59"/>
    <w:rsid w:val="00DA15E9"/>
    <w:rsid w:val="00DA1675"/>
    <w:rsid w:val="00DA2E04"/>
    <w:rsid w:val="00DA6B5C"/>
    <w:rsid w:val="00DA6F0B"/>
    <w:rsid w:val="00DA7251"/>
    <w:rsid w:val="00DB6A3D"/>
    <w:rsid w:val="00DB6FF8"/>
    <w:rsid w:val="00DC31A1"/>
    <w:rsid w:val="00DD0E7F"/>
    <w:rsid w:val="00DD2BE6"/>
    <w:rsid w:val="00DD7ACE"/>
    <w:rsid w:val="00DE03AD"/>
    <w:rsid w:val="00DE1558"/>
    <w:rsid w:val="00DE1ACB"/>
    <w:rsid w:val="00DE3693"/>
    <w:rsid w:val="00DE53B2"/>
    <w:rsid w:val="00DE6C76"/>
    <w:rsid w:val="00DF1F66"/>
    <w:rsid w:val="00DF26A5"/>
    <w:rsid w:val="00DF28CF"/>
    <w:rsid w:val="00DF2BF9"/>
    <w:rsid w:val="00DF363F"/>
    <w:rsid w:val="00DF364D"/>
    <w:rsid w:val="00DF7ABF"/>
    <w:rsid w:val="00E0007E"/>
    <w:rsid w:val="00E02643"/>
    <w:rsid w:val="00E04129"/>
    <w:rsid w:val="00E043A4"/>
    <w:rsid w:val="00E043BC"/>
    <w:rsid w:val="00E13FEA"/>
    <w:rsid w:val="00E15F4E"/>
    <w:rsid w:val="00E17EE7"/>
    <w:rsid w:val="00E2641C"/>
    <w:rsid w:val="00E273CC"/>
    <w:rsid w:val="00E442C5"/>
    <w:rsid w:val="00E46523"/>
    <w:rsid w:val="00E473DD"/>
    <w:rsid w:val="00E50576"/>
    <w:rsid w:val="00E51271"/>
    <w:rsid w:val="00E52677"/>
    <w:rsid w:val="00E54838"/>
    <w:rsid w:val="00E55F1B"/>
    <w:rsid w:val="00E615D5"/>
    <w:rsid w:val="00E6192C"/>
    <w:rsid w:val="00E62236"/>
    <w:rsid w:val="00E705CF"/>
    <w:rsid w:val="00E719DA"/>
    <w:rsid w:val="00E7579F"/>
    <w:rsid w:val="00E779BC"/>
    <w:rsid w:val="00E80CB0"/>
    <w:rsid w:val="00E85B6F"/>
    <w:rsid w:val="00E86529"/>
    <w:rsid w:val="00E917E5"/>
    <w:rsid w:val="00E917FD"/>
    <w:rsid w:val="00E91CF8"/>
    <w:rsid w:val="00E944CC"/>
    <w:rsid w:val="00E95B9C"/>
    <w:rsid w:val="00E961CF"/>
    <w:rsid w:val="00E965A8"/>
    <w:rsid w:val="00EA0F16"/>
    <w:rsid w:val="00EA1BA4"/>
    <w:rsid w:val="00EA28A2"/>
    <w:rsid w:val="00EA4BF5"/>
    <w:rsid w:val="00EA6E7C"/>
    <w:rsid w:val="00EB2F09"/>
    <w:rsid w:val="00EB45A2"/>
    <w:rsid w:val="00EB6C95"/>
    <w:rsid w:val="00EC24E7"/>
    <w:rsid w:val="00EC42F5"/>
    <w:rsid w:val="00EC5EB5"/>
    <w:rsid w:val="00ED04BD"/>
    <w:rsid w:val="00ED62CF"/>
    <w:rsid w:val="00EE1877"/>
    <w:rsid w:val="00EE44EF"/>
    <w:rsid w:val="00EE6878"/>
    <w:rsid w:val="00EE720A"/>
    <w:rsid w:val="00EF6C54"/>
    <w:rsid w:val="00F01BC9"/>
    <w:rsid w:val="00F02315"/>
    <w:rsid w:val="00F05250"/>
    <w:rsid w:val="00F065DB"/>
    <w:rsid w:val="00F116B3"/>
    <w:rsid w:val="00F12733"/>
    <w:rsid w:val="00F12822"/>
    <w:rsid w:val="00F26B78"/>
    <w:rsid w:val="00F317C7"/>
    <w:rsid w:val="00F359AC"/>
    <w:rsid w:val="00F370EA"/>
    <w:rsid w:val="00F40D50"/>
    <w:rsid w:val="00F42393"/>
    <w:rsid w:val="00F4296B"/>
    <w:rsid w:val="00F56DB4"/>
    <w:rsid w:val="00F60DA4"/>
    <w:rsid w:val="00F61D4B"/>
    <w:rsid w:val="00F627E9"/>
    <w:rsid w:val="00F654CA"/>
    <w:rsid w:val="00F67B5D"/>
    <w:rsid w:val="00F706E8"/>
    <w:rsid w:val="00F7461C"/>
    <w:rsid w:val="00F801B5"/>
    <w:rsid w:val="00F816E7"/>
    <w:rsid w:val="00F81B26"/>
    <w:rsid w:val="00F81C8D"/>
    <w:rsid w:val="00F849FC"/>
    <w:rsid w:val="00F84BEA"/>
    <w:rsid w:val="00F84DBA"/>
    <w:rsid w:val="00F84FDF"/>
    <w:rsid w:val="00F85886"/>
    <w:rsid w:val="00F8725A"/>
    <w:rsid w:val="00F91066"/>
    <w:rsid w:val="00F91A74"/>
    <w:rsid w:val="00F92548"/>
    <w:rsid w:val="00F95991"/>
    <w:rsid w:val="00FA4245"/>
    <w:rsid w:val="00FB3AD2"/>
    <w:rsid w:val="00FB505F"/>
    <w:rsid w:val="00FC42D6"/>
    <w:rsid w:val="00FC6337"/>
    <w:rsid w:val="00FD0009"/>
    <w:rsid w:val="00FD2FF1"/>
    <w:rsid w:val="00FD4E3E"/>
    <w:rsid w:val="00FD5A7F"/>
    <w:rsid w:val="00FD5E9F"/>
    <w:rsid w:val="00FE4106"/>
    <w:rsid w:val="00FE76B2"/>
    <w:rsid w:val="00FF6016"/>
    <w:rsid w:val="00FF611F"/>
    <w:rsid w:val="00FF710A"/>
    <w:rsid w:val="3369E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5EFC9"/>
  <w15:chartTrackingRefBased/>
  <w15:docId w15:val="{B9FE47FA-7B22-4AB9-A134-31B431C2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229"/>
    <w:rPr>
      <w:sz w:val="24"/>
      <w:szCs w:val="24"/>
      <w:lang w:val="en-US" w:eastAsia="en-US"/>
    </w:rPr>
  </w:style>
  <w:style w:type="paragraph" w:styleId="Heading1">
    <w:name w:val="heading 1"/>
    <w:basedOn w:val="Normal"/>
    <w:next w:val="Normal"/>
    <w:link w:val="Heading1Char"/>
    <w:qFormat/>
    <w:rsid w:val="008F0DEA"/>
    <w:pPr>
      <w:keepNext/>
      <w:numPr>
        <w:numId w:val="1"/>
      </w:numPr>
      <w:outlineLvl w:val="0"/>
    </w:pPr>
    <w:rPr>
      <w:b/>
      <w:bCs/>
      <w:lang w:val="x-none"/>
    </w:rPr>
  </w:style>
  <w:style w:type="paragraph" w:styleId="Heading2">
    <w:name w:val="heading 2"/>
    <w:basedOn w:val="Normal"/>
    <w:next w:val="Normal"/>
    <w:link w:val="Heading2Char"/>
    <w:qFormat/>
    <w:rsid w:val="008F0DEA"/>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72322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7579F"/>
    <w:pPr>
      <w:keepNext/>
      <w:ind w:left="1440"/>
      <w:outlineLvl w:val="3"/>
    </w:pPr>
    <w:rPr>
      <w:i/>
      <w:iCs/>
      <w:lang w:val="x-none" w:eastAsia="x-none"/>
    </w:rPr>
  </w:style>
  <w:style w:type="paragraph" w:styleId="Heading5">
    <w:name w:val="heading 5"/>
    <w:basedOn w:val="Normal"/>
    <w:next w:val="Normal"/>
    <w:link w:val="Heading5Char"/>
    <w:qFormat/>
    <w:rsid w:val="00723229"/>
    <w:pPr>
      <w:spacing w:before="240" w:after="60"/>
      <w:outlineLvl w:val="4"/>
    </w:pPr>
    <w:rPr>
      <w:b/>
      <w:bCs/>
      <w:i/>
      <w:iCs/>
      <w:sz w:val="26"/>
      <w:szCs w:val="26"/>
    </w:rPr>
  </w:style>
  <w:style w:type="paragraph" w:styleId="Heading6">
    <w:name w:val="heading 6"/>
    <w:basedOn w:val="Normal"/>
    <w:next w:val="Normal"/>
    <w:link w:val="Heading6Char"/>
    <w:qFormat/>
    <w:rsid w:val="00723229"/>
    <w:pPr>
      <w:spacing w:before="240" w:after="60"/>
      <w:outlineLvl w:val="5"/>
    </w:pPr>
    <w:rPr>
      <w:b/>
      <w:bCs/>
      <w:sz w:val="22"/>
      <w:szCs w:val="22"/>
    </w:rPr>
  </w:style>
  <w:style w:type="paragraph" w:styleId="Heading7">
    <w:name w:val="heading 7"/>
    <w:basedOn w:val="Normal"/>
    <w:next w:val="Normal"/>
    <w:link w:val="Heading7Char"/>
    <w:qFormat/>
    <w:rsid w:val="00E7579F"/>
    <w:pPr>
      <w:keepNext/>
      <w:spacing w:line="360" w:lineRule="auto"/>
      <w:ind w:left="2198"/>
      <w:outlineLvl w:val="6"/>
    </w:pPr>
    <w:rPr>
      <w:b/>
      <w:bCs/>
      <w:sz w:val="22"/>
      <w:lang w:val="x-none" w:eastAsia="x-none"/>
    </w:rPr>
  </w:style>
  <w:style w:type="paragraph" w:styleId="Heading8">
    <w:name w:val="heading 8"/>
    <w:basedOn w:val="Normal"/>
    <w:next w:val="Normal"/>
    <w:link w:val="Heading8Char"/>
    <w:qFormat/>
    <w:rsid w:val="00E7579F"/>
    <w:pPr>
      <w:keepNext/>
      <w:ind w:firstLine="720"/>
      <w:jc w:val="center"/>
      <w:outlineLvl w:val="7"/>
    </w:pPr>
    <w:rPr>
      <w:b/>
      <w:bCs/>
      <w:i/>
      <w:iCs/>
      <w:sz w:val="22"/>
      <w:lang w:val="x-none" w:eastAsia="x-none"/>
    </w:rPr>
  </w:style>
  <w:style w:type="paragraph" w:styleId="Heading9">
    <w:name w:val="heading 9"/>
    <w:basedOn w:val="Normal"/>
    <w:next w:val="Normal"/>
    <w:link w:val="Heading9Char"/>
    <w:qFormat/>
    <w:rsid w:val="00E7579F"/>
    <w:pPr>
      <w:keepNext/>
      <w:widowControl w:val="0"/>
      <w:tabs>
        <w:tab w:val="left" w:pos="720"/>
      </w:tabs>
      <w:spacing w:line="260" w:lineRule="atLeast"/>
      <w:ind w:left="720" w:right="-427" w:hanging="720"/>
      <w:jc w:val="center"/>
      <w:outlineLvl w:val="8"/>
    </w:pPr>
    <w:rPr>
      <w:b/>
      <w:kern w:val="14"/>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27E9"/>
    <w:pPr>
      <w:tabs>
        <w:tab w:val="center" w:pos="4320"/>
        <w:tab w:val="right" w:pos="8640"/>
      </w:tabs>
    </w:pPr>
  </w:style>
  <w:style w:type="paragraph" w:styleId="Footer">
    <w:name w:val="footer"/>
    <w:basedOn w:val="Normal"/>
    <w:link w:val="FooterChar"/>
    <w:uiPriority w:val="99"/>
    <w:rsid w:val="00F627E9"/>
    <w:pPr>
      <w:tabs>
        <w:tab w:val="center" w:pos="4320"/>
        <w:tab w:val="right" w:pos="8640"/>
      </w:tabs>
    </w:pPr>
  </w:style>
  <w:style w:type="paragraph" w:styleId="BodyText2">
    <w:name w:val="Body Text 2"/>
    <w:basedOn w:val="Normal"/>
    <w:link w:val="BodyText2Char"/>
    <w:rsid w:val="00F627E9"/>
    <w:rPr>
      <w:sz w:val="22"/>
      <w:lang w:val="x-none"/>
    </w:rPr>
  </w:style>
  <w:style w:type="table" w:styleId="TableGrid">
    <w:name w:val="Table Grid"/>
    <w:basedOn w:val="TableNormal"/>
    <w:uiPriority w:val="59"/>
    <w:rsid w:val="008F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F0DEA"/>
    <w:rPr>
      <w:sz w:val="20"/>
      <w:szCs w:val="20"/>
    </w:rPr>
  </w:style>
  <w:style w:type="character" w:styleId="FootnoteReference">
    <w:name w:val="footnote reference"/>
    <w:rsid w:val="008F0DEA"/>
    <w:rPr>
      <w:vertAlign w:val="superscript"/>
    </w:rPr>
  </w:style>
  <w:style w:type="character" w:styleId="PageNumber">
    <w:name w:val="page number"/>
    <w:basedOn w:val="DefaultParagraphFont"/>
    <w:rsid w:val="008F0DEA"/>
  </w:style>
  <w:style w:type="paragraph" w:styleId="Title">
    <w:name w:val="Title"/>
    <w:basedOn w:val="Normal"/>
    <w:link w:val="TitleChar"/>
    <w:qFormat/>
    <w:rsid w:val="00723229"/>
    <w:pPr>
      <w:jc w:val="center"/>
    </w:pPr>
    <w:rPr>
      <w:rFonts w:ascii="Arial" w:hAnsi="Arial"/>
      <w:b/>
      <w:bCs/>
      <w:sz w:val="28"/>
    </w:rPr>
  </w:style>
  <w:style w:type="paragraph" w:styleId="BodyText">
    <w:name w:val="Body Text"/>
    <w:basedOn w:val="Normal"/>
    <w:link w:val="BodyTextChar"/>
    <w:rsid w:val="00723229"/>
    <w:pPr>
      <w:spacing w:after="120"/>
    </w:pPr>
  </w:style>
  <w:style w:type="paragraph" w:styleId="BodyText3">
    <w:name w:val="Body Text 3"/>
    <w:basedOn w:val="Normal"/>
    <w:link w:val="BodyText3Char"/>
    <w:rsid w:val="00723229"/>
    <w:pPr>
      <w:spacing w:after="120"/>
    </w:pPr>
    <w:rPr>
      <w:sz w:val="16"/>
      <w:szCs w:val="16"/>
    </w:rPr>
  </w:style>
  <w:style w:type="paragraph" w:styleId="BodyTextIndent">
    <w:name w:val="Body Text Indent"/>
    <w:basedOn w:val="Normal"/>
    <w:link w:val="BodyTextIndentChar"/>
    <w:rsid w:val="00723229"/>
    <w:pPr>
      <w:spacing w:after="120"/>
      <w:ind w:left="283"/>
    </w:pPr>
  </w:style>
  <w:style w:type="paragraph" w:customStyle="1" w:styleId="Textedebulles">
    <w:name w:val="Texte de bulles"/>
    <w:basedOn w:val="Normal"/>
    <w:semiHidden/>
    <w:rsid w:val="00723229"/>
    <w:rPr>
      <w:rFonts w:ascii="Tahoma" w:hAnsi="Tahoma" w:cs="Tahoma"/>
      <w:sz w:val="16"/>
      <w:szCs w:val="16"/>
    </w:rPr>
  </w:style>
  <w:style w:type="paragraph" w:customStyle="1" w:styleId="Default">
    <w:name w:val="Default"/>
    <w:rsid w:val="00723229"/>
    <w:pPr>
      <w:widowControl w:val="0"/>
      <w:autoSpaceDE w:val="0"/>
      <w:autoSpaceDN w:val="0"/>
      <w:adjustRightInd w:val="0"/>
    </w:pPr>
    <w:rPr>
      <w:color w:val="000000"/>
      <w:sz w:val="24"/>
      <w:szCs w:val="24"/>
      <w:lang w:val="en-US" w:eastAsia="en-US"/>
    </w:rPr>
  </w:style>
  <w:style w:type="paragraph" w:styleId="Index1">
    <w:name w:val="index 1"/>
    <w:basedOn w:val="Normal"/>
    <w:next w:val="Normal"/>
    <w:autoRedefine/>
    <w:rsid w:val="00723229"/>
    <w:pPr>
      <w:ind w:left="240" w:hanging="240"/>
    </w:pPr>
    <w:rPr>
      <w:lang w:val="en-GB"/>
    </w:rPr>
  </w:style>
  <w:style w:type="paragraph" w:styleId="BalloonText">
    <w:name w:val="Balloon Text"/>
    <w:basedOn w:val="Normal"/>
    <w:link w:val="BalloonTextChar"/>
    <w:uiPriority w:val="99"/>
    <w:rsid w:val="00C02B48"/>
    <w:rPr>
      <w:rFonts w:ascii="Tahoma" w:hAnsi="Tahoma"/>
      <w:sz w:val="16"/>
      <w:szCs w:val="16"/>
    </w:rPr>
  </w:style>
  <w:style w:type="paragraph" w:styleId="EndnoteText">
    <w:name w:val="endnote text"/>
    <w:basedOn w:val="Normal"/>
    <w:link w:val="EndnoteTextChar"/>
    <w:rsid w:val="008B2825"/>
    <w:rPr>
      <w:sz w:val="20"/>
      <w:szCs w:val="20"/>
    </w:rPr>
  </w:style>
  <w:style w:type="character" w:customStyle="1" w:styleId="EndnoteTextChar">
    <w:name w:val="Endnote Text Char"/>
    <w:link w:val="EndnoteText"/>
    <w:rsid w:val="008B2825"/>
    <w:rPr>
      <w:lang w:val="en-US" w:eastAsia="en-US"/>
    </w:rPr>
  </w:style>
  <w:style w:type="character" w:styleId="EndnoteReference">
    <w:name w:val="endnote reference"/>
    <w:rsid w:val="008B2825"/>
    <w:rPr>
      <w:vertAlign w:val="superscript"/>
    </w:rPr>
  </w:style>
  <w:style w:type="character" w:customStyle="1" w:styleId="FooterChar">
    <w:name w:val="Footer Char"/>
    <w:link w:val="Footer"/>
    <w:uiPriority w:val="99"/>
    <w:rsid w:val="00474680"/>
    <w:rPr>
      <w:sz w:val="24"/>
      <w:szCs w:val="24"/>
      <w:lang w:val="en-US" w:eastAsia="en-US"/>
    </w:rPr>
  </w:style>
  <w:style w:type="character" w:styleId="Emphasis">
    <w:name w:val="Emphasis"/>
    <w:qFormat/>
    <w:rsid w:val="0092052C"/>
    <w:rPr>
      <w:i/>
      <w:iCs/>
    </w:rPr>
  </w:style>
  <w:style w:type="character" w:styleId="CommentReference">
    <w:name w:val="annotation reference"/>
    <w:uiPriority w:val="99"/>
    <w:rsid w:val="00A5515B"/>
    <w:rPr>
      <w:sz w:val="16"/>
      <w:szCs w:val="16"/>
    </w:rPr>
  </w:style>
  <w:style w:type="paragraph" w:styleId="CommentText">
    <w:name w:val="annotation text"/>
    <w:basedOn w:val="Normal"/>
    <w:link w:val="CommentTextChar"/>
    <w:uiPriority w:val="99"/>
    <w:rsid w:val="00A5515B"/>
    <w:rPr>
      <w:sz w:val="20"/>
      <w:szCs w:val="20"/>
    </w:rPr>
  </w:style>
  <w:style w:type="paragraph" w:styleId="CommentSubject">
    <w:name w:val="annotation subject"/>
    <w:basedOn w:val="CommentText"/>
    <w:next w:val="CommentText"/>
    <w:link w:val="CommentSubjectChar"/>
    <w:uiPriority w:val="99"/>
    <w:rsid w:val="00A5515B"/>
    <w:rPr>
      <w:b/>
      <w:bCs/>
    </w:rPr>
  </w:style>
  <w:style w:type="paragraph" w:styleId="HTMLPreformatted">
    <w:name w:val="HTML Preformatted"/>
    <w:basedOn w:val="Normal"/>
    <w:link w:val="HTMLPreformattedChar"/>
    <w:unhideWhenUsed/>
    <w:rsid w:val="00CE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hr-HR" w:eastAsia="hr-HR"/>
    </w:rPr>
  </w:style>
  <w:style w:type="character" w:customStyle="1" w:styleId="HTMLPreformattedChar">
    <w:name w:val="HTML Preformatted Char"/>
    <w:link w:val="HTMLPreformatted"/>
    <w:rsid w:val="00CE70F1"/>
    <w:rPr>
      <w:rFonts w:ascii="Courier New" w:hAnsi="Courier New" w:cs="Courier New"/>
      <w:color w:val="000000"/>
      <w:lang w:val="hr-HR" w:eastAsia="hr-HR"/>
    </w:rPr>
  </w:style>
  <w:style w:type="character" w:customStyle="1" w:styleId="Heading4Char">
    <w:name w:val="Heading 4 Char"/>
    <w:link w:val="Heading4"/>
    <w:rsid w:val="00E7579F"/>
    <w:rPr>
      <w:i/>
      <w:iCs/>
      <w:sz w:val="24"/>
      <w:szCs w:val="24"/>
      <w:lang w:eastAsia="x-none"/>
    </w:rPr>
  </w:style>
  <w:style w:type="character" w:customStyle="1" w:styleId="Heading7Char">
    <w:name w:val="Heading 7 Char"/>
    <w:link w:val="Heading7"/>
    <w:rsid w:val="00E7579F"/>
    <w:rPr>
      <w:b/>
      <w:bCs/>
      <w:sz w:val="22"/>
      <w:szCs w:val="24"/>
      <w:lang w:eastAsia="x-none"/>
    </w:rPr>
  </w:style>
  <w:style w:type="character" w:customStyle="1" w:styleId="Heading8Char">
    <w:name w:val="Heading 8 Char"/>
    <w:link w:val="Heading8"/>
    <w:rsid w:val="00E7579F"/>
    <w:rPr>
      <w:b/>
      <w:bCs/>
      <w:i/>
      <w:iCs/>
      <w:sz w:val="22"/>
      <w:szCs w:val="24"/>
      <w:lang w:eastAsia="x-none"/>
    </w:rPr>
  </w:style>
  <w:style w:type="character" w:customStyle="1" w:styleId="Heading9Char">
    <w:name w:val="Heading 9 Char"/>
    <w:link w:val="Heading9"/>
    <w:rsid w:val="00E7579F"/>
    <w:rPr>
      <w:b/>
      <w:kern w:val="14"/>
      <w:sz w:val="22"/>
      <w:szCs w:val="24"/>
      <w:lang w:val="x-none" w:eastAsia="x-none"/>
    </w:rPr>
  </w:style>
  <w:style w:type="character" w:styleId="Hyperlink">
    <w:name w:val="Hyperlink"/>
    <w:uiPriority w:val="99"/>
    <w:rsid w:val="00E7579F"/>
    <w:rPr>
      <w:color w:val="0000FF"/>
      <w:u w:val="single"/>
    </w:rPr>
  </w:style>
  <w:style w:type="paragraph" w:styleId="Caption">
    <w:name w:val="caption"/>
    <w:basedOn w:val="Normal"/>
    <w:next w:val="Normal"/>
    <w:qFormat/>
    <w:rsid w:val="00E7579F"/>
    <w:pPr>
      <w:tabs>
        <w:tab w:val="left" w:pos="-720"/>
        <w:tab w:val="left" w:pos="310"/>
        <w:tab w:val="left" w:pos="835"/>
      </w:tabs>
      <w:ind w:firstLine="900"/>
      <w:jc w:val="both"/>
    </w:pPr>
    <w:rPr>
      <w:b/>
      <w:sz w:val="40"/>
      <w:lang w:val="en-GB"/>
    </w:rPr>
  </w:style>
  <w:style w:type="paragraph" w:styleId="BodyTextIndent2">
    <w:name w:val="Body Text Indent 2"/>
    <w:basedOn w:val="Normal"/>
    <w:link w:val="BodyTextIndent2Char"/>
    <w:rsid w:val="00E7579F"/>
    <w:pPr>
      <w:ind w:left="720"/>
    </w:pPr>
    <w:rPr>
      <w:i/>
      <w:iCs/>
      <w:lang w:val="x-none" w:eastAsia="x-none"/>
    </w:rPr>
  </w:style>
  <w:style w:type="character" w:customStyle="1" w:styleId="BodyTextIndent2Char">
    <w:name w:val="Body Text Indent 2 Char"/>
    <w:link w:val="BodyTextIndent2"/>
    <w:rsid w:val="00E7579F"/>
    <w:rPr>
      <w:i/>
      <w:iCs/>
      <w:sz w:val="24"/>
      <w:szCs w:val="24"/>
      <w:lang w:eastAsia="x-none"/>
    </w:rPr>
  </w:style>
  <w:style w:type="paragraph" w:styleId="BodyTextIndent3">
    <w:name w:val="Body Text Indent 3"/>
    <w:basedOn w:val="Normal"/>
    <w:link w:val="BodyTextIndent3Char"/>
    <w:rsid w:val="00E7579F"/>
    <w:pPr>
      <w:ind w:left="1440"/>
    </w:pPr>
    <w:rPr>
      <w:i/>
      <w:iCs/>
      <w:lang w:val="x-none" w:eastAsia="x-none"/>
    </w:rPr>
  </w:style>
  <w:style w:type="character" w:customStyle="1" w:styleId="BodyTextIndent3Char">
    <w:name w:val="Body Text Indent 3 Char"/>
    <w:link w:val="BodyTextIndent3"/>
    <w:rsid w:val="00E7579F"/>
    <w:rPr>
      <w:i/>
      <w:iCs/>
      <w:sz w:val="24"/>
      <w:szCs w:val="24"/>
      <w:lang w:eastAsia="x-none"/>
    </w:rPr>
  </w:style>
  <w:style w:type="paragraph" w:styleId="ListParagraph">
    <w:name w:val="List Paragraph"/>
    <w:basedOn w:val="Normal"/>
    <w:uiPriority w:val="99"/>
    <w:qFormat/>
    <w:rsid w:val="00E7579F"/>
    <w:pPr>
      <w:ind w:left="720"/>
    </w:pPr>
    <w:rPr>
      <w:lang w:val="en-GB"/>
    </w:rPr>
  </w:style>
  <w:style w:type="paragraph" w:styleId="ListNumber">
    <w:name w:val="List Number"/>
    <w:basedOn w:val="Normal"/>
    <w:next w:val="Normal"/>
    <w:rsid w:val="00E7579F"/>
    <w:pPr>
      <w:numPr>
        <w:numId w:val="2"/>
      </w:numPr>
    </w:pPr>
    <w:rPr>
      <w:rFonts w:ascii="Garamond" w:hAnsi="Garamond"/>
      <w:szCs w:val="22"/>
      <w:lang w:val="en-GB"/>
    </w:rPr>
  </w:style>
  <w:style w:type="paragraph" w:styleId="ListBullet">
    <w:name w:val="List Bullet"/>
    <w:basedOn w:val="Normal"/>
    <w:autoRedefine/>
    <w:rsid w:val="00E7579F"/>
    <w:pPr>
      <w:tabs>
        <w:tab w:val="num" w:pos="360"/>
      </w:tabs>
      <w:ind w:left="360" w:hanging="360"/>
    </w:pPr>
    <w:rPr>
      <w:rFonts w:ascii="Garamond" w:hAnsi="Garamond"/>
      <w:szCs w:val="22"/>
      <w:lang w:val="en-GB"/>
    </w:rPr>
  </w:style>
  <w:style w:type="character" w:customStyle="1" w:styleId="TitleChar">
    <w:name w:val="Title Char"/>
    <w:link w:val="Title"/>
    <w:rsid w:val="00E7579F"/>
    <w:rPr>
      <w:rFonts w:ascii="Arial" w:hAnsi="Arial" w:cs="Arial"/>
      <w:b/>
      <w:bCs/>
      <w:sz w:val="28"/>
      <w:szCs w:val="24"/>
      <w:lang w:val="en-US" w:eastAsia="en-US"/>
    </w:rPr>
  </w:style>
  <w:style w:type="character" w:customStyle="1" w:styleId="CommentTextChar">
    <w:name w:val="Comment Text Char"/>
    <w:link w:val="CommentText"/>
    <w:uiPriority w:val="99"/>
    <w:rsid w:val="00E7579F"/>
    <w:rPr>
      <w:lang w:val="en-US" w:eastAsia="en-US"/>
    </w:rPr>
  </w:style>
  <w:style w:type="character" w:customStyle="1" w:styleId="Heading5Char">
    <w:name w:val="Heading 5 Char"/>
    <w:link w:val="Heading5"/>
    <w:rsid w:val="00E7579F"/>
    <w:rPr>
      <w:b/>
      <w:bCs/>
      <w:i/>
      <w:iCs/>
      <w:sz w:val="26"/>
      <w:szCs w:val="26"/>
      <w:lang w:val="en-US" w:eastAsia="en-US"/>
    </w:rPr>
  </w:style>
  <w:style w:type="character" w:customStyle="1" w:styleId="Heading6Char">
    <w:name w:val="Heading 6 Char"/>
    <w:link w:val="Heading6"/>
    <w:rsid w:val="00E7579F"/>
    <w:rPr>
      <w:b/>
      <w:bCs/>
      <w:sz w:val="22"/>
      <w:szCs w:val="22"/>
      <w:lang w:val="en-US" w:eastAsia="en-US"/>
    </w:rPr>
  </w:style>
  <w:style w:type="character" w:customStyle="1" w:styleId="Heading1Char">
    <w:name w:val="Heading 1 Char"/>
    <w:link w:val="Heading1"/>
    <w:rsid w:val="00E7579F"/>
    <w:rPr>
      <w:b/>
      <w:bCs/>
      <w:sz w:val="24"/>
      <w:szCs w:val="24"/>
      <w:lang w:eastAsia="en-US"/>
    </w:rPr>
  </w:style>
  <w:style w:type="character" w:customStyle="1" w:styleId="Heading2Char">
    <w:name w:val="Heading 2 Char"/>
    <w:link w:val="Heading2"/>
    <w:rsid w:val="00E7579F"/>
    <w:rPr>
      <w:rFonts w:ascii="Arial" w:hAnsi="Arial"/>
      <w:b/>
      <w:bCs/>
      <w:i/>
      <w:iCs/>
      <w:sz w:val="28"/>
      <w:szCs w:val="28"/>
      <w:lang w:val="en-US" w:eastAsia="en-US"/>
    </w:rPr>
  </w:style>
  <w:style w:type="character" w:customStyle="1" w:styleId="Heading3Char">
    <w:name w:val="Heading 3 Char"/>
    <w:link w:val="Heading3"/>
    <w:rsid w:val="00E7579F"/>
    <w:rPr>
      <w:rFonts w:ascii="Arial" w:hAnsi="Arial" w:cs="Arial"/>
      <w:b/>
      <w:bCs/>
      <w:sz w:val="26"/>
      <w:szCs w:val="26"/>
      <w:lang w:val="en-US" w:eastAsia="en-US"/>
    </w:rPr>
  </w:style>
  <w:style w:type="character" w:customStyle="1" w:styleId="HeaderChar">
    <w:name w:val="Header Char"/>
    <w:link w:val="Header"/>
    <w:uiPriority w:val="99"/>
    <w:rsid w:val="00E7579F"/>
    <w:rPr>
      <w:sz w:val="24"/>
      <w:szCs w:val="24"/>
      <w:lang w:val="en-US" w:eastAsia="en-US"/>
    </w:rPr>
  </w:style>
  <w:style w:type="character" w:customStyle="1" w:styleId="BodyText2Char">
    <w:name w:val="Body Text 2 Char"/>
    <w:link w:val="BodyText2"/>
    <w:rsid w:val="00E7579F"/>
    <w:rPr>
      <w:sz w:val="22"/>
      <w:szCs w:val="24"/>
      <w:lang w:eastAsia="en-US"/>
    </w:rPr>
  </w:style>
  <w:style w:type="character" w:customStyle="1" w:styleId="FootnoteTextChar">
    <w:name w:val="Footnote Text Char"/>
    <w:link w:val="FootnoteText"/>
    <w:uiPriority w:val="99"/>
    <w:rsid w:val="00E7579F"/>
    <w:rPr>
      <w:lang w:val="en-US" w:eastAsia="en-US"/>
    </w:rPr>
  </w:style>
  <w:style w:type="character" w:customStyle="1" w:styleId="BodyTextChar">
    <w:name w:val="Body Text Char"/>
    <w:link w:val="BodyText"/>
    <w:rsid w:val="00E7579F"/>
    <w:rPr>
      <w:sz w:val="24"/>
      <w:szCs w:val="24"/>
      <w:lang w:val="en-US" w:eastAsia="en-US"/>
    </w:rPr>
  </w:style>
  <w:style w:type="paragraph" w:customStyle="1" w:styleId="Level2">
    <w:name w:val="Level2"/>
    <w:basedOn w:val="Level1"/>
    <w:rsid w:val="00E7579F"/>
    <w:pPr>
      <w:numPr>
        <w:numId w:val="0"/>
      </w:numPr>
      <w:ind w:firstLine="578"/>
    </w:pPr>
  </w:style>
  <w:style w:type="paragraph" w:customStyle="1" w:styleId="Level1">
    <w:name w:val="Level1"/>
    <w:basedOn w:val="Normal"/>
    <w:rsid w:val="00E7579F"/>
    <w:pPr>
      <w:numPr>
        <w:numId w:val="5"/>
      </w:numPr>
      <w:tabs>
        <w:tab w:val="left" w:pos="578"/>
      </w:tabs>
      <w:spacing w:after="240"/>
    </w:pPr>
    <w:rPr>
      <w:sz w:val="22"/>
      <w:lang w:val="en-GB"/>
    </w:rPr>
  </w:style>
  <w:style w:type="paragraph" w:customStyle="1" w:styleId="Level3">
    <w:name w:val="Level3"/>
    <w:basedOn w:val="Level2"/>
    <w:rsid w:val="00E7579F"/>
    <w:pPr>
      <w:tabs>
        <w:tab w:val="num" w:pos="360"/>
      </w:tabs>
    </w:pPr>
  </w:style>
  <w:style w:type="paragraph" w:styleId="TOC4">
    <w:name w:val="toc 4"/>
    <w:basedOn w:val="Normal"/>
    <w:next w:val="Normal"/>
    <w:autoRedefine/>
    <w:rsid w:val="00E7579F"/>
    <w:pPr>
      <w:numPr>
        <w:numId w:val="4"/>
      </w:numPr>
      <w:jc w:val="both"/>
    </w:pPr>
    <w:rPr>
      <w:sz w:val="22"/>
    </w:rPr>
  </w:style>
  <w:style w:type="paragraph" w:styleId="Subtitle">
    <w:name w:val="Subtitle"/>
    <w:basedOn w:val="Normal"/>
    <w:link w:val="SubtitleChar"/>
    <w:qFormat/>
    <w:rsid w:val="00E7579F"/>
    <w:pPr>
      <w:jc w:val="center"/>
    </w:pPr>
    <w:rPr>
      <w:rFonts w:ascii="Arial" w:hAnsi="Arial"/>
      <w:sz w:val="28"/>
      <w:lang w:val="x-none" w:eastAsia="x-none"/>
    </w:rPr>
  </w:style>
  <w:style w:type="character" w:customStyle="1" w:styleId="SubtitleChar">
    <w:name w:val="Subtitle Char"/>
    <w:link w:val="Subtitle"/>
    <w:rsid w:val="00E7579F"/>
    <w:rPr>
      <w:rFonts w:ascii="Arial" w:hAnsi="Arial"/>
      <w:sz w:val="28"/>
      <w:szCs w:val="24"/>
      <w:lang w:eastAsia="x-none"/>
    </w:rPr>
  </w:style>
  <w:style w:type="character" w:customStyle="1" w:styleId="BodyTextIndentChar">
    <w:name w:val="Body Text Indent Char"/>
    <w:link w:val="BodyTextIndent"/>
    <w:rsid w:val="00E7579F"/>
    <w:rPr>
      <w:sz w:val="24"/>
      <w:szCs w:val="24"/>
      <w:lang w:val="en-US" w:eastAsia="en-US"/>
    </w:rPr>
  </w:style>
  <w:style w:type="paragraph" w:styleId="PlainText">
    <w:name w:val="Plain Text"/>
    <w:basedOn w:val="Normal"/>
    <w:link w:val="PlainTextChar"/>
    <w:rsid w:val="00E7579F"/>
    <w:rPr>
      <w:rFonts w:ascii="Courier New" w:hAnsi="Courier New"/>
      <w:sz w:val="20"/>
      <w:lang w:val="x-none" w:eastAsia="x-none"/>
    </w:rPr>
  </w:style>
  <w:style w:type="character" w:customStyle="1" w:styleId="PlainTextChar">
    <w:name w:val="Plain Text Char"/>
    <w:link w:val="PlainText"/>
    <w:rsid w:val="00E7579F"/>
    <w:rPr>
      <w:rFonts w:ascii="Courier New" w:hAnsi="Courier New"/>
      <w:szCs w:val="24"/>
      <w:lang w:eastAsia="x-none"/>
    </w:rPr>
  </w:style>
  <w:style w:type="character" w:customStyle="1" w:styleId="BodyText3Char">
    <w:name w:val="Body Text 3 Char"/>
    <w:link w:val="BodyText3"/>
    <w:rsid w:val="00E7579F"/>
    <w:rPr>
      <w:sz w:val="16"/>
      <w:szCs w:val="16"/>
      <w:lang w:val="en-US" w:eastAsia="en-US"/>
    </w:rPr>
  </w:style>
  <w:style w:type="character" w:styleId="FollowedHyperlink">
    <w:name w:val="FollowedHyperlink"/>
    <w:rsid w:val="00E7579F"/>
    <w:rPr>
      <w:color w:val="800080"/>
      <w:u w:val="single"/>
    </w:rPr>
  </w:style>
  <w:style w:type="paragraph" w:customStyle="1" w:styleId="Level10">
    <w:name w:val="Level 1"/>
    <w:basedOn w:val="Normal"/>
    <w:rsid w:val="00E7579F"/>
    <w:pPr>
      <w:widowControl w:val="0"/>
      <w:numPr>
        <w:numId w:val="3"/>
      </w:numPr>
      <w:ind w:left="720" w:hanging="720"/>
      <w:outlineLvl w:val="0"/>
    </w:pPr>
    <w:rPr>
      <w:snapToGrid w:val="0"/>
      <w:szCs w:val="20"/>
    </w:rPr>
  </w:style>
  <w:style w:type="paragraph" w:customStyle="1" w:styleId="Level20">
    <w:name w:val="Level 2"/>
    <w:basedOn w:val="Normal"/>
    <w:rsid w:val="00E7579F"/>
    <w:pPr>
      <w:widowControl w:val="0"/>
      <w:ind w:left="1440" w:hanging="720"/>
      <w:outlineLvl w:val="1"/>
    </w:pPr>
    <w:rPr>
      <w:snapToGrid w:val="0"/>
      <w:szCs w:val="20"/>
    </w:rPr>
  </w:style>
  <w:style w:type="paragraph" w:customStyle="1" w:styleId="Level30">
    <w:name w:val="Level 3"/>
    <w:basedOn w:val="Normal"/>
    <w:rsid w:val="00E7579F"/>
    <w:pPr>
      <w:widowControl w:val="0"/>
      <w:ind w:left="2160" w:hanging="720"/>
      <w:outlineLvl w:val="2"/>
    </w:pPr>
    <w:rPr>
      <w:snapToGrid w:val="0"/>
      <w:szCs w:val="20"/>
    </w:rPr>
  </w:style>
  <w:style w:type="paragraph" w:customStyle="1" w:styleId="Level4">
    <w:name w:val="Level 4"/>
    <w:basedOn w:val="Normal"/>
    <w:rsid w:val="00E7579F"/>
    <w:pPr>
      <w:widowControl w:val="0"/>
      <w:ind w:left="2880" w:hanging="720"/>
      <w:outlineLvl w:val="3"/>
    </w:pPr>
    <w:rPr>
      <w:snapToGrid w:val="0"/>
      <w:szCs w:val="20"/>
    </w:rPr>
  </w:style>
  <w:style w:type="paragraph" w:customStyle="1" w:styleId="Level5">
    <w:name w:val="Level 5"/>
    <w:basedOn w:val="Normal"/>
    <w:rsid w:val="00E7579F"/>
    <w:pPr>
      <w:widowControl w:val="0"/>
      <w:ind w:left="3600" w:hanging="720"/>
      <w:outlineLvl w:val="4"/>
    </w:pPr>
    <w:rPr>
      <w:snapToGrid w:val="0"/>
      <w:szCs w:val="20"/>
    </w:rPr>
  </w:style>
  <w:style w:type="paragraph" w:customStyle="1" w:styleId="Level6">
    <w:name w:val="Level 6"/>
    <w:basedOn w:val="Normal"/>
    <w:rsid w:val="00E7579F"/>
    <w:pPr>
      <w:widowControl w:val="0"/>
      <w:ind w:left="4320" w:hanging="720"/>
      <w:outlineLvl w:val="5"/>
    </w:pPr>
    <w:rPr>
      <w:snapToGrid w:val="0"/>
      <w:szCs w:val="20"/>
    </w:rPr>
  </w:style>
  <w:style w:type="paragraph" w:customStyle="1" w:styleId="Level7">
    <w:name w:val="Level 7"/>
    <w:basedOn w:val="Normal"/>
    <w:rsid w:val="00E7579F"/>
    <w:pPr>
      <w:widowControl w:val="0"/>
      <w:ind w:left="5040" w:hanging="720"/>
      <w:outlineLvl w:val="6"/>
    </w:pPr>
    <w:rPr>
      <w:snapToGrid w:val="0"/>
      <w:szCs w:val="20"/>
    </w:rPr>
  </w:style>
  <w:style w:type="paragraph" w:customStyle="1" w:styleId="Text15">
    <w:name w:val="Text15"/>
    <w:basedOn w:val="Normal"/>
    <w:rsid w:val="00E7579F"/>
    <w:pPr>
      <w:spacing w:line="360" w:lineRule="auto"/>
    </w:pPr>
    <w:rPr>
      <w:rFonts w:ascii="Tahoma" w:hAnsi="Tahoma"/>
      <w:szCs w:val="20"/>
      <w:lang w:val="de-DE" w:eastAsia="de-DE"/>
    </w:rPr>
  </w:style>
  <w:style w:type="character" w:styleId="Strong">
    <w:name w:val="Strong"/>
    <w:qFormat/>
    <w:rsid w:val="00E7579F"/>
    <w:rPr>
      <w:b/>
      <w:bCs/>
    </w:rPr>
  </w:style>
  <w:style w:type="paragraph" w:styleId="BlockText">
    <w:name w:val="Block Text"/>
    <w:basedOn w:val="Normal"/>
    <w:rsid w:val="00E7579F"/>
    <w:pPr>
      <w:ind w:left="851" w:right="624"/>
    </w:pPr>
  </w:style>
  <w:style w:type="paragraph" w:styleId="MessageHeader">
    <w:name w:val="Message Header"/>
    <w:basedOn w:val="Normal"/>
    <w:link w:val="MessageHeaderChar"/>
    <w:rsid w:val="00E7579F"/>
    <w:pPr>
      <w:overflowPunct w:val="0"/>
      <w:autoSpaceDE w:val="0"/>
      <w:autoSpaceDN w:val="0"/>
      <w:adjustRightInd w:val="0"/>
      <w:spacing w:before="120" w:line="260" w:lineRule="atLeast"/>
      <w:textAlignment w:val="baseline"/>
    </w:pPr>
    <w:rPr>
      <w:rFonts w:ascii="Agrofont" w:hAnsi="Agrofont"/>
      <w:b/>
      <w:kern w:val="14"/>
      <w:szCs w:val="20"/>
      <w:lang w:val="nl-NL" w:eastAsia="x-none"/>
    </w:rPr>
  </w:style>
  <w:style w:type="character" w:customStyle="1" w:styleId="MessageHeaderChar">
    <w:name w:val="Message Header Char"/>
    <w:link w:val="MessageHeader"/>
    <w:rsid w:val="00E7579F"/>
    <w:rPr>
      <w:rFonts w:ascii="Agrofont" w:hAnsi="Agrofont"/>
      <w:b/>
      <w:kern w:val="14"/>
      <w:sz w:val="24"/>
      <w:lang w:val="nl-NL" w:eastAsia="x-none"/>
    </w:rPr>
  </w:style>
  <w:style w:type="paragraph" w:styleId="NormalIndent">
    <w:name w:val="Normal Indent"/>
    <w:basedOn w:val="Normal"/>
    <w:rsid w:val="00E7579F"/>
    <w:pPr>
      <w:overflowPunct w:val="0"/>
      <w:autoSpaceDE w:val="0"/>
      <w:autoSpaceDN w:val="0"/>
      <w:adjustRightInd w:val="0"/>
      <w:spacing w:line="260" w:lineRule="atLeast"/>
      <w:ind w:left="708"/>
      <w:textAlignment w:val="baseline"/>
    </w:pPr>
    <w:rPr>
      <w:rFonts w:ascii="Agrofont" w:hAnsi="Agrofont"/>
      <w:kern w:val="14"/>
      <w:sz w:val="20"/>
      <w:szCs w:val="20"/>
      <w:lang w:val="nl-NL"/>
    </w:rPr>
  </w:style>
  <w:style w:type="character" w:customStyle="1" w:styleId="CommentSubjectChar">
    <w:name w:val="Comment Subject Char"/>
    <w:link w:val="CommentSubject"/>
    <w:uiPriority w:val="99"/>
    <w:rsid w:val="00E7579F"/>
    <w:rPr>
      <w:b/>
      <w:bCs/>
      <w:lang w:val="en-US" w:eastAsia="en-US"/>
    </w:rPr>
  </w:style>
  <w:style w:type="paragraph" w:styleId="NormalWeb">
    <w:name w:val="Normal (Web)"/>
    <w:basedOn w:val="Normal"/>
    <w:rsid w:val="00E7579F"/>
    <w:pPr>
      <w:spacing w:before="100" w:beforeAutospacing="1" w:after="100" w:afterAutospacing="1"/>
    </w:pPr>
  </w:style>
  <w:style w:type="character" w:customStyle="1" w:styleId="DefaultParagraphFo">
    <w:name w:val="Default Paragraph Fo"/>
    <w:rsid w:val="00E7579F"/>
  </w:style>
  <w:style w:type="paragraph" w:customStyle="1" w:styleId="indenta">
    <w:name w:val="indent a"/>
    <w:rsid w:val="00E7579F"/>
    <w:pPr>
      <w:tabs>
        <w:tab w:val="left" w:pos="0"/>
        <w:tab w:val="left" w:pos="851"/>
        <w:tab w:val="left" w:pos="1417"/>
      </w:tabs>
      <w:suppressAutoHyphens/>
      <w:overflowPunct w:val="0"/>
      <w:autoSpaceDE w:val="0"/>
      <w:autoSpaceDN w:val="0"/>
      <w:adjustRightInd w:val="0"/>
      <w:jc w:val="both"/>
      <w:textAlignment w:val="baseline"/>
    </w:pPr>
    <w:rPr>
      <w:rFonts w:ascii="Courier New" w:hAnsi="Courier New"/>
      <w:spacing w:val="-3"/>
      <w:sz w:val="24"/>
      <w:lang w:val="en-US" w:eastAsia="en-US"/>
    </w:rPr>
  </w:style>
  <w:style w:type="paragraph" w:customStyle="1" w:styleId="inhopg1">
    <w:name w:val="inhopg 1"/>
    <w:basedOn w:val="Normal"/>
    <w:rsid w:val="00E7579F"/>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customStyle="1" w:styleId="inhopg2">
    <w:name w:val="inhopg 2"/>
    <w:basedOn w:val="Normal"/>
    <w:rsid w:val="00E7579F"/>
    <w:pPr>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customStyle="1" w:styleId="inhopg3">
    <w:name w:val="inhopg 3"/>
    <w:basedOn w:val="Normal"/>
    <w:rsid w:val="00E7579F"/>
    <w:pPr>
      <w:tabs>
        <w:tab w:val="right" w:leader="dot" w:pos="9360"/>
      </w:tabs>
      <w:suppressAutoHyphens/>
      <w:overflowPunct w:val="0"/>
      <w:autoSpaceDE w:val="0"/>
      <w:autoSpaceDN w:val="0"/>
      <w:adjustRightInd w:val="0"/>
      <w:ind w:left="2160" w:right="720" w:hanging="720"/>
      <w:textAlignment w:val="baseline"/>
    </w:pPr>
    <w:rPr>
      <w:rFonts w:ascii="Courier New" w:hAnsi="Courier New"/>
      <w:szCs w:val="20"/>
    </w:rPr>
  </w:style>
  <w:style w:type="paragraph" w:customStyle="1" w:styleId="inhopg4">
    <w:name w:val="inhopg 4"/>
    <w:basedOn w:val="Normal"/>
    <w:rsid w:val="00E7579F"/>
    <w:pPr>
      <w:tabs>
        <w:tab w:val="right" w:leader="dot" w:pos="9360"/>
      </w:tabs>
      <w:suppressAutoHyphens/>
      <w:overflowPunct w:val="0"/>
      <w:autoSpaceDE w:val="0"/>
      <w:autoSpaceDN w:val="0"/>
      <w:adjustRightInd w:val="0"/>
      <w:ind w:left="2880" w:right="720" w:hanging="720"/>
      <w:textAlignment w:val="baseline"/>
    </w:pPr>
    <w:rPr>
      <w:rFonts w:ascii="Courier New" w:hAnsi="Courier New"/>
      <w:szCs w:val="20"/>
    </w:rPr>
  </w:style>
  <w:style w:type="paragraph" w:customStyle="1" w:styleId="inhopg5">
    <w:name w:val="inhopg 5"/>
    <w:basedOn w:val="Normal"/>
    <w:rsid w:val="00E7579F"/>
    <w:pPr>
      <w:tabs>
        <w:tab w:val="right" w:leader="dot" w:pos="9360"/>
      </w:tabs>
      <w:suppressAutoHyphens/>
      <w:overflowPunct w:val="0"/>
      <w:autoSpaceDE w:val="0"/>
      <w:autoSpaceDN w:val="0"/>
      <w:adjustRightInd w:val="0"/>
      <w:ind w:left="3600" w:right="720" w:hanging="720"/>
      <w:textAlignment w:val="baseline"/>
    </w:pPr>
    <w:rPr>
      <w:rFonts w:ascii="Courier New" w:hAnsi="Courier New"/>
      <w:szCs w:val="20"/>
    </w:rPr>
  </w:style>
  <w:style w:type="paragraph" w:customStyle="1" w:styleId="inhopg6">
    <w:name w:val="inhopg 6"/>
    <w:basedOn w:val="Normal"/>
    <w:rsid w:val="00E7579F"/>
    <w:pPr>
      <w:tabs>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7">
    <w:name w:val="inhopg 7"/>
    <w:basedOn w:val="Normal"/>
    <w:rsid w:val="00E7579F"/>
    <w:pPr>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8">
    <w:name w:val="inhopg 8"/>
    <w:basedOn w:val="Normal"/>
    <w:rsid w:val="00E7579F"/>
    <w:pPr>
      <w:tabs>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9">
    <w:name w:val="inhopg 9"/>
    <w:basedOn w:val="Normal"/>
    <w:rsid w:val="00E7579F"/>
    <w:pPr>
      <w:tabs>
        <w:tab w:val="right" w:leader="do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bronvermelding">
    <w:name w:val="bronvermelding"/>
    <w:basedOn w:val="Normal"/>
    <w:rsid w:val="00E7579F"/>
    <w:pPr>
      <w:tabs>
        <w:tab w:val="right" w:pos="9360"/>
      </w:tabs>
      <w:suppressAutoHyphens/>
      <w:overflowPunct w:val="0"/>
      <w:autoSpaceDE w:val="0"/>
      <w:autoSpaceDN w:val="0"/>
      <w:adjustRightInd w:val="0"/>
      <w:textAlignment w:val="baseline"/>
    </w:pPr>
    <w:rPr>
      <w:rFonts w:ascii="Courier New" w:hAnsi="Courier New"/>
      <w:szCs w:val="20"/>
    </w:rPr>
  </w:style>
  <w:style w:type="paragraph" w:customStyle="1" w:styleId="bijschrift">
    <w:name w:val="bijschrift"/>
    <w:basedOn w:val="Normal"/>
    <w:rsid w:val="00E7579F"/>
    <w:pPr>
      <w:overflowPunct w:val="0"/>
      <w:autoSpaceDE w:val="0"/>
      <w:autoSpaceDN w:val="0"/>
      <w:adjustRightInd w:val="0"/>
      <w:textAlignment w:val="baseline"/>
    </w:pPr>
    <w:rPr>
      <w:rFonts w:ascii="Courier New" w:hAnsi="Courier New"/>
      <w:szCs w:val="20"/>
      <w:lang w:val="nl-NL"/>
    </w:rPr>
  </w:style>
  <w:style w:type="character" w:customStyle="1" w:styleId="EquationCaption">
    <w:name w:val="_Equation Caption"/>
    <w:rsid w:val="00E7579F"/>
  </w:style>
  <w:style w:type="character" w:customStyle="1" w:styleId="BalloonTextChar">
    <w:name w:val="Balloon Text Char"/>
    <w:link w:val="BalloonText"/>
    <w:uiPriority w:val="99"/>
    <w:rsid w:val="00E7579F"/>
    <w:rPr>
      <w:rFonts w:ascii="Tahoma" w:hAnsi="Tahoma" w:cs="Tahoma"/>
      <w:sz w:val="16"/>
      <w:szCs w:val="16"/>
      <w:lang w:val="en-US" w:eastAsia="en-US"/>
    </w:rPr>
  </w:style>
  <w:style w:type="paragraph" w:styleId="Index2">
    <w:name w:val="index 2"/>
    <w:basedOn w:val="Normal"/>
    <w:next w:val="Normal"/>
    <w:autoRedefine/>
    <w:unhideWhenUsed/>
    <w:rsid w:val="00E7579F"/>
    <w:pPr>
      <w:tabs>
        <w:tab w:val="right" w:leader="dot" w:pos="9360"/>
      </w:tabs>
      <w:suppressAutoHyphens/>
      <w:overflowPunct w:val="0"/>
      <w:autoSpaceDE w:val="0"/>
      <w:autoSpaceDN w:val="0"/>
      <w:adjustRightInd w:val="0"/>
      <w:ind w:left="1440" w:right="720" w:hanging="720"/>
    </w:pPr>
    <w:rPr>
      <w:rFonts w:ascii="Courier New" w:hAnsi="Courier New"/>
      <w:szCs w:val="20"/>
    </w:rPr>
  </w:style>
  <w:style w:type="table" w:customStyle="1" w:styleId="TableGrid1">
    <w:name w:val="Table Grid1"/>
    <w:basedOn w:val="TableNormal"/>
    <w:next w:val="TableGrid"/>
    <w:uiPriority w:val="59"/>
    <w:rsid w:val="00E757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E7579F"/>
    <w:pPr>
      <w:keepLines/>
      <w:numPr>
        <w:numId w:val="0"/>
      </w:numPr>
      <w:spacing w:before="480" w:line="276" w:lineRule="auto"/>
      <w:outlineLvl w:val="9"/>
    </w:pPr>
    <w:rPr>
      <w:rFonts w:ascii="Cambria" w:hAnsi="Cambria"/>
      <w:color w:val="365F91"/>
      <w:sz w:val="28"/>
      <w:szCs w:val="28"/>
      <w:lang w:val="en-US" w:eastAsia="x-none"/>
    </w:rPr>
  </w:style>
  <w:style w:type="paragraph" w:styleId="TOC2">
    <w:name w:val="toc 2"/>
    <w:basedOn w:val="Normal"/>
    <w:next w:val="Normal"/>
    <w:autoRedefine/>
    <w:uiPriority w:val="39"/>
    <w:unhideWhenUsed/>
    <w:qFormat/>
    <w:rsid w:val="00E7579F"/>
    <w:pPr>
      <w:tabs>
        <w:tab w:val="right" w:leader="dot" w:pos="9026"/>
      </w:tabs>
      <w:spacing w:after="100" w:line="276" w:lineRule="auto"/>
    </w:pPr>
    <w:rPr>
      <w:rFonts w:eastAsia="MS Mincho"/>
      <w:b/>
      <w:spacing w:val="-3"/>
      <w:sz w:val="22"/>
      <w:szCs w:val="22"/>
      <w:lang w:val="en-GB"/>
    </w:rPr>
  </w:style>
  <w:style w:type="paragraph" w:styleId="TOC1">
    <w:name w:val="toc 1"/>
    <w:basedOn w:val="Normal"/>
    <w:next w:val="Normal"/>
    <w:autoRedefine/>
    <w:uiPriority w:val="39"/>
    <w:unhideWhenUsed/>
    <w:qFormat/>
    <w:rsid w:val="00E7579F"/>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7579F"/>
    <w:pPr>
      <w:spacing w:after="100" w:line="276" w:lineRule="auto"/>
      <w:ind w:left="440"/>
    </w:pPr>
    <w:rPr>
      <w:rFonts w:ascii="Calibri" w:hAnsi="Calibri"/>
      <w:sz w:val="22"/>
      <w:szCs w:val="22"/>
    </w:rPr>
  </w:style>
  <w:style w:type="paragraph" w:styleId="Revision">
    <w:name w:val="Revision"/>
    <w:hidden/>
    <w:uiPriority w:val="99"/>
    <w:semiHidden/>
    <w:rsid w:val="00E7579F"/>
    <w:rPr>
      <w:rFonts w:ascii="Calibri" w:eastAsia="Calibri" w:hAnsi="Calibri"/>
      <w:sz w:val="22"/>
      <w:szCs w:val="22"/>
      <w:lang w:val="en-US" w:eastAsia="en-US"/>
    </w:rPr>
  </w:style>
  <w:style w:type="character" w:styleId="PlaceholderText">
    <w:name w:val="Placeholder Text"/>
    <w:basedOn w:val="DefaultParagraphFont"/>
    <w:uiPriority w:val="99"/>
    <w:semiHidden/>
    <w:rsid w:val="00D3253D"/>
    <w:rPr>
      <w:color w:val="808080"/>
    </w:rPr>
  </w:style>
  <w:style w:type="character" w:styleId="UnresolvedMention">
    <w:name w:val="Unresolved Mention"/>
    <w:basedOn w:val="DefaultParagraphFont"/>
    <w:uiPriority w:val="99"/>
    <w:semiHidden/>
    <w:unhideWhenUsed/>
    <w:rsid w:val="00DE1ACB"/>
    <w:rPr>
      <w:color w:val="605E5C"/>
      <w:shd w:val="clear" w:color="auto" w:fill="E1DFDD"/>
    </w:rPr>
  </w:style>
  <w:style w:type="character" w:customStyle="1" w:styleId="cf01">
    <w:name w:val="cf01"/>
    <w:basedOn w:val="DefaultParagraphFont"/>
    <w:rsid w:val="006577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7152">
      <w:bodyDiv w:val="1"/>
      <w:marLeft w:val="0"/>
      <w:marRight w:val="0"/>
      <w:marTop w:val="0"/>
      <w:marBottom w:val="0"/>
      <w:divBdr>
        <w:top w:val="none" w:sz="0" w:space="0" w:color="auto"/>
        <w:left w:val="none" w:sz="0" w:space="0" w:color="auto"/>
        <w:bottom w:val="none" w:sz="0" w:space="0" w:color="auto"/>
        <w:right w:val="none" w:sz="0" w:space="0" w:color="auto"/>
      </w:divBdr>
    </w:div>
    <w:div w:id="152307223">
      <w:bodyDiv w:val="1"/>
      <w:marLeft w:val="0"/>
      <w:marRight w:val="0"/>
      <w:marTop w:val="0"/>
      <w:marBottom w:val="0"/>
      <w:divBdr>
        <w:top w:val="none" w:sz="0" w:space="0" w:color="auto"/>
        <w:left w:val="none" w:sz="0" w:space="0" w:color="auto"/>
        <w:bottom w:val="none" w:sz="0" w:space="0" w:color="auto"/>
        <w:right w:val="none" w:sz="0" w:space="0" w:color="auto"/>
      </w:divBdr>
    </w:div>
    <w:div w:id="304896686">
      <w:bodyDiv w:val="1"/>
      <w:marLeft w:val="0"/>
      <w:marRight w:val="0"/>
      <w:marTop w:val="0"/>
      <w:marBottom w:val="0"/>
      <w:divBdr>
        <w:top w:val="none" w:sz="0" w:space="0" w:color="auto"/>
        <w:left w:val="none" w:sz="0" w:space="0" w:color="auto"/>
        <w:bottom w:val="none" w:sz="0" w:space="0" w:color="auto"/>
        <w:right w:val="none" w:sz="0" w:space="0" w:color="auto"/>
      </w:divBdr>
    </w:div>
    <w:div w:id="521285905">
      <w:bodyDiv w:val="1"/>
      <w:marLeft w:val="0"/>
      <w:marRight w:val="0"/>
      <w:marTop w:val="0"/>
      <w:marBottom w:val="0"/>
      <w:divBdr>
        <w:top w:val="none" w:sz="0" w:space="0" w:color="auto"/>
        <w:left w:val="none" w:sz="0" w:space="0" w:color="auto"/>
        <w:bottom w:val="none" w:sz="0" w:space="0" w:color="auto"/>
        <w:right w:val="none" w:sz="0" w:space="0" w:color="auto"/>
      </w:divBdr>
    </w:div>
    <w:div w:id="733511486">
      <w:bodyDiv w:val="1"/>
      <w:marLeft w:val="0"/>
      <w:marRight w:val="0"/>
      <w:marTop w:val="0"/>
      <w:marBottom w:val="0"/>
      <w:divBdr>
        <w:top w:val="none" w:sz="0" w:space="0" w:color="auto"/>
        <w:left w:val="none" w:sz="0" w:space="0" w:color="auto"/>
        <w:bottom w:val="none" w:sz="0" w:space="0" w:color="auto"/>
        <w:right w:val="none" w:sz="0" w:space="0" w:color="auto"/>
      </w:divBdr>
    </w:div>
    <w:div w:id="901407535">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1034843794">
      <w:bodyDiv w:val="1"/>
      <w:marLeft w:val="0"/>
      <w:marRight w:val="0"/>
      <w:marTop w:val="0"/>
      <w:marBottom w:val="0"/>
      <w:divBdr>
        <w:top w:val="none" w:sz="0" w:space="0" w:color="auto"/>
        <w:left w:val="none" w:sz="0" w:space="0" w:color="auto"/>
        <w:bottom w:val="none" w:sz="0" w:space="0" w:color="auto"/>
        <w:right w:val="none" w:sz="0" w:space="0" w:color="auto"/>
      </w:divBdr>
    </w:div>
    <w:div w:id="1192062776">
      <w:bodyDiv w:val="1"/>
      <w:marLeft w:val="0"/>
      <w:marRight w:val="0"/>
      <w:marTop w:val="0"/>
      <w:marBottom w:val="0"/>
      <w:divBdr>
        <w:top w:val="none" w:sz="0" w:space="0" w:color="auto"/>
        <w:left w:val="none" w:sz="0" w:space="0" w:color="auto"/>
        <w:bottom w:val="none" w:sz="0" w:space="0" w:color="auto"/>
        <w:right w:val="none" w:sz="0" w:space="0" w:color="auto"/>
      </w:divBdr>
    </w:div>
    <w:div w:id="1299415007">
      <w:bodyDiv w:val="1"/>
      <w:marLeft w:val="0"/>
      <w:marRight w:val="0"/>
      <w:marTop w:val="0"/>
      <w:marBottom w:val="0"/>
      <w:divBdr>
        <w:top w:val="none" w:sz="0" w:space="0" w:color="auto"/>
        <w:left w:val="none" w:sz="0" w:space="0" w:color="auto"/>
        <w:bottom w:val="none" w:sz="0" w:space="0" w:color="auto"/>
        <w:right w:val="none" w:sz="0" w:space="0" w:color="auto"/>
      </w:divBdr>
    </w:div>
    <w:div w:id="1419404735">
      <w:bodyDiv w:val="1"/>
      <w:marLeft w:val="0"/>
      <w:marRight w:val="0"/>
      <w:marTop w:val="0"/>
      <w:marBottom w:val="0"/>
      <w:divBdr>
        <w:top w:val="none" w:sz="0" w:space="0" w:color="auto"/>
        <w:left w:val="none" w:sz="0" w:space="0" w:color="auto"/>
        <w:bottom w:val="none" w:sz="0" w:space="0" w:color="auto"/>
        <w:right w:val="none" w:sz="0" w:space="0" w:color="auto"/>
      </w:divBdr>
    </w:div>
    <w:div w:id="1425614970">
      <w:bodyDiv w:val="1"/>
      <w:marLeft w:val="0"/>
      <w:marRight w:val="0"/>
      <w:marTop w:val="0"/>
      <w:marBottom w:val="0"/>
      <w:divBdr>
        <w:top w:val="none" w:sz="0" w:space="0" w:color="auto"/>
        <w:left w:val="none" w:sz="0" w:space="0" w:color="auto"/>
        <w:bottom w:val="none" w:sz="0" w:space="0" w:color="auto"/>
        <w:right w:val="none" w:sz="0" w:space="0" w:color="auto"/>
      </w:divBdr>
    </w:div>
    <w:div w:id="1700007850">
      <w:bodyDiv w:val="1"/>
      <w:marLeft w:val="0"/>
      <w:marRight w:val="0"/>
      <w:marTop w:val="0"/>
      <w:marBottom w:val="0"/>
      <w:divBdr>
        <w:top w:val="none" w:sz="0" w:space="0" w:color="auto"/>
        <w:left w:val="none" w:sz="0" w:space="0" w:color="auto"/>
        <w:bottom w:val="none" w:sz="0" w:space="0" w:color="auto"/>
        <w:right w:val="none" w:sz="0" w:space="0" w:color="auto"/>
      </w:divBdr>
    </w:div>
    <w:div w:id="1703748562">
      <w:bodyDiv w:val="1"/>
      <w:marLeft w:val="0"/>
      <w:marRight w:val="0"/>
      <w:marTop w:val="0"/>
      <w:marBottom w:val="0"/>
      <w:divBdr>
        <w:top w:val="none" w:sz="0" w:space="0" w:color="auto"/>
        <w:left w:val="none" w:sz="0" w:space="0" w:color="auto"/>
        <w:bottom w:val="none" w:sz="0" w:space="0" w:color="auto"/>
        <w:right w:val="none" w:sz="0" w:space="0" w:color="auto"/>
      </w:divBdr>
    </w:div>
    <w:div w:id="1733655436">
      <w:bodyDiv w:val="1"/>
      <w:marLeft w:val="0"/>
      <w:marRight w:val="0"/>
      <w:marTop w:val="0"/>
      <w:marBottom w:val="0"/>
      <w:divBdr>
        <w:top w:val="none" w:sz="0" w:space="0" w:color="auto"/>
        <w:left w:val="none" w:sz="0" w:space="0" w:color="auto"/>
        <w:bottom w:val="none" w:sz="0" w:space="0" w:color="auto"/>
        <w:right w:val="none" w:sz="0" w:space="0" w:color="auto"/>
      </w:divBdr>
    </w:div>
    <w:div w:id="1907377990">
      <w:bodyDiv w:val="1"/>
      <w:marLeft w:val="0"/>
      <w:marRight w:val="0"/>
      <w:marTop w:val="0"/>
      <w:marBottom w:val="0"/>
      <w:divBdr>
        <w:top w:val="none" w:sz="0" w:space="0" w:color="auto"/>
        <w:left w:val="none" w:sz="0" w:space="0" w:color="auto"/>
        <w:bottom w:val="none" w:sz="0" w:space="0" w:color="auto"/>
        <w:right w:val="none" w:sz="0" w:space="0" w:color="auto"/>
      </w:divBdr>
    </w:div>
    <w:div w:id="1910460240">
      <w:bodyDiv w:val="1"/>
      <w:marLeft w:val="0"/>
      <w:marRight w:val="0"/>
      <w:marTop w:val="0"/>
      <w:marBottom w:val="0"/>
      <w:divBdr>
        <w:top w:val="none" w:sz="0" w:space="0" w:color="auto"/>
        <w:left w:val="none" w:sz="0" w:space="0" w:color="auto"/>
        <w:bottom w:val="none" w:sz="0" w:space="0" w:color="auto"/>
        <w:right w:val="none" w:sz="0" w:space="0" w:color="auto"/>
      </w:divBdr>
    </w:div>
    <w:div w:id="1934970292">
      <w:bodyDiv w:val="1"/>
      <w:marLeft w:val="0"/>
      <w:marRight w:val="0"/>
      <w:marTop w:val="0"/>
      <w:marBottom w:val="0"/>
      <w:divBdr>
        <w:top w:val="none" w:sz="0" w:space="0" w:color="auto"/>
        <w:left w:val="none" w:sz="0" w:space="0" w:color="auto"/>
        <w:bottom w:val="none" w:sz="0" w:space="0" w:color="auto"/>
        <w:right w:val="none" w:sz="0" w:space="0" w:color="auto"/>
      </w:divBdr>
    </w:div>
    <w:div w:id="1976331794">
      <w:bodyDiv w:val="1"/>
      <w:marLeft w:val="0"/>
      <w:marRight w:val="0"/>
      <w:marTop w:val="0"/>
      <w:marBottom w:val="0"/>
      <w:divBdr>
        <w:top w:val="none" w:sz="0" w:space="0" w:color="auto"/>
        <w:left w:val="none" w:sz="0" w:space="0" w:color="auto"/>
        <w:bottom w:val="none" w:sz="0" w:space="0" w:color="auto"/>
        <w:right w:val="none" w:sz="0" w:space="0" w:color="auto"/>
      </w:divBdr>
    </w:div>
    <w:div w:id="20481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75F28-640E-4203-BF81-95722EF4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429AA-EE92-465B-810E-0AB2BAB3D426}">
  <ds:schemaRefs>
    <ds:schemaRef ds:uri="http://schemas.microsoft.com/sharepoint/v3/contenttype/forms"/>
  </ds:schemaRefs>
</ds:datastoreItem>
</file>

<file path=customXml/itemProps3.xml><?xml version="1.0" encoding="utf-8"?>
<ds:datastoreItem xmlns:ds="http://schemas.openxmlformats.org/officeDocument/2006/customXml" ds:itemID="{36C50265-6DF7-48DA-A0D1-142732C5BE54}">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4.xml><?xml version="1.0" encoding="utf-8"?>
<ds:datastoreItem xmlns:ds="http://schemas.openxmlformats.org/officeDocument/2006/customXml" ds:itemID="{E0F30404-B0BE-4242-BED4-CDEDC487CDF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19</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aewa</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subject/>
  <dc:creator>jkremer</dc:creator>
  <cp:keywords/>
  <dc:description/>
  <cp:lastModifiedBy>Jeannine Dicken</cp:lastModifiedBy>
  <cp:revision>27</cp:revision>
  <cp:lastPrinted>2018-08-24T13:08:00Z</cp:lastPrinted>
  <dcterms:created xsi:type="dcterms:W3CDTF">2026-01-28T15:42:00Z</dcterms:created>
  <dcterms:modified xsi:type="dcterms:W3CDTF">2026-03-27T14:41:00Z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