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90" w:rsidRPr="00717820" w:rsidRDefault="006A0090" w:rsidP="00B12A97">
      <w:pPr>
        <w:jc w:val="center"/>
        <w:rPr>
          <w:sz w:val="24"/>
          <w:szCs w:val="24"/>
        </w:rPr>
      </w:pPr>
      <w:bookmarkStart w:id="0" w:name="_GoBack"/>
      <w:bookmarkEnd w:id="0"/>
      <w:r w:rsidRPr="00717820">
        <w:rPr>
          <w:sz w:val="24"/>
          <w:szCs w:val="24"/>
        </w:rPr>
        <w:t>RESOLUTION 5.9</w:t>
      </w:r>
    </w:p>
    <w:p w:rsidR="006A0090" w:rsidRPr="00717820" w:rsidRDefault="006A0090">
      <w:pPr>
        <w:rPr>
          <w:sz w:val="24"/>
          <w:szCs w:val="24"/>
        </w:rPr>
      </w:pPr>
    </w:p>
    <w:p w:rsidR="006A0090" w:rsidRPr="00717820" w:rsidRDefault="006A0090" w:rsidP="00575C32">
      <w:pPr>
        <w:jc w:val="center"/>
        <w:rPr>
          <w:b/>
          <w:sz w:val="24"/>
          <w:szCs w:val="24"/>
        </w:rPr>
      </w:pPr>
      <w:r w:rsidRPr="00717820">
        <w:rPr>
          <w:b/>
          <w:sz w:val="24"/>
          <w:szCs w:val="24"/>
        </w:rPr>
        <w:t>IMPLEMENTATION OF THE AFRICAN INITIATIVE FOR THE CONSERVATION OF MIGRATORY WATERBIRDS AND THEIR HABITATS IN AFRICA</w:t>
      </w:r>
    </w:p>
    <w:p w:rsidR="006A0090" w:rsidRPr="00717820" w:rsidRDefault="006A0090">
      <w:pPr>
        <w:rPr>
          <w:sz w:val="22"/>
          <w:szCs w:val="22"/>
        </w:rPr>
      </w:pPr>
    </w:p>
    <w:p w:rsidR="006A0090" w:rsidRPr="00717820" w:rsidRDefault="006A0090" w:rsidP="007E0704">
      <w:pPr>
        <w:jc w:val="both"/>
        <w:rPr>
          <w:sz w:val="22"/>
          <w:szCs w:val="22"/>
        </w:rPr>
      </w:pPr>
    </w:p>
    <w:p w:rsidR="006A0090" w:rsidRPr="00717820" w:rsidRDefault="006A0090" w:rsidP="001027E2">
      <w:pPr>
        <w:ind w:firstLine="720"/>
        <w:jc w:val="both"/>
        <w:rPr>
          <w:sz w:val="22"/>
          <w:szCs w:val="22"/>
        </w:rPr>
      </w:pPr>
      <w:r w:rsidRPr="00717820">
        <w:rPr>
          <w:i/>
          <w:sz w:val="22"/>
          <w:szCs w:val="22"/>
        </w:rPr>
        <w:t xml:space="preserve">Recognising </w:t>
      </w:r>
      <w:r w:rsidRPr="00717820">
        <w:rPr>
          <w:sz w:val="22"/>
          <w:szCs w:val="22"/>
        </w:rPr>
        <w:t>the positive results from the implementation of the African Initiative during the period of 2009-2012, as reported to the 6</w:t>
      </w:r>
      <w:r w:rsidRPr="00717820">
        <w:rPr>
          <w:sz w:val="22"/>
          <w:szCs w:val="22"/>
          <w:vertAlign w:val="superscript"/>
        </w:rPr>
        <w:t>th</w:t>
      </w:r>
      <w:r w:rsidRPr="00717820">
        <w:rPr>
          <w:sz w:val="22"/>
          <w:szCs w:val="22"/>
        </w:rPr>
        <w:t xml:space="preserve"> and 7</w:t>
      </w:r>
      <w:r w:rsidRPr="00717820">
        <w:rPr>
          <w:sz w:val="22"/>
          <w:szCs w:val="22"/>
          <w:vertAlign w:val="superscript"/>
        </w:rPr>
        <w:t>th</w:t>
      </w:r>
      <w:r w:rsidRPr="00717820">
        <w:rPr>
          <w:sz w:val="22"/>
          <w:szCs w:val="22"/>
        </w:rPr>
        <w:t xml:space="preserve"> Meetings of the AEWA Standing Committee</w:t>
      </w:r>
      <w:r w:rsidRPr="00717820">
        <w:rPr>
          <w:rStyle w:val="FootnoteReference"/>
          <w:sz w:val="22"/>
          <w:szCs w:val="22"/>
        </w:rPr>
        <w:footnoteReference w:id="1"/>
      </w:r>
      <w:r w:rsidRPr="00717820">
        <w:rPr>
          <w:sz w:val="22"/>
          <w:szCs w:val="22"/>
          <w:vertAlign w:val="superscript"/>
        </w:rPr>
        <w:t>,</w:t>
      </w:r>
      <w:r w:rsidRPr="00717820">
        <w:rPr>
          <w:rStyle w:val="FootnoteReference"/>
          <w:sz w:val="22"/>
          <w:szCs w:val="22"/>
        </w:rPr>
        <w:footnoteReference w:id="2"/>
      </w:r>
      <w:r w:rsidRPr="00717820">
        <w:rPr>
          <w:sz w:val="22"/>
          <w:szCs w:val="22"/>
        </w:rPr>
        <w:t xml:space="preserve"> and to the 5</w:t>
      </w:r>
      <w:r w:rsidRPr="00F413C8">
        <w:rPr>
          <w:sz w:val="22"/>
          <w:szCs w:val="22"/>
          <w:vertAlign w:val="superscript"/>
        </w:rPr>
        <w:t>th</w:t>
      </w:r>
      <w:r w:rsidRPr="00661E7B">
        <w:rPr>
          <w:sz w:val="22"/>
          <w:szCs w:val="22"/>
        </w:rPr>
        <w:t xml:space="preserve"> Session of the Meeting of the Parties (document AEWA/MOP 5.32) and therefore the value </w:t>
      </w:r>
      <w:r w:rsidRPr="00717820">
        <w:rPr>
          <w:sz w:val="22"/>
          <w:szCs w:val="22"/>
        </w:rPr>
        <w:t>of maintaining this initiative and further sustaining its effective operation,</w:t>
      </w:r>
    </w:p>
    <w:p w:rsidR="006A0090" w:rsidRPr="00717820" w:rsidRDefault="006A0090" w:rsidP="001027E2">
      <w:pPr>
        <w:ind w:firstLine="720"/>
        <w:jc w:val="both"/>
        <w:rPr>
          <w:sz w:val="22"/>
          <w:szCs w:val="22"/>
        </w:rPr>
      </w:pPr>
    </w:p>
    <w:p w:rsidR="006A0090" w:rsidRPr="00ED7D7A" w:rsidRDefault="006A0090" w:rsidP="00865DF8">
      <w:pPr>
        <w:ind w:firstLine="720"/>
        <w:jc w:val="both"/>
        <w:rPr>
          <w:sz w:val="22"/>
          <w:szCs w:val="22"/>
        </w:rPr>
      </w:pPr>
      <w:r w:rsidRPr="00F413C8">
        <w:rPr>
          <w:i/>
          <w:sz w:val="22"/>
          <w:szCs w:val="22"/>
        </w:rPr>
        <w:t>Please</w:t>
      </w:r>
      <w:r w:rsidRPr="00661E7B">
        <w:rPr>
          <w:i/>
          <w:sz w:val="22"/>
          <w:szCs w:val="22"/>
        </w:rPr>
        <w:t>d</w:t>
      </w:r>
      <w:r w:rsidRPr="00661E7B">
        <w:rPr>
          <w:sz w:val="22"/>
          <w:szCs w:val="22"/>
        </w:rPr>
        <w:t xml:space="preserve"> with </w:t>
      </w:r>
      <w:r w:rsidRPr="007E0C67">
        <w:rPr>
          <w:sz w:val="22"/>
          <w:szCs w:val="22"/>
        </w:rPr>
        <w:t>the outcome</w:t>
      </w:r>
      <w:r w:rsidRPr="00661E7B">
        <w:rPr>
          <w:sz w:val="22"/>
          <w:szCs w:val="22"/>
        </w:rPr>
        <w:t xml:space="preserve"> of the African preparatory workshop for the AEWA MOP5, which took place from 12-13 May 2012 and</w:t>
      </w:r>
      <w:r w:rsidRPr="00ED7D7A">
        <w:rPr>
          <w:sz w:val="22"/>
          <w:szCs w:val="22"/>
        </w:rPr>
        <w:t xml:space="preserve"> which adopted a final </w:t>
      </w:r>
      <w:r w:rsidRPr="00ED7D7A">
        <w:rPr>
          <w:i/>
          <w:sz w:val="22"/>
          <w:szCs w:val="22"/>
        </w:rPr>
        <w:t>draft Plan of Action for Africa 2012-2017 - A guide</w:t>
      </w:r>
      <w:r w:rsidRPr="00ED7D7A">
        <w:rPr>
          <w:sz w:val="22"/>
          <w:szCs w:val="22"/>
        </w:rPr>
        <w:t xml:space="preserve"> </w:t>
      </w:r>
      <w:r w:rsidRPr="00ED7D7A">
        <w:rPr>
          <w:i/>
          <w:sz w:val="22"/>
          <w:szCs w:val="22"/>
        </w:rPr>
        <w:t>to the implementation of the AEWA Strategic Plan 2009-2017 in the African Region</w:t>
      </w:r>
      <w:r w:rsidRPr="00ED7D7A">
        <w:rPr>
          <w:sz w:val="22"/>
          <w:szCs w:val="22"/>
        </w:rPr>
        <w:t xml:space="preserve"> to be presented to MOP5,</w:t>
      </w:r>
    </w:p>
    <w:p w:rsidR="006A0090" w:rsidRPr="00A06268" w:rsidRDefault="006A0090" w:rsidP="00F27BFC">
      <w:pPr>
        <w:jc w:val="both"/>
        <w:rPr>
          <w:sz w:val="22"/>
          <w:szCs w:val="22"/>
        </w:rPr>
      </w:pPr>
    </w:p>
    <w:p w:rsidR="006A0090" w:rsidRPr="00ED7D7A" w:rsidRDefault="006A0090" w:rsidP="00865DF8">
      <w:pPr>
        <w:ind w:firstLine="720"/>
        <w:jc w:val="both"/>
        <w:rPr>
          <w:sz w:val="22"/>
          <w:szCs w:val="22"/>
        </w:rPr>
      </w:pPr>
      <w:r w:rsidRPr="00A06268">
        <w:rPr>
          <w:i/>
          <w:sz w:val="22"/>
          <w:szCs w:val="22"/>
        </w:rPr>
        <w:t>Equally pleased</w:t>
      </w:r>
      <w:r w:rsidRPr="00A06268">
        <w:rPr>
          <w:sz w:val="22"/>
          <w:szCs w:val="22"/>
        </w:rPr>
        <w:t xml:space="preserve"> with </w:t>
      </w:r>
      <w:r w:rsidRPr="007E0C67">
        <w:rPr>
          <w:sz w:val="22"/>
          <w:szCs w:val="22"/>
        </w:rPr>
        <w:t>the outcome of the African preparatory workshop for MOP5, during which</w:t>
      </w:r>
      <w:r w:rsidRPr="00ED7D7A">
        <w:rPr>
          <w:sz w:val="22"/>
          <w:szCs w:val="22"/>
        </w:rPr>
        <w:t xml:space="preserve"> the African Parties agreed on a coordination mechanism to support the implementation of the Plan of Action for Africa, based at the UNEP/AEWA Secretariat and strengthened by sub-regional Focal Point Coordinators to be identified </w:t>
      </w:r>
      <w:r w:rsidRPr="00A06268">
        <w:rPr>
          <w:sz w:val="22"/>
          <w:szCs w:val="22"/>
        </w:rPr>
        <w:t>among the AEWA National Focal Points in each sub-</w:t>
      </w:r>
      <w:r w:rsidRPr="007E0C67">
        <w:rPr>
          <w:sz w:val="22"/>
          <w:szCs w:val="22"/>
        </w:rPr>
        <w:t xml:space="preserve">region, </w:t>
      </w:r>
      <w:r w:rsidRPr="002A7698">
        <w:rPr>
          <w:sz w:val="22"/>
          <w:szCs w:val="22"/>
        </w:rPr>
        <w:t>who will guide implementation at the sub-regional level</w:t>
      </w:r>
      <w:r w:rsidRPr="007E0C67">
        <w:rPr>
          <w:sz w:val="22"/>
          <w:szCs w:val="22"/>
        </w:rPr>
        <w:t>,</w:t>
      </w:r>
      <w:r w:rsidRPr="00ED7D7A">
        <w:rPr>
          <w:sz w:val="22"/>
          <w:szCs w:val="22"/>
        </w:rPr>
        <w:t xml:space="preserve"> </w:t>
      </w:r>
    </w:p>
    <w:p w:rsidR="006A0090" w:rsidRPr="00ED7D7A" w:rsidRDefault="006A0090" w:rsidP="004A3CAC">
      <w:pPr>
        <w:ind w:firstLine="720"/>
        <w:jc w:val="both"/>
        <w:rPr>
          <w:sz w:val="22"/>
          <w:szCs w:val="22"/>
        </w:rPr>
      </w:pPr>
    </w:p>
    <w:p w:rsidR="006A0090" w:rsidRPr="00A06268" w:rsidRDefault="006A0090" w:rsidP="004A3CAC">
      <w:pPr>
        <w:ind w:firstLine="720"/>
        <w:jc w:val="both"/>
        <w:rPr>
          <w:sz w:val="22"/>
          <w:szCs w:val="22"/>
        </w:rPr>
      </w:pPr>
      <w:r w:rsidRPr="00A06268">
        <w:rPr>
          <w:i/>
          <w:sz w:val="22"/>
          <w:szCs w:val="22"/>
        </w:rPr>
        <w:t>Acknowledging</w:t>
      </w:r>
      <w:r w:rsidRPr="00A06268">
        <w:rPr>
          <w:sz w:val="22"/>
          <w:szCs w:val="22"/>
        </w:rPr>
        <w:t xml:space="preserve"> the strong commitment from the African Contracting Parties and other Range States in fostering the implementation of the African Initiative,</w:t>
      </w:r>
    </w:p>
    <w:p w:rsidR="006A0090" w:rsidRPr="009E5FC2" w:rsidRDefault="006A0090" w:rsidP="001027E2">
      <w:pPr>
        <w:ind w:firstLine="720"/>
        <w:jc w:val="both"/>
        <w:rPr>
          <w:sz w:val="22"/>
          <w:szCs w:val="22"/>
        </w:rPr>
      </w:pPr>
    </w:p>
    <w:p w:rsidR="006A0090" w:rsidRPr="00333675" w:rsidRDefault="006A0090" w:rsidP="001027E2">
      <w:pPr>
        <w:ind w:firstLine="720"/>
        <w:jc w:val="both"/>
        <w:rPr>
          <w:sz w:val="22"/>
          <w:szCs w:val="22"/>
        </w:rPr>
      </w:pPr>
      <w:r w:rsidRPr="009E5FC2">
        <w:rPr>
          <w:i/>
          <w:sz w:val="22"/>
          <w:szCs w:val="22"/>
        </w:rPr>
        <w:t>Expressing appreciation</w:t>
      </w:r>
      <w:r w:rsidRPr="009E5FC2">
        <w:rPr>
          <w:sz w:val="22"/>
          <w:szCs w:val="22"/>
        </w:rPr>
        <w:t xml:space="preserve"> to the Government of France for generously providing substantial voluntary contributions to fund the posi</w:t>
      </w:r>
      <w:r w:rsidRPr="00333675">
        <w:rPr>
          <w:sz w:val="22"/>
          <w:szCs w:val="22"/>
        </w:rPr>
        <w:t>tion of a Coordinator for the African Initiative from 2009 to 2011, as well as the implementation of activities under this initiative,</w:t>
      </w:r>
    </w:p>
    <w:p w:rsidR="006A0090" w:rsidRPr="00333675" w:rsidRDefault="006A0090" w:rsidP="001027E2">
      <w:pPr>
        <w:jc w:val="both"/>
        <w:rPr>
          <w:sz w:val="22"/>
          <w:szCs w:val="22"/>
        </w:rPr>
      </w:pPr>
    </w:p>
    <w:p w:rsidR="006A0090" w:rsidRPr="00DC07D8" w:rsidRDefault="006A0090" w:rsidP="001027E2">
      <w:pPr>
        <w:ind w:firstLine="720"/>
        <w:jc w:val="both"/>
        <w:rPr>
          <w:sz w:val="22"/>
          <w:szCs w:val="22"/>
        </w:rPr>
      </w:pPr>
      <w:r w:rsidRPr="004F048C">
        <w:rPr>
          <w:i/>
          <w:sz w:val="22"/>
          <w:szCs w:val="22"/>
        </w:rPr>
        <w:t>Equally expressing appreciation</w:t>
      </w:r>
      <w:r w:rsidRPr="004F048C">
        <w:rPr>
          <w:sz w:val="22"/>
          <w:szCs w:val="22"/>
        </w:rPr>
        <w:t xml:space="preserve"> to the Government of Switzerland and the Government of Germany for providing voluntary</w:t>
      </w:r>
      <w:r w:rsidRPr="00DC07D8">
        <w:rPr>
          <w:sz w:val="22"/>
          <w:szCs w:val="22"/>
        </w:rPr>
        <w:t xml:space="preserve"> contributions to fund activities conducted under the African Initiative over the period of 2009-2012,</w:t>
      </w:r>
    </w:p>
    <w:p w:rsidR="006A0090" w:rsidRPr="00E243D3" w:rsidRDefault="006A0090" w:rsidP="001027E2">
      <w:pPr>
        <w:ind w:firstLine="720"/>
        <w:jc w:val="both"/>
        <w:rPr>
          <w:sz w:val="22"/>
          <w:szCs w:val="22"/>
        </w:rPr>
      </w:pPr>
    </w:p>
    <w:p w:rsidR="006A0090" w:rsidRPr="00661E7B" w:rsidRDefault="006A0090" w:rsidP="001027E2">
      <w:pPr>
        <w:ind w:firstLine="720"/>
        <w:jc w:val="both"/>
        <w:rPr>
          <w:sz w:val="22"/>
          <w:szCs w:val="22"/>
        </w:rPr>
      </w:pPr>
      <w:r w:rsidRPr="00145650">
        <w:rPr>
          <w:i/>
          <w:sz w:val="22"/>
          <w:szCs w:val="22"/>
        </w:rPr>
        <w:t>Further acknowledging</w:t>
      </w:r>
      <w:r w:rsidRPr="00C47189">
        <w:rPr>
          <w:sz w:val="22"/>
          <w:szCs w:val="22"/>
        </w:rPr>
        <w:t xml:space="preserve"> the collaboration and support to the African Initiative from the Convention on the Conservation of Migratory Species of Wild Anima</w:t>
      </w:r>
      <w:r w:rsidRPr="00BE4C53">
        <w:rPr>
          <w:sz w:val="22"/>
          <w:szCs w:val="22"/>
        </w:rPr>
        <w:t>ls and other partner Multilateral Environmental Agreements, particularly the</w:t>
      </w:r>
      <w:r w:rsidRPr="00D85F74">
        <w:rPr>
          <w:sz w:val="22"/>
          <w:szCs w:val="22"/>
        </w:rPr>
        <w:t xml:space="preserve"> Ramsar Convention, as well as other partners such as BirdLife International, Wetlands International, Office National de la Chasse et de la Faune Sauvage (ONCFS), Oiseaux Migrateurs du Paléarctique Occidental (OMPO), Tour du Valat, the African Crane Conservation </w:t>
      </w:r>
      <w:r w:rsidRPr="007E0C67">
        <w:rPr>
          <w:sz w:val="22"/>
          <w:szCs w:val="22"/>
        </w:rPr>
        <w:t>Programme, and</w:t>
      </w:r>
      <w:r w:rsidRPr="00717820">
        <w:rPr>
          <w:sz w:val="22"/>
          <w:szCs w:val="22"/>
        </w:rPr>
        <w:t xml:space="preserve"> the European Union </w:t>
      </w:r>
      <w:r w:rsidRPr="00F413C8">
        <w:rPr>
          <w:sz w:val="22"/>
          <w:szCs w:val="22"/>
        </w:rPr>
        <w:t>ENRTP</w:t>
      </w:r>
      <w:r w:rsidRPr="00717820">
        <w:rPr>
          <w:rStyle w:val="FootnoteReference"/>
          <w:sz w:val="22"/>
          <w:szCs w:val="22"/>
        </w:rPr>
        <w:footnoteReference w:id="3"/>
      </w:r>
      <w:r w:rsidRPr="00717820">
        <w:rPr>
          <w:sz w:val="22"/>
          <w:szCs w:val="22"/>
        </w:rPr>
        <w:t xml:space="preserve"> Strat</w:t>
      </w:r>
      <w:r w:rsidRPr="00F413C8">
        <w:rPr>
          <w:sz w:val="22"/>
          <w:szCs w:val="22"/>
        </w:rPr>
        <w:t>egic Cooperation Agreement</w:t>
      </w:r>
      <w:r w:rsidRPr="00661E7B">
        <w:rPr>
          <w:sz w:val="22"/>
          <w:szCs w:val="22"/>
        </w:rPr>
        <w:t xml:space="preserve"> between the European Commission – Directorate General for the Environment and UNEP,</w:t>
      </w:r>
    </w:p>
    <w:p w:rsidR="006A0090" w:rsidRPr="00ED7D7A" w:rsidRDefault="006A0090" w:rsidP="001027E2">
      <w:pPr>
        <w:ind w:firstLine="720"/>
        <w:jc w:val="both"/>
        <w:rPr>
          <w:sz w:val="22"/>
          <w:szCs w:val="22"/>
        </w:rPr>
      </w:pPr>
    </w:p>
    <w:p w:rsidR="006A0090" w:rsidRPr="00ED7D7A" w:rsidRDefault="006A0090" w:rsidP="001027E2">
      <w:pPr>
        <w:ind w:firstLine="720"/>
        <w:jc w:val="both"/>
        <w:rPr>
          <w:sz w:val="22"/>
          <w:szCs w:val="22"/>
        </w:rPr>
      </w:pPr>
      <w:r w:rsidRPr="00ED7D7A">
        <w:rPr>
          <w:i/>
          <w:sz w:val="22"/>
          <w:szCs w:val="22"/>
        </w:rPr>
        <w:t>Also acknowledging</w:t>
      </w:r>
      <w:r w:rsidRPr="00ED7D7A">
        <w:rPr>
          <w:sz w:val="22"/>
          <w:szCs w:val="22"/>
        </w:rPr>
        <w:t xml:space="preserve"> the efforts made by the UNEP/AEWA </w:t>
      </w:r>
      <w:r w:rsidRPr="00CA0623">
        <w:rPr>
          <w:sz w:val="22"/>
          <w:szCs w:val="22"/>
        </w:rPr>
        <w:t>Secretariat and Contracting Parties for</w:t>
      </w:r>
      <w:r w:rsidRPr="00ED7D7A">
        <w:rPr>
          <w:sz w:val="22"/>
          <w:szCs w:val="22"/>
        </w:rPr>
        <w:t xml:space="preserve"> the recruitment of new member states to AEWA, especially from the African region,</w:t>
      </w:r>
    </w:p>
    <w:p w:rsidR="006A0090" w:rsidRPr="00ED7D7A" w:rsidRDefault="006A0090" w:rsidP="001027E2">
      <w:pPr>
        <w:ind w:firstLine="720"/>
        <w:jc w:val="both"/>
        <w:rPr>
          <w:sz w:val="22"/>
          <w:szCs w:val="22"/>
        </w:rPr>
      </w:pPr>
    </w:p>
    <w:p w:rsidR="006A0090" w:rsidRPr="00333675" w:rsidRDefault="006A0090" w:rsidP="00CA2D04">
      <w:pPr>
        <w:ind w:firstLine="720"/>
        <w:jc w:val="both"/>
        <w:rPr>
          <w:sz w:val="22"/>
          <w:szCs w:val="22"/>
        </w:rPr>
      </w:pPr>
      <w:r w:rsidRPr="00ED7D7A">
        <w:rPr>
          <w:i/>
          <w:sz w:val="22"/>
          <w:szCs w:val="22"/>
        </w:rPr>
        <w:t>Deeply concerned</w:t>
      </w:r>
      <w:r w:rsidRPr="00E52000">
        <w:rPr>
          <w:sz w:val="22"/>
          <w:szCs w:val="22"/>
        </w:rPr>
        <w:t xml:space="preserve"> by the conclusions of the </w:t>
      </w:r>
      <w:r w:rsidRPr="00E52000">
        <w:rPr>
          <w:i/>
          <w:sz w:val="22"/>
          <w:szCs w:val="22"/>
        </w:rPr>
        <w:t>5</w:t>
      </w:r>
      <w:r w:rsidRPr="00E52000">
        <w:rPr>
          <w:i/>
          <w:sz w:val="22"/>
          <w:szCs w:val="22"/>
          <w:vertAlign w:val="superscript"/>
        </w:rPr>
        <w:t>th</w:t>
      </w:r>
      <w:r w:rsidRPr="00E52000">
        <w:rPr>
          <w:i/>
          <w:sz w:val="22"/>
          <w:szCs w:val="22"/>
        </w:rPr>
        <w:t xml:space="preserve"> Edition of the Report on the Conservation Status of</w:t>
      </w:r>
      <w:r w:rsidRPr="00E52000">
        <w:rPr>
          <w:sz w:val="22"/>
          <w:szCs w:val="22"/>
        </w:rPr>
        <w:t xml:space="preserve"> </w:t>
      </w:r>
      <w:r w:rsidRPr="00A06268">
        <w:rPr>
          <w:i/>
          <w:sz w:val="22"/>
          <w:szCs w:val="22"/>
        </w:rPr>
        <w:t>Migratory Waterbirds in the Agreement Area</w:t>
      </w:r>
      <w:r w:rsidRPr="00A06268">
        <w:rPr>
          <w:sz w:val="22"/>
          <w:szCs w:val="22"/>
        </w:rPr>
        <w:t xml:space="preserve">, whereby the state of migratory waterbirds continues to be particularly bad in the Afro-tropical region, </w:t>
      </w:r>
      <w:r w:rsidRPr="009E5FC2">
        <w:rPr>
          <w:sz w:val="22"/>
          <w:szCs w:val="22"/>
        </w:rPr>
        <w:t>which shows particularly poor or worse population trend estimates compared to the assessments in the 4</w:t>
      </w:r>
      <w:r w:rsidRPr="00333675">
        <w:rPr>
          <w:sz w:val="22"/>
          <w:szCs w:val="22"/>
          <w:vertAlign w:val="superscript"/>
        </w:rPr>
        <w:t>th</w:t>
      </w:r>
      <w:r w:rsidRPr="00333675">
        <w:rPr>
          <w:sz w:val="22"/>
          <w:szCs w:val="22"/>
        </w:rPr>
        <w:t xml:space="preserve"> edition of this report prepared in 2008, and continues to hold the largest numbers and proportion of globally threatened AEWA populations belonging to species on the IUCN Red List,</w:t>
      </w:r>
    </w:p>
    <w:p w:rsidR="006A0090" w:rsidRPr="004F048C" w:rsidRDefault="006A0090" w:rsidP="00CA2D04">
      <w:pPr>
        <w:ind w:firstLine="720"/>
        <w:jc w:val="both"/>
        <w:rPr>
          <w:sz w:val="22"/>
          <w:szCs w:val="22"/>
        </w:rPr>
      </w:pPr>
    </w:p>
    <w:p w:rsidR="006A0090" w:rsidRPr="00145650" w:rsidRDefault="006A0090" w:rsidP="00CA2D04">
      <w:pPr>
        <w:ind w:firstLine="720"/>
        <w:jc w:val="both"/>
        <w:rPr>
          <w:sz w:val="22"/>
          <w:szCs w:val="22"/>
        </w:rPr>
      </w:pPr>
      <w:r w:rsidRPr="00DC07D8">
        <w:rPr>
          <w:i/>
          <w:sz w:val="22"/>
          <w:szCs w:val="22"/>
        </w:rPr>
        <w:t>Further concerned</w:t>
      </w:r>
      <w:r w:rsidRPr="00DC07D8">
        <w:rPr>
          <w:sz w:val="22"/>
          <w:szCs w:val="22"/>
        </w:rPr>
        <w:t xml:space="preserve"> that climate change is one of the most often recorded threats to AEWA populations despite the limited knowledge of its impact at the species level, closely followed by unsustainable </w:t>
      </w:r>
      <w:r w:rsidRPr="00E243D3">
        <w:rPr>
          <w:sz w:val="22"/>
          <w:szCs w:val="22"/>
        </w:rPr>
        <w:t>use of biological resources (including hunting, trapping, logging and harvesting of aquatic resources) and natur</w:t>
      </w:r>
      <w:r w:rsidRPr="00145650">
        <w:rPr>
          <w:sz w:val="22"/>
          <w:szCs w:val="22"/>
        </w:rPr>
        <w:t>al system modifications (including various water management activities such as dam construction and water abstraction), as well as agriculture and aquaculture, which tend to have a stronger impact though affecting fewer species,</w:t>
      </w:r>
    </w:p>
    <w:p w:rsidR="006A0090" w:rsidRPr="00C47189" w:rsidRDefault="006A0090" w:rsidP="00305A3C">
      <w:pPr>
        <w:ind w:firstLine="720"/>
        <w:jc w:val="both"/>
        <w:rPr>
          <w:i/>
          <w:sz w:val="22"/>
          <w:szCs w:val="22"/>
        </w:rPr>
      </w:pPr>
    </w:p>
    <w:p w:rsidR="006A0090" w:rsidRPr="00661E7B" w:rsidRDefault="006A0090" w:rsidP="00305A3C">
      <w:pPr>
        <w:ind w:firstLine="720"/>
        <w:jc w:val="both"/>
        <w:rPr>
          <w:sz w:val="22"/>
          <w:szCs w:val="22"/>
        </w:rPr>
      </w:pPr>
      <w:r w:rsidRPr="00BE4C53">
        <w:rPr>
          <w:i/>
          <w:sz w:val="22"/>
          <w:szCs w:val="22"/>
        </w:rPr>
        <w:t>Also concerned</w:t>
      </w:r>
      <w:r w:rsidRPr="00BE4C53">
        <w:rPr>
          <w:sz w:val="22"/>
          <w:szCs w:val="22"/>
        </w:rPr>
        <w:t xml:space="preserve"> about the widespread illegal hunting of waterbirds in Africa compared with other regions within</w:t>
      </w:r>
      <w:r w:rsidRPr="00717820">
        <w:rPr>
          <w:sz w:val="22"/>
          <w:szCs w:val="22"/>
        </w:rPr>
        <w:t xml:space="preserve"> the AEWA range, with </w:t>
      </w:r>
      <w:r>
        <w:rPr>
          <w:sz w:val="22"/>
          <w:szCs w:val="22"/>
        </w:rPr>
        <w:t>nearly all (</w:t>
      </w:r>
      <w:r w:rsidRPr="00717820">
        <w:rPr>
          <w:sz w:val="22"/>
          <w:szCs w:val="22"/>
        </w:rPr>
        <w:t>96%</w:t>
      </w:r>
      <w:r>
        <w:rPr>
          <w:sz w:val="22"/>
          <w:szCs w:val="22"/>
        </w:rPr>
        <w:t>)</w:t>
      </w:r>
      <w:r w:rsidRPr="00717820">
        <w:rPr>
          <w:sz w:val="22"/>
          <w:szCs w:val="22"/>
        </w:rPr>
        <w:t xml:space="preserve"> of the African countries having participated in the survey </w:t>
      </w:r>
      <w:r w:rsidRPr="00CA0623">
        <w:rPr>
          <w:sz w:val="22"/>
          <w:szCs w:val="22"/>
        </w:rPr>
        <w:t xml:space="preserve">concluded in the 2007 for the </w:t>
      </w:r>
      <w:r w:rsidRPr="00CA0623">
        <w:rPr>
          <w:i/>
          <w:sz w:val="22"/>
          <w:szCs w:val="22"/>
        </w:rPr>
        <w:t>International</w:t>
      </w:r>
      <w:r w:rsidRPr="002A7698">
        <w:rPr>
          <w:i/>
          <w:sz w:val="22"/>
          <w:szCs w:val="22"/>
        </w:rPr>
        <w:t xml:space="preserve"> Review on Hunting and Trade Legislation in the AEWA</w:t>
      </w:r>
      <w:r w:rsidRPr="00661E7B">
        <w:rPr>
          <w:sz w:val="22"/>
          <w:szCs w:val="22"/>
        </w:rPr>
        <w:t xml:space="preserve"> </w:t>
      </w:r>
      <w:r w:rsidRPr="002A7698">
        <w:rPr>
          <w:i/>
          <w:sz w:val="22"/>
          <w:szCs w:val="22"/>
        </w:rPr>
        <w:t>Area</w:t>
      </w:r>
      <w:r w:rsidRPr="00661E7B">
        <w:rPr>
          <w:sz w:val="22"/>
          <w:szCs w:val="22"/>
        </w:rPr>
        <w:t>,</w:t>
      </w:r>
    </w:p>
    <w:p w:rsidR="006A0090" w:rsidRPr="00661E7B" w:rsidRDefault="006A0090" w:rsidP="001027E2">
      <w:pPr>
        <w:ind w:firstLine="720"/>
        <w:jc w:val="both"/>
        <w:rPr>
          <w:sz w:val="22"/>
          <w:szCs w:val="22"/>
        </w:rPr>
      </w:pPr>
    </w:p>
    <w:p w:rsidR="006A0090" w:rsidRPr="00ED7D7A" w:rsidRDefault="006A0090" w:rsidP="001027E2">
      <w:pPr>
        <w:ind w:firstLine="720"/>
        <w:jc w:val="both"/>
        <w:rPr>
          <w:sz w:val="22"/>
          <w:szCs w:val="22"/>
        </w:rPr>
      </w:pPr>
      <w:r w:rsidRPr="00661E7B">
        <w:rPr>
          <w:i/>
          <w:sz w:val="22"/>
          <w:szCs w:val="22"/>
        </w:rPr>
        <w:t xml:space="preserve">Recognising </w:t>
      </w:r>
      <w:r w:rsidRPr="00661E7B">
        <w:rPr>
          <w:sz w:val="22"/>
          <w:szCs w:val="22"/>
        </w:rPr>
        <w:t>the need to mobilise additional resources for the conservation of migratory waterbirds and their habitats in Africa</w:t>
      </w:r>
      <w:r w:rsidRPr="00ED7D7A">
        <w:rPr>
          <w:sz w:val="22"/>
          <w:szCs w:val="22"/>
        </w:rPr>
        <w:t>, and particularly for the implementation of the Plan of Action for Africa 2012-2017,</w:t>
      </w:r>
    </w:p>
    <w:p w:rsidR="006A0090" w:rsidRPr="00ED7D7A" w:rsidRDefault="006A0090" w:rsidP="001027E2">
      <w:pPr>
        <w:ind w:firstLine="720"/>
        <w:jc w:val="both"/>
        <w:rPr>
          <w:sz w:val="22"/>
          <w:szCs w:val="22"/>
        </w:rPr>
      </w:pPr>
    </w:p>
    <w:p w:rsidR="006A0090" w:rsidRPr="00E52000" w:rsidRDefault="006A0090" w:rsidP="001027E2">
      <w:pPr>
        <w:ind w:firstLine="720"/>
        <w:jc w:val="both"/>
        <w:rPr>
          <w:sz w:val="22"/>
          <w:szCs w:val="22"/>
        </w:rPr>
      </w:pPr>
      <w:r w:rsidRPr="00ED7D7A">
        <w:rPr>
          <w:i/>
          <w:sz w:val="22"/>
          <w:szCs w:val="22"/>
        </w:rPr>
        <w:t>Thanking</w:t>
      </w:r>
      <w:r w:rsidRPr="00ED7D7A">
        <w:rPr>
          <w:sz w:val="22"/>
          <w:szCs w:val="22"/>
        </w:rPr>
        <w:t xml:space="preserve"> the Secretariat, the Technical Committee, the Contracting Parties, the other Range States, the organisations and the individual contributors involved in the elaboration of the Plan of Action for the Implementation of AEWA in Africa 2012-2017</w:t>
      </w:r>
      <w:r w:rsidRPr="00E52000">
        <w:rPr>
          <w:sz w:val="22"/>
          <w:szCs w:val="22"/>
        </w:rPr>
        <w:t>,</w:t>
      </w:r>
    </w:p>
    <w:p w:rsidR="006A0090" w:rsidRPr="00A06268" w:rsidRDefault="006A0090" w:rsidP="001027E2">
      <w:pPr>
        <w:ind w:firstLine="720"/>
        <w:jc w:val="both"/>
        <w:rPr>
          <w:sz w:val="22"/>
          <w:szCs w:val="22"/>
        </w:rPr>
      </w:pPr>
    </w:p>
    <w:p w:rsidR="006A0090" w:rsidRPr="00717820" w:rsidRDefault="006A0090" w:rsidP="001027E2">
      <w:pPr>
        <w:ind w:firstLine="720"/>
        <w:jc w:val="both"/>
        <w:rPr>
          <w:sz w:val="22"/>
          <w:szCs w:val="22"/>
        </w:rPr>
      </w:pPr>
      <w:r w:rsidRPr="009E5FC2">
        <w:rPr>
          <w:i/>
          <w:sz w:val="22"/>
          <w:szCs w:val="22"/>
        </w:rPr>
        <w:t>Express</w:t>
      </w:r>
      <w:r>
        <w:rPr>
          <w:i/>
          <w:sz w:val="22"/>
          <w:szCs w:val="22"/>
        </w:rPr>
        <w:t>ing</w:t>
      </w:r>
      <w:r w:rsidRPr="009E5FC2">
        <w:rPr>
          <w:i/>
          <w:sz w:val="22"/>
          <w:szCs w:val="22"/>
        </w:rPr>
        <w:t xml:space="preserve"> appreciation</w:t>
      </w:r>
      <w:r w:rsidRPr="009E5FC2">
        <w:rPr>
          <w:sz w:val="22"/>
          <w:szCs w:val="22"/>
        </w:rPr>
        <w:t xml:space="preserve"> for the generous offer from the Government of France to support implementation </w:t>
      </w:r>
      <w:r w:rsidRPr="00333675">
        <w:rPr>
          <w:sz w:val="22"/>
          <w:szCs w:val="22"/>
        </w:rPr>
        <w:t>of the Plan of Action for Africa 2012-2017 on the ground</w:t>
      </w:r>
      <w:r>
        <w:rPr>
          <w:sz w:val="22"/>
          <w:szCs w:val="22"/>
        </w:rPr>
        <w:t>,</w:t>
      </w:r>
      <w:r w:rsidRPr="00333675">
        <w:rPr>
          <w:sz w:val="22"/>
          <w:szCs w:val="22"/>
        </w:rPr>
        <w:t xml:space="preserve"> by providing technical support to be based in the Tour du Valat Research Centre in France.</w:t>
      </w:r>
    </w:p>
    <w:p w:rsidR="006A0090" w:rsidRPr="00717820" w:rsidRDefault="006A0090" w:rsidP="001027E2">
      <w:pPr>
        <w:ind w:firstLine="720"/>
        <w:jc w:val="both"/>
        <w:rPr>
          <w:sz w:val="22"/>
          <w:szCs w:val="22"/>
        </w:rPr>
      </w:pPr>
    </w:p>
    <w:p w:rsidR="006A0090" w:rsidRPr="00661E7B" w:rsidRDefault="006A0090" w:rsidP="00852FD6">
      <w:pPr>
        <w:ind w:firstLine="720"/>
        <w:jc w:val="both"/>
        <w:rPr>
          <w:sz w:val="22"/>
          <w:szCs w:val="22"/>
        </w:rPr>
      </w:pPr>
    </w:p>
    <w:p w:rsidR="006A0090" w:rsidRPr="00ED7D7A" w:rsidRDefault="006A0090" w:rsidP="007E0704">
      <w:pPr>
        <w:jc w:val="both"/>
        <w:rPr>
          <w:i/>
          <w:sz w:val="22"/>
          <w:szCs w:val="22"/>
        </w:rPr>
      </w:pPr>
      <w:r w:rsidRPr="00661E7B">
        <w:rPr>
          <w:i/>
          <w:sz w:val="22"/>
          <w:szCs w:val="22"/>
        </w:rPr>
        <w:t>The Meeting of the Part</w:t>
      </w:r>
      <w:r w:rsidRPr="00ED7D7A">
        <w:rPr>
          <w:i/>
          <w:sz w:val="22"/>
          <w:szCs w:val="22"/>
        </w:rPr>
        <w:t>ies:</w:t>
      </w:r>
    </w:p>
    <w:p w:rsidR="006A0090" w:rsidRPr="00ED7D7A" w:rsidRDefault="006A0090" w:rsidP="00697A6D">
      <w:pPr>
        <w:jc w:val="both"/>
        <w:rPr>
          <w:i/>
          <w:sz w:val="22"/>
          <w:szCs w:val="22"/>
        </w:rPr>
      </w:pPr>
    </w:p>
    <w:p w:rsidR="006A0090" w:rsidRPr="00E52000" w:rsidRDefault="006A0090" w:rsidP="00FD388A">
      <w:pPr>
        <w:numPr>
          <w:ilvl w:val="0"/>
          <w:numId w:val="1"/>
        </w:numPr>
        <w:jc w:val="both"/>
        <w:rPr>
          <w:sz w:val="22"/>
          <w:szCs w:val="22"/>
        </w:rPr>
      </w:pPr>
      <w:r w:rsidRPr="00ED7D7A">
        <w:rPr>
          <w:i/>
          <w:sz w:val="22"/>
          <w:szCs w:val="22"/>
        </w:rPr>
        <w:tab/>
      </w:r>
      <w:r w:rsidRPr="00E52000">
        <w:rPr>
          <w:i/>
          <w:sz w:val="22"/>
          <w:szCs w:val="22"/>
        </w:rPr>
        <w:t xml:space="preserve">Adopts </w:t>
      </w:r>
      <w:r w:rsidRPr="00E52000">
        <w:rPr>
          <w:sz w:val="22"/>
          <w:szCs w:val="22"/>
        </w:rPr>
        <w:t>the Plan of Action for the Implementation of AEWA in Africa 2012-2017 as appended to the present resolution;</w:t>
      </w:r>
    </w:p>
    <w:p w:rsidR="006A0090" w:rsidRPr="00A06268" w:rsidRDefault="006A0090" w:rsidP="00E3398C">
      <w:pPr>
        <w:ind w:left="360"/>
        <w:jc w:val="both"/>
        <w:rPr>
          <w:sz w:val="22"/>
          <w:szCs w:val="22"/>
        </w:rPr>
      </w:pPr>
    </w:p>
    <w:p w:rsidR="006A0090" w:rsidRPr="00DB6BBD" w:rsidRDefault="006A0090" w:rsidP="0076059B">
      <w:pPr>
        <w:numPr>
          <w:ilvl w:val="0"/>
          <w:numId w:val="1"/>
        </w:numPr>
        <w:jc w:val="both"/>
        <w:rPr>
          <w:sz w:val="22"/>
          <w:szCs w:val="22"/>
        </w:rPr>
      </w:pPr>
      <w:r w:rsidRPr="009E5FC2">
        <w:rPr>
          <w:i/>
          <w:sz w:val="22"/>
          <w:szCs w:val="22"/>
        </w:rPr>
        <w:tab/>
      </w:r>
      <w:r w:rsidRPr="00DB6BBD">
        <w:rPr>
          <w:i/>
          <w:sz w:val="22"/>
          <w:szCs w:val="22"/>
        </w:rPr>
        <w:t xml:space="preserve">Decides to </w:t>
      </w:r>
      <w:r w:rsidRPr="00DB6BBD">
        <w:rPr>
          <w:sz w:val="22"/>
          <w:szCs w:val="22"/>
        </w:rPr>
        <w:t xml:space="preserve"> support the implementation of the African Initiative, particularly the Plan of Action for Africa 2012-2017, through the continued coordination of the African Initiative based at the UNEP/AEWA Secretariat in Bonn, strengthened by sub-regional Focal Point Coordinators to be identified among the AEWA National Focal Points in each sub-region, who will guide implementation at the sub-regional level and who will receive technical support from the arrangement offered by France, and to make the necessary provision in the AEWA core budget 2013-2015 to support this coordination mechanism;</w:t>
      </w:r>
    </w:p>
    <w:p w:rsidR="006A0090" w:rsidRPr="00C47189" w:rsidRDefault="006A0090" w:rsidP="0089240A">
      <w:pPr>
        <w:pStyle w:val="ListParagraph"/>
        <w:ind w:left="0"/>
        <w:rPr>
          <w:sz w:val="22"/>
          <w:szCs w:val="22"/>
        </w:rPr>
      </w:pPr>
    </w:p>
    <w:p w:rsidR="006A0090" w:rsidRPr="00DB6BBD" w:rsidRDefault="006A0090" w:rsidP="00DB6BBD">
      <w:pPr>
        <w:numPr>
          <w:ilvl w:val="0"/>
          <w:numId w:val="1"/>
        </w:numPr>
        <w:jc w:val="both"/>
        <w:rPr>
          <w:sz w:val="22"/>
          <w:szCs w:val="22"/>
        </w:rPr>
      </w:pPr>
      <w:r>
        <w:rPr>
          <w:i/>
          <w:sz w:val="22"/>
          <w:szCs w:val="22"/>
        </w:rPr>
        <w:t xml:space="preserve">       </w:t>
      </w:r>
      <w:r w:rsidRPr="00C47189">
        <w:rPr>
          <w:i/>
          <w:sz w:val="22"/>
          <w:szCs w:val="22"/>
        </w:rPr>
        <w:t>Instructs</w:t>
      </w:r>
      <w:r w:rsidRPr="002A7698">
        <w:rPr>
          <w:i/>
          <w:sz w:val="22"/>
          <w:szCs w:val="22"/>
        </w:rPr>
        <w:t xml:space="preserve"> </w:t>
      </w:r>
      <w:r w:rsidRPr="00DB6BBD">
        <w:rPr>
          <w:sz w:val="22"/>
          <w:szCs w:val="22"/>
        </w:rPr>
        <w:t xml:space="preserve">the UNEP/AEWA Secretariat and the Standing Committee to establish the terms of reference for the management of the above coordination mechanism and the technical support; </w:t>
      </w:r>
    </w:p>
    <w:p w:rsidR="006A0090" w:rsidRPr="00ED7D7A" w:rsidRDefault="006A0090" w:rsidP="00E3398C">
      <w:pPr>
        <w:jc w:val="both"/>
        <w:rPr>
          <w:sz w:val="22"/>
          <w:szCs w:val="22"/>
        </w:rPr>
      </w:pPr>
    </w:p>
    <w:p w:rsidR="006A0090" w:rsidRPr="00A06268" w:rsidRDefault="006A0090" w:rsidP="00D972B3">
      <w:pPr>
        <w:numPr>
          <w:ilvl w:val="0"/>
          <w:numId w:val="1"/>
        </w:numPr>
        <w:jc w:val="both"/>
        <w:rPr>
          <w:sz w:val="22"/>
          <w:szCs w:val="22"/>
        </w:rPr>
      </w:pPr>
      <w:r w:rsidRPr="00ED7D7A">
        <w:rPr>
          <w:i/>
          <w:sz w:val="22"/>
          <w:szCs w:val="22"/>
        </w:rPr>
        <w:tab/>
        <w:t>Instructs</w:t>
      </w:r>
      <w:r w:rsidRPr="00ED7D7A">
        <w:rPr>
          <w:sz w:val="22"/>
          <w:szCs w:val="22"/>
        </w:rPr>
        <w:t xml:space="preserve"> the UNEP/AEWA Secretariat to </w:t>
      </w:r>
      <w:r w:rsidRPr="00E52000">
        <w:rPr>
          <w:sz w:val="22"/>
          <w:szCs w:val="22"/>
        </w:rPr>
        <w:t>make every endeavour to secure the necessary financial and other resources for the implementation of the Plan of Action for Africa, with focus on the highest priority activities</w:t>
      </w:r>
      <w:r w:rsidRPr="00A06268">
        <w:rPr>
          <w:sz w:val="22"/>
          <w:szCs w:val="22"/>
        </w:rPr>
        <w:t>;</w:t>
      </w:r>
    </w:p>
    <w:p w:rsidR="006A0090" w:rsidRPr="009E5FC2" w:rsidRDefault="006A0090" w:rsidP="001A6F61">
      <w:pPr>
        <w:pStyle w:val="ListParagraph"/>
        <w:rPr>
          <w:sz w:val="22"/>
          <w:szCs w:val="22"/>
        </w:rPr>
      </w:pPr>
    </w:p>
    <w:p w:rsidR="006A0090" w:rsidRPr="00ED7D7A" w:rsidRDefault="006A0090" w:rsidP="00E9264A">
      <w:pPr>
        <w:numPr>
          <w:ilvl w:val="0"/>
          <w:numId w:val="1"/>
        </w:numPr>
        <w:jc w:val="both"/>
        <w:rPr>
          <w:sz w:val="22"/>
          <w:szCs w:val="22"/>
        </w:rPr>
      </w:pPr>
      <w:r w:rsidRPr="009E5FC2">
        <w:rPr>
          <w:i/>
          <w:sz w:val="22"/>
          <w:szCs w:val="22"/>
        </w:rPr>
        <w:tab/>
      </w:r>
      <w:r w:rsidRPr="00DB6BBD">
        <w:rPr>
          <w:i/>
          <w:sz w:val="22"/>
          <w:szCs w:val="22"/>
        </w:rPr>
        <w:t>Also instructs</w:t>
      </w:r>
      <w:r w:rsidRPr="00DB6BBD">
        <w:rPr>
          <w:sz w:val="22"/>
          <w:szCs w:val="22"/>
        </w:rPr>
        <w:t xml:space="preserve"> the UNEP/AEWA Secretariat to collaborate closely with the Convention on the Conservation of Migratory Species of Wild Animals and other Multilateral Environmental Agreements, relevant AEWA Parties, including the European Union, the arrangements made for technical support and partner organisations active in Africa, as well as with the private sector, for the implementation of the</w:t>
      </w:r>
      <w:r w:rsidRPr="00661E7B">
        <w:rPr>
          <w:sz w:val="22"/>
          <w:szCs w:val="22"/>
        </w:rPr>
        <w:t xml:space="preserve"> AEWA Plan of Action for Africa 2012-2017, particularly with regard to capacity building and habitat conservation projects</w:t>
      </w:r>
      <w:r w:rsidRPr="00ED7D7A">
        <w:rPr>
          <w:sz w:val="22"/>
          <w:szCs w:val="22"/>
        </w:rPr>
        <w:t>, especially those which are transboundary and/or on a flyway-scale;</w:t>
      </w:r>
    </w:p>
    <w:p w:rsidR="006A0090" w:rsidRPr="00E52000" w:rsidRDefault="006A0090" w:rsidP="00C461DB">
      <w:pPr>
        <w:jc w:val="both"/>
        <w:rPr>
          <w:sz w:val="22"/>
          <w:szCs w:val="22"/>
        </w:rPr>
      </w:pPr>
    </w:p>
    <w:p w:rsidR="006A0090" w:rsidRPr="00ED7D7A" w:rsidRDefault="006A0090" w:rsidP="002B3F98">
      <w:pPr>
        <w:numPr>
          <w:ilvl w:val="0"/>
          <w:numId w:val="1"/>
        </w:numPr>
        <w:jc w:val="both"/>
        <w:rPr>
          <w:sz w:val="22"/>
          <w:szCs w:val="22"/>
        </w:rPr>
      </w:pPr>
      <w:r w:rsidRPr="00A06268">
        <w:rPr>
          <w:i/>
          <w:sz w:val="22"/>
          <w:szCs w:val="22"/>
        </w:rPr>
        <w:tab/>
        <w:t xml:space="preserve">Calls </w:t>
      </w:r>
      <w:r>
        <w:rPr>
          <w:i/>
          <w:sz w:val="22"/>
          <w:szCs w:val="22"/>
        </w:rPr>
        <w:t xml:space="preserve">upon </w:t>
      </w:r>
      <w:r w:rsidRPr="00661E7B">
        <w:rPr>
          <w:sz w:val="22"/>
          <w:szCs w:val="22"/>
        </w:rPr>
        <w:t>the UNEP/AEWA Secretariat and Contracting Parties to continue to put emphasis on the African reg</w:t>
      </w:r>
      <w:r w:rsidRPr="00ED7D7A">
        <w:rPr>
          <w:sz w:val="22"/>
          <w:szCs w:val="22"/>
        </w:rPr>
        <w:t>ion for the recruitment of new Contracting Parties;</w:t>
      </w:r>
    </w:p>
    <w:p w:rsidR="006A0090" w:rsidRPr="00ED7D7A" w:rsidRDefault="006A0090" w:rsidP="00C461DB">
      <w:pPr>
        <w:pStyle w:val="ListParagraph"/>
        <w:rPr>
          <w:sz w:val="22"/>
          <w:szCs w:val="22"/>
        </w:rPr>
      </w:pPr>
    </w:p>
    <w:p w:rsidR="006A0090" w:rsidRPr="00333675" w:rsidRDefault="006A0090" w:rsidP="00C461DB">
      <w:pPr>
        <w:numPr>
          <w:ilvl w:val="0"/>
          <w:numId w:val="1"/>
        </w:numPr>
        <w:jc w:val="both"/>
        <w:rPr>
          <w:sz w:val="22"/>
          <w:szCs w:val="22"/>
        </w:rPr>
      </w:pPr>
      <w:r w:rsidRPr="00E52000">
        <w:rPr>
          <w:i/>
          <w:sz w:val="22"/>
          <w:szCs w:val="22"/>
        </w:rPr>
        <w:tab/>
      </w:r>
      <w:r w:rsidRPr="00A06268">
        <w:rPr>
          <w:i/>
          <w:sz w:val="22"/>
          <w:szCs w:val="22"/>
        </w:rPr>
        <w:t xml:space="preserve">Also calls </w:t>
      </w:r>
      <w:r>
        <w:rPr>
          <w:i/>
          <w:sz w:val="22"/>
          <w:szCs w:val="22"/>
        </w:rPr>
        <w:t xml:space="preserve">upon </w:t>
      </w:r>
      <w:r w:rsidRPr="00661E7B">
        <w:rPr>
          <w:sz w:val="22"/>
          <w:szCs w:val="22"/>
        </w:rPr>
        <w:t xml:space="preserve">Contracting Parties in Africa to implement the Plan of Action for Africa 2012-2017 at the national level and </w:t>
      </w:r>
      <w:r w:rsidRPr="00ED7D7A">
        <w:rPr>
          <w:sz w:val="22"/>
          <w:szCs w:val="22"/>
        </w:rPr>
        <w:t>particularly to allocate the necessary human and financial resources to support its implementation</w:t>
      </w:r>
      <w:r w:rsidRPr="00E52000">
        <w:rPr>
          <w:sz w:val="22"/>
          <w:szCs w:val="22"/>
        </w:rPr>
        <w:t>, as well</w:t>
      </w:r>
      <w:r w:rsidRPr="00A06268">
        <w:rPr>
          <w:sz w:val="22"/>
          <w:szCs w:val="22"/>
        </w:rPr>
        <w:t xml:space="preserve"> as to ensure the mainstreaming of the Agreement in </w:t>
      </w:r>
      <w:r w:rsidRPr="009E5FC2">
        <w:rPr>
          <w:sz w:val="22"/>
          <w:szCs w:val="22"/>
        </w:rPr>
        <w:t xml:space="preserve">relevant national legislations, </w:t>
      </w:r>
      <w:r w:rsidRPr="00333675">
        <w:rPr>
          <w:sz w:val="22"/>
          <w:szCs w:val="22"/>
        </w:rPr>
        <w:t>strategies and policies;</w:t>
      </w:r>
    </w:p>
    <w:p w:rsidR="006A0090" w:rsidRPr="00DC07D8" w:rsidRDefault="006A0090" w:rsidP="00B57FC2">
      <w:pPr>
        <w:tabs>
          <w:tab w:val="left" w:pos="1318"/>
        </w:tabs>
        <w:ind w:left="360"/>
        <w:jc w:val="both"/>
        <w:rPr>
          <w:sz w:val="22"/>
          <w:szCs w:val="22"/>
        </w:rPr>
      </w:pPr>
      <w:r w:rsidRPr="004F048C">
        <w:rPr>
          <w:sz w:val="22"/>
          <w:szCs w:val="22"/>
        </w:rPr>
        <w:tab/>
      </w:r>
    </w:p>
    <w:p w:rsidR="006A0090" w:rsidRPr="00ED7D7A" w:rsidRDefault="006A0090" w:rsidP="00C461DB">
      <w:pPr>
        <w:numPr>
          <w:ilvl w:val="0"/>
          <w:numId w:val="1"/>
        </w:numPr>
        <w:jc w:val="both"/>
        <w:rPr>
          <w:sz w:val="22"/>
          <w:szCs w:val="22"/>
        </w:rPr>
      </w:pPr>
      <w:r w:rsidRPr="00E243D3">
        <w:rPr>
          <w:i/>
          <w:sz w:val="22"/>
          <w:szCs w:val="22"/>
        </w:rPr>
        <w:tab/>
        <w:t xml:space="preserve">Further calls </w:t>
      </w:r>
      <w:r>
        <w:rPr>
          <w:i/>
          <w:sz w:val="22"/>
          <w:szCs w:val="22"/>
        </w:rPr>
        <w:t xml:space="preserve">upon </w:t>
      </w:r>
      <w:r w:rsidRPr="00661E7B">
        <w:rPr>
          <w:sz w:val="22"/>
          <w:szCs w:val="22"/>
        </w:rPr>
        <w:t xml:space="preserve">the Contracting Parties in Africa to promote coordinated and sustainable use of shared biological resources and to take more effective measures towards reducing the impact of the </w:t>
      </w:r>
      <w:r w:rsidRPr="002A7698">
        <w:rPr>
          <w:sz w:val="22"/>
          <w:szCs w:val="22"/>
        </w:rPr>
        <w:t>various forms of biological resource</w:t>
      </w:r>
      <w:r w:rsidRPr="007E0C67">
        <w:rPr>
          <w:sz w:val="22"/>
          <w:szCs w:val="22"/>
        </w:rPr>
        <w:t xml:space="preserve"> use and the</w:t>
      </w:r>
      <w:r w:rsidRPr="00ED7D7A">
        <w:rPr>
          <w:sz w:val="22"/>
          <w:szCs w:val="22"/>
        </w:rPr>
        <w:t xml:space="preserve"> impacts of water management activities;</w:t>
      </w:r>
    </w:p>
    <w:p w:rsidR="006A0090" w:rsidRPr="00ED7D7A" w:rsidRDefault="006A0090" w:rsidP="00611DC9">
      <w:pPr>
        <w:pStyle w:val="ListParagraph"/>
        <w:rPr>
          <w:sz w:val="22"/>
          <w:szCs w:val="22"/>
        </w:rPr>
      </w:pPr>
    </w:p>
    <w:p w:rsidR="006A0090" w:rsidRPr="00E243D3" w:rsidRDefault="006A0090" w:rsidP="00055AFC">
      <w:pPr>
        <w:numPr>
          <w:ilvl w:val="0"/>
          <w:numId w:val="1"/>
        </w:numPr>
        <w:jc w:val="both"/>
        <w:rPr>
          <w:sz w:val="22"/>
          <w:szCs w:val="22"/>
        </w:rPr>
      </w:pPr>
      <w:r w:rsidRPr="00ED7D7A">
        <w:rPr>
          <w:i/>
          <w:sz w:val="22"/>
          <w:szCs w:val="22"/>
        </w:rPr>
        <w:tab/>
        <w:t>Encourages</w:t>
      </w:r>
      <w:r w:rsidRPr="00E52000">
        <w:rPr>
          <w:sz w:val="22"/>
          <w:szCs w:val="22"/>
        </w:rPr>
        <w:t xml:space="preserve"> bilateral and other for</w:t>
      </w:r>
      <w:r w:rsidRPr="00A06268">
        <w:rPr>
          <w:sz w:val="22"/>
          <w:szCs w:val="22"/>
        </w:rPr>
        <w:t>ms of direct cooperation between Contracting Parties, aimed at the implementation of the Plan of Action for Africa</w:t>
      </w:r>
      <w:r w:rsidRPr="009E5FC2">
        <w:rPr>
          <w:sz w:val="22"/>
          <w:szCs w:val="22"/>
        </w:rPr>
        <w:t>, including</w:t>
      </w:r>
      <w:r w:rsidRPr="00333675">
        <w:rPr>
          <w:sz w:val="22"/>
          <w:szCs w:val="22"/>
        </w:rPr>
        <w:t xml:space="preserve"> towards the design of appropriate monitoring mechanisms and development of capacity for the collection of reliable data</w:t>
      </w:r>
      <w:r w:rsidRPr="004F048C">
        <w:rPr>
          <w:sz w:val="22"/>
          <w:szCs w:val="22"/>
        </w:rPr>
        <w:t xml:space="preserve"> on wate</w:t>
      </w:r>
      <w:r w:rsidRPr="00DC07D8">
        <w:rPr>
          <w:sz w:val="22"/>
          <w:szCs w:val="22"/>
        </w:rPr>
        <w:t>rbird populations</w:t>
      </w:r>
      <w:r w:rsidRPr="00E243D3">
        <w:rPr>
          <w:sz w:val="22"/>
          <w:szCs w:val="22"/>
        </w:rPr>
        <w:t xml:space="preserve">; </w:t>
      </w:r>
    </w:p>
    <w:p w:rsidR="006A0090" w:rsidRPr="00E243D3" w:rsidRDefault="006A0090" w:rsidP="005F50CD">
      <w:pPr>
        <w:ind w:left="360"/>
        <w:jc w:val="both"/>
        <w:rPr>
          <w:sz w:val="22"/>
          <w:szCs w:val="22"/>
        </w:rPr>
      </w:pPr>
    </w:p>
    <w:p w:rsidR="006A0090" w:rsidRPr="00BE4C53" w:rsidRDefault="006A0090" w:rsidP="00977CDB">
      <w:pPr>
        <w:numPr>
          <w:ilvl w:val="0"/>
          <w:numId w:val="1"/>
        </w:numPr>
        <w:jc w:val="both"/>
        <w:rPr>
          <w:sz w:val="22"/>
          <w:szCs w:val="22"/>
        </w:rPr>
      </w:pPr>
      <w:r w:rsidRPr="00145650">
        <w:rPr>
          <w:i/>
          <w:sz w:val="22"/>
          <w:szCs w:val="22"/>
        </w:rPr>
        <w:tab/>
      </w:r>
      <w:r w:rsidRPr="00C47189">
        <w:rPr>
          <w:i/>
          <w:sz w:val="22"/>
          <w:szCs w:val="22"/>
        </w:rPr>
        <w:t>Requests</w:t>
      </w:r>
      <w:r w:rsidRPr="00C47189">
        <w:rPr>
          <w:sz w:val="22"/>
          <w:szCs w:val="22"/>
        </w:rPr>
        <w:t xml:space="preserve"> Contracting Parties</w:t>
      </w:r>
      <w:r w:rsidRPr="00C47189">
        <w:rPr>
          <w:iCs/>
          <w:sz w:val="22"/>
        </w:rPr>
        <w:t xml:space="preserve"> to provide financial contributions and other in-kind resources to support the implementation of the African Initiative, particularly the activities prioriti</w:t>
      </w:r>
      <w:r>
        <w:rPr>
          <w:iCs/>
          <w:sz w:val="22"/>
        </w:rPr>
        <w:t>s</w:t>
      </w:r>
      <w:r w:rsidRPr="00C47189">
        <w:rPr>
          <w:iCs/>
          <w:sz w:val="22"/>
        </w:rPr>
        <w:t>ed in the Plan of Action for Africa 2012-2017;</w:t>
      </w:r>
    </w:p>
    <w:p w:rsidR="006A0090" w:rsidRPr="00BE4C53" w:rsidRDefault="006A0090" w:rsidP="00A34518">
      <w:pPr>
        <w:pStyle w:val="ListParagraph"/>
        <w:rPr>
          <w:iCs/>
          <w:sz w:val="22"/>
        </w:rPr>
      </w:pPr>
    </w:p>
    <w:p w:rsidR="006A0090" w:rsidRPr="00D85F74" w:rsidRDefault="006A0090" w:rsidP="007F3BC9">
      <w:pPr>
        <w:numPr>
          <w:ilvl w:val="0"/>
          <w:numId w:val="1"/>
        </w:numPr>
        <w:jc w:val="both"/>
        <w:rPr>
          <w:sz w:val="22"/>
          <w:szCs w:val="22"/>
        </w:rPr>
      </w:pPr>
      <w:r w:rsidRPr="00D85F74">
        <w:rPr>
          <w:i/>
          <w:iCs/>
          <w:sz w:val="22"/>
        </w:rPr>
        <w:t xml:space="preserve">      Further requests</w:t>
      </w:r>
      <w:r w:rsidRPr="00D85F74">
        <w:rPr>
          <w:iCs/>
          <w:sz w:val="22"/>
        </w:rPr>
        <w:t xml:space="preserve"> the United Nations Environment Programme, the Global Environmental Facility (GEF) and other potential donors including development agencies, to provide financial contributions or other in-kind resources to support the African Initiative and the implementation </w:t>
      </w:r>
      <w:r w:rsidRPr="00D85F74">
        <w:rPr>
          <w:sz w:val="22"/>
          <w:szCs w:val="22"/>
        </w:rPr>
        <w:t>of the Plan of Action for Africa 2012-2017 and to take into account AEWA requirements, particularly the flyway approach, in the implementation of their external aid policies.</w:t>
      </w:r>
    </w:p>
    <w:p w:rsidR="006A0090" w:rsidRPr="00D85F74" w:rsidRDefault="006A0090" w:rsidP="008F6F91">
      <w:pPr>
        <w:pStyle w:val="ListParagraph"/>
        <w:rPr>
          <w:sz w:val="22"/>
          <w:szCs w:val="22"/>
        </w:rPr>
      </w:pPr>
    </w:p>
    <w:p w:rsidR="006A0090" w:rsidRPr="00D85F74" w:rsidRDefault="006A0090" w:rsidP="008F6F91">
      <w:pPr>
        <w:ind w:left="360"/>
        <w:jc w:val="both"/>
        <w:rPr>
          <w:sz w:val="22"/>
          <w:szCs w:val="22"/>
        </w:rPr>
        <w:sectPr w:rsidR="006A0090" w:rsidRPr="00D85F74" w:rsidSect="002A7698">
          <w:footerReference w:type="default" r:id="rId7"/>
          <w:headerReference w:type="first" r:id="rId8"/>
          <w:pgSz w:w="11906" w:h="16838" w:code="9"/>
          <w:pgMar w:top="1021" w:right="1134" w:bottom="851" w:left="1134" w:header="851" w:footer="851" w:gutter="0"/>
          <w:cols w:space="720"/>
          <w:titlePg/>
          <w:docGrid w:linePitch="360"/>
        </w:sectPr>
      </w:pPr>
    </w:p>
    <w:p w:rsidR="006A0090" w:rsidRPr="00D85F74" w:rsidRDefault="006A0090" w:rsidP="001C45A2">
      <w:pPr>
        <w:jc w:val="center"/>
        <w:rPr>
          <w:i/>
        </w:rPr>
      </w:pPr>
    </w:p>
    <w:p w:rsidR="006A0090" w:rsidRPr="00717820" w:rsidRDefault="006A0090" w:rsidP="001C45A2">
      <w:pPr>
        <w:jc w:val="center"/>
        <w:rPr>
          <w:i/>
        </w:rPr>
      </w:pPr>
      <w:r w:rsidRPr="004E36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AEWA_4C_CMYK_small" style="width:123pt;height:110.25pt;visibility:visible">
            <v:imagedata r:id="rId9" o:title=""/>
          </v:shape>
        </w:pict>
      </w:r>
    </w:p>
    <w:p w:rsidR="006A0090" w:rsidRPr="00717820" w:rsidRDefault="006A0090" w:rsidP="001C45A2">
      <w:pPr>
        <w:jc w:val="center"/>
        <w:rPr>
          <w:i/>
        </w:rPr>
      </w:pPr>
    </w:p>
    <w:p w:rsidR="006A0090" w:rsidRPr="00F413C8" w:rsidRDefault="006A0090" w:rsidP="001C45A2">
      <w:pPr>
        <w:jc w:val="center"/>
        <w:rPr>
          <w:i/>
        </w:rPr>
      </w:pPr>
    </w:p>
    <w:p w:rsidR="006A0090" w:rsidRPr="00661E7B" w:rsidRDefault="006A0090" w:rsidP="001C45A2">
      <w:pPr>
        <w:jc w:val="center"/>
        <w:rPr>
          <w:i/>
        </w:rPr>
      </w:pPr>
    </w:p>
    <w:p w:rsidR="006A0090" w:rsidRPr="00661E7B" w:rsidRDefault="006A0090" w:rsidP="001C45A2">
      <w:pPr>
        <w:pStyle w:val="Title"/>
        <w:rPr>
          <w:lang/>
        </w:rPr>
      </w:pPr>
      <w:r w:rsidRPr="00661E7B">
        <w:rPr>
          <w:lang/>
        </w:rPr>
        <w:t>AEWA Plan of Action for Africa 2012-2017</w:t>
      </w:r>
      <w:r w:rsidRPr="00661E7B">
        <w:rPr>
          <w:rStyle w:val="FootnoteReference"/>
          <w:sz w:val="28"/>
          <w:szCs w:val="28"/>
          <w:lang/>
        </w:rPr>
        <w:footnoteReference w:id="4"/>
      </w:r>
    </w:p>
    <w:p w:rsidR="006A0090" w:rsidRPr="00ED7D7A" w:rsidRDefault="006A0090" w:rsidP="001C45A2"/>
    <w:p w:rsidR="006A0090" w:rsidRPr="00ED7D7A" w:rsidRDefault="006A0090" w:rsidP="001C45A2"/>
    <w:p w:rsidR="006A0090" w:rsidRPr="00ED7D7A" w:rsidRDefault="006A0090" w:rsidP="001C45A2"/>
    <w:p w:rsidR="006A0090" w:rsidRPr="00ED7D7A" w:rsidRDefault="006A0090" w:rsidP="001C45A2">
      <w:pPr>
        <w:jc w:val="center"/>
        <w:rPr>
          <w:b/>
          <w:bCs/>
          <w:i/>
          <w:sz w:val="28"/>
          <w:szCs w:val="28"/>
        </w:rPr>
      </w:pPr>
      <w:r w:rsidRPr="00ED7D7A">
        <w:rPr>
          <w:b/>
          <w:bCs/>
          <w:i/>
          <w:sz w:val="28"/>
          <w:szCs w:val="28"/>
        </w:rPr>
        <w:t>A guide to the implementation of the AEWA Strategic Plan 2009-2017 in the African Region</w:t>
      </w:r>
    </w:p>
    <w:p w:rsidR="006A0090" w:rsidRPr="00E52000" w:rsidRDefault="006A0090" w:rsidP="001C45A2">
      <w:pPr>
        <w:jc w:val="center"/>
        <w:rPr>
          <w:i/>
        </w:rPr>
      </w:pPr>
    </w:p>
    <w:p w:rsidR="006A0090" w:rsidRPr="00A06268" w:rsidRDefault="006A0090" w:rsidP="001C45A2">
      <w:pPr>
        <w:jc w:val="center"/>
        <w:rPr>
          <w:i/>
        </w:rPr>
      </w:pPr>
    </w:p>
    <w:p w:rsidR="006A0090" w:rsidRPr="009E5FC2" w:rsidRDefault="006A0090" w:rsidP="001C45A2">
      <w:pPr>
        <w:jc w:val="center"/>
        <w:rPr>
          <w:i/>
        </w:rPr>
      </w:pPr>
    </w:p>
    <w:p w:rsidR="006A0090" w:rsidRPr="00D85F74" w:rsidRDefault="006A0090" w:rsidP="001C45A2">
      <w:pPr>
        <w:jc w:val="center"/>
        <w:rPr>
          <w:i/>
        </w:rPr>
        <w:sectPr w:rsidR="006A0090" w:rsidRPr="00D85F74" w:rsidSect="001C45A2">
          <w:footerReference w:type="default" r:id="rId10"/>
          <w:headerReference w:type="first" r:id="rId11"/>
          <w:footerReference w:type="first" r:id="rId12"/>
          <w:pgSz w:w="11906" w:h="16838" w:code="9"/>
          <w:pgMar w:top="1021" w:right="1134" w:bottom="851" w:left="1134" w:header="709" w:footer="709" w:gutter="0"/>
          <w:cols w:space="720"/>
          <w:titlePg/>
          <w:docGrid w:linePitch="360"/>
        </w:sectPr>
      </w:pPr>
    </w:p>
    <w:p w:rsidR="006A0090" w:rsidRPr="00D85F74" w:rsidRDefault="006A0090" w:rsidP="001C45A2">
      <w:pPr>
        <w:pStyle w:val="Heading1"/>
        <w:rPr>
          <w:rFonts w:ascii="Times New Roman" w:hAnsi="Times New Roman"/>
          <w:sz w:val="28"/>
          <w:szCs w:val="28"/>
          <w:lang/>
        </w:rPr>
      </w:pPr>
      <w:bookmarkStart w:id="1" w:name="_Toc302568216"/>
      <w:bookmarkStart w:id="2" w:name="_Toc305067062"/>
      <w:r w:rsidRPr="00D85F74">
        <w:rPr>
          <w:rFonts w:ascii="Times New Roman" w:hAnsi="Times New Roman"/>
          <w:sz w:val="28"/>
          <w:szCs w:val="28"/>
          <w:lang/>
        </w:rPr>
        <w:t>Table of Content</w:t>
      </w:r>
      <w:bookmarkEnd w:id="1"/>
      <w:r w:rsidRPr="00D85F74">
        <w:rPr>
          <w:rFonts w:ascii="Times New Roman" w:hAnsi="Times New Roman"/>
          <w:sz w:val="28"/>
          <w:szCs w:val="28"/>
          <w:lang/>
        </w:rPr>
        <w:t>s</w:t>
      </w:r>
      <w:bookmarkEnd w:id="2"/>
    </w:p>
    <w:p w:rsidR="006A0090" w:rsidRPr="00D85F74" w:rsidRDefault="006A0090" w:rsidP="001C45A2">
      <w:pPr>
        <w:rPr>
          <w:sz w:val="16"/>
          <w:szCs w:val="16"/>
        </w:rPr>
      </w:pPr>
    </w:p>
    <w:p w:rsidR="006A0090" w:rsidRPr="00D85F74" w:rsidRDefault="006A0090">
      <w:pPr>
        <w:pStyle w:val="TOC1"/>
        <w:tabs>
          <w:tab w:val="right" w:leader="dot" w:pos="9621"/>
        </w:tabs>
        <w:rPr>
          <w:noProof/>
          <w:sz w:val="22"/>
          <w:szCs w:val="22"/>
          <w:lang w:val="en-GB" w:eastAsia="en-GB"/>
        </w:rPr>
      </w:pPr>
      <w:r w:rsidRPr="00D85F74">
        <w:rPr>
          <w:sz w:val="22"/>
          <w:szCs w:val="22"/>
          <w:lang w:val="en-GB"/>
        </w:rPr>
        <w:fldChar w:fldCharType="begin"/>
      </w:r>
      <w:r w:rsidRPr="00D85F74">
        <w:rPr>
          <w:sz w:val="22"/>
          <w:szCs w:val="22"/>
          <w:lang w:val="en-GB"/>
        </w:rPr>
        <w:instrText xml:space="preserve"> TOC \o "1-3" \h \z \u </w:instrText>
      </w:r>
      <w:r w:rsidRPr="00D85F74">
        <w:rPr>
          <w:sz w:val="22"/>
          <w:szCs w:val="22"/>
          <w:lang w:val="en-GB"/>
        </w:rPr>
        <w:fldChar w:fldCharType="separate"/>
      </w:r>
      <w:hyperlink w:anchor="_Toc305067063" w:history="1">
        <w:r w:rsidRPr="00D85F74">
          <w:rPr>
            <w:rStyle w:val="Hyperlink"/>
            <w:noProof/>
            <w:sz w:val="22"/>
            <w:szCs w:val="22"/>
            <w:lang w:val="en-GB"/>
          </w:rPr>
          <w:t>List of Tables</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_Toc305067063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19</w:t>
        </w:r>
        <w:r w:rsidRPr="00D85F74">
          <w:rPr>
            <w:noProof/>
            <w:webHidden/>
            <w:sz w:val="22"/>
            <w:szCs w:val="22"/>
            <w:lang w:val="en-GB"/>
          </w:rPr>
          <w:fldChar w:fldCharType="end"/>
        </w:r>
      </w:hyperlink>
    </w:p>
    <w:p w:rsidR="006A0090" w:rsidRPr="00D85F74" w:rsidRDefault="006A0090">
      <w:pPr>
        <w:pStyle w:val="TOC1"/>
        <w:tabs>
          <w:tab w:val="right" w:leader="dot" w:pos="9621"/>
        </w:tabs>
        <w:rPr>
          <w:noProof/>
          <w:sz w:val="22"/>
          <w:szCs w:val="22"/>
          <w:lang w:val="en-GB" w:eastAsia="en-GB"/>
        </w:rPr>
      </w:pPr>
      <w:hyperlink w:anchor="_Toc305067064" w:history="1">
        <w:r w:rsidRPr="00D85F74">
          <w:rPr>
            <w:rStyle w:val="Hyperlink"/>
            <w:noProof/>
            <w:sz w:val="22"/>
            <w:szCs w:val="22"/>
            <w:lang w:val="en-GB"/>
          </w:rPr>
          <w:t>List of Figures</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_Toc305067064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23</w:t>
        </w:r>
        <w:r w:rsidRPr="00D85F74">
          <w:rPr>
            <w:noProof/>
            <w:webHidden/>
            <w:sz w:val="22"/>
            <w:szCs w:val="22"/>
            <w:lang w:val="en-GB"/>
          </w:rPr>
          <w:fldChar w:fldCharType="end"/>
        </w:r>
      </w:hyperlink>
    </w:p>
    <w:p w:rsidR="006A0090" w:rsidRPr="00D85F74" w:rsidRDefault="006A0090">
      <w:pPr>
        <w:pStyle w:val="TOC1"/>
        <w:tabs>
          <w:tab w:val="right" w:leader="dot" w:pos="9621"/>
        </w:tabs>
        <w:rPr>
          <w:noProof/>
          <w:sz w:val="22"/>
          <w:szCs w:val="22"/>
          <w:lang w:val="en-GB" w:eastAsia="en-GB"/>
        </w:rPr>
      </w:pPr>
      <w:hyperlink w:anchor="_Toc305067065" w:history="1">
        <w:r w:rsidRPr="00D85F74">
          <w:rPr>
            <w:rStyle w:val="Hyperlink"/>
            <w:noProof/>
            <w:sz w:val="22"/>
            <w:szCs w:val="22"/>
            <w:lang w:val="en-GB"/>
          </w:rPr>
          <w:t>List of Acronyms</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_Toc305067065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24</w:t>
        </w:r>
        <w:r w:rsidRPr="00D85F74">
          <w:rPr>
            <w:noProof/>
            <w:webHidden/>
            <w:sz w:val="22"/>
            <w:szCs w:val="22"/>
            <w:lang w:val="en-GB"/>
          </w:rPr>
          <w:fldChar w:fldCharType="end"/>
        </w:r>
      </w:hyperlink>
    </w:p>
    <w:p w:rsidR="006A0090" w:rsidRPr="00D85F74" w:rsidRDefault="006A0090">
      <w:pPr>
        <w:pStyle w:val="TOC1"/>
        <w:tabs>
          <w:tab w:val="left" w:pos="480"/>
          <w:tab w:val="right" w:leader="dot" w:pos="9621"/>
        </w:tabs>
        <w:rPr>
          <w:noProof/>
          <w:sz w:val="22"/>
          <w:szCs w:val="22"/>
          <w:lang w:val="en-GB" w:eastAsia="en-GB"/>
        </w:rPr>
      </w:pPr>
      <w:hyperlink w:anchor="_Toc305067066" w:history="1">
        <w:r w:rsidRPr="00D85F74">
          <w:rPr>
            <w:rStyle w:val="Hyperlink"/>
            <w:noProof/>
            <w:sz w:val="22"/>
            <w:szCs w:val="22"/>
            <w:lang w:val="en-GB"/>
          </w:rPr>
          <w:t>1.</w:t>
        </w:r>
        <w:r w:rsidRPr="00D85F74">
          <w:rPr>
            <w:noProof/>
            <w:sz w:val="22"/>
            <w:szCs w:val="22"/>
            <w:lang w:val="en-GB" w:eastAsia="en-GB"/>
          </w:rPr>
          <w:tab/>
        </w:r>
        <w:r w:rsidRPr="00D85F74">
          <w:rPr>
            <w:rStyle w:val="Hyperlink"/>
            <w:noProof/>
            <w:sz w:val="22"/>
            <w:szCs w:val="22"/>
            <w:lang w:val="en-GB"/>
          </w:rPr>
          <w:t>Introduction</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_Toc305067066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27</w:t>
        </w:r>
        <w:r w:rsidRPr="00D85F74">
          <w:rPr>
            <w:noProof/>
            <w:webHidden/>
            <w:sz w:val="22"/>
            <w:szCs w:val="22"/>
            <w:lang w:val="en-GB"/>
          </w:rPr>
          <w:fldChar w:fldCharType="end"/>
        </w:r>
      </w:hyperlink>
    </w:p>
    <w:p w:rsidR="006A0090" w:rsidRPr="00D85F74" w:rsidRDefault="006A0090">
      <w:pPr>
        <w:pStyle w:val="TOC1"/>
        <w:tabs>
          <w:tab w:val="left" w:pos="480"/>
          <w:tab w:val="right" w:leader="dot" w:pos="9621"/>
        </w:tabs>
        <w:rPr>
          <w:noProof/>
          <w:sz w:val="22"/>
          <w:szCs w:val="22"/>
          <w:lang w:val="en-GB" w:eastAsia="en-GB"/>
        </w:rPr>
      </w:pPr>
      <w:hyperlink w:anchor="_Toc305067067" w:history="1">
        <w:r w:rsidRPr="00D85F74">
          <w:rPr>
            <w:rStyle w:val="Hyperlink"/>
            <w:noProof/>
            <w:sz w:val="22"/>
            <w:szCs w:val="22"/>
            <w:lang w:val="en-GB"/>
          </w:rPr>
          <w:t>2.</w:t>
        </w:r>
        <w:r w:rsidRPr="00D85F74">
          <w:rPr>
            <w:noProof/>
            <w:sz w:val="22"/>
            <w:szCs w:val="22"/>
            <w:lang w:val="en-GB" w:eastAsia="en-GB"/>
          </w:rPr>
          <w:tab/>
        </w:r>
        <w:r w:rsidRPr="00D85F74">
          <w:rPr>
            <w:rStyle w:val="Hyperlink"/>
            <w:noProof/>
            <w:sz w:val="22"/>
            <w:szCs w:val="22"/>
            <w:lang w:val="en-GB"/>
          </w:rPr>
          <w:t>Methodology</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_Toc305067067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30</w:t>
        </w:r>
        <w:r w:rsidRPr="00D85F74">
          <w:rPr>
            <w:noProof/>
            <w:webHidden/>
            <w:sz w:val="22"/>
            <w:szCs w:val="22"/>
            <w:lang w:val="en-GB"/>
          </w:rPr>
          <w:fldChar w:fldCharType="end"/>
        </w:r>
      </w:hyperlink>
    </w:p>
    <w:p w:rsidR="006A0090" w:rsidRPr="00D85F74" w:rsidRDefault="006A0090">
      <w:pPr>
        <w:pStyle w:val="TOC1"/>
        <w:tabs>
          <w:tab w:val="left" w:pos="480"/>
          <w:tab w:val="right" w:leader="dot" w:pos="9621"/>
        </w:tabs>
        <w:rPr>
          <w:noProof/>
          <w:sz w:val="22"/>
          <w:szCs w:val="22"/>
          <w:lang w:val="en-GB" w:eastAsia="en-GB"/>
        </w:rPr>
      </w:pPr>
      <w:hyperlink w:anchor="_Toc305067068" w:history="1">
        <w:r w:rsidRPr="00D85F74">
          <w:rPr>
            <w:rStyle w:val="Hyperlink"/>
            <w:noProof/>
            <w:sz w:val="22"/>
            <w:szCs w:val="22"/>
            <w:lang w:val="en-GB"/>
          </w:rPr>
          <w:t>3.</w:t>
        </w:r>
        <w:r w:rsidRPr="00D85F74">
          <w:rPr>
            <w:noProof/>
            <w:sz w:val="22"/>
            <w:szCs w:val="22"/>
            <w:lang w:val="en-GB" w:eastAsia="en-GB"/>
          </w:rPr>
          <w:tab/>
        </w:r>
        <w:r w:rsidRPr="00D85F74">
          <w:rPr>
            <w:rStyle w:val="Hyperlink"/>
            <w:noProof/>
            <w:sz w:val="22"/>
            <w:szCs w:val="22"/>
            <w:lang w:val="en-GB"/>
          </w:rPr>
          <w:t>Activities and Expected Results of the Plan of Action for Africa</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_Toc305067068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37</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69" w:history="1">
        <w:r w:rsidRPr="00D85F74">
          <w:rPr>
            <w:rStyle w:val="Hyperlink"/>
            <w:noProof/>
            <w:sz w:val="22"/>
            <w:szCs w:val="22"/>
            <w:lang w:val="en-GB"/>
          </w:rPr>
          <w:t>3.1</w:t>
        </w:r>
        <w:r w:rsidRPr="00D85F74">
          <w:rPr>
            <w:noProof/>
            <w:sz w:val="22"/>
            <w:szCs w:val="22"/>
            <w:lang w:val="en-GB" w:eastAsia="en-GB"/>
          </w:rPr>
          <w:tab/>
        </w:r>
        <w:r w:rsidRPr="00D85F74">
          <w:rPr>
            <w:rStyle w:val="Hyperlink"/>
            <w:noProof/>
            <w:sz w:val="22"/>
            <w:szCs w:val="22"/>
            <w:lang w:val="en-GB"/>
          </w:rPr>
          <w:t>Objective 1</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_Toc305067069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38</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70" w:history="1">
        <w:r w:rsidRPr="00D85F74">
          <w:rPr>
            <w:rStyle w:val="Hyperlink"/>
            <w:noProof/>
            <w:sz w:val="22"/>
            <w:szCs w:val="22"/>
            <w:lang w:val="en-GB"/>
          </w:rPr>
          <w:t>3.2</w:t>
        </w:r>
        <w:r w:rsidRPr="00D85F74">
          <w:rPr>
            <w:noProof/>
            <w:sz w:val="22"/>
            <w:szCs w:val="22"/>
            <w:lang w:val="en-GB" w:eastAsia="en-GB"/>
          </w:rPr>
          <w:tab/>
        </w:r>
        <w:r w:rsidRPr="00D85F74">
          <w:rPr>
            <w:rStyle w:val="Hyperlink"/>
            <w:noProof/>
            <w:sz w:val="22"/>
            <w:szCs w:val="22"/>
            <w:lang w:val="en-GB"/>
          </w:rPr>
          <w:t>Objective 2</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_Toc305067070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54</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71" w:history="1">
        <w:r w:rsidRPr="00D85F74">
          <w:rPr>
            <w:rStyle w:val="Hyperlink"/>
            <w:noProof/>
            <w:sz w:val="22"/>
            <w:szCs w:val="22"/>
            <w:lang w:val="en-GB"/>
          </w:rPr>
          <w:t>3.3</w:t>
        </w:r>
        <w:r w:rsidRPr="00D85F74">
          <w:rPr>
            <w:noProof/>
            <w:sz w:val="22"/>
            <w:szCs w:val="22"/>
            <w:lang w:val="en-GB" w:eastAsia="en-GB"/>
          </w:rPr>
          <w:tab/>
        </w:r>
        <w:r w:rsidRPr="00D85F74">
          <w:rPr>
            <w:rStyle w:val="Hyperlink"/>
            <w:noProof/>
            <w:sz w:val="22"/>
            <w:szCs w:val="22"/>
            <w:lang w:val="en-GB"/>
          </w:rPr>
          <w:t>Objective 3</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_Toc305067071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66</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72" w:history="1">
        <w:r w:rsidRPr="00D85F74">
          <w:rPr>
            <w:rStyle w:val="Hyperlink"/>
            <w:noProof/>
            <w:sz w:val="22"/>
            <w:szCs w:val="22"/>
            <w:lang w:val="en-GB"/>
          </w:rPr>
          <w:t>3.4</w:t>
        </w:r>
        <w:r w:rsidRPr="00D85F74">
          <w:rPr>
            <w:noProof/>
            <w:sz w:val="22"/>
            <w:szCs w:val="22"/>
            <w:lang w:val="en-GB" w:eastAsia="en-GB"/>
          </w:rPr>
          <w:tab/>
        </w:r>
        <w:r w:rsidRPr="00D85F74">
          <w:rPr>
            <w:rStyle w:val="Hyperlink"/>
            <w:noProof/>
            <w:sz w:val="22"/>
            <w:szCs w:val="22"/>
            <w:lang w:val="en-GB"/>
          </w:rPr>
          <w:t>Objective 4</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_Toc305067072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78</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73" w:history="1">
        <w:r w:rsidRPr="00D85F74">
          <w:rPr>
            <w:rStyle w:val="Hyperlink"/>
            <w:noProof/>
            <w:sz w:val="22"/>
            <w:szCs w:val="22"/>
            <w:lang w:val="en-GB"/>
          </w:rPr>
          <w:t>3.5</w:t>
        </w:r>
        <w:r w:rsidRPr="00D85F74">
          <w:rPr>
            <w:noProof/>
            <w:sz w:val="22"/>
            <w:szCs w:val="22"/>
            <w:lang w:val="en-GB" w:eastAsia="en-GB"/>
          </w:rPr>
          <w:tab/>
        </w:r>
        <w:r w:rsidRPr="00D85F74">
          <w:rPr>
            <w:rStyle w:val="Hyperlink"/>
            <w:noProof/>
            <w:sz w:val="22"/>
            <w:szCs w:val="22"/>
            <w:lang w:val="en-GB"/>
          </w:rPr>
          <w:t>Objective 5</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_Toc305067073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87</w:t>
        </w:r>
        <w:r w:rsidRPr="00D85F74">
          <w:rPr>
            <w:noProof/>
            <w:webHidden/>
            <w:sz w:val="22"/>
            <w:szCs w:val="22"/>
            <w:lang w:val="en-GB"/>
          </w:rPr>
          <w:fldChar w:fldCharType="end"/>
        </w:r>
      </w:hyperlink>
    </w:p>
    <w:p w:rsidR="006A0090" w:rsidRPr="00D85F74" w:rsidRDefault="006A0090">
      <w:pPr>
        <w:pStyle w:val="TOC1"/>
        <w:tabs>
          <w:tab w:val="left" w:pos="480"/>
          <w:tab w:val="right" w:leader="dot" w:pos="9621"/>
        </w:tabs>
        <w:rPr>
          <w:noProof/>
          <w:sz w:val="22"/>
          <w:szCs w:val="22"/>
          <w:lang w:val="en-GB" w:eastAsia="en-GB"/>
        </w:rPr>
      </w:pPr>
      <w:hyperlink w:anchor="_Toc305067074" w:history="1">
        <w:r w:rsidRPr="00D85F74">
          <w:rPr>
            <w:rStyle w:val="Hyperlink"/>
            <w:noProof/>
            <w:sz w:val="22"/>
            <w:szCs w:val="22"/>
            <w:lang w:val="en-GB"/>
          </w:rPr>
          <w:t>4.</w:t>
        </w:r>
        <w:r w:rsidRPr="00D85F74">
          <w:rPr>
            <w:noProof/>
            <w:sz w:val="22"/>
            <w:szCs w:val="22"/>
            <w:lang w:val="en-GB" w:eastAsia="en-GB"/>
          </w:rPr>
          <w:tab/>
        </w:r>
        <w:r w:rsidRPr="00D85F74">
          <w:rPr>
            <w:rStyle w:val="Hyperlink"/>
            <w:noProof/>
            <w:sz w:val="22"/>
            <w:szCs w:val="22"/>
            <w:lang w:val="en-GB"/>
          </w:rPr>
          <w:t>Budget estimate</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_Toc305067074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108</w:t>
        </w:r>
        <w:r w:rsidRPr="00D85F74">
          <w:rPr>
            <w:noProof/>
            <w:webHidden/>
            <w:sz w:val="22"/>
            <w:szCs w:val="22"/>
            <w:lang w:val="en-GB"/>
          </w:rPr>
          <w:fldChar w:fldCharType="end"/>
        </w:r>
      </w:hyperlink>
    </w:p>
    <w:p w:rsidR="006A0090" w:rsidRPr="00D85F74" w:rsidRDefault="006A0090">
      <w:pPr>
        <w:pStyle w:val="TOC1"/>
        <w:tabs>
          <w:tab w:val="left" w:pos="480"/>
          <w:tab w:val="right" w:leader="dot" w:pos="9621"/>
        </w:tabs>
        <w:rPr>
          <w:noProof/>
          <w:sz w:val="22"/>
          <w:szCs w:val="22"/>
          <w:lang w:val="en-GB" w:eastAsia="en-GB"/>
        </w:rPr>
      </w:pPr>
      <w:hyperlink w:anchor="_Toc305067075" w:history="1">
        <w:r w:rsidRPr="00D85F74">
          <w:rPr>
            <w:rStyle w:val="Hyperlink"/>
            <w:noProof/>
            <w:sz w:val="22"/>
            <w:szCs w:val="22"/>
            <w:lang w:val="en-GB"/>
          </w:rPr>
          <w:t>5.</w:t>
        </w:r>
        <w:r w:rsidRPr="00D85F74">
          <w:rPr>
            <w:noProof/>
            <w:sz w:val="22"/>
            <w:szCs w:val="22"/>
            <w:lang w:val="en-GB" w:eastAsia="en-GB"/>
          </w:rPr>
          <w:tab/>
        </w:r>
        <w:r w:rsidRPr="00D85F74">
          <w:rPr>
            <w:rStyle w:val="Hyperlink"/>
            <w:noProof/>
            <w:sz w:val="22"/>
            <w:szCs w:val="22"/>
            <w:lang w:val="en-GB"/>
          </w:rPr>
          <w:t>Implementation of the Plan of Action for Africa</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_Toc305067075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111</w:t>
        </w:r>
        <w:r w:rsidRPr="00D85F74">
          <w:rPr>
            <w:noProof/>
            <w:webHidden/>
            <w:sz w:val="22"/>
            <w:szCs w:val="22"/>
            <w:lang w:val="en-GB"/>
          </w:rPr>
          <w:fldChar w:fldCharType="end"/>
        </w:r>
      </w:hyperlink>
    </w:p>
    <w:p w:rsidR="006A0090" w:rsidRPr="00D85F74" w:rsidRDefault="006A0090">
      <w:pPr>
        <w:pStyle w:val="TOC1"/>
        <w:tabs>
          <w:tab w:val="left" w:pos="480"/>
          <w:tab w:val="right" w:leader="dot" w:pos="9621"/>
        </w:tabs>
        <w:rPr>
          <w:noProof/>
          <w:sz w:val="22"/>
          <w:szCs w:val="22"/>
          <w:lang w:val="en-GB" w:eastAsia="en-GB"/>
        </w:rPr>
      </w:pPr>
      <w:hyperlink w:anchor="_Toc305067076" w:history="1">
        <w:r w:rsidRPr="00D85F74">
          <w:rPr>
            <w:rStyle w:val="Hyperlink"/>
            <w:noProof/>
            <w:sz w:val="22"/>
            <w:szCs w:val="22"/>
            <w:lang w:val="en-GB"/>
          </w:rPr>
          <w:t>6.</w:t>
        </w:r>
        <w:r w:rsidRPr="00D85F74">
          <w:rPr>
            <w:noProof/>
            <w:sz w:val="22"/>
            <w:szCs w:val="22"/>
            <w:lang w:val="en-GB" w:eastAsia="en-GB"/>
          </w:rPr>
          <w:tab/>
        </w:r>
        <w:r w:rsidRPr="00D85F74">
          <w:rPr>
            <w:rStyle w:val="Hyperlink"/>
            <w:noProof/>
            <w:sz w:val="22"/>
            <w:szCs w:val="22"/>
            <w:lang w:val="en-GB"/>
          </w:rPr>
          <w:t>Activities and expected results for achieving an improved conservation status for migratory waterbirds in Africa</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_Toc305067076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117</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77" w:history="1">
        <w:r w:rsidRPr="00D85F74">
          <w:rPr>
            <w:rStyle w:val="Hyperlink"/>
            <w:noProof/>
            <w:sz w:val="22"/>
            <w:szCs w:val="22"/>
            <w:lang w:val="en-GB"/>
          </w:rPr>
          <w:t>6.1</w:t>
        </w:r>
        <w:r w:rsidRPr="00D85F74">
          <w:rPr>
            <w:noProof/>
            <w:sz w:val="22"/>
            <w:szCs w:val="22"/>
            <w:lang w:val="en-GB" w:eastAsia="en-GB"/>
          </w:rPr>
          <w:tab/>
        </w:r>
        <w:r w:rsidRPr="00D85F74">
          <w:rPr>
            <w:rStyle w:val="Hyperlink"/>
            <w:noProof/>
            <w:sz w:val="22"/>
            <w:szCs w:val="22"/>
            <w:lang w:val="en-GB"/>
          </w:rPr>
          <w:t>Actions for achieving Objective 1 of the AEWA Strategic Plan</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_Toc305067077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117</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82" w:history="1">
        <w:r w:rsidRPr="00D85F74">
          <w:rPr>
            <w:rStyle w:val="Hyperlink"/>
            <w:noProof/>
            <w:sz w:val="22"/>
            <w:szCs w:val="22"/>
            <w:lang w:val="en-GB"/>
          </w:rPr>
          <w:t>6.2</w:t>
        </w:r>
        <w:r w:rsidRPr="00D85F74">
          <w:rPr>
            <w:noProof/>
            <w:sz w:val="22"/>
            <w:szCs w:val="22"/>
            <w:lang w:val="en-GB" w:eastAsia="en-GB"/>
          </w:rPr>
          <w:tab/>
        </w:r>
        <w:r w:rsidRPr="00D85F74">
          <w:rPr>
            <w:rStyle w:val="Hyperlink"/>
            <w:noProof/>
            <w:sz w:val="22"/>
            <w:szCs w:val="22"/>
            <w:lang w:val="en-GB"/>
          </w:rPr>
          <w:t>Actions for achieving Objective 2 of the AEWA Strategic Plan</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_Toc305067082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133</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86" w:history="1">
        <w:r w:rsidRPr="00D85F74">
          <w:rPr>
            <w:rStyle w:val="Hyperlink"/>
            <w:noProof/>
            <w:sz w:val="22"/>
            <w:szCs w:val="22"/>
            <w:lang w:val="en-GB"/>
          </w:rPr>
          <w:t>6.3</w:t>
        </w:r>
        <w:r w:rsidRPr="00D85F74">
          <w:rPr>
            <w:noProof/>
            <w:sz w:val="22"/>
            <w:szCs w:val="22"/>
            <w:lang w:val="en-GB" w:eastAsia="en-GB"/>
          </w:rPr>
          <w:tab/>
        </w:r>
        <w:r w:rsidRPr="00D85F74">
          <w:rPr>
            <w:rStyle w:val="Hyperlink"/>
            <w:noProof/>
            <w:sz w:val="22"/>
            <w:szCs w:val="22"/>
            <w:lang w:val="en-GB"/>
          </w:rPr>
          <w:t>Actions for achieving Objective 3 of the AEWA Strategic Plan</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_Toc305067086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141</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92" w:history="1">
        <w:r w:rsidRPr="00D85F74">
          <w:rPr>
            <w:rStyle w:val="Hyperlink"/>
            <w:noProof/>
            <w:sz w:val="22"/>
            <w:szCs w:val="22"/>
            <w:lang w:val="en-GB"/>
          </w:rPr>
          <w:t>6.4</w:t>
        </w:r>
        <w:r w:rsidRPr="00D85F74">
          <w:rPr>
            <w:noProof/>
            <w:sz w:val="22"/>
            <w:szCs w:val="22"/>
            <w:lang w:val="en-GB" w:eastAsia="en-GB"/>
          </w:rPr>
          <w:tab/>
        </w:r>
        <w:r w:rsidRPr="00D85F74">
          <w:rPr>
            <w:rStyle w:val="Hyperlink"/>
            <w:noProof/>
            <w:sz w:val="22"/>
            <w:szCs w:val="22"/>
            <w:lang w:val="en-GB"/>
          </w:rPr>
          <w:t>Actions for achieving Objective 4 of the AEWA Strategic Plan</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_Toc305067092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156</w:t>
        </w:r>
        <w:r w:rsidRPr="00D85F74">
          <w:rPr>
            <w:noProof/>
            <w:webHidden/>
            <w:sz w:val="22"/>
            <w:szCs w:val="22"/>
            <w:lang w:val="en-GB"/>
          </w:rPr>
          <w:fldChar w:fldCharType="end"/>
        </w:r>
      </w:hyperlink>
    </w:p>
    <w:p w:rsidR="006A0090" w:rsidRPr="00D85F74" w:rsidRDefault="006A0090">
      <w:pPr>
        <w:pStyle w:val="TOC2"/>
        <w:tabs>
          <w:tab w:val="left" w:pos="880"/>
          <w:tab w:val="right" w:leader="dot" w:pos="9621"/>
        </w:tabs>
        <w:rPr>
          <w:noProof/>
          <w:sz w:val="22"/>
          <w:szCs w:val="22"/>
          <w:lang w:val="en-GB" w:eastAsia="en-GB"/>
        </w:rPr>
      </w:pPr>
      <w:hyperlink w:anchor="_Toc305067094" w:history="1">
        <w:r w:rsidRPr="00D85F74">
          <w:rPr>
            <w:rStyle w:val="Hyperlink"/>
            <w:noProof/>
            <w:sz w:val="22"/>
            <w:szCs w:val="22"/>
            <w:lang w:val="en-GB"/>
          </w:rPr>
          <w:t>6.5</w:t>
        </w:r>
        <w:r w:rsidRPr="00D85F74">
          <w:rPr>
            <w:noProof/>
            <w:sz w:val="22"/>
            <w:szCs w:val="22"/>
            <w:lang w:val="en-GB" w:eastAsia="en-GB"/>
          </w:rPr>
          <w:tab/>
        </w:r>
        <w:r w:rsidRPr="00D85F74">
          <w:rPr>
            <w:rStyle w:val="Hyperlink"/>
            <w:noProof/>
            <w:sz w:val="22"/>
            <w:szCs w:val="22"/>
            <w:lang w:val="en-GB"/>
          </w:rPr>
          <w:t>Actions for achieving Objective 5 of the AEWA Strategic Plan</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_Toc305067094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160</w:t>
        </w:r>
        <w:r w:rsidRPr="00D85F74">
          <w:rPr>
            <w:noProof/>
            <w:webHidden/>
            <w:sz w:val="22"/>
            <w:szCs w:val="22"/>
            <w:lang w:val="en-GB"/>
          </w:rPr>
          <w:fldChar w:fldCharType="end"/>
        </w:r>
      </w:hyperlink>
    </w:p>
    <w:p w:rsidR="006A0090" w:rsidRPr="00D85F74" w:rsidRDefault="006A0090">
      <w:pPr>
        <w:pStyle w:val="TOC1"/>
        <w:tabs>
          <w:tab w:val="right" w:leader="dot" w:pos="9621"/>
        </w:tabs>
        <w:rPr>
          <w:noProof/>
          <w:sz w:val="22"/>
          <w:szCs w:val="22"/>
          <w:lang w:val="en-GB" w:eastAsia="en-GB"/>
        </w:rPr>
      </w:pPr>
      <w:hyperlink w:anchor="_Toc305067102" w:history="1">
        <w:r w:rsidRPr="00D85F74">
          <w:rPr>
            <w:rStyle w:val="Hyperlink"/>
            <w:noProof/>
            <w:sz w:val="22"/>
            <w:szCs w:val="22"/>
            <w:lang w:val="en-GB"/>
          </w:rPr>
          <w:t>Annexe 1</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_Toc305067102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173</w:t>
        </w:r>
        <w:r w:rsidRPr="00D85F74">
          <w:rPr>
            <w:noProof/>
            <w:webHidden/>
            <w:sz w:val="22"/>
            <w:szCs w:val="22"/>
            <w:lang w:val="en-GB"/>
          </w:rPr>
          <w:fldChar w:fldCharType="end"/>
        </w:r>
      </w:hyperlink>
    </w:p>
    <w:p w:rsidR="006A0090" w:rsidRPr="00D85F74" w:rsidRDefault="006A0090">
      <w:pPr>
        <w:pStyle w:val="TOC1"/>
        <w:tabs>
          <w:tab w:val="right" w:leader="dot" w:pos="9621"/>
        </w:tabs>
        <w:rPr>
          <w:noProof/>
          <w:sz w:val="22"/>
          <w:szCs w:val="22"/>
          <w:lang w:val="en-GB" w:eastAsia="en-GB"/>
        </w:rPr>
      </w:pPr>
      <w:hyperlink w:anchor="_Toc305067103" w:history="1">
        <w:r w:rsidRPr="00D85F74">
          <w:rPr>
            <w:rStyle w:val="Hyperlink"/>
            <w:noProof/>
            <w:sz w:val="22"/>
            <w:szCs w:val="22"/>
            <w:lang w:val="en-GB"/>
          </w:rPr>
          <w:t>Annex 2</w:t>
        </w:r>
        <w:r w:rsidRPr="00D85F74">
          <w:rPr>
            <w:noProof/>
            <w:webHidden/>
            <w:sz w:val="22"/>
            <w:szCs w:val="22"/>
            <w:lang w:val="en-GB"/>
          </w:rPr>
          <w:tab/>
        </w:r>
        <w:r w:rsidRPr="00D85F74">
          <w:rPr>
            <w:noProof/>
            <w:webHidden/>
            <w:sz w:val="22"/>
            <w:szCs w:val="22"/>
            <w:lang w:val="en-GB"/>
          </w:rPr>
          <w:fldChar w:fldCharType="begin"/>
        </w:r>
        <w:r w:rsidRPr="00D85F74">
          <w:rPr>
            <w:noProof/>
            <w:webHidden/>
            <w:sz w:val="22"/>
            <w:szCs w:val="22"/>
            <w:lang w:val="en-GB"/>
          </w:rPr>
          <w:instrText xml:space="preserve"> PAGEREF _Toc305067103 \h </w:instrText>
        </w:r>
        <w:r w:rsidRPr="008A7AF4">
          <w:rPr>
            <w:noProof/>
            <w:sz w:val="22"/>
            <w:szCs w:val="22"/>
            <w:lang w:val="en-GB"/>
          </w:rPr>
        </w:r>
        <w:r w:rsidRPr="00D85F74">
          <w:rPr>
            <w:noProof/>
            <w:webHidden/>
            <w:sz w:val="22"/>
            <w:szCs w:val="22"/>
            <w:lang w:val="en-GB"/>
          </w:rPr>
          <w:fldChar w:fldCharType="separate"/>
        </w:r>
        <w:r>
          <w:rPr>
            <w:noProof/>
            <w:webHidden/>
            <w:sz w:val="22"/>
            <w:szCs w:val="22"/>
            <w:lang w:val="en-GB"/>
          </w:rPr>
          <w:t>197</w:t>
        </w:r>
        <w:r w:rsidRPr="00D85F74">
          <w:rPr>
            <w:noProof/>
            <w:webHidden/>
            <w:sz w:val="22"/>
            <w:szCs w:val="22"/>
            <w:lang w:val="en-GB"/>
          </w:rPr>
          <w:fldChar w:fldCharType="end"/>
        </w:r>
      </w:hyperlink>
    </w:p>
    <w:p w:rsidR="006A0090" w:rsidRPr="00717820" w:rsidRDefault="006A0090" w:rsidP="001C45A2">
      <w:pPr>
        <w:rPr>
          <w:sz w:val="22"/>
          <w:szCs w:val="22"/>
        </w:rPr>
      </w:pPr>
      <w:r w:rsidRPr="00D85F74">
        <w:rPr>
          <w:sz w:val="22"/>
          <w:szCs w:val="22"/>
        </w:rPr>
        <w:fldChar w:fldCharType="end"/>
      </w:r>
      <w:bookmarkStart w:id="3" w:name="_Toc305067063"/>
    </w:p>
    <w:p w:rsidR="006A0090" w:rsidRPr="00661E7B" w:rsidRDefault="006A0090" w:rsidP="001C45A2">
      <w:pPr>
        <w:rPr>
          <w:b/>
          <w:sz w:val="22"/>
          <w:szCs w:val="22"/>
        </w:rPr>
      </w:pPr>
      <w:r w:rsidRPr="00F413C8">
        <w:rPr>
          <w:b/>
          <w:sz w:val="22"/>
          <w:szCs w:val="22"/>
        </w:rPr>
        <w:t>List o</w:t>
      </w:r>
      <w:r w:rsidRPr="00661E7B">
        <w:rPr>
          <w:b/>
          <w:sz w:val="22"/>
          <w:szCs w:val="22"/>
        </w:rPr>
        <w:t>f Tables</w:t>
      </w:r>
      <w:bookmarkEnd w:id="3"/>
    </w:p>
    <w:p w:rsidR="006A0090" w:rsidRPr="00661E7B" w:rsidRDefault="006A0090" w:rsidP="001C45A2">
      <w:pPr>
        <w:rPr>
          <w:b/>
          <w:sz w:val="22"/>
          <w:szCs w:val="22"/>
        </w:rPr>
      </w:pPr>
    </w:p>
    <w:p w:rsidR="006A0090" w:rsidRPr="00ED7D7A" w:rsidRDefault="006A0090">
      <w:pPr>
        <w:pStyle w:val="TableofFigures"/>
        <w:tabs>
          <w:tab w:val="right" w:leader="dot" w:pos="9621"/>
        </w:tabs>
        <w:rPr>
          <w:rFonts w:ascii="Calibri" w:hAnsi="Calibri"/>
          <w:noProof/>
          <w:sz w:val="22"/>
          <w:szCs w:val="22"/>
          <w:lang w:val="en-GB" w:eastAsia="en-GB"/>
        </w:rPr>
      </w:pPr>
      <w:r w:rsidRPr="00D85F74">
        <w:rPr>
          <w:b/>
          <w:bCs/>
          <w:sz w:val="22"/>
          <w:szCs w:val="22"/>
          <w:lang w:val="en-GB"/>
        </w:rPr>
        <w:fldChar w:fldCharType="begin"/>
      </w:r>
      <w:r w:rsidRPr="00D85F74">
        <w:rPr>
          <w:b/>
          <w:bCs/>
          <w:sz w:val="22"/>
          <w:szCs w:val="22"/>
          <w:lang w:val="en-GB"/>
        </w:rPr>
        <w:instrText xml:space="preserve"> TOC \h \z \c "Table" </w:instrText>
      </w:r>
      <w:r w:rsidRPr="00D85F74">
        <w:rPr>
          <w:b/>
          <w:bCs/>
          <w:sz w:val="22"/>
          <w:szCs w:val="22"/>
          <w:lang w:val="en-GB"/>
        </w:rPr>
        <w:fldChar w:fldCharType="separate"/>
      </w:r>
      <w:hyperlink w:anchor="_Toc332195443" w:history="1">
        <w:r w:rsidRPr="002A7698">
          <w:rPr>
            <w:rStyle w:val="Hyperlink"/>
            <w:noProof/>
            <w:lang w:val="en-GB"/>
          </w:rPr>
          <w:t>Table 1: Results and actions for implementing target 1.1 of objective 1</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_Toc332195443 \h </w:instrText>
        </w:r>
        <w:r w:rsidRPr="008A7AF4">
          <w:rPr>
            <w:noProof/>
            <w:lang w:val="en-GB"/>
          </w:rPr>
        </w:r>
        <w:r w:rsidRPr="002A7698">
          <w:rPr>
            <w:noProof/>
            <w:webHidden/>
            <w:lang w:val="en-GB"/>
          </w:rPr>
          <w:fldChar w:fldCharType="separate"/>
        </w:r>
        <w:r>
          <w:rPr>
            <w:noProof/>
            <w:webHidden/>
            <w:lang w:val="en-GB"/>
          </w:rPr>
          <w:t>117</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44" w:history="1">
        <w:r w:rsidRPr="002A7698">
          <w:rPr>
            <w:rStyle w:val="Hyperlink"/>
            <w:noProof/>
            <w:lang w:val="en-GB"/>
          </w:rPr>
          <w:t>Table 2: Results and actions for implementing target 1.2 of objective 1</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_Toc332195444 \h </w:instrText>
        </w:r>
        <w:r w:rsidRPr="008A7AF4">
          <w:rPr>
            <w:noProof/>
            <w:lang w:val="en-GB"/>
          </w:rPr>
        </w:r>
        <w:r w:rsidRPr="002A7698">
          <w:rPr>
            <w:noProof/>
            <w:webHidden/>
            <w:lang w:val="en-GB"/>
          </w:rPr>
          <w:fldChar w:fldCharType="separate"/>
        </w:r>
        <w:r>
          <w:rPr>
            <w:noProof/>
            <w:webHidden/>
            <w:lang w:val="en-GB"/>
          </w:rPr>
          <w:t>120</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45" w:history="1">
        <w:r w:rsidRPr="002A7698">
          <w:rPr>
            <w:rStyle w:val="Hyperlink"/>
            <w:noProof/>
            <w:lang w:val="en-GB"/>
          </w:rPr>
          <w:t>Table 3: Results and actions for implementing target 1.3 of objective 1</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_Toc332195445 \h </w:instrText>
        </w:r>
        <w:r w:rsidRPr="008A7AF4">
          <w:rPr>
            <w:noProof/>
            <w:lang w:val="en-GB"/>
          </w:rPr>
        </w:r>
        <w:r w:rsidRPr="002A7698">
          <w:rPr>
            <w:noProof/>
            <w:webHidden/>
            <w:lang w:val="en-GB"/>
          </w:rPr>
          <w:fldChar w:fldCharType="separate"/>
        </w:r>
        <w:r>
          <w:rPr>
            <w:noProof/>
            <w:webHidden/>
            <w:lang w:val="en-GB"/>
          </w:rPr>
          <w:t>126</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46" w:history="1">
        <w:r w:rsidRPr="002A7698">
          <w:rPr>
            <w:rStyle w:val="Hyperlink"/>
            <w:noProof/>
            <w:lang w:val="en-GB"/>
          </w:rPr>
          <w:t>Table 4: Results and actions for implementing target 1.4 of objective 1</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_Toc332195446 \h </w:instrText>
        </w:r>
        <w:r w:rsidRPr="008A7AF4">
          <w:rPr>
            <w:noProof/>
            <w:lang w:val="en-GB"/>
          </w:rPr>
        </w:r>
        <w:r w:rsidRPr="002A7698">
          <w:rPr>
            <w:noProof/>
            <w:webHidden/>
            <w:lang w:val="en-GB"/>
          </w:rPr>
          <w:fldChar w:fldCharType="separate"/>
        </w:r>
        <w:r>
          <w:rPr>
            <w:noProof/>
            <w:webHidden/>
            <w:lang w:val="en-GB"/>
          </w:rPr>
          <w:t>130</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47" w:history="1">
        <w:r w:rsidRPr="002A7698">
          <w:rPr>
            <w:rStyle w:val="Hyperlink"/>
            <w:noProof/>
            <w:lang w:val="en-GB"/>
          </w:rPr>
          <w:t>Table 5: Results and actions for implementing target 2.1 of objective 2</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_Toc332195447 \h </w:instrText>
        </w:r>
        <w:r w:rsidRPr="008A7AF4">
          <w:rPr>
            <w:noProof/>
            <w:lang w:val="en-GB"/>
          </w:rPr>
        </w:r>
        <w:r w:rsidRPr="002A7698">
          <w:rPr>
            <w:noProof/>
            <w:webHidden/>
            <w:lang w:val="en-GB"/>
          </w:rPr>
          <w:fldChar w:fldCharType="separate"/>
        </w:r>
        <w:r>
          <w:rPr>
            <w:noProof/>
            <w:webHidden/>
            <w:lang w:val="en-GB"/>
          </w:rPr>
          <w:t>133</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48" w:history="1">
        <w:r w:rsidRPr="002A7698">
          <w:rPr>
            <w:rStyle w:val="Hyperlink"/>
            <w:noProof/>
            <w:lang w:val="en-GB"/>
          </w:rPr>
          <w:t>Table 6: Results and actions for implementing target 2.2 of objective 2</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_Toc332195448 \h </w:instrText>
        </w:r>
        <w:r w:rsidRPr="008A7AF4">
          <w:rPr>
            <w:noProof/>
            <w:lang w:val="en-GB"/>
          </w:rPr>
        </w:r>
        <w:r w:rsidRPr="002A7698">
          <w:rPr>
            <w:noProof/>
            <w:webHidden/>
            <w:lang w:val="en-GB"/>
          </w:rPr>
          <w:fldChar w:fldCharType="separate"/>
        </w:r>
        <w:r>
          <w:rPr>
            <w:noProof/>
            <w:webHidden/>
            <w:lang w:val="en-GB"/>
          </w:rPr>
          <w:t>135</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49" w:history="1">
        <w:r w:rsidRPr="002A7698">
          <w:rPr>
            <w:rStyle w:val="Hyperlink"/>
            <w:noProof/>
            <w:lang w:val="en-GB"/>
          </w:rPr>
          <w:t>Table 7: Results and actions for implementing target 2.3 of objective 2</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_Toc332195449 \h </w:instrText>
        </w:r>
        <w:r w:rsidRPr="008A7AF4">
          <w:rPr>
            <w:noProof/>
            <w:lang w:val="en-GB"/>
          </w:rPr>
        </w:r>
        <w:r w:rsidRPr="002A7698">
          <w:rPr>
            <w:noProof/>
            <w:webHidden/>
            <w:lang w:val="en-GB"/>
          </w:rPr>
          <w:fldChar w:fldCharType="separate"/>
        </w:r>
        <w:r>
          <w:rPr>
            <w:noProof/>
            <w:webHidden/>
            <w:lang w:val="en-GB"/>
          </w:rPr>
          <w:t>139</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0" w:history="1">
        <w:r w:rsidRPr="002A7698">
          <w:rPr>
            <w:rStyle w:val="Hyperlink"/>
            <w:noProof/>
            <w:lang w:val="en-GB"/>
          </w:rPr>
          <w:t>Table 8: Results and actions for implementing complementary target 1 of objective 2</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_Toc332195450 \h </w:instrText>
        </w:r>
        <w:r w:rsidRPr="008A7AF4">
          <w:rPr>
            <w:noProof/>
            <w:lang w:val="en-GB"/>
          </w:rPr>
        </w:r>
        <w:r w:rsidRPr="002A7698">
          <w:rPr>
            <w:noProof/>
            <w:webHidden/>
            <w:lang w:val="en-GB"/>
          </w:rPr>
          <w:fldChar w:fldCharType="separate"/>
        </w:r>
        <w:r>
          <w:rPr>
            <w:noProof/>
            <w:webHidden/>
            <w:lang w:val="en-GB"/>
          </w:rPr>
          <w:t>141</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1" w:history="1">
        <w:r w:rsidRPr="002A7698">
          <w:rPr>
            <w:rStyle w:val="Hyperlink"/>
            <w:noProof/>
            <w:lang w:val="en-GB"/>
          </w:rPr>
          <w:t>Table 9: Results and actions for implementing complementary target 2 of objective 2</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_Toc332195451 \h </w:instrText>
        </w:r>
        <w:r w:rsidRPr="008A7AF4">
          <w:rPr>
            <w:noProof/>
            <w:lang w:val="en-GB"/>
          </w:rPr>
        </w:r>
        <w:r w:rsidRPr="002A7698">
          <w:rPr>
            <w:noProof/>
            <w:webHidden/>
            <w:lang w:val="en-GB"/>
          </w:rPr>
          <w:fldChar w:fldCharType="separate"/>
        </w:r>
        <w:r>
          <w:rPr>
            <w:noProof/>
            <w:webHidden/>
            <w:lang w:val="en-GB"/>
          </w:rPr>
          <w:t>144</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2" w:history="1">
        <w:r w:rsidRPr="002A7698">
          <w:rPr>
            <w:rStyle w:val="Hyperlink"/>
            <w:noProof/>
            <w:lang w:val="en-GB"/>
          </w:rPr>
          <w:t>Table 10: Results and actions for implementing target 3.1 of objective 3</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_Toc332195452 \h </w:instrText>
        </w:r>
        <w:r w:rsidRPr="008A7AF4">
          <w:rPr>
            <w:noProof/>
            <w:lang w:val="en-GB"/>
          </w:rPr>
        </w:r>
        <w:r w:rsidRPr="002A7698">
          <w:rPr>
            <w:noProof/>
            <w:webHidden/>
            <w:lang w:val="en-GB"/>
          </w:rPr>
          <w:fldChar w:fldCharType="separate"/>
        </w:r>
        <w:r>
          <w:rPr>
            <w:noProof/>
            <w:webHidden/>
            <w:lang w:val="en-GB"/>
          </w:rPr>
          <w:t>146</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3" w:history="1">
        <w:r w:rsidRPr="002A7698">
          <w:rPr>
            <w:rStyle w:val="Hyperlink"/>
            <w:noProof/>
            <w:lang w:val="en-GB"/>
          </w:rPr>
          <w:t>Table 11: Results and actions for implementing target 3.2 of objective 3</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_Toc332195453 \h </w:instrText>
        </w:r>
        <w:r w:rsidRPr="008A7AF4">
          <w:rPr>
            <w:noProof/>
            <w:lang w:val="en-GB"/>
          </w:rPr>
        </w:r>
        <w:r w:rsidRPr="002A7698">
          <w:rPr>
            <w:noProof/>
            <w:webHidden/>
            <w:lang w:val="en-GB"/>
          </w:rPr>
          <w:fldChar w:fldCharType="separate"/>
        </w:r>
        <w:r>
          <w:rPr>
            <w:noProof/>
            <w:webHidden/>
            <w:lang w:val="en-GB"/>
          </w:rPr>
          <w:t>149</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4" w:history="1">
        <w:r w:rsidRPr="002A7698">
          <w:rPr>
            <w:rStyle w:val="Hyperlink"/>
            <w:noProof/>
            <w:lang w:val="en-GB"/>
          </w:rPr>
          <w:t>Table 12: Results and actions for implementing target 3.3 of objective 3</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_Toc332195454 \h </w:instrText>
        </w:r>
        <w:r w:rsidRPr="008A7AF4">
          <w:rPr>
            <w:noProof/>
            <w:lang w:val="en-GB"/>
          </w:rPr>
        </w:r>
        <w:r w:rsidRPr="002A7698">
          <w:rPr>
            <w:noProof/>
            <w:webHidden/>
            <w:lang w:val="en-GB"/>
          </w:rPr>
          <w:fldChar w:fldCharType="separate"/>
        </w:r>
        <w:r>
          <w:rPr>
            <w:noProof/>
            <w:webHidden/>
            <w:lang w:val="en-GB"/>
          </w:rPr>
          <w:t>151</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5" w:history="1">
        <w:r w:rsidRPr="002A7698">
          <w:rPr>
            <w:rStyle w:val="Hyperlink"/>
            <w:noProof/>
            <w:lang w:val="en-GB"/>
          </w:rPr>
          <w:t>Table 13: Results and actions for implementing target 3.4 of objective 3</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_Toc332195455 \h </w:instrText>
        </w:r>
        <w:r w:rsidRPr="008A7AF4">
          <w:rPr>
            <w:noProof/>
            <w:lang w:val="en-GB"/>
          </w:rPr>
        </w:r>
        <w:r w:rsidRPr="002A7698">
          <w:rPr>
            <w:noProof/>
            <w:webHidden/>
            <w:lang w:val="en-GB"/>
          </w:rPr>
          <w:fldChar w:fldCharType="separate"/>
        </w:r>
        <w:r>
          <w:rPr>
            <w:noProof/>
            <w:webHidden/>
            <w:lang w:val="en-GB"/>
          </w:rPr>
          <w:t>153</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6" w:history="1">
        <w:r w:rsidRPr="002A7698">
          <w:rPr>
            <w:rStyle w:val="Hyperlink"/>
            <w:noProof/>
            <w:lang w:val="en-GB"/>
          </w:rPr>
          <w:t>Table 14: Results and actions for implementing complementary target 3 under objective 3</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_Toc332195456 \h </w:instrText>
        </w:r>
        <w:r w:rsidRPr="008A7AF4">
          <w:rPr>
            <w:noProof/>
            <w:lang w:val="en-GB"/>
          </w:rPr>
        </w:r>
        <w:r w:rsidRPr="002A7698">
          <w:rPr>
            <w:noProof/>
            <w:webHidden/>
            <w:lang w:val="en-GB"/>
          </w:rPr>
          <w:fldChar w:fldCharType="separate"/>
        </w:r>
        <w:r>
          <w:rPr>
            <w:noProof/>
            <w:webHidden/>
            <w:lang w:val="en-GB"/>
          </w:rPr>
          <w:t>154</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7" w:history="1">
        <w:r w:rsidRPr="002A7698">
          <w:rPr>
            <w:rStyle w:val="Hyperlink"/>
            <w:noProof/>
            <w:lang w:val="en-GB"/>
          </w:rPr>
          <w:t>Table 15: Results and actions for implementing target 4.3 of objective 4</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_Toc332195457 \h </w:instrText>
        </w:r>
        <w:r w:rsidRPr="008A7AF4">
          <w:rPr>
            <w:noProof/>
            <w:lang w:val="en-GB"/>
          </w:rPr>
        </w:r>
        <w:r w:rsidRPr="002A7698">
          <w:rPr>
            <w:noProof/>
            <w:webHidden/>
            <w:lang w:val="en-GB"/>
          </w:rPr>
          <w:fldChar w:fldCharType="separate"/>
        </w:r>
        <w:r>
          <w:rPr>
            <w:noProof/>
            <w:webHidden/>
            <w:lang w:val="en-GB"/>
          </w:rPr>
          <w:t>157</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8" w:history="1">
        <w:r w:rsidRPr="002A7698">
          <w:rPr>
            <w:rStyle w:val="Hyperlink"/>
            <w:noProof/>
            <w:lang w:val="en-GB"/>
          </w:rPr>
          <w:t>Table 16: Results and actions for implementing target 5.1 of objective 5</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_Toc332195458 \h </w:instrText>
        </w:r>
        <w:r w:rsidRPr="008A7AF4">
          <w:rPr>
            <w:noProof/>
            <w:lang w:val="en-GB"/>
          </w:rPr>
        </w:r>
        <w:r w:rsidRPr="002A7698">
          <w:rPr>
            <w:noProof/>
            <w:webHidden/>
            <w:lang w:val="en-GB"/>
          </w:rPr>
          <w:fldChar w:fldCharType="separate"/>
        </w:r>
        <w:r>
          <w:rPr>
            <w:noProof/>
            <w:webHidden/>
            <w:lang w:val="en-GB"/>
          </w:rPr>
          <w:t>161</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59" w:history="1">
        <w:r w:rsidRPr="002A7698">
          <w:rPr>
            <w:rStyle w:val="Hyperlink"/>
            <w:noProof/>
            <w:lang w:val="en-GB"/>
          </w:rPr>
          <w:t>Table 17: Results and actions for implementing target 5.4 of objective 5</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_Toc332195459 \h </w:instrText>
        </w:r>
        <w:r w:rsidRPr="008A7AF4">
          <w:rPr>
            <w:noProof/>
            <w:lang w:val="en-GB"/>
          </w:rPr>
        </w:r>
        <w:r w:rsidRPr="002A7698">
          <w:rPr>
            <w:noProof/>
            <w:webHidden/>
            <w:lang w:val="en-GB"/>
          </w:rPr>
          <w:fldChar w:fldCharType="separate"/>
        </w:r>
        <w:r>
          <w:rPr>
            <w:noProof/>
            <w:webHidden/>
            <w:lang w:val="en-GB"/>
          </w:rPr>
          <w:t>164</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60" w:history="1">
        <w:r w:rsidRPr="002A7698">
          <w:rPr>
            <w:rStyle w:val="Hyperlink"/>
            <w:noProof/>
            <w:lang w:val="en-GB"/>
          </w:rPr>
          <w:t>Table 18: Results and actions for implementing target 5.5 of objective 5</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_Toc332195460 \h </w:instrText>
        </w:r>
        <w:r w:rsidRPr="008A7AF4">
          <w:rPr>
            <w:noProof/>
            <w:lang w:val="en-GB"/>
          </w:rPr>
        </w:r>
        <w:r w:rsidRPr="002A7698">
          <w:rPr>
            <w:noProof/>
            <w:webHidden/>
            <w:lang w:val="en-GB"/>
          </w:rPr>
          <w:fldChar w:fldCharType="separate"/>
        </w:r>
        <w:r>
          <w:rPr>
            <w:noProof/>
            <w:webHidden/>
            <w:lang w:val="en-GB"/>
          </w:rPr>
          <w:t>164</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61" w:history="1">
        <w:r w:rsidRPr="002A7698">
          <w:rPr>
            <w:rStyle w:val="Hyperlink"/>
            <w:noProof/>
            <w:lang w:val="en-GB"/>
          </w:rPr>
          <w:t>Table 19: Results and actions for implementing target 5.6 of objective 5</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_Toc332195461 \h </w:instrText>
        </w:r>
        <w:r w:rsidRPr="008A7AF4">
          <w:rPr>
            <w:noProof/>
            <w:lang w:val="en-GB"/>
          </w:rPr>
        </w:r>
        <w:r w:rsidRPr="002A7698">
          <w:rPr>
            <w:noProof/>
            <w:webHidden/>
            <w:lang w:val="en-GB"/>
          </w:rPr>
          <w:fldChar w:fldCharType="separate"/>
        </w:r>
        <w:r>
          <w:rPr>
            <w:noProof/>
            <w:webHidden/>
            <w:lang w:val="en-GB"/>
          </w:rPr>
          <w:t>165</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62" w:history="1">
        <w:r w:rsidRPr="002A7698">
          <w:rPr>
            <w:rStyle w:val="Hyperlink"/>
            <w:noProof/>
            <w:lang w:val="en-GB"/>
          </w:rPr>
          <w:t>Table 20: Results and actions for implementing target 5.7 of objective 5</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_Toc332195462 \h </w:instrText>
        </w:r>
        <w:r w:rsidRPr="008A7AF4">
          <w:rPr>
            <w:noProof/>
            <w:lang w:val="en-GB"/>
          </w:rPr>
        </w:r>
        <w:r w:rsidRPr="002A7698">
          <w:rPr>
            <w:noProof/>
            <w:webHidden/>
            <w:lang w:val="en-GB"/>
          </w:rPr>
          <w:fldChar w:fldCharType="separate"/>
        </w:r>
        <w:r>
          <w:rPr>
            <w:noProof/>
            <w:webHidden/>
            <w:lang w:val="en-GB"/>
          </w:rPr>
          <w:t>166</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63" w:history="1">
        <w:r w:rsidRPr="002A7698">
          <w:rPr>
            <w:rStyle w:val="Hyperlink"/>
            <w:noProof/>
            <w:lang w:val="en-GB"/>
          </w:rPr>
          <w:t>Table 21: Results and actions for implementing complementary target 4 under objective 5</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_Toc332195463 \h </w:instrText>
        </w:r>
        <w:r w:rsidRPr="008A7AF4">
          <w:rPr>
            <w:noProof/>
            <w:lang w:val="en-GB"/>
          </w:rPr>
        </w:r>
        <w:r w:rsidRPr="002A7698">
          <w:rPr>
            <w:noProof/>
            <w:webHidden/>
            <w:lang w:val="en-GB"/>
          </w:rPr>
          <w:fldChar w:fldCharType="separate"/>
        </w:r>
        <w:r>
          <w:rPr>
            <w:noProof/>
            <w:webHidden/>
            <w:lang w:val="en-GB"/>
          </w:rPr>
          <w:t>168</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64" w:history="1">
        <w:r w:rsidRPr="002A7698">
          <w:rPr>
            <w:rStyle w:val="Hyperlink"/>
            <w:noProof/>
            <w:lang w:val="en-GB"/>
          </w:rPr>
          <w:t>Table 22: Results and actions for implementing complementary target 5 under objective 5</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_Toc332195464 \h </w:instrText>
        </w:r>
        <w:r w:rsidRPr="008A7AF4">
          <w:rPr>
            <w:noProof/>
            <w:lang w:val="en-GB"/>
          </w:rPr>
        </w:r>
        <w:r w:rsidRPr="002A7698">
          <w:rPr>
            <w:noProof/>
            <w:webHidden/>
            <w:lang w:val="en-GB"/>
          </w:rPr>
          <w:fldChar w:fldCharType="separate"/>
        </w:r>
        <w:r>
          <w:rPr>
            <w:noProof/>
            <w:webHidden/>
            <w:lang w:val="en-GB"/>
          </w:rPr>
          <w:t>171</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65" w:history="1">
        <w:r w:rsidRPr="002A7698">
          <w:rPr>
            <w:rStyle w:val="Hyperlink"/>
            <w:noProof/>
            <w:lang w:val="en-GB"/>
          </w:rPr>
          <w:t>Table 23: Budget Overview (in Euros) for implementation and coordination of the Plan of Action, based on the priorities of the Strategic Plan 2009-2017</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_Toc332195465 \h </w:instrText>
        </w:r>
        <w:r w:rsidRPr="008A7AF4">
          <w:rPr>
            <w:noProof/>
            <w:lang w:val="en-GB"/>
          </w:rPr>
        </w:r>
        <w:r w:rsidRPr="002A7698">
          <w:rPr>
            <w:noProof/>
            <w:webHidden/>
            <w:lang w:val="en-GB"/>
          </w:rPr>
          <w:fldChar w:fldCharType="separate"/>
        </w:r>
        <w:r>
          <w:rPr>
            <w:noProof/>
            <w:webHidden/>
            <w:lang w:val="en-GB"/>
          </w:rPr>
          <w:t>173</w:t>
        </w:r>
        <w:r w:rsidRPr="002A7698">
          <w:rPr>
            <w:noProof/>
            <w:webHidden/>
            <w:lang w:val="en-GB"/>
          </w:rPr>
          <w:fldChar w:fldCharType="end"/>
        </w:r>
      </w:hyperlink>
    </w:p>
    <w:p w:rsidR="006A0090" w:rsidRPr="00ED7D7A" w:rsidRDefault="006A0090">
      <w:pPr>
        <w:pStyle w:val="TableofFigures"/>
        <w:tabs>
          <w:tab w:val="right" w:leader="dot" w:pos="9621"/>
        </w:tabs>
        <w:rPr>
          <w:rFonts w:ascii="Calibri" w:hAnsi="Calibri"/>
          <w:noProof/>
          <w:sz w:val="22"/>
          <w:szCs w:val="22"/>
          <w:lang w:val="en-GB" w:eastAsia="en-GB"/>
        </w:rPr>
      </w:pPr>
      <w:hyperlink w:anchor="_Toc332195466" w:history="1">
        <w:r w:rsidRPr="002A7698">
          <w:rPr>
            <w:rStyle w:val="Hyperlink"/>
            <w:noProof/>
            <w:lang w:val="en-GB"/>
          </w:rPr>
          <w:t>Table 24: Budget estimate (in Euros) for the implementation and coordination of the Plan of Action for Africa based on the priority for implementation</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_Toc332195466 \h </w:instrText>
        </w:r>
        <w:r w:rsidRPr="008A7AF4">
          <w:rPr>
            <w:noProof/>
            <w:lang w:val="en-GB"/>
          </w:rPr>
        </w:r>
        <w:r w:rsidRPr="002A7698">
          <w:rPr>
            <w:noProof/>
            <w:webHidden/>
            <w:lang w:val="en-GB"/>
          </w:rPr>
          <w:fldChar w:fldCharType="separate"/>
        </w:r>
        <w:r>
          <w:rPr>
            <w:noProof/>
            <w:webHidden/>
            <w:lang w:val="en-GB"/>
          </w:rPr>
          <w:t>194</w:t>
        </w:r>
        <w:r w:rsidRPr="002A7698">
          <w:rPr>
            <w:noProof/>
            <w:webHidden/>
            <w:lang w:val="en-GB"/>
          </w:rPr>
          <w:fldChar w:fldCharType="end"/>
        </w:r>
      </w:hyperlink>
    </w:p>
    <w:p w:rsidR="006A0090" w:rsidRPr="00661E7B" w:rsidRDefault="006A0090">
      <w:pPr>
        <w:pStyle w:val="TableofFigures"/>
        <w:tabs>
          <w:tab w:val="right" w:leader="dot" w:pos="9621"/>
        </w:tabs>
        <w:rPr>
          <w:rFonts w:ascii="Calibri" w:hAnsi="Calibri"/>
          <w:noProof/>
          <w:sz w:val="22"/>
          <w:szCs w:val="22"/>
          <w:lang w:val="en-GB" w:eastAsia="en-GB"/>
        </w:rPr>
      </w:pPr>
      <w:hyperlink w:anchor="_Toc332195467" w:history="1">
        <w:r w:rsidRPr="002A7698">
          <w:rPr>
            <w:rStyle w:val="Hyperlink"/>
            <w:noProof/>
            <w:lang w:val="en-GB"/>
          </w:rPr>
          <w:t>Table 25: Priority Species for the development of Single Species Action Plans in Africa</w:t>
        </w:r>
        <w:r w:rsidRPr="002A7698">
          <w:rPr>
            <w:noProof/>
            <w:webHidden/>
            <w:lang w:val="en-GB"/>
          </w:rPr>
          <w:tab/>
        </w:r>
        <w:r w:rsidRPr="002A7698">
          <w:rPr>
            <w:noProof/>
            <w:webHidden/>
            <w:lang w:val="en-GB"/>
          </w:rPr>
          <w:fldChar w:fldCharType="begin"/>
        </w:r>
        <w:r w:rsidRPr="002A7698">
          <w:rPr>
            <w:noProof/>
            <w:webHidden/>
            <w:lang w:val="en-GB"/>
          </w:rPr>
          <w:instrText xml:space="preserve"> PAGEREF _Toc332195467 \h </w:instrText>
        </w:r>
        <w:r w:rsidRPr="008A7AF4">
          <w:rPr>
            <w:noProof/>
            <w:lang w:val="en-GB"/>
          </w:rPr>
        </w:r>
        <w:r w:rsidRPr="002A7698">
          <w:rPr>
            <w:noProof/>
            <w:webHidden/>
            <w:lang w:val="en-GB"/>
          </w:rPr>
          <w:fldChar w:fldCharType="separate"/>
        </w:r>
        <w:r>
          <w:rPr>
            <w:noProof/>
            <w:webHidden/>
            <w:lang w:val="en-GB"/>
          </w:rPr>
          <w:t>197</w:t>
        </w:r>
        <w:r w:rsidRPr="002A7698">
          <w:rPr>
            <w:noProof/>
            <w:webHidden/>
            <w:lang w:val="en-GB"/>
          </w:rPr>
          <w:fldChar w:fldCharType="end"/>
        </w:r>
      </w:hyperlink>
    </w:p>
    <w:p w:rsidR="006A0090" w:rsidRPr="00717820" w:rsidRDefault="006A0090" w:rsidP="001C45A2">
      <w:pPr>
        <w:rPr>
          <w:b/>
          <w:bCs/>
          <w:sz w:val="22"/>
          <w:szCs w:val="22"/>
        </w:rPr>
      </w:pPr>
      <w:r w:rsidRPr="00D85F74">
        <w:rPr>
          <w:b/>
          <w:bCs/>
          <w:sz w:val="22"/>
          <w:szCs w:val="22"/>
        </w:rPr>
        <w:fldChar w:fldCharType="end"/>
      </w:r>
    </w:p>
    <w:p w:rsidR="006A0090" w:rsidRPr="00F413C8" w:rsidRDefault="006A0090" w:rsidP="001C45A2">
      <w:pPr>
        <w:pStyle w:val="Heading1"/>
        <w:rPr>
          <w:rFonts w:ascii="Times New Roman" w:hAnsi="Times New Roman"/>
          <w:sz w:val="22"/>
          <w:szCs w:val="22"/>
          <w:lang/>
        </w:rPr>
      </w:pPr>
      <w:bookmarkStart w:id="4" w:name="_Toc305067064"/>
      <w:r w:rsidRPr="00F413C8">
        <w:rPr>
          <w:rFonts w:ascii="Times New Roman" w:hAnsi="Times New Roman"/>
          <w:sz w:val="22"/>
          <w:szCs w:val="22"/>
          <w:lang/>
        </w:rPr>
        <w:t>List of Figures</w:t>
      </w:r>
      <w:bookmarkEnd w:id="4"/>
    </w:p>
    <w:p w:rsidR="006A0090" w:rsidRPr="002A7698" w:rsidRDefault="006A0090">
      <w:pPr>
        <w:pStyle w:val="TableofFigures"/>
        <w:tabs>
          <w:tab w:val="right" w:leader="dot" w:pos="9621"/>
        </w:tabs>
        <w:rPr>
          <w:noProof/>
          <w:sz w:val="22"/>
          <w:szCs w:val="22"/>
          <w:lang w:val="en-GB"/>
        </w:rPr>
      </w:pPr>
      <w:r w:rsidRPr="00D85F74">
        <w:rPr>
          <w:b/>
          <w:bCs/>
          <w:sz w:val="22"/>
          <w:szCs w:val="22"/>
          <w:lang w:val="en-GB"/>
        </w:rPr>
        <w:fldChar w:fldCharType="begin"/>
      </w:r>
      <w:r w:rsidRPr="00D85F74">
        <w:rPr>
          <w:b/>
          <w:bCs/>
          <w:sz w:val="22"/>
          <w:szCs w:val="22"/>
          <w:lang w:val="en-GB"/>
        </w:rPr>
        <w:instrText xml:space="preserve"> TOC \h \z \c "Figure" </w:instrText>
      </w:r>
      <w:r w:rsidRPr="00D85F74">
        <w:rPr>
          <w:b/>
          <w:bCs/>
          <w:sz w:val="22"/>
          <w:szCs w:val="22"/>
          <w:lang w:val="en-GB"/>
        </w:rPr>
        <w:fldChar w:fldCharType="separate"/>
      </w:r>
      <w:hyperlink w:anchor="_Toc331162386" w:history="1">
        <w:r w:rsidRPr="002A7698">
          <w:rPr>
            <w:rStyle w:val="Hyperlink"/>
            <w:noProof/>
            <w:sz w:val="22"/>
            <w:szCs w:val="22"/>
            <w:lang w:val="en-GB"/>
          </w:rPr>
          <w:t>Figure 1: AEWA Range Map showing the African sub-regions</w:t>
        </w:r>
        <w:r w:rsidRPr="002A7698">
          <w:rPr>
            <w:noProof/>
            <w:webHidden/>
            <w:sz w:val="22"/>
            <w:szCs w:val="22"/>
            <w:lang w:val="en-GB"/>
          </w:rPr>
          <w:tab/>
        </w:r>
        <w:r w:rsidRPr="002A7698">
          <w:rPr>
            <w:noProof/>
            <w:webHidden/>
            <w:sz w:val="22"/>
            <w:szCs w:val="22"/>
            <w:lang w:val="en-GB"/>
          </w:rPr>
          <w:fldChar w:fldCharType="begin"/>
        </w:r>
        <w:r w:rsidRPr="002A7698">
          <w:rPr>
            <w:noProof/>
            <w:webHidden/>
            <w:sz w:val="22"/>
            <w:szCs w:val="22"/>
            <w:lang w:val="en-GB"/>
          </w:rPr>
          <w:instrText xml:space="preserve"> PAGEREF _Toc331162386 \h </w:instrText>
        </w:r>
        <w:r w:rsidRPr="008A7AF4">
          <w:rPr>
            <w:noProof/>
            <w:sz w:val="22"/>
            <w:szCs w:val="22"/>
            <w:lang w:val="en-GB"/>
          </w:rPr>
        </w:r>
        <w:r w:rsidRPr="002A7698">
          <w:rPr>
            <w:noProof/>
            <w:webHidden/>
            <w:sz w:val="22"/>
            <w:szCs w:val="22"/>
            <w:lang w:val="en-GB"/>
          </w:rPr>
          <w:fldChar w:fldCharType="separate"/>
        </w:r>
        <w:r>
          <w:rPr>
            <w:noProof/>
            <w:webHidden/>
            <w:sz w:val="22"/>
            <w:szCs w:val="22"/>
            <w:lang w:val="en-GB"/>
          </w:rPr>
          <w:t>36</w:t>
        </w:r>
        <w:r w:rsidRPr="002A7698">
          <w:rPr>
            <w:noProof/>
            <w:webHidden/>
            <w:sz w:val="22"/>
            <w:szCs w:val="22"/>
            <w:lang w:val="en-GB"/>
          </w:rPr>
          <w:fldChar w:fldCharType="end"/>
        </w:r>
      </w:hyperlink>
    </w:p>
    <w:p w:rsidR="006A0090" w:rsidRPr="002A7698" w:rsidRDefault="006A0090">
      <w:pPr>
        <w:pStyle w:val="TableofFigures"/>
        <w:tabs>
          <w:tab w:val="right" w:leader="dot" w:pos="9621"/>
        </w:tabs>
        <w:rPr>
          <w:noProof/>
          <w:sz w:val="22"/>
          <w:szCs w:val="22"/>
          <w:lang w:val="en-GB"/>
        </w:rPr>
      </w:pPr>
      <w:hyperlink w:anchor="_Toc331162387" w:history="1">
        <w:r w:rsidRPr="002A7698">
          <w:rPr>
            <w:rStyle w:val="Hyperlink"/>
            <w:noProof/>
            <w:sz w:val="22"/>
            <w:szCs w:val="22"/>
            <w:lang w:val="en-GB"/>
          </w:rPr>
          <w:t>Figure 2: African states/ organisations/ events registered for the WMBD campaign over time</w:t>
        </w:r>
        <w:r w:rsidRPr="002A7698">
          <w:rPr>
            <w:noProof/>
            <w:webHidden/>
            <w:sz w:val="22"/>
            <w:szCs w:val="22"/>
            <w:lang w:val="en-GB"/>
          </w:rPr>
          <w:tab/>
        </w:r>
        <w:r w:rsidRPr="002A7698">
          <w:rPr>
            <w:noProof/>
            <w:webHidden/>
            <w:sz w:val="22"/>
            <w:szCs w:val="22"/>
            <w:lang w:val="en-GB"/>
          </w:rPr>
          <w:fldChar w:fldCharType="begin"/>
        </w:r>
        <w:r w:rsidRPr="002A7698">
          <w:rPr>
            <w:noProof/>
            <w:webHidden/>
            <w:sz w:val="22"/>
            <w:szCs w:val="22"/>
            <w:lang w:val="en-GB"/>
          </w:rPr>
          <w:instrText xml:space="preserve"> PAGEREF _Toc331162387 \h </w:instrText>
        </w:r>
        <w:r w:rsidRPr="008A7AF4">
          <w:rPr>
            <w:noProof/>
            <w:sz w:val="22"/>
            <w:szCs w:val="22"/>
            <w:lang w:val="en-GB"/>
          </w:rPr>
        </w:r>
        <w:r w:rsidRPr="002A7698">
          <w:rPr>
            <w:noProof/>
            <w:webHidden/>
            <w:sz w:val="22"/>
            <w:szCs w:val="22"/>
            <w:lang w:val="en-GB"/>
          </w:rPr>
          <w:fldChar w:fldCharType="separate"/>
        </w:r>
        <w:r>
          <w:rPr>
            <w:noProof/>
            <w:webHidden/>
            <w:sz w:val="22"/>
            <w:szCs w:val="22"/>
            <w:lang w:val="en-GB"/>
          </w:rPr>
          <w:t>83</w:t>
        </w:r>
        <w:r w:rsidRPr="002A7698">
          <w:rPr>
            <w:noProof/>
            <w:webHidden/>
            <w:sz w:val="22"/>
            <w:szCs w:val="22"/>
            <w:lang w:val="en-GB"/>
          </w:rPr>
          <w:fldChar w:fldCharType="end"/>
        </w:r>
      </w:hyperlink>
    </w:p>
    <w:p w:rsidR="006A0090" w:rsidRPr="002A7698" w:rsidRDefault="006A0090">
      <w:pPr>
        <w:pStyle w:val="TableofFigures"/>
        <w:tabs>
          <w:tab w:val="right" w:leader="dot" w:pos="9621"/>
        </w:tabs>
        <w:rPr>
          <w:noProof/>
          <w:sz w:val="22"/>
          <w:szCs w:val="22"/>
          <w:lang w:val="en-GB"/>
        </w:rPr>
      </w:pPr>
      <w:hyperlink w:anchor="_Toc331162388" w:history="1">
        <w:r w:rsidRPr="002A7698">
          <w:rPr>
            <w:rStyle w:val="Hyperlink"/>
            <w:noProof/>
            <w:sz w:val="22"/>
            <w:szCs w:val="22"/>
            <w:lang w:val="en-GB"/>
          </w:rPr>
          <w:t>Figure 3: Rate of recruitment of new AEWA Contracting Parties in Africa</w:t>
        </w:r>
        <w:r w:rsidRPr="002A7698">
          <w:rPr>
            <w:noProof/>
            <w:webHidden/>
            <w:sz w:val="22"/>
            <w:szCs w:val="22"/>
            <w:lang w:val="en-GB"/>
          </w:rPr>
          <w:tab/>
        </w:r>
        <w:r w:rsidRPr="002A7698">
          <w:rPr>
            <w:noProof/>
            <w:webHidden/>
            <w:sz w:val="22"/>
            <w:szCs w:val="22"/>
            <w:lang w:val="en-GB"/>
          </w:rPr>
          <w:fldChar w:fldCharType="begin"/>
        </w:r>
        <w:r w:rsidRPr="002A7698">
          <w:rPr>
            <w:noProof/>
            <w:webHidden/>
            <w:sz w:val="22"/>
            <w:szCs w:val="22"/>
            <w:lang w:val="en-GB"/>
          </w:rPr>
          <w:instrText xml:space="preserve"> PAGEREF _Toc331162388 \h </w:instrText>
        </w:r>
        <w:r w:rsidRPr="008A7AF4">
          <w:rPr>
            <w:noProof/>
            <w:sz w:val="22"/>
            <w:szCs w:val="22"/>
            <w:lang w:val="en-GB"/>
          </w:rPr>
        </w:r>
        <w:r w:rsidRPr="002A7698">
          <w:rPr>
            <w:noProof/>
            <w:webHidden/>
            <w:sz w:val="22"/>
            <w:szCs w:val="22"/>
            <w:lang w:val="en-GB"/>
          </w:rPr>
          <w:fldChar w:fldCharType="separate"/>
        </w:r>
        <w:r>
          <w:rPr>
            <w:noProof/>
            <w:webHidden/>
            <w:sz w:val="22"/>
            <w:szCs w:val="22"/>
            <w:lang w:val="en-GB"/>
          </w:rPr>
          <w:t>89</w:t>
        </w:r>
        <w:r w:rsidRPr="002A7698">
          <w:rPr>
            <w:noProof/>
            <w:webHidden/>
            <w:sz w:val="22"/>
            <w:szCs w:val="22"/>
            <w:lang w:val="en-GB"/>
          </w:rPr>
          <w:fldChar w:fldCharType="end"/>
        </w:r>
      </w:hyperlink>
    </w:p>
    <w:p w:rsidR="006A0090" w:rsidRPr="002A7698" w:rsidRDefault="006A0090">
      <w:pPr>
        <w:pStyle w:val="TableofFigures"/>
        <w:tabs>
          <w:tab w:val="right" w:leader="dot" w:pos="9621"/>
        </w:tabs>
        <w:rPr>
          <w:noProof/>
          <w:sz w:val="22"/>
          <w:szCs w:val="22"/>
          <w:lang w:val="en-GB"/>
        </w:rPr>
      </w:pPr>
      <w:hyperlink w:anchor="_Toc331162389" w:history="1">
        <w:r w:rsidRPr="002A7698">
          <w:rPr>
            <w:rStyle w:val="Hyperlink"/>
            <w:noProof/>
            <w:sz w:val="22"/>
            <w:szCs w:val="22"/>
            <w:lang w:val="en-GB"/>
          </w:rPr>
          <w:t>Figure 4: Submission of National Reports to the AEWA MOP by African Contracting Parties</w:t>
        </w:r>
        <w:r w:rsidRPr="002A7698">
          <w:rPr>
            <w:noProof/>
            <w:webHidden/>
            <w:sz w:val="22"/>
            <w:szCs w:val="22"/>
            <w:lang w:val="en-GB"/>
          </w:rPr>
          <w:tab/>
        </w:r>
        <w:r w:rsidRPr="002A7698">
          <w:rPr>
            <w:noProof/>
            <w:webHidden/>
            <w:sz w:val="22"/>
            <w:szCs w:val="22"/>
            <w:lang w:val="en-GB"/>
          </w:rPr>
          <w:fldChar w:fldCharType="begin"/>
        </w:r>
        <w:r w:rsidRPr="002A7698">
          <w:rPr>
            <w:noProof/>
            <w:webHidden/>
            <w:sz w:val="22"/>
            <w:szCs w:val="22"/>
            <w:lang w:val="en-GB"/>
          </w:rPr>
          <w:instrText xml:space="preserve"> PAGEREF _Toc331162389 \h </w:instrText>
        </w:r>
        <w:r w:rsidRPr="008A7AF4">
          <w:rPr>
            <w:noProof/>
            <w:sz w:val="22"/>
            <w:szCs w:val="22"/>
            <w:lang w:val="en-GB"/>
          </w:rPr>
        </w:r>
        <w:r w:rsidRPr="002A7698">
          <w:rPr>
            <w:noProof/>
            <w:webHidden/>
            <w:sz w:val="22"/>
            <w:szCs w:val="22"/>
            <w:lang w:val="en-GB"/>
          </w:rPr>
          <w:fldChar w:fldCharType="separate"/>
        </w:r>
        <w:r>
          <w:rPr>
            <w:noProof/>
            <w:webHidden/>
            <w:sz w:val="22"/>
            <w:szCs w:val="22"/>
            <w:lang w:val="en-GB"/>
          </w:rPr>
          <w:t>93</w:t>
        </w:r>
        <w:r w:rsidRPr="002A7698">
          <w:rPr>
            <w:noProof/>
            <w:webHidden/>
            <w:sz w:val="22"/>
            <w:szCs w:val="22"/>
            <w:lang w:val="en-GB"/>
          </w:rPr>
          <w:fldChar w:fldCharType="end"/>
        </w:r>
      </w:hyperlink>
    </w:p>
    <w:p w:rsidR="006A0090" w:rsidRPr="002A7698" w:rsidRDefault="006A0090">
      <w:pPr>
        <w:pStyle w:val="TableofFigures"/>
        <w:tabs>
          <w:tab w:val="right" w:leader="dot" w:pos="9621"/>
        </w:tabs>
        <w:rPr>
          <w:noProof/>
          <w:sz w:val="22"/>
          <w:szCs w:val="22"/>
          <w:lang w:val="en-GB"/>
        </w:rPr>
      </w:pPr>
      <w:hyperlink w:anchor="_Toc331162390" w:history="1">
        <w:r w:rsidRPr="002A7698">
          <w:rPr>
            <w:rStyle w:val="Hyperlink"/>
            <w:noProof/>
            <w:sz w:val="22"/>
            <w:szCs w:val="22"/>
            <w:lang w:val="en-GB"/>
          </w:rPr>
          <w:t>Figure 5: Budget required for implementing the highest, high and medium priority actions for each triennium</w:t>
        </w:r>
        <w:r w:rsidRPr="002A7698">
          <w:rPr>
            <w:noProof/>
            <w:webHidden/>
            <w:sz w:val="22"/>
            <w:szCs w:val="22"/>
            <w:lang w:val="en-GB"/>
          </w:rPr>
          <w:tab/>
        </w:r>
        <w:r w:rsidRPr="002A7698">
          <w:rPr>
            <w:noProof/>
            <w:webHidden/>
            <w:sz w:val="22"/>
            <w:szCs w:val="22"/>
            <w:lang w:val="en-GB"/>
          </w:rPr>
          <w:fldChar w:fldCharType="begin"/>
        </w:r>
        <w:r w:rsidRPr="002A7698">
          <w:rPr>
            <w:noProof/>
            <w:webHidden/>
            <w:sz w:val="22"/>
            <w:szCs w:val="22"/>
            <w:lang w:val="en-GB"/>
          </w:rPr>
          <w:instrText xml:space="preserve"> PAGEREF _Toc331162390 \h </w:instrText>
        </w:r>
        <w:r w:rsidRPr="008A7AF4">
          <w:rPr>
            <w:noProof/>
            <w:sz w:val="22"/>
            <w:szCs w:val="22"/>
            <w:lang w:val="en-GB"/>
          </w:rPr>
        </w:r>
        <w:r w:rsidRPr="002A7698">
          <w:rPr>
            <w:noProof/>
            <w:webHidden/>
            <w:sz w:val="22"/>
            <w:szCs w:val="22"/>
            <w:lang w:val="en-GB"/>
          </w:rPr>
          <w:fldChar w:fldCharType="separate"/>
        </w:r>
        <w:r>
          <w:rPr>
            <w:noProof/>
            <w:webHidden/>
            <w:sz w:val="22"/>
            <w:szCs w:val="22"/>
            <w:lang w:val="en-GB"/>
          </w:rPr>
          <w:t>111</w:t>
        </w:r>
        <w:r w:rsidRPr="002A7698">
          <w:rPr>
            <w:noProof/>
            <w:webHidden/>
            <w:sz w:val="22"/>
            <w:szCs w:val="22"/>
            <w:lang w:val="en-GB"/>
          </w:rPr>
          <w:fldChar w:fldCharType="end"/>
        </w:r>
      </w:hyperlink>
    </w:p>
    <w:p w:rsidR="006A0090" w:rsidRPr="00717820" w:rsidRDefault="006A0090" w:rsidP="001C45A2">
      <w:pPr>
        <w:rPr>
          <w:b/>
          <w:bCs/>
          <w:sz w:val="16"/>
          <w:szCs w:val="16"/>
        </w:rPr>
      </w:pPr>
      <w:r w:rsidRPr="00D85F74">
        <w:rPr>
          <w:b/>
          <w:bCs/>
          <w:sz w:val="22"/>
          <w:szCs w:val="22"/>
        </w:rPr>
        <w:fldChar w:fldCharType="end"/>
      </w:r>
    </w:p>
    <w:p w:rsidR="006A0090" w:rsidRPr="00F413C8" w:rsidRDefault="006A0090" w:rsidP="001C45A2">
      <w:pPr>
        <w:pStyle w:val="Heading1"/>
        <w:rPr>
          <w:rFonts w:ascii="Times New Roman" w:hAnsi="Times New Roman"/>
          <w:bCs w:val="0"/>
          <w:sz w:val="22"/>
          <w:szCs w:val="22"/>
          <w:lang/>
        </w:rPr>
      </w:pPr>
      <w:bookmarkStart w:id="5" w:name="_Toc305067065"/>
      <w:r w:rsidRPr="00F413C8">
        <w:rPr>
          <w:rFonts w:ascii="Times New Roman" w:hAnsi="Times New Roman"/>
          <w:bCs w:val="0"/>
          <w:sz w:val="22"/>
          <w:szCs w:val="22"/>
          <w:lang/>
        </w:rPr>
        <w:t>List of Acronyms</w:t>
      </w:r>
      <w:bookmarkEnd w:id="5"/>
    </w:p>
    <w:tbl>
      <w:tblPr>
        <w:tblW w:w="0" w:type="auto"/>
        <w:tblLook w:val="00A0"/>
      </w:tblPr>
      <w:tblGrid>
        <w:gridCol w:w="1158"/>
        <w:gridCol w:w="5610"/>
      </w:tblGrid>
      <w:tr w:rsidR="006A0090" w:rsidRPr="00D85F74" w:rsidTr="001C45A2">
        <w:tc>
          <w:tcPr>
            <w:tcW w:w="1158" w:type="dxa"/>
          </w:tcPr>
          <w:p w:rsidR="006A0090" w:rsidRPr="00661E7B" w:rsidRDefault="006A0090" w:rsidP="001C45A2">
            <w:pPr>
              <w:rPr>
                <w:sz w:val="22"/>
                <w:szCs w:val="22"/>
              </w:rPr>
            </w:pPr>
            <w:r w:rsidRPr="00661E7B">
              <w:rPr>
                <w:sz w:val="22"/>
                <w:szCs w:val="22"/>
              </w:rPr>
              <w:t>AEWA</w:t>
            </w:r>
          </w:p>
        </w:tc>
        <w:tc>
          <w:tcPr>
            <w:tcW w:w="5610" w:type="dxa"/>
          </w:tcPr>
          <w:p w:rsidR="006A0090" w:rsidRPr="00661E7B" w:rsidRDefault="006A0090" w:rsidP="001C45A2">
            <w:pPr>
              <w:rPr>
                <w:sz w:val="22"/>
                <w:szCs w:val="22"/>
              </w:rPr>
            </w:pPr>
            <w:r w:rsidRPr="00661E7B">
              <w:rPr>
                <w:sz w:val="22"/>
                <w:szCs w:val="22"/>
              </w:rPr>
              <w:t>African-Eurasian Migratory Waterbird Agreement</w:t>
            </w:r>
          </w:p>
        </w:tc>
      </w:tr>
      <w:tr w:rsidR="006A0090" w:rsidRPr="00D85F74" w:rsidTr="001C45A2">
        <w:tc>
          <w:tcPr>
            <w:tcW w:w="1158" w:type="dxa"/>
          </w:tcPr>
          <w:p w:rsidR="006A0090" w:rsidRPr="00D85F74" w:rsidRDefault="006A0090" w:rsidP="001C45A2">
            <w:pPr>
              <w:rPr>
                <w:sz w:val="22"/>
                <w:szCs w:val="22"/>
              </w:rPr>
            </w:pPr>
            <w:r w:rsidRPr="00D85F74">
              <w:rPr>
                <w:sz w:val="22"/>
                <w:szCs w:val="22"/>
              </w:rPr>
              <w:t>AFRING</w:t>
            </w:r>
          </w:p>
        </w:tc>
        <w:tc>
          <w:tcPr>
            <w:tcW w:w="5610" w:type="dxa"/>
          </w:tcPr>
          <w:p w:rsidR="006A0090" w:rsidRPr="00D85F74" w:rsidRDefault="006A0090" w:rsidP="001C45A2">
            <w:pPr>
              <w:rPr>
                <w:sz w:val="22"/>
                <w:szCs w:val="22"/>
              </w:rPr>
            </w:pPr>
            <w:r w:rsidRPr="00D85F74">
              <w:rPr>
                <w:sz w:val="22"/>
                <w:szCs w:val="22"/>
              </w:rPr>
              <w:t>African Bird Ringing Scheme</w:t>
            </w:r>
          </w:p>
        </w:tc>
      </w:tr>
      <w:tr w:rsidR="006A0090" w:rsidRPr="00D85F74" w:rsidTr="001C45A2">
        <w:tc>
          <w:tcPr>
            <w:tcW w:w="1158" w:type="dxa"/>
          </w:tcPr>
          <w:p w:rsidR="006A0090" w:rsidRPr="00D85F74" w:rsidRDefault="006A0090" w:rsidP="001C45A2">
            <w:pPr>
              <w:rPr>
                <w:sz w:val="22"/>
                <w:szCs w:val="22"/>
              </w:rPr>
            </w:pPr>
            <w:r w:rsidRPr="00D85F74">
              <w:rPr>
                <w:sz w:val="22"/>
                <w:szCs w:val="22"/>
              </w:rPr>
              <w:t>AfWC</w:t>
            </w:r>
          </w:p>
        </w:tc>
        <w:tc>
          <w:tcPr>
            <w:tcW w:w="5610" w:type="dxa"/>
          </w:tcPr>
          <w:p w:rsidR="006A0090" w:rsidRPr="00D85F74" w:rsidRDefault="006A0090" w:rsidP="001C45A2">
            <w:pPr>
              <w:rPr>
                <w:sz w:val="22"/>
                <w:szCs w:val="22"/>
              </w:rPr>
            </w:pPr>
            <w:r w:rsidRPr="00D85F74">
              <w:rPr>
                <w:sz w:val="22"/>
                <w:szCs w:val="22"/>
              </w:rPr>
              <w:t>African Waterbird Census</w:t>
            </w:r>
          </w:p>
        </w:tc>
      </w:tr>
      <w:tr w:rsidR="006A0090" w:rsidRPr="00D85F74" w:rsidTr="001C45A2">
        <w:tc>
          <w:tcPr>
            <w:tcW w:w="1158" w:type="dxa"/>
          </w:tcPr>
          <w:p w:rsidR="006A0090" w:rsidRPr="00D85F74" w:rsidRDefault="006A0090" w:rsidP="001C45A2">
            <w:pPr>
              <w:rPr>
                <w:sz w:val="22"/>
                <w:szCs w:val="22"/>
              </w:rPr>
            </w:pPr>
            <w:r w:rsidRPr="00D85F74">
              <w:rPr>
                <w:sz w:val="22"/>
                <w:szCs w:val="22"/>
              </w:rPr>
              <w:t>AU</w:t>
            </w:r>
          </w:p>
        </w:tc>
        <w:tc>
          <w:tcPr>
            <w:tcW w:w="5610" w:type="dxa"/>
          </w:tcPr>
          <w:p w:rsidR="006A0090" w:rsidRPr="00D85F74" w:rsidRDefault="006A0090" w:rsidP="001C45A2">
            <w:pPr>
              <w:rPr>
                <w:sz w:val="22"/>
                <w:szCs w:val="22"/>
              </w:rPr>
            </w:pPr>
            <w:r w:rsidRPr="00D85F74">
              <w:rPr>
                <w:sz w:val="22"/>
                <w:szCs w:val="22"/>
              </w:rPr>
              <w:t>African Union</w:t>
            </w:r>
          </w:p>
        </w:tc>
      </w:tr>
      <w:tr w:rsidR="006A0090" w:rsidRPr="00D85F74" w:rsidTr="001C45A2">
        <w:tc>
          <w:tcPr>
            <w:tcW w:w="1158" w:type="dxa"/>
          </w:tcPr>
          <w:p w:rsidR="006A0090" w:rsidRPr="00D85F74" w:rsidRDefault="006A0090" w:rsidP="001C45A2">
            <w:pPr>
              <w:rPr>
                <w:sz w:val="22"/>
                <w:szCs w:val="22"/>
              </w:rPr>
            </w:pPr>
            <w:r w:rsidRPr="00D85F74">
              <w:rPr>
                <w:sz w:val="22"/>
                <w:szCs w:val="22"/>
              </w:rPr>
              <w:t>CA</w:t>
            </w:r>
          </w:p>
        </w:tc>
        <w:tc>
          <w:tcPr>
            <w:tcW w:w="5610" w:type="dxa"/>
          </w:tcPr>
          <w:p w:rsidR="006A0090" w:rsidRPr="00D85F74" w:rsidRDefault="006A0090" w:rsidP="001C45A2">
            <w:pPr>
              <w:rPr>
                <w:sz w:val="22"/>
                <w:szCs w:val="22"/>
              </w:rPr>
            </w:pPr>
            <w:r w:rsidRPr="00D85F74">
              <w:rPr>
                <w:sz w:val="22"/>
                <w:szCs w:val="22"/>
              </w:rPr>
              <w:t>Central Africa</w:t>
            </w:r>
          </w:p>
        </w:tc>
      </w:tr>
      <w:tr w:rsidR="006A0090" w:rsidRPr="00D85F74" w:rsidTr="001C45A2">
        <w:tc>
          <w:tcPr>
            <w:tcW w:w="1158" w:type="dxa"/>
          </w:tcPr>
          <w:p w:rsidR="006A0090" w:rsidRPr="00D85F74" w:rsidRDefault="006A0090" w:rsidP="001C45A2">
            <w:pPr>
              <w:rPr>
                <w:sz w:val="22"/>
                <w:szCs w:val="22"/>
              </w:rPr>
            </w:pPr>
            <w:r w:rsidRPr="00D85F74">
              <w:rPr>
                <w:sz w:val="22"/>
                <w:szCs w:val="22"/>
              </w:rPr>
              <w:t>CBNRM</w:t>
            </w:r>
          </w:p>
        </w:tc>
        <w:tc>
          <w:tcPr>
            <w:tcW w:w="5610" w:type="dxa"/>
          </w:tcPr>
          <w:p w:rsidR="006A0090" w:rsidRPr="00D85F74" w:rsidRDefault="006A0090" w:rsidP="001C45A2">
            <w:pPr>
              <w:rPr>
                <w:sz w:val="22"/>
                <w:szCs w:val="22"/>
              </w:rPr>
            </w:pPr>
            <w:r w:rsidRPr="00D85F74">
              <w:rPr>
                <w:sz w:val="22"/>
                <w:szCs w:val="22"/>
              </w:rPr>
              <w:t>Community based natural resource management</w:t>
            </w:r>
          </w:p>
        </w:tc>
      </w:tr>
      <w:tr w:rsidR="006A0090" w:rsidRPr="00D85F74" w:rsidTr="001C45A2">
        <w:tc>
          <w:tcPr>
            <w:tcW w:w="1158" w:type="dxa"/>
          </w:tcPr>
          <w:p w:rsidR="006A0090" w:rsidRPr="00D85F74" w:rsidRDefault="006A0090" w:rsidP="001C45A2">
            <w:pPr>
              <w:rPr>
                <w:sz w:val="22"/>
                <w:szCs w:val="22"/>
              </w:rPr>
            </w:pPr>
            <w:r w:rsidRPr="00D85F74">
              <w:rPr>
                <w:sz w:val="22"/>
                <w:szCs w:val="22"/>
              </w:rPr>
              <w:t>CEMAC</w:t>
            </w:r>
          </w:p>
        </w:tc>
        <w:tc>
          <w:tcPr>
            <w:tcW w:w="5610" w:type="dxa"/>
          </w:tcPr>
          <w:p w:rsidR="006A0090" w:rsidRPr="00D85F74" w:rsidRDefault="006A0090" w:rsidP="001C45A2">
            <w:pPr>
              <w:rPr>
                <w:sz w:val="22"/>
                <w:szCs w:val="22"/>
              </w:rPr>
            </w:pPr>
            <w:r w:rsidRPr="00D85F74">
              <w:rPr>
                <w:sz w:val="22"/>
                <w:szCs w:val="22"/>
              </w:rPr>
              <w:t xml:space="preserve">Economic and Monetary Community for Central Africa </w:t>
            </w:r>
          </w:p>
        </w:tc>
      </w:tr>
      <w:tr w:rsidR="006A0090" w:rsidRPr="00D85F74" w:rsidTr="001C45A2">
        <w:tc>
          <w:tcPr>
            <w:tcW w:w="1158" w:type="dxa"/>
          </w:tcPr>
          <w:p w:rsidR="006A0090" w:rsidRPr="00D85F74" w:rsidRDefault="006A0090" w:rsidP="001C45A2">
            <w:pPr>
              <w:rPr>
                <w:sz w:val="22"/>
                <w:szCs w:val="22"/>
              </w:rPr>
            </w:pPr>
            <w:r w:rsidRPr="00D85F74">
              <w:rPr>
                <w:sz w:val="22"/>
                <w:szCs w:val="22"/>
              </w:rPr>
              <w:t>CEPA</w:t>
            </w:r>
          </w:p>
        </w:tc>
        <w:tc>
          <w:tcPr>
            <w:tcW w:w="5610" w:type="dxa"/>
          </w:tcPr>
          <w:p w:rsidR="006A0090" w:rsidRPr="00D85F74" w:rsidRDefault="006A0090" w:rsidP="001C45A2">
            <w:pPr>
              <w:rPr>
                <w:sz w:val="22"/>
                <w:szCs w:val="22"/>
              </w:rPr>
            </w:pPr>
            <w:r w:rsidRPr="00D85F74">
              <w:rPr>
                <w:sz w:val="22"/>
                <w:szCs w:val="22"/>
              </w:rPr>
              <w:t>Communication, education and public awareness</w:t>
            </w:r>
          </w:p>
        </w:tc>
      </w:tr>
      <w:tr w:rsidR="006A0090" w:rsidRPr="00D85F74" w:rsidTr="001C45A2">
        <w:tc>
          <w:tcPr>
            <w:tcW w:w="1158" w:type="dxa"/>
          </w:tcPr>
          <w:p w:rsidR="006A0090" w:rsidRPr="00D85F74" w:rsidRDefault="006A0090" w:rsidP="001C45A2">
            <w:pPr>
              <w:rPr>
                <w:sz w:val="22"/>
                <w:szCs w:val="22"/>
              </w:rPr>
            </w:pPr>
            <w:r w:rsidRPr="00D85F74">
              <w:rPr>
                <w:sz w:val="22"/>
                <w:szCs w:val="22"/>
              </w:rPr>
              <w:t>CITES</w:t>
            </w:r>
          </w:p>
        </w:tc>
        <w:tc>
          <w:tcPr>
            <w:tcW w:w="5610" w:type="dxa"/>
          </w:tcPr>
          <w:p w:rsidR="006A0090" w:rsidRPr="00D85F74" w:rsidRDefault="006A0090" w:rsidP="001C45A2">
            <w:pPr>
              <w:rPr>
                <w:sz w:val="22"/>
                <w:szCs w:val="22"/>
              </w:rPr>
            </w:pPr>
            <w:r w:rsidRPr="00D85F74">
              <w:rPr>
                <w:sz w:val="22"/>
                <w:szCs w:val="22"/>
              </w:rPr>
              <w:t>Convention on International Trade in Endangered Species</w:t>
            </w:r>
          </w:p>
        </w:tc>
      </w:tr>
      <w:tr w:rsidR="006A0090" w:rsidRPr="00D85F74" w:rsidTr="001C45A2">
        <w:tc>
          <w:tcPr>
            <w:tcW w:w="1158" w:type="dxa"/>
          </w:tcPr>
          <w:p w:rsidR="006A0090" w:rsidRPr="00D85F74" w:rsidRDefault="006A0090" w:rsidP="001C45A2">
            <w:pPr>
              <w:rPr>
                <w:sz w:val="22"/>
                <w:szCs w:val="22"/>
              </w:rPr>
            </w:pPr>
            <w:r w:rsidRPr="00D85F74">
              <w:rPr>
                <w:sz w:val="22"/>
                <w:szCs w:val="22"/>
              </w:rPr>
              <w:t>CMS</w:t>
            </w:r>
          </w:p>
        </w:tc>
        <w:tc>
          <w:tcPr>
            <w:tcW w:w="5610" w:type="dxa"/>
          </w:tcPr>
          <w:p w:rsidR="006A0090" w:rsidRPr="00D85F74" w:rsidRDefault="006A0090" w:rsidP="001C45A2">
            <w:pPr>
              <w:rPr>
                <w:sz w:val="22"/>
                <w:szCs w:val="22"/>
              </w:rPr>
            </w:pPr>
            <w:r w:rsidRPr="00D85F74">
              <w:rPr>
                <w:sz w:val="22"/>
                <w:szCs w:val="22"/>
              </w:rPr>
              <w:t xml:space="preserve">Convention on Migratory Species </w:t>
            </w:r>
          </w:p>
        </w:tc>
      </w:tr>
      <w:tr w:rsidR="006A0090" w:rsidRPr="00D85F74" w:rsidTr="001C45A2">
        <w:tc>
          <w:tcPr>
            <w:tcW w:w="1158" w:type="dxa"/>
          </w:tcPr>
          <w:p w:rsidR="006A0090" w:rsidRPr="00D85F74" w:rsidRDefault="006A0090" w:rsidP="001C45A2">
            <w:pPr>
              <w:rPr>
                <w:sz w:val="22"/>
                <w:szCs w:val="22"/>
              </w:rPr>
            </w:pPr>
            <w:r w:rsidRPr="00D85F74">
              <w:rPr>
                <w:sz w:val="22"/>
                <w:szCs w:val="22"/>
              </w:rPr>
              <w:t>CP</w:t>
            </w:r>
          </w:p>
        </w:tc>
        <w:tc>
          <w:tcPr>
            <w:tcW w:w="5610" w:type="dxa"/>
          </w:tcPr>
          <w:p w:rsidR="006A0090" w:rsidRPr="00D85F74" w:rsidRDefault="006A0090" w:rsidP="001C45A2">
            <w:pPr>
              <w:rPr>
                <w:sz w:val="22"/>
                <w:szCs w:val="22"/>
              </w:rPr>
            </w:pPr>
            <w:r w:rsidRPr="00D85F74">
              <w:rPr>
                <w:sz w:val="22"/>
                <w:szCs w:val="22"/>
              </w:rPr>
              <w:t>Contracting Party</w:t>
            </w:r>
          </w:p>
        </w:tc>
      </w:tr>
      <w:tr w:rsidR="006A0090" w:rsidRPr="00D85F74" w:rsidTr="001C45A2">
        <w:tc>
          <w:tcPr>
            <w:tcW w:w="1158" w:type="dxa"/>
          </w:tcPr>
          <w:p w:rsidR="006A0090" w:rsidRPr="00D85F74" w:rsidRDefault="006A0090" w:rsidP="001C45A2">
            <w:pPr>
              <w:rPr>
                <w:sz w:val="22"/>
                <w:szCs w:val="22"/>
              </w:rPr>
            </w:pPr>
            <w:r w:rsidRPr="00D85F74">
              <w:rPr>
                <w:sz w:val="22"/>
                <w:szCs w:val="22"/>
              </w:rPr>
              <w:t>CSN</w:t>
            </w:r>
          </w:p>
        </w:tc>
        <w:tc>
          <w:tcPr>
            <w:tcW w:w="5610" w:type="dxa"/>
          </w:tcPr>
          <w:p w:rsidR="006A0090" w:rsidRPr="00D85F74" w:rsidRDefault="006A0090" w:rsidP="001C45A2">
            <w:pPr>
              <w:rPr>
                <w:sz w:val="22"/>
                <w:szCs w:val="22"/>
              </w:rPr>
            </w:pPr>
            <w:r w:rsidRPr="00D85F74">
              <w:rPr>
                <w:sz w:val="22"/>
                <w:szCs w:val="22"/>
              </w:rPr>
              <w:t>Critical Sites Network</w:t>
            </w:r>
          </w:p>
        </w:tc>
      </w:tr>
      <w:tr w:rsidR="006A0090" w:rsidRPr="00D85F74" w:rsidTr="001C45A2">
        <w:tc>
          <w:tcPr>
            <w:tcW w:w="1158" w:type="dxa"/>
          </w:tcPr>
          <w:p w:rsidR="006A0090" w:rsidRPr="00D85F74" w:rsidRDefault="006A0090" w:rsidP="001C45A2">
            <w:pPr>
              <w:rPr>
                <w:sz w:val="22"/>
                <w:szCs w:val="22"/>
              </w:rPr>
            </w:pPr>
            <w:r w:rsidRPr="00D85F74">
              <w:rPr>
                <w:sz w:val="22"/>
                <w:szCs w:val="22"/>
              </w:rPr>
              <w:t>CT</w:t>
            </w:r>
          </w:p>
        </w:tc>
        <w:tc>
          <w:tcPr>
            <w:tcW w:w="5610" w:type="dxa"/>
          </w:tcPr>
          <w:p w:rsidR="006A0090" w:rsidRPr="00D85F74" w:rsidRDefault="006A0090" w:rsidP="001C45A2">
            <w:pPr>
              <w:rPr>
                <w:sz w:val="22"/>
                <w:szCs w:val="22"/>
              </w:rPr>
            </w:pPr>
            <w:r w:rsidRPr="00D85F74">
              <w:rPr>
                <w:sz w:val="22"/>
                <w:szCs w:val="22"/>
              </w:rPr>
              <w:t>Complementary Target</w:t>
            </w:r>
          </w:p>
        </w:tc>
      </w:tr>
      <w:tr w:rsidR="006A0090" w:rsidRPr="00D85F74" w:rsidTr="001C45A2">
        <w:tc>
          <w:tcPr>
            <w:tcW w:w="1158" w:type="dxa"/>
          </w:tcPr>
          <w:p w:rsidR="006A0090" w:rsidRPr="00D85F74" w:rsidRDefault="006A0090" w:rsidP="001C45A2">
            <w:pPr>
              <w:rPr>
                <w:sz w:val="22"/>
                <w:szCs w:val="22"/>
              </w:rPr>
            </w:pPr>
            <w:r w:rsidRPr="00D85F74">
              <w:rPr>
                <w:sz w:val="22"/>
                <w:szCs w:val="22"/>
              </w:rPr>
              <w:t>EA</w:t>
            </w:r>
          </w:p>
        </w:tc>
        <w:tc>
          <w:tcPr>
            <w:tcW w:w="5610" w:type="dxa"/>
          </w:tcPr>
          <w:p w:rsidR="006A0090" w:rsidRPr="00D85F74" w:rsidRDefault="006A0090" w:rsidP="001C45A2">
            <w:pPr>
              <w:rPr>
                <w:sz w:val="22"/>
                <w:szCs w:val="22"/>
              </w:rPr>
            </w:pPr>
            <w:r w:rsidRPr="00D85F74">
              <w:rPr>
                <w:sz w:val="22"/>
                <w:szCs w:val="22"/>
              </w:rPr>
              <w:t>Eastern Africa</w:t>
            </w:r>
          </w:p>
        </w:tc>
      </w:tr>
      <w:tr w:rsidR="006A0090" w:rsidRPr="00D85F74" w:rsidTr="001C45A2">
        <w:tc>
          <w:tcPr>
            <w:tcW w:w="1158" w:type="dxa"/>
          </w:tcPr>
          <w:p w:rsidR="006A0090" w:rsidRPr="00D85F74" w:rsidRDefault="006A0090" w:rsidP="001C45A2">
            <w:pPr>
              <w:rPr>
                <w:sz w:val="22"/>
                <w:szCs w:val="22"/>
              </w:rPr>
            </w:pPr>
            <w:r w:rsidRPr="00D85F74">
              <w:rPr>
                <w:sz w:val="22"/>
                <w:szCs w:val="22"/>
              </w:rPr>
              <w:t>EIA</w:t>
            </w:r>
          </w:p>
        </w:tc>
        <w:tc>
          <w:tcPr>
            <w:tcW w:w="5610" w:type="dxa"/>
          </w:tcPr>
          <w:p w:rsidR="006A0090" w:rsidRPr="00D85F74" w:rsidRDefault="006A0090" w:rsidP="001C45A2">
            <w:pPr>
              <w:rPr>
                <w:sz w:val="22"/>
                <w:szCs w:val="22"/>
              </w:rPr>
            </w:pPr>
            <w:r w:rsidRPr="00D85F74">
              <w:rPr>
                <w:sz w:val="22"/>
                <w:szCs w:val="22"/>
              </w:rPr>
              <w:t>Environmental Impact Assessment</w:t>
            </w:r>
          </w:p>
        </w:tc>
      </w:tr>
      <w:tr w:rsidR="006A0090" w:rsidRPr="00D85F74" w:rsidTr="001C45A2">
        <w:tc>
          <w:tcPr>
            <w:tcW w:w="1158" w:type="dxa"/>
          </w:tcPr>
          <w:p w:rsidR="006A0090" w:rsidRPr="00D85F74" w:rsidRDefault="006A0090" w:rsidP="001C45A2">
            <w:pPr>
              <w:rPr>
                <w:sz w:val="22"/>
                <w:szCs w:val="22"/>
              </w:rPr>
            </w:pPr>
            <w:r w:rsidRPr="00D85F74">
              <w:rPr>
                <w:sz w:val="22"/>
                <w:szCs w:val="22"/>
              </w:rPr>
              <w:t>EURING</w:t>
            </w:r>
          </w:p>
        </w:tc>
        <w:tc>
          <w:tcPr>
            <w:tcW w:w="5610" w:type="dxa"/>
          </w:tcPr>
          <w:p w:rsidR="006A0090" w:rsidRPr="00D85F74" w:rsidRDefault="006A0090" w:rsidP="001C45A2">
            <w:pPr>
              <w:rPr>
                <w:sz w:val="22"/>
                <w:szCs w:val="22"/>
              </w:rPr>
            </w:pPr>
            <w:r w:rsidRPr="00D85F74">
              <w:rPr>
                <w:sz w:val="22"/>
                <w:szCs w:val="22"/>
              </w:rPr>
              <w:t>European Union for Bird Ringing</w:t>
            </w:r>
          </w:p>
        </w:tc>
      </w:tr>
      <w:tr w:rsidR="006A0090" w:rsidRPr="00D85F74" w:rsidTr="001C45A2">
        <w:tc>
          <w:tcPr>
            <w:tcW w:w="1158" w:type="dxa"/>
          </w:tcPr>
          <w:p w:rsidR="006A0090" w:rsidRPr="00D85F74" w:rsidRDefault="006A0090" w:rsidP="001C45A2">
            <w:pPr>
              <w:rPr>
                <w:sz w:val="22"/>
                <w:szCs w:val="22"/>
              </w:rPr>
            </w:pPr>
            <w:r w:rsidRPr="00D85F74">
              <w:rPr>
                <w:sz w:val="22"/>
                <w:szCs w:val="22"/>
              </w:rPr>
              <w:t>FAO</w:t>
            </w:r>
          </w:p>
        </w:tc>
        <w:tc>
          <w:tcPr>
            <w:tcW w:w="5610" w:type="dxa"/>
          </w:tcPr>
          <w:p w:rsidR="006A0090" w:rsidRPr="00D85F74" w:rsidRDefault="006A0090" w:rsidP="001C45A2">
            <w:pPr>
              <w:rPr>
                <w:sz w:val="22"/>
                <w:szCs w:val="22"/>
              </w:rPr>
            </w:pPr>
            <w:r w:rsidRPr="00D85F74">
              <w:rPr>
                <w:sz w:val="22"/>
                <w:szCs w:val="22"/>
              </w:rPr>
              <w:t>Food and Agriculture Organisation</w:t>
            </w:r>
          </w:p>
        </w:tc>
      </w:tr>
      <w:tr w:rsidR="006A0090" w:rsidRPr="00D85F74" w:rsidTr="001C45A2">
        <w:tc>
          <w:tcPr>
            <w:tcW w:w="1158" w:type="dxa"/>
          </w:tcPr>
          <w:p w:rsidR="006A0090" w:rsidRPr="00D85F74" w:rsidRDefault="006A0090" w:rsidP="001C45A2">
            <w:pPr>
              <w:rPr>
                <w:sz w:val="22"/>
                <w:szCs w:val="22"/>
              </w:rPr>
            </w:pPr>
            <w:r w:rsidRPr="00D85F74">
              <w:rPr>
                <w:sz w:val="22"/>
                <w:szCs w:val="22"/>
              </w:rPr>
              <w:t>FTK</w:t>
            </w:r>
          </w:p>
        </w:tc>
        <w:tc>
          <w:tcPr>
            <w:tcW w:w="5610" w:type="dxa"/>
          </w:tcPr>
          <w:p w:rsidR="006A0090" w:rsidRPr="00D85F74" w:rsidRDefault="006A0090" w:rsidP="001C45A2">
            <w:pPr>
              <w:rPr>
                <w:sz w:val="22"/>
                <w:szCs w:val="22"/>
              </w:rPr>
            </w:pPr>
            <w:r w:rsidRPr="00D85F74">
              <w:rPr>
                <w:sz w:val="22"/>
                <w:szCs w:val="22"/>
              </w:rPr>
              <w:t>Flyway Training Kit</w:t>
            </w:r>
          </w:p>
        </w:tc>
      </w:tr>
      <w:tr w:rsidR="006A0090" w:rsidRPr="00D85F74" w:rsidTr="001C45A2">
        <w:tc>
          <w:tcPr>
            <w:tcW w:w="1158" w:type="dxa"/>
          </w:tcPr>
          <w:p w:rsidR="006A0090" w:rsidRPr="00D85F74" w:rsidRDefault="006A0090" w:rsidP="001C45A2">
            <w:pPr>
              <w:rPr>
                <w:sz w:val="22"/>
                <w:szCs w:val="22"/>
              </w:rPr>
            </w:pPr>
            <w:r w:rsidRPr="00D85F74">
              <w:rPr>
                <w:sz w:val="22"/>
                <w:szCs w:val="22"/>
              </w:rPr>
              <w:t>IAIA</w:t>
            </w:r>
          </w:p>
        </w:tc>
        <w:tc>
          <w:tcPr>
            <w:tcW w:w="5610" w:type="dxa"/>
          </w:tcPr>
          <w:p w:rsidR="006A0090" w:rsidRPr="00D85F74" w:rsidRDefault="006A0090" w:rsidP="001C45A2">
            <w:pPr>
              <w:rPr>
                <w:sz w:val="22"/>
                <w:szCs w:val="22"/>
              </w:rPr>
            </w:pPr>
            <w:r w:rsidRPr="00D85F74">
              <w:rPr>
                <w:sz w:val="22"/>
                <w:szCs w:val="22"/>
              </w:rPr>
              <w:t>International Association for Impact Assessment</w:t>
            </w:r>
          </w:p>
        </w:tc>
      </w:tr>
      <w:tr w:rsidR="006A0090" w:rsidRPr="00D85F74" w:rsidTr="001C45A2">
        <w:tc>
          <w:tcPr>
            <w:tcW w:w="1158" w:type="dxa"/>
          </w:tcPr>
          <w:p w:rsidR="006A0090" w:rsidRPr="00D85F74" w:rsidRDefault="006A0090" w:rsidP="001C45A2">
            <w:pPr>
              <w:rPr>
                <w:sz w:val="22"/>
                <w:szCs w:val="22"/>
              </w:rPr>
            </w:pPr>
            <w:r w:rsidRPr="00D85F74">
              <w:rPr>
                <w:sz w:val="22"/>
                <w:szCs w:val="22"/>
              </w:rPr>
              <w:t>IBA</w:t>
            </w:r>
          </w:p>
        </w:tc>
        <w:tc>
          <w:tcPr>
            <w:tcW w:w="5610" w:type="dxa"/>
          </w:tcPr>
          <w:p w:rsidR="006A0090" w:rsidRPr="00D85F74" w:rsidRDefault="006A0090" w:rsidP="001C45A2">
            <w:pPr>
              <w:rPr>
                <w:sz w:val="22"/>
                <w:szCs w:val="22"/>
              </w:rPr>
            </w:pPr>
            <w:r w:rsidRPr="00D85F74">
              <w:rPr>
                <w:sz w:val="22"/>
                <w:szCs w:val="22"/>
              </w:rPr>
              <w:t>Important Bird Area</w:t>
            </w:r>
          </w:p>
        </w:tc>
      </w:tr>
      <w:tr w:rsidR="006A0090" w:rsidRPr="00D85F74" w:rsidTr="001C45A2">
        <w:tc>
          <w:tcPr>
            <w:tcW w:w="1158" w:type="dxa"/>
          </w:tcPr>
          <w:p w:rsidR="006A0090" w:rsidRPr="00D85F74" w:rsidRDefault="006A0090" w:rsidP="001C45A2">
            <w:pPr>
              <w:rPr>
                <w:sz w:val="22"/>
                <w:szCs w:val="22"/>
              </w:rPr>
            </w:pPr>
            <w:r w:rsidRPr="00D85F74">
              <w:rPr>
                <w:sz w:val="22"/>
                <w:szCs w:val="22"/>
              </w:rPr>
              <w:t>IRP</w:t>
            </w:r>
          </w:p>
        </w:tc>
        <w:tc>
          <w:tcPr>
            <w:tcW w:w="5610" w:type="dxa"/>
          </w:tcPr>
          <w:p w:rsidR="006A0090" w:rsidRPr="00D85F74" w:rsidRDefault="006A0090" w:rsidP="001C45A2">
            <w:pPr>
              <w:rPr>
                <w:sz w:val="22"/>
                <w:szCs w:val="22"/>
              </w:rPr>
            </w:pPr>
            <w:r w:rsidRPr="00D85F74">
              <w:rPr>
                <w:sz w:val="22"/>
                <w:szCs w:val="22"/>
              </w:rPr>
              <w:t>Implementation Review Process</w:t>
            </w:r>
          </w:p>
        </w:tc>
      </w:tr>
      <w:tr w:rsidR="006A0090" w:rsidRPr="00D85F74" w:rsidTr="001C45A2">
        <w:tc>
          <w:tcPr>
            <w:tcW w:w="1158" w:type="dxa"/>
          </w:tcPr>
          <w:p w:rsidR="006A0090" w:rsidRPr="00D85F74" w:rsidRDefault="006A0090" w:rsidP="001C45A2">
            <w:pPr>
              <w:rPr>
                <w:sz w:val="22"/>
                <w:szCs w:val="22"/>
              </w:rPr>
            </w:pPr>
            <w:r w:rsidRPr="00D85F74">
              <w:rPr>
                <w:sz w:val="22"/>
                <w:szCs w:val="22"/>
              </w:rPr>
              <w:t>ISR</w:t>
            </w:r>
          </w:p>
        </w:tc>
        <w:tc>
          <w:tcPr>
            <w:tcW w:w="5610" w:type="dxa"/>
          </w:tcPr>
          <w:p w:rsidR="006A0090" w:rsidRPr="00D85F74" w:rsidRDefault="006A0090" w:rsidP="001C45A2">
            <w:pPr>
              <w:rPr>
                <w:sz w:val="22"/>
                <w:szCs w:val="22"/>
              </w:rPr>
            </w:pPr>
            <w:r w:rsidRPr="00D85F74">
              <w:rPr>
                <w:sz w:val="22"/>
                <w:szCs w:val="22"/>
              </w:rPr>
              <w:t>International Site Review</w:t>
            </w:r>
          </w:p>
        </w:tc>
      </w:tr>
      <w:tr w:rsidR="006A0090" w:rsidRPr="00D85F74" w:rsidTr="001C45A2">
        <w:tc>
          <w:tcPr>
            <w:tcW w:w="1158" w:type="dxa"/>
          </w:tcPr>
          <w:p w:rsidR="006A0090" w:rsidRPr="00D85F74" w:rsidRDefault="006A0090" w:rsidP="001C45A2">
            <w:pPr>
              <w:rPr>
                <w:sz w:val="22"/>
                <w:szCs w:val="22"/>
              </w:rPr>
            </w:pPr>
            <w:r w:rsidRPr="00D85F74">
              <w:rPr>
                <w:sz w:val="22"/>
                <w:szCs w:val="22"/>
              </w:rPr>
              <w:t>ISWG</w:t>
            </w:r>
          </w:p>
        </w:tc>
        <w:tc>
          <w:tcPr>
            <w:tcW w:w="5610" w:type="dxa"/>
          </w:tcPr>
          <w:p w:rsidR="006A0090" w:rsidRPr="00D85F74" w:rsidRDefault="006A0090" w:rsidP="001C45A2">
            <w:pPr>
              <w:rPr>
                <w:sz w:val="22"/>
                <w:szCs w:val="22"/>
              </w:rPr>
            </w:pPr>
            <w:r w:rsidRPr="00D85F74">
              <w:rPr>
                <w:sz w:val="22"/>
                <w:szCs w:val="22"/>
              </w:rPr>
              <w:t>International Species Working Group</w:t>
            </w:r>
          </w:p>
        </w:tc>
      </w:tr>
      <w:tr w:rsidR="006A0090" w:rsidRPr="00D85F74" w:rsidTr="001C45A2">
        <w:tc>
          <w:tcPr>
            <w:tcW w:w="1158" w:type="dxa"/>
          </w:tcPr>
          <w:p w:rsidR="006A0090" w:rsidRPr="00D85F74" w:rsidRDefault="006A0090" w:rsidP="001C45A2">
            <w:pPr>
              <w:rPr>
                <w:sz w:val="22"/>
                <w:szCs w:val="22"/>
              </w:rPr>
            </w:pPr>
            <w:r w:rsidRPr="00D85F74">
              <w:rPr>
                <w:sz w:val="22"/>
                <w:szCs w:val="22"/>
              </w:rPr>
              <w:t>IUCN</w:t>
            </w:r>
          </w:p>
        </w:tc>
        <w:tc>
          <w:tcPr>
            <w:tcW w:w="5610" w:type="dxa"/>
          </w:tcPr>
          <w:p w:rsidR="006A0090" w:rsidRPr="00D85F74" w:rsidRDefault="006A0090" w:rsidP="001C45A2">
            <w:pPr>
              <w:rPr>
                <w:sz w:val="22"/>
                <w:szCs w:val="22"/>
              </w:rPr>
            </w:pPr>
            <w:r w:rsidRPr="00D85F74">
              <w:rPr>
                <w:sz w:val="22"/>
                <w:szCs w:val="22"/>
              </w:rPr>
              <w:t>International Union for the Conservation of Nature</w:t>
            </w:r>
          </w:p>
        </w:tc>
      </w:tr>
      <w:tr w:rsidR="006A0090" w:rsidRPr="00D85F74" w:rsidTr="001C45A2">
        <w:tc>
          <w:tcPr>
            <w:tcW w:w="1158" w:type="dxa"/>
          </w:tcPr>
          <w:p w:rsidR="006A0090" w:rsidRPr="00D85F74" w:rsidRDefault="006A0090" w:rsidP="001C45A2">
            <w:pPr>
              <w:rPr>
                <w:sz w:val="22"/>
                <w:szCs w:val="22"/>
              </w:rPr>
            </w:pPr>
            <w:r w:rsidRPr="00D85F74">
              <w:rPr>
                <w:sz w:val="22"/>
                <w:szCs w:val="22"/>
              </w:rPr>
              <w:t>IWC</w:t>
            </w:r>
          </w:p>
        </w:tc>
        <w:tc>
          <w:tcPr>
            <w:tcW w:w="5610" w:type="dxa"/>
          </w:tcPr>
          <w:p w:rsidR="006A0090" w:rsidRPr="00D85F74" w:rsidRDefault="006A0090" w:rsidP="001C45A2">
            <w:pPr>
              <w:rPr>
                <w:sz w:val="22"/>
                <w:szCs w:val="22"/>
              </w:rPr>
            </w:pPr>
            <w:r w:rsidRPr="00D85F74">
              <w:rPr>
                <w:sz w:val="22"/>
                <w:szCs w:val="22"/>
              </w:rPr>
              <w:t>International Waterbird Census</w:t>
            </w:r>
          </w:p>
        </w:tc>
      </w:tr>
      <w:tr w:rsidR="006A0090" w:rsidRPr="00D85F74" w:rsidTr="001C45A2">
        <w:tc>
          <w:tcPr>
            <w:tcW w:w="1158" w:type="dxa"/>
          </w:tcPr>
          <w:p w:rsidR="006A0090" w:rsidRPr="00D85F74" w:rsidRDefault="006A0090" w:rsidP="001C45A2">
            <w:pPr>
              <w:rPr>
                <w:sz w:val="22"/>
                <w:szCs w:val="22"/>
              </w:rPr>
            </w:pPr>
            <w:r w:rsidRPr="00D85F74">
              <w:rPr>
                <w:sz w:val="22"/>
                <w:szCs w:val="22"/>
              </w:rPr>
              <w:t>MEA</w:t>
            </w:r>
          </w:p>
        </w:tc>
        <w:tc>
          <w:tcPr>
            <w:tcW w:w="5610" w:type="dxa"/>
          </w:tcPr>
          <w:p w:rsidR="006A0090" w:rsidRPr="00D85F74" w:rsidRDefault="006A0090" w:rsidP="001C45A2">
            <w:pPr>
              <w:rPr>
                <w:sz w:val="22"/>
                <w:szCs w:val="22"/>
              </w:rPr>
            </w:pPr>
            <w:r w:rsidRPr="00D85F74">
              <w:rPr>
                <w:sz w:val="22"/>
                <w:szCs w:val="22"/>
              </w:rPr>
              <w:t>Multilateral Environmental Agreement</w:t>
            </w:r>
          </w:p>
        </w:tc>
      </w:tr>
      <w:tr w:rsidR="006A0090" w:rsidRPr="00D85F74" w:rsidTr="001C45A2">
        <w:tc>
          <w:tcPr>
            <w:tcW w:w="1158" w:type="dxa"/>
          </w:tcPr>
          <w:p w:rsidR="006A0090" w:rsidRPr="00D85F74" w:rsidRDefault="006A0090" w:rsidP="001C45A2">
            <w:pPr>
              <w:rPr>
                <w:sz w:val="22"/>
                <w:szCs w:val="22"/>
              </w:rPr>
            </w:pPr>
            <w:r w:rsidRPr="00D85F74">
              <w:rPr>
                <w:sz w:val="22"/>
                <w:szCs w:val="22"/>
              </w:rPr>
              <w:t>MOP</w:t>
            </w:r>
          </w:p>
        </w:tc>
        <w:tc>
          <w:tcPr>
            <w:tcW w:w="5610" w:type="dxa"/>
          </w:tcPr>
          <w:p w:rsidR="006A0090" w:rsidRPr="00D85F74" w:rsidRDefault="006A0090" w:rsidP="001C45A2">
            <w:pPr>
              <w:rPr>
                <w:sz w:val="22"/>
                <w:szCs w:val="22"/>
              </w:rPr>
            </w:pPr>
            <w:r w:rsidRPr="00D85F74">
              <w:rPr>
                <w:sz w:val="22"/>
                <w:szCs w:val="22"/>
              </w:rPr>
              <w:t>Meeting of the Parties</w:t>
            </w:r>
          </w:p>
        </w:tc>
      </w:tr>
      <w:tr w:rsidR="006A0090" w:rsidRPr="00D85F74" w:rsidTr="001C45A2">
        <w:tc>
          <w:tcPr>
            <w:tcW w:w="1158" w:type="dxa"/>
          </w:tcPr>
          <w:p w:rsidR="006A0090" w:rsidRPr="00D85F74" w:rsidRDefault="006A0090" w:rsidP="001C45A2">
            <w:pPr>
              <w:rPr>
                <w:sz w:val="22"/>
                <w:szCs w:val="22"/>
              </w:rPr>
            </w:pPr>
            <w:r w:rsidRPr="00D85F74">
              <w:rPr>
                <w:sz w:val="22"/>
                <w:szCs w:val="22"/>
              </w:rPr>
              <w:t>NA</w:t>
            </w:r>
          </w:p>
        </w:tc>
        <w:tc>
          <w:tcPr>
            <w:tcW w:w="5610" w:type="dxa"/>
          </w:tcPr>
          <w:p w:rsidR="006A0090" w:rsidRPr="00D85F74" w:rsidRDefault="006A0090" w:rsidP="001C45A2">
            <w:pPr>
              <w:rPr>
                <w:sz w:val="22"/>
                <w:szCs w:val="22"/>
              </w:rPr>
            </w:pPr>
            <w:r w:rsidRPr="00D85F74">
              <w:rPr>
                <w:sz w:val="22"/>
                <w:szCs w:val="22"/>
              </w:rPr>
              <w:t>Northern Africa</w:t>
            </w:r>
          </w:p>
        </w:tc>
      </w:tr>
      <w:tr w:rsidR="006A0090" w:rsidRPr="00D85F74" w:rsidTr="001C45A2">
        <w:tc>
          <w:tcPr>
            <w:tcW w:w="1158" w:type="dxa"/>
          </w:tcPr>
          <w:p w:rsidR="006A0090" w:rsidRPr="00D85F74" w:rsidRDefault="006A0090" w:rsidP="001C45A2">
            <w:pPr>
              <w:rPr>
                <w:sz w:val="22"/>
                <w:szCs w:val="22"/>
              </w:rPr>
            </w:pPr>
            <w:r w:rsidRPr="00D85F74">
              <w:rPr>
                <w:sz w:val="22"/>
                <w:szCs w:val="22"/>
              </w:rPr>
              <w:t>NFP</w:t>
            </w:r>
          </w:p>
        </w:tc>
        <w:tc>
          <w:tcPr>
            <w:tcW w:w="5610" w:type="dxa"/>
          </w:tcPr>
          <w:p w:rsidR="006A0090" w:rsidRPr="00D85F74" w:rsidRDefault="006A0090" w:rsidP="001C45A2">
            <w:pPr>
              <w:rPr>
                <w:sz w:val="22"/>
                <w:szCs w:val="22"/>
              </w:rPr>
            </w:pPr>
            <w:r w:rsidRPr="00D85F74">
              <w:rPr>
                <w:sz w:val="22"/>
                <w:szCs w:val="22"/>
              </w:rPr>
              <w:t>National Focal Point</w:t>
            </w:r>
          </w:p>
        </w:tc>
      </w:tr>
      <w:tr w:rsidR="006A0090" w:rsidRPr="00D85F74" w:rsidTr="001C45A2">
        <w:tc>
          <w:tcPr>
            <w:tcW w:w="1158" w:type="dxa"/>
          </w:tcPr>
          <w:p w:rsidR="006A0090" w:rsidRPr="00D85F74" w:rsidRDefault="006A0090" w:rsidP="001C45A2">
            <w:pPr>
              <w:rPr>
                <w:sz w:val="22"/>
                <w:szCs w:val="22"/>
              </w:rPr>
            </w:pPr>
            <w:r w:rsidRPr="00D85F74">
              <w:rPr>
                <w:sz w:val="22"/>
                <w:szCs w:val="22"/>
              </w:rPr>
              <w:t>NGO</w:t>
            </w:r>
          </w:p>
        </w:tc>
        <w:tc>
          <w:tcPr>
            <w:tcW w:w="5610" w:type="dxa"/>
          </w:tcPr>
          <w:p w:rsidR="006A0090" w:rsidRPr="00D85F74" w:rsidRDefault="006A0090" w:rsidP="001C45A2">
            <w:pPr>
              <w:rPr>
                <w:sz w:val="22"/>
                <w:szCs w:val="22"/>
              </w:rPr>
            </w:pPr>
            <w:r w:rsidRPr="00D85F74">
              <w:rPr>
                <w:sz w:val="22"/>
                <w:szCs w:val="22"/>
              </w:rPr>
              <w:t>Non-Governmental Organisation</w:t>
            </w:r>
          </w:p>
        </w:tc>
      </w:tr>
      <w:tr w:rsidR="006A0090" w:rsidRPr="00D85F74" w:rsidTr="001C45A2">
        <w:tc>
          <w:tcPr>
            <w:tcW w:w="1158" w:type="dxa"/>
          </w:tcPr>
          <w:p w:rsidR="006A0090" w:rsidRPr="00D85F74" w:rsidRDefault="006A0090" w:rsidP="001C45A2">
            <w:pPr>
              <w:rPr>
                <w:sz w:val="22"/>
                <w:szCs w:val="22"/>
              </w:rPr>
            </w:pPr>
            <w:r w:rsidRPr="00D85F74">
              <w:rPr>
                <w:sz w:val="22"/>
                <w:szCs w:val="22"/>
              </w:rPr>
              <w:t>NR</w:t>
            </w:r>
          </w:p>
        </w:tc>
        <w:tc>
          <w:tcPr>
            <w:tcW w:w="5610" w:type="dxa"/>
          </w:tcPr>
          <w:p w:rsidR="006A0090" w:rsidRPr="00D85F74" w:rsidRDefault="006A0090" w:rsidP="001C45A2">
            <w:pPr>
              <w:rPr>
                <w:sz w:val="22"/>
                <w:szCs w:val="22"/>
              </w:rPr>
            </w:pPr>
            <w:r w:rsidRPr="00D85F74">
              <w:rPr>
                <w:sz w:val="22"/>
                <w:szCs w:val="22"/>
              </w:rPr>
              <w:t>National Report</w:t>
            </w:r>
          </w:p>
        </w:tc>
      </w:tr>
      <w:tr w:rsidR="006A0090" w:rsidRPr="00454AD2" w:rsidTr="001C45A2">
        <w:tc>
          <w:tcPr>
            <w:tcW w:w="1158" w:type="dxa"/>
          </w:tcPr>
          <w:p w:rsidR="006A0090" w:rsidRPr="00D85F74" w:rsidRDefault="006A0090" w:rsidP="001C45A2">
            <w:pPr>
              <w:rPr>
                <w:sz w:val="22"/>
                <w:szCs w:val="22"/>
              </w:rPr>
            </w:pPr>
            <w:r w:rsidRPr="00D85F74">
              <w:rPr>
                <w:sz w:val="22"/>
                <w:szCs w:val="22"/>
              </w:rPr>
              <w:t>ONCFS</w:t>
            </w:r>
          </w:p>
        </w:tc>
        <w:tc>
          <w:tcPr>
            <w:tcW w:w="5610" w:type="dxa"/>
          </w:tcPr>
          <w:p w:rsidR="006A0090" w:rsidRPr="006E648D" w:rsidRDefault="006A0090" w:rsidP="001C45A2">
            <w:pPr>
              <w:rPr>
                <w:sz w:val="22"/>
                <w:szCs w:val="22"/>
                <w:lang w:val="fr-FR"/>
              </w:rPr>
            </w:pPr>
            <w:r w:rsidRPr="006E648D">
              <w:rPr>
                <w:sz w:val="22"/>
                <w:szCs w:val="22"/>
                <w:lang w:val="fr-FR"/>
              </w:rPr>
              <w:t>Office National de la Chasse et de la Faune Sauvage</w:t>
            </w:r>
          </w:p>
        </w:tc>
      </w:tr>
      <w:tr w:rsidR="006A0090" w:rsidRPr="00D85F74" w:rsidTr="001C45A2">
        <w:tc>
          <w:tcPr>
            <w:tcW w:w="1158" w:type="dxa"/>
          </w:tcPr>
          <w:p w:rsidR="006A0090" w:rsidRPr="00D85F74" w:rsidRDefault="006A0090" w:rsidP="001C45A2">
            <w:pPr>
              <w:rPr>
                <w:sz w:val="22"/>
                <w:szCs w:val="22"/>
              </w:rPr>
            </w:pPr>
            <w:r w:rsidRPr="00D85F74">
              <w:rPr>
                <w:sz w:val="22"/>
                <w:szCs w:val="22"/>
              </w:rPr>
              <w:t>Ramsar</w:t>
            </w:r>
          </w:p>
        </w:tc>
        <w:tc>
          <w:tcPr>
            <w:tcW w:w="5610" w:type="dxa"/>
          </w:tcPr>
          <w:p w:rsidR="006A0090" w:rsidRPr="00D85F74" w:rsidRDefault="006A0090" w:rsidP="001C45A2">
            <w:pPr>
              <w:rPr>
                <w:sz w:val="22"/>
                <w:szCs w:val="22"/>
              </w:rPr>
            </w:pPr>
            <w:r w:rsidRPr="00D85F74">
              <w:rPr>
                <w:sz w:val="22"/>
                <w:szCs w:val="22"/>
              </w:rPr>
              <w:t>The Ramsar Convention on Wetlands</w:t>
            </w:r>
          </w:p>
        </w:tc>
      </w:tr>
      <w:tr w:rsidR="006A0090" w:rsidRPr="00D85F74" w:rsidTr="001C45A2">
        <w:tc>
          <w:tcPr>
            <w:tcW w:w="1158" w:type="dxa"/>
          </w:tcPr>
          <w:p w:rsidR="006A0090" w:rsidRPr="00D85F74" w:rsidRDefault="006A0090" w:rsidP="001C45A2">
            <w:pPr>
              <w:rPr>
                <w:sz w:val="22"/>
                <w:szCs w:val="22"/>
              </w:rPr>
            </w:pPr>
            <w:r w:rsidRPr="00D85F74">
              <w:rPr>
                <w:sz w:val="22"/>
                <w:szCs w:val="22"/>
              </w:rPr>
              <w:t>SA</w:t>
            </w:r>
          </w:p>
        </w:tc>
        <w:tc>
          <w:tcPr>
            <w:tcW w:w="5610" w:type="dxa"/>
          </w:tcPr>
          <w:p w:rsidR="006A0090" w:rsidRPr="00D85F74" w:rsidRDefault="006A0090" w:rsidP="001C45A2">
            <w:pPr>
              <w:rPr>
                <w:sz w:val="22"/>
                <w:szCs w:val="22"/>
              </w:rPr>
            </w:pPr>
            <w:r w:rsidRPr="00D85F74">
              <w:rPr>
                <w:sz w:val="22"/>
                <w:szCs w:val="22"/>
              </w:rPr>
              <w:t>Southern Africa</w:t>
            </w:r>
          </w:p>
        </w:tc>
      </w:tr>
      <w:tr w:rsidR="006A0090" w:rsidRPr="00D85F74" w:rsidTr="001C45A2">
        <w:tc>
          <w:tcPr>
            <w:tcW w:w="1158" w:type="dxa"/>
          </w:tcPr>
          <w:p w:rsidR="006A0090" w:rsidRPr="00D85F74" w:rsidRDefault="006A0090" w:rsidP="001C45A2">
            <w:pPr>
              <w:rPr>
                <w:sz w:val="22"/>
                <w:szCs w:val="22"/>
              </w:rPr>
            </w:pPr>
            <w:r w:rsidRPr="00D85F74">
              <w:rPr>
                <w:sz w:val="22"/>
                <w:szCs w:val="22"/>
              </w:rPr>
              <w:t>SADC</w:t>
            </w:r>
          </w:p>
        </w:tc>
        <w:tc>
          <w:tcPr>
            <w:tcW w:w="5610" w:type="dxa"/>
          </w:tcPr>
          <w:p w:rsidR="006A0090" w:rsidRPr="00D85F74" w:rsidRDefault="006A0090" w:rsidP="001C45A2">
            <w:pPr>
              <w:rPr>
                <w:sz w:val="22"/>
                <w:szCs w:val="22"/>
              </w:rPr>
            </w:pPr>
            <w:r w:rsidRPr="00D85F74">
              <w:rPr>
                <w:sz w:val="22"/>
                <w:szCs w:val="22"/>
              </w:rPr>
              <w:t>Southern African Development Community</w:t>
            </w:r>
          </w:p>
        </w:tc>
      </w:tr>
      <w:tr w:rsidR="006A0090" w:rsidRPr="00D85F74" w:rsidTr="001C45A2">
        <w:tc>
          <w:tcPr>
            <w:tcW w:w="1158" w:type="dxa"/>
          </w:tcPr>
          <w:p w:rsidR="006A0090" w:rsidRPr="00D85F74" w:rsidRDefault="006A0090" w:rsidP="001C45A2">
            <w:pPr>
              <w:rPr>
                <w:sz w:val="22"/>
                <w:szCs w:val="22"/>
              </w:rPr>
            </w:pPr>
            <w:r w:rsidRPr="00D85F74">
              <w:rPr>
                <w:sz w:val="22"/>
                <w:szCs w:val="22"/>
              </w:rPr>
              <w:t>SEA</w:t>
            </w:r>
          </w:p>
        </w:tc>
        <w:tc>
          <w:tcPr>
            <w:tcW w:w="5610" w:type="dxa"/>
          </w:tcPr>
          <w:p w:rsidR="006A0090" w:rsidRPr="00D85F74" w:rsidRDefault="006A0090" w:rsidP="001C45A2">
            <w:pPr>
              <w:rPr>
                <w:sz w:val="22"/>
                <w:szCs w:val="22"/>
              </w:rPr>
            </w:pPr>
            <w:r w:rsidRPr="00D85F74">
              <w:rPr>
                <w:sz w:val="22"/>
                <w:szCs w:val="22"/>
              </w:rPr>
              <w:t>Strategic Environmental Assessment</w:t>
            </w:r>
          </w:p>
        </w:tc>
      </w:tr>
      <w:tr w:rsidR="006A0090" w:rsidRPr="00D85F74" w:rsidTr="001C45A2">
        <w:tc>
          <w:tcPr>
            <w:tcW w:w="1158" w:type="dxa"/>
          </w:tcPr>
          <w:p w:rsidR="006A0090" w:rsidRPr="00D85F74" w:rsidRDefault="006A0090" w:rsidP="001C45A2">
            <w:pPr>
              <w:rPr>
                <w:sz w:val="22"/>
                <w:szCs w:val="22"/>
              </w:rPr>
            </w:pPr>
            <w:r w:rsidRPr="00D85F74">
              <w:rPr>
                <w:sz w:val="22"/>
                <w:szCs w:val="22"/>
              </w:rPr>
              <w:t>SGF</w:t>
            </w:r>
          </w:p>
        </w:tc>
        <w:tc>
          <w:tcPr>
            <w:tcW w:w="5610" w:type="dxa"/>
          </w:tcPr>
          <w:p w:rsidR="006A0090" w:rsidRPr="00D85F74" w:rsidRDefault="006A0090" w:rsidP="001C45A2">
            <w:pPr>
              <w:rPr>
                <w:sz w:val="22"/>
                <w:szCs w:val="22"/>
              </w:rPr>
            </w:pPr>
            <w:r w:rsidRPr="00D85F74">
              <w:rPr>
                <w:sz w:val="22"/>
                <w:szCs w:val="22"/>
              </w:rPr>
              <w:t>(AEWA) Small Grants Fund</w:t>
            </w:r>
          </w:p>
        </w:tc>
      </w:tr>
      <w:tr w:rsidR="006A0090" w:rsidRPr="00D85F74" w:rsidTr="001C45A2">
        <w:tc>
          <w:tcPr>
            <w:tcW w:w="1158" w:type="dxa"/>
          </w:tcPr>
          <w:p w:rsidR="006A0090" w:rsidRPr="00D85F74" w:rsidRDefault="006A0090" w:rsidP="001C45A2">
            <w:pPr>
              <w:rPr>
                <w:sz w:val="22"/>
                <w:szCs w:val="22"/>
              </w:rPr>
            </w:pPr>
            <w:r w:rsidRPr="00D85F74">
              <w:rPr>
                <w:sz w:val="22"/>
                <w:szCs w:val="22"/>
              </w:rPr>
              <w:t>SGP</w:t>
            </w:r>
          </w:p>
        </w:tc>
        <w:tc>
          <w:tcPr>
            <w:tcW w:w="5610" w:type="dxa"/>
          </w:tcPr>
          <w:p w:rsidR="006A0090" w:rsidRPr="00D85F74" w:rsidRDefault="006A0090" w:rsidP="001C45A2">
            <w:pPr>
              <w:rPr>
                <w:sz w:val="22"/>
                <w:szCs w:val="22"/>
              </w:rPr>
            </w:pPr>
            <w:r w:rsidRPr="00D85F74">
              <w:rPr>
                <w:sz w:val="22"/>
                <w:szCs w:val="22"/>
              </w:rPr>
              <w:t>(CMS) Small Grants Programme</w:t>
            </w:r>
          </w:p>
        </w:tc>
      </w:tr>
      <w:tr w:rsidR="006A0090" w:rsidRPr="006125C7" w:rsidTr="001C45A2">
        <w:tc>
          <w:tcPr>
            <w:tcW w:w="1158" w:type="dxa"/>
          </w:tcPr>
          <w:p w:rsidR="006A0090" w:rsidRPr="00D85F74" w:rsidRDefault="006A0090" w:rsidP="001C45A2">
            <w:pPr>
              <w:rPr>
                <w:sz w:val="22"/>
                <w:szCs w:val="22"/>
              </w:rPr>
            </w:pPr>
            <w:r w:rsidRPr="00D85F74">
              <w:rPr>
                <w:sz w:val="22"/>
                <w:szCs w:val="22"/>
              </w:rPr>
              <w:t>SPEA</w:t>
            </w:r>
          </w:p>
        </w:tc>
        <w:tc>
          <w:tcPr>
            <w:tcW w:w="5610" w:type="dxa"/>
          </w:tcPr>
          <w:p w:rsidR="006A0090" w:rsidRPr="006E648D" w:rsidRDefault="006A0090" w:rsidP="001C45A2">
            <w:pPr>
              <w:rPr>
                <w:sz w:val="22"/>
                <w:szCs w:val="22"/>
                <w:lang w:val="es-ES_tradnl"/>
              </w:rPr>
            </w:pPr>
            <w:r w:rsidRPr="006E648D">
              <w:rPr>
                <w:sz w:val="22"/>
                <w:szCs w:val="22"/>
                <w:lang w:val="es-ES_tradnl"/>
              </w:rPr>
              <w:t>Sociedade Portuguesa para o Estudo das Aves</w:t>
            </w:r>
          </w:p>
        </w:tc>
      </w:tr>
      <w:tr w:rsidR="006A0090" w:rsidRPr="00D85F74" w:rsidTr="001C45A2">
        <w:tc>
          <w:tcPr>
            <w:tcW w:w="1158" w:type="dxa"/>
          </w:tcPr>
          <w:p w:rsidR="006A0090" w:rsidRPr="00D85F74" w:rsidRDefault="006A0090" w:rsidP="001C45A2">
            <w:pPr>
              <w:rPr>
                <w:sz w:val="22"/>
                <w:szCs w:val="22"/>
              </w:rPr>
            </w:pPr>
            <w:r w:rsidRPr="00D85F74">
              <w:rPr>
                <w:sz w:val="22"/>
                <w:szCs w:val="22"/>
              </w:rPr>
              <w:t>SSAP</w:t>
            </w:r>
          </w:p>
        </w:tc>
        <w:tc>
          <w:tcPr>
            <w:tcW w:w="5610" w:type="dxa"/>
          </w:tcPr>
          <w:p w:rsidR="006A0090" w:rsidRPr="00D85F74" w:rsidRDefault="006A0090" w:rsidP="001C45A2">
            <w:pPr>
              <w:rPr>
                <w:sz w:val="22"/>
                <w:szCs w:val="22"/>
              </w:rPr>
            </w:pPr>
            <w:r w:rsidRPr="00D85F74">
              <w:rPr>
                <w:sz w:val="22"/>
                <w:szCs w:val="22"/>
              </w:rPr>
              <w:t>Single Species Action Plan</w:t>
            </w:r>
          </w:p>
        </w:tc>
      </w:tr>
      <w:tr w:rsidR="006A0090" w:rsidRPr="00D85F74" w:rsidTr="001C45A2">
        <w:tc>
          <w:tcPr>
            <w:tcW w:w="1158" w:type="dxa"/>
          </w:tcPr>
          <w:p w:rsidR="006A0090" w:rsidRPr="00D85F74" w:rsidRDefault="006A0090" w:rsidP="001C45A2">
            <w:pPr>
              <w:rPr>
                <w:sz w:val="22"/>
                <w:szCs w:val="22"/>
              </w:rPr>
            </w:pPr>
            <w:r w:rsidRPr="00D85F74">
              <w:rPr>
                <w:sz w:val="22"/>
                <w:szCs w:val="22"/>
              </w:rPr>
              <w:t>StC</w:t>
            </w:r>
          </w:p>
        </w:tc>
        <w:tc>
          <w:tcPr>
            <w:tcW w:w="5610" w:type="dxa"/>
          </w:tcPr>
          <w:p w:rsidR="006A0090" w:rsidRPr="00D85F74" w:rsidRDefault="006A0090" w:rsidP="001C45A2">
            <w:pPr>
              <w:rPr>
                <w:sz w:val="22"/>
                <w:szCs w:val="22"/>
              </w:rPr>
            </w:pPr>
            <w:r w:rsidRPr="00D85F74">
              <w:rPr>
                <w:sz w:val="22"/>
                <w:szCs w:val="22"/>
              </w:rPr>
              <w:t>Standing Committee</w:t>
            </w:r>
          </w:p>
        </w:tc>
      </w:tr>
      <w:tr w:rsidR="006A0090" w:rsidRPr="00D85F74" w:rsidTr="001C45A2">
        <w:tc>
          <w:tcPr>
            <w:tcW w:w="1158" w:type="dxa"/>
          </w:tcPr>
          <w:p w:rsidR="006A0090" w:rsidRPr="00D85F74" w:rsidRDefault="006A0090" w:rsidP="001C45A2">
            <w:pPr>
              <w:rPr>
                <w:sz w:val="22"/>
                <w:szCs w:val="22"/>
              </w:rPr>
            </w:pPr>
            <w:r w:rsidRPr="00D85F74">
              <w:rPr>
                <w:sz w:val="22"/>
                <w:szCs w:val="22"/>
              </w:rPr>
              <w:t>TC</w:t>
            </w:r>
          </w:p>
        </w:tc>
        <w:tc>
          <w:tcPr>
            <w:tcW w:w="5610" w:type="dxa"/>
          </w:tcPr>
          <w:p w:rsidR="006A0090" w:rsidRPr="00D85F74" w:rsidRDefault="006A0090" w:rsidP="001C45A2">
            <w:pPr>
              <w:rPr>
                <w:sz w:val="22"/>
                <w:szCs w:val="22"/>
              </w:rPr>
            </w:pPr>
            <w:r w:rsidRPr="00D85F74">
              <w:rPr>
                <w:sz w:val="22"/>
                <w:szCs w:val="22"/>
              </w:rPr>
              <w:t>Technical Committee</w:t>
            </w:r>
          </w:p>
        </w:tc>
      </w:tr>
      <w:tr w:rsidR="006A0090" w:rsidRPr="00D85F74" w:rsidTr="001C45A2">
        <w:tc>
          <w:tcPr>
            <w:tcW w:w="1158" w:type="dxa"/>
          </w:tcPr>
          <w:p w:rsidR="006A0090" w:rsidRPr="00D85F74" w:rsidRDefault="006A0090" w:rsidP="001C45A2">
            <w:pPr>
              <w:rPr>
                <w:sz w:val="22"/>
                <w:szCs w:val="22"/>
              </w:rPr>
            </w:pPr>
            <w:r w:rsidRPr="00D85F74">
              <w:rPr>
                <w:sz w:val="22"/>
                <w:szCs w:val="22"/>
              </w:rPr>
              <w:t>ToT</w:t>
            </w:r>
          </w:p>
        </w:tc>
        <w:tc>
          <w:tcPr>
            <w:tcW w:w="5610" w:type="dxa"/>
          </w:tcPr>
          <w:p w:rsidR="006A0090" w:rsidRPr="00D85F74" w:rsidRDefault="006A0090" w:rsidP="001C45A2">
            <w:pPr>
              <w:rPr>
                <w:sz w:val="22"/>
                <w:szCs w:val="22"/>
              </w:rPr>
            </w:pPr>
            <w:r w:rsidRPr="00D85F74">
              <w:rPr>
                <w:sz w:val="22"/>
                <w:szCs w:val="22"/>
              </w:rPr>
              <w:t>Training of Trainers</w:t>
            </w:r>
          </w:p>
        </w:tc>
      </w:tr>
      <w:tr w:rsidR="006A0090" w:rsidRPr="00D85F74" w:rsidTr="001C45A2">
        <w:tc>
          <w:tcPr>
            <w:tcW w:w="1158" w:type="dxa"/>
          </w:tcPr>
          <w:p w:rsidR="006A0090" w:rsidRPr="00D85F74" w:rsidRDefault="006A0090" w:rsidP="001C45A2">
            <w:pPr>
              <w:rPr>
                <w:sz w:val="22"/>
                <w:szCs w:val="22"/>
              </w:rPr>
            </w:pPr>
            <w:r w:rsidRPr="00D85F74">
              <w:rPr>
                <w:sz w:val="22"/>
                <w:szCs w:val="22"/>
              </w:rPr>
              <w:t>UNEP</w:t>
            </w:r>
          </w:p>
        </w:tc>
        <w:tc>
          <w:tcPr>
            <w:tcW w:w="5610" w:type="dxa"/>
          </w:tcPr>
          <w:p w:rsidR="006A0090" w:rsidRPr="00D85F74" w:rsidRDefault="006A0090" w:rsidP="001C45A2">
            <w:pPr>
              <w:rPr>
                <w:sz w:val="22"/>
                <w:szCs w:val="22"/>
              </w:rPr>
            </w:pPr>
            <w:r w:rsidRPr="00D85F74">
              <w:rPr>
                <w:sz w:val="22"/>
                <w:szCs w:val="22"/>
              </w:rPr>
              <w:t>United Nations Environment Programme</w:t>
            </w:r>
          </w:p>
        </w:tc>
      </w:tr>
      <w:tr w:rsidR="006A0090" w:rsidRPr="00D85F74" w:rsidTr="001C45A2">
        <w:tc>
          <w:tcPr>
            <w:tcW w:w="1158" w:type="dxa"/>
          </w:tcPr>
          <w:p w:rsidR="006A0090" w:rsidRPr="00D85F74" w:rsidRDefault="006A0090" w:rsidP="001C45A2">
            <w:pPr>
              <w:rPr>
                <w:sz w:val="22"/>
                <w:szCs w:val="22"/>
              </w:rPr>
            </w:pPr>
            <w:r w:rsidRPr="00D85F74">
              <w:rPr>
                <w:sz w:val="22"/>
                <w:szCs w:val="22"/>
              </w:rPr>
              <w:t>WA</w:t>
            </w:r>
          </w:p>
        </w:tc>
        <w:tc>
          <w:tcPr>
            <w:tcW w:w="5610" w:type="dxa"/>
          </w:tcPr>
          <w:p w:rsidR="006A0090" w:rsidRPr="00D85F74" w:rsidRDefault="006A0090" w:rsidP="001C45A2">
            <w:pPr>
              <w:rPr>
                <w:sz w:val="22"/>
                <w:szCs w:val="22"/>
              </w:rPr>
            </w:pPr>
            <w:r w:rsidRPr="00D85F74">
              <w:rPr>
                <w:sz w:val="22"/>
                <w:szCs w:val="22"/>
              </w:rPr>
              <w:t>Western Africa</w:t>
            </w:r>
          </w:p>
        </w:tc>
      </w:tr>
      <w:tr w:rsidR="006A0090" w:rsidRPr="00D85F74" w:rsidTr="001C45A2">
        <w:tc>
          <w:tcPr>
            <w:tcW w:w="1158" w:type="dxa"/>
          </w:tcPr>
          <w:p w:rsidR="006A0090" w:rsidRPr="00D85F74" w:rsidRDefault="006A0090" w:rsidP="001C45A2">
            <w:pPr>
              <w:rPr>
                <w:sz w:val="22"/>
                <w:szCs w:val="22"/>
              </w:rPr>
            </w:pPr>
            <w:r w:rsidRPr="00D85F74">
              <w:rPr>
                <w:sz w:val="22"/>
                <w:szCs w:val="22"/>
              </w:rPr>
              <w:t>WHS</w:t>
            </w:r>
          </w:p>
        </w:tc>
        <w:tc>
          <w:tcPr>
            <w:tcW w:w="5610" w:type="dxa"/>
          </w:tcPr>
          <w:p w:rsidR="006A0090" w:rsidRPr="00D85F74" w:rsidRDefault="006A0090" w:rsidP="001C45A2">
            <w:pPr>
              <w:rPr>
                <w:sz w:val="22"/>
                <w:szCs w:val="22"/>
              </w:rPr>
            </w:pPr>
            <w:r w:rsidRPr="00D85F74">
              <w:rPr>
                <w:sz w:val="22"/>
                <w:szCs w:val="22"/>
              </w:rPr>
              <w:t>World Heritage Site</w:t>
            </w:r>
          </w:p>
        </w:tc>
      </w:tr>
      <w:tr w:rsidR="006A0090" w:rsidRPr="00D85F74" w:rsidTr="001C45A2">
        <w:tc>
          <w:tcPr>
            <w:tcW w:w="1158" w:type="dxa"/>
          </w:tcPr>
          <w:p w:rsidR="006A0090" w:rsidRPr="00D85F74" w:rsidRDefault="006A0090" w:rsidP="001C45A2">
            <w:pPr>
              <w:rPr>
                <w:sz w:val="22"/>
                <w:szCs w:val="22"/>
              </w:rPr>
            </w:pPr>
            <w:r w:rsidRPr="00D85F74">
              <w:rPr>
                <w:sz w:val="22"/>
                <w:szCs w:val="22"/>
              </w:rPr>
              <w:t>WLI</w:t>
            </w:r>
          </w:p>
        </w:tc>
        <w:tc>
          <w:tcPr>
            <w:tcW w:w="5610" w:type="dxa"/>
          </w:tcPr>
          <w:p w:rsidR="006A0090" w:rsidRPr="00D85F74" w:rsidRDefault="006A0090" w:rsidP="001C45A2">
            <w:pPr>
              <w:rPr>
                <w:sz w:val="22"/>
                <w:szCs w:val="22"/>
              </w:rPr>
            </w:pPr>
            <w:r w:rsidRPr="00D85F74">
              <w:rPr>
                <w:sz w:val="22"/>
                <w:szCs w:val="22"/>
              </w:rPr>
              <w:t>Wetland Link International</w:t>
            </w:r>
          </w:p>
        </w:tc>
      </w:tr>
      <w:tr w:rsidR="006A0090" w:rsidRPr="00D85F74" w:rsidTr="001C45A2">
        <w:tc>
          <w:tcPr>
            <w:tcW w:w="1158" w:type="dxa"/>
          </w:tcPr>
          <w:p w:rsidR="006A0090" w:rsidRPr="00D85F74" w:rsidRDefault="006A0090" w:rsidP="001C45A2">
            <w:pPr>
              <w:rPr>
                <w:sz w:val="22"/>
                <w:szCs w:val="22"/>
              </w:rPr>
            </w:pPr>
            <w:r w:rsidRPr="00D85F74">
              <w:rPr>
                <w:sz w:val="22"/>
                <w:szCs w:val="22"/>
              </w:rPr>
              <w:t>WMBD</w:t>
            </w:r>
          </w:p>
        </w:tc>
        <w:tc>
          <w:tcPr>
            <w:tcW w:w="5610" w:type="dxa"/>
          </w:tcPr>
          <w:p w:rsidR="006A0090" w:rsidRPr="00D85F74" w:rsidRDefault="006A0090" w:rsidP="001C45A2">
            <w:pPr>
              <w:rPr>
                <w:sz w:val="22"/>
                <w:szCs w:val="22"/>
              </w:rPr>
            </w:pPr>
            <w:r w:rsidRPr="00D85F74">
              <w:rPr>
                <w:sz w:val="22"/>
                <w:szCs w:val="22"/>
              </w:rPr>
              <w:t>World Migratory Bird Day</w:t>
            </w:r>
          </w:p>
        </w:tc>
      </w:tr>
      <w:tr w:rsidR="006A0090" w:rsidRPr="00D85F74" w:rsidTr="001C45A2">
        <w:tc>
          <w:tcPr>
            <w:tcW w:w="1158" w:type="dxa"/>
          </w:tcPr>
          <w:p w:rsidR="006A0090" w:rsidRPr="00D85F74" w:rsidRDefault="006A0090" w:rsidP="001C45A2">
            <w:pPr>
              <w:rPr>
                <w:sz w:val="22"/>
                <w:szCs w:val="22"/>
              </w:rPr>
            </w:pPr>
            <w:r w:rsidRPr="00D85F74">
              <w:rPr>
                <w:sz w:val="22"/>
                <w:szCs w:val="22"/>
              </w:rPr>
              <w:t>WOW</w:t>
            </w:r>
          </w:p>
        </w:tc>
        <w:tc>
          <w:tcPr>
            <w:tcW w:w="5610" w:type="dxa"/>
          </w:tcPr>
          <w:p w:rsidR="006A0090" w:rsidRPr="00D85F74" w:rsidRDefault="006A0090" w:rsidP="001C45A2">
            <w:pPr>
              <w:rPr>
                <w:sz w:val="22"/>
                <w:szCs w:val="22"/>
              </w:rPr>
            </w:pPr>
            <w:r w:rsidRPr="00D85F74">
              <w:rPr>
                <w:sz w:val="22"/>
                <w:szCs w:val="22"/>
              </w:rPr>
              <w:t>Wings Over Wetlands</w:t>
            </w:r>
          </w:p>
        </w:tc>
      </w:tr>
    </w:tbl>
    <w:p w:rsidR="006A0090" w:rsidRPr="00D85F74" w:rsidRDefault="006A0090" w:rsidP="00EA1A22">
      <w:pPr>
        <w:pStyle w:val="Heading1"/>
        <w:numPr>
          <w:ilvl w:val="0"/>
          <w:numId w:val="18"/>
        </w:numPr>
        <w:rPr>
          <w:rFonts w:ascii="Times New Roman" w:hAnsi="Times New Roman"/>
          <w:sz w:val="28"/>
          <w:szCs w:val="28"/>
          <w:lang/>
        </w:rPr>
      </w:pPr>
      <w:bookmarkStart w:id="6" w:name="_Toc305067066"/>
      <w:r>
        <w:rPr>
          <w:rFonts w:ascii="Times New Roman" w:hAnsi="Times New Roman"/>
          <w:sz w:val="28"/>
          <w:szCs w:val="28"/>
          <w:lang/>
        </w:rPr>
        <w:br w:type="page"/>
      </w:r>
      <w:r w:rsidRPr="00D85F74">
        <w:rPr>
          <w:rFonts w:ascii="Times New Roman" w:hAnsi="Times New Roman"/>
          <w:sz w:val="28"/>
          <w:szCs w:val="28"/>
          <w:lang/>
        </w:rPr>
        <w:t>Introduction</w:t>
      </w:r>
      <w:bookmarkEnd w:id="6"/>
      <w:r w:rsidRPr="00D85F74">
        <w:rPr>
          <w:rFonts w:ascii="Times New Roman" w:hAnsi="Times New Roman"/>
          <w:sz w:val="28"/>
          <w:szCs w:val="28"/>
          <w:lang/>
        </w:rPr>
        <w:t xml:space="preserve"> </w:t>
      </w:r>
    </w:p>
    <w:p w:rsidR="006A0090" w:rsidRPr="00D85F74" w:rsidRDefault="006A0090" w:rsidP="001C45A2">
      <w:pPr>
        <w:rPr>
          <w:sz w:val="22"/>
          <w:szCs w:val="22"/>
        </w:rPr>
      </w:pPr>
    </w:p>
    <w:p w:rsidR="006A0090" w:rsidRPr="00661E7B" w:rsidRDefault="006A0090" w:rsidP="001C45A2">
      <w:pPr>
        <w:jc w:val="both"/>
        <w:rPr>
          <w:sz w:val="22"/>
          <w:szCs w:val="22"/>
        </w:rPr>
      </w:pPr>
      <w:r w:rsidRPr="00D85F74">
        <w:rPr>
          <w:sz w:val="22"/>
          <w:szCs w:val="22"/>
        </w:rPr>
        <w:t>The African-Eurasian Migratory Waterbird Agreement (AEWA), developed under the auspices of the Convention on Migratory Species (CMS)</w:t>
      </w:r>
      <w:r w:rsidRPr="00717820">
        <w:rPr>
          <w:rStyle w:val="FootnoteReference"/>
          <w:sz w:val="22"/>
          <w:szCs w:val="22"/>
        </w:rPr>
        <w:footnoteReference w:id="5"/>
      </w:r>
      <w:r w:rsidRPr="00717820">
        <w:rPr>
          <w:sz w:val="22"/>
          <w:szCs w:val="22"/>
        </w:rPr>
        <w:t>, is an independent intergovernmental treaty which aims to conserve migratory waterbirds across their entire flyways over a range of 119</w:t>
      </w:r>
      <w:r w:rsidRPr="00F413C8">
        <w:rPr>
          <w:sz w:val="22"/>
          <w:szCs w:val="22"/>
        </w:rPr>
        <w:t xml:space="preserve"> countries in Europe, parts of Asia and Canada, the Middle East and Africa. </w:t>
      </w:r>
      <w:r w:rsidRPr="00661E7B">
        <w:rPr>
          <w:sz w:val="22"/>
          <w:szCs w:val="22"/>
        </w:rPr>
        <w:t>The mission of the Agreement is to maintain migratory waterbirds at a favourable conservation status or restore them to such a status throughout their flyways within the AEWA range.</w:t>
      </w:r>
    </w:p>
    <w:p w:rsidR="006A0090" w:rsidRPr="00661E7B" w:rsidRDefault="006A0090" w:rsidP="001C45A2">
      <w:pPr>
        <w:jc w:val="both"/>
        <w:rPr>
          <w:sz w:val="22"/>
          <w:szCs w:val="22"/>
        </w:rPr>
      </w:pPr>
    </w:p>
    <w:p w:rsidR="006A0090" w:rsidRPr="00717820" w:rsidRDefault="006A0090" w:rsidP="001C45A2">
      <w:pPr>
        <w:jc w:val="both"/>
        <w:rPr>
          <w:sz w:val="22"/>
          <w:szCs w:val="22"/>
        </w:rPr>
      </w:pPr>
      <w:r w:rsidRPr="00661E7B">
        <w:rPr>
          <w:sz w:val="22"/>
          <w:szCs w:val="22"/>
        </w:rPr>
        <w:t>The African region constitutes a significant portion of the AEWA range an</w:t>
      </w:r>
      <w:r w:rsidRPr="00ED7D7A">
        <w:rPr>
          <w:sz w:val="22"/>
          <w:szCs w:val="22"/>
        </w:rPr>
        <w:t>d supports the highest number of globally threatened species (based on the IUCN Red List of Threatened Species) in the AEWA region (34 out of 38) compared with the other AEWA regions (17 in the Agreement area of Asia and 15 in Europe). Moreover, Africa supports the highest proportion of globally threatened migratory waterbird populations covered by AEWA (13% of all AEWA populations occurring in Africa are globally threatened, compared to 11.5% in Asia and 7.3% in Europe). The region has however been lagging behind with regard to effective implementation of the Agreement. Additional efforts are needed for the implementation of AEWA in Africa as a matter of priority. In response to the challenges for conserving migratory waterbirds in Africa, the Parties to AEWA unanimously adopted the African Initiative for the Conservation of Migratory Waterbirds and their Habitats in Africa (Resolution 4.9</w:t>
      </w:r>
      <w:r w:rsidRPr="00717820">
        <w:rPr>
          <w:rStyle w:val="FootnoteReference"/>
          <w:sz w:val="22"/>
          <w:szCs w:val="22"/>
        </w:rPr>
        <w:footnoteReference w:id="6"/>
      </w:r>
      <w:r w:rsidRPr="00717820">
        <w:rPr>
          <w:sz w:val="22"/>
          <w:szCs w:val="22"/>
        </w:rPr>
        <w:t xml:space="preserve"> of the 4</w:t>
      </w:r>
      <w:r w:rsidRPr="00717820">
        <w:rPr>
          <w:sz w:val="22"/>
          <w:szCs w:val="22"/>
          <w:vertAlign w:val="superscript"/>
        </w:rPr>
        <w:t>th</w:t>
      </w:r>
      <w:r w:rsidRPr="00717820">
        <w:rPr>
          <w:sz w:val="22"/>
          <w:szCs w:val="22"/>
        </w:rPr>
        <w:t xml:space="preserve"> Meeting of the Parties to AEWA – MOP4, Madagascar, 2008).</w:t>
      </w:r>
    </w:p>
    <w:p w:rsidR="006A0090" w:rsidRPr="00F413C8" w:rsidRDefault="006A0090" w:rsidP="001C45A2">
      <w:pPr>
        <w:jc w:val="both"/>
        <w:rPr>
          <w:sz w:val="22"/>
          <w:szCs w:val="22"/>
        </w:rPr>
      </w:pPr>
    </w:p>
    <w:p w:rsidR="006A0090" w:rsidRPr="00661E7B" w:rsidRDefault="006A0090" w:rsidP="001C45A2">
      <w:pPr>
        <w:jc w:val="both"/>
        <w:rPr>
          <w:sz w:val="22"/>
          <w:szCs w:val="22"/>
        </w:rPr>
      </w:pPr>
      <w:r w:rsidRPr="00661E7B">
        <w:rPr>
          <w:sz w:val="22"/>
          <w:szCs w:val="22"/>
        </w:rPr>
        <w:t xml:space="preserve">The African Initiative aims to coordinate and improve the implementation of the Agreement in Africa. In particular, the development of a Plan of Action for the Implementation of AEWA in Africa was identified as one of the key activities to be accomplished under the initiative. </w:t>
      </w:r>
    </w:p>
    <w:p w:rsidR="006A0090" w:rsidRPr="00661E7B" w:rsidRDefault="006A0090" w:rsidP="001C45A2">
      <w:pPr>
        <w:jc w:val="both"/>
        <w:rPr>
          <w:sz w:val="22"/>
          <w:szCs w:val="22"/>
        </w:rPr>
      </w:pPr>
    </w:p>
    <w:p w:rsidR="006A0090" w:rsidRPr="00ED7D7A" w:rsidRDefault="006A0090" w:rsidP="00EA1A22">
      <w:pPr>
        <w:pStyle w:val="Heading1"/>
        <w:numPr>
          <w:ilvl w:val="0"/>
          <w:numId w:val="18"/>
        </w:numPr>
        <w:rPr>
          <w:rFonts w:ascii="Times New Roman" w:hAnsi="Times New Roman"/>
          <w:sz w:val="28"/>
          <w:szCs w:val="28"/>
          <w:lang/>
        </w:rPr>
      </w:pPr>
      <w:bookmarkStart w:id="7" w:name="_Toc305067067"/>
      <w:r w:rsidRPr="00ED7D7A">
        <w:rPr>
          <w:rFonts w:ascii="Times New Roman" w:hAnsi="Times New Roman"/>
          <w:sz w:val="28"/>
          <w:szCs w:val="28"/>
          <w:lang/>
        </w:rPr>
        <w:t>Methodology</w:t>
      </w:r>
      <w:bookmarkEnd w:id="7"/>
    </w:p>
    <w:p w:rsidR="006A0090" w:rsidRPr="00ED7D7A" w:rsidRDefault="006A0090" w:rsidP="001C45A2">
      <w:pPr>
        <w:rPr>
          <w:sz w:val="22"/>
          <w:szCs w:val="22"/>
        </w:rPr>
      </w:pPr>
    </w:p>
    <w:p w:rsidR="006A0090" w:rsidRPr="00ED7D7A" w:rsidRDefault="006A0090" w:rsidP="001C45A2">
      <w:pPr>
        <w:jc w:val="both"/>
        <w:rPr>
          <w:sz w:val="22"/>
          <w:szCs w:val="22"/>
        </w:rPr>
      </w:pPr>
      <w:r w:rsidRPr="00ED7D7A">
        <w:rPr>
          <w:sz w:val="22"/>
          <w:szCs w:val="22"/>
        </w:rPr>
        <w:t>The legally-binding Agreement Text and its three annexes (the Agreement area; the list of waterbird species covered by the Agreement; and the AEWA Action Plan with its Table 1 of the status of the populations of migratory waterbirds covered by the Agreement) set the overall framework, and provide the main guidance to Contracting Parties (CPs) for national implementation. This guidance is supplemented with conservation guidelines addressing specific issues and needs.</w:t>
      </w:r>
    </w:p>
    <w:p w:rsidR="006A0090" w:rsidRPr="00E52000" w:rsidRDefault="006A0090" w:rsidP="001C45A2">
      <w:pPr>
        <w:jc w:val="both"/>
        <w:rPr>
          <w:sz w:val="22"/>
          <w:szCs w:val="22"/>
        </w:rPr>
      </w:pPr>
    </w:p>
    <w:p w:rsidR="006A0090" w:rsidRPr="009E5FC2" w:rsidRDefault="006A0090" w:rsidP="001C45A2">
      <w:pPr>
        <w:jc w:val="both"/>
        <w:rPr>
          <w:sz w:val="22"/>
          <w:szCs w:val="22"/>
        </w:rPr>
      </w:pPr>
      <w:r w:rsidRPr="00A06268">
        <w:rPr>
          <w:sz w:val="22"/>
          <w:szCs w:val="22"/>
        </w:rPr>
        <w:t>The activities for implementation</w:t>
      </w:r>
      <w:r w:rsidRPr="009E5FC2">
        <w:rPr>
          <w:sz w:val="22"/>
          <w:szCs w:val="22"/>
        </w:rPr>
        <w:t xml:space="preserve"> of the Agreement were further prioritised in a Strategic Plan, adopted by AEWA MOP4. This is currently the main operational guideline for the implementation of the Agreement. It identifies five objectives to be achieved over a period of nine years (2009-2017) and sets a series of targets to guide the accomplishment of each objective, together with quantifiable indicators to measure the level of achievement of each target.</w:t>
      </w:r>
    </w:p>
    <w:p w:rsidR="006A0090" w:rsidRPr="00333675" w:rsidRDefault="006A0090" w:rsidP="001C45A2">
      <w:pPr>
        <w:jc w:val="both"/>
        <w:rPr>
          <w:sz w:val="22"/>
          <w:szCs w:val="22"/>
        </w:rPr>
      </w:pPr>
    </w:p>
    <w:p w:rsidR="006A0090" w:rsidRPr="004F048C" w:rsidRDefault="006A0090" w:rsidP="001C45A2">
      <w:pPr>
        <w:jc w:val="both"/>
        <w:rPr>
          <w:sz w:val="22"/>
          <w:szCs w:val="22"/>
        </w:rPr>
      </w:pPr>
      <w:r w:rsidRPr="00333675">
        <w:rPr>
          <w:sz w:val="22"/>
          <w:szCs w:val="22"/>
        </w:rPr>
        <w:t>This Plan of Action, which aims to provide an operational guideline for implementation of the AEWA Strategic Plan in Africa, is structured according to the five objectives of the Strategic Plan. Under each objective, a series of tangible actions are identified, which are associated with an expected result. These in turn are directly link</w:t>
      </w:r>
      <w:r w:rsidRPr="004F048C">
        <w:rPr>
          <w:sz w:val="22"/>
          <w:szCs w:val="22"/>
        </w:rPr>
        <w:t>ed to AEWA Strategic Plan targets or to Complementary Targets (CTs) - targets specific to Africa which address some key issues in the region not currently considered in detail in the Strategic Plan. The numbering of objectives, their associated targets and expected results maintains numbering sequence in the AEWA Strategic Plan, in order to facilitate follow-up, referencing and subsequent evaluation.</w:t>
      </w:r>
    </w:p>
    <w:p w:rsidR="006A0090" w:rsidRPr="00DC07D8" w:rsidRDefault="006A0090" w:rsidP="001C45A2">
      <w:pPr>
        <w:jc w:val="both"/>
        <w:rPr>
          <w:sz w:val="22"/>
          <w:szCs w:val="22"/>
        </w:rPr>
      </w:pPr>
    </w:p>
    <w:p w:rsidR="006A0090" w:rsidRPr="00E243D3" w:rsidRDefault="006A0090" w:rsidP="001C45A2">
      <w:pPr>
        <w:jc w:val="both"/>
        <w:rPr>
          <w:sz w:val="22"/>
          <w:szCs w:val="22"/>
        </w:rPr>
      </w:pPr>
      <w:r w:rsidRPr="00E243D3">
        <w:rPr>
          <w:sz w:val="22"/>
          <w:szCs w:val="22"/>
        </w:rPr>
        <w:t xml:space="preserve">The Plan of Action for Africa is valid for the period 2012-2017, in line with the AEWA Strategic Plan. Time limits are set for each proposed activity as guidance for the timely delivery of results. </w:t>
      </w:r>
    </w:p>
    <w:p w:rsidR="006A0090" w:rsidRPr="00145650" w:rsidRDefault="006A0090" w:rsidP="001C45A2">
      <w:pPr>
        <w:jc w:val="both"/>
        <w:rPr>
          <w:sz w:val="22"/>
          <w:szCs w:val="22"/>
        </w:rPr>
      </w:pPr>
    </w:p>
    <w:p w:rsidR="006A0090" w:rsidRPr="00BE4C53" w:rsidRDefault="006A0090" w:rsidP="001C45A2">
      <w:pPr>
        <w:jc w:val="both"/>
        <w:rPr>
          <w:sz w:val="22"/>
          <w:szCs w:val="22"/>
        </w:rPr>
      </w:pPr>
      <w:r w:rsidRPr="00C47189">
        <w:rPr>
          <w:sz w:val="22"/>
          <w:szCs w:val="22"/>
        </w:rPr>
        <w:t>Within the Plan of Action for Africa, the principal body/organisation responsible for leading implementation of each proposed action is identified, whilst the relevance of each action for the different sub-regions in Africa is indicated, as well as any sub-regional priorities for implementation. Whilst different sub-regions may facilitate the organisation and management of some proposed actions, such as workshops</w:t>
      </w:r>
      <w:r w:rsidRPr="00BE4C53">
        <w:rPr>
          <w:sz w:val="22"/>
          <w:szCs w:val="22"/>
        </w:rPr>
        <w:t xml:space="preserve"> and training courses, this does not depict a regionalisation of AEWA implementation. The sub-regional partition used in this Plan of Action is specified below and in figure 1.</w:t>
      </w:r>
    </w:p>
    <w:p w:rsidR="006A0090" w:rsidRPr="00BE4C53" w:rsidRDefault="006A0090" w:rsidP="001C45A2">
      <w:pPr>
        <w:jc w:val="both"/>
        <w:rPr>
          <w:sz w:val="22"/>
          <w:szCs w:val="22"/>
        </w:rPr>
      </w:pPr>
    </w:p>
    <w:tbl>
      <w:tblPr>
        <w:tblW w:w="9751" w:type="dxa"/>
        <w:tblLook w:val="00A0"/>
      </w:tblPr>
      <w:tblGrid>
        <w:gridCol w:w="2318"/>
        <w:gridCol w:w="7433"/>
      </w:tblGrid>
      <w:tr w:rsidR="006A0090" w:rsidRPr="00D85F74" w:rsidTr="001C45A2">
        <w:trPr>
          <w:cantSplit/>
        </w:trPr>
        <w:tc>
          <w:tcPr>
            <w:tcW w:w="2318" w:type="dxa"/>
          </w:tcPr>
          <w:p w:rsidR="006A0090" w:rsidRPr="00D85F74" w:rsidRDefault="006A0090" w:rsidP="001C45A2">
            <w:pPr>
              <w:jc w:val="both"/>
            </w:pPr>
            <w:r w:rsidRPr="00D85F74">
              <w:rPr>
                <w:sz w:val="22"/>
                <w:szCs w:val="22"/>
              </w:rPr>
              <w:t>Northern Africa (NA):</w:t>
            </w:r>
          </w:p>
        </w:tc>
        <w:tc>
          <w:tcPr>
            <w:tcW w:w="7433" w:type="dxa"/>
          </w:tcPr>
          <w:p w:rsidR="006A0090" w:rsidRPr="00D85F74" w:rsidRDefault="006A0090" w:rsidP="001C45A2">
            <w:pPr>
              <w:jc w:val="both"/>
            </w:pPr>
            <w:r w:rsidRPr="00D85F74">
              <w:rPr>
                <w:sz w:val="22"/>
                <w:szCs w:val="22"/>
              </w:rPr>
              <w:t>Morocco, Algeria, Tunisia, Libya and Egypt</w:t>
            </w:r>
          </w:p>
        </w:tc>
      </w:tr>
      <w:tr w:rsidR="006A0090" w:rsidRPr="00D85F74" w:rsidTr="001C45A2">
        <w:trPr>
          <w:cantSplit/>
        </w:trPr>
        <w:tc>
          <w:tcPr>
            <w:tcW w:w="2318" w:type="dxa"/>
          </w:tcPr>
          <w:p w:rsidR="006A0090" w:rsidRPr="00D85F74" w:rsidRDefault="006A0090" w:rsidP="001C45A2">
            <w:pPr>
              <w:jc w:val="both"/>
            </w:pPr>
            <w:r w:rsidRPr="00D85F74">
              <w:rPr>
                <w:sz w:val="22"/>
                <w:szCs w:val="22"/>
              </w:rPr>
              <w:t>Eastern Africa (EA):</w:t>
            </w:r>
          </w:p>
        </w:tc>
        <w:tc>
          <w:tcPr>
            <w:tcW w:w="7433" w:type="dxa"/>
          </w:tcPr>
          <w:p w:rsidR="006A0090" w:rsidRPr="00D85F74" w:rsidRDefault="006A0090" w:rsidP="001C45A2">
            <w:pPr>
              <w:jc w:val="both"/>
            </w:pPr>
            <w:r w:rsidRPr="00D85F74">
              <w:rPr>
                <w:sz w:val="22"/>
                <w:szCs w:val="22"/>
              </w:rPr>
              <w:t>Sudan, South Sudan, Ethiopia, Uganda, Rwanda, Burundi, Eritrea, Djibouti, Somalia, Kenya, United Republic of Tanzania</w:t>
            </w:r>
          </w:p>
        </w:tc>
      </w:tr>
      <w:tr w:rsidR="006A0090" w:rsidRPr="00D85F74" w:rsidTr="001C45A2">
        <w:trPr>
          <w:cantSplit/>
        </w:trPr>
        <w:tc>
          <w:tcPr>
            <w:tcW w:w="2318" w:type="dxa"/>
          </w:tcPr>
          <w:p w:rsidR="006A0090" w:rsidRPr="00D85F74" w:rsidRDefault="006A0090" w:rsidP="001C45A2">
            <w:pPr>
              <w:jc w:val="both"/>
            </w:pPr>
            <w:r w:rsidRPr="00D85F74">
              <w:rPr>
                <w:sz w:val="22"/>
                <w:szCs w:val="22"/>
              </w:rPr>
              <w:t>Southern Africa (SA):</w:t>
            </w:r>
          </w:p>
        </w:tc>
        <w:tc>
          <w:tcPr>
            <w:tcW w:w="7433" w:type="dxa"/>
          </w:tcPr>
          <w:p w:rsidR="006A0090" w:rsidRPr="00D85F74" w:rsidRDefault="006A0090" w:rsidP="001C45A2">
            <w:pPr>
              <w:jc w:val="both"/>
            </w:pPr>
            <w:r w:rsidRPr="00D85F74">
              <w:rPr>
                <w:sz w:val="22"/>
                <w:szCs w:val="22"/>
              </w:rPr>
              <w:t>Angola, Zambia, Namibia, Botswana, Zimbabwe, Mozambique, Malawi, Swaziland, Lesotho, South Africa, Mauritius, Madagascar, Seychelles, Comoros</w:t>
            </w:r>
          </w:p>
        </w:tc>
      </w:tr>
      <w:tr w:rsidR="006A0090" w:rsidRPr="00D85F74" w:rsidTr="001C45A2">
        <w:trPr>
          <w:cantSplit/>
        </w:trPr>
        <w:tc>
          <w:tcPr>
            <w:tcW w:w="2318" w:type="dxa"/>
          </w:tcPr>
          <w:p w:rsidR="006A0090" w:rsidRPr="00D85F74" w:rsidRDefault="006A0090" w:rsidP="001C45A2">
            <w:pPr>
              <w:jc w:val="both"/>
            </w:pPr>
            <w:r w:rsidRPr="00D85F74">
              <w:rPr>
                <w:sz w:val="22"/>
                <w:szCs w:val="22"/>
              </w:rPr>
              <w:t>Western Africa (WA):</w:t>
            </w:r>
          </w:p>
        </w:tc>
        <w:tc>
          <w:tcPr>
            <w:tcW w:w="7433" w:type="dxa"/>
          </w:tcPr>
          <w:p w:rsidR="006A0090" w:rsidRPr="00D85F74" w:rsidRDefault="006A0090" w:rsidP="001C45A2">
            <w:pPr>
              <w:jc w:val="both"/>
            </w:pPr>
            <w:r w:rsidRPr="00D85F74">
              <w:rPr>
                <w:sz w:val="22"/>
                <w:szCs w:val="22"/>
              </w:rPr>
              <w:t>Mauritania, Senegal, Cape Verde, The Gambia, Guinea, Guinea-Bissau, Sierra Leone, Mali, Liberia, Ivory Coast, Burkina Faso, Ghana, Togo, Benin, Nigeria, Niger</w:t>
            </w:r>
          </w:p>
        </w:tc>
      </w:tr>
      <w:tr w:rsidR="006A0090" w:rsidRPr="00D85F74" w:rsidTr="001C45A2">
        <w:trPr>
          <w:cantSplit/>
        </w:trPr>
        <w:tc>
          <w:tcPr>
            <w:tcW w:w="2318" w:type="dxa"/>
          </w:tcPr>
          <w:p w:rsidR="006A0090" w:rsidRPr="00D85F74" w:rsidRDefault="006A0090" w:rsidP="001C45A2">
            <w:pPr>
              <w:jc w:val="both"/>
            </w:pPr>
            <w:r w:rsidRPr="00D85F74">
              <w:rPr>
                <w:sz w:val="22"/>
                <w:szCs w:val="22"/>
              </w:rPr>
              <w:t>Central Africa (CA):</w:t>
            </w:r>
          </w:p>
        </w:tc>
        <w:tc>
          <w:tcPr>
            <w:tcW w:w="7433" w:type="dxa"/>
          </w:tcPr>
          <w:p w:rsidR="006A0090" w:rsidRPr="00D85F74" w:rsidRDefault="006A0090" w:rsidP="001C45A2">
            <w:pPr>
              <w:jc w:val="both"/>
              <w:rPr>
                <w:sz w:val="22"/>
                <w:szCs w:val="22"/>
              </w:rPr>
            </w:pPr>
            <w:r w:rsidRPr="00D85F74">
              <w:rPr>
                <w:sz w:val="22"/>
                <w:szCs w:val="22"/>
              </w:rPr>
              <w:t xml:space="preserve">Cameroon, Chad, Central African Republic, Equatorial Guinea, Sao Tome and Principe, Gabon, Congo, Democratic Republic of Congo, </w:t>
            </w:r>
          </w:p>
          <w:p w:rsidR="006A0090" w:rsidRPr="00D85F74" w:rsidRDefault="006A0090" w:rsidP="001C45A2">
            <w:pPr>
              <w:jc w:val="both"/>
            </w:pPr>
          </w:p>
        </w:tc>
      </w:tr>
    </w:tbl>
    <w:p w:rsidR="006A0090" w:rsidRPr="00717820" w:rsidRDefault="006A0090" w:rsidP="001C45A2">
      <w:pPr>
        <w:jc w:val="both"/>
        <w:rPr>
          <w:sz w:val="22"/>
          <w:szCs w:val="22"/>
        </w:rPr>
      </w:pPr>
      <w:r w:rsidRPr="004E3641">
        <w:rPr>
          <w:noProof/>
        </w:rPr>
        <w:pict>
          <v:shape id="_x0000_i1026" type="#_x0000_t75" style="width:304.5pt;height:431.25pt;visibility:visible">
            <v:imagedata r:id="rId13" o:title=""/>
          </v:shape>
        </w:pict>
      </w:r>
    </w:p>
    <w:p w:rsidR="006A0090" w:rsidRPr="00D85F74" w:rsidRDefault="006A0090" w:rsidP="001C45A2">
      <w:pPr>
        <w:pStyle w:val="Caption"/>
        <w:rPr>
          <w:b w:val="0"/>
          <w:highlight w:val="yellow"/>
        </w:rPr>
      </w:pPr>
      <w:bookmarkStart w:id="8" w:name="_Toc331162386"/>
      <w:r w:rsidRPr="00717820">
        <w:t xml:space="preserve">Figure </w:t>
      </w:r>
      <w:fldSimple w:instr=" SEQ Figure \* ARABIC ">
        <w:r>
          <w:rPr>
            <w:noProof/>
          </w:rPr>
          <w:t>1</w:t>
        </w:r>
      </w:fldSimple>
      <w:r w:rsidRPr="00D85F74">
        <w:t>: AEWA Range Map showing the African sub-regions</w:t>
      </w:r>
      <w:bookmarkEnd w:id="8"/>
      <w:r>
        <w:t xml:space="preserve"> (as of 1 June 2012)</w:t>
      </w:r>
      <w:r w:rsidRPr="00D85F74">
        <w:t xml:space="preserve">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This Plan of Action has been developed through a consultative process with CPs and AEWA partners. A first draft was made available in 2011, to which extensive comments were received. This included comments from the AEWA Technical Committee (TC) via the TC workspace and the 10</w:t>
      </w:r>
      <w:r w:rsidRPr="00D85F74">
        <w:rPr>
          <w:sz w:val="22"/>
          <w:szCs w:val="22"/>
          <w:vertAlign w:val="superscript"/>
        </w:rPr>
        <w:t>th</w:t>
      </w:r>
      <w:r w:rsidRPr="00D85F74">
        <w:rPr>
          <w:sz w:val="22"/>
          <w:szCs w:val="22"/>
        </w:rPr>
        <w:t xml:space="preserve"> Meeting of the AEWA TC (in September 2011, in Naivasha, Kenya), comments resulting from a questionnaire targeting African CPs, some non-African CPs and partner organisations (conducted in November 2011), as well as from another round of consultations with some African CPs and partner organisations conducted in early 2012. </w:t>
      </w:r>
      <w:r>
        <w:rPr>
          <w:sz w:val="22"/>
          <w:szCs w:val="22"/>
        </w:rPr>
        <w:t>T</w:t>
      </w:r>
      <w:r w:rsidRPr="00D85F74">
        <w:rPr>
          <w:sz w:val="22"/>
          <w:szCs w:val="22"/>
        </w:rPr>
        <w:t>he draft plan</w:t>
      </w:r>
      <w:r>
        <w:rPr>
          <w:sz w:val="22"/>
          <w:szCs w:val="22"/>
        </w:rPr>
        <w:t xml:space="preserve"> resulting from these consultations was further reviewed by an AEWA African Preparatory Workshop to the 5</w:t>
      </w:r>
      <w:r w:rsidRPr="006E648D">
        <w:rPr>
          <w:sz w:val="22"/>
          <w:szCs w:val="22"/>
          <w:vertAlign w:val="superscript"/>
        </w:rPr>
        <w:t>th</w:t>
      </w:r>
      <w:r>
        <w:rPr>
          <w:sz w:val="22"/>
          <w:szCs w:val="22"/>
        </w:rPr>
        <w:t xml:space="preserve"> Session of the Meeting of the Parties to AEWA, which took place on 12-13 May 2012 in La Rochelle, France. The version of the plan finalized by the workshop was adopted by the 5</w:t>
      </w:r>
      <w:r w:rsidRPr="006E648D">
        <w:rPr>
          <w:sz w:val="22"/>
          <w:szCs w:val="22"/>
          <w:vertAlign w:val="superscript"/>
        </w:rPr>
        <w:t>th</w:t>
      </w:r>
      <w:r>
        <w:rPr>
          <w:sz w:val="22"/>
          <w:szCs w:val="22"/>
        </w:rPr>
        <w:t xml:space="preserve"> Session of the Meeting of the Parties to AEWA (La Rochelle, 14-18 May 2012)</w:t>
      </w:r>
      <w:r w:rsidRPr="00D85F74">
        <w:rPr>
          <w:sz w:val="22"/>
          <w:szCs w:val="22"/>
        </w:rPr>
        <w:t xml:space="preserve">. </w:t>
      </w:r>
    </w:p>
    <w:p w:rsidR="006A0090" w:rsidRPr="00D85F74" w:rsidRDefault="006A0090" w:rsidP="00EA1A22">
      <w:pPr>
        <w:pStyle w:val="Heading1"/>
        <w:numPr>
          <w:ilvl w:val="0"/>
          <w:numId w:val="18"/>
        </w:numPr>
        <w:jc w:val="both"/>
        <w:rPr>
          <w:rFonts w:ascii="Times New Roman" w:hAnsi="Times New Roman"/>
          <w:sz w:val="28"/>
          <w:szCs w:val="28"/>
          <w:lang/>
        </w:rPr>
      </w:pPr>
      <w:bookmarkStart w:id="9" w:name="_Toc305067068"/>
      <w:r w:rsidRPr="00D85F74">
        <w:rPr>
          <w:rFonts w:ascii="Times New Roman" w:hAnsi="Times New Roman"/>
          <w:sz w:val="28"/>
          <w:szCs w:val="28"/>
          <w:lang/>
        </w:rPr>
        <w:t>Activities and Expected Results of the Plan of Action for Africa</w:t>
      </w:r>
      <w:bookmarkEnd w:id="9"/>
    </w:p>
    <w:p w:rsidR="006A0090" w:rsidRPr="00D85F74" w:rsidRDefault="006A0090" w:rsidP="001C45A2">
      <w:pPr>
        <w:jc w:val="both"/>
      </w:pPr>
    </w:p>
    <w:p w:rsidR="006A0090" w:rsidRPr="00D85F74" w:rsidRDefault="006A0090" w:rsidP="001C45A2">
      <w:pPr>
        <w:jc w:val="both"/>
        <w:rPr>
          <w:sz w:val="22"/>
          <w:szCs w:val="22"/>
        </w:rPr>
      </w:pPr>
      <w:r w:rsidRPr="00D85F74">
        <w:rPr>
          <w:sz w:val="22"/>
          <w:szCs w:val="22"/>
        </w:rPr>
        <w:t>A synthesis of issues addressed in the Plan of Action is provided for each objective of the AEWA Strategic Plan, along with an overview of the problems and challenges faced for the achievement of each objective.</w:t>
      </w:r>
    </w:p>
    <w:p w:rsidR="006A0090" w:rsidRPr="00D85F74" w:rsidRDefault="006A0090" w:rsidP="001C45A2">
      <w:pPr>
        <w:jc w:val="both"/>
        <w:rPr>
          <w:sz w:val="22"/>
          <w:szCs w:val="22"/>
        </w:rPr>
      </w:pPr>
    </w:p>
    <w:p w:rsidR="006A0090" w:rsidRPr="00D85F74" w:rsidRDefault="006A0090" w:rsidP="001C45A2">
      <w:pPr>
        <w:pStyle w:val="Heading2"/>
        <w:jc w:val="both"/>
        <w:rPr>
          <w:rFonts w:ascii="Times New Roman" w:hAnsi="Times New Roman"/>
          <w:sz w:val="22"/>
          <w:szCs w:val="22"/>
          <w:lang/>
        </w:rPr>
      </w:pPr>
      <w:bookmarkStart w:id="10" w:name="_Toc305067069"/>
      <w:r w:rsidRPr="00D85F74">
        <w:rPr>
          <w:rFonts w:ascii="Times New Roman" w:hAnsi="Times New Roman"/>
          <w:sz w:val="22"/>
          <w:szCs w:val="22"/>
          <w:lang/>
        </w:rPr>
        <w:t>Objective 1: To undertake conservation measures so as to improve or maintain the conservation status of waterbird species and their populations</w:t>
      </w:r>
      <w:bookmarkEnd w:id="10"/>
    </w:p>
    <w:p w:rsidR="006A0090" w:rsidRPr="00D85F74" w:rsidRDefault="006A0090" w:rsidP="001C45A2">
      <w:pPr>
        <w:jc w:val="both"/>
        <w:rPr>
          <w:sz w:val="22"/>
          <w:szCs w:val="22"/>
        </w:rPr>
      </w:pPr>
    </w:p>
    <w:p w:rsidR="006A0090" w:rsidRPr="00D85F74" w:rsidRDefault="006A0090" w:rsidP="001C45A2">
      <w:pPr>
        <w:pStyle w:val="Heading4"/>
        <w:spacing w:before="120"/>
        <w:rPr>
          <w:rFonts w:ascii="Times New Roman" w:hAnsi="Times New Roman"/>
          <w:b w:val="0"/>
          <w:i/>
          <w:sz w:val="22"/>
          <w:szCs w:val="22"/>
          <w:u w:val="single"/>
          <w:lang/>
        </w:rPr>
      </w:pPr>
      <w:r w:rsidRPr="00D85F74">
        <w:rPr>
          <w:rFonts w:ascii="Times New Roman" w:hAnsi="Times New Roman"/>
          <w:b w:val="0"/>
          <w:i/>
          <w:sz w:val="22"/>
          <w:szCs w:val="22"/>
          <w:u w:val="single"/>
          <w:lang/>
        </w:rPr>
        <w:t>Challenges faced with maintaining/improving the conservation status of migratory waterbirds in Africa</w:t>
      </w:r>
    </w:p>
    <w:p w:rsidR="006A0090" w:rsidRPr="00D85F74" w:rsidRDefault="006A0090" w:rsidP="001C45A2">
      <w:pPr>
        <w:jc w:val="both"/>
        <w:rPr>
          <w:sz w:val="22"/>
          <w:szCs w:val="22"/>
        </w:rPr>
      </w:pPr>
      <w:r w:rsidRPr="00D85F74">
        <w:rPr>
          <w:sz w:val="22"/>
          <w:szCs w:val="22"/>
        </w:rPr>
        <w:t>Many migratory waterbird populations occurring in Africa are in decline and subject to a range of threats. However, most countries in Africa do not have comprehensive policies or national programmes focused on the conservation and management of waterbirds. Pursuant to the AEWA Action Plan, CPs are expected to “</w:t>
      </w:r>
      <w:r w:rsidRPr="00D85F74">
        <w:rPr>
          <w:i/>
          <w:sz w:val="22"/>
          <w:szCs w:val="22"/>
        </w:rPr>
        <w:t>adopt national legislation protecting all Column A species, to identify all sites of international or national importance for populations listed in Table 1 and to publish national inventories of these habitats</w:t>
      </w:r>
      <w:r w:rsidRPr="00D85F74">
        <w:rPr>
          <w:sz w:val="22"/>
          <w:szCs w:val="22"/>
        </w:rPr>
        <w:t>”. They are further called upon to use Environmental Impact Assessments and Strategic Environmental Assessments (EIA/SEA) to minimise human-induced impacts on migratory waterbird populations and their habitats. The AEWA Review on Hunting and Trade Legislation (MOP4, Madagascar, 2008) revealed that 25% of CPs in Africa lacked strict protection for hunting and trade of Column A species (of Table 1 of AEWA) whilst for a further 19% only partial strict protection was provided. Faced with this background, it is clear that improving the conservation status of migratory waterbirds presents a significant challenge.</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Africa is a changing continent; rapid change in land use practices and widespread unsustainable use place wetlands and other habitats under severe pressure. Some important sites for migratory waterbirds have been identified and designated, e.g. as protected areas, Ramsar sites and IBAs. However, such designations do not always equate to good site management, wise use or protection. Legally protected and well-managed sites can offer a vital refuge for migratory waterbirds and are fundamental for their conservation. Whilst there is reasonable knowledge on important habitats/sites for waterbirds and some protected areas have well- established management plans, most countries only manage a few, if any, sites of importance for AEWA species. Given that all the AEWA CPs in Africa, except Ethiopia, are currently Contracting Parties to the Ramsar Convention on Wetlands, collaboration with Ramsar on the identification, designation and management of international sites of importance for migratory waterbirds should be strengthened. However, a more complete review on the identification and proper management of sites of national and international importance for migratory waterbirds is necessary to have a clearer idea of the situation in all African Parties.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In Africa, many people depend on wetlands and their associated natural resources (including waterbirds). Local uses such as fishing, agriculture and harvesting of reeds are often compatible with nature conservation. However, many wetlands are also targeted by larger-scale developments, for instance for irrigation and the planting of cash crops. In all cases, conservation of wetlands and the waterbirds which depend on them, and addressing the activities which increasingly threaten them, must closely involve the local communities concerned. It is vital to engage with and involve local communities in conservation at every stage, and to also identify with them the potential local benefits of waterbirds. Activities such as ecotourism initiatives and alternative income generation projects are practical ways to build a greater value and appreciation of wetlands and their resources.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Wider issues directly impacting many migratory waterbirds also need to be addressed, including trade (both legal under CITES and illegal), poisoning, and the impacts of large infrastructures such as wind turbines and pylons, whilst it is necessary to take the diverse effects of climatic change into account and the capacity of migratory waterbirds to adapt to change. It is important to carry out EIA/SEA for projects potentially affecting AEWA populations and their habitats. Whilst this does occur (according to MOP4 NRs), effectiveness of EIAs must improve in order to fully reveal the potentially harmful activities of developments and prevent/mitigate their impacts on waterbirds and their habitats.</w:t>
      </w:r>
    </w:p>
    <w:p w:rsidR="006A0090" w:rsidRPr="00D85F74" w:rsidRDefault="006A0090" w:rsidP="001C45A2">
      <w:pPr>
        <w:jc w:val="both"/>
        <w:rPr>
          <w:sz w:val="22"/>
          <w:szCs w:val="22"/>
        </w:rPr>
      </w:pPr>
    </w:p>
    <w:p w:rsidR="006A0090" w:rsidRPr="00661E7B" w:rsidRDefault="006A0090" w:rsidP="001C45A2">
      <w:pPr>
        <w:jc w:val="both"/>
        <w:rPr>
          <w:sz w:val="22"/>
          <w:szCs w:val="22"/>
        </w:rPr>
      </w:pPr>
      <w:r w:rsidRPr="00D85F74">
        <w:rPr>
          <w:sz w:val="22"/>
          <w:szCs w:val="22"/>
        </w:rPr>
        <w:t>At the species conservation level, Single Species Action Plans (SSAPs) are the main conservation tool available to AEWA CPs to guide conservation of some species in a coordinated manner along flyways. The AEWA International Review on the Stage of Preparation and Implementation of SSAPs</w:t>
      </w:r>
      <w:r w:rsidRPr="00717820">
        <w:rPr>
          <w:rStyle w:val="FootnoteReference"/>
          <w:sz w:val="22"/>
          <w:szCs w:val="22"/>
        </w:rPr>
        <w:footnoteReference w:id="7"/>
      </w:r>
      <w:r w:rsidRPr="00717820">
        <w:rPr>
          <w:sz w:val="22"/>
          <w:szCs w:val="22"/>
        </w:rPr>
        <w:t xml:space="preserve"> and National Reports to MOP4 revealed that the least progress towards the implementation of existing International SSAPs had been made in Africa. The priority list for development of SSAPs in the AEWA region (Table 9 of the AEWA SSAP review) contains a relatively high number of populations occurring in Africa, compared to other AEWA regions. The development of new SSAPs relevant for AEWA populations in Africa will need to focus on those globally threatened populations listed as priority in the SSAP Review. Much more</w:t>
      </w:r>
      <w:r w:rsidRPr="00661E7B">
        <w:rPr>
          <w:sz w:val="22"/>
          <w:szCs w:val="22"/>
        </w:rPr>
        <w:t xml:space="preserve"> emphasis needs to be placed on the implementation of existing and new SSAPs in Africa. </w:t>
      </w:r>
    </w:p>
    <w:p w:rsidR="006A0090" w:rsidRPr="00661E7B" w:rsidRDefault="006A0090" w:rsidP="001C45A2">
      <w:pPr>
        <w:jc w:val="both"/>
        <w:rPr>
          <w:sz w:val="22"/>
          <w:szCs w:val="22"/>
        </w:rPr>
      </w:pPr>
    </w:p>
    <w:p w:rsidR="006A0090" w:rsidRPr="00661E7B" w:rsidRDefault="006A0090" w:rsidP="001C45A2">
      <w:pPr>
        <w:pStyle w:val="Heading4"/>
        <w:spacing w:before="120"/>
        <w:rPr>
          <w:rFonts w:ascii="Times New Roman" w:hAnsi="Times New Roman"/>
          <w:b w:val="0"/>
          <w:i/>
          <w:sz w:val="22"/>
          <w:szCs w:val="22"/>
          <w:u w:val="single"/>
          <w:lang/>
        </w:rPr>
      </w:pPr>
      <w:r w:rsidRPr="00661E7B">
        <w:rPr>
          <w:rFonts w:ascii="Times New Roman" w:hAnsi="Times New Roman"/>
          <w:b w:val="0"/>
          <w:i/>
          <w:sz w:val="22"/>
          <w:szCs w:val="22"/>
          <w:u w:val="single"/>
          <w:lang/>
        </w:rPr>
        <w:t>Expected results</w:t>
      </w:r>
    </w:p>
    <w:p w:rsidR="006A0090" w:rsidRPr="00ED7D7A" w:rsidRDefault="006A0090" w:rsidP="001C45A2">
      <w:pPr>
        <w:jc w:val="both"/>
        <w:rPr>
          <w:sz w:val="22"/>
          <w:szCs w:val="22"/>
        </w:rPr>
      </w:pPr>
      <w:r w:rsidRPr="00ED7D7A">
        <w:rPr>
          <w:sz w:val="22"/>
          <w:szCs w:val="22"/>
        </w:rPr>
        <w:t>On the basis of the preceding analysis, the following results have been identified to be desirably attained in Africa by 2017:</w:t>
      </w:r>
    </w:p>
    <w:p w:rsidR="006A0090" w:rsidRPr="00ED7D7A" w:rsidRDefault="006A0090" w:rsidP="001C45A2">
      <w:pPr>
        <w:jc w:val="both"/>
        <w:rPr>
          <w:sz w:val="22"/>
          <w:szCs w:val="22"/>
        </w:rPr>
      </w:pPr>
    </w:p>
    <w:p w:rsidR="006A0090" w:rsidRPr="00ED7D7A" w:rsidRDefault="006A0090" w:rsidP="00EA1A22">
      <w:pPr>
        <w:numPr>
          <w:ilvl w:val="0"/>
          <w:numId w:val="11"/>
        </w:numPr>
        <w:jc w:val="both"/>
        <w:rPr>
          <w:sz w:val="22"/>
          <w:szCs w:val="22"/>
        </w:rPr>
      </w:pPr>
      <w:r w:rsidRPr="00ED7D7A">
        <w:rPr>
          <w:sz w:val="22"/>
          <w:szCs w:val="22"/>
        </w:rPr>
        <w:t>1.1.1: All Contracting Parties have launched a process to adopt appropriate national legislation protecting all Column A species, whilst 50% of Contracting Parties have adopted this legislation;</w:t>
      </w:r>
    </w:p>
    <w:p w:rsidR="006A0090" w:rsidRPr="00E52000" w:rsidRDefault="006A0090" w:rsidP="00EA1A22">
      <w:pPr>
        <w:numPr>
          <w:ilvl w:val="0"/>
          <w:numId w:val="11"/>
        </w:numPr>
        <w:jc w:val="both"/>
        <w:rPr>
          <w:sz w:val="22"/>
          <w:szCs w:val="22"/>
        </w:rPr>
      </w:pPr>
      <w:r w:rsidRPr="00ED7D7A">
        <w:rPr>
          <w:sz w:val="22"/>
          <w:szCs w:val="22"/>
        </w:rPr>
        <w:t>1.2.1: All Contracting Parties have identified and recognised key s</w:t>
      </w:r>
      <w:r w:rsidRPr="00E52000">
        <w:rPr>
          <w:sz w:val="22"/>
          <w:szCs w:val="22"/>
        </w:rPr>
        <w:t>ites that contribute to a comprehensive network of sites for migratory waterbirds;</w:t>
      </w:r>
    </w:p>
    <w:p w:rsidR="006A0090" w:rsidRPr="00A06268" w:rsidRDefault="006A0090" w:rsidP="00EA1A22">
      <w:pPr>
        <w:numPr>
          <w:ilvl w:val="0"/>
          <w:numId w:val="11"/>
        </w:numPr>
        <w:jc w:val="both"/>
        <w:rPr>
          <w:sz w:val="22"/>
          <w:szCs w:val="22"/>
        </w:rPr>
      </w:pPr>
      <w:r w:rsidRPr="00A06268">
        <w:rPr>
          <w:sz w:val="22"/>
          <w:szCs w:val="22"/>
        </w:rPr>
        <w:t>1.2.2: All Contracting Parties have provided protection status or other designations to the sites within the network;</w:t>
      </w:r>
    </w:p>
    <w:p w:rsidR="006A0090" w:rsidRPr="009E5FC2" w:rsidRDefault="006A0090" w:rsidP="00EA1A22">
      <w:pPr>
        <w:numPr>
          <w:ilvl w:val="0"/>
          <w:numId w:val="11"/>
        </w:numPr>
        <w:jc w:val="both"/>
        <w:rPr>
          <w:sz w:val="22"/>
          <w:szCs w:val="22"/>
        </w:rPr>
      </w:pPr>
      <w:r w:rsidRPr="009E5FC2">
        <w:rPr>
          <w:sz w:val="22"/>
          <w:szCs w:val="22"/>
        </w:rPr>
        <w:t>1.2.3: All Contracting Parties have put in place site management plans that cater for the needs of waterbird conservation, and implement them for the key network sites;</w:t>
      </w:r>
    </w:p>
    <w:p w:rsidR="006A0090" w:rsidRPr="00333675" w:rsidRDefault="006A0090" w:rsidP="00EA1A22">
      <w:pPr>
        <w:numPr>
          <w:ilvl w:val="0"/>
          <w:numId w:val="11"/>
        </w:numPr>
        <w:jc w:val="both"/>
        <w:rPr>
          <w:sz w:val="22"/>
          <w:szCs w:val="22"/>
        </w:rPr>
      </w:pPr>
      <w:r w:rsidRPr="00333675">
        <w:rPr>
          <w:sz w:val="22"/>
          <w:szCs w:val="22"/>
        </w:rPr>
        <w:t>1.3.1: All Contracting Parties have regulations in place which ensure that independent EIA/SEA is carried out for proposed and new developments, fully considering their environmental and socio-economic cumulative impacts, including on waterbirds;</w:t>
      </w:r>
    </w:p>
    <w:p w:rsidR="006A0090" w:rsidRPr="00333675" w:rsidRDefault="006A0090" w:rsidP="00EA1A22">
      <w:pPr>
        <w:numPr>
          <w:ilvl w:val="0"/>
          <w:numId w:val="11"/>
        </w:numPr>
        <w:jc w:val="both"/>
        <w:rPr>
          <w:sz w:val="22"/>
          <w:szCs w:val="22"/>
        </w:rPr>
      </w:pPr>
      <w:r w:rsidRPr="00333675">
        <w:rPr>
          <w:sz w:val="22"/>
          <w:szCs w:val="22"/>
        </w:rPr>
        <w:t>1.3.2: The capacity of AEWA-related government officers in all Contracting Parties to participate in EIA/SEA processes is improved;</w:t>
      </w:r>
    </w:p>
    <w:p w:rsidR="006A0090" w:rsidRPr="00DC07D8" w:rsidRDefault="006A0090" w:rsidP="00EA1A22">
      <w:pPr>
        <w:numPr>
          <w:ilvl w:val="0"/>
          <w:numId w:val="11"/>
        </w:numPr>
        <w:jc w:val="both"/>
        <w:rPr>
          <w:sz w:val="22"/>
          <w:szCs w:val="22"/>
        </w:rPr>
      </w:pPr>
      <w:r w:rsidRPr="004F048C">
        <w:rPr>
          <w:sz w:val="22"/>
          <w:szCs w:val="22"/>
        </w:rPr>
        <w:t>1.3.3: The AE</w:t>
      </w:r>
      <w:r w:rsidRPr="00DC07D8">
        <w:rPr>
          <w:sz w:val="22"/>
          <w:szCs w:val="22"/>
        </w:rPr>
        <w:t>WA Implementation Review Process (IRP) is used for resolving severe/adverse cases of threats to AEWA populations in African Contracting Parties;</w:t>
      </w:r>
    </w:p>
    <w:p w:rsidR="006A0090" w:rsidRPr="00E243D3" w:rsidRDefault="006A0090" w:rsidP="00EA1A22">
      <w:pPr>
        <w:numPr>
          <w:ilvl w:val="0"/>
          <w:numId w:val="11"/>
        </w:numPr>
        <w:jc w:val="both"/>
        <w:rPr>
          <w:sz w:val="22"/>
          <w:szCs w:val="22"/>
        </w:rPr>
      </w:pPr>
      <w:r w:rsidRPr="00E243D3">
        <w:rPr>
          <w:sz w:val="22"/>
          <w:szCs w:val="22"/>
        </w:rPr>
        <w:t xml:space="preserve">1.4.1: All globally threatened and asterisk-marked AEWA species/populations occurring in Africa are subject of an SSAP; </w:t>
      </w:r>
    </w:p>
    <w:p w:rsidR="006A0090" w:rsidRPr="00145650" w:rsidRDefault="006A0090" w:rsidP="00EA1A22">
      <w:pPr>
        <w:numPr>
          <w:ilvl w:val="0"/>
          <w:numId w:val="11"/>
        </w:numPr>
        <w:jc w:val="both"/>
        <w:rPr>
          <w:sz w:val="22"/>
          <w:szCs w:val="22"/>
        </w:rPr>
      </w:pPr>
      <w:r w:rsidRPr="00145650">
        <w:rPr>
          <w:sz w:val="22"/>
          <w:szCs w:val="22"/>
        </w:rPr>
        <w:t>1.4.2: All SSAPs have in place established and operational international coordination mechanisms (AEWA International Species Working Groups).</w:t>
      </w:r>
    </w:p>
    <w:p w:rsidR="006A0090" w:rsidRPr="00C47189" w:rsidRDefault="006A0090" w:rsidP="001C45A2">
      <w:pPr>
        <w:ind w:left="360"/>
        <w:jc w:val="both"/>
        <w:rPr>
          <w:sz w:val="22"/>
          <w:szCs w:val="22"/>
        </w:rPr>
      </w:pPr>
    </w:p>
    <w:p w:rsidR="006A0090" w:rsidRPr="00C47189" w:rsidRDefault="006A0090" w:rsidP="001C45A2">
      <w:pPr>
        <w:pStyle w:val="Heading4"/>
        <w:spacing w:before="120"/>
        <w:rPr>
          <w:rFonts w:ascii="Times New Roman" w:hAnsi="Times New Roman"/>
          <w:b w:val="0"/>
          <w:i/>
          <w:sz w:val="22"/>
          <w:szCs w:val="22"/>
          <w:u w:val="single"/>
          <w:lang/>
        </w:rPr>
      </w:pPr>
      <w:r w:rsidRPr="00C47189">
        <w:rPr>
          <w:rFonts w:ascii="Times New Roman" w:hAnsi="Times New Roman"/>
          <w:b w:val="0"/>
          <w:i/>
          <w:sz w:val="22"/>
          <w:szCs w:val="22"/>
          <w:u w:val="single"/>
          <w:lang/>
        </w:rPr>
        <w:t>Proposed actions to ensure a favourable conservation status for migratory waterbirds in Africa</w:t>
      </w:r>
    </w:p>
    <w:p w:rsidR="006A0090" w:rsidRPr="00D85F74" w:rsidRDefault="006A0090" w:rsidP="001C45A2">
      <w:pPr>
        <w:jc w:val="both"/>
        <w:rPr>
          <w:sz w:val="22"/>
          <w:szCs w:val="22"/>
        </w:rPr>
      </w:pPr>
      <w:r w:rsidRPr="00BE4C53">
        <w:rPr>
          <w:sz w:val="22"/>
          <w:szCs w:val="22"/>
        </w:rPr>
        <w:t>The Secretariat will lead a detailed analysis of the current status of national legislation for the protection of Column A species in all African Parties, through NRs to MOP5 and direct inquiries where needed. The identified gaps in national legislation will be</w:t>
      </w:r>
      <w:r w:rsidRPr="00D85F74">
        <w:rPr>
          <w:sz w:val="22"/>
          <w:szCs w:val="22"/>
        </w:rPr>
        <w:t xml:space="preserve"> communicated to the CPs, alongside specific guidance on proceeding with the development/amendment of national legislation where applicable. This process will take into consideration the dynamic nature of Table 1 of AEWA populations (and thus Column A species).</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The preliminary AEWA International Site Network Report (MOP5, 2012) provides information on the current status of the network of sites, protected areas and management coverage for sites of international importance for AEWA species in Africa (based on the Critical Sites Network (CSN) Tool). Additional information will be incorporated for sites of national importance for migratory waterbirds in each African Party. This will be further complemented by sub-regional workshops, in collaboration with Ramsar, with the dual purpose of providing training on the CSN Tool, identifying information gaps and setting priorities for future survey and monitoring. The national implementing agencies in each African Party will be responsible for updating and/or developing their national network of sites of importance for AEWA species (making use of AEWA guideline No. 3 on the preparation of site inventories for migratory waterbirds). These national inventories will serve as decision-making tools for potential designation of protected areas or other sites (Ramsar Sites, IBAs, World Heritage Sites etc.).</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Twinning between key sites in developed and African countries will be encouraged to permit the exchange of knowledge and expertise, further improving site management in the region, and provision of basic tools and materials for conservation action in Africa. Such programmes are usually more successful with low-level support over the long-term than short-term projects.</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The status of application of EIA/SEA in AEWA Parties in Africa will be determined from MOP5 NRs and where necessary direct communication with the Parties. Gaps identified will be communicated to each African Party, alongside guidance for developing or amending EIA/SEA regulations and processes, in collaboration with relevant international stakeholders (e.g. the IUCN Environmental Law Centre, the International Association for Impact Assessment - IAIA). Four capacity building sub-regional workshops targeting all AEWA focal points (National Focal Points and Technical Focal Points) in Africa will be conducted in order to improve their effective participation in EIA/SEA processes. Where possible, these workshops will be organised in synergy with other Multilateral Environmental Agreements (MEAs) facing similar EIA/SEA challenges in Africa, and with interested non-governmental organisations (NGOs).</w:t>
      </w:r>
    </w:p>
    <w:p w:rsidR="006A0090" w:rsidRPr="00D85F74" w:rsidRDefault="006A0090" w:rsidP="001C45A2">
      <w:pPr>
        <w:jc w:val="both"/>
        <w:rPr>
          <w:sz w:val="22"/>
          <w:szCs w:val="22"/>
        </w:rPr>
      </w:pPr>
    </w:p>
    <w:p w:rsidR="006A0090" w:rsidRPr="00661E7B" w:rsidRDefault="006A0090" w:rsidP="001C45A2">
      <w:pPr>
        <w:jc w:val="both"/>
        <w:rPr>
          <w:sz w:val="22"/>
          <w:szCs w:val="22"/>
        </w:rPr>
      </w:pPr>
      <w:r w:rsidRPr="00D85F74">
        <w:rPr>
          <w:sz w:val="22"/>
          <w:szCs w:val="22"/>
        </w:rPr>
        <w:t>The AEWA Implementation Review Process</w:t>
      </w:r>
      <w:r w:rsidRPr="00717820">
        <w:rPr>
          <w:rStyle w:val="FootnoteReference"/>
          <w:sz w:val="22"/>
          <w:szCs w:val="22"/>
        </w:rPr>
        <w:footnoteReference w:id="8"/>
      </w:r>
      <w:r w:rsidRPr="00717820">
        <w:rPr>
          <w:sz w:val="22"/>
          <w:szCs w:val="22"/>
        </w:rPr>
        <w:t xml:space="preserve"> (IRP) established at MOP4 aims to assist CPs in addressing threats to AEWA species/populations and their habitats,  by providing advisory services from the AE</w:t>
      </w:r>
      <w:r w:rsidRPr="00661E7B">
        <w:rPr>
          <w:sz w:val="22"/>
          <w:szCs w:val="22"/>
        </w:rPr>
        <w:t>WA Secretariat and other relevant partners and experts. The AEWA implementing agencies in each African Party should report such cases to the AEWA Secretariat in order to permit the organisation of IRP missions where necessary. Given the significant overlap in issues covered by the AEWA IRP and the similar process of Ramsar Advisory Missions (RAMs), collaboration should be maintained and strengthened with the Ramsar Secretariat for their joint implementation in Africa.</w:t>
      </w:r>
    </w:p>
    <w:p w:rsidR="006A0090" w:rsidRPr="00661E7B" w:rsidRDefault="006A0090" w:rsidP="001C45A2">
      <w:pPr>
        <w:jc w:val="both"/>
        <w:rPr>
          <w:sz w:val="22"/>
          <w:szCs w:val="22"/>
        </w:rPr>
      </w:pPr>
    </w:p>
    <w:p w:rsidR="006A0090" w:rsidRPr="00ED7D7A" w:rsidRDefault="006A0090" w:rsidP="001C45A2">
      <w:pPr>
        <w:jc w:val="both"/>
        <w:rPr>
          <w:sz w:val="22"/>
          <w:szCs w:val="22"/>
        </w:rPr>
      </w:pPr>
      <w:r w:rsidRPr="00ED7D7A">
        <w:rPr>
          <w:sz w:val="22"/>
          <w:szCs w:val="22"/>
        </w:rPr>
        <w:t>New SSAPs will be developed for the nine globally threatened African populations in Table 9 of the AEWA SSAP review (see Table 23 of Annex 2). International Species Working Groups (ISWGs) will be established and maintained by concerned Range States for all African SSAPs, which will delegate government representatives and experts, and establish coordination mechanisms. The AEWA national implementing agencies will designate representatives to these ISWGs as soon as they are established.</w:t>
      </w:r>
    </w:p>
    <w:p w:rsidR="006A0090" w:rsidRPr="00ED7D7A" w:rsidRDefault="006A0090" w:rsidP="001C45A2">
      <w:pPr>
        <w:jc w:val="both"/>
        <w:rPr>
          <w:sz w:val="22"/>
          <w:szCs w:val="22"/>
        </w:rPr>
      </w:pPr>
    </w:p>
    <w:p w:rsidR="006A0090" w:rsidRPr="009E5FC2" w:rsidRDefault="006A0090" w:rsidP="001C45A2">
      <w:pPr>
        <w:jc w:val="both"/>
        <w:rPr>
          <w:sz w:val="22"/>
          <w:szCs w:val="22"/>
        </w:rPr>
      </w:pPr>
      <w:r w:rsidRPr="00ED7D7A">
        <w:rPr>
          <w:sz w:val="22"/>
          <w:szCs w:val="22"/>
        </w:rPr>
        <w:t>An assessment will be conducted to determine</w:t>
      </w:r>
      <w:r w:rsidRPr="00E52000">
        <w:rPr>
          <w:sz w:val="22"/>
          <w:szCs w:val="22"/>
        </w:rPr>
        <w:t xml:space="preserve"> whether the White-backed Duck (</w:t>
      </w:r>
      <w:r w:rsidRPr="00A06268">
        <w:rPr>
          <w:i/>
          <w:sz w:val="22"/>
          <w:szCs w:val="22"/>
        </w:rPr>
        <w:t>Thalassornis leuconotus leuconotus</w:t>
      </w:r>
      <w:r w:rsidRPr="009E5FC2">
        <w:rPr>
          <w:sz w:val="22"/>
          <w:szCs w:val="22"/>
        </w:rPr>
        <w:t xml:space="preserve"> - classified under category 2, in Column A of AEWA Table 1 and marked with an asterisk) is hunted within its Range States. If hunting does takes place, an SSAP will be developed to guide the sustainable use of the species and implement the principle of adaptive harvest management, in accordance with paragraph 2.1.2 of the AEWA Action Plan.</w:t>
      </w:r>
    </w:p>
    <w:p w:rsidR="006A0090" w:rsidRPr="00333675" w:rsidRDefault="006A0090" w:rsidP="001C45A2">
      <w:pPr>
        <w:jc w:val="both"/>
        <w:rPr>
          <w:sz w:val="22"/>
          <w:szCs w:val="22"/>
        </w:rPr>
      </w:pPr>
      <w:r w:rsidRPr="00333675">
        <w:rPr>
          <w:sz w:val="22"/>
          <w:szCs w:val="22"/>
        </w:rPr>
        <w:t xml:space="preserve"> </w:t>
      </w:r>
    </w:p>
    <w:p w:rsidR="006A0090" w:rsidRPr="00333675" w:rsidRDefault="006A0090" w:rsidP="001C45A2">
      <w:pPr>
        <w:pStyle w:val="Heading2"/>
        <w:jc w:val="both"/>
        <w:rPr>
          <w:rFonts w:ascii="Times New Roman" w:hAnsi="Times New Roman"/>
          <w:sz w:val="22"/>
          <w:szCs w:val="22"/>
          <w:lang/>
        </w:rPr>
      </w:pPr>
      <w:bookmarkStart w:id="11" w:name="_Toc305067070"/>
      <w:r w:rsidRPr="00333675">
        <w:rPr>
          <w:rFonts w:ascii="Times New Roman" w:hAnsi="Times New Roman"/>
          <w:sz w:val="22"/>
          <w:szCs w:val="22"/>
          <w:lang/>
        </w:rPr>
        <w:t>Objective 2: To ensure that any use of waterbirds in the Agreement area is sustainable</w:t>
      </w:r>
      <w:bookmarkEnd w:id="11"/>
    </w:p>
    <w:p w:rsidR="006A0090" w:rsidRPr="00333675" w:rsidRDefault="006A0090" w:rsidP="001C45A2">
      <w:pPr>
        <w:jc w:val="both"/>
        <w:rPr>
          <w:sz w:val="22"/>
          <w:szCs w:val="22"/>
        </w:rPr>
      </w:pPr>
    </w:p>
    <w:p w:rsidR="006A0090" w:rsidRPr="00DC07D8" w:rsidRDefault="006A0090" w:rsidP="001C45A2">
      <w:pPr>
        <w:pStyle w:val="Heading4"/>
        <w:spacing w:before="120"/>
        <w:rPr>
          <w:rFonts w:ascii="Times New Roman" w:hAnsi="Times New Roman"/>
          <w:b w:val="0"/>
          <w:i/>
          <w:sz w:val="22"/>
          <w:szCs w:val="22"/>
          <w:u w:val="single"/>
          <w:lang/>
        </w:rPr>
      </w:pPr>
      <w:r w:rsidRPr="004F048C">
        <w:rPr>
          <w:rFonts w:ascii="Times New Roman" w:hAnsi="Times New Roman"/>
          <w:b w:val="0"/>
          <w:i/>
          <w:sz w:val="22"/>
          <w:szCs w:val="22"/>
          <w:u w:val="single"/>
          <w:lang/>
        </w:rPr>
        <w:t>Challen</w:t>
      </w:r>
      <w:r w:rsidRPr="00DC07D8">
        <w:rPr>
          <w:rFonts w:ascii="Times New Roman" w:hAnsi="Times New Roman"/>
          <w:b w:val="0"/>
          <w:i/>
          <w:sz w:val="22"/>
          <w:szCs w:val="22"/>
          <w:u w:val="single"/>
          <w:lang/>
        </w:rPr>
        <w:t>ges faced with ensuring sustainable use of waterbirds in Africa</w:t>
      </w:r>
    </w:p>
    <w:p w:rsidR="006A0090" w:rsidRPr="00D85F74" w:rsidRDefault="006A0090" w:rsidP="001C45A2">
      <w:pPr>
        <w:jc w:val="both"/>
        <w:rPr>
          <w:sz w:val="22"/>
          <w:szCs w:val="22"/>
        </w:rPr>
      </w:pPr>
      <w:r w:rsidRPr="00E243D3">
        <w:rPr>
          <w:sz w:val="22"/>
          <w:szCs w:val="22"/>
        </w:rPr>
        <w:t>International, national and local trade constitutes a significant threat to a range of waterbirds in Africa, such as the Shoebill (</w:t>
      </w:r>
      <w:r w:rsidRPr="00E243D3">
        <w:rPr>
          <w:i/>
          <w:sz w:val="22"/>
          <w:szCs w:val="22"/>
        </w:rPr>
        <w:t>Balaeniceps rex</w:t>
      </w:r>
      <w:r w:rsidRPr="00145650">
        <w:rPr>
          <w:sz w:val="22"/>
          <w:szCs w:val="22"/>
        </w:rPr>
        <w:t>) and Black Crowned Crane (</w:t>
      </w:r>
      <w:r w:rsidRPr="00C47189">
        <w:rPr>
          <w:i/>
          <w:sz w:val="22"/>
          <w:szCs w:val="22"/>
        </w:rPr>
        <w:t>Balearica pavonina</w:t>
      </w:r>
      <w:r w:rsidRPr="00BE4C53">
        <w:rPr>
          <w:sz w:val="22"/>
          <w:szCs w:val="22"/>
        </w:rPr>
        <w:t>). In the AEWA range, the highest peak for illegal trade was recorded in Africa, with 39% of the African countries concerned (and 22% partly concerned), compared with 19% in Eurasia (and 19% partly concerned) and 15% in Europe (with 15% partly concerned). The socio-economic and cultural importance of waterbird trade in the African region significantly contributes to this figure. Waterbirds are also taken or harvested widely across Africa, though methods vary across the region. Hunting and trapping are pop</w:t>
      </w:r>
      <w:r w:rsidRPr="00D85F74">
        <w:rPr>
          <w:sz w:val="22"/>
          <w:szCs w:val="22"/>
        </w:rPr>
        <w:t xml:space="preserve">ular pastimes in Northern Africa, whilst in the Sahel zone many birds are trapped for local consumption and sale in regional centres. In some countries, poisoned bait is used to harvest waterbirds, whilst localised shooting can also be significant. </w:t>
      </w:r>
    </w:p>
    <w:p w:rsidR="006A0090"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The Agreement recommends international coordination for the collection of harvest data to ensure sustainable use of the AEWA populations along their flyways. The AEWA Review on Hunting and Trade Legislation (2007) indicated that 39% of African CPs had a system for the collection of data on harvest of waterbirds (compared to 90% in Europe and 50% in Asia). Moreover, only 50% of African Parties had legally prohibited the use of poisoned baits. Illegal hunting is common in Africa (96% of countries affected), with widespread poaching of waterbirds. Legal provisions to curb illegal hunting and regulate trade of waterbirds and methods for hunting are lacking in most African CPs, as are the technical capacity and means to implement such provisions. Of African Parties, 63% lack any statutory obligation for hunters to join hunting clubs/associations, making it more difficult to regulate the use of waterbirds. Furthermore, the existence of such clubs does not imply that the CPs have the means to control them.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In many African countries, waterbirds form an important source of protein for local people, and have done for centuries. However, with human populations and affluence on the increase across Africa, there is greater pressure on waterbirds than in the past, and often birds are sold in markets and transported to towns and cities, where the demand can be high. It is important to ensure sustainable use, so that the benefits of waterbirds as a local protein source are available for future generations. Measures to promote sustainable use of waterbird populations and their habitats in Africa clearly need to closely involve local communities and comprise a human livelihood component. Where local use of waterbirds is unsustainable, alternative income generation activities and rearing domestic animals as an alternative source of protein may be promoted. Awareness may also be needed to reduce demand, especially in urban centres.</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Lead poisoning in waterbirds due to lead shot remains a major challenge in achieving wise use of waterbirds, although this is less of an issue in sub-Saharan Africa. One means to promote this is to ensure that alternative shot is not more expensive or cheaper than lead shot. The AEWA Action Plan (Paragraph 4.1.4) calls on CPs to “</w:t>
      </w:r>
      <w:r w:rsidRPr="00D85F74">
        <w:rPr>
          <w:i/>
          <w:sz w:val="22"/>
          <w:szCs w:val="22"/>
        </w:rPr>
        <w:t>endeavour to phase out the use of lead shot for hunting in wetlands as soon as possible in accordance with self-imposed and published timetables.</w:t>
      </w:r>
      <w:r w:rsidRPr="00D85F74">
        <w:rPr>
          <w:sz w:val="22"/>
          <w:szCs w:val="22"/>
        </w:rPr>
        <w:t xml:space="preserve">” Resolution 4.1 (MOP4, Madagascar, 2008) further emphasised the need to promote communication and raise awareness within both government authorities and the hunting community about the effects of lead poisoning in waterbirds. However, by 2008, hunting with lead shot in wetlands was still practiced in 79% of African countries. At least 67% of African Parties have yet to introduce measures to phase out the use of lead shot for hunting in wetlands. </w:t>
      </w:r>
    </w:p>
    <w:p w:rsidR="006A0090" w:rsidRPr="00D85F74" w:rsidRDefault="006A0090" w:rsidP="001C45A2">
      <w:pPr>
        <w:jc w:val="both"/>
        <w:rPr>
          <w:sz w:val="22"/>
          <w:szCs w:val="22"/>
        </w:rPr>
      </w:pPr>
    </w:p>
    <w:p w:rsidR="006A0090" w:rsidRPr="00D85F74" w:rsidRDefault="006A0090" w:rsidP="001C45A2">
      <w:pPr>
        <w:pStyle w:val="Heading4"/>
        <w:spacing w:before="120"/>
        <w:rPr>
          <w:rFonts w:ascii="Times New Roman" w:hAnsi="Times New Roman"/>
          <w:b w:val="0"/>
          <w:i/>
          <w:sz w:val="22"/>
          <w:szCs w:val="22"/>
          <w:u w:val="single"/>
          <w:lang/>
        </w:rPr>
      </w:pPr>
      <w:r w:rsidRPr="00D85F74">
        <w:rPr>
          <w:rFonts w:ascii="Times New Roman" w:hAnsi="Times New Roman"/>
          <w:b w:val="0"/>
          <w:i/>
          <w:sz w:val="22"/>
          <w:szCs w:val="22"/>
          <w:u w:val="single"/>
          <w:lang/>
        </w:rPr>
        <w:t>Expected results</w:t>
      </w:r>
    </w:p>
    <w:p w:rsidR="006A0090" w:rsidRPr="00D85F74" w:rsidRDefault="006A0090" w:rsidP="001C45A2">
      <w:pPr>
        <w:jc w:val="both"/>
        <w:rPr>
          <w:sz w:val="22"/>
          <w:szCs w:val="22"/>
        </w:rPr>
      </w:pPr>
      <w:r w:rsidRPr="00D85F74">
        <w:rPr>
          <w:sz w:val="22"/>
          <w:szCs w:val="22"/>
        </w:rPr>
        <w:t>Sustainable use of migratory waterbird populations in Africa should therefore address, as priority, minimising illegal trade, hunting, the use of poison baits and other non-selective methods of waterbird taking, together with improving the livelihoods of concerned communities. Phasing out the use of lead shot for hunting in wetlands, and the international coordination of the collection and compilation of harvest data should be addressed particularly in Northern Africa, where this is a significant issue.</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On the basis of the preceding analysis, the following results have been identified to be desirably attained in Africa by 2017 in order to encourage the achievement of objective 2 of the AEWA Strategic Plan in Africa:</w:t>
      </w:r>
    </w:p>
    <w:p w:rsidR="006A0090" w:rsidRPr="00D85F74" w:rsidRDefault="006A0090" w:rsidP="001C45A2">
      <w:pPr>
        <w:jc w:val="both"/>
        <w:rPr>
          <w:sz w:val="22"/>
          <w:szCs w:val="22"/>
        </w:rPr>
      </w:pPr>
    </w:p>
    <w:p w:rsidR="006A0090" w:rsidRPr="00D85F74" w:rsidRDefault="006A0090" w:rsidP="00EA1A22">
      <w:pPr>
        <w:numPr>
          <w:ilvl w:val="0"/>
          <w:numId w:val="13"/>
        </w:numPr>
        <w:jc w:val="both"/>
        <w:rPr>
          <w:sz w:val="22"/>
          <w:szCs w:val="22"/>
        </w:rPr>
      </w:pPr>
      <w:r w:rsidRPr="00D85F74">
        <w:rPr>
          <w:sz w:val="22"/>
          <w:szCs w:val="22"/>
        </w:rPr>
        <w:t>2.1.1: All African CPs have developed a timeframe for implementing legislation banning the use of lead shot in wetlands;</w:t>
      </w:r>
    </w:p>
    <w:p w:rsidR="006A0090" w:rsidRPr="00D85F74" w:rsidRDefault="006A0090" w:rsidP="00EA1A22">
      <w:pPr>
        <w:numPr>
          <w:ilvl w:val="0"/>
          <w:numId w:val="13"/>
        </w:numPr>
        <w:jc w:val="both"/>
        <w:rPr>
          <w:sz w:val="22"/>
          <w:szCs w:val="22"/>
        </w:rPr>
      </w:pPr>
      <w:r w:rsidRPr="00D85F74">
        <w:rPr>
          <w:sz w:val="22"/>
          <w:szCs w:val="22"/>
        </w:rPr>
        <w:t>2.2.1: Report on Harvest Regimes in Africa (including proposals for management and monitoring options) which informs the revision and update of the AEWA Conservation Guidelines on sustainable harvest of migratory waterbirds;</w:t>
      </w:r>
    </w:p>
    <w:p w:rsidR="006A0090" w:rsidRPr="00D85F74" w:rsidRDefault="006A0090" w:rsidP="00EA1A22">
      <w:pPr>
        <w:numPr>
          <w:ilvl w:val="0"/>
          <w:numId w:val="13"/>
        </w:numPr>
        <w:jc w:val="both"/>
        <w:rPr>
          <w:sz w:val="22"/>
          <w:szCs w:val="22"/>
        </w:rPr>
      </w:pPr>
      <w:r w:rsidRPr="00D85F74">
        <w:rPr>
          <w:sz w:val="22"/>
          <w:szCs w:val="22"/>
        </w:rPr>
        <w:t>2.3.1: All CPs have pertinent legislation in place to reduce, and as far as possible,  eliminate illegal taking of waterbirds</w:t>
      </w:r>
      <w:r w:rsidRPr="00D85F74">
        <w:rPr>
          <w:bCs/>
          <w:sz w:val="22"/>
          <w:szCs w:val="22"/>
        </w:rPr>
        <w:t>, the use of poisoned baits and other non-selective methods of taking,</w:t>
      </w:r>
      <w:r w:rsidRPr="00D85F74">
        <w:rPr>
          <w:sz w:val="22"/>
          <w:szCs w:val="22"/>
        </w:rPr>
        <w:t xml:space="preserve"> and illegal trade, which is being fully enforced;</w:t>
      </w:r>
    </w:p>
    <w:p w:rsidR="006A0090" w:rsidRPr="00D85F74" w:rsidRDefault="006A0090" w:rsidP="00EA1A22">
      <w:pPr>
        <w:numPr>
          <w:ilvl w:val="0"/>
          <w:numId w:val="13"/>
        </w:numPr>
        <w:jc w:val="both"/>
        <w:rPr>
          <w:sz w:val="22"/>
          <w:szCs w:val="22"/>
        </w:rPr>
      </w:pPr>
      <w:r w:rsidRPr="00D85F74">
        <w:rPr>
          <w:sz w:val="22"/>
          <w:szCs w:val="22"/>
        </w:rPr>
        <w:t>CT/1.1:  Case studies which evaluate the importance of tourism for waterbird conservation are published and disseminated;</w:t>
      </w:r>
    </w:p>
    <w:p w:rsidR="006A0090" w:rsidRPr="00D85F74" w:rsidRDefault="006A0090" w:rsidP="00EA1A22">
      <w:pPr>
        <w:numPr>
          <w:ilvl w:val="0"/>
          <w:numId w:val="13"/>
        </w:numPr>
        <w:jc w:val="both"/>
        <w:rPr>
          <w:sz w:val="22"/>
          <w:szCs w:val="22"/>
        </w:rPr>
      </w:pPr>
      <w:r w:rsidRPr="00D85F74">
        <w:rPr>
          <w:sz w:val="22"/>
          <w:szCs w:val="22"/>
        </w:rPr>
        <w:t>CT/1.2: Revision and update of AEWA Guidelines on the development of ecotourism at wetlands, based on the case studies; and</w:t>
      </w:r>
    </w:p>
    <w:p w:rsidR="006A0090" w:rsidRPr="00D85F74" w:rsidRDefault="006A0090" w:rsidP="00EA1A22">
      <w:pPr>
        <w:numPr>
          <w:ilvl w:val="0"/>
          <w:numId w:val="13"/>
        </w:numPr>
        <w:jc w:val="both"/>
        <w:rPr>
          <w:sz w:val="22"/>
          <w:szCs w:val="22"/>
        </w:rPr>
      </w:pPr>
      <w:r w:rsidRPr="00D85F74">
        <w:rPr>
          <w:sz w:val="22"/>
          <w:szCs w:val="22"/>
        </w:rPr>
        <w:t>CT/2.2: Community-based natural resource management (CBNRM) strategy on wetlands &amp; waterbirds developed, published and disseminated.</w:t>
      </w:r>
    </w:p>
    <w:p w:rsidR="006A0090" w:rsidRPr="00D85F74" w:rsidRDefault="006A0090" w:rsidP="001C45A2">
      <w:pPr>
        <w:jc w:val="both"/>
        <w:rPr>
          <w:sz w:val="22"/>
          <w:szCs w:val="22"/>
        </w:rPr>
      </w:pPr>
    </w:p>
    <w:p w:rsidR="006A0090" w:rsidRPr="00D85F74" w:rsidRDefault="006A0090" w:rsidP="001C45A2">
      <w:pPr>
        <w:pStyle w:val="Heading4"/>
        <w:spacing w:before="120"/>
        <w:rPr>
          <w:rFonts w:ascii="Times New Roman" w:hAnsi="Times New Roman"/>
          <w:b w:val="0"/>
          <w:i/>
          <w:sz w:val="22"/>
          <w:szCs w:val="22"/>
          <w:u w:val="single"/>
          <w:lang/>
        </w:rPr>
      </w:pPr>
      <w:r w:rsidRPr="00D85F74">
        <w:rPr>
          <w:rFonts w:ascii="Times New Roman" w:hAnsi="Times New Roman"/>
          <w:b w:val="0"/>
          <w:i/>
          <w:sz w:val="22"/>
          <w:szCs w:val="22"/>
          <w:u w:val="single"/>
          <w:lang/>
        </w:rPr>
        <w:t>Proposed actions towards the sustainable use of migratory waterbird populations in Africa</w:t>
      </w:r>
    </w:p>
    <w:p w:rsidR="006A0090" w:rsidRPr="00D85F74" w:rsidRDefault="006A0090" w:rsidP="001C45A2">
      <w:pPr>
        <w:jc w:val="both"/>
        <w:rPr>
          <w:sz w:val="22"/>
          <w:szCs w:val="22"/>
        </w:rPr>
      </w:pPr>
      <w:r w:rsidRPr="00D85F74">
        <w:rPr>
          <w:sz w:val="22"/>
          <w:szCs w:val="22"/>
        </w:rPr>
        <w:t>The Secretariat, in collaboration with partner organisations and development agencies, will develop and implement pilot projects aimed at linking waterbird conservation with support for alternative livelihood opportunities to local communities that closely depend on AEWA populations and their habitats. At least one such project will be implemented per sub-region in Africa.</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A comprehensive evaluation of the current status of systems for collection of data on harvest of waterbirds in Africa will be conducted from the MOP5 NRs as well as further inquiries. Countries lacking such systems will be encouraged and guided to design, adopt and implement coherent systems for the collection of harvest data on waterbirds. This issue will only be addressed in Northern Africa under the current Plan of Action, considering the relevance of hunting in this sub-region and relatively good coordination of the hunting systems. The lessons learnt and results achieved may eventually be applied to other sub-regions of Africa, in line with the identified needs in each sub-region. The guidelines on sustainable hunting and codes of practice developed by BirdLife will be useful points of reference to help CPs reduce unsustainable hunting.</w:t>
      </w:r>
    </w:p>
    <w:p w:rsidR="006A0090" w:rsidRPr="00D85F74" w:rsidRDefault="006A0090" w:rsidP="001C45A2">
      <w:pPr>
        <w:jc w:val="both"/>
        <w:rPr>
          <w:sz w:val="22"/>
          <w:szCs w:val="22"/>
        </w:rPr>
      </w:pPr>
    </w:p>
    <w:p w:rsidR="006A0090" w:rsidRPr="00717820" w:rsidRDefault="006A0090" w:rsidP="001C45A2">
      <w:pPr>
        <w:jc w:val="both"/>
        <w:rPr>
          <w:sz w:val="22"/>
          <w:szCs w:val="22"/>
        </w:rPr>
      </w:pPr>
      <w:r w:rsidRPr="00D85F74">
        <w:rPr>
          <w:sz w:val="22"/>
          <w:szCs w:val="22"/>
        </w:rPr>
        <w:t>Given that shooting as a method of hunting is more relevant in Northern Africa than in other sub-regions, efforts to phase out the use of lead shot will focus on Northern Africa. The Northern African Parties will be encouraged to establish self-imposed deadlines for phasing out the use of lead shot in wetlands, with guidance from the Secretariat, Technical Committee, international hunting associations and through experiences of other Range States</w:t>
      </w:r>
      <w:r w:rsidRPr="00717820">
        <w:rPr>
          <w:rStyle w:val="FootnoteReference"/>
          <w:sz w:val="22"/>
          <w:szCs w:val="22"/>
        </w:rPr>
        <w:footnoteReference w:id="9"/>
      </w:r>
      <w:r w:rsidRPr="00717820">
        <w:rPr>
          <w:sz w:val="22"/>
          <w:szCs w:val="22"/>
        </w:rPr>
        <w:t>. The CPs and AEWA national implementing agencies concerned will ensure the development and adoption of legislation to ban the use of lead shot for hunting in wetlands, involving key identified stakeholders.</w:t>
      </w:r>
    </w:p>
    <w:p w:rsidR="006A0090" w:rsidRPr="00717820" w:rsidRDefault="006A0090" w:rsidP="001C45A2">
      <w:pPr>
        <w:jc w:val="both"/>
        <w:rPr>
          <w:sz w:val="22"/>
          <w:szCs w:val="22"/>
        </w:rPr>
      </w:pPr>
    </w:p>
    <w:p w:rsidR="006A0090" w:rsidRPr="00661E7B" w:rsidRDefault="006A0090" w:rsidP="001C45A2">
      <w:pPr>
        <w:pStyle w:val="Heading2"/>
        <w:jc w:val="both"/>
        <w:rPr>
          <w:rFonts w:ascii="Times New Roman" w:hAnsi="Times New Roman"/>
          <w:sz w:val="22"/>
          <w:szCs w:val="22"/>
          <w:lang/>
        </w:rPr>
      </w:pPr>
      <w:bookmarkStart w:id="12" w:name="_Toc305067071"/>
      <w:r w:rsidRPr="00661E7B">
        <w:rPr>
          <w:rFonts w:ascii="Times New Roman" w:hAnsi="Times New Roman"/>
          <w:sz w:val="22"/>
          <w:szCs w:val="22"/>
          <w:lang/>
        </w:rPr>
        <w:t>Objective 3: To increase knowledge about species and their populations, flyways and threats to them as a basis for conservation action</w:t>
      </w:r>
      <w:bookmarkEnd w:id="12"/>
    </w:p>
    <w:p w:rsidR="006A0090" w:rsidRPr="00661E7B" w:rsidRDefault="006A0090" w:rsidP="001C45A2">
      <w:pPr>
        <w:jc w:val="both"/>
        <w:rPr>
          <w:sz w:val="22"/>
          <w:szCs w:val="22"/>
        </w:rPr>
      </w:pPr>
    </w:p>
    <w:p w:rsidR="006A0090" w:rsidRPr="00ED7D7A" w:rsidRDefault="006A0090" w:rsidP="001C45A2">
      <w:pPr>
        <w:pStyle w:val="Heading4"/>
        <w:spacing w:before="120"/>
        <w:jc w:val="both"/>
        <w:rPr>
          <w:rFonts w:ascii="Times New Roman" w:hAnsi="Times New Roman"/>
          <w:b w:val="0"/>
          <w:i/>
          <w:sz w:val="22"/>
          <w:szCs w:val="22"/>
          <w:u w:val="single"/>
          <w:lang/>
        </w:rPr>
      </w:pPr>
      <w:r w:rsidRPr="00ED7D7A">
        <w:rPr>
          <w:rFonts w:ascii="Times New Roman" w:hAnsi="Times New Roman"/>
          <w:b w:val="0"/>
          <w:i/>
          <w:sz w:val="22"/>
          <w:szCs w:val="22"/>
          <w:u w:val="single"/>
          <w:lang/>
        </w:rPr>
        <w:t>Challenges faced with increasing knowledge on waterbird species and their populations in Africa</w:t>
      </w:r>
    </w:p>
    <w:p w:rsidR="006A0090" w:rsidRPr="00E52000" w:rsidRDefault="006A0090" w:rsidP="001C45A2">
      <w:pPr>
        <w:jc w:val="both"/>
        <w:rPr>
          <w:sz w:val="22"/>
          <w:szCs w:val="22"/>
        </w:rPr>
      </w:pPr>
      <w:r w:rsidRPr="00ED7D7A">
        <w:rPr>
          <w:sz w:val="22"/>
          <w:szCs w:val="22"/>
        </w:rPr>
        <w:t>Basic regular and coordinated monitoring and survey is lacking for many waterbird populations occurring in Africa. The African Waterbird Census (AfWC) has so far provided valuable information which contributes to assessing the status of AEWA populations and their sites in Africa. However, the AfWC network needs to be further developed and improved as there are many wetlands of importance for AEWA species in Africa for which there is little or no information available due to their inaccessibility, vastness and/or inadequate local capacity to survey/monitor them. As most AfWC counts of key wetlands take place in January and in some cases July, additional monitoring may be needed to adequately gauge the status of some species. For instance, monitoring of breeding colonies, seasonal roosts and stop-over sites at other seasons would add important information to complement the A</w:t>
      </w:r>
      <w:r w:rsidRPr="00E52000">
        <w:rPr>
          <w:sz w:val="22"/>
          <w:szCs w:val="22"/>
        </w:rPr>
        <w:t>fWC data.</w:t>
      </w:r>
    </w:p>
    <w:p w:rsidR="006A0090" w:rsidRPr="00A06268" w:rsidRDefault="006A0090" w:rsidP="001C45A2">
      <w:pPr>
        <w:jc w:val="both"/>
        <w:rPr>
          <w:sz w:val="22"/>
          <w:szCs w:val="22"/>
        </w:rPr>
      </w:pPr>
    </w:p>
    <w:p w:rsidR="006A0090" w:rsidRPr="00333675" w:rsidRDefault="006A0090" w:rsidP="001C45A2">
      <w:pPr>
        <w:jc w:val="both"/>
        <w:rPr>
          <w:sz w:val="22"/>
          <w:szCs w:val="22"/>
        </w:rPr>
      </w:pPr>
      <w:r w:rsidRPr="009E5FC2">
        <w:rPr>
          <w:sz w:val="22"/>
          <w:szCs w:val="22"/>
        </w:rPr>
        <w:t>Given the significant threats facing many wetlands in Africa, monitoring key sites should be widely encouraged, especially through IBA monitoring, which provides information on threats and actions being undertaken. Mechanisms further need to be in place to ensure that the results and documentation of all monitoring is presented to appropriate governmental bodies and used, for example to influence land use planning and policy. The lack of tools and equipment for field surveys and monitoring al</w:t>
      </w:r>
      <w:r w:rsidRPr="00333675">
        <w:rPr>
          <w:sz w:val="22"/>
          <w:szCs w:val="22"/>
        </w:rPr>
        <w:t>so needs to be addressed in the region.</w:t>
      </w:r>
    </w:p>
    <w:p w:rsidR="006A0090" w:rsidRPr="00333675" w:rsidRDefault="006A0090" w:rsidP="001C45A2">
      <w:pPr>
        <w:jc w:val="both"/>
        <w:rPr>
          <w:sz w:val="22"/>
          <w:szCs w:val="22"/>
        </w:rPr>
      </w:pPr>
    </w:p>
    <w:p w:rsidR="006A0090" w:rsidRPr="00661E7B" w:rsidRDefault="006A0090" w:rsidP="001C45A2">
      <w:pPr>
        <w:jc w:val="both"/>
        <w:rPr>
          <w:sz w:val="22"/>
          <w:szCs w:val="22"/>
        </w:rPr>
      </w:pPr>
      <w:r w:rsidRPr="00333675">
        <w:rPr>
          <w:sz w:val="22"/>
          <w:szCs w:val="22"/>
        </w:rPr>
        <w:t xml:space="preserve">There is limited knowledge about many intra-African migrants and their flyways, as well as the movements of some Palearctic migrants within Africa. This is partly linked to the inadequate capacity for research and </w:t>
      </w:r>
      <w:r w:rsidRPr="004F048C">
        <w:rPr>
          <w:sz w:val="22"/>
          <w:szCs w:val="22"/>
        </w:rPr>
        <w:t>monitoring within the region which results in dependence on external expertise for waterbird research, survey and monitoring. Ringing of waterbirds and related research are effective tools for studying the biology, ecology, behaviour, movement, breeding p</w:t>
      </w:r>
      <w:r w:rsidRPr="00DC07D8">
        <w:rPr>
          <w:sz w:val="22"/>
          <w:szCs w:val="22"/>
        </w:rPr>
        <w:t>roductivity and population demography of birds</w:t>
      </w:r>
      <w:r w:rsidRPr="00717820">
        <w:rPr>
          <w:rStyle w:val="FootnoteReference"/>
          <w:sz w:val="22"/>
          <w:szCs w:val="22"/>
        </w:rPr>
        <w:footnoteReference w:id="10"/>
      </w:r>
      <w:r w:rsidRPr="00717820">
        <w:rPr>
          <w:sz w:val="22"/>
          <w:szCs w:val="22"/>
        </w:rPr>
        <w:t xml:space="preserve"> (as described by the European Union for Bird Ringing - EURING). In the case of migratory birds, this can contribute to identifying their migratory routes and staging areas. Bird ringing is still at an embryonic stage in Africa and the African Bird Ringing Scheme (AFRING) established with support from AEWA needs to be strengthened and sustained. The use of more modern technologies also needs to be encouraged, such as colour marking, satellite telemetry, stable isotope techniques an</w:t>
      </w:r>
      <w:r w:rsidRPr="00661E7B">
        <w:rPr>
          <w:sz w:val="22"/>
          <w:szCs w:val="22"/>
        </w:rPr>
        <w:t>d geologgers. The national capacity for developing and maintaining national wetland and waterbird monitoring schemes needs to be improved and sustained throughout the region.</w:t>
      </w:r>
    </w:p>
    <w:p w:rsidR="006A0090" w:rsidRPr="00661E7B" w:rsidRDefault="006A0090" w:rsidP="001C45A2">
      <w:pPr>
        <w:jc w:val="both"/>
        <w:rPr>
          <w:sz w:val="22"/>
          <w:szCs w:val="22"/>
        </w:rPr>
      </w:pPr>
    </w:p>
    <w:p w:rsidR="006A0090" w:rsidRPr="00661E7B" w:rsidRDefault="006A0090" w:rsidP="001C45A2">
      <w:pPr>
        <w:pStyle w:val="Heading4"/>
        <w:spacing w:before="120"/>
        <w:jc w:val="both"/>
        <w:rPr>
          <w:rFonts w:ascii="Times New Roman" w:hAnsi="Times New Roman"/>
          <w:b w:val="0"/>
          <w:i/>
          <w:sz w:val="22"/>
          <w:szCs w:val="22"/>
          <w:u w:val="single"/>
          <w:lang/>
        </w:rPr>
      </w:pPr>
      <w:r w:rsidRPr="00661E7B">
        <w:rPr>
          <w:rFonts w:ascii="Times New Roman" w:hAnsi="Times New Roman"/>
          <w:b w:val="0"/>
          <w:i/>
          <w:sz w:val="22"/>
          <w:szCs w:val="22"/>
          <w:u w:val="single"/>
          <w:lang/>
        </w:rPr>
        <w:t>Expected results</w:t>
      </w:r>
    </w:p>
    <w:p w:rsidR="006A0090" w:rsidRPr="00ED7D7A" w:rsidRDefault="006A0090" w:rsidP="001C45A2">
      <w:pPr>
        <w:jc w:val="both"/>
        <w:rPr>
          <w:sz w:val="22"/>
          <w:szCs w:val="22"/>
        </w:rPr>
      </w:pPr>
      <w:r w:rsidRPr="00ED7D7A">
        <w:rPr>
          <w:sz w:val="22"/>
          <w:szCs w:val="22"/>
        </w:rPr>
        <w:t>An improvement of conservation-relevant knowledge of migratory waterbirds requires effective international coordinated processes for gathering monitoring data and making these data available for appropriate analyses. The establishment and maintenance of national monitoring schemes aimed at assessing the conservation status of waterbirds is also needed, with the establishment of research programmes relevant for AEWA, and sharing information on best practices for waterbird conservation in the region. In order to be effective, monitoring of key sites needs to be a long-term activity with sustainable financing in place, whilst provisions are also needed for exploration in less well-known areas (e.g. gap-filling surveys). In order to improve the relevance of the Strategic Plan for Africa, a complementary target (CT1) has been identified to contribute towards improving the quality and quantity of data on waterbird movements in Africa.</w:t>
      </w:r>
    </w:p>
    <w:p w:rsidR="006A0090" w:rsidRPr="00ED7D7A" w:rsidRDefault="006A0090" w:rsidP="001C45A2">
      <w:pPr>
        <w:jc w:val="both"/>
        <w:rPr>
          <w:sz w:val="22"/>
          <w:szCs w:val="22"/>
        </w:rPr>
      </w:pPr>
    </w:p>
    <w:p w:rsidR="006A0090" w:rsidRPr="00A06268" w:rsidRDefault="006A0090" w:rsidP="001C45A2">
      <w:pPr>
        <w:jc w:val="both"/>
        <w:rPr>
          <w:sz w:val="22"/>
          <w:szCs w:val="22"/>
        </w:rPr>
      </w:pPr>
      <w:r w:rsidRPr="00E52000">
        <w:rPr>
          <w:sz w:val="22"/>
          <w:szCs w:val="22"/>
        </w:rPr>
        <w:t>On the basis of the preceding analysis, the following results have been identified to be desirably attained in Africa by 2017</w:t>
      </w:r>
      <w:r w:rsidRPr="00A06268">
        <w:rPr>
          <w:sz w:val="22"/>
          <w:szCs w:val="22"/>
        </w:rPr>
        <w:t xml:space="preserve"> in order to ensure the achievement of objective 3 of the Strategic Plan in Africa:</w:t>
      </w:r>
    </w:p>
    <w:p w:rsidR="006A0090" w:rsidRPr="009E5FC2" w:rsidRDefault="006A0090" w:rsidP="001C45A2">
      <w:pPr>
        <w:jc w:val="both"/>
        <w:rPr>
          <w:sz w:val="22"/>
          <w:szCs w:val="22"/>
        </w:rPr>
      </w:pPr>
    </w:p>
    <w:p w:rsidR="006A0090" w:rsidRPr="009E5FC2" w:rsidRDefault="006A0090" w:rsidP="00EA1A22">
      <w:pPr>
        <w:numPr>
          <w:ilvl w:val="0"/>
          <w:numId w:val="16"/>
        </w:numPr>
        <w:jc w:val="both"/>
        <w:rPr>
          <w:sz w:val="22"/>
          <w:szCs w:val="22"/>
        </w:rPr>
      </w:pPr>
      <w:r w:rsidRPr="009E5FC2">
        <w:rPr>
          <w:sz w:val="22"/>
          <w:szCs w:val="22"/>
        </w:rPr>
        <w:t>3.1.1: Increased quantity and quality of waterbird population data from Africa is available;</w:t>
      </w:r>
    </w:p>
    <w:p w:rsidR="006A0090" w:rsidRPr="00333675" w:rsidRDefault="006A0090" w:rsidP="00EA1A22">
      <w:pPr>
        <w:numPr>
          <w:ilvl w:val="0"/>
          <w:numId w:val="16"/>
        </w:numPr>
        <w:jc w:val="both"/>
        <w:rPr>
          <w:sz w:val="22"/>
          <w:szCs w:val="22"/>
        </w:rPr>
      </w:pPr>
      <w:r w:rsidRPr="00333675">
        <w:rPr>
          <w:sz w:val="22"/>
          <w:szCs w:val="22"/>
        </w:rPr>
        <w:t xml:space="preserve">3.1.2: Improved data on state, pressures and responses of key sites in Africa through IBA monitoring; </w:t>
      </w:r>
    </w:p>
    <w:p w:rsidR="006A0090" w:rsidRPr="00333675" w:rsidRDefault="006A0090" w:rsidP="00EA1A22">
      <w:pPr>
        <w:numPr>
          <w:ilvl w:val="0"/>
          <w:numId w:val="16"/>
        </w:numPr>
        <w:jc w:val="both"/>
        <w:rPr>
          <w:sz w:val="22"/>
          <w:szCs w:val="22"/>
        </w:rPr>
      </w:pPr>
      <w:r w:rsidRPr="00333675">
        <w:rPr>
          <w:sz w:val="22"/>
          <w:szCs w:val="22"/>
        </w:rPr>
        <w:t>3.2.1: Half of the Contracting Parties have year-round (as appropriate) monitoring systems in place that are well integrated into national structures and work plans;</w:t>
      </w:r>
    </w:p>
    <w:p w:rsidR="006A0090" w:rsidRPr="00DC07D8" w:rsidRDefault="006A0090" w:rsidP="00EA1A22">
      <w:pPr>
        <w:numPr>
          <w:ilvl w:val="0"/>
          <w:numId w:val="16"/>
        </w:numPr>
        <w:jc w:val="both"/>
        <w:rPr>
          <w:sz w:val="22"/>
          <w:szCs w:val="22"/>
        </w:rPr>
      </w:pPr>
      <w:r w:rsidRPr="004F048C">
        <w:rPr>
          <w:sz w:val="22"/>
          <w:szCs w:val="22"/>
        </w:rPr>
        <w:t xml:space="preserve">3.3.1: New AEWA-linked research programmes are established in </w:t>
      </w:r>
      <w:r w:rsidRPr="00DC07D8">
        <w:rPr>
          <w:sz w:val="22"/>
          <w:szCs w:val="22"/>
        </w:rPr>
        <w:t>Africa that significantly improve knowledge of migratory waterbird populations;</w:t>
      </w:r>
    </w:p>
    <w:p w:rsidR="006A0090" w:rsidRPr="00E243D3" w:rsidRDefault="006A0090" w:rsidP="00EA1A22">
      <w:pPr>
        <w:numPr>
          <w:ilvl w:val="0"/>
          <w:numId w:val="16"/>
        </w:numPr>
        <w:jc w:val="both"/>
        <w:rPr>
          <w:sz w:val="22"/>
          <w:szCs w:val="22"/>
        </w:rPr>
      </w:pPr>
      <w:r w:rsidRPr="00E243D3">
        <w:rPr>
          <w:sz w:val="22"/>
          <w:szCs w:val="22"/>
        </w:rPr>
        <w:t>3.3.2: Raised scientific capacity in Africa through scholarships/exchange programmes on AEWA issues involving European and African research and education institutions;</w:t>
      </w:r>
    </w:p>
    <w:p w:rsidR="006A0090" w:rsidRPr="00C47189" w:rsidRDefault="006A0090" w:rsidP="00EA1A22">
      <w:pPr>
        <w:numPr>
          <w:ilvl w:val="0"/>
          <w:numId w:val="16"/>
        </w:numPr>
        <w:jc w:val="both"/>
        <w:rPr>
          <w:sz w:val="22"/>
          <w:szCs w:val="22"/>
        </w:rPr>
      </w:pPr>
      <w:r w:rsidRPr="00E243D3">
        <w:rPr>
          <w:sz w:val="22"/>
          <w:szCs w:val="22"/>
        </w:rPr>
        <w:t xml:space="preserve">3.4.1: </w:t>
      </w:r>
      <w:r w:rsidRPr="00145650">
        <w:rPr>
          <w:sz w:val="22"/>
          <w:szCs w:val="22"/>
        </w:rPr>
        <w:t xml:space="preserve">At least one AEWA-relevant best practice per CP is published </w:t>
      </w:r>
      <w:r w:rsidRPr="00C47189">
        <w:rPr>
          <w:sz w:val="22"/>
        </w:rPr>
        <w:t xml:space="preserve">in </w:t>
      </w:r>
      <w:r w:rsidRPr="00C47189">
        <w:rPr>
          <w:sz w:val="22"/>
          <w:szCs w:val="22"/>
        </w:rPr>
        <w:t>appropriate national or sub-regional journals and in online journals;</w:t>
      </w:r>
    </w:p>
    <w:p w:rsidR="006A0090" w:rsidRPr="00BE4C53" w:rsidRDefault="006A0090" w:rsidP="00EA1A22">
      <w:pPr>
        <w:numPr>
          <w:ilvl w:val="0"/>
          <w:numId w:val="16"/>
        </w:numPr>
        <w:jc w:val="both"/>
        <w:rPr>
          <w:sz w:val="22"/>
          <w:szCs w:val="22"/>
        </w:rPr>
      </w:pPr>
      <w:r w:rsidRPr="00BE4C53">
        <w:rPr>
          <w:sz w:val="22"/>
          <w:szCs w:val="22"/>
        </w:rPr>
        <w:t>CT/3.1: Pan-African and national capacities for waterbird ringing are strengthened in the framework of AFRING; and</w:t>
      </w:r>
    </w:p>
    <w:p w:rsidR="006A0090" w:rsidRPr="00D85F74" w:rsidRDefault="006A0090" w:rsidP="00EA1A22">
      <w:pPr>
        <w:numPr>
          <w:ilvl w:val="0"/>
          <w:numId w:val="16"/>
        </w:numPr>
        <w:jc w:val="both"/>
        <w:rPr>
          <w:sz w:val="22"/>
          <w:szCs w:val="22"/>
        </w:rPr>
      </w:pPr>
      <w:r w:rsidRPr="00BE4C53">
        <w:rPr>
          <w:sz w:val="22"/>
          <w:szCs w:val="22"/>
        </w:rPr>
        <w:t>CT/3.</w:t>
      </w:r>
      <w:r w:rsidRPr="00D85F74">
        <w:rPr>
          <w:sz w:val="22"/>
          <w:szCs w:val="22"/>
        </w:rPr>
        <w:t>2: Wider use of and increased capacity in Africa of modern technologies for monitoring waterbird movements, including colour marking.</w:t>
      </w:r>
    </w:p>
    <w:p w:rsidR="006A0090" w:rsidRPr="00D85F74" w:rsidRDefault="006A0090" w:rsidP="001C45A2">
      <w:pPr>
        <w:jc w:val="both"/>
        <w:rPr>
          <w:sz w:val="22"/>
          <w:szCs w:val="22"/>
        </w:rPr>
      </w:pPr>
    </w:p>
    <w:p w:rsidR="006A0090" w:rsidRPr="00D85F74" w:rsidRDefault="006A0090" w:rsidP="001C45A2">
      <w:pPr>
        <w:pStyle w:val="Heading4"/>
        <w:spacing w:before="120"/>
        <w:jc w:val="both"/>
        <w:rPr>
          <w:rFonts w:ascii="Times New Roman" w:hAnsi="Times New Roman"/>
          <w:b w:val="0"/>
          <w:i/>
          <w:sz w:val="22"/>
          <w:szCs w:val="22"/>
          <w:u w:val="single"/>
          <w:lang/>
        </w:rPr>
      </w:pPr>
      <w:r w:rsidRPr="00D85F74">
        <w:rPr>
          <w:rFonts w:ascii="Times New Roman" w:hAnsi="Times New Roman"/>
          <w:b w:val="0"/>
          <w:i/>
          <w:sz w:val="22"/>
          <w:szCs w:val="22"/>
          <w:u w:val="single"/>
          <w:lang/>
        </w:rPr>
        <w:t>Proposed actions to improve knowledge on migratory waterbird populations and their habitats in Africa</w:t>
      </w:r>
    </w:p>
    <w:p w:rsidR="006A0090" w:rsidRPr="00D85F74" w:rsidRDefault="006A0090" w:rsidP="001C45A2">
      <w:pPr>
        <w:jc w:val="both"/>
        <w:rPr>
          <w:sz w:val="22"/>
          <w:szCs w:val="22"/>
        </w:rPr>
      </w:pPr>
      <w:r w:rsidRPr="00D85F74">
        <w:rPr>
          <w:sz w:val="22"/>
          <w:szCs w:val="22"/>
        </w:rPr>
        <w:t>The different international organisations and MEAs directly or indirectly involved with the International Waterbird Census (IWC) are currently developing a strategy to ensure the continuity and sustainability of this programme. In the framework of the IWC, AEWA will support the AfWC with regular annual funding aimed at ensuring the coordination and operation of the AfWC and the provision of basic field materials/equipment to participants in the AfWC network. Governments and civil society involved in IBA monitoring will be encouraged to avail information on trends on the threats facing sites important for AEWA species and the management efforts being undertaken.</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African CPs will be guided on addressing priorities for future monitoring and survey in their countries, based on a review of national monitoring schemes (identifying where absent, gaps in ongoing schemes, capacity etc.). The recently updated training module developed by Office National de la Chasse et de la Faune Sauvage (ONCFS) for the survey of waterbird populations in sub-Saharan Africa will be promoted and adapted where relevant, as a reference module in the framework of AEWA, noting also the availability of other relevant training resources. Twinning will also be encouraged between AEWA Parties through mutually beneficial partnerships between sites, facilitated by the concerned national implementing agencies. This will enable exchange of expertise and knowledge for subsequent establishment of national monitoring schemes in the corresponding African countries. Twinning may also result in the provision of technical resources for survey and monitoring, if such resources are lacking.</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Research priorities for migratory waterbird conservation in Africa will be identified, in collaboration with research institutes and national implementing agencies. Funding will be sought to set up at least three AEWA-related research programmes in Africa, based on identified needs. A project concept will be developed for introducing an AEWA-branded scholarship/exchange programme to be run by both African and European universities and targeting African scholars/researchers. This will be done in close collaboration with the AEWA TC. Interested universities in African and Europe will be identified, in which the scholarship/exchange programme will be established and implemented. This approach will contribute significantly to develop and secure waterbird-related expertise in Africa.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Each AEWA Party in Africa will be encouraged to publish at least one article on best practice on migratory waterbird conservation in their country. The value of traditional knowledge, indigenous practices and local innovations which have contributed to migratory waterbird conservation will be emphasised.</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The AFRING</w:t>
      </w:r>
      <w:r w:rsidRPr="00D85F74" w:rsidDel="0016516D">
        <w:rPr>
          <w:sz w:val="22"/>
          <w:szCs w:val="22"/>
        </w:rPr>
        <w:t xml:space="preserve"> </w:t>
      </w:r>
      <w:r w:rsidRPr="00D85F74">
        <w:rPr>
          <w:sz w:val="22"/>
          <w:szCs w:val="22"/>
        </w:rPr>
        <w:t>steering committee will meet to develop and establish an operational and institutional strategy for the Pan-African Bird Ringing Scheme. The AFRING strategy will involve existing ringing schemes (East African Ringing scheme in Nairobi, Ghana Ringing Scheme, Centre d’Étude des Migrations d’Oiseaux – Institut Scientifique de Rabat). Seed funding will be secured to support its initial implementation, and two ringing courses will be organised for francophone African countries. In recent years, new technology has contributed significantly to an improved knowledge of migratory waterbirds, especially satellite telemetry, radio tracking and the use of stable isotopes. These methods are likely to become more affordable and more advanced in years to come, and their use needs to be encouraged.</w:t>
      </w:r>
    </w:p>
    <w:p w:rsidR="006A0090" w:rsidRPr="00D85F74" w:rsidRDefault="006A0090" w:rsidP="001C45A2">
      <w:pPr>
        <w:jc w:val="both"/>
        <w:rPr>
          <w:sz w:val="22"/>
          <w:szCs w:val="22"/>
        </w:rPr>
      </w:pPr>
    </w:p>
    <w:p w:rsidR="006A0090" w:rsidRPr="00D85F74" w:rsidRDefault="006A0090" w:rsidP="001C45A2">
      <w:pPr>
        <w:pStyle w:val="Heading2"/>
        <w:jc w:val="both"/>
        <w:rPr>
          <w:rFonts w:ascii="Times New Roman" w:hAnsi="Times New Roman"/>
          <w:sz w:val="22"/>
          <w:szCs w:val="22"/>
          <w:lang/>
        </w:rPr>
      </w:pPr>
      <w:bookmarkStart w:id="13" w:name="_Toc305067072"/>
      <w:r w:rsidRPr="00D85F74">
        <w:rPr>
          <w:rFonts w:ascii="Times New Roman" w:hAnsi="Times New Roman"/>
          <w:sz w:val="22"/>
          <w:szCs w:val="22"/>
          <w:lang/>
        </w:rPr>
        <w:t>Objective 4: To improve Communication, Education and Public Awareness (CEPA) about migratory waterbird species, their flyways, their role in alleviating poverty, threats to them and the need for measures to conserve them and their habitats</w:t>
      </w:r>
      <w:bookmarkEnd w:id="13"/>
    </w:p>
    <w:p w:rsidR="006A0090" w:rsidRPr="00D85F74" w:rsidRDefault="006A0090" w:rsidP="001C45A2">
      <w:pPr>
        <w:jc w:val="both"/>
      </w:pPr>
    </w:p>
    <w:p w:rsidR="006A0090" w:rsidRPr="00D85F74" w:rsidRDefault="006A0090" w:rsidP="001C45A2">
      <w:pPr>
        <w:pStyle w:val="Heading4"/>
        <w:spacing w:before="120"/>
        <w:jc w:val="both"/>
        <w:rPr>
          <w:rFonts w:ascii="Times New Roman" w:hAnsi="Times New Roman"/>
          <w:b w:val="0"/>
          <w:i/>
          <w:sz w:val="22"/>
          <w:szCs w:val="22"/>
          <w:u w:val="single"/>
          <w:lang/>
        </w:rPr>
      </w:pPr>
      <w:r w:rsidRPr="00D85F74">
        <w:rPr>
          <w:rFonts w:ascii="Times New Roman" w:hAnsi="Times New Roman"/>
          <w:b w:val="0"/>
          <w:i/>
          <w:sz w:val="22"/>
          <w:szCs w:val="22"/>
          <w:u w:val="single"/>
          <w:lang/>
        </w:rPr>
        <w:t xml:space="preserve">Challenges faced with improving CEPA on migratory waterbird conservation and AEWA issues in Africa </w:t>
      </w:r>
    </w:p>
    <w:p w:rsidR="006A0090" w:rsidRPr="00D85F74" w:rsidRDefault="006A0090" w:rsidP="001C45A2">
      <w:pPr>
        <w:jc w:val="both"/>
        <w:rPr>
          <w:sz w:val="22"/>
          <w:szCs w:val="22"/>
        </w:rPr>
      </w:pPr>
      <w:r w:rsidRPr="00D85F74">
        <w:rPr>
          <w:sz w:val="22"/>
          <w:szCs w:val="22"/>
        </w:rPr>
        <w:t xml:space="preserve">CPs are expected to develop and maintain awareness-raising programmes for migratory waterbird conservation and the Agreement in general (Paragraph 2.j of Article III of the Agreement Text). Effective communication conveys key messages which take into consideration the relevance of migratory waterbirds in the region. The Strategic Plan (2009-2017) puts emphasis on implementing the Communication Strategy (adopted by MOP3, Senegal, 2005) and the Plan of Action for Africa, which should help strengthen the implementation of the Communication Strategy in Africa.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The role, value and perception of migratory waterbirds in Africa, particularly in relation to human livelihoods, should shape the key messages developed for the African region with regard to CEPA on migratory waterbird conservation and AEWA issues. Methods used for CEPA in Africa also need to conform to the communication systems and tools available in the region. In addition to having limited human resources and capacity to implement the Agreement, national implementing agencies are also confronted with shortage of information material for AEWA-related CEPA activities.</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The World Migratory Bird Day (WMBD) campaign is an AEWA-CMS initiative that, since its launch in 2006, has mainly been coordinated by the UNEP/AEWA Secretariat. The WMBD annually diffuses a specific message linked to migratory bird conservation, reaching a wide target group in Africa, where the number of participating organisations and officially registered WMBD events has gradually increased over the years (see Figure 2). With the advantage of reaching out to both CPs and Non-CPs, the WMBD campaign needs to be maintained as an effective AEWA-CMS CEPA tool.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Improving communication on migratory waterbirds and AEWA issues in Africa needs to focus on increasing awareness and understanding at all levels in each CP. The Agreement’s CEPA activities in Africa should desirably attain the following results:</w:t>
      </w:r>
    </w:p>
    <w:p w:rsidR="006A0090" w:rsidRPr="00D85F74" w:rsidRDefault="006A0090" w:rsidP="001C45A2">
      <w:pPr>
        <w:jc w:val="both"/>
        <w:rPr>
          <w:sz w:val="22"/>
          <w:szCs w:val="22"/>
        </w:rPr>
      </w:pPr>
    </w:p>
    <w:p w:rsidR="006A0090" w:rsidRPr="00D85F74" w:rsidRDefault="006A0090" w:rsidP="00EA1A22">
      <w:pPr>
        <w:numPr>
          <w:ilvl w:val="0"/>
          <w:numId w:val="15"/>
        </w:numPr>
        <w:jc w:val="both"/>
        <w:rPr>
          <w:sz w:val="22"/>
          <w:szCs w:val="22"/>
        </w:rPr>
      </w:pPr>
      <w:r w:rsidRPr="00D85F74">
        <w:rPr>
          <w:sz w:val="22"/>
          <w:szCs w:val="22"/>
        </w:rPr>
        <w:t>4.3.1: At least 25% of African Contracting Parties have developed and are implementing programmes for raising awareness and understanding on waterbird conservation and AEWA; and</w:t>
      </w:r>
    </w:p>
    <w:p w:rsidR="006A0090" w:rsidRPr="00D85F74" w:rsidRDefault="006A0090" w:rsidP="00EA1A22">
      <w:pPr>
        <w:numPr>
          <w:ilvl w:val="0"/>
          <w:numId w:val="15"/>
        </w:numPr>
        <w:jc w:val="both"/>
        <w:rPr>
          <w:sz w:val="22"/>
          <w:szCs w:val="22"/>
        </w:rPr>
      </w:pPr>
      <w:r w:rsidRPr="00D85F74">
        <w:rPr>
          <w:sz w:val="22"/>
          <w:szCs w:val="22"/>
        </w:rPr>
        <w:t>4.3.2: The World Migratory Bird Day (WMBD) campaign is celebrated in each Contracting Party.</w:t>
      </w:r>
    </w:p>
    <w:p w:rsidR="006A0090" w:rsidRPr="00D85F74" w:rsidRDefault="006A0090" w:rsidP="001C45A2">
      <w:pPr>
        <w:ind w:left="360"/>
        <w:jc w:val="both"/>
        <w:rPr>
          <w:sz w:val="22"/>
          <w:szCs w:val="22"/>
        </w:rPr>
      </w:pPr>
    </w:p>
    <w:p w:rsidR="006A0090" w:rsidRPr="00717820" w:rsidRDefault="006A0090" w:rsidP="001C45A2">
      <w:pPr>
        <w:ind w:left="90"/>
        <w:jc w:val="both"/>
        <w:rPr>
          <w:sz w:val="22"/>
          <w:szCs w:val="22"/>
        </w:rPr>
      </w:pPr>
      <w:r w:rsidRPr="004E3641">
        <w:rPr>
          <w:noProof/>
        </w:rPr>
        <w:pict>
          <v:shape id="Chart 2" o:spid="_x0000_i1027" type="#_x0000_t75" style="width:474pt;height:269.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">
            <v:imagedata r:id="rId14" o:title="" cropbottom="-49f"/>
            <o:lock v:ext="edit" aspectratio="f"/>
          </v:shape>
        </w:pict>
      </w:r>
    </w:p>
    <w:p w:rsidR="006A0090" w:rsidRPr="00D85F74" w:rsidRDefault="006A0090" w:rsidP="001C45A2">
      <w:pPr>
        <w:pStyle w:val="Caption"/>
        <w:rPr>
          <w:sz w:val="22"/>
          <w:szCs w:val="22"/>
        </w:rPr>
      </w:pPr>
      <w:bookmarkStart w:id="14" w:name="_Toc331162387"/>
      <w:r w:rsidRPr="00717820">
        <w:t xml:space="preserve">Figure </w:t>
      </w:r>
      <w:fldSimple w:instr=" SEQ Figure \* ARABIC ">
        <w:r>
          <w:rPr>
            <w:noProof/>
          </w:rPr>
          <w:t>2</w:t>
        </w:r>
      </w:fldSimple>
      <w:r w:rsidRPr="00D85F74">
        <w:t>: African states/ organisations/ events registered for the WMBD campaign over time</w:t>
      </w:r>
      <w:bookmarkEnd w:id="14"/>
    </w:p>
    <w:p w:rsidR="006A0090" w:rsidRPr="00D85F74" w:rsidRDefault="006A0090" w:rsidP="001C45A2">
      <w:pPr>
        <w:jc w:val="both"/>
        <w:rPr>
          <w:sz w:val="22"/>
          <w:szCs w:val="22"/>
        </w:rPr>
      </w:pPr>
    </w:p>
    <w:p w:rsidR="006A0090" w:rsidRPr="00D85F74" w:rsidRDefault="006A0090" w:rsidP="001C45A2">
      <w:pPr>
        <w:pStyle w:val="Heading4"/>
        <w:spacing w:before="120"/>
        <w:jc w:val="both"/>
        <w:rPr>
          <w:rFonts w:ascii="Times New Roman" w:hAnsi="Times New Roman"/>
          <w:b w:val="0"/>
          <w:i/>
          <w:sz w:val="22"/>
          <w:szCs w:val="22"/>
          <w:u w:val="single"/>
          <w:lang/>
        </w:rPr>
      </w:pPr>
      <w:r w:rsidRPr="00D85F74">
        <w:rPr>
          <w:rFonts w:ascii="Times New Roman" w:hAnsi="Times New Roman"/>
          <w:b w:val="0"/>
          <w:i/>
          <w:sz w:val="22"/>
          <w:szCs w:val="22"/>
          <w:u w:val="single"/>
          <w:lang/>
        </w:rPr>
        <w:t>Proposed actions towards improved AEWA-related CEPA activities in Africa:</w:t>
      </w:r>
    </w:p>
    <w:p w:rsidR="006A0090" w:rsidRPr="00D85F74" w:rsidRDefault="006A0090" w:rsidP="001C45A2">
      <w:pPr>
        <w:jc w:val="both"/>
        <w:rPr>
          <w:sz w:val="22"/>
          <w:szCs w:val="22"/>
        </w:rPr>
      </w:pPr>
      <w:r w:rsidRPr="00D85F74">
        <w:rPr>
          <w:sz w:val="22"/>
          <w:szCs w:val="22"/>
        </w:rPr>
        <w:t>The AEWA National Focal Points and Technical Focal Points should be competent on addressing the technical aspects of migratory waterbird conservation issues at the national level. To complement this, the use of national correspondents responsible for CEPA (CEPA Focal Points) will be adopted for the African region in order to improve the CEPA capacity of national implementing agencies. AEWA CEPA Focal Points will be officially designated by the respective governments and will preferably be agencies/organisations with some CEPA expertise. This will engage partnerships with Ramsar, IUCN and civil society organisations, many of which have wide CEPA experience, to assist African CPs to develop and implement sound CEPA strategies, which need to be based on quality information.</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A communication kit will be developed to equip the CEPA Focal Points with ready-to-use material for their new task. The CEPA kit will be available in English and French and, resources permitting, in Arabic and Portuguese. African Parties will be encouraged to make the kit available in other local languages, where relevant. The AEWA CEPA kit will be accompanied with three training courses convened for the AEWA CEPA Focal Points, to prepare them for their new role and assist them with developing a national CEPA strategy (in collaboration with the AEWA National and Technical Focal Points).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All African CPs will be encouraged to participate in the WMBD campaign by providing them with seed funding to organise some activities at the national level. In addition, the Secretariat (in collaboration with the AEWA National Focal Points and CEPA Focal Points), will organise and participate in one major WMBD event per year, in a different sub-region each year. The implementation of the Plan of Action for Africa should help strengthen and customise the implementation of AEWA-related CEPA activities in Africa and lead to greater coordination and participation of African countries in the annual World Migratory Bird Day campaign. African CPs are also encouraged to identify wetland visitor centres, which could join the Migratory Birds and People visitor centre network coordinated by Wetland Link International (WLI).  </w:t>
      </w:r>
    </w:p>
    <w:p w:rsidR="006A0090" w:rsidRPr="00D85F74" w:rsidRDefault="006A0090" w:rsidP="001C45A2">
      <w:pPr>
        <w:jc w:val="both"/>
        <w:rPr>
          <w:sz w:val="22"/>
          <w:szCs w:val="22"/>
        </w:rPr>
      </w:pPr>
    </w:p>
    <w:p w:rsidR="006A0090" w:rsidRPr="00D85F74" w:rsidRDefault="006A0090" w:rsidP="001C45A2">
      <w:pPr>
        <w:jc w:val="both"/>
        <w:rPr>
          <w:sz w:val="22"/>
          <w:szCs w:val="22"/>
        </w:rPr>
      </w:pPr>
    </w:p>
    <w:p w:rsidR="006A0090" w:rsidRPr="00D85F74" w:rsidRDefault="006A0090" w:rsidP="001C45A2">
      <w:pPr>
        <w:jc w:val="both"/>
        <w:rPr>
          <w:sz w:val="22"/>
          <w:szCs w:val="22"/>
        </w:rPr>
      </w:pPr>
    </w:p>
    <w:p w:rsidR="006A0090" w:rsidRPr="00D85F74" w:rsidRDefault="006A0090" w:rsidP="001C45A2">
      <w:pPr>
        <w:jc w:val="both"/>
        <w:rPr>
          <w:sz w:val="22"/>
          <w:szCs w:val="22"/>
        </w:rPr>
      </w:pPr>
    </w:p>
    <w:p w:rsidR="006A0090" w:rsidRPr="00D85F74" w:rsidRDefault="006A0090" w:rsidP="001C45A2">
      <w:pPr>
        <w:pStyle w:val="Heading2"/>
        <w:jc w:val="both"/>
        <w:rPr>
          <w:rFonts w:ascii="Times New Roman" w:hAnsi="Times New Roman"/>
          <w:sz w:val="22"/>
          <w:szCs w:val="22"/>
          <w:lang/>
        </w:rPr>
      </w:pPr>
      <w:bookmarkStart w:id="15" w:name="_Toc305067073"/>
      <w:r w:rsidRPr="00D85F74">
        <w:rPr>
          <w:rFonts w:ascii="Times New Roman" w:hAnsi="Times New Roman"/>
          <w:sz w:val="22"/>
          <w:szCs w:val="22"/>
          <w:lang/>
        </w:rPr>
        <w:t>Objective 5: To improve the capacity of the Range States for international cooperation and capacity towards the conservation of waterbird species and their flyways</w:t>
      </w:r>
      <w:bookmarkEnd w:id="15"/>
    </w:p>
    <w:p w:rsidR="006A0090" w:rsidRPr="00D85F74" w:rsidRDefault="006A0090" w:rsidP="001C45A2">
      <w:pPr>
        <w:jc w:val="both"/>
        <w:rPr>
          <w:sz w:val="22"/>
          <w:szCs w:val="22"/>
        </w:rPr>
      </w:pPr>
    </w:p>
    <w:p w:rsidR="006A0090" w:rsidRPr="00D85F74" w:rsidRDefault="006A0090" w:rsidP="001C45A2">
      <w:pPr>
        <w:pStyle w:val="Heading4"/>
        <w:spacing w:before="120"/>
        <w:jc w:val="both"/>
        <w:rPr>
          <w:rFonts w:ascii="Times New Roman" w:hAnsi="Times New Roman"/>
          <w:b w:val="0"/>
          <w:i/>
          <w:sz w:val="22"/>
          <w:szCs w:val="22"/>
          <w:u w:val="single"/>
          <w:lang/>
        </w:rPr>
      </w:pPr>
      <w:r w:rsidRPr="00D85F74">
        <w:rPr>
          <w:rFonts w:ascii="Times New Roman" w:hAnsi="Times New Roman"/>
          <w:b w:val="0"/>
          <w:i/>
          <w:sz w:val="22"/>
          <w:szCs w:val="22"/>
          <w:u w:val="single"/>
          <w:lang/>
        </w:rPr>
        <w:t>Challenges with improving international cooperation for migratory waterbird conservation in Africa</w:t>
      </w:r>
    </w:p>
    <w:p w:rsidR="006A0090" w:rsidRDefault="006A0090" w:rsidP="001C45A2">
      <w:pPr>
        <w:jc w:val="both"/>
        <w:rPr>
          <w:sz w:val="22"/>
          <w:szCs w:val="22"/>
        </w:rPr>
      </w:pPr>
      <w:r w:rsidRPr="00D85F74">
        <w:rPr>
          <w:sz w:val="22"/>
          <w:szCs w:val="22"/>
        </w:rPr>
        <w:t>Of the current AEWA member states, 41% (2</w:t>
      </w:r>
      <w:r>
        <w:rPr>
          <w:sz w:val="22"/>
          <w:szCs w:val="22"/>
        </w:rPr>
        <w:t>7</w:t>
      </w:r>
      <w:r w:rsidRPr="00D85F74">
        <w:rPr>
          <w:sz w:val="22"/>
          <w:szCs w:val="22"/>
        </w:rPr>
        <w:t xml:space="preserve"> out of 6</w:t>
      </w:r>
      <w:r>
        <w:rPr>
          <w:sz w:val="22"/>
          <w:szCs w:val="22"/>
        </w:rPr>
        <w:t>5</w:t>
      </w:r>
      <w:r w:rsidRPr="00D85F74">
        <w:rPr>
          <w:sz w:val="22"/>
          <w:szCs w:val="22"/>
        </w:rPr>
        <w:t xml:space="preserve"> </w:t>
      </w:r>
      <w:r>
        <w:rPr>
          <w:sz w:val="22"/>
          <w:szCs w:val="22"/>
        </w:rPr>
        <w:t>Party States</w:t>
      </w:r>
      <w:r w:rsidRPr="00D85F74">
        <w:rPr>
          <w:sz w:val="22"/>
          <w:szCs w:val="22"/>
        </w:rPr>
        <w:t>) are from Africa</w:t>
      </w:r>
      <w:r>
        <w:rPr>
          <w:sz w:val="22"/>
          <w:szCs w:val="22"/>
        </w:rPr>
        <w:t xml:space="preserve"> (as of 1 June 2012)</w:t>
      </w:r>
      <w:r w:rsidRPr="00D85F74">
        <w:rPr>
          <w:sz w:val="22"/>
          <w:szCs w:val="22"/>
        </w:rPr>
        <w:t>. The rate of recruitment of new African Parties to AEWA has significantly dropped over the years, even though about half the African states are yet to join AEWA (see Figure 3). Non-Contracting Parties to AEWA have no legal obligation towards the conservation of migratory waterbirds and this translates to a gap in the effective implementation of the Agreement in the region. Major gaps in membership are noted in the Southern and Central African sub-regions (see Figure 1 in section 2</w:t>
      </w:r>
      <w:r w:rsidRPr="00717820">
        <w:rPr>
          <w:rStyle w:val="FootnoteReference"/>
          <w:sz w:val="22"/>
          <w:szCs w:val="22"/>
        </w:rPr>
        <w:footnoteReference w:id="11"/>
      </w:r>
      <w:r w:rsidRPr="00717820">
        <w:rPr>
          <w:sz w:val="22"/>
          <w:szCs w:val="22"/>
        </w:rPr>
        <w:t>). The key steps of the accession process differ in each country, requiring from a few months to many years to accomplish and thereby needing individual follow-up. The African Union and regional economic communities offer some of the main forums for promoting the implementation of global and regional legal international treaties. Membership of the African Union to AEWA needs to be further encou</w:t>
      </w:r>
      <w:r w:rsidRPr="00661E7B">
        <w:rPr>
          <w:sz w:val="22"/>
          <w:szCs w:val="22"/>
        </w:rPr>
        <w:t>raged in order to promote the engagement of all African countries in migratory waterbird conservation. The accession of new Parties in Africa needs to be pursued in collaboration with the relevant regional economic communities.</w:t>
      </w:r>
    </w:p>
    <w:p w:rsidR="006A0090" w:rsidRPr="00661E7B" w:rsidRDefault="006A0090" w:rsidP="001C45A2">
      <w:pPr>
        <w:jc w:val="both"/>
        <w:rPr>
          <w:sz w:val="22"/>
          <w:szCs w:val="22"/>
        </w:rPr>
      </w:pPr>
    </w:p>
    <w:p w:rsidR="006A0090" w:rsidRDefault="006A0090" w:rsidP="001C45A2">
      <w:pPr>
        <w:jc w:val="both"/>
        <w:rPr>
          <w:sz w:val="22"/>
          <w:szCs w:val="22"/>
        </w:rPr>
      </w:pPr>
    </w:p>
    <w:p w:rsidR="006A0090" w:rsidRPr="00661E7B" w:rsidRDefault="006A0090" w:rsidP="001C45A2">
      <w:pPr>
        <w:jc w:val="both"/>
        <w:rPr>
          <w:sz w:val="22"/>
          <w:szCs w:val="22"/>
        </w:rPr>
      </w:pPr>
      <w:r w:rsidRPr="004E3641">
        <w:rPr>
          <w:noProof/>
        </w:rPr>
        <w:object w:dxaOrig="9658" w:dyaOrig="5741">
          <v:shape id="Chart 10" o:spid="_x0000_i1028" type="#_x0000_t75" style="width:483pt;height:287.25pt;visibility:visible" o:ole="">
            <v:imagedata r:id="rId15" o:title=""/>
            <o:lock v:ext="edit" aspectratio="f"/>
          </v:shape>
          <o:OLEObject Type="Embed" ProgID="Excel.Chart.8" ShapeID="Chart 10" DrawAspect="Content" ObjectID="_1409667205" r:id="rId16"/>
        </w:object>
      </w:r>
    </w:p>
    <w:p w:rsidR="006A0090" w:rsidRPr="00D85F74" w:rsidRDefault="006A0090" w:rsidP="001C45A2">
      <w:pPr>
        <w:pStyle w:val="Caption"/>
        <w:rPr>
          <w:sz w:val="22"/>
          <w:szCs w:val="22"/>
        </w:rPr>
      </w:pPr>
      <w:bookmarkStart w:id="16" w:name="_Toc331162388"/>
      <w:r w:rsidRPr="00717820">
        <w:t xml:space="preserve">Figure </w:t>
      </w:r>
      <w:fldSimple w:instr=" SEQ Figure \* ARABIC ">
        <w:r>
          <w:rPr>
            <w:noProof/>
          </w:rPr>
          <w:t>3</w:t>
        </w:r>
      </w:fldSimple>
      <w:r w:rsidRPr="00D85F74">
        <w:t>: Rate of recruitment of new AEWA Contracting Parties in Africa</w:t>
      </w:r>
      <w:bookmarkEnd w:id="16"/>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The AEWA Small Grants Fund (SGF) programme, established by MOP1 in 1999, became operational in 2010, thanks to the allocation of 20,000 Euros/year in the 2009-2012 AEWA core budget for SGF projects in Africa and a voluntary contribution from the government of France. The AEWA SGF depends largely on voluntary contributions and this may compromise its sustainability. This programme offers a practical tool for boosting the implementation of AEWA in Africa and needs to be continued on an annual basis, at least in the African region. The SGF is complemented by the CMS Small Grants Programme (SGP), which has been supporting grass-roots projects targeting migratory species since 1994. The 2012 calls for proposals for the SGF and SGP were both launched in March 2012 to jointly raise awareness and attract applicants, as well as donors since both programmes are dependent on voluntary contributions.</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The proportion of African Parties submitting NRs to the MOP has increased over time with every session of the MOP (see figure 4), with 58% of African CPs submitting NRs at MOP4. However, in order to ensure a complete evaluation of the progress made in implementing the Agreement in Africa, all African CPs should ideally submit their NRs. Additional support is needed to improve the capacity of national implementing agencies in Africa to use the new online system for AEWA NRs, in order to ensure their effective and timely submission to each session of the MOP.</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After the recruitment of new AEWA Parties, only limited support is offered to encourage national implementation and compliance with the implementation of the Agreement at the national level. There is also limited information and guidance currently provided to the national implementing agencies on their roles and responsibilities and the resources available to accomplish these. Their participation in AEWA-related processes is therefore restricted.</w:t>
      </w:r>
    </w:p>
    <w:p w:rsidR="006A0090" w:rsidRPr="00D85F74" w:rsidRDefault="006A0090" w:rsidP="001C45A2">
      <w:pPr>
        <w:jc w:val="both"/>
        <w:rPr>
          <w:sz w:val="22"/>
          <w:szCs w:val="22"/>
        </w:rPr>
      </w:pPr>
    </w:p>
    <w:p w:rsidR="006A0090" w:rsidRPr="00717820" w:rsidRDefault="006A0090" w:rsidP="001C45A2">
      <w:pPr>
        <w:jc w:val="both"/>
        <w:rPr>
          <w:sz w:val="22"/>
          <w:szCs w:val="22"/>
        </w:rPr>
      </w:pPr>
      <w:r w:rsidRPr="004E3641">
        <w:rPr>
          <w:noProof/>
        </w:rPr>
        <w:pict>
          <v:shape id="Chart 9" o:spid="_x0000_i1029" type="#_x0000_t75" style="width:483.75pt;height:267.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">
            <v:imagedata r:id="rId17" o:title="" cropbottom="-24f"/>
            <o:lock v:ext="edit" aspectratio="f"/>
          </v:shape>
        </w:pict>
      </w:r>
    </w:p>
    <w:p w:rsidR="006A0090" w:rsidRPr="00D85F74" w:rsidRDefault="006A0090" w:rsidP="001C45A2">
      <w:pPr>
        <w:pStyle w:val="Caption"/>
      </w:pPr>
      <w:bookmarkStart w:id="17" w:name="_Toc331162389"/>
      <w:r w:rsidRPr="00717820">
        <w:t xml:space="preserve">Figure </w:t>
      </w:r>
      <w:fldSimple w:instr=" SEQ Figure \* ARABIC ">
        <w:r>
          <w:rPr>
            <w:noProof/>
          </w:rPr>
          <w:t>4</w:t>
        </w:r>
      </w:fldSimple>
      <w:r w:rsidRPr="00D85F74">
        <w:t>: Submission of National Reports to the AEWA MOP by African Contracting Parties</w:t>
      </w:r>
      <w:bookmarkEnd w:id="17"/>
    </w:p>
    <w:p w:rsidR="006A0090" w:rsidRPr="00D85F74" w:rsidRDefault="006A0090" w:rsidP="001C45A2">
      <w:pPr>
        <w:jc w:val="both"/>
        <w:rPr>
          <w:sz w:val="22"/>
          <w:szCs w:val="22"/>
        </w:rPr>
      </w:pPr>
    </w:p>
    <w:p w:rsidR="006A0090" w:rsidRPr="00ED7D7A" w:rsidRDefault="006A0090" w:rsidP="001C45A2">
      <w:pPr>
        <w:jc w:val="both"/>
        <w:rPr>
          <w:sz w:val="22"/>
          <w:szCs w:val="22"/>
        </w:rPr>
      </w:pPr>
      <w:r w:rsidRPr="00D85F74">
        <w:rPr>
          <w:sz w:val="22"/>
          <w:szCs w:val="22"/>
        </w:rPr>
        <w:t>The Flyway Training Kit</w:t>
      </w:r>
      <w:r w:rsidRPr="00717820">
        <w:rPr>
          <w:rStyle w:val="FootnoteReference"/>
          <w:sz w:val="22"/>
          <w:szCs w:val="22"/>
        </w:rPr>
        <w:footnoteReference w:id="12"/>
      </w:r>
      <w:r w:rsidRPr="00717820">
        <w:rPr>
          <w:sz w:val="22"/>
          <w:szCs w:val="22"/>
        </w:rPr>
        <w:t xml:space="preserve"> (FTK), developed under the UNEP/GEF Wings Over Wetlands (WOW) African-Eurasian Flyway Project, provides different modules aimed at improving the implementation of AEWA by different target groups at the national level. The kit strongly advocates the flyway approach to conservation, whereby migratory birds should be conserved at all stages of their life cycle. This kit needs to be used in the African region in particular. </w:t>
      </w:r>
      <w:r w:rsidRPr="00661E7B">
        <w:rPr>
          <w:sz w:val="22"/>
          <w:szCs w:val="22"/>
        </w:rPr>
        <w:t xml:space="preserve">The FTK also serves as a pedagogic tool for migratory waterbird conservation and needs to be adopted by the African CPs for use in wildlife-related educational institutions; the Kenya Wildlife Service Training Institute (KWSTI) has already adopted the FTK as a training material in its curriculum. However, the FTK has not yet been used systematically in the framework of AEWA, due to limited resources. The use of complementary training tools should also be encouraged, such as the ONCFS </w:t>
      </w:r>
      <w:r w:rsidRPr="00661E7B">
        <w:rPr>
          <w:i/>
          <w:sz w:val="22"/>
          <w:szCs w:val="22"/>
        </w:rPr>
        <w:t>Training Course for Wat</w:t>
      </w:r>
      <w:r w:rsidRPr="00ED7D7A">
        <w:rPr>
          <w:i/>
          <w:sz w:val="22"/>
          <w:szCs w:val="22"/>
        </w:rPr>
        <w:t>erbird Identification and Counting – A Toolkit for Trainers</w:t>
      </w:r>
      <w:r w:rsidRPr="00ED7D7A">
        <w:rPr>
          <w:sz w:val="22"/>
          <w:szCs w:val="22"/>
        </w:rPr>
        <w:t xml:space="preserve"> and the FAO </w:t>
      </w:r>
      <w:r w:rsidRPr="00ED7D7A">
        <w:rPr>
          <w:i/>
          <w:sz w:val="22"/>
          <w:szCs w:val="22"/>
        </w:rPr>
        <w:t>Wild Birds and Influenza Manual.</w:t>
      </w:r>
      <w:r w:rsidRPr="00ED7D7A">
        <w:rPr>
          <w:sz w:val="22"/>
          <w:szCs w:val="22"/>
        </w:rPr>
        <w:t xml:space="preserve"> These and the FTK are available in French, English and Arabic.</w:t>
      </w:r>
    </w:p>
    <w:p w:rsidR="006A0090" w:rsidRPr="00ED7D7A" w:rsidRDefault="006A0090" w:rsidP="001C45A2">
      <w:pPr>
        <w:jc w:val="both"/>
        <w:rPr>
          <w:sz w:val="22"/>
          <w:szCs w:val="22"/>
        </w:rPr>
      </w:pPr>
    </w:p>
    <w:p w:rsidR="006A0090" w:rsidRPr="009E5FC2" w:rsidRDefault="006A0090" w:rsidP="001C45A2">
      <w:pPr>
        <w:jc w:val="both"/>
        <w:rPr>
          <w:sz w:val="22"/>
          <w:szCs w:val="22"/>
        </w:rPr>
      </w:pPr>
      <w:r w:rsidRPr="00E52000">
        <w:rPr>
          <w:sz w:val="22"/>
          <w:szCs w:val="22"/>
        </w:rPr>
        <w:t xml:space="preserve">Capacity-building is also required at the local level, especially at </w:t>
      </w:r>
      <w:r w:rsidRPr="00A06268">
        <w:rPr>
          <w:sz w:val="22"/>
          <w:szCs w:val="22"/>
        </w:rPr>
        <w:t>and around key sites, including the introduction of field skills within local communities, which boosts local engagement in site monitoring and other activities, and fosters local interest and ownership. AEWA should forge close partnerships with other age</w:t>
      </w:r>
      <w:r w:rsidRPr="009E5FC2">
        <w:rPr>
          <w:sz w:val="22"/>
          <w:szCs w:val="22"/>
        </w:rPr>
        <w:t>ncies for implementation of capacity-building initiatives, especially international and national NGOs.</w:t>
      </w:r>
    </w:p>
    <w:p w:rsidR="006A0090" w:rsidRPr="009E5FC2" w:rsidRDefault="006A0090" w:rsidP="001C45A2">
      <w:pPr>
        <w:pStyle w:val="Heading4"/>
        <w:spacing w:before="120"/>
        <w:jc w:val="both"/>
        <w:rPr>
          <w:rFonts w:ascii="Times New Roman" w:hAnsi="Times New Roman"/>
          <w:b w:val="0"/>
          <w:i/>
          <w:sz w:val="22"/>
          <w:szCs w:val="22"/>
          <w:u w:val="single"/>
          <w:lang/>
        </w:rPr>
      </w:pPr>
      <w:r w:rsidRPr="009E5FC2">
        <w:rPr>
          <w:rFonts w:ascii="Times New Roman" w:hAnsi="Times New Roman"/>
          <w:b w:val="0"/>
          <w:i/>
          <w:sz w:val="22"/>
          <w:szCs w:val="22"/>
          <w:u w:val="single"/>
          <w:lang/>
        </w:rPr>
        <w:t>Expected results</w:t>
      </w:r>
    </w:p>
    <w:p w:rsidR="006A0090" w:rsidRPr="00333675" w:rsidRDefault="006A0090" w:rsidP="001C45A2">
      <w:pPr>
        <w:jc w:val="both"/>
        <w:rPr>
          <w:sz w:val="22"/>
          <w:szCs w:val="22"/>
        </w:rPr>
      </w:pPr>
      <w:r w:rsidRPr="00333675">
        <w:rPr>
          <w:sz w:val="22"/>
          <w:szCs w:val="22"/>
        </w:rPr>
        <w:t>On the basis of the previous analysis, the Plan of Action for Africa focuses on increasing the membership to AEWA, maintaining and sustaining the AEWA SGF, increasing the rate of submission of NRs, improving the capacity of national staff to implement AEWA and establishing national coordination mechanisms for implementing the Agreement. Complementary targets (CT2 and CT3) currently not covered in the AEWA Strategic Plan would also be addressed, and include improving the general capacity for the flyway approach to migratory waterbird conservation and strengthening the involvement of African Parties in AEWA processes.</w:t>
      </w:r>
    </w:p>
    <w:p w:rsidR="006A0090" w:rsidRPr="004F048C" w:rsidRDefault="006A0090" w:rsidP="001C45A2">
      <w:pPr>
        <w:jc w:val="both"/>
        <w:rPr>
          <w:sz w:val="22"/>
          <w:szCs w:val="22"/>
        </w:rPr>
      </w:pPr>
    </w:p>
    <w:p w:rsidR="006A0090" w:rsidRPr="00E243D3" w:rsidRDefault="006A0090" w:rsidP="001C45A2">
      <w:pPr>
        <w:jc w:val="both"/>
        <w:rPr>
          <w:sz w:val="22"/>
          <w:szCs w:val="22"/>
        </w:rPr>
      </w:pPr>
      <w:r w:rsidRPr="00DC07D8">
        <w:rPr>
          <w:sz w:val="22"/>
          <w:szCs w:val="22"/>
        </w:rPr>
        <w:t>Improved internationa</w:t>
      </w:r>
      <w:r w:rsidRPr="00E243D3">
        <w:rPr>
          <w:sz w:val="22"/>
          <w:szCs w:val="22"/>
        </w:rPr>
        <w:t>l cooperation for migratory waterbird conservation in Africa is foreseen to yield the following results:</w:t>
      </w:r>
    </w:p>
    <w:p w:rsidR="006A0090" w:rsidRPr="00E243D3" w:rsidRDefault="006A0090" w:rsidP="001C45A2">
      <w:pPr>
        <w:jc w:val="both"/>
        <w:rPr>
          <w:sz w:val="22"/>
          <w:szCs w:val="22"/>
        </w:rPr>
      </w:pPr>
    </w:p>
    <w:p w:rsidR="006A0090" w:rsidRPr="00145650" w:rsidRDefault="006A0090" w:rsidP="00EA1A22">
      <w:pPr>
        <w:numPr>
          <w:ilvl w:val="0"/>
          <w:numId w:val="19"/>
        </w:numPr>
        <w:jc w:val="both"/>
        <w:rPr>
          <w:sz w:val="22"/>
          <w:szCs w:val="22"/>
        </w:rPr>
      </w:pPr>
      <w:r w:rsidRPr="00145650">
        <w:rPr>
          <w:sz w:val="22"/>
          <w:szCs w:val="22"/>
        </w:rPr>
        <w:t>5.1.1: By 2017, the number of Contracting Parties in Africa has reached 45, including the African Union;</w:t>
      </w:r>
    </w:p>
    <w:p w:rsidR="006A0090" w:rsidRPr="00C47189" w:rsidRDefault="006A0090" w:rsidP="00EA1A22">
      <w:pPr>
        <w:numPr>
          <w:ilvl w:val="0"/>
          <w:numId w:val="19"/>
        </w:numPr>
        <w:jc w:val="both"/>
        <w:rPr>
          <w:sz w:val="22"/>
          <w:szCs w:val="22"/>
        </w:rPr>
      </w:pPr>
      <w:r w:rsidRPr="00C47189">
        <w:rPr>
          <w:sz w:val="22"/>
          <w:szCs w:val="22"/>
        </w:rPr>
        <w:t>5.4.1: At least 50,000 Euros per year is disbursed to African countries for the implementation of AEWA;</w:t>
      </w:r>
    </w:p>
    <w:p w:rsidR="006A0090" w:rsidRPr="00BE4C53" w:rsidRDefault="006A0090" w:rsidP="00EA1A22">
      <w:pPr>
        <w:numPr>
          <w:ilvl w:val="0"/>
          <w:numId w:val="19"/>
        </w:numPr>
        <w:jc w:val="both"/>
        <w:rPr>
          <w:sz w:val="22"/>
          <w:szCs w:val="22"/>
        </w:rPr>
      </w:pPr>
      <w:r w:rsidRPr="00BE4C53">
        <w:rPr>
          <w:sz w:val="22"/>
          <w:szCs w:val="22"/>
        </w:rPr>
        <w:t>5.5.1: All African Contracting Parties regularly submit complete National Reports;</w:t>
      </w:r>
    </w:p>
    <w:p w:rsidR="006A0090" w:rsidRPr="00D85F74" w:rsidRDefault="006A0090" w:rsidP="00EA1A22">
      <w:pPr>
        <w:numPr>
          <w:ilvl w:val="0"/>
          <w:numId w:val="19"/>
        </w:numPr>
        <w:jc w:val="both"/>
        <w:rPr>
          <w:sz w:val="22"/>
          <w:szCs w:val="22"/>
        </w:rPr>
      </w:pPr>
      <w:r w:rsidRPr="00BE4C53">
        <w:rPr>
          <w:sz w:val="22"/>
          <w:szCs w:val="22"/>
        </w:rPr>
        <w:t>5.6.1: All AEWA National Focal Points and Technical Focal Points have received training on AEWA implementation;</w:t>
      </w:r>
    </w:p>
    <w:p w:rsidR="006A0090" w:rsidRPr="00D85F74" w:rsidRDefault="006A0090" w:rsidP="00EA1A22">
      <w:pPr>
        <w:numPr>
          <w:ilvl w:val="0"/>
          <w:numId w:val="19"/>
        </w:numPr>
        <w:jc w:val="both"/>
        <w:rPr>
          <w:sz w:val="22"/>
          <w:szCs w:val="22"/>
        </w:rPr>
      </w:pPr>
      <w:r w:rsidRPr="00D85F74">
        <w:rPr>
          <w:sz w:val="22"/>
          <w:szCs w:val="22"/>
        </w:rPr>
        <w:t>5.7.1: In at least 50% of African Contracting Parties, AEWA national coordination mechanisms have been established and are operational on a regular basis;</w:t>
      </w:r>
    </w:p>
    <w:p w:rsidR="006A0090" w:rsidRPr="00D85F74" w:rsidRDefault="006A0090" w:rsidP="00EA1A22">
      <w:pPr>
        <w:numPr>
          <w:ilvl w:val="0"/>
          <w:numId w:val="19"/>
        </w:numPr>
        <w:jc w:val="both"/>
        <w:rPr>
          <w:sz w:val="22"/>
          <w:szCs w:val="22"/>
        </w:rPr>
      </w:pPr>
      <w:r w:rsidRPr="00D85F74">
        <w:rPr>
          <w:sz w:val="22"/>
          <w:szCs w:val="22"/>
        </w:rPr>
        <w:t xml:space="preserve">CT/4.1: At least two trainers in each African Range State have been trained on delivering training through the Flyway Training Kit (FTK); </w:t>
      </w:r>
    </w:p>
    <w:p w:rsidR="006A0090" w:rsidRPr="00D85F74" w:rsidRDefault="006A0090" w:rsidP="00EA1A22">
      <w:pPr>
        <w:numPr>
          <w:ilvl w:val="0"/>
          <w:numId w:val="19"/>
        </w:numPr>
        <w:jc w:val="both"/>
        <w:rPr>
          <w:sz w:val="22"/>
          <w:szCs w:val="22"/>
        </w:rPr>
      </w:pPr>
      <w:r w:rsidRPr="00D85F74">
        <w:rPr>
          <w:sz w:val="22"/>
          <w:szCs w:val="22"/>
        </w:rPr>
        <w:t>CT/4.2: At least one national workshop using the FTK and one field training course has taken place in each Contracting Party;</w:t>
      </w:r>
    </w:p>
    <w:p w:rsidR="006A0090" w:rsidRPr="00D85F74" w:rsidRDefault="006A0090" w:rsidP="00EA1A22">
      <w:pPr>
        <w:numPr>
          <w:ilvl w:val="0"/>
          <w:numId w:val="19"/>
        </w:numPr>
        <w:jc w:val="both"/>
        <w:rPr>
          <w:sz w:val="22"/>
          <w:szCs w:val="22"/>
        </w:rPr>
      </w:pPr>
      <w:r w:rsidRPr="00D85F74">
        <w:rPr>
          <w:sz w:val="22"/>
          <w:szCs w:val="22"/>
        </w:rPr>
        <w:t>CT/4.3: The FTK has been incorporated into the curricula of at least five wildlife training institutions in Africa;</w:t>
      </w:r>
    </w:p>
    <w:p w:rsidR="006A0090" w:rsidRPr="00D85F74" w:rsidRDefault="006A0090" w:rsidP="00EA1A22">
      <w:pPr>
        <w:numPr>
          <w:ilvl w:val="0"/>
          <w:numId w:val="19"/>
        </w:numPr>
        <w:jc w:val="both"/>
        <w:rPr>
          <w:sz w:val="22"/>
          <w:szCs w:val="22"/>
        </w:rPr>
      </w:pPr>
      <w:r w:rsidRPr="00D85F74">
        <w:rPr>
          <w:sz w:val="22"/>
          <w:szCs w:val="22"/>
        </w:rPr>
        <w:t>CT/4.4: FTK training is available through a distant learning course (e-learning) based in an academic institution;</w:t>
      </w:r>
    </w:p>
    <w:p w:rsidR="006A0090" w:rsidRPr="00D85F74" w:rsidRDefault="006A0090" w:rsidP="00EA1A22">
      <w:pPr>
        <w:numPr>
          <w:ilvl w:val="0"/>
          <w:numId w:val="19"/>
        </w:numPr>
        <w:jc w:val="both"/>
        <w:rPr>
          <w:sz w:val="22"/>
          <w:szCs w:val="22"/>
        </w:rPr>
      </w:pPr>
      <w:r w:rsidRPr="00D85F74">
        <w:rPr>
          <w:sz w:val="22"/>
          <w:szCs w:val="22"/>
        </w:rPr>
        <w:t>CT/5.1: An African preparatory meeting for the AEWA MOP has taken place each triennium; and</w:t>
      </w:r>
    </w:p>
    <w:p w:rsidR="006A0090" w:rsidRPr="00D85F74" w:rsidRDefault="006A0090" w:rsidP="00EA1A22">
      <w:pPr>
        <w:numPr>
          <w:ilvl w:val="0"/>
          <w:numId w:val="19"/>
        </w:numPr>
        <w:jc w:val="both"/>
        <w:rPr>
          <w:sz w:val="22"/>
          <w:szCs w:val="22"/>
        </w:rPr>
      </w:pPr>
      <w:r w:rsidRPr="00D85F74">
        <w:rPr>
          <w:sz w:val="22"/>
          <w:szCs w:val="22"/>
        </w:rPr>
        <w:t>CT/5.2: National Focal Points in each Contracting Party have received training on negotiations for Multilateral Environmental Agreements (MEAs).</w:t>
      </w:r>
    </w:p>
    <w:p w:rsidR="006A0090" w:rsidRPr="00D85F74" w:rsidRDefault="006A0090" w:rsidP="001C45A2">
      <w:pPr>
        <w:pStyle w:val="Heading4"/>
        <w:spacing w:before="120"/>
        <w:jc w:val="both"/>
        <w:rPr>
          <w:rFonts w:ascii="Times New Roman" w:hAnsi="Times New Roman"/>
          <w:b w:val="0"/>
          <w:i/>
          <w:sz w:val="22"/>
          <w:szCs w:val="22"/>
          <w:u w:val="single"/>
          <w:lang/>
        </w:rPr>
      </w:pPr>
      <w:r w:rsidRPr="00D85F74">
        <w:rPr>
          <w:rFonts w:ascii="Times New Roman" w:hAnsi="Times New Roman"/>
          <w:b w:val="0"/>
          <w:i/>
          <w:sz w:val="22"/>
          <w:szCs w:val="22"/>
          <w:u w:val="single"/>
          <w:lang/>
        </w:rPr>
        <w:t>Proposed actions for achieving international cooperation for migratory waterbird conservation in Africa</w:t>
      </w:r>
    </w:p>
    <w:p w:rsidR="006A0090" w:rsidRPr="00717820" w:rsidRDefault="006A0090" w:rsidP="001C45A2">
      <w:pPr>
        <w:jc w:val="both"/>
        <w:rPr>
          <w:sz w:val="22"/>
          <w:szCs w:val="22"/>
        </w:rPr>
      </w:pPr>
      <w:r w:rsidRPr="00D85F74">
        <w:rPr>
          <w:sz w:val="22"/>
          <w:szCs w:val="22"/>
        </w:rPr>
        <w:t>The Southern African Non-Contracting Parties recommended approaching their accession to international treaties through the Southern African Development Community (SADC). A sub-regional workshop on promoting accession to AEWA will be organized for the Non-Party SADC states, in collaboration with the SADC Secretariat and other relevant partners concerned with waterbird conservation in the sub-region. A similar workshop will be organized for the Central African Non-Contracting Parties, in collaboration with the Economic and Monetary Community for Central Africa (CEMAC). National AEWA accession workshops will be organized where relevant in Western and Eastern Africa. In collaboration with the BirdLife Partner in Portugal (Sociedade Portuguesa para o Estudo das Aves-SPEA), an accession workshop will be organised for Portuguese speaking countries in Africa</w:t>
      </w:r>
      <w:r w:rsidRPr="00717820">
        <w:rPr>
          <w:rStyle w:val="FootnoteReference"/>
          <w:sz w:val="22"/>
          <w:szCs w:val="22"/>
        </w:rPr>
        <w:footnoteReference w:id="13"/>
      </w:r>
      <w:r w:rsidRPr="00717820">
        <w:rPr>
          <w:sz w:val="22"/>
          <w:szCs w:val="22"/>
        </w:rPr>
        <w:t>.</w:t>
      </w:r>
    </w:p>
    <w:p w:rsidR="006A0090" w:rsidRPr="00717820" w:rsidRDefault="006A0090" w:rsidP="001C45A2">
      <w:pPr>
        <w:jc w:val="both"/>
        <w:rPr>
          <w:sz w:val="22"/>
          <w:szCs w:val="22"/>
        </w:rPr>
      </w:pPr>
    </w:p>
    <w:p w:rsidR="006A0090" w:rsidRPr="00661E7B" w:rsidRDefault="006A0090" w:rsidP="001C45A2">
      <w:pPr>
        <w:jc w:val="both"/>
        <w:rPr>
          <w:sz w:val="22"/>
          <w:szCs w:val="22"/>
        </w:rPr>
      </w:pPr>
      <w:r w:rsidRPr="00661E7B">
        <w:rPr>
          <w:sz w:val="22"/>
          <w:szCs w:val="22"/>
        </w:rPr>
        <w:t>A high-level meeting, bringing together relevant bodies of the African Union, sub-regional economic committees in Africa and other relevant partners in the region and aimed at promoting the accession of the African Union to AEWA will be convened. The government of Ethiopia (as the host of the African Union Headquarters) and the Government of South Africa (as host of the Pan-African Parliament) will be directly involved in this process.</w:t>
      </w:r>
    </w:p>
    <w:p w:rsidR="006A0090" w:rsidRPr="00661E7B" w:rsidRDefault="006A0090" w:rsidP="001C45A2">
      <w:pPr>
        <w:jc w:val="both"/>
        <w:rPr>
          <w:sz w:val="22"/>
          <w:szCs w:val="22"/>
        </w:rPr>
      </w:pPr>
    </w:p>
    <w:p w:rsidR="006A0090" w:rsidRPr="00ED7D7A" w:rsidRDefault="006A0090" w:rsidP="001C45A2">
      <w:pPr>
        <w:jc w:val="both"/>
        <w:rPr>
          <w:sz w:val="22"/>
          <w:szCs w:val="22"/>
        </w:rPr>
      </w:pPr>
      <w:r w:rsidRPr="00ED7D7A">
        <w:rPr>
          <w:sz w:val="22"/>
          <w:szCs w:val="22"/>
        </w:rPr>
        <w:t>The AEWA MOP should continue to allocate at least 20,000 Euros per year in the AEWA core budget for the AEWA SGF programme in Africa. In addition, AEWA CPs will need to provide voluntary contributions of at least 30,000 Euros per year towards the AEWA SGF in Africa, to ensure that this programme is effectively implemented in Africa every year.</w:t>
      </w:r>
    </w:p>
    <w:p w:rsidR="006A0090" w:rsidRPr="00ED7D7A" w:rsidRDefault="006A0090" w:rsidP="001C45A2">
      <w:pPr>
        <w:jc w:val="both"/>
        <w:rPr>
          <w:sz w:val="22"/>
          <w:szCs w:val="22"/>
        </w:rPr>
      </w:pPr>
      <w:r w:rsidRPr="00ED7D7A">
        <w:rPr>
          <w:sz w:val="22"/>
          <w:szCs w:val="22"/>
        </w:rPr>
        <w:t>Two training sessions will be organised for the designated National Respondents and AEWA National Focal Points concerned with completing the online National Report. This will improve their capacity to deal with the new online national reporting system as well as the national reporting process in general.</w:t>
      </w:r>
    </w:p>
    <w:p w:rsidR="006A0090" w:rsidRPr="00E52000" w:rsidRDefault="006A0090" w:rsidP="001C45A2">
      <w:pPr>
        <w:jc w:val="both"/>
        <w:rPr>
          <w:sz w:val="22"/>
          <w:szCs w:val="22"/>
        </w:rPr>
      </w:pPr>
    </w:p>
    <w:p w:rsidR="006A0090" w:rsidRPr="00333675" w:rsidRDefault="006A0090" w:rsidP="001C45A2">
      <w:pPr>
        <w:jc w:val="both"/>
        <w:rPr>
          <w:sz w:val="22"/>
          <w:szCs w:val="22"/>
        </w:rPr>
      </w:pPr>
      <w:r w:rsidRPr="00A06268">
        <w:rPr>
          <w:sz w:val="22"/>
          <w:szCs w:val="22"/>
        </w:rPr>
        <w:t>A review of existing national coordination mechanisms for the implementation of AEWA in Africa will be conducted using infor</w:t>
      </w:r>
      <w:r w:rsidRPr="009E5FC2">
        <w:rPr>
          <w:sz w:val="22"/>
          <w:szCs w:val="22"/>
        </w:rPr>
        <w:t>mation from the MOP5 National Reports and direct contact with AEWA NFPs where needed. Where such coordination mechanisms are absent, the AEWA implementing agency will be encouraged to establish one (preferably using the approach of an AEWA committee). New and existing national coordination mechanisms will (as far as possible) be linked to or incorporated within existing MEA coordination mechanisms in the countries. Seed funding will be provided to CPs to support the establishment of national coordination me</w:t>
      </w:r>
      <w:r w:rsidRPr="00333675">
        <w:rPr>
          <w:sz w:val="22"/>
          <w:szCs w:val="22"/>
        </w:rPr>
        <w:t>chanisms where relevant.</w:t>
      </w:r>
    </w:p>
    <w:p w:rsidR="006A0090" w:rsidRPr="00333675" w:rsidRDefault="006A0090" w:rsidP="001C45A2">
      <w:pPr>
        <w:jc w:val="both"/>
        <w:rPr>
          <w:sz w:val="22"/>
          <w:szCs w:val="22"/>
        </w:rPr>
      </w:pPr>
    </w:p>
    <w:p w:rsidR="006A0090" w:rsidRPr="00E243D3" w:rsidRDefault="006A0090" w:rsidP="001C45A2">
      <w:pPr>
        <w:jc w:val="both"/>
        <w:rPr>
          <w:sz w:val="22"/>
          <w:szCs w:val="22"/>
        </w:rPr>
      </w:pPr>
      <w:r w:rsidRPr="00333675">
        <w:rPr>
          <w:sz w:val="22"/>
          <w:szCs w:val="22"/>
        </w:rPr>
        <w:t>At least one Training of Trainers (ToT) course on the flyway approach to the conservation of migratory waterbirds and wetlands will be convened in each sub-region of Africa. Initial funds have been secured by AEWA and CMS for two</w:t>
      </w:r>
      <w:r w:rsidRPr="004F048C">
        <w:rPr>
          <w:sz w:val="22"/>
          <w:szCs w:val="22"/>
        </w:rPr>
        <w:t xml:space="preserve"> ToT courses for participants from Eastern and Southern Africa and for Portuguese-speaking African countries, scheduled to take place in mid-2013 (in Kenya and Mozambique), whilst ToTs will also take place in Western Africa under the Wadden Sea Flyway Ini</w:t>
      </w:r>
      <w:r w:rsidRPr="00DC07D8">
        <w:rPr>
          <w:sz w:val="22"/>
          <w:szCs w:val="22"/>
        </w:rPr>
        <w:t>tiative and the BirdLife/MAVA Conservation of Migratory Birds project. With seed funding secured by the Secretariat and other partners, national implementing agencies will be encouraged to conduct national training courses as a follow-up to the sub-regiona</w:t>
      </w:r>
      <w:r w:rsidRPr="00E243D3">
        <w:rPr>
          <w:sz w:val="22"/>
          <w:szCs w:val="22"/>
        </w:rPr>
        <w:t>l ToTs. Activities linked to the use of the FTK are expected to be undertaken in the framework of the Post-WOW Partnership.</w:t>
      </w:r>
    </w:p>
    <w:p w:rsidR="006A0090" w:rsidRPr="00E243D3" w:rsidRDefault="006A0090" w:rsidP="001C45A2">
      <w:pPr>
        <w:jc w:val="both"/>
        <w:rPr>
          <w:sz w:val="22"/>
          <w:szCs w:val="22"/>
        </w:rPr>
      </w:pPr>
    </w:p>
    <w:p w:rsidR="006A0090" w:rsidRPr="00C47189" w:rsidRDefault="006A0090" w:rsidP="001C45A2">
      <w:pPr>
        <w:jc w:val="both"/>
        <w:rPr>
          <w:sz w:val="22"/>
          <w:szCs w:val="22"/>
        </w:rPr>
      </w:pPr>
      <w:r w:rsidRPr="00145650">
        <w:rPr>
          <w:sz w:val="22"/>
          <w:szCs w:val="22"/>
        </w:rPr>
        <w:t>The UNEP/AEWA Secretariat, in collaboration with AEWA national implementing agencies in Africa and the Post-WOW Flyway Partnershi</w:t>
      </w:r>
      <w:r w:rsidRPr="00C47189">
        <w:rPr>
          <w:sz w:val="22"/>
          <w:szCs w:val="22"/>
        </w:rPr>
        <w:t>p will promote the use of the FTK in academic institutions. An academic institution interested in hosting a distant learning course on the flyway approach to the conservation and wise use of waterbirds and wetlands (e-learning FTK course) will be identified and the distant learning course (accessible to all African Range States) would be set up and implemented. This should contribute to improving knowledge on, and expertise on waterbird conservation on the continent.</w:t>
      </w:r>
    </w:p>
    <w:p w:rsidR="006A0090" w:rsidRPr="00BE4C53" w:rsidRDefault="006A0090" w:rsidP="001C45A2">
      <w:pPr>
        <w:jc w:val="both"/>
        <w:rPr>
          <w:sz w:val="22"/>
          <w:szCs w:val="22"/>
        </w:rPr>
      </w:pPr>
    </w:p>
    <w:p w:rsidR="006A0090" w:rsidRPr="00D85F74" w:rsidRDefault="006A0090" w:rsidP="001C45A2">
      <w:pPr>
        <w:jc w:val="both"/>
        <w:rPr>
          <w:sz w:val="22"/>
          <w:szCs w:val="22"/>
        </w:rPr>
      </w:pPr>
      <w:r w:rsidRPr="00BE4C53">
        <w:rPr>
          <w:sz w:val="22"/>
          <w:szCs w:val="22"/>
        </w:rPr>
        <w:t xml:space="preserve">In order to address capacity building </w:t>
      </w:r>
      <w:r w:rsidRPr="00D85F74">
        <w:rPr>
          <w:sz w:val="22"/>
          <w:szCs w:val="22"/>
        </w:rPr>
        <w:t>needs, the UNEP/CMS and UNEP/AEWA Secretariats have established a team to facilitate the development and implementation of joint capacity building activities to promote more efficient and effective implementation of the activities and to strengthen synergies and cooperation between them. The activities aim to build capacity within national institutions responsible for migratory species conservation management, especially in Africa.</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As a part of their joint capacity building plan, CMS and AEWA will facilitate the development of a handbook on the roles and responsibilities of National Focal Points of AEWA, CMS and other CMS instruments and an accompanying e-learning tool, through a bottom-up approach (by providing countries with the opportunity to address their actual needs). This will be accompanied by complementary workshops that combine training and skills development, and which will also provide guidance on the new online system for national reporting to both CMS and AEWA. These aim to provide guidance to national focal points on implementation of CMS and AEWA.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An African regional meeting, bringing together AEWA National Focal Points from all African CPs and some national correspondents from non-Contracting Parties in the region will be organised each triennium. This will create a forum for discussing and sharing information on key issues pertinent for the conservation of migratory waterbirds in Africa and enable the African Parties to establish a common position on key issues targeted at the MOP. Such a meeting will also serve for training the NFPs on negotiation skills for MEAs, thereby improving their participation in AEWA and other MEA-related processes.</w:t>
      </w:r>
    </w:p>
    <w:p w:rsidR="006A0090" w:rsidRPr="00D85F74" w:rsidRDefault="006A0090" w:rsidP="001C45A2">
      <w:pPr>
        <w:jc w:val="both"/>
        <w:rPr>
          <w:sz w:val="22"/>
          <w:szCs w:val="22"/>
        </w:rPr>
      </w:pPr>
    </w:p>
    <w:p w:rsidR="006A0090" w:rsidRPr="00D85F74" w:rsidRDefault="006A0090" w:rsidP="001C45A2">
      <w:pPr>
        <w:jc w:val="both"/>
        <w:rPr>
          <w:sz w:val="22"/>
          <w:szCs w:val="22"/>
        </w:rPr>
      </w:pPr>
    </w:p>
    <w:p w:rsidR="006A0090" w:rsidRPr="00D85F74" w:rsidRDefault="006A0090" w:rsidP="00EA1A22">
      <w:pPr>
        <w:pStyle w:val="Heading1"/>
        <w:numPr>
          <w:ilvl w:val="0"/>
          <w:numId w:val="18"/>
        </w:numPr>
        <w:rPr>
          <w:rFonts w:ascii="Times New Roman" w:hAnsi="Times New Roman"/>
          <w:sz w:val="28"/>
          <w:szCs w:val="28"/>
          <w:lang/>
        </w:rPr>
      </w:pPr>
      <w:bookmarkStart w:id="18" w:name="_Toc305067074"/>
      <w:r w:rsidRPr="00D85F74">
        <w:rPr>
          <w:rFonts w:ascii="Times New Roman" w:hAnsi="Times New Roman"/>
          <w:sz w:val="28"/>
          <w:szCs w:val="28"/>
          <w:lang/>
        </w:rPr>
        <w:t>Budget estimate</w:t>
      </w:r>
      <w:bookmarkEnd w:id="18"/>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The estimated budget required to achieve each action (see Table 21 of Annex 1 and Section 6) reflects the funds which should be allocated at the level of the Agreement (AEWA core budget and/or voluntary contributions). They do not take into account resources which need to be allocated by the AEWA national implementing agencies or other stakeholders nationally.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Table 21 of Annex 1 provides an overview of the budget estimates for implementing the actions proposed in the Plan of Action, on the basis of the objectives of the AEWA Strategic Plan 2009-2017 and the proposed actions, over the two triennia concerned (2012/3-2015 and 2016-2017). Funds will also need to be secured to implement the three research programmes proposed in Africa (see result 3.3.1) and any relevant Implementation Review Process (see result 1.3.3). These funds will depend on the research priorities determined and the specific project proposals established as well as the number of IRP cases, and are therefore not included in the budget estimate of this Plan of Action.</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A provisional total of 9,570,945 Euros will be required to fully implement the Plan of Action during 2013-2017. About 53% of this amount (5,038,677</w:t>
      </w:r>
      <w:r w:rsidRPr="00D85F74" w:rsidDel="00C43D59">
        <w:rPr>
          <w:sz w:val="22"/>
          <w:szCs w:val="22"/>
        </w:rPr>
        <w:t xml:space="preserve"> </w:t>
      </w:r>
      <w:r w:rsidRPr="00D85F74">
        <w:rPr>
          <w:sz w:val="22"/>
          <w:szCs w:val="22"/>
        </w:rPr>
        <w:t>Euros) is proposed to be secured between 2012 and 2015, while the remaining 47% (</w:t>
      </w:r>
      <w:r>
        <w:rPr>
          <w:sz w:val="22"/>
          <w:szCs w:val="22"/>
        </w:rPr>
        <w:t>4,532,268</w:t>
      </w:r>
      <w:r w:rsidRPr="00D85F74">
        <w:rPr>
          <w:sz w:val="22"/>
          <w:szCs w:val="22"/>
        </w:rPr>
        <w:t xml:space="preserve"> Euros) will be sought between 2016 and 2017. </w:t>
      </w:r>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Each expected result and the related activities from the Plan of Action are prioritised based on the urgency for implementation and thus urgency for allocation of available funds. The resulting priority for implementation is indicated in Table 22. Available funds should be directed to achieving results as indicated by relative priorities. Figure 5 illustrates the budget distribution per implementation priority for each triennium and for the entire duration of this Plan of Action.</w:t>
      </w:r>
    </w:p>
    <w:p w:rsidR="006A0090" w:rsidRPr="00D85F74" w:rsidRDefault="006A0090" w:rsidP="001C45A2">
      <w:pPr>
        <w:jc w:val="both"/>
        <w:rPr>
          <w:sz w:val="22"/>
          <w:szCs w:val="22"/>
        </w:rPr>
      </w:pPr>
      <w:r w:rsidRPr="004E3641">
        <w:rPr>
          <w:noProof/>
        </w:rPr>
        <w:object w:dxaOrig="9687" w:dyaOrig="6404">
          <v:shape id="_x0000_i1030" type="#_x0000_t75" style="width:484.5pt;height:320.25pt;visibility:visible" o:ole="">
            <v:imagedata r:id="rId18" o:title=""/>
            <o:lock v:ext="edit" aspectratio="f"/>
          </v:shape>
          <o:OLEObject Type="Embed" ProgID="Excel.Chart.8" ShapeID="_x0000_i1030" DrawAspect="Content" ObjectID="_1409667206" r:id="rId19"/>
        </w:object>
      </w:r>
    </w:p>
    <w:p w:rsidR="006A0090" w:rsidRPr="00717820" w:rsidRDefault="006A0090" w:rsidP="001C45A2">
      <w:pPr>
        <w:jc w:val="both"/>
        <w:rPr>
          <w:sz w:val="22"/>
          <w:szCs w:val="22"/>
        </w:rPr>
      </w:pPr>
    </w:p>
    <w:p w:rsidR="006A0090" w:rsidRPr="00D85F74" w:rsidRDefault="006A0090" w:rsidP="001C45A2">
      <w:pPr>
        <w:pStyle w:val="Caption"/>
      </w:pPr>
      <w:bookmarkStart w:id="19" w:name="_Toc331162390"/>
      <w:r w:rsidRPr="00717820">
        <w:t xml:space="preserve">Figure </w:t>
      </w:r>
      <w:fldSimple w:instr=" SEQ Figure \* ARABIC ">
        <w:r>
          <w:rPr>
            <w:noProof/>
          </w:rPr>
          <w:t>5</w:t>
        </w:r>
      </w:fldSimple>
      <w:r w:rsidRPr="00D85F74">
        <w:t>: Budget required for implementing the highest, high and medium priority actions for each triennium</w:t>
      </w:r>
      <w:bookmarkEnd w:id="19"/>
    </w:p>
    <w:p w:rsidR="006A0090" w:rsidRPr="00D85F74" w:rsidRDefault="006A0090" w:rsidP="001C45A2"/>
    <w:p w:rsidR="006A0090" w:rsidRPr="00D85F74" w:rsidRDefault="006A0090" w:rsidP="00EA1A22">
      <w:pPr>
        <w:pStyle w:val="Heading1"/>
        <w:numPr>
          <w:ilvl w:val="0"/>
          <w:numId w:val="18"/>
        </w:numPr>
        <w:rPr>
          <w:rFonts w:ascii="Times New Roman" w:hAnsi="Times New Roman"/>
          <w:sz w:val="28"/>
          <w:szCs w:val="28"/>
          <w:lang/>
        </w:rPr>
      </w:pPr>
      <w:bookmarkStart w:id="20" w:name="_Toc305067075"/>
      <w:r w:rsidRPr="00D85F74">
        <w:rPr>
          <w:rFonts w:ascii="Times New Roman" w:hAnsi="Times New Roman"/>
          <w:sz w:val="28"/>
          <w:szCs w:val="28"/>
          <w:lang/>
        </w:rPr>
        <w:t>Implementation of the Plan of Action for Africa</w:t>
      </w:r>
      <w:bookmarkEnd w:id="20"/>
    </w:p>
    <w:p w:rsidR="006A0090" w:rsidRPr="00D85F74" w:rsidRDefault="006A0090" w:rsidP="001C45A2">
      <w:pPr>
        <w:jc w:val="both"/>
        <w:rPr>
          <w:sz w:val="22"/>
          <w:szCs w:val="22"/>
        </w:rPr>
      </w:pPr>
    </w:p>
    <w:p w:rsidR="006A0090" w:rsidRPr="00D85F74" w:rsidRDefault="006A0090" w:rsidP="001C45A2">
      <w:pPr>
        <w:jc w:val="both"/>
        <w:rPr>
          <w:sz w:val="22"/>
          <w:szCs w:val="22"/>
        </w:rPr>
      </w:pPr>
      <w:r w:rsidRPr="00D85F74">
        <w:rPr>
          <w:sz w:val="22"/>
          <w:szCs w:val="22"/>
        </w:rPr>
        <w:t xml:space="preserve">The Plan of Action is intended to be implemented by the African Range States, with the support of the other Ranges States, the UNEP/AEWA Secretariat, partner organisations and the private sector. The national implementing agencies, guided by the AEWA National Focal Point, will outline a national work plan per triennium, for national implementation of the Plan of Action. They will equally work towards the allocation of financial and other resources towards the implementation of the Plan of Action at the national level.  </w:t>
      </w:r>
    </w:p>
    <w:p w:rsidR="006A0090" w:rsidRPr="00D85F74" w:rsidRDefault="006A0090" w:rsidP="001C45A2">
      <w:pPr>
        <w:jc w:val="both"/>
        <w:rPr>
          <w:sz w:val="22"/>
          <w:szCs w:val="22"/>
        </w:rPr>
      </w:pPr>
    </w:p>
    <w:p w:rsidR="006A0090" w:rsidRPr="00661E7B" w:rsidRDefault="006A0090" w:rsidP="001C45A2">
      <w:pPr>
        <w:jc w:val="both"/>
        <w:rPr>
          <w:sz w:val="22"/>
          <w:szCs w:val="22"/>
        </w:rPr>
      </w:pPr>
      <w:r w:rsidRPr="00D85F74">
        <w:rPr>
          <w:sz w:val="22"/>
          <w:szCs w:val="22"/>
        </w:rPr>
        <w:t>The strategies for conducting each proposed action/activity of the Plan of Action will be defined at the time of their implementation and may vary by country/sub-region/available funds. However, for all proposed actions, emphasis will be placed on strengthening collaboration with existing and planned programmes/projects/activities/resources of partner organisations working on migratory waterbird conservation in Africa. The Post-WOW Flyway Partnership Agreement</w:t>
      </w:r>
      <w:r w:rsidRPr="00717820">
        <w:rPr>
          <w:rStyle w:val="FootnoteReference"/>
          <w:sz w:val="22"/>
          <w:szCs w:val="22"/>
        </w:rPr>
        <w:footnoteReference w:id="14"/>
      </w:r>
      <w:r w:rsidRPr="00717820">
        <w:rPr>
          <w:sz w:val="22"/>
          <w:szCs w:val="22"/>
        </w:rPr>
        <w:t xml:space="preserve"> will be closely involved. The African Range States and the Secretariat will be expected to initiate and maintain collaboration with the Regional Economic Communities</w:t>
      </w:r>
      <w:r w:rsidRPr="00717820">
        <w:rPr>
          <w:rStyle w:val="FootnoteReference"/>
          <w:sz w:val="22"/>
          <w:szCs w:val="22"/>
        </w:rPr>
        <w:footnoteReference w:id="15"/>
      </w:r>
      <w:r w:rsidRPr="00717820">
        <w:rPr>
          <w:sz w:val="22"/>
          <w:szCs w:val="22"/>
        </w:rPr>
        <w:t xml:space="preserve"> in Africa, in order to secure legal backing for the implementation of the Plan of Action. The UNEP/AEWA </w:t>
      </w:r>
      <w:r w:rsidRPr="00661E7B">
        <w:rPr>
          <w:sz w:val="22"/>
          <w:szCs w:val="22"/>
        </w:rPr>
        <w:t>Secretariat will also be responsible for initiating collaboration with the other AEWA Range States, partner organisations and the private sector, for actions requiring such collaboration.</w:t>
      </w:r>
    </w:p>
    <w:p w:rsidR="006A0090" w:rsidRPr="00661E7B" w:rsidRDefault="006A0090" w:rsidP="001C45A2">
      <w:pPr>
        <w:jc w:val="both"/>
        <w:rPr>
          <w:sz w:val="22"/>
          <w:szCs w:val="22"/>
        </w:rPr>
      </w:pPr>
    </w:p>
    <w:p w:rsidR="006A0090" w:rsidRPr="00661E7B" w:rsidRDefault="006A0090" w:rsidP="001C45A2">
      <w:pPr>
        <w:jc w:val="both"/>
        <w:rPr>
          <w:sz w:val="22"/>
          <w:szCs w:val="22"/>
        </w:rPr>
      </w:pPr>
      <w:r w:rsidRPr="00ED7D7A">
        <w:rPr>
          <w:sz w:val="22"/>
          <w:szCs w:val="22"/>
        </w:rPr>
        <w:t xml:space="preserve">The Secretariat will play a central role in guiding the implementation of the Plan of Action, through the existing coordination mechanism for the African Initiative. </w:t>
      </w:r>
      <w:r>
        <w:rPr>
          <w:sz w:val="22"/>
          <w:szCs w:val="22"/>
        </w:rPr>
        <w:t>This mechanism will be strengthened by sub-regional Focal Point Coordinators to be identified among the AEWA National Focal Points in each sub-region, who will guide implementation at the sub-regional level and will receive technical support from a support mechanism offered by the Government of France.</w:t>
      </w:r>
    </w:p>
    <w:p w:rsidR="006A0090" w:rsidRPr="00661E7B" w:rsidRDefault="006A0090" w:rsidP="001C45A2">
      <w:pPr>
        <w:jc w:val="both"/>
        <w:rPr>
          <w:sz w:val="22"/>
          <w:szCs w:val="22"/>
        </w:rPr>
      </w:pPr>
    </w:p>
    <w:p w:rsidR="006A0090" w:rsidRPr="00ED7D7A" w:rsidRDefault="006A0090" w:rsidP="001C45A2">
      <w:pPr>
        <w:jc w:val="both"/>
        <w:rPr>
          <w:sz w:val="22"/>
          <w:szCs w:val="22"/>
        </w:rPr>
      </w:pPr>
      <w:r w:rsidRPr="00661E7B">
        <w:rPr>
          <w:sz w:val="22"/>
          <w:szCs w:val="22"/>
        </w:rPr>
        <w:t>Given that the Strategic Plan is the fra</w:t>
      </w:r>
      <w:r w:rsidRPr="00ED7D7A">
        <w:rPr>
          <w:sz w:val="22"/>
          <w:szCs w:val="22"/>
        </w:rPr>
        <w:t>mework for the Plan of Action, the AEWA online NR template could be adapted to serve the dual purpose of reporting on national implementation of AEWA to the MOP as well as implementation of the Plan of Action for Africa during the MOP. In the Secretariat report to the MOP, a specific report on the implementation of the tasks led by the Secretariat will be provided. The Secretariat will also liaise with the various partner organisations leading different tasks, for feedback, and in turn relay this information to the MOP.</w:t>
      </w:r>
    </w:p>
    <w:p w:rsidR="006A0090" w:rsidRPr="00ED7D7A" w:rsidRDefault="006A0090" w:rsidP="001C45A2"/>
    <w:p w:rsidR="006A0090" w:rsidRPr="00ED7D7A" w:rsidRDefault="006A0090" w:rsidP="001C45A2">
      <w:pPr>
        <w:jc w:val="both"/>
        <w:rPr>
          <w:sz w:val="22"/>
          <w:szCs w:val="22"/>
        </w:rPr>
      </w:pPr>
    </w:p>
    <w:p w:rsidR="006A0090" w:rsidRPr="00E52000" w:rsidRDefault="006A0090" w:rsidP="001C45A2">
      <w:pPr>
        <w:jc w:val="both"/>
        <w:rPr>
          <w:sz w:val="22"/>
          <w:szCs w:val="22"/>
        </w:rPr>
      </w:pPr>
    </w:p>
    <w:p w:rsidR="006A0090" w:rsidRPr="00D85F74" w:rsidRDefault="006A0090" w:rsidP="001C45A2">
      <w:pPr>
        <w:jc w:val="both"/>
        <w:rPr>
          <w:sz w:val="22"/>
          <w:szCs w:val="22"/>
        </w:rPr>
        <w:sectPr w:rsidR="006A0090" w:rsidRPr="00D85F74" w:rsidSect="001C45A2">
          <w:headerReference w:type="first" r:id="rId20"/>
          <w:pgSz w:w="11907" w:h="16839" w:code="9"/>
          <w:pgMar w:top="1138" w:right="1138" w:bottom="1138" w:left="1138" w:header="706" w:footer="591" w:gutter="0"/>
          <w:cols w:space="708"/>
          <w:titlePg/>
          <w:docGrid w:linePitch="360"/>
        </w:sectPr>
      </w:pPr>
    </w:p>
    <w:p w:rsidR="006A0090" w:rsidRPr="00D85F74" w:rsidRDefault="006A0090" w:rsidP="00EA1A22">
      <w:pPr>
        <w:pStyle w:val="Heading1"/>
        <w:numPr>
          <w:ilvl w:val="0"/>
          <w:numId w:val="18"/>
        </w:numPr>
        <w:jc w:val="both"/>
        <w:rPr>
          <w:rFonts w:ascii="Times New Roman" w:hAnsi="Times New Roman"/>
          <w:sz w:val="28"/>
          <w:szCs w:val="28"/>
          <w:lang/>
        </w:rPr>
      </w:pPr>
      <w:bookmarkStart w:id="21" w:name="_Toc305067076"/>
      <w:r w:rsidRPr="00D85F74">
        <w:rPr>
          <w:rFonts w:ascii="Times New Roman" w:hAnsi="Times New Roman"/>
          <w:sz w:val="28"/>
          <w:szCs w:val="28"/>
          <w:lang/>
        </w:rPr>
        <w:t>Activities and expected results for achieving an improved conservation status for migratory waterbirds in Africa</w:t>
      </w:r>
      <w:bookmarkEnd w:id="21"/>
    </w:p>
    <w:p w:rsidR="006A0090" w:rsidRPr="00D85F74" w:rsidRDefault="006A0090" w:rsidP="00EA1A22">
      <w:pPr>
        <w:pStyle w:val="Heading2"/>
        <w:numPr>
          <w:ilvl w:val="1"/>
          <w:numId w:val="18"/>
        </w:numPr>
        <w:rPr>
          <w:rFonts w:ascii="Times New Roman" w:hAnsi="Times New Roman"/>
          <w:sz w:val="22"/>
          <w:szCs w:val="22"/>
          <w:lang/>
        </w:rPr>
      </w:pPr>
      <w:bookmarkStart w:id="22" w:name="_Toc305067077"/>
      <w:r w:rsidRPr="00D85F74">
        <w:rPr>
          <w:rFonts w:ascii="Times New Roman" w:hAnsi="Times New Roman"/>
          <w:sz w:val="22"/>
          <w:szCs w:val="22"/>
          <w:lang/>
        </w:rPr>
        <w:t>Actions for achieving Objective 1 of the AEWA Strategic Plan: To undertake conservation measures so as to improve or maintain the conservation status of waterbird species and their populations</w:t>
      </w:r>
      <w:bookmarkEnd w:id="22"/>
    </w:p>
    <w:p w:rsidR="006A0090" w:rsidRPr="00D85F74" w:rsidRDefault="006A0090" w:rsidP="001C45A2">
      <w:pPr>
        <w:rPr>
          <w:sz w:val="22"/>
          <w:szCs w:val="22"/>
        </w:rPr>
      </w:pPr>
    </w:p>
    <w:p w:rsidR="006A0090" w:rsidRPr="00D85F74" w:rsidRDefault="006A0090" w:rsidP="001C45A2">
      <w:pPr>
        <w:pStyle w:val="Caption"/>
        <w:rPr>
          <w:sz w:val="22"/>
          <w:szCs w:val="22"/>
        </w:rPr>
      </w:pPr>
      <w:bookmarkStart w:id="23" w:name="_Toc332195443"/>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w:t>
      </w:r>
      <w:r w:rsidRPr="00D85F74">
        <w:rPr>
          <w:sz w:val="22"/>
          <w:szCs w:val="22"/>
        </w:rPr>
        <w:fldChar w:fldCharType="end"/>
      </w:r>
      <w:r w:rsidRPr="00D85F74">
        <w:rPr>
          <w:sz w:val="22"/>
          <w:szCs w:val="22"/>
        </w:rPr>
        <w:t>: Results and actions for implementing target 1.1 of objective 1</w:t>
      </w:r>
      <w:bookmarkEnd w:id="23"/>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36"/>
        <w:gridCol w:w="2556"/>
      </w:tblGrid>
      <w:tr w:rsidR="006A0090" w:rsidRPr="00D85F74" w:rsidTr="001C45A2">
        <w:trPr>
          <w:cantSplit/>
          <w:tblHeader/>
        </w:trPr>
        <w:tc>
          <w:tcPr>
            <w:tcW w:w="15062" w:type="dxa"/>
            <w:gridSpan w:val="7"/>
            <w:shd w:val="clear" w:color="auto" w:fill="D9D9D9"/>
          </w:tcPr>
          <w:p w:rsidR="006A0090" w:rsidRPr="00D85F74" w:rsidRDefault="006A0090" w:rsidP="001C45A2">
            <w:pPr>
              <w:pStyle w:val="Heading3"/>
              <w:rPr>
                <w:rFonts w:ascii="Times New Roman" w:hAnsi="Times New Roman"/>
                <w:sz w:val="22"/>
                <w:szCs w:val="22"/>
              </w:rPr>
            </w:pPr>
            <w:bookmarkStart w:id="24" w:name="_Toc298263627"/>
            <w:bookmarkStart w:id="25" w:name="_Toc298444284"/>
            <w:bookmarkStart w:id="26" w:name="_Toc302550651"/>
            <w:bookmarkStart w:id="27" w:name="_Toc302563828"/>
            <w:bookmarkStart w:id="28" w:name="_Toc302568232"/>
            <w:bookmarkStart w:id="29" w:name="_Toc305067078"/>
            <w:r w:rsidRPr="00D85F74">
              <w:rPr>
                <w:rFonts w:ascii="Times New Roman" w:hAnsi="Times New Roman"/>
                <w:sz w:val="22"/>
                <w:szCs w:val="22"/>
              </w:rPr>
              <w:t>Target 1.1: Full legal protection is provided to all Column A species</w:t>
            </w:r>
            <w:bookmarkEnd w:id="24"/>
            <w:bookmarkEnd w:id="25"/>
            <w:bookmarkEnd w:id="26"/>
            <w:bookmarkEnd w:id="27"/>
            <w:bookmarkEnd w:id="28"/>
            <w:bookmarkEnd w:id="29"/>
          </w:p>
        </w:tc>
      </w:tr>
      <w:tr w:rsidR="006A0090" w:rsidRPr="00D85F74" w:rsidTr="001C45A2">
        <w:trPr>
          <w:cantSplit/>
          <w:tblHeader/>
        </w:trPr>
        <w:tc>
          <w:tcPr>
            <w:tcW w:w="2178" w:type="dxa"/>
            <w:shd w:val="clear" w:color="auto" w:fill="D9D9D9"/>
          </w:tcPr>
          <w:p w:rsidR="006A0090" w:rsidRPr="00D85F74" w:rsidRDefault="006A0090">
            <w:r w:rsidRPr="00D85F74">
              <w:rPr>
                <w:sz w:val="22"/>
                <w:szCs w:val="22"/>
              </w:rPr>
              <w:t>Result</w:t>
            </w:r>
          </w:p>
        </w:tc>
        <w:tc>
          <w:tcPr>
            <w:tcW w:w="3690" w:type="dxa"/>
            <w:shd w:val="clear" w:color="auto" w:fill="D9D9D9"/>
          </w:tcPr>
          <w:p w:rsidR="006A0090" w:rsidRPr="00D85F74" w:rsidRDefault="006A0090">
            <w:r w:rsidRPr="00D85F74">
              <w:rPr>
                <w:sz w:val="22"/>
                <w:szCs w:val="22"/>
              </w:rPr>
              <w:t>Action</w:t>
            </w:r>
          </w:p>
        </w:tc>
        <w:tc>
          <w:tcPr>
            <w:tcW w:w="1800" w:type="dxa"/>
            <w:shd w:val="clear" w:color="auto" w:fill="D9D9D9"/>
          </w:tcPr>
          <w:p w:rsidR="006A0090" w:rsidRPr="00D85F74" w:rsidRDefault="006A0090">
            <w:r w:rsidRPr="00D85F74">
              <w:rPr>
                <w:sz w:val="22"/>
                <w:szCs w:val="22"/>
              </w:rPr>
              <w:t>Geographic scope</w:t>
            </w:r>
          </w:p>
        </w:tc>
        <w:tc>
          <w:tcPr>
            <w:tcW w:w="1269" w:type="dxa"/>
            <w:shd w:val="clear" w:color="auto" w:fill="D9D9D9"/>
          </w:tcPr>
          <w:p w:rsidR="006A0090" w:rsidRPr="00D85F74" w:rsidRDefault="006A0090">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36" w:type="dxa"/>
            <w:shd w:val="clear" w:color="auto" w:fill="D9D9D9"/>
          </w:tcPr>
          <w:p w:rsidR="006A0090" w:rsidRPr="00D85F74" w:rsidRDefault="006A0090">
            <w:r w:rsidRPr="00D85F74">
              <w:rPr>
                <w:sz w:val="22"/>
                <w:szCs w:val="22"/>
              </w:rPr>
              <w:t>Lead</w:t>
            </w:r>
          </w:p>
        </w:tc>
        <w:tc>
          <w:tcPr>
            <w:tcW w:w="2556" w:type="dxa"/>
            <w:shd w:val="clear" w:color="auto" w:fill="D9D9D9"/>
          </w:tcPr>
          <w:p w:rsidR="006A0090" w:rsidRPr="00D85F74" w:rsidRDefault="006A0090">
            <w:r w:rsidRPr="00D85F74">
              <w:rPr>
                <w:sz w:val="22"/>
                <w:szCs w:val="22"/>
              </w:rPr>
              <w:t>Comments</w:t>
            </w:r>
          </w:p>
        </w:tc>
      </w:tr>
      <w:tr w:rsidR="006A0090" w:rsidRPr="00D85F74" w:rsidTr="001C45A2">
        <w:trPr>
          <w:cantSplit/>
        </w:trPr>
        <w:tc>
          <w:tcPr>
            <w:tcW w:w="2178" w:type="dxa"/>
            <w:vMerge w:val="restart"/>
          </w:tcPr>
          <w:p w:rsidR="006A0090" w:rsidRPr="00717820" w:rsidRDefault="006A0090" w:rsidP="001C45A2">
            <w:r w:rsidRPr="00D85F74">
              <w:rPr>
                <w:sz w:val="22"/>
                <w:szCs w:val="22"/>
              </w:rPr>
              <w:t>1.1.1: All CPs have launched a process to adopt appropriate national legislation protecting all Column A species, whilst 50% of CPs have adopted this legislation</w:t>
            </w:r>
            <w:r w:rsidRPr="00717820">
              <w:rPr>
                <w:rStyle w:val="FootnoteReference"/>
                <w:sz w:val="22"/>
                <w:szCs w:val="22"/>
              </w:rPr>
              <w:footnoteReference w:id="16"/>
            </w:r>
          </w:p>
        </w:tc>
        <w:tc>
          <w:tcPr>
            <w:tcW w:w="3690" w:type="dxa"/>
          </w:tcPr>
          <w:p w:rsidR="006A0090" w:rsidRPr="00661E7B" w:rsidRDefault="006A0090" w:rsidP="001C45A2">
            <w:r w:rsidRPr="00717820">
              <w:rPr>
                <w:sz w:val="22"/>
                <w:szCs w:val="22"/>
              </w:rPr>
              <w:t xml:space="preserve">a. </w:t>
            </w:r>
            <w:r w:rsidRPr="00661E7B">
              <w:rPr>
                <w:sz w:val="22"/>
                <w:szCs w:val="22"/>
              </w:rPr>
              <w:t>Produce Column A species lists per country</w:t>
            </w:r>
          </w:p>
        </w:tc>
        <w:tc>
          <w:tcPr>
            <w:tcW w:w="1800" w:type="dxa"/>
          </w:tcPr>
          <w:p w:rsidR="006A0090" w:rsidRPr="00ED7D7A" w:rsidRDefault="006A0090" w:rsidP="001C45A2">
            <w:r w:rsidRPr="00661E7B">
              <w:rPr>
                <w:sz w:val="22"/>
                <w:szCs w:val="22"/>
              </w:rPr>
              <w:t>All</w:t>
            </w:r>
          </w:p>
        </w:tc>
        <w:tc>
          <w:tcPr>
            <w:tcW w:w="1269" w:type="dxa"/>
          </w:tcPr>
          <w:p w:rsidR="006A0090" w:rsidRPr="00ED7D7A" w:rsidRDefault="006A0090" w:rsidP="001C45A2">
            <w:r w:rsidRPr="00ED7D7A">
              <w:rPr>
                <w:sz w:val="22"/>
                <w:szCs w:val="22"/>
              </w:rPr>
              <w:t>End 2012</w:t>
            </w:r>
          </w:p>
        </w:tc>
        <w:tc>
          <w:tcPr>
            <w:tcW w:w="1233" w:type="dxa"/>
          </w:tcPr>
          <w:p w:rsidR="006A0090" w:rsidRPr="00ED7D7A" w:rsidRDefault="006A0090" w:rsidP="001C45A2">
            <w:r w:rsidRPr="00ED7D7A">
              <w:rPr>
                <w:sz w:val="22"/>
                <w:szCs w:val="22"/>
              </w:rPr>
              <w:t>0</w:t>
            </w:r>
          </w:p>
        </w:tc>
        <w:tc>
          <w:tcPr>
            <w:tcW w:w="2336" w:type="dxa"/>
          </w:tcPr>
          <w:p w:rsidR="006A0090" w:rsidRPr="00A06268" w:rsidRDefault="006A0090" w:rsidP="001C45A2">
            <w:r w:rsidRPr="00E52000">
              <w:rPr>
                <w:sz w:val="22"/>
                <w:szCs w:val="22"/>
              </w:rPr>
              <w:t>Secretariat</w:t>
            </w:r>
          </w:p>
        </w:tc>
        <w:tc>
          <w:tcPr>
            <w:tcW w:w="2556" w:type="dxa"/>
          </w:tcPr>
          <w:p w:rsidR="006A0090" w:rsidRPr="009E5FC2" w:rsidRDefault="006A0090"/>
        </w:tc>
      </w:tr>
      <w:tr w:rsidR="006A0090" w:rsidRPr="00D85F74" w:rsidTr="001C45A2">
        <w:trPr>
          <w:cantSplit/>
        </w:trPr>
        <w:tc>
          <w:tcPr>
            <w:tcW w:w="2178" w:type="dxa"/>
            <w:vMerge/>
          </w:tcPr>
          <w:p w:rsidR="006A0090" w:rsidRPr="00D85F74" w:rsidRDefault="006A0090"/>
        </w:tc>
        <w:tc>
          <w:tcPr>
            <w:tcW w:w="3690" w:type="dxa"/>
          </w:tcPr>
          <w:p w:rsidR="006A0090" w:rsidRPr="00D85F74" w:rsidRDefault="006A0090" w:rsidP="001C45A2">
            <w:r w:rsidRPr="00D85F74">
              <w:rPr>
                <w:sz w:val="22"/>
                <w:szCs w:val="22"/>
              </w:rPr>
              <w:t>b. Analyse country lists against national legislation to identify gaps; CPs decide on appropriate action/measures to take for species occurring in their country, using the outcome  of the analysis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Mid 2013</w:t>
            </w:r>
          </w:p>
        </w:tc>
        <w:tc>
          <w:tcPr>
            <w:tcW w:w="1233" w:type="dxa"/>
          </w:tcPr>
          <w:p w:rsidR="006A0090" w:rsidRPr="00D85F74" w:rsidRDefault="006A0090" w:rsidP="001C45A2">
            <w:r w:rsidRPr="00D85F74">
              <w:rPr>
                <w:sz w:val="22"/>
                <w:szCs w:val="22"/>
              </w:rPr>
              <w:t>0</w:t>
            </w:r>
          </w:p>
        </w:tc>
        <w:tc>
          <w:tcPr>
            <w:tcW w:w="2336" w:type="dxa"/>
          </w:tcPr>
          <w:p w:rsidR="006A0090" w:rsidRPr="00D85F74" w:rsidRDefault="006A0090" w:rsidP="001C45A2">
            <w:r w:rsidRPr="00D85F74">
              <w:rPr>
                <w:sz w:val="22"/>
                <w:szCs w:val="22"/>
              </w:rPr>
              <w:t>CPs</w:t>
            </w:r>
          </w:p>
          <w:p w:rsidR="006A0090" w:rsidRPr="00D85F74" w:rsidRDefault="006A0090" w:rsidP="001C45A2"/>
        </w:tc>
        <w:tc>
          <w:tcPr>
            <w:tcW w:w="2556" w:type="dxa"/>
          </w:tcPr>
          <w:p w:rsidR="006A0090" w:rsidRPr="00D85F74" w:rsidRDefault="006A0090" w:rsidP="001C45A2">
            <w:r w:rsidRPr="00D85F74">
              <w:rPr>
                <w:sz w:val="22"/>
                <w:szCs w:val="22"/>
              </w:rPr>
              <w:t>This action might be linked to capacity building (Objective 5)</w:t>
            </w:r>
          </w:p>
        </w:tc>
      </w:tr>
      <w:tr w:rsidR="006A0090" w:rsidRPr="00D85F74" w:rsidTr="001C45A2">
        <w:trPr>
          <w:cantSplit/>
        </w:trPr>
        <w:tc>
          <w:tcPr>
            <w:tcW w:w="2178" w:type="dxa"/>
            <w:vMerge/>
          </w:tcPr>
          <w:p w:rsidR="006A0090" w:rsidRPr="00D85F74" w:rsidRDefault="006A0090"/>
        </w:tc>
        <w:tc>
          <w:tcPr>
            <w:tcW w:w="3690" w:type="dxa"/>
          </w:tcPr>
          <w:p w:rsidR="006A0090" w:rsidRPr="00D85F74" w:rsidRDefault="006A0090" w:rsidP="001C45A2">
            <w:r w:rsidRPr="00D85F74">
              <w:rPr>
                <w:sz w:val="22"/>
                <w:szCs w:val="22"/>
              </w:rPr>
              <w:t>c. Develop and adopt/amend relevant legislation</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2017</w:t>
            </w:r>
          </w:p>
        </w:tc>
        <w:tc>
          <w:tcPr>
            <w:tcW w:w="1233" w:type="dxa"/>
          </w:tcPr>
          <w:p w:rsidR="006A0090" w:rsidRPr="00D85F74" w:rsidRDefault="006A0090" w:rsidP="001C45A2">
            <w:r w:rsidRPr="00D85F74">
              <w:rPr>
                <w:sz w:val="22"/>
                <w:szCs w:val="22"/>
              </w:rPr>
              <w:t>0</w:t>
            </w:r>
          </w:p>
        </w:tc>
        <w:tc>
          <w:tcPr>
            <w:tcW w:w="2336" w:type="dxa"/>
          </w:tcPr>
          <w:p w:rsidR="006A0090" w:rsidRPr="00D85F74" w:rsidRDefault="006A0090" w:rsidP="001C45A2">
            <w:r w:rsidRPr="00D85F74">
              <w:rPr>
                <w:sz w:val="22"/>
                <w:szCs w:val="22"/>
              </w:rPr>
              <w:t>AEWA national implementation agencies in each CP</w:t>
            </w:r>
          </w:p>
        </w:tc>
        <w:tc>
          <w:tcPr>
            <w:tcW w:w="2556" w:type="dxa"/>
          </w:tcPr>
          <w:p w:rsidR="006A0090" w:rsidRPr="00D85F74" w:rsidRDefault="006A0090"/>
        </w:tc>
      </w:tr>
    </w:tbl>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rsidP="001C45A2">
      <w:pPr>
        <w:pStyle w:val="Caption"/>
        <w:rPr>
          <w:sz w:val="22"/>
          <w:szCs w:val="22"/>
        </w:rPr>
      </w:pPr>
      <w:bookmarkStart w:id="30" w:name="_Toc332195444"/>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2</w:t>
      </w:r>
      <w:r w:rsidRPr="00D85F74">
        <w:rPr>
          <w:sz w:val="22"/>
          <w:szCs w:val="22"/>
        </w:rPr>
        <w:fldChar w:fldCharType="end"/>
      </w:r>
      <w:r w:rsidRPr="00D85F74">
        <w:rPr>
          <w:sz w:val="22"/>
          <w:szCs w:val="22"/>
        </w:rPr>
        <w:t>: Results and actions for implementing target 1.2 of objective 1</w:t>
      </w:r>
      <w:bookmarkEnd w:id="30"/>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56"/>
      </w:tblGrid>
      <w:tr w:rsidR="006A0090" w:rsidRPr="00D85F74" w:rsidTr="001C45A2">
        <w:trPr>
          <w:cantSplit/>
          <w:tblHeader/>
        </w:trPr>
        <w:tc>
          <w:tcPr>
            <w:tcW w:w="15066"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31" w:name="_Toc298263628"/>
            <w:bookmarkStart w:id="32" w:name="_Toc298444285"/>
            <w:bookmarkStart w:id="33" w:name="_Toc302550652"/>
            <w:bookmarkStart w:id="34" w:name="_Toc302563829"/>
            <w:bookmarkStart w:id="35" w:name="_Toc302568233"/>
            <w:bookmarkStart w:id="36" w:name="_Toc305067079"/>
            <w:r w:rsidRPr="00D85F74">
              <w:rPr>
                <w:rFonts w:ascii="Times New Roman" w:hAnsi="Times New Roman"/>
                <w:sz w:val="22"/>
                <w:szCs w:val="22"/>
              </w:rPr>
              <w:t>Target 1.2: A comprehensive and coherent flyway network of protected and managed sites, and other adequately managed sites, of international and national importance for waterbirds is established and maintained, while taking into account the existing networks and climate change</w:t>
            </w:r>
            <w:bookmarkEnd w:id="31"/>
            <w:bookmarkEnd w:id="32"/>
            <w:bookmarkEnd w:id="33"/>
            <w:bookmarkEnd w:id="34"/>
            <w:bookmarkEnd w:id="35"/>
            <w:bookmarkEnd w:id="36"/>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56"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1.2.1: All CPs have identified and recognised key sites that contribute to a comprehensive network of sites for migratory waterbirds</w:t>
            </w:r>
          </w:p>
        </w:tc>
        <w:tc>
          <w:tcPr>
            <w:tcW w:w="3690" w:type="dxa"/>
          </w:tcPr>
          <w:p w:rsidR="006A0090" w:rsidRPr="00D85F74" w:rsidRDefault="006A0090" w:rsidP="001C45A2">
            <w:r w:rsidRPr="00D85F74">
              <w:rPr>
                <w:sz w:val="22"/>
                <w:szCs w:val="22"/>
              </w:rPr>
              <w:t>a. Identify, using the Critical Site Network (CSN) tool and other sources, the key network sites in each CP and their current protection designation status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2012-2015</w:t>
            </w:r>
          </w:p>
        </w:tc>
        <w:tc>
          <w:tcPr>
            <w:tcW w:w="1233" w:type="dxa"/>
          </w:tcPr>
          <w:p w:rsidR="006A0090" w:rsidRPr="00D85F74" w:rsidRDefault="006A0090" w:rsidP="001C45A2">
            <w:r w:rsidRPr="00D85F74">
              <w:rPr>
                <w:sz w:val="22"/>
                <w:szCs w:val="22"/>
              </w:rPr>
              <w:t>50,000</w:t>
            </w:r>
          </w:p>
        </w:tc>
        <w:tc>
          <w:tcPr>
            <w:tcW w:w="2340" w:type="dxa"/>
          </w:tcPr>
          <w:p w:rsidR="006A0090" w:rsidRPr="00D85F74" w:rsidRDefault="006A0090" w:rsidP="001C45A2">
            <w:r w:rsidRPr="00D85F74">
              <w:rPr>
                <w:sz w:val="22"/>
                <w:szCs w:val="22"/>
              </w:rPr>
              <w:t>Outsourced in consultation with the CPs</w:t>
            </w:r>
          </w:p>
        </w:tc>
        <w:tc>
          <w:tcPr>
            <w:tcW w:w="2556" w:type="dxa"/>
          </w:tcPr>
          <w:p w:rsidR="006A0090" w:rsidRPr="00D85F74" w:rsidRDefault="006A0090" w:rsidP="001C45A2">
            <w:r w:rsidRPr="00D85F74">
              <w:rPr>
                <w:sz w:val="22"/>
                <w:szCs w:val="22"/>
              </w:rPr>
              <w:t>International Site Review (ISR) 2012 will provide information on the internationally important sites</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Organise one workshop per sub-region to provide training on CSN Tool use to all National Focal Points and experts in each CP and to plan national gap filling work</w:t>
            </w:r>
          </w:p>
        </w:tc>
        <w:tc>
          <w:tcPr>
            <w:tcW w:w="1800" w:type="dxa"/>
          </w:tcPr>
          <w:p w:rsidR="006A0090" w:rsidRPr="00D85F74" w:rsidRDefault="006A0090" w:rsidP="001C45A2">
            <w:r w:rsidRPr="00D85F74">
              <w:rPr>
                <w:sz w:val="22"/>
                <w:szCs w:val="22"/>
              </w:rPr>
              <w:t>All CPs</w:t>
            </w:r>
          </w:p>
        </w:tc>
        <w:tc>
          <w:tcPr>
            <w:tcW w:w="1269" w:type="dxa"/>
          </w:tcPr>
          <w:p w:rsidR="006A0090" w:rsidRPr="00D85F74" w:rsidRDefault="006A0090" w:rsidP="001C45A2">
            <w:r w:rsidRPr="00D85F74">
              <w:rPr>
                <w:sz w:val="22"/>
                <w:szCs w:val="22"/>
              </w:rPr>
              <w:t>2016-2017</w:t>
            </w:r>
          </w:p>
        </w:tc>
        <w:tc>
          <w:tcPr>
            <w:tcW w:w="1233" w:type="dxa"/>
          </w:tcPr>
          <w:p w:rsidR="006A0090" w:rsidRPr="00D85F74" w:rsidRDefault="006A0090" w:rsidP="001C45A2">
            <w:r w:rsidRPr="00D85F74">
              <w:rPr>
                <w:sz w:val="22"/>
                <w:szCs w:val="22"/>
              </w:rPr>
              <w:t>35,000 per workshop</w:t>
            </w:r>
          </w:p>
        </w:tc>
        <w:tc>
          <w:tcPr>
            <w:tcW w:w="2340" w:type="dxa"/>
          </w:tcPr>
          <w:p w:rsidR="006A0090" w:rsidRPr="00D85F74" w:rsidRDefault="006A0090" w:rsidP="001C45A2">
            <w:r w:rsidRPr="00D85F74">
              <w:rPr>
                <w:sz w:val="22"/>
                <w:szCs w:val="22"/>
              </w:rPr>
              <w:t>Post-WOW Partnership</w:t>
            </w:r>
          </w:p>
        </w:tc>
        <w:tc>
          <w:tcPr>
            <w:tcW w:w="2556"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c. Fill the gaps in the site network inventory in each CP, including transboundary sites (survey and monitoring work)</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2016-2017 (and beyond)</w:t>
            </w:r>
          </w:p>
        </w:tc>
        <w:tc>
          <w:tcPr>
            <w:tcW w:w="1233" w:type="dxa"/>
          </w:tcPr>
          <w:p w:rsidR="006A0090" w:rsidRPr="00D85F74" w:rsidRDefault="006A0090" w:rsidP="001C45A2">
            <w:r w:rsidRPr="00D85F74">
              <w:rPr>
                <w:sz w:val="22"/>
                <w:szCs w:val="22"/>
              </w:rPr>
              <w:t>Min. 50,000 a year</w:t>
            </w:r>
          </w:p>
        </w:tc>
        <w:tc>
          <w:tcPr>
            <w:tcW w:w="2340" w:type="dxa"/>
          </w:tcPr>
          <w:p w:rsidR="006A0090" w:rsidRPr="00D85F74" w:rsidRDefault="006A0090" w:rsidP="001C45A2">
            <w:r w:rsidRPr="00D85F74">
              <w:rPr>
                <w:sz w:val="22"/>
                <w:szCs w:val="22"/>
              </w:rPr>
              <w:t xml:space="preserve">Post-WOW partnership </w:t>
            </w:r>
          </w:p>
        </w:tc>
        <w:tc>
          <w:tcPr>
            <w:tcW w:w="2556" w:type="dxa"/>
          </w:tcPr>
          <w:p w:rsidR="006A0090" w:rsidRPr="00D85F74" w:rsidRDefault="006A0090" w:rsidP="001C45A2">
            <w:r w:rsidRPr="00D85F74">
              <w:rPr>
                <w:sz w:val="22"/>
                <w:szCs w:val="22"/>
              </w:rPr>
              <w:t>Regular provision of funds annually to the waterbird monitoring programme in Africa</w:t>
            </w:r>
          </w:p>
        </w:tc>
      </w:tr>
      <w:tr w:rsidR="006A0090" w:rsidRPr="00D85F74" w:rsidTr="001C45A2">
        <w:trPr>
          <w:cantSplit/>
        </w:trPr>
        <w:tc>
          <w:tcPr>
            <w:tcW w:w="2178" w:type="dxa"/>
            <w:vMerge w:val="restart"/>
          </w:tcPr>
          <w:p w:rsidR="006A0090" w:rsidRPr="00D85F74" w:rsidRDefault="006A0090" w:rsidP="001C45A2">
            <w:r w:rsidRPr="00D85F74">
              <w:rPr>
                <w:sz w:val="22"/>
                <w:szCs w:val="22"/>
              </w:rPr>
              <w:t>1.2.2: All CPs have provided protection status or other designation to the sites within the network</w:t>
            </w:r>
          </w:p>
        </w:tc>
        <w:tc>
          <w:tcPr>
            <w:tcW w:w="3690" w:type="dxa"/>
          </w:tcPr>
          <w:p w:rsidR="006A0090" w:rsidRPr="00D85F74" w:rsidRDefault="006A0090" w:rsidP="001C45A2">
            <w:r w:rsidRPr="00D85F74">
              <w:rPr>
                <w:sz w:val="22"/>
                <w:szCs w:val="22"/>
              </w:rPr>
              <w:t>a. Identify, using the CSN tool and other sources, the key network sites in each CP and their current protection status ‘on the ground’</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2012-2015</w:t>
            </w:r>
          </w:p>
        </w:tc>
        <w:tc>
          <w:tcPr>
            <w:tcW w:w="1233" w:type="dxa"/>
          </w:tcPr>
          <w:p w:rsidR="006A0090" w:rsidRPr="00717820" w:rsidRDefault="006A0090" w:rsidP="001C45A2">
            <w:r w:rsidRPr="00D85F74">
              <w:rPr>
                <w:sz w:val="22"/>
                <w:szCs w:val="22"/>
              </w:rPr>
              <w:t>50,000 (provided for in 1.2.1)</w:t>
            </w:r>
            <w:r w:rsidRPr="00717820">
              <w:rPr>
                <w:rStyle w:val="FootnoteReference"/>
                <w:sz w:val="22"/>
                <w:szCs w:val="22"/>
              </w:rPr>
              <w:footnoteReference w:id="17"/>
            </w:r>
          </w:p>
        </w:tc>
        <w:tc>
          <w:tcPr>
            <w:tcW w:w="2340" w:type="dxa"/>
          </w:tcPr>
          <w:p w:rsidR="006A0090" w:rsidRPr="00661E7B" w:rsidRDefault="006A0090" w:rsidP="001C45A2">
            <w:r w:rsidRPr="00717820">
              <w:rPr>
                <w:sz w:val="22"/>
                <w:szCs w:val="22"/>
              </w:rPr>
              <w:t>Outsourced in consul</w:t>
            </w:r>
            <w:r w:rsidRPr="00661E7B">
              <w:rPr>
                <w:sz w:val="22"/>
                <w:szCs w:val="22"/>
              </w:rPr>
              <w:t>tation with the CPs</w:t>
            </w:r>
          </w:p>
        </w:tc>
        <w:tc>
          <w:tcPr>
            <w:tcW w:w="2556" w:type="dxa"/>
          </w:tcPr>
          <w:p w:rsidR="006A0090" w:rsidRPr="00ED7D7A" w:rsidRDefault="006A0090" w:rsidP="001C45A2">
            <w:r w:rsidRPr="00661E7B">
              <w:rPr>
                <w:sz w:val="22"/>
                <w:szCs w:val="22"/>
              </w:rPr>
              <w:t>ISR 2012 will provide information on the internationally important sites</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Fill gaps in the protection status of sites in each CP, including transboundary sites (designate sites as protected)</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2012-2017 and beyond</w:t>
            </w:r>
          </w:p>
        </w:tc>
        <w:tc>
          <w:tcPr>
            <w:tcW w:w="1233" w:type="dxa"/>
          </w:tcPr>
          <w:p w:rsidR="006A0090" w:rsidRPr="00D85F74" w:rsidRDefault="006A0090" w:rsidP="001C45A2">
            <w:r w:rsidRPr="00D85F74">
              <w:rPr>
                <w:sz w:val="22"/>
                <w:szCs w:val="22"/>
              </w:rPr>
              <w:t>CP resources</w:t>
            </w:r>
          </w:p>
        </w:tc>
        <w:tc>
          <w:tcPr>
            <w:tcW w:w="2340" w:type="dxa"/>
          </w:tcPr>
          <w:p w:rsidR="006A0090" w:rsidRPr="00D85F74" w:rsidRDefault="006A0090" w:rsidP="001C45A2">
            <w:r w:rsidRPr="00D85F74">
              <w:rPr>
                <w:sz w:val="22"/>
                <w:szCs w:val="22"/>
              </w:rPr>
              <w:t>Agencies in charge of AEWA implementation in each CP</w:t>
            </w:r>
          </w:p>
        </w:tc>
        <w:tc>
          <w:tcPr>
            <w:tcW w:w="2556"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pPr>
              <w:rPr>
                <w:sz w:val="22"/>
                <w:szCs w:val="22"/>
              </w:rPr>
            </w:pPr>
            <w:r w:rsidRPr="00D85F74">
              <w:rPr>
                <w:sz w:val="22"/>
                <w:szCs w:val="22"/>
              </w:rPr>
              <w:t>c. Provide protection status to at least 20% of additional sites within the network in each CP from 2012</w:t>
            </w:r>
          </w:p>
        </w:tc>
        <w:tc>
          <w:tcPr>
            <w:tcW w:w="1800" w:type="dxa"/>
          </w:tcPr>
          <w:p w:rsidR="006A0090" w:rsidRPr="00D85F74" w:rsidRDefault="006A0090" w:rsidP="001C45A2">
            <w:pPr>
              <w:rPr>
                <w:sz w:val="22"/>
                <w:szCs w:val="22"/>
              </w:rPr>
            </w:pPr>
            <w:r w:rsidRPr="00D85F74">
              <w:rPr>
                <w:sz w:val="22"/>
                <w:szCs w:val="22"/>
              </w:rPr>
              <w:t>All</w:t>
            </w:r>
          </w:p>
        </w:tc>
        <w:tc>
          <w:tcPr>
            <w:tcW w:w="1269" w:type="dxa"/>
          </w:tcPr>
          <w:p w:rsidR="006A0090" w:rsidRPr="00D85F74" w:rsidRDefault="006A0090" w:rsidP="001C45A2">
            <w:pPr>
              <w:rPr>
                <w:sz w:val="22"/>
                <w:szCs w:val="22"/>
              </w:rPr>
            </w:pPr>
            <w:r w:rsidRPr="00D85F74">
              <w:rPr>
                <w:sz w:val="22"/>
                <w:szCs w:val="22"/>
              </w:rPr>
              <w:t>2012-2015</w:t>
            </w:r>
          </w:p>
        </w:tc>
        <w:tc>
          <w:tcPr>
            <w:tcW w:w="1233" w:type="dxa"/>
          </w:tcPr>
          <w:p w:rsidR="006A0090" w:rsidRPr="00D85F74" w:rsidRDefault="006A0090" w:rsidP="001C45A2">
            <w:pPr>
              <w:rPr>
                <w:sz w:val="22"/>
                <w:szCs w:val="22"/>
              </w:rPr>
            </w:pPr>
            <w:r w:rsidRPr="00D85F74">
              <w:rPr>
                <w:sz w:val="22"/>
                <w:szCs w:val="22"/>
              </w:rPr>
              <w:t>CP resources</w:t>
            </w:r>
          </w:p>
        </w:tc>
        <w:tc>
          <w:tcPr>
            <w:tcW w:w="2340" w:type="dxa"/>
          </w:tcPr>
          <w:p w:rsidR="006A0090" w:rsidRPr="00D85F74" w:rsidRDefault="006A0090" w:rsidP="001C45A2">
            <w:pPr>
              <w:rPr>
                <w:sz w:val="22"/>
                <w:szCs w:val="22"/>
              </w:rPr>
            </w:pPr>
            <w:r w:rsidRPr="00D85F74">
              <w:rPr>
                <w:sz w:val="22"/>
                <w:szCs w:val="22"/>
              </w:rPr>
              <w:t>Agencies in charge of AEWA implementation in each CP</w:t>
            </w:r>
          </w:p>
        </w:tc>
        <w:tc>
          <w:tcPr>
            <w:tcW w:w="2556" w:type="dxa"/>
          </w:tcPr>
          <w:p w:rsidR="006A0090" w:rsidRPr="00D85F74" w:rsidRDefault="006A0090" w:rsidP="001C45A2"/>
        </w:tc>
      </w:tr>
      <w:tr w:rsidR="006A0090" w:rsidRPr="00D85F74" w:rsidTr="001C45A2">
        <w:trPr>
          <w:cantSplit/>
        </w:trPr>
        <w:tc>
          <w:tcPr>
            <w:tcW w:w="2178" w:type="dxa"/>
            <w:vMerge w:val="restart"/>
          </w:tcPr>
          <w:p w:rsidR="006A0090" w:rsidRPr="00D85F74" w:rsidRDefault="006A0090" w:rsidP="001C45A2">
            <w:r w:rsidRPr="00D85F74">
              <w:rPr>
                <w:sz w:val="22"/>
                <w:szCs w:val="22"/>
              </w:rPr>
              <w:t>1.2.3: All CPs have put in place site management plans that cater for the needs of waterbird conservation, and implement them for the key network sites</w:t>
            </w:r>
          </w:p>
        </w:tc>
        <w:tc>
          <w:tcPr>
            <w:tcW w:w="3690" w:type="dxa"/>
          </w:tcPr>
          <w:p w:rsidR="006A0090" w:rsidRPr="00D85F74" w:rsidRDefault="006A0090" w:rsidP="001C45A2">
            <w:r w:rsidRPr="00D85F74">
              <w:rPr>
                <w:sz w:val="22"/>
                <w:szCs w:val="22"/>
              </w:rPr>
              <w:t>a. Identify, using the CSN tool and other sources, the current state of management coverage of the network in each CP, and determine the effectiveness of implementation of existing management plans and needs for improved management</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2012-2015</w:t>
            </w:r>
          </w:p>
        </w:tc>
        <w:tc>
          <w:tcPr>
            <w:tcW w:w="1233" w:type="dxa"/>
          </w:tcPr>
          <w:p w:rsidR="006A0090" w:rsidRPr="00717820" w:rsidRDefault="006A0090" w:rsidP="001C45A2">
            <w:r w:rsidRPr="00D85F74">
              <w:rPr>
                <w:sz w:val="22"/>
                <w:szCs w:val="22"/>
              </w:rPr>
              <w:t>50,000 (provided for in 1.2.1)</w:t>
            </w:r>
            <w:r w:rsidRPr="00D85F74">
              <w:rPr>
                <w:rStyle w:val="FootnoteReference"/>
                <w:sz w:val="22"/>
                <w:szCs w:val="22"/>
              </w:rPr>
              <w:t xml:space="preserve"> </w:t>
            </w:r>
            <w:r w:rsidRPr="00717820">
              <w:rPr>
                <w:rStyle w:val="FootnoteReference"/>
                <w:sz w:val="22"/>
                <w:szCs w:val="22"/>
              </w:rPr>
              <w:footnoteReference w:id="18"/>
            </w:r>
          </w:p>
        </w:tc>
        <w:tc>
          <w:tcPr>
            <w:tcW w:w="2340" w:type="dxa"/>
          </w:tcPr>
          <w:p w:rsidR="006A0090" w:rsidRPr="00661E7B" w:rsidRDefault="006A0090" w:rsidP="001C45A2">
            <w:r w:rsidRPr="00717820">
              <w:rPr>
                <w:sz w:val="22"/>
                <w:szCs w:val="22"/>
              </w:rPr>
              <w:t>Outsourced in consultation with the CPs</w:t>
            </w:r>
          </w:p>
        </w:tc>
        <w:tc>
          <w:tcPr>
            <w:tcW w:w="2556" w:type="dxa"/>
          </w:tcPr>
          <w:p w:rsidR="006A0090" w:rsidRPr="00ED7D7A" w:rsidRDefault="006A0090" w:rsidP="001C45A2">
            <w:r w:rsidRPr="00661E7B">
              <w:rPr>
                <w:sz w:val="22"/>
                <w:szCs w:val="22"/>
              </w:rPr>
              <w:t>ISR 2012 will provide information on the internationally important sites</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Establish and implement at least five north-south site twinning along flyways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CP resources</w:t>
            </w:r>
          </w:p>
        </w:tc>
        <w:tc>
          <w:tcPr>
            <w:tcW w:w="2340" w:type="dxa"/>
          </w:tcPr>
          <w:p w:rsidR="006A0090" w:rsidRPr="00D85F74" w:rsidRDefault="006A0090" w:rsidP="001C45A2">
            <w:r w:rsidRPr="00D85F74">
              <w:rPr>
                <w:sz w:val="22"/>
                <w:szCs w:val="22"/>
              </w:rPr>
              <w:t>CPs (incl. non-African CPs)</w:t>
            </w:r>
          </w:p>
        </w:tc>
        <w:tc>
          <w:tcPr>
            <w:tcW w:w="2556" w:type="dxa"/>
          </w:tcPr>
          <w:p w:rsidR="006A0090" w:rsidRPr="00D85F74" w:rsidRDefault="006A0090" w:rsidP="001C45A2">
            <w:r w:rsidRPr="00D85F74">
              <w:t xml:space="preserve">The </w:t>
            </w:r>
            <w:r w:rsidRPr="00D85F74">
              <w:rPr>
                <w:sz w:val="22"/>
                <w:szCs w:val="22"/>
              </w:rPr>
              <w:t>Secretariat to facilitate and create link for the twinning process</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c. Fill gaps in management coverage of the network of sites (prepare, update, revise and implement management plans)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2012-2017 and beyond</w:t>
            </w:r>
          </w:p>
        </w:tc>
        <w:tc>
          <w:tcPr>
            <w:tcW w:w="1233" w:type="dxa"/>
          </w:tcPr>
          <w:p w:rsidR="006A0090" w:rsidRPr="00D85F74" w:rsidRDefault="006A0090" w:rsidP="001C45A2">
            <w:r w:rsidRPr="00D85F74">
              <w:rPr>
                <w:sz w:val="22"/>
                <w:szCs w:val="22"/>
              </w:rPr>
              <w:t>CP resources</w:t>
            </w:r>
          </w:p>
        </w:tc>
        <w:tc>
          <w:tcPr>
            <w:tcW w:w="2340" w:type="dxa"/>
          </w:tcPr>
          <w:p w:rsidR="006A0090" w:rsidRPr="00D85F74" w:rsidRDefault="006A0090" w:rsidP="001C45A2">
            <w:r w:rsidRPr="00D85F74">
              <w:rPr>
                <w:sz w:val="22"/>
                <w:szCs w:val="22"/>
              </w:rPr>
              <w:t>Agencies in charge of AEWA implementation in each CP</w:t>
            </w:r>
          </w:p>
        </w:tc>
        <w:tc>
          <w:tcPr>
            <w:tcW w:w="2556"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pPr>
              <w:rPr>
                <w:sz w:val="22"/>
                <w:szCs w:val="22"/>
              </w:rPr>
            </w:pPr>
            <w:r w:rsidRPr="00D85F74">
              <w:rPr>
                <w:sz w:val="22"/>
                <w:szCs w:val="22"/>
              </w:rPr>
              <w:t>d. Develop management plans for at least 5% of the additional network sites for each CP from 2012</w:t>
            </w:r>
          </w:p>
        </w:tc>
        <w:tc>
          <w:tcPr>
            <w:tcW w:w="1800" w:type="dxa"/>
          </w:tcPr>
          <w:p w:rsidR="006A0090" w:rsidRPr="00D85F74" w:rsidRDefault="006A0090" w:rsidP="001C45A2">
            <w:pPr>
              <w:rPr>
                <w:sz w:val="22"/>
                <w:szCs w:val="22"/>
              </w:rPr>
            </w:pPr>
            <w:r w:rsidRPr="00D85F74">
              <w:rPr>
                <w:sz w:val="22"/>
                <w:szCs w:val="22"/>
              </w:rPr>
              <w:t>All</w:t>
            </w:r>
          </w:p>
        </w:tc>
        <w:tc>
          <w:tcPr>
            <w:tcW w:w="1269" w:type="dxa"/>
          </w:tcPr>
          <w:p w:rsidR="006A0090" w:rsidRPr="00D85F74" w:rsidRDefault="006A0090" w:rsidP="001C45A2">
            <w:pPr>
              <w:rPr>
                <w:sz w:val="22"/>
                <w:szCs w:val="22"/>
              </w:rPr>
            </w:pPr>
            <w:r w:rsidRPr="00D85F74">
              <w:rPr>
                <w:sz w:val="22"/>
                <w:szCs w:val="22"/>
              </w:rPr>
              <w:t>2013-2017</w:t>
            </w:r>
          </w:p>
        </w:tc>
        <w:tc>
          <w:tcPr>
            <w:tcW w:w="1233" w:type="dxa"/>
          </w:tcPr>
          <w:p w:rsidR="006A0090" w:rsidRPr="00D85F74" w:rsidRDefault="006A0090" w:rsidP="001C45A2">
            <w:pPr>
              <w:rPr>
                <w:sz w:val="22"/>
                <w:szCs w:val="22"/>
              </w:rPr>
            </w:pPr>
            <w:r w:rsidRPr="00D85F74">
              <w:rPr>
                <w:sz w:val="22"/>
                <w:szCs w:val="22"/>
              </w:rPr>
              <w:t>CP resources</w:t>
            </w:r>
          </w:p>
        </w:tc>
        <w:tc>
          <w:tcPr>
            <w:tcW w:w="2340" w:type="dxa"/>
          </w:tcPr>
          <w:p w:rsidR="006A0090" w:rsidRPr="00D85F74" w:rsidRDefault="006A0090" w:rsidP="001C45A2">
            <w:pPr>
              <w:rPr>
                <w:sz w:val="22"/>
                <w:szCs w:val="22"/>
              </w:rPr>
            </w:pPr>
            <w:r w:rsidRPr="00D85F74">
              <w:rPr>
                <w:sz w:val="22"/>
                <w:szCs w:val="22"/>
              </w:rPr>
              <w:t>Agencies in charge of AEWA implementation in each CP</w:t>
            </w:r>
          </w:p>
        </w:tc>
        <w:tc>
          <w:tcPr>
            <w:tcW w:w="2556" w:type="dxa"/>
          </w:tcPr>
          <w:p w:rsidR="006A0090" w:rsidRPr="00D85F74" w:rsidRDefault="006A0090" w:rsidP="001C45A2"/>
        </w:tc>
      </w:tr>
    </w:tbl>
    <w:p w:rsidR="006A0090" w:rsidRPr="00D85F74" w:rsidRDefault="006A0090" w:rsidP="001C45A2">
      <w:pPr>
        <w:pStyle w:val="Caption"/>
        <w:rPr>
          <w:sz w:val="22"/>
          <w:szCs w:val="22"/>
        </w:rPr>
      </w:pPr>
    </w:p>
    <w:p w:rsidR="006A0090" w:rsidRPr="00D85F74" w:rsidRDefault="006A0090" w:rsidP="001C45A2"/>
    <w:p w:rsidR="006A0090" w:rsidRPr="00D85F74" w:rsidRDefault="006A0090" w:rsidP="001C45A2">
      <w:pPr>
        <w:pStyle w:val="Caption"/>
        <w:rPr>
          <w:sz w:val="22"/>
          <w:szCs w:val="22"/>
        </w:rPr>
      </w:pPr>
      <w:bookmarkStart w:id="37" w:name="_Toc332195445"/>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3</w:t>
      </w:r>
      <w:r w:rsidRPr="00D85F74">
        <w:rPr>
          <w:sz w:val="22"/>
          <w:szCs w:val="22"/>
        </w:rPr>
        <w:fldChar w:fldCharType="end"/>
      </w:r>
      <w:r w:rsidRPr="00D85F74">
        <w:rPr>
          <w:sz w:val="22"/>
          <w:szCs w:val="22"/>
        </w:rPr>
        <w:t>: Results and actions for implementing target 1.3 of objective 1</w:t>
      </w:r>
      <w:bookmarkEnd w:id="37"/>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38" w:name="_Toc298263629"/>
            <w:bookmarkStart w:id="39" w:name="_Toc298444286"/>
            <w:bookmarkStart w:id="40" w:name="_Toc302550653"/>
            <w:bookmarkStart w:id="41" w:name="_Toc302563830"/>
            <w:bookmarkStart w:id="42" w:name="_Toc302568234"/>
            <w:bookmarkStart w:id="43" w:name="_Toc305067080"/>
            <w:r w:rsidRPr="00D85F74">
              <w:rPr>
                <w:rFonts w:ascii="Times New Roman" w:hAnsi="Times New Roman"/>
                <w:sz w:val="22"/>
                <w:szCs w:val="22"/>
              </w:rPr>
              <w:t>Target 1.3: Environmental Impact Assessment &amp; Strategic Environmental Assessments are used to reduce the impact of new developments on waterbird species and populations</w:t>
            </w:r>
            <w:bookmarkEnd w:id="38"/>
            <w:bookmarkEnd w:id="39"/>
            <w:bookmarkEnd w:id="40"/>
            <w:bookmarkEnd w:id="41"/>
            <w:bookmarkEnd w:id="42"/>
            <w:bookmarkEnd w:id="43"/>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1.3.1: All CPs have regulations in place which ensure that independent EIA/SEA is carried out for proposed and new developments, fully considering their environmental and socio-economic cumulative impacts, including on waterbirds</w:t>
            </w:r>
          </w:p>
        </w:tc>
        <w:tc>
          <w:tcPr>
            <w:tcW w:w="3690" w:type="dxa"/>
          </w:tcPr>
          <w:p w:rsidR="006A0090" w:rsidRPr="00D85F74" w:rsidRDefault="006A0090" w:rsidP="001C45A2">
            <w:r w:rsidRPr="00D85F74">
              <w:rPr>
                <w:sz w:val="22"/>
                <w:szCs w:val="22"/>
              </w:rPr>
              <w:t xml:space="preserve">a. Analyse national legislation in each CP to identify EIA/SEA gaps in relation to waterbirds </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2012-2014</w:t>
            </w:r>
          </w:p>
        </w:tc>
        <w:tc>
          <w:tcPr>
            <w:tcW w:w="1233" w:type="dxa"/>
          </w:tcPr>
          <w:p w:rsidR="006A0090" w:rsidRPr="00D85F74" w:rsidRDefault="006A0090" w:rsidP="001C45A2">
            <w:r w:rsidRPr="00D85F74">
              <w:rPr>
                <w:sz w:val="22"/>
                <w:szCs w:val="22"/>
              </w:rPr>
              <w:t>0</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Facilitate the development and/or amendment of EIA/SEA regulations as identified by the gap analysis</w:t>
            </w:r>
          </w:p>
        </w:tc>
        <w:tc>
          <w:tcPr>
            <w:tcW w:w="1800" w:type="dxa"/>
          </w:tcPr>
          <w:p w:rsidR="006A0090" w:rsidRPr="00D85F74" w:rsidRDefault="006A0090" w:rsidP="001C45A2">
            <w:r w:rsidRPr="00D85F74">
              <w:rPr>
                <w:sz w:val="22"/>
                <w:szCs w:val="22"/>
              </w:rPr>
              <w:t>All identified CPs</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CP resources</w:t>
            </w:r>
          </w:p>
        </w:tc>
        <w:tc>
          <w:tcPr>
            <w:tcW w:w="2340" w:type="dxa"/>
          </w:tcPr>
          <w:p w:rsidR="006A0090" w:rsidRPr="00D85F74" w:rsidRDefault="006A0090" w:rsidP="001C45A2">
            <w:r w:rsidRPr="00D85F74">
              <w:rPr>
                <w:sz w:val="22"/>
                <w:szCs w:val="22"/>
              </w:rPr>
              <w:t xml:space="preserve">Agencies in charge of AEWA implementation in each CP </w:t>
            </w:r>
          </w:p>
        </w:tc>
        <w:tc>
          <w:tcPr>
            <w:tcW w:w="2565" w:type="dxa"/>
          </w:tcPr>
          <w:p w:rsidR="006A0090" w:rsidRPr="00D85F74" w:rsidRDefault="006A0090" w:rsidP="001C45A2">
            <w:r w:rsidRPr="00D85F74">
              <w:rPr>
                <w:sz w:val="22"/>
                <w:szCs w:val="22"/>
              </w:rPr>
              <w:t>Possible assistance from international stakeholders such as the IUCN Law Centre, IAIA, etc.</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pPr>
              <w:rPr>
                <w:sz w:val="22"/>
                <w:szCs w:val="22"/>
              </w:rPr>
            </w:pPr>
            <w:r w:rsidRPr="00D85F74">
              <w:rPr>
                <w:sz w:val="22"/>
                <w:szCs w:val="22"/>
              </w:rPr>
              <w:t>c. All infrastructure developments such as wind farms and power transmission lines are subject to EIA considering their high potential impact on migratory waterbirds</w:t>
            </w:r>
          </w:p>
        </w:tc>
        <w:tc>
          <w:tcPr>
            <w:tcW w:w="1800" w:type="dxa"/>
          </w:tcPr>
          <w:p w:rsidR="006A0090" w:rsidRPr="00D85F74" w:rsidRDefault="006A0090" w:rsidP="001C45A2">
            <w:pPr>
              <w:rPr>
                <w:sz w:val="22"/>
                <w:szCs w:val="22"/>
              </w:rPr>
            </w:pPr>
            <w:r w:rsidRPr="00D85F74">
              <w:rPr>
                <w:sz w:val="22"/>
                <w:szCs w:val="22"/>
              </w:rPr>
              <w:t>All concerned CPs</w:t>
            </w:r>
          </w:p>
        </w:tc>
        <w:tc>
          <w:tcPr>
            <w:tcW w:w="1269" w:type="dxa"/>
          </w:tcPr>
          <w:p w:rsidR="006A0090" w:rsidRPr="00D85F74" w:rsidRDefault="006A0090" w:rsidP="001C45A2">
            <w:pPr>
              <w:rPr>
                <w:sz w:val="22"/>
                <w:szCs w:val="22"/>
              </w:rPr>
            </w:pPr>
            <w:r w:rsidRPr="00D85F74">
              <w:rPr>
                <w:sz w:val="22"/>
                <w:szCs w:val="22"/>
              </w:rPr>
              <w:t>2012-2017</w:t>
            </w:r>
          </w:p>
        </w:tc>
        <w:tc>
          <w:tcPr>
            <w:tcW w:w="1233" w:type="dxa"/>
          </w:tcPr>
          <w:p w:rsidR="006A0090" w:rsidRPr="00D85F74" w:rsidRDefault="006A0090" w:rsidP="001C45A2">
            <w:pPr>
              <w:rPr>
                <w:sz w:val="22"/>
                <w:szCs w:val="22"/>
              </w:rPr>
            </w:pPr>
            <w:r w:rsidRPr="00D85F74">
              <w:rPr>
                <w:sz w:val="22"/>
                <w:szCs w:val="22"/>
              </w:rPr>
              <w:t>CP resources</w:t>
            </w:r>
          </w:p>
        </w:tc>
        <w:tc>
          <w:tcPr>
            <w:tcW w:w="2340" w:type="dxa"/>
          </w:tcPr>
          <w:p w:rsidR="006A0090" w:rsidRPr="00D85F74" w:rsidRDefault="006A0090" w:rsidP="001C45A2">
            <w:pPr>
              <w:rPr>
                <w:sz w:val="22"/>
                <w:szCs w:val="22"/>
              </w:rPr>
            </w:pPr>
            <w:r w:rsidRPr="00D85F74">
              <w:rPr>
                <w:sz w:val="22"/>
                <w:szCs w:val="22"/>
              </w:rPr>
              <w:t>Agencies in charge of AEWA implementation in each CP</w:t>
            </w:r>
          </w:p>
        </w:tc>
        <w:tc>
          <w:tcPr>
            <w:tcW w:w="2565" w:type="dxa"/>
          </w:tcPr>
          <w:p w:rsidR="006A0090" w:rsidRPr="00D85F74" w:rsidRDefault="006A0090" w:rsidP="001C45A2">
            <w:pPr>
              <w:rPr>
                <w:sz w:val="22"/>
                <w:szCs w:val="22"/>
              </w:rPr>
            </w:pPr>
            <w:r w:rsidRPr="00D85F74">
              <w:rPr>
                <w:sz w:val="22"/>
                <w:szCs w:val="22"/>
              </w:rPr>
              <w:t>AEWA focal agencies should ensure EIA is conducted, but are not expected to carry out the EIA. In future, this action may also include EIA/SEA of agro-chemical developments</w:t>
            </w:r>
          </w:p>
        </w:tc>
      </w:tr>
      <w:tr w:rsidR="006A0090" w:rsidRPr="00D85F74" w:rsidTr="001C45A2">
        <w:trPr>
          <w:cantSplit/>
        </w:trPr>
        <w:tc>
          <w:tcPr>
            <w:tcW w:w="2178" w:type="dxa"/>
          </w:tcPr>
          <w:p w:rsidR="006A0090" w:rsidRPr="00D85F74" w:rsidRDefault="006A0090" w:rsidP="001C45A2">
            <w:r w:rsidRPr="00D85F74">
              <w:rPr>
                <w:sz w:val="22"/>
                <w:szCs w:val="22"/>
              </w:rPr>
              <w:t xml:space="preserve">1.3.2: The capacity of AEWA-related government officers in all CPs to participate in EIA/SEA processes is improved </w:t>
            </w:r>
          </w:p>
        </w:tc>
        <w:tc>
          <w:tcPr>
            <w:tcW w:w="3690" w:type="dxa"/>
          </w:tcPr>
          <w:p w:rsidR="006A0090" w:rsidRPr="00D85F74" w:rsidRDefault="006A0090" w:rsidP="001C45A2">
            <w:r w:rsidRPr="00D85F74">
              <w:rPr>
                <w:sz w:val="22"/>
                <w:szCs w:val="22"/>
              </w:rPr>
              <w:t>a. Organise at least four workshops for representatives of governments of all CPs; efforts should also be made to enhance capacity of NGOs, which often need to alert governments to ensure that reports are comprehensive enough and mitigation provisions are sensible</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60,000 per workshop</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r w:rsidRPr="00D85F74">
              <w:rPr>
                <w:sz w:val="22"/>
                <w:szCs w:val="22"/>
              </w:rPr>
              <w:t>Identify options for synergies with other MEAs on this training;</w:t>
            </w:r>
          </w:p>
          <w:p w:rsidR="006A0090" w:rsidRPr="00D85F74" w:rsidRDefault="006A0090" w:rsidP="001C45A2">
            <w:r w:rsidRPr="00D85F74">
              <w:rPr>
                <w:sz w:val="22"/>
                <w:szCs w:val="22"/>
              </w:rPr>
              <w:t>Identify expert organisations to deliver the training</w:t>
            </w:r>
          </w:p>
        </w:tc>
      </w:tr>
      <w:tr w:rsidR="006A0090" w:rsidRPr="00D85F74" w:rsidTr="001C45A2">
        <w:trPr>
          <w:cantSplit/>
        </w:trPr>
        <w:tc>
          <w:tcPr>
            <w:tcW w:w="2178" w:type="dxa"/>
            <w:vMerge w:val="restart"/>
          </w:tcPr>
          <w:p w:rsidR="006A0090" w:rsidRPr="00D85F74" w:rsidRDefault="006A0090" w:rsidP="001C45A2">
            <w:r w:rsidRPr="00D85F74">
              <w:rPr>
                <w:sz w:val="22"/>
                <w:szCs w:val="22"/>
              </w:rPr>
              <w:t>1.3.3: The AEWA Implementation Review Process (IRP) is used for resolving severe/adverse cases of threats to AEWA populations in African CPs</w:t>
            </w:r>
          </w:p>
        </w:tc>
        <w:tc>
          <w:tcPr>
            <w:tcW w:w="3690" w:type="dxa"/>
          </w:tcPr>
          <w:p w:rsidR="006A0090" w:rsidRPr="00D85F74" w:rsidRDefault="006A0090" w:rsidP="007C36EE">
            <w:r w:rsidRPr="00D85F74">
              <w:rPr>
                <w:sz w:val="22"/>
                <w:szCs w:val="22"/>
              </w:rPr>
              <w:t>a. The Secretariat is informed in a timely manner of all major cases having adverse effects or potential adverse effects on AEWA waterbird populations or their habitats as a result of human activities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0</w:t>
            </w:r>
          </w:p>
        </w:tc>
        <w:tc>
          <w:tcPr>
            <w:tcW w:w="2340" w:type="dxa"/>
          </w:tcPr>
          <w:p w:rsidR="006A0090" w:rsidRPr="00D85F74" w:rsidRDefault="006A0090" w:rsidP="001C45A2">
            <w:r w:rsidRPr="00D85F74">
              <w:rPr>
                <w:sz w:val="22"/>
                <w:szCs w:val="22"/>
              </w:rPr>
              <w:t>Agencies in charge of AEWA implementation in each CP / other partner organisations</w:t>
            </w:r>
          </w:p>
        </w:tc>
        <w:tc>
          <w:tcPr>
            <w:tcW w:w="2565" w:type="dxa"/>
          </w:tcPr>
          <w:p w:rsidR="006A0090" w:rsidRPr="00D85F74" w:rsidRDefault="006A0090" w:rsidP="001C45A2">
            <w:pPr>
              <w:rPr>
                <w:sz w:val="22"/>
                <w:szCs w:val="22"/>
              </w:rPr>
            </w:pPr>
            <w:r w:rsidRPr="00D85F74">
              <w:rPr>
                <w:sz w:val="22"/>
                <w:szCs w:val="22"/>
              </w:rPr>
              <w:t>Information is only passed on when relevant from AEWA focal agencies or other partner organisations</w:t>
            </w:r>
          </w:p>
        </w:tc>
      </w:tr>
      <w:tr w:rsidR="006A0090" w:rsidRPr="00D85F74" w:rsidTr="001C45A2">
        <w:trPr>
          <w:cantSplit/>
        </w:trPr>
        <w:tc>
          <w:tcPr>
            <w:tcW w:w="2178" w:type="dxa"/>
            <w:vMerge/>
          </w:tcPr>
          <w:p w:rsidR="006A0090" w:rsidRPr="00D85F74" w:rsidRDefault="006A0090" w:rsidP="001C45A2">
            <w:pPr>
              <w:rPr>
                <w:highlight w:val="yellow"/>
              </w:rPr>
            </w:pPr>
          </w:p>
        </w:tc>
        <w:tc>
          <w:tcPr>
            <w:tcW w:w="3690" w:type="dxa"/>
          </w:tcPr>
          <w:p w:rsidR="006A0090" w:rsidRPr="00D85F74" w:rsidRDefault="006A0090" w:rsidP="001C45A2">
            <w:r w:rsidRPr="00D85F74">
              <w:rPr>
                <w:sz w:val="22"/>
                <w:szCs w:val="22"/>
              </w:rPr>
              <w:t>b. Funds are secured and the AEWA IRP is implemented where relevant</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As needed for each case</w:t>
            </w:r>
          </w:p>
        </w:tc>
        <w:tc>
          <w:tcPr>
            <w:tcW w:w="2340" w:type="dxa"/>
          </w:tcPr>
          <w:p w:rsidR="006A0090" w:rsidRPr="00D85F74" w:rsidRDefault="006A0090" w:rsidP="001C45A2">
            <w:r w:rsidRPr="00D85F74">
              <w:rPr>
                <w:sz w:val="22"/>
                <w:szCs w:val="22"/>
              </w:rPr>
              <w:t>Secretariat in close collaboration with the AEWA StC and TC</w:t>
            </w:r>
          </w:p>
        </w:tc>
        <w:tc>
          <w:tcPr>
            <w:tcW w:w="2565" w:type="dxa"/>
          </w:tcPr>
          <w:p w:rsidR="006A0090" w:rsidRPr="00D85F74" w:rsidRDefault="006A0090" w:rsidP="001C45A2">
            <w:r w:rsidRPr="00D85F74">
              <w:rPr>
                <w:sz w:val="22"/>
                <w:szCs w:val="22"/>
              </w:rPr>
              <w:t>Where relevant, the IRP will be implemented in close collaboration with other MEAs and partner organisations (e.g. the Ramsar Secretariat, BirdLife International, Wetlands International)</w:t>
            </w:r>
          </w:p>
        </w:tc>
      </w:tr>
    </w:tbl>
    <w:p w:rsidR="006A0090" w:rsidRPr="00D85F74" w:rsidRDefault="006A0090" w:rsidP="001C45A2">
      <w:pPr>
        <w:pStyle w:val="Caption"/>
        <w:rPr>
          <w:sz w:val="22"/>
          <w:szCs w:val="22"/>
        </w:rPr>
      </w:pPr>
    </w:p>
    <w:p w:rsidR="006A0090" w:rsidRPr="00D85F74" w:rsidRDefault="006A0090" w:rsidP="001C45A2">
      <w:pPr>
        <w:pStyle w:val="Caption"/>
        <w:rPr>
          <w:sz w:val="22"/>
          <w:szCs w:val="22"/>
        </w:rPr>
      </w:pPr>
    </w:p>
    <w:p w:rsidR="006A0090" w:rsidRPr="00D85F74" w:rsidRDefault="006A0090" w:rsidP="001C45A2">
      <w:pPr>
        <w:pStyle w:val="Caption"/>
        <w:rPr>
          <w:sz w:val="22"/>
          <w:szCs w:val="22"/>
        </w:rPr>
      </w:pPr>
      <w:bookmarkStart w:id="44" w:name="_Toc332195446"/>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4</w:t>
      </w:r>
      <w:r w:rsidRPr="00D85F74">
        <w:rPr>
          <w:sz w:val="22"/>
          <w:szCs w:val="22"/>
        </w:rPr>
        <w:fldChar w:fldCharType="end"/>
      </w:r>
      <w:r w:rsidRPr="00D85F74">
        <w:rPr>
          <w:sz w:val="22"/>
          <w:szCs w:val="22"/>
        </w:rPr>
        <w:t>: Results and actions for implementing target 1.4 of objective 1</w:t>
      </w:r>
      <w:bookmarkEnd w:id="44"/>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3690"/>
        <w:gridCol w:w="1809"/>
        <w:gridCol w:w="1260"/>
        <w:gridCol w:w="1431"/>
        <w:gridCol w:w="2142"/>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45" w:name="_Toc298263630"/>
            <w:bookmarkStart w:id="46" w:name="_Toc298444287"/>
            <w:bookmarkStart w:id="47" w:name="_Toc302550654"/>
            <w:bookmarkStart w:id="48" w:name="_Toc302563831"/>
            <w:bookmarkStart w:id="49" w:name="_Toc302568235"/>
            <w:bookmarkStart w:id="50" w:name="_Toc305067081"/>
            <w:r w:rsidRPr="00D85F74">
              <w:rPr>
                <w:rFonts w:ascii="Times New Roman" w:hAnsi="Times New Roman"/>
                <w:sz w:val="22"/>
                <w:szCs w:val="22"/>
              </w:rPr>
              <w:t>Target 1.4: Single Species Action Plans (SSAPs) are developed and implemented for most threatened species listed in category 1 and categories 2 and 3 marked with an asterisk on column A of Table 1</w:t>
            </w:r>
            <w:bookmarkEnd w:id="45"/>
            <w:bookmarkEnd w:id="46"/>
            <w:bookmarkEnd w:id="47"/>
            <w:bookmarkEnd w:id="48"/>
            <w:bookmarkEnd w:id="49"/>
            <w:bookmarkEnd w:id="50"/>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9" w:type="dxa"/>
            <w:shd w:val="clear" w:color="auto" w:fill="D9D9D9"/>
          </w:tcPr>
          <w:p w:rsidR="006A0090" w:rsidRPr="00D85F74" w:rsidRDefault="006A0090" w:rsidP="001C45A2">
            <w:r w:rsidRPr="00D85F74">
              <w:rPr>
                <w:sz w:val="22"/>
                <w:szCs w:val="22"/>
              </w:rPr>
              <w:t>Geographic scope</w:t>
            </w:r>
          </w:p>
        </w:tc>
        <w:tc>
          <w:tcPr>
            <w:tcW w:w="1260" w:type="dxa"/>
            <w:shd w:val="clear" w:color="auto" w:fill="D9D9D9"/>
          </w:tcPr>
          <w:p w:rsidR="006A0090" w:rsidRPr="00D85F74" w:rsidRDefault="006A0090" w:rsidP="001C45A2">
            <w:r w:rsidRPr="00D85F74">
              <w:rPr>
                <w:sz w:val="22"/>
                <w:szCs w:val="22"/>
              </w:rPr>
              <w:t>Time frame</w:t>
            </w:r>
          </w:p>
        </w:tc>
        <w:tc>
          <w:tcPr>
            <w:tcW w:w="1431" w:type="dxa"/>
            <w:shd w:val="clear" w:color="auto" w:fill="D9D9D9"/>
          </w:tcPr>
          <w:p w:rsidR="006A0090" w:rsidRPr="00D85F74" w:rsidRDefault="006A0090" w:rsidP="001C45A2">
            <w:r w:rsidRPr="00D85F74">
              <w:rPr>
                <w:sz w:val="22"/>
                <w:szCs w:val="22"/>
              </w:rPr>
              <w:t>Budget (€)</w:t>
            </w:r>
          </w:p>
        </w:tc>
        <w:tc>
          <w:tcPr>
            <w:tcW w:w="2142"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tcPr>
          <w:p w:rsidR="006A0090" w:rsidRPr="00D85F74" w:rsidRDefault="006A0090" w:rsidP="001C45A2">
            <w:r w:rsidRPr="00D85F74">
              <w:rPr>
                <w:sz w:val="22"/>
                <w:szCs w:val="22"/>
              </w:rPr>
              <w:t>1.4.1: All globally threatened and asterisk-marked species/populations occurring in Africa are subject of an SSAP</w:t>
            </w:r>
          </w:p>
        </w:tc>
        <w:tc>
          <w:tcPr>
            <w:tcW w:w="3690" w:type="dxa"/>
          </w:tcPr>
          <w:p w:rsidR="006A0090" w:rsidRPr="00D85F74" w:rsidRDefault="006A0090" w:rsidP="001C45A2">
            <w:r w:rsidRPr="00D85F74">
              <w:rPr>
                <w:sz w:val="22"/>
                <w:szCs w:val="22"/>
              </w:rPr>
              <w:t>a. Develop SSAPs for the remaining eight globally threatened species/populations without SSAPs; assess the need for an SSAP for the one asterisk- marked population</w:t>
            </w:r>
          </w:p>
        </w:tc>
        <w:tc>
          <w:tcPr>
            <w:tcW w:w="1809" w:type="dxa"/>
          </w:tcPr>
          <w:p w:rsidR="006A0090" w:rsidRPr="00D85F74" w:rsidRDefault="006A0090" w:rsidP="001C45A2">
            <w:r w:rsidRPr="00D85F74">
              <w:rPr>
                <w:sz w:val="22"/>
                <w:szCs w:val="22"/>
              </w:rPr>
              <w:t>All applicable countries</w:t>
            </w:r>
          </w:p>
        </w:tc>
        <w:tc>
          <w:tcPr>
            <w:tcW w:w="1260" w:type="dxa"/>
          </w:tcPr>
          <w:p w:rsidR="006A0090" w:rsidRPr="00D85F74" w:rsidRDefault="006A0090" w:rsidP="001C45A2">
            <w:r w:rsidRPr="00D85F74">
              <w:rPr>
                <w:sz w:val="22"/>
                <w:szCs w:val="22"/>
              </w:rPr>
              <w:t>2012-2017</w:t>
            </w:r>
          </w:p>
        </w:tc>
        <w:tc>
          <w:tcPr>
            <w:tcW w:w="1431" w:type="dxa"/>
          </w:tcPr>
          <w:p w:rsidR="006A0090" w:rsidRPr="00D85F74" w:rsidRDefault="006A0090" w:rsidP="001C45A2">
            <w:r w:rsidRPr="00D85F74">
              <w:rPr>
                <w:sz w:val="22"/>
                <w:szCs w:val="22"/>
              </w:rPr>
              <w:t>40,000 per SSAP</w:t>
            </w:r>
          </w:p>
        </w:tc>
        <w:tc>
          <w:tcPr>
            <w:tcW w:w="2142" w:type="dxa"/>
          </w:tcPr>
          <w:p w:rsidR="006A0090" w:rsidRPr="00D85F74" w:rsidRDefault="006A0090" w:rsidP="001C45A2">
            <w:r w:rsidRPr="00D85F74">
              <w:rPr>
                <w:sz w:val="22"/>
                <w:szCs w:val="22"/>
              </w:rPr>
              <w:t>Secretariat</w:t>
            </w:r>
          </w:p>
        </w:tc>
        <w:tc>
          <w:tcPr>
            <w:tcW w:w="2565" w:type="dxa"/>
          </w:tcPr>
          <w:p w:rsidR="006A0090" w:rsidRPr="00D85F74" w:rsidRDefault="006A0090" w:rsidP="001C45A2">
            <w:r w:rsidRPr="00D85F74">
              <w:rPr>
                <w:sz w:val="22"/>
                <w:szCs w:val="22"/>
              </w:rPr>
              <w:t xml:space="preserve">Stakeholders other than CPs and the Secretariat are encouraged to initiate drafting processes for SSAPs , in coordination with the Secretariat </w:t>
            </w:r>
          </w:p>
        </w:tc>
      </w:tr>
      <w:tr w:rsidR="006A0090" w:rsidRPr="00D85F74" w:rsidTr="001C45A2">
        <w:trPr>
          <w:cantSplit/>
        </w:trPr>
        <w:tc>
          <w:tcPr>
            <w:tcW w:w="2178" w:type="dxa"/>
            <w:vMerge w:val="restart"/>
          </w:tcPr>
          <w:p w:rsidR="006A0090" w:rsidRPr="00D85F74" w:rsidRDefault="006A0090" w:rsidP="001C45A2">
            <w:r w:rsidRPr="00D85F74">
              <w:rPr>
                <w:sz w:val="22"/>
                <w:szCs w:val="22"/>
              </w:rPr>
              <w:t>1.4.2: All SSAPs have in place established and operational international coordination mechanisms (AEWA International Species Working Groups)</w:t>
            </w:r>
          </w:p>
        </w:tc>
        <w:tc>
          <w:tcPr>
            <w:tcW w:w="3690" w:type="dxa"/>
          </w:tcPr>
          <w:p w:rsidR="006A0090" w:rsidRPr="00D85F74" w:rsidRDefault="006A0090" w:rsidP="001C45A2">
            <w:r w:rsidRPr="00D85F74">
              <w:rPr>
                <w:sz w:val="22"/>
                <w:szCs w:val="22"/>
              </w:rPr>
              <w:t>a. All Range States designate their national representative and national expert to each AEWA ISWG</w:t>
            </w:r>
          </w:p>
        </w:tc>
        <w:tc>
          <w:tcPr>
            <w:tcW w:w="1809" w:type="dxa"/>
          </w:tcPr>
          <w:p w:rsidR="006A0090" w:rsidRPr="00D85F74" w:rsidRDefault="006A0090" w:rsidP="001C45A2">
            <w:r w:rsidRPr="00D85F74">
              <w:rPr>
                <w:sz w:val="22"/>
                <w:szCs w:val="22"/>
              </w:rPr>
              <w:t>All Range States</w:t>
            </w:r>
          </w:p>
        </w:tc>
        <w:tc>
          <w:tcPr>
            <w:tcW w:w="1260" w:type="dxa"/>
          </w:tcPr>
          <w:p w:rsidR="006A0090" w:rsidRPr="00D85F74" w:rsidRDefault="006A0090" w:rsidP="001C45A2">
            <w:r w:rsidRPr="00D85F74">
              <w:rPr>
                <w:sz w:val="22"/>
                <w:szCs w:val="22"/>
              </w:rPr>
              <w:t>Upon convening of each ISWG</w:t>
            </w:r>
          </w:p>
        </w:tc>
        <w:tc>
          <w:tcPr>
            <w:tcW w:w="1431" w:type="dxa"/>
          </w:tcPr>
          <w:p w:rsidR="006A0090" w:rsidRPr="00D85F74" w:rsidRDefault="006A0090" w:rsidP="001C45A2">
            <w:r w:rsidRPr="00D85F74">
              <w:rPr>
                <w:sz w:val="22"/>
                <w:szCs w:val="22"/>
              </w:rPr>
              <w:t>0</w:t>
            </w:r>
          </w:p>
        </w:tc>
        <w:tc>
          <w:tcPr>
            <w:tcW w:w="2142" w:type="dxa"/>
          </w:tcPr>
          <w:p w:rsidR="006A0090" w:rsidRPr="00D85F74" w:rsidRDefault="006A0090" w:rsidP="001C45A2">
            <w:r w:rsidRPr="00D85F74">
              <w:rPr>
                <w:sz w:val="22"/>
                <w:szCs w:val="22"/>
              </w:rPr>
              <w:t>Range States</w:t>
            </w:r>
          </w:p>
        </w:tc>
        <w:tc>
          <w:tcPr>
            <w:tcW w:w="2565" w:type="dxa"/>
          </w:tcPr>
          <w:p w:rsidR="006A0090" w:rsidRPr="00D85F74" w:rsidRDefault="006A0090" w:rsidP="001C45A2">
            <w:r w:rsidRPr="00D85F74">
              <w:rPr>
                <w:sz w:val="22"/>
                <w:szCs w:val="22"/>
              </w:rPr>
              <w:t xml:space="preserve">IWSG are convened by the Secretariat </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National Working Groups for each SSAP are convened and coordinated by the national representatives and national experts in each Range State</w:t>
            </w:r>
          </w:p>
        </w:tc>
        <w:tc>
          <w:tcPr>
            <w:tcW w:w="1809" w:type="dxa"/>
          </w:tcPr>
          <w:p w:rsidR="006A0090" w:rsidRPr="00D85F74" w:rsidRDefault="006A0090" w:rsidP="001C45A2">
            <w:r w:rsidRPr="00D85F74">
              <w:rPr>
                <w:sz w:val="22"/>
                <w:szCs w:val="22"/>
              </w:rPr>
              <w:t>All Range States</w:t>
            </w:r>
          </w:p>
        </w:tc>
        <w:tc>
          <w:tcPr>
            <w:tcW w:w="1260" w:type="dxa"/>
          </w:tcPr>
          <w:p w:rsidR="006A0090" w:rsidRPr="00D85F74" w:rsidRDefault="006A0090" w:rsidP="001C45A2">
            <w:r w:rsidRPr="00D85F74">
              <w:rPr>
                <w:sz w:val="22"/>
                <w:szCs w:val="22"/>
              </w:rPr>
              <w:t>Within a year after convening the ISWG</w:t>
            </w:r>
          </w:p>
        </w:tc>
        <w:tc>
          <w:tcPr>
            <w:tcW w:w="1431" w:type="dxa"/>
          </w:tcPr>
          <w:p w:rsidR="006A0090" w:rsidRPr="00D85F74" w:rsidRDefault="006A0090" w:rsidP="001C45A2">
            <w:r w:rsidRPr="00D85F74">
              <w:rPr>
                <w:sz w:val="22"/>
                <w:szCs w:val="22"/>
              </w:rPr>
              <w:t>CP resources</w:t>
            </w:r>
          </w:p>
        </w:tc>
        <w:tc>
          <w:tcPr>
            <w:tcW w:w="2142" w:type="dxa"/>
          </w:tcPr>
          <w:p w:rsidR="006A0090" w:rsidRPr="00D85F74" w:rsidRDefault="006A0090" w:rsidP="001C45A2">
            <w:r w:rsidRPr="00D85F74">
              <w:rPr>
                <w:sz w:val="22"/>
                <w:szCs w:val="22"/>
              </w:rPr>
              <w:t>National representatives and national experts designated to each AEWA ISWG</w:t>
            </w:r>
          </w:p>
        </w:tc>
        <w:tc>
          <w:tcPr>
            <w:tcW w:w="2565"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c. All Range States provide annually sufficient resources to maintain the international coordination mechanism for each SSAP</w:t>
            </w:r>
          </w:p>
        </w:tc>
        <w:tc>
          <w:tcPr>
            <w:tcW w:w="1809" w:type="dxa"/>
          </w:tcPr>
          <w:p w:rsidR="006A0090" w:rsidRPr="00D85F74" w:rsidRDefault="006A0090" w:rsidP="001C45A2">
            <w:r w:rsidRPr="00D85F74">
              <w:rPr>
                <w:sz w:val="22"/>
                <w:szCs w:val="22"/>
              </w:rPr>
              <w:t>All Range States</w:t>
            </w:r>
          </w:p>
        </w:tc>
        <w:tc>
          <w:tcPr>
            <w:tcW w:w="1260" w:type="dxa"/>
          </w:tcPr>
          <w:p w:rsidR="006A0090" w:rsidRPr="00D85F74" w:rsidRDefault="006A0090" w:rsidP="001C45A2">
            <w:r w:rsidRPr="00D85F74">
              <w:rPr>
                <w:sz w:val="22"/>
                <w:szCs w:val="22"/>
              </w:rPr>
              <w:t>Rolling</w:t>
            </w:r>
          </w:p>
        </w:tc>
        <w:tc>
          <w:tcPr>
            <w:tcW w:w="1431" w:type="dxa"/>
          </w:tcPr>
          <w:p w:rsidR="006A0090" w:rsidRPr="00D85F74" w:rsidRDefault="006A0090" w:rsidP="001C45A2">
            <w:r w:rsidRPr="00D85F74">
              <w:rPr>
                <w:sz w:val="22"/>
                <w:szCs w:val="22"/>
              </w:rPr>
              <w:t>10,000 per coordination mechanism</w:t>
            </w:r>
          </w:p>
        </w:tc>
        <w:tc>
          <w:tcPr>
            <w:tcW w:w="2142" w:type="dxa"/>
          </w:tcPr>
          <w:p w:rsidR="006A0090" w:rsidRPr="00D85F74" w:rsidRDefault="006A0090" w:rsidP="001C45A2">
            <w:r w:rsidRPr="00D85F74">
              <w:rPr>
                <w:sz w:val="22"/>
                <w:szCs w:val="22"/>
              </w:rPr>
              <w:t>RS in consultation with the Secretariat</w:t>
            </w:r>
          </w:p>
        </w:tc>
        <w:tc>
          <w:tcPr>
            <w:tcW w:w="2565" w:type="dxa"/>
          </w:tcPr>
          <w:p w:rsidR="006A0090" w:rsidRPr="00D85F74" w:rsidRDefault="006A0090" w:rsidP="001C45A2">
            <w:r w:rsidRPr="00D85F74">
              <w:rPr>
                <w:sz w:val="22"/>
                <w:szCs w:val="22"/>
              </w:rPr>
              <w:t>Group 2-3 SSAPs under one coordination mechanism</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d. Raise funds for implementation of the SSAPs</w:t>
            </w:r>
          </w:p>
        </w:tc>
        <w:tc>
          <w:tcPr>
            <w:tcW w:w="1809" w:type="dxa"/>
          </w:tcPr>
          <w:p w:rsidR="006A0090" w:rsidRPr="00D85F74" w:rsidRDefault="006A0090" w:rsidP="001C45A2">
            <w:r w:rsidRPr="00D85F74">
              <w:rPr>
                <w:sz w:val="22"/>
                <w:szCs w:val="22"/>
              </w:rPr>
              <w:t>Globally</w:t>
            </w:r>
          </w:p>
        </w:tc>
        <w:tc>
          <w:tcPr>
            <w:tcW w:w="1260" w:type="dxa"/>
          </w:tcPr>
          <w:p w:rsidR="006A0090" w:rsidRPr="00D85F74" w:rsidRDefault="006A0090" w:rsidP="001C45A2">
            <w:r w:rsidRPr="00D85F74">
              <w:rPr>
                <w:sz w:val="22"/>
                <w:szCs w:val="22"/>
              </w:rPr>
              <w:t>Rolling</w:t>
            </w:r>
          </w:p>
        </w:tc>
        <w:tc>
          <w:tcPr>
            <w:tcW w:w="1431" w:type="dxa"/>
          </w:tcPr>
          <w:p w:rsidR="006A0090" w:rsidRPr="00D85F74" w:rsidRDefault="006A0090" w:rsidP="001C45A2">
            <w:r w:rsidRPr="00D85F74">
              <w:rPr>
                <w:sz w:val="22"/>
                <w:szCs w:val="22"/>
              </w:rPr>
              <w:t>Covered by the above budget</w:t>
            </w:r>
          </w:p>
        </w:tc>
        <w:tc>
          <w:tcPr>
            <w:tcW w:w="2142" w:type="dxa"/>
          </w:tcPr>
          <w:p w:rsidR="006A0090" w:rsidRPr="00D85F74" w:rsidRDefault="006A0090" w:rsidP="001C45A2">
            <w:r w:rsidRPr="00D85F74">
              <w:rPr>
                <w:sz w:val="22"/>
                <w:szCs w:val="22"/>
              </w:rPr>
              <w:t>IWSG coordinators</w:t>
            </w:r>
          </w:p>
        </w:tc>
        <w:tc>
          <w:tcPr>
            <w:tcW w:w="2565" w:type="dxa"/>
          </w:tcPr>
          <w:p w:rsidR="006A0090" w:rsidRPr="00D85F74" w:rsidRDefault="006A0090" w:rsidP="001C45A2">
            <w:r w:rsidRPr="00D85F74">
              <w:rPr>
                <w:sz w:val="22"/>
                <w:szCs w:val="22"/>
              </w:rPr>
              <w:t>At least one project funded per year per SSAP</w:t>
            </w:r>
          </w:p>
        </w:tc>
      </w:tr>
    </w:tbl>
    <w:p w:rsidR="006A0090" w:rsidRPr="00D85F74" w:rsidRDefault="006A0090">
      <w:pPr>
        <w:rPr>
          <w:sz w:val="22"/>
          <w:szCs w:val="22"/>
        </w:rPr>
      </w:pPr>
    </w:p>
    <w:p w:rsidR="006A0090" w:rsidRPr="00D85F74" w:rsidRDefault="006A0090">
      <w:pPr>
        <w:rPr>
          <w:sz w:val="22"/>
          <w:szCs w:val="22"/>
        </w:rPr>
      </w:pPr>
    </w:p>
    <w:p w:rsidR="006A0090" w:rsidRPr="00D85F74" w:rsidRDefault="006A0090" w:rsidP="00EA1A22">
      <w:pPr>
        <w:pStyle w:val="Heading2"/>
        <w:numPr>
          <w:ilvl w:val="1"/>
          <w:numId w:val="18"/>
        </w:numPr>
        <w:jc w:val="both"/>
        <w:rPr>
          <w:rFonts w:ascii="Times New Roman" w:hAnsi="Times New Roman"/>
          <w:sz w:val="22"/>
          <w:szCs w:val="22"/>
          <w:lang/>
        </w:rPr>
      </w:pPr>
      <w:bookmarkStart w:id="51" w:name="_Toc305067082"/>
      <w:r w:rsidRPr="00D85F74">
        <w:rPr>
          <w:rFonts w:ascii="Times New Roman" w:hAnsi="Times New Roman"/>
          <w:sz w:val="22"/>
          <w:szCs w:val="22"/>
          <w:lang/>
        </w:rPr>
        <w:t>Actions for achieving Objective 2 of the AEWA Strategic Plan: To ensure that any use of waterbirds in the Agreement area is sustainable</w:t>
      </w:r>
      <w:bookmarkEnd w:id="51"/>
    </w:p>
    <w:p w:rsidR="006A0090" w:rsidRPr="00D85F74" w:rsidRDefault="006A0090" w:rsidP="001C45A2">
      <w:pPr>
        <w:pStyle w:val="Caption"/>
      </w:pPr>
    </w:p>
    <w:p w:rsidR="006A0090" w:rsidRPr="00D85F74" w:rsidRDefault="006A0090" w:rsidP="001C45A2">
      <w:pPr>
        <w:pStyle w:val="Caption"/>
        <w:rPr>
          <w:sz w:val="22"/>
          <w:szCs w:val="22"/>
        </w:rPr>
      </w:pPr>
      <w:bookmarkStart w:id="52" w:name="_Toc332195447"/>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5</w:t>
      </w:r>
      <w:r w:rsidRPr="00D85F74">
        <w:rPr>
          <w:sz w:val="22"/>
          <w:szCs w:val="22"/>
        </w:rPr>
        <w:fldChar w:fldCharType="end"/>
      </w:r>
      <w:r w:rsidRPr="00D85F74">
        <w:rPr>
          <w:sz w:val="22"/>
          <w:szCs w:val="22"/>
        </w:rPr>
        <w:t>: Results and actions for implementing target 2.1 of objective 2</w:t>
      </w:r>
      <w:bookmarkEnd w:id="52"/>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53" w:name="_Toc298263632"/>
            <w:bookmarkStart w:id="54" w:name="_Toc298444289"/>
            <w:bookmarkStart w:id="55" w:name="_Toc302550656"/>
            <w:bookmarkStart w:id="56" w:name="_Toc302563833"/>
            <w:bookmarkStart w:id="57" w:name="_Toc302568237"/>
            <w:bookmarkStart w:id="58" w:name="_Toc305067083"/>
            <w:r w:rsidRPr="00D85F74">
              <w:rPr>
                <w:rFonts w:ascii="Times New Roman" w:hAnsi="Times New Roman"/>
                <w:sz w:val="22"/>
                <w:szCs w:val="22"/>
              </w:rPr>
              <w:t>Target 2.1: The use of lead shot for hunting in wetlands is phased out in all Contracting Parties</w:t>
            </w:r>
            <w:bookmarkEnd w:id="53"/>
            <w:bookmarkEnd w:id="54"/>
            <w:bookmarkEnd w:id="55"/>
            <w:bookmarkEnd w:id="56"/>
            <w:bookmarkEnd w:id="57"/>
            <w:bookmarkEnd w:id="58"/>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2.1.1: All African CPs have developed a timeframe for implementing legislation banning the use of lead shot in wetlands</w:t>
            </w:r>
          </w:p>
        </w:tc>
        <w:tc>
          <w:tcPr>
            <w:tcW w:w="3690" w:type="dxa"/>
          </w:tcPr>
          <w:p w:rsidR="006A0090" w:rsidRPr="00D85F74" w:rsidRDefault="006A0090" w:rsidP="001C45A2">
            <w:r w:rsidRPr="00D85F74">
              <w:rPr>
                <w:sz w:val="22"/>
                <w:szCs w:val="22"/>
              </w:rPr>
              <w:t>a. Each African CP develops a timeframe for the development and adoption of legislation / regulations banning the use of lead shot for hunting in wetlands by 2017 as laid down in the AEWA Strategic Plan 2009-2017</w:t>
            </w:r>
          </w:p>
        </w:tc>
        <w:tc>
          <w:tcPr>
            <w:tcW w:w="1800" w:type="dxa"/>
          </w:tcPr>
          <w:p w:rsidR="006A0090" w:rsidRPr="00D85F74" w:rsidRDefault="006A0090" w:rsidP="001C45A2">
            <w:r w:rsidRPr="00D85F74">
              <w:rPr>
                <w:sz w:val="22"/>
                <w:szCs w:val="22"/>
              </w:rPr>
              <w:t>Africa</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CP resources</w:t>
            </w:r>
          </w:p>
        </w:tc>
        <w:tc>
          <w:tcPr>
            <w:tcW w:w="2340" w:type="dxa"/>
          </w:tcPr>
          <w:p w:rsidR="006A0090" w:rsidRPr="00D85F74" w:rsidRDefault="006A0090" w:rsidP="001C45A2">
            <w:r w:rsidRPr="00D85F74">
              <w:rPr>
                <w:sz w:val="22"/>
                <w:szCs w:val="22"/>
              </w:rPr>
              <w:t xml:space="preserve">Agencies in charge of AEWA implementation in each CP </w:t>
            </w:r>
          </w:p>
        </w:tc>
        <w:tc>
          <w:tcPr>
            <w:tcW w:w="2565" w:type="dxa"/>
          </w:tcPr>
          <w:p w:rsidR="006A0090" w:rsidRPr="00D85F74" w:rsidRDefault="006A0090" w:rsidP="001C45A2">
            <w:r w:rsidRPr="00D85F74">
              <w:rPr>
                <w:sz w:val="22"/>
                <w:szCs w:val="22"/>
              </w:rPr>
              <w:t xml:space="preserve">Support provided by the Secretariat and other stakeholders such as the IUCN Law Centre </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Raise awareness about the negative impacts of lead shot on wetlands and waterbirds</w:t>
            </w:r>
          </w:p>
        </w:tc>
        <w:tc>
          <w:tcPr>
            <w:tcW w:w="1800" w:type="dxa"/>
          </w:tcPr>
          <w:p w:rsidR="006A0090" w:rsidRPr="00D85F74" w:rsidRDefault="006A0090" w:rsidP="001C45A2">
            <w:r w:rsidRPr="00D85F74">
              <w:rPr>
                <w:sz w:val="22"/>
                <w:szCs w:val="22"/>
              </w:rPr>
              <w:t>Africa</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CP resources</w:t>
            </w:r>
          </w:p>
        </w:tc>
        <w:tc>
          <w:tcPr>
            <w:tcW w:w="2340" w:type="dxa"/>
          </w:tcPr>
          <w:p w:rsidR="006A0090" w:rsidRPr="00D85F74" w:rsidRDefault="006A0090" w:rsidP="001C45A2">
            <w:r w:rsidRPr="00D85F74">
              <w:rPr>
                <w:sz w:val="22"/>
                <w:szCs w:val="22"/>
              </w:rPr>
              <w:t xml:space="preserve">Agencies in charge of AEWA implementation in each CP </w:t>
            </w:r>
          </w:p>
        </w:tc>
        <w:tc>
          <w:tcPr>
            <w:tcW w:w="2565" w:type="dxa"/>
          </w:tcPr>
          <w:p w:rsidR="006A0090" w:rsidRPr="00D85F74" w:rsidRDefault="006A0090" w:rsidP="001C45A2">
            <w:r w:rsidRPr="00D85F74">
              <w:rPr>
                <w:sz w:val="22"/>
                <w:szCs w:val="22"/>
              </w:rPr>
              <w:t>Link to CEPA actions</w:t>
            </w:r>
          </w:p>
        </w:tc>
      </w:tr>
    </w:tbl>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rsidP="001C45A2">
      <w:pPr>
        <w:pStyle w:val="Caption"/>
        <w:rPr>
          <w:sz w:val="22"/>
          <w:szCs w:val="22"/>
        </w:rPr>
      </w:pPr>
      <w:bookmarkStart w:id="59" w:name="_Toc332195448"/>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6</w:t>
      </w:r>
      <w:r w:rsidRPr="00D85F74">
        <w:rPr>
          <w:sz w:val="22"/>
          <w:szCs w:val="22"/>
        </w:rPr>
        <w:fldChar w:fldCharType="end"/>
      </w:r>
      <w:r w:rsidRPr="00D85F74">
        <w:rPr>
          <w:sz w:val="22"/>
          <w:szCs w:val="22"/>
        </w:rPr>
        <w:t>: Results and actions for implementing target 2.2 of objective 2</w:t>
      </w:r>
      <w:bookmarkEnd w:id="59"/>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60" w:name="_Toc298263633"/>
            <w:bookmarkStart w:id="61" w:name="_Toc298444290"/>
            <w:bookmarkStart w:id="62" w:name="_Toc302550657"/>
            <w:bookmarkStart w:id="63" w:name="_Toc302563834"/>
            <w:bookmarkStart w:id="64" w:name="_Toc302568238"/>
            <w:bookmarkStart w:id="65" w:name="_Toc305067084"/>
            <w:r w:rsidRPr="00D85F74">
              <w:rPr>
                <w:rFonts w:ascii="Times New Roman" w:hAnsi="Times New Roman"/>
                <w:sz w:val="22"/>
                <w:szCs w:val="22"/>
              </w:rPr>
              <w:t>Target 2.2: Internationally coordinated collection of harvest data is developed and implemented</w:t>
            </w:r>
            <w:bookmarkEnd w:id="60"/>
            <w:bookmarkEnd w:id="61"/>
            <w:bookmarkEnd w:id="62"/>
            <w:bookmarkEnd w:id="63"/>
            <w:bookmarkEnd w:id="64"/>
            <w:bookmarkEnd w:id="65"/>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2.2.1: Report on Harvest Regimes in Africa (including proposals for management and monitoring options) which informs the revision and update of the AEWA Conservation Guidelines on sustainable harvest of migratory waterbirds</w:t>
            </w:r>
          </w:p>
        </w:tc>
        <w:tc>
          <w:tcPr>
            <w:tcW w:w="3690" w:type="dxa"/>
          </w:tcPr>
          <w:p w:rsidR="006A0090" w:rsidRPr="00D85F74" w:rsidRDefault="006A0090" w:rsidP="001C45A2">
            <w:r w:rsidRPr="00D85F74">
              <w:rPr>
                <w:sz w:val="22"/>
                <w:szCs w:val="22"/>
              </w:rPr>
              <w:t>Review the motivations and drivers of various harvest regimes including their geographic scope, magnitude and impact, and propose management and monitoring options:</w:t>
            </w:r>
            <w:r w:rsidRPr="00D85F74">
              <w:rPr>
                <w:sz w:val="28"/>
                <w:szCs w:val="28"/>
                <w:highlight w:val="yellow"/>
              </w:rPr>
              <w:t xml:space="preserve"> </w:t>
            </w:r>
            <w:r w:rsidRPr="00D85F74">
              <w:rPr>
                <w:sz w:val="22"/>
                <w:szCs w:val="22"/>
                <w:highlight w:val="yellow"/>
              </w:rPr>
              <w:t xml:space="preserve"> </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2013-2017</w:t>
            </w:r>
          </w:p>
        </w:tc>
        <w:tc>
          <w:tcPr>
            <w:tcW w:w="1233" w:type="dxa"/>
          </w:tcPr>
          <w:p w:rsidR="006A0090" w:rsidRPr="00D85F74" w:rsidRDefault="006A0090" w:rsidP="001C45A2">
            <w:r w:rsidRPr="00D85F74">
              <w:rPr>
                <w:sz w:val="22"/>
                <w:szCs w:val="22"/>
              </w:rPr>
              <w:t>Total budget of 460,000, as detailed in the 5 sub-activities below</w:t>
            </w:r>
          </w:p>
        </w:tc>
        <w:tc>
          <w:tcPr>
            <w:tcW w:w="2340" w:type="dxa"/>
          </w:tcPr>
          <w:p w:rsidR="006A0090" w:rsidRPr="00D85F74" w:rsidRDefault="006A0090" w:rsidP="007C36EE">
            <w:r w:rsidRPr="00D85F74">
              <w:rPr>
                <w:sz w:val="22"/>
                <w:szCs w:val="22"/>
              </w:rPr>
              <w:t>Tendered out by the Secretariat and/or donors</w:t>
            </w:r>
          </w:p>
        </w:tc>
        <w:tc>
          <w:tcPr>
            <w:tcW w:w="2565" w:type="dxa"/>
          </w:tcPr>
          <w:p w:rsidR="006A0090" w:rsidRPr="00D85F74" w:rsidRDefault="006A0090" w:rsidP="001C45A2">
            <w:r w:rsidRPr="00D85F74">
              <w:rPr>
                <w:sz w:val="22"/>
                <w:szCs w:val="22"/>
              </w:rPr>
              <w:t>Link to SSAPs, ecotourism, legislation. Link to bushmeat debate/processes. Link to Waterbird Monitoring Partnership. Link to CBNRM</w:t>
            </w:r>
          </w:p>
        </w:tc>
      </w:tr>
      <w:tr w:rsidR="006A0090" w:rsidRPr="00D85F74" w:rsidTr="001C45A2">
        <w:trPr>
          <w:cantSplit/>
        </w:trPr>
        <w:tc>
          <w:tcPr>
            <w:tcW w:w="2178" w:type="dxa"/>
            <w:vMerge/>
          </w:tcPr>
          <w:p w:rsidR="006A0090" w:rsidRPr="00D85F74" w:rsidRDefault="006A0090" w:rsidP="001C45A2">
            <w:pPr>
              <w:rPr>
                <w:sz w:val="22"/>
                <w:szCs w:val="22"/>
              </w:rPr>
            </w:pPr>
          </w:p>
        </w:tc>
        <w:tc>
          <w:tcPr>
            <w:tcW w:w="3690" w:type="dxa"/>
          </w:tcPr>
          <w:p w:rsidR="006A0090" w:rsidRPr="00D85F74" w:rsidRDefault="006A0090" w:rsidP="001C45A2">
            <w:pPr>
              <w:rPr>
                <w:sz w:val="22"/>
                <w:szCs w:val="22"/>
              </w:rPr>
            </w:pPr>
            <w:r w:rsidRPr="00D85F74">
              <w:rPr>
                <w:sz w:val="22"/>
                <w:szCs w:val="22"/>
              </w:rPr>
              <w:t>a. Develop a common framework for analysing harvest regimes</w:t>
            </w:r>
          </w:p>
        </w:tc>
        <w:tc>
          <w:tcPr>
            <w:tcW w:w="1800" w:type="dxa"/>
          </w:tcPr>
          <w:p w:rsidR="006A0090" w:rsidRPr="00D85F74" w:rsidRDefault="006A0090" w:rsidP="001C45A2">
            <w:r w:rsidRPr="00D85F74">
              <w:rPr>
                <w:sz w:val="22"/>
                <w:szCs w:val="22"/>
              </w:rPr>
              <w:t>Africa</w:t>
            </w:r>
          </w:p>
          <w:p w:rsidR="006A0090" w:rsidRPr="00D85F74" w:rsidRDefault="006A0090" w:rsidP="001C45A2">
            <w:pPr>
              <w:rPr>
                <w:sz w:val="22"/>
                <w:szCs w:val="22"/>
              </w:rPr>
            </w:pPr>
          </w:p>
        </w:tc>
        <w:tc>
          <w:tcPr>
            <w:tcW w:w="1269" w:type="dxa"/>
          </w:tcPr>
          <w:p w:rsidR="006A0090" w:rsidRPr="00D85F74" w:rsidRDefault="006A0090" w:rsidP="001C45A2">
            <w:pPr>
              <w:rPr>
                <w:sz w:val="22"/>
                <w:szCs w:val="22"/>
              </w:rPr>
            </w:pPr>
            <w:r w:rsidRPr="00D85F74">
              <w:rPr>
                <w:sz w:val="22"/>
                <w:szCs w:val="22"/>
              </w:rPr>
              <w:t>2013-2014</w:t>
            </w:r>
          </w:p>
        </w:tc>
        <w:tc>
          <w:tcPr>
            <w:tcW w:w="1233" w:type="dxa"/>
          </w:tcPr>
          <w:p w:rsidR="006A0090" w:rsidRPr="00D85F74" w:rsidDel="00C87D8E" w:rsidRDefault="006A0090" w:rsidP="001C45A2">
            <w:pPr>
              <w:rPr>
                <w:sz w:val="22"/>
                <w:szCs w:val="22"/>
              </w:rPr>
            </w:pPr>
            <w:r w:rsidRPr="00D85F74">
              <w:rPr>
                <w:sz w:val="22"/>
                <w:szCs w:val="22"/>
              </w:rPr>
              <w:t>50,000</w:t>
            </w:r>
          </w:p>
        </w:tc>
        <w:tc>
          <w:tcPr>
            <w:tcW w:w="2340" w:type="dxa"/>
          </w:tcPr>
          <w:p w:rsidR="006A0090" w:rsidRPr="00D85F74" w:rsidRDefault="006A0090" w:rsidP="007C36EE">
            <w:pPr>
              <w:rPr>
                <w:sz w:val="22"/>
                <w:szCs w:val="22"/>
              </w:rPr>
            </w:pPr>
            <w:r w:rsidRPr="00D85F74">
              <w:rPr>
                <w:sz w:val="22"/>
                <w:szCs w:val="22"/>
              </w:rPr>
              <w:t>Outsourced by the Secretariat</w:t>
            </w:r>
          </w:p>
        </w:tc>
        <w:tc>
          <w:tcPr>
            <w:tcW w:w="2565" w:type="dxa"/>
          </w:tcPr>
          <w:p w:rsidR="006A0090" w:rsidRPr="00D85F74" w:rsidRDefault="006A0090" w:rsidP="001C45A2">
            <w:pPr>
              <w:rPr>
                <w:sz w:val="22"/>
                <w:szCs w:val="22"/>
              </w:rPr>
            </w:pPr>
          </w:p>
        </w:tc>
      </w:tr>
      <w:tr w:rsidR="006A0090" w:rsidRPr="00D85F74" w:rsidTr="001C45A2">
        <w:trPr>
          <w:cantSplit/>
        </w:trPr>
        <w:tc>
          <w:tcPr>
            <w:tcW w:w="2178" w:type="dxa"/>
            <w:vMerge/>
          </w:tcPr>
          <w:p w:rsidR="006A0090" w:rsidRPr="00D85F74" w:rsidRDefault="006A0090" w:rsidP="001C45A2">
            <w:pPr>
              <w:rPr>
                <w:sz w:val="22"/>
                <w:szCs w:val="22"/>
              </w:rPr>
            </w:pPr>
          </w:p>
        </w:tc>
        <w:tc>
          <w:tcPr>
            <w:tcW w:w="3690" w:type="dxa"/>
          </w:tcPr>
          <w:p w:rsidR="006A0090" w:rsidRPr="00D85F74" w:rsidRDefault="006A0090" w:rsidP="001C45A2">
            <w:pPr>
              <w:rPr>
                <w:sz w:val="22"/>
                <w:szCs w:val="22"/>
              </w:rPr>
            </w:pPr>
            <w:r w:rsidRPr="00D85F74">
              <w:rPr>
                <w:sz w:val="22"/>
                <w:szCs w:val="22"/>
              </w:rPr>
              <w:t xml:space="preserve">b. Carry out at least three in-depth site/country studies on harvest regimes in each of the three main sub-regions </w:t>
            </w:r>
          </w:p>
        </w:tc>
        <w:tc>
          <w:tcPr>
            <w:tcW w:w="1800" w:type="dxa"/>
          </w:tcPr>
          <w:p w:rsidR="006A0090" w:rsidRPr="00D85F74" w:rsidRDefault="006A0090" w:rsidP="001C45A2">
            <w:pPr>
              <w:rPr>
                <w:sz w:val="22"/>
                <w:szCs w:val="22"/>
              </w:rPr>
            </w:pPr>
            <w:r w:rsidRPr="00D85F74">
              <w:rPr>
                <w:sz w:val="22"/>
                <w:szCs w:val="22"/>
              </w:rPr>
              <w:t>All (N, W&amp;C, E&amp;S Africa)</w:t>
            </w:r>
          </w:p>
        </w:tc>
        <w:tc>
          <w:tcPr>
            <w:tcW w:w="1269" w:type="dxa"/>
          </w:tcPr>
          <w:p w:rsidR="006A0090" w:rsidRPr="00D85F74" w:rsidRDefault="006A0090" w:rsidP="001C45A2">
            <w:pPr>
              <w:rPr>
                <w:sz w:val="22"/>
                <w:szCs w:val="22"/>
              </w:rPr>
            </w:pPr>
            <w:r w:rsidRPr="00D85F74">
              <w:rPr>
                <w:sz w:val="22"/>
                <w:szCs w:val="22"/>
              </w:rPr>
              <w:t>2014-2016</w:t>
            </w:r>
          </w:p>
        </w:tc>
        <w:tc>
          <w:tcPr>
            <w:tcW w:w="1233" w:type="dxa"/>
          </w:tcPr>
          <w:p w:rsidR="006A0090" w:rsidRPr="00D85F74" w:rsidRDefault="006A0090" w:rsidP="001C45A2">
            <w:pPr>
              <w:rPr>
                <w:sz w:val="22"/>
                <w:szCs w:val="22"/>
              </w:rPr>
            </w:pPr>
            <w:r w:rsidRPr="00D85F74">
              <w:rPr>
                <w:sz w:val="22"/>
                <w:szCs w:val="22"/>
              </w:rPr>
              <w:t>225,000</w:t>
            </w:r>
          </w:p>
        </w:tc>
        <w:tc>
          <w:tcPr>
            <w:tcW w:w="2340" w:type="dxa"/>
          </w:tcPr>
          <w:p w:rsidR="006A0090" w:rsidRPr="00D85F74" w:rsidRDefault="006A0090" w:rsidP="007C36EE">
            <w:pPr>
              <w:rPr>
                <w:sz w:val="22"/>
                <w:szCs w:val="22"/>
              </w:rPr>
            </w:pPr>
            <w:r w:rsidRPr="00D85F74">
              <w:rPr>
                <w:sz w:val="22"/>
                <w:szCs w:val="22"/>
              </w:rPr>
              <w:t>Outsourced by the Secretariat</w:t>
            </w:r>
          </w:p>
        </w:tc>
        <w:tc>
          <w:tcPr>
            <w:tcW w:w="2565" w:type="dxa"/>
          </w:tcPr>
          <w:p w:rsidR="006A0090" w:rsidRPr="00D85F74" w:rsidRDefault="006A0090" w:rsidP="001C45A2">
            <w:pPr>
              <w:rPr>
                <w:sz w:val="22"/>
                <w:szCs w:val="22"/>
              </w:rPr>
            </w:pPr>
          </w:p>
        </w:tc>
      </w:tr>
      <w:tr w:rsidR="006A0090" w:rsidRPr="00D85F74" w:rsidTr="001C45A2">
        <w:trPr>
          <w:cantSplit/>
        </w:trPr>
        <w:tc>
          <w:tcPr>
            <w:tcW w:w="2178" w:type="dxa"/>
            <w:vMerge/>
          </w:tcPr>
          <w:p w:rsidR="006A0090" w:rsidRPr="00D85F74" w:rsidRDefault="006A0090" w:rsidP="001C45A2">
            <w:pPr>
              <w:rPr>
                <w:sz w:val="22"/>
                <w:szCs w:val="22"/>
              </w:rPr>
            </w:pPr>
          </w:p>
        </w:tc>
        <w:tc>
          <w:tcPr>
            <w:tcW w:w="3690" w:type="dxa"/>
          </w:tcPr>
          <w:p w:rsidR="006A0090" w:rsidRPr="00D85F74" w:rsidRDefault="006A0090" w:rsidP="001C45A2">
            <w:pPr>
              <w:rPr>
                <w:sz w:val="22"/>
                <w:szCs w:val="22"/>
              </w:rPr>
            </w:pPr>
            <w:r w:rsidRPr="00D85F74">
              <w:rPr>
                <w:sz w:val="22"/>
                <w:szCs w:val="22"/>
              </w:rPr>
              <w:t>c. Estimate the socio-economic values of the various harvest regimes of waterbirds in the case studies</w:t>
            </w:r>
          </w:p>
        </w:tc>
        <w:tc>
          <w:tcPr>
            <w:tcW w:w="1800" w:type="dxa"/>
          </w:tcPr>
          <w:p w:rsidR="006A0090" w:rsidRPr="00D85F74" w:rsidRDefault="006A0090" w:rsidP="001C45A2">
            <w:pPr>
              <w:rPr>
                <w:sz w:val="22"/>
                <w:szCs w:val="22"/>
              </w:rPr>
            </w:pPr>
            <w:r w:rsidRPr="00D85F74">
              <w:rPr>
                <w:sz w:val="22"/>
                <w:szCs w:val="22"/>
              </w:rPr>
              <w:t>Africa</w:t>
            </w:r>
          </w:p>
        </w:tc>
        <w:tc>
          <w:tcPr>
            <w:tcW w:w="1269" w:type="dxa"/>
          </w:tcPr>
          <w:p w:rsidR="006A0090" w:rsidRPr="00D85F74" w:rsidRDefault="006A0090" w:rsidP="001C45A2">
            <w:pPr>
              <w:rPr>
                <w:sz w:val="22"/>
                <w:szCs w:val="22"/>
              </w:rPr>
            </w:pPr>
            <w:r w:rsidRPr="00D85F74">
              <w:rPr>
                <w:sz w:val="22"/>
                <w:szCs w:val="22"/>
              </w:rPr>
              <w:t>2014-2016</w:t>
            </w:r>
          </w:p>
        </w:tc>
        <w:tc>
          <w:tcPr>
            <w:tcW w:w="1233" w:type="dxa"/>
          </w:tcPr>
          <w:p w:rsidR="006A0090" w:rsidRPr="00D85F74" w:rsidRDefault="006A0090" w:rsidP="001C45A2">
            <w:pPr>
              <w:rPr>
                <w:sz w:val="22"/>
                <w:szCs w:val="22"/>
              </w:rPr>
            </w:pPr>
            <w:r w:rsidRPr="00D85F74">
              <w:rPr>
                <w:sz w:val="22"/>
                <w:szCs w:val="22"/>
              </w:rPr>
              <w:t>45,000</w:t>
            </w:r>
          </w:p>
        </w:tc>
        <w:tc>
          <w:tcPr>
            <w:tcW w:w="2340" w:type="dxa"/>
          </w:tcPr>
          <w:p w:rsidR="006A0090" w:rsidRPr="00D85F74" w:rsidRDefault="006A0090" w:rsidP="007C36EE">
            <w:pPr>
              <w:rPr>
                <w:sz w:val="22"/>
                <w:szCs w:val="22"/>
              </w:rPr>
            </w:pPr>
            <w:r w:rsidRPr="00D85F74">
              <w:rPr>
                <w:sz w:val="22"/>
                <w:szCs w:val="22"/>
              </w:rPr>
              <w:t>Outsourced by the Secretariat</w:t>
            </w:r>
          </w:p>
        </w:tc>
        <w:tc>
          <w:tcPr>
            <w:tcW w:w="2565" w:type="dxa"/>
          </w:tcPr>
          <w:p w:rsidR="006A0090" w:rsidRPr="00D85F74" w:rsidRDefault="006A0090" w:rsidP="001C45A2">
            <w:pPr>
              <w:rPr>
                <w:sz w:val="22"/>
                <w:szCs w:val="22"/>
              </w:rPr>
            </w:pPr>
          </w:p>
        </w:tc>
      </w:tr>
      <w:tr w:rsidR="006A0090" w:rsidRPr="00D85F74" w:rsidTr="001C45A2">
        <w:trPr>
          <w:cantSplit/>
        </w:trPr>
        <w:tc>
          <w:tcPr>
            <w:tcW w:w="2178" w:type="dxa"/>
            <w:vMerge/>
          </w:tcPr>
          <w:p w:rsidR="006A0090" w:rsidRPr="00D85F74" w:rsidRDefault="006A0090" w:rsidP="001C45A2">
            <w:pPr>
              <w:rPr>
                <w:sz w:val="22"/>
                <w:szCs w:val="22"/>
              </w:rPr>
            </w:pPr>
          </w:p>
        </w:tc>
        <w:tc>
          <w:tcPr>
            <w:tcW w:w="3690" w:type="dxa"/>
          </w:tcPr>
          <w:p w:rsidR="006A0090" w:rsidRPr="00D85F74" w:rsidRDefault="006A0090" w:rsidP="001C45A2">
            <w:pPr>
              <w:rPr>
                <w:sz w:val="22"/>
                <w:szCs w:val="22"/>
              </w:rPr>
            </w:pPr>
            <w:r w:rsidRPr="00D85F74">
              <w:rPr>
                <w:sz w:val="22"/>
                <w:szCs w:val="22"/>
              </w:rPr>
              <w:t>d. Compile final Report on Harvest Regimes in Africa</w:t>
            </w:r>
          </w:p>
        </w:tc>
        <w:tc>
          <w:tcPr>
            <w:tcW w:w="1800" w:type="dxa"/>
          </w:tcPr>
          <w:p w:rsidR="006A0090" w:rsidRPr="00D85F74" w:rsidRDefault="006A0090" w:rsidP="001C45A2">
            <w:pPr>
              <w:rPr>
                <w:sz w:val="22"/>
                <w:szCs w:val="22"/>
              </w:rPr>
            </w:pPr>
            <w:r w:rsidRPr="00D85F74">
              <w:rPr>
                <w:sz w:val="22"/>
                <w:szCs w:val="22"/>
              </w:rPr>
              <w:t>Africa</w:t>
            </w:r>
          </w:p>
        </w:tc>
        <w:tc>
          <w:tcPr>
            <w:tcW w:w="1269" w:type="dxa"/>
          </w:tcPr>
          <w:p w:rsidR="006A0090" w:rsidRPr="00D85F74" w:rsidRDefault="006A0090" w:rsidP="001C45A2">
            <w:pPr>
              <w:rPr>
                <w:sz w:val="22"/>
                <w:szCs w:val="22"/>
              </w:rPr>
            </w:pPr>
            <w:r w:rsidRPr="00D85F74">
              <w:rPr>
                <w:sz w:val="22"/>
                <w:szCs w:val="22"/>
              </w:rPr>
              <w:t>2016-2017</w:t>
            </w:r>
          </w:p>
        </w:tc>
        <w:tc>
          <w:tcPr>
            <w:tcW w:w="1233" w:type="dxa"/>
          </w:tcPr>
          <w:p w:rsidR="006A0090" w:rsidRPr="00D85F74" w:rsidRDefault="006A0090" w:rsidP="001C45A2">
            <w:pPr>
              <w:rPr>
                <w:sz w:val="22"/>
                <w:szCs w:val="22"/>
              </w:rPr>
            </w:pPr>
            <w:r w:rsidRPr="00D85F74">
              <w:rPr>
                <w:sz w:val="22"/>
                <w:szCs w:val="22"/>
              </w:rPr>
              <w:t>75,000</w:t>
            </w:r>
          </w:p>
        </w:tc>
        <w:tc>
          <w:tcPr>
            <w:tcW w:w="2340" w:type="dxa"/>
          </w:tcPr>
          <w:p w:rsidR="006A0090" w:rsidRPr="00D85F74" w:rsidRDefault="006A0090" w:rsidP="007C36EE">
            <w:pPr>
              <w:rPr>
                <w:sz w:val="22"/>
                <w:szCs w:val="22"/>
              </w:rPr>
            </w:pPr>
            <w:r w:rsidRPr="00D85F74">
              <w:rPr>
                <w:sz w:val="22"/>
                <w:szCs w:val="22"/>
              </w:rPr>
              <w:t>Outsourced by the Secretariat</w:t>
            </w:r>
          </w:p>
        </w:tc>
        <w:tc>
          <w:tcPr>
            <w:tcW w:w="2565" w:type="dxa"/>
          </w:tcPr>
          <w:p w:rsidR="006A0090" w:rsidRPr="00D85F74" w:rsidRDefault="006A0090" w:rsidP="001C45A2">
            <w:pPr>
              <w:rPr>
                <w:sz w:val="22"/>
                <w:szCs w:val="22"/>
              </w:rPr>
            </w:pPr>
          </w:p>
        </w:tc>
      </w:tr>
      <w:tr w:rsidR="006A0090" w:rsidRPr="00D85F74" w:rsidTr="001C45A2">
        <w:trPr>
          <w:cantSplit/>
          <w:trHeight w:val="539"/>
        </w:trPr>
        <w:tc>
          <w:tcPr>
            <w:tcW w:w="2178" w:type="dxa"/>
            <w:vMerge/>
          </w:tcPr>
          <w:p w:rsidR="006A0090" w:rsidRPr="00D85F74" w:rsidRDefault="006A0090" w:rsidP="001C45A2">
            <w:pPr>
              <w:rPr>
                <w:sz w:val="22"/>
                <w:szCs w:val="22"/>
              </w:rPr>
            </w:pPr>
          </w:p>
        </w:tc>
        <w:tc>
          <w:tcPr>
            <w:tcW w:w="3690" w:type="dxa"/>
          </w:tcPr>
          <w:p w:rsidR="006A0090" w:rsidRPr="00D85F74" w:rsidRDefault="006A0090" w:rsidP="001C45A2">
            <w:pPr>
              <w:rPr>
                <w:sz w:val="22"/>
                <w:szCs w:val="22"/>
              </w:rPr>
            </w:pPr>
            <w:r w:rsidRPr="00D85F74">
              <w:rPr>
                <w:sz w:val="22"/>
                <w:szCs w:val="22"/>
              </w:rPr>
              <w:t>e. Develop a strategy and tool kit for monitoring waterbird harvest</w:t>
            </w:r>
          </w:p>
        </w:tc>
        <w:tc>
          <w:tcPr>
            <w:tcW w:w="1800" w:type="dxa"/>
          </w:tcPr>
          <w:p w:rsidR="006A0090" w:rsidRPr="00D85F74" w:rsidRDefault="006A0090" w:rsidP="001C45A2">
            <w:pPr>
              <w:rPr>
                <w:sz w:val="22"/>
                <w:szCs w:val="22"/>
              </w:rPr>
            </w:pPr>
            <w:r w:rsidRPr="00D85F74">
              <w:rPr>
                <w:sz w:val="22"/>
                <w:szCs w:val="22"/>
              </w:rPr>
              <w:t>Africa</w:t>
            </w:r>
          </w:p>
        </w:tc>
        <w:tc>
          <w:tcPr>
            <w:tcW w:w="1269" w:type="dxa"/>
          </w:tcPr>
          <w:p w:rsidR="006A0090" w:rsidRPr="00D85F74" w:rsidRDefault="006A0090" w:rsidP="001C45A2">
            <w:pPr>
              <w:rPr>
                <w:sz w:val="22"/>
                <w:szCs w:val="22"/>
              </w:rPr>
            </w:pPr>
            <w:r w:rsidRPr="00D85F74">
              <w:rPr>
                <w:sz w:val="22"/>
                <w:szCs w:val="22"/>
              </w:rPr>
              <w:t>2017 &amp; beyond</w:t>
            </w:r>
          </w:p>
        </w:tc>
        <w:tc>
          <w:tcPr>
            <w:tcW w:w="1233" w:type="dxa"/>
          </w:tcPr>
          <w:p w:rsidR="006A0090" w:rsidRPr="00D85F74" w:rsidRDefault="006A0090" w:rsidP="001C45A2">
            <w:pPr>
              <w:rPr>
                <w:sz w:val="22"/>
                <w:szCs w:val="22"/>
              </w:rPr>
            </w:pPr>
            <w:r w:rsidRPr="00D85F74">
              <w:rPr>
                <w:sz w:val="22"/>
                <w:szCs w:val="22"/>
              </w:rPr>
              <w:t>65,000</w:t>
            </w:r>
          </w:p>
        </w:tc>
        <w:tc>
          <w:tcPr>
            <w:tcW w:w="2340" w:type="dxa"/>
          </w:tcPr>
          <w:p w:rsidR="006A0090" w:rsidRPr="00D85F74" w:rsidRDefault="006A0090" w:rsidP="007C36EE">
            <w:pPr>
              <w:rPr>
                <w:sz w:val="22"/>
                <w:szCs w:val="22"/>
              </w:rPr>
            </w:pPr>
            <w:r w:rsidRPr="00D85F74">
              <w:rPr>
                <w:sz w:val="22"/>
                <w:szCs w:val="22"/>
              </w:rPr>
              <w:t>Outsourced by the Secretariat</w:t>
            </w:r>
          </w:p>
        </w:tc>
        <w:tc>
          <w:tcPr>
            <w:tcW w:w="2565" w:type="dxa"/>
          </w:tcPr>
          <w:p w:rsidR="006A0090" w:rsidRPr="00D85F74" w:rsidRDefault="006A0090" w:rsidP="001C45A2">
            <w:pPr>
              <w:rPr>
                <w:sz w:val="22"/>
                <w:szCs w:val="22"/>
              </w:rPr>
            </w:pPr>
          </w:p>
        </w:tc>
      </w:tr>
    </w:tbl>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Default="006A0090">
      <w:pPr>
        <w:rPr>
          <w:sz w:val="22"/>
          <w:szCs w:val="22"/>
        </w:rPr>
      </w:pPr>
    </w:p>
    <w:p w:rsidR="006A0090" w:rsidRDefault="006A0090">
      <w:pPr>
        <w:rPr>
          <w:sz w:val="22"/>
          <w:szCs w:val="22"/>
        </w:rPr>
      </w:pPr>
    </w:p>
    <w:p w:rsidR="006A0090"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pPr>
        <w:rPr>
          <w:sz w:val="22"/>
          <w:szCs w:val="22"/>
        </w:rPr>
      </w:pPr>
    </w:p>
    <w:p w:rsidR="006A0090" w:rsidRPr="00D85F74" w:rsidRDefault="006A0090" w:rsidP="001C45A2">
      <w:pPr>
        <w:pStyle w:val="Caption"/>
        <w:rPr>
          <w:sz w:val="22"/>
          <w:szCs w:val="22"/>
        </w:rPr>
      </w:pPr>
      <w:bookmarkStart w:id="66" w:name="_Toc332195449"/>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7</w:t>
      </w:r>
      <w:r w:rsidRPr="00D85F74">
        <w:rPr>
          <w:sz w:val="22"/>
          <w:szCs w:val="22"/>
        </w:rPr>
        <w:fldChar w:fldCharType="end"/>
      </w:r>
      <w:r w:rsidRPr="00D85F74">
        <w:rPr>
          <w:sz w:val="22"/>
          <w:szCs w:val="22"/>
        </w:rPr>
        <w:t>: Results and actions for implementing target 2.3 of objective 2</w:t>
      </w:r>
      <w:bookmarkEnd w:id="66"/>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67" w:name="_Toc298263634"/>
            <w:bookmarkStart w:id="68" w:name="_Toc298444291"/>
            <w:bookmarkStart w:id="69" w:name="_Toc302550658"/>
            <w:bookmarkStart w:id="70" w:name="_Toc302563835"/>
            <w:bookmarkStart w:id="71" w:name="_Toc302568239"/>
            <w:bookmarkStart w:id="72" w:name="_Toc305067085"/>
            <w:r w:rsidRPr="00D85F74">
              <w:rPr>
                <w:rFonts w:ascii="Times New Roman" w:hAnsi="Times New Roman"/>
                <w:sz w:val="22"/>
                <w:szCs w:val="22"/>
              </w:rPr>
              <w:t>Target 2.3: Measures to reduce, and, as far as possible, eliminate illegal taking of waterbirds, the use of poison baits and non-selective methods of taking, are developed and implemented</w:t>
            </w:r>
            <w:bookmarkEnd w:id="67"/>
            <w:bookmarkEnd w:id="68"/>
            <w:bookmarkEnd w:id="69"/>
            <w:bookmarkEnd w:id="70"/>
            <w:bookmarkEnd w:id="71"/>
            <w:bookmarkEnd w:id="72"/>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2.3.1: All CPs have pertinent legislation in place to reduce, and as far as possible,  eliminate illegal taking of waterbirds</w:t>
            </w:r>
            <w:r w:rsidRPr="00D85F74">
              <w:rPr>
                <w:bCs/>
                <w:sz w:val="22"/>
                <w:szCs w:val="22"/>
              </w:rPr>
              <w:t>, the use of poisoned baits and other non-selective methods of taking,</w:t>
            </w:r>
            <w:r w:rsidRPr="00D85F74">
              <w:rPr>
                <w:sz w:val="22"/>
                <w:szCs w:val="22"/>
              </w:rPr>
              <w:t xml:space="preserve"> and illegal trade, which is being fully enforced</w:t>
            </w:r>
          </w:p>
        </w:tc>
        <w:tc>
          <w:tcPr>
            <w:tcW w:w="3690" w:type="dxa"/>
          </w:tcPr>
          <w:p w:rsidR="006A0090" w:rsidRPr="00D85F74" w:rsidRDefault="006A0090" w:rsidP="001C45A2">
            <w:r w:rsidRPr="00D85F74">
              <w:rPr>
                <w:sz w:val="22"/>
                <w:szCs w:val="22"/>
              </w:rPr>
              <w:t>a. Compile relevant information provided through MOP5 reports and/or other appropriate sources and identify gaps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w:t>
            </w:r>
          </w:p>
        </w:tc>
        <w:tc>
          <w:tcPr>
            <w:tcW w:w="1233" w:type="dxa"/>
          </w:tcPr>
          <w:p w:rsidR="006A0090" w:rsidRPr="00D85F74" w:rsidRDefault="006A0090" w:rsidP="001C45A2">
            <w:r w:rsidRPr="00D85F74">
              <w:rPr>
                <w:sz w:val="22"/>
                <w:szCs w:val="22"/>
              </w:rPr>
              <w:t>0</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r w:rsidRPr="00D85F74">
              <w:rPr>
                <w:sz w:val="22"/>
                <w:szCs w:val="22"/>
              </w:rPr>
              <w:t>Link to CITES</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 xml:space="preserve">b. Each CP develops, adopts and enforces legislation based on this review and on the harvest study (results under Target 2.2) </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2015-2017 and beyond</w:t>
            </w:r>
          </w:p>
        </w:tc>
        <w:tc>
          <w:tcPr>
            <w:tcW w:w="1233" w:type="dxa"/>
          </w:tcPr>
          <w:p w:rsidR="006A0090" w:rsidRPr="00D85F74" w:rsidRDefault="006A0090" w:rsidP="001C45A2">
            <w:r w:rsidRPr="00D85F74">
              <w:rPr>
                <w:sz w:val="22"/>
                <w:szCs w:val="22"/>
              </w:rPr>
              <w:t>CP resources</w:t>
            </w:r>
          </w:p>
        </w:tc>
        <w:tc>
          <w:tcPr>
            <w:tcW w:w="2340" w:type="dxa"/>
          </w:tcPr>
          <w:p w:rsidR="006A0090" w:rsidRPr="00D85F74" w:rsidRDefault="006A0090" w:rsidP="001C45A2">
            <w:r w:rsidRPr="00D85F74">
              <w:rPr>
                <w:sz w:val="22"/>
                <w:szCs w:val="22"/>
              </w:rPr>
              <w:t xml:space="preserve">Agencies in charge of AEWA implementation in each CP </w:t>
            </w:r>
          </w:p>
        </w:tc>
        <w:tc>
          <w:tcPr>
            <w:tcW w:w="2565" w:type="dxa"/>
          </w:tcPr>
          <w:p w:rsidR="006A0090" w:rsidRPr="00D85F74" w:rsidRDefault="006A0090" w:rsidP="001C45A2">
            <w:r w:rsidRPr="00D85F74">
              <w:rPr>
                <w:sz w:val="22"/>
                <w:szCs w:val="22"/>
              </w:rPr>
              <w:t>Support provided by the Secretariat and other stakeholders such as the IUCN Law Centre  and AEWA national reports</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 xml:space="preserve">c. Develop and implement pilot projects in each sub-region on providing alternative livelihoods to local communities as a means of ensuring compliance with the legislation </w:t>
            </w:r>
          </w:p>
        </w:tc>
        <w:tc>
          <w:tcPr>
            <w:tcW w:w="1800" w:type="dxa"/>
          </w:tcPr>
          <w:p w:rsidR="006A0090" w:rsidRPr="006E648D" w:rsidRDefault="006A0090" w:rsidP="001C45A2">
            <w:pPr>
              <w:rPr>
                <w:lang w:val="fr-FR"/>
              </w:rPr>
            </w:pPr>
            <w:r w:rsidRPr="006E648D">
              <w:rPr>
                <w:sz w:val="22"/>
                <w:szCs w:val="22"/>
                <w:lang w:val="fr-FR"/>
              </w:rPr>
              <w:t>NA, WA, CA, EA, SA</w:t>
            </w:r>
          </w:p>
        </w:tc>
        <w:tc>
          <w:tcPr>
            <w:tcW w:w="1269" w:type="dxa"/>
          </w:tcPr>
          <w:p w:rsidR="006A0090" w:rsidRPr="00717820" w:rsidRDefault="006A0090" w:rsidP="001C45A2">
            <w:r w:rsidRPr="00717820">
              <w:rPr>
                <w:sz w:val="22"/>
                <w:szCs w:val="22"/>
              </w:rPr>
              <w:t>2012-2017</w:t>
            </w:r>
          </w:p>
        </w:tc>
        <w:tc>
          <w:tcPr>
            <w:tcW w:w="1233" w:type="dxa"/>
          </w:tcPr>
          <w:p w:rsidR="006A0090" w:rsidRPr="00661E7B" w:rsidRDefault="006A0090" w:rsidP="001C45A2">
            <w:r w:rsidRPr="00717820">
              <w:rPr>
                <w:sz w:val="22"/>
                <w:szCs w:val="22"/>
              </w:rPr>
              <w:t>250,000 per sub-region</w:t>
            </w:r>
          </w:p>
        </w:tc>
        <w:tc>
          <w:tcPr>
            <w:tcW w:w="2340" w:type="dxa"/>
          </w:tcPr>
          <w:p w:rsidR="006A0090" w:rsidRPr="00661E7B" w:rsidRDefault="006A0090" w:rsidP="001C45A2">
            <w:r w:rsidRPr="00661E7B">
              <w:rPr>
                <w:sz w:val="22"/>
                <w:szCs w:val="22"/>
              </w:rPr>
              <w:t xml:space="preserve">Secretariat </w:t>
            </w:r>
          </w:p>
        </w:tc>
        <w:tc>
          <w:tcPr>
            <w:tcW w:w="2565" w:type="dxa"/>
          </w:tcPr>
          <w:p w:rsidR="006A0090" w:rsidRPr="00ED7D7A" w:rsidRDefault="006A0090" w:rsidP="001C45A2">
            <w:r w:rsidRPr="00ED7D7A">
              <w:rPr>
                <w:sz w:val="22"/>
                <w:szCs w:val="22"/>
              </w:rPr>
              <w:t>In collaboration with partner organisations with expertise in the field; funding to be solicited from development agencies</w:t>
            </w:r>
          </w:p>
        </w:tc>
      </w:tr>
    </w:tbl>
    <w:p w:rsidR="006A0090" w:rsidRDefault="006A0090" w:rsidP="002A7698">
      <w:pPr>
        <w:pStyle w:val="Caption"/>
        <w:rPr>
          <w:sz w:val="22"/>
          <w:szCs w:val="22"/>
        </w:rPr>
      </w:pPr>
      <w:bookmarkStart w:id="73" w:name="_Toc332195450"/>
      <w:bookmarkStart w:id="74" w:name="_Toc298444292"/>
      <w:bookmarkStart w:id="75" w:name="_Toc305067086"/>
    </w:p>
    <w:p w:rsidR="006A0090" w:rsidRDefault="006A0090" w:rsidP="002A7698">
      <w:pPr>
        <w:pStyle w:val="Caption"/>
        <w:rPr>
          <w:sz w:val="22"/>
          <w:szCs w:val="22"/>
        </w:rPr>
      </w:pPr>
    </w:p>
    <w:p w:rsidR="006A0090" w:rsidRPr="00717820" w:rsidRDefault="006A0090" w:rsidP="002A7698">
      <w:pPr>
        <w:pStyle w:val="Caption"/>
        <w:rPr>
          <w:sz w:val="22"/>
          <w:szCs w:val="22"/>
        </w:rPr>
      </w:pPr>
      <w:r w:rsidRPr="002A7698">
        <w:rPr>
          <w:sz w:val="22"/>
          <w:szCs w:val="22"/>
        </w:rPr>
        <w:t xml:space="preserve">Table </w:t>
      </w:r>
      <w:r w:rsidRPr="002A7698">
        <w:rPr>
          <w:sz w:val="22"/>
          <w:szCs w:val="22"/>
        </w:rPr>
        <w:fldChar w:fldCharType="begin"/>
      </w:r>
      <w:r w:rsidRPr="002A7698">
        <w:rPr>
          <w:sz w:val="22"/>
          <w:szCs w:val="22"/>
        </w:rPr>
        <w:instrText xml:space="preserve"> SEQ Table \* ARABIC </w:instrText>
      </w:r>
      <w:r w:rsidRPr="002A7698">
        <w:rPr>
          <w:sz w:val="22"/>
          <w:szCs w:val="22"/>
        </w:rPr>
        <w:fldChar w:fldCharType="separate"/>
      </w:r>
      <w:r>
        <w:rPr>
          <w:noProof/>
          <w:sz w:val="22"/>
          <w:szCs w:val="22"/>
        </w:rPr>
        <w:t>8</w:t>
      </w:r>
      <w:r w:rsidRPr="002A7698">
        <w:rPr>
          <w:sz w:val="22"/>
          <w:szCs w:val="22"/>
        </w:rPr>
        <w:fldChar w:fldCharType="end"/>
      </w:r>
      <w:r w:rsidRPr="002A7698">
        <w:rPr>
          <w:sz w:val="22"/>
          <w:szCs w:val="22"/>
        </w:rPr>
        <w:t>: Results and actions for implementing complementary target 1 of objective 2</w:t>
      </w:r>
      <w:bookmarkEnd w:id="73"/>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56"/>
      </w:tblGrid>
      <w:tr w:rsidR="006A0090" w:rsidRPr="00D85F74" w:rsidTr="00EA1A22">
        <w:trPr>
          <w:cantSplit/>
          <w:tblHeader/>
        </w:trPr>
        <w:tc>
          <w:tcPr>
            <w:tcW w:w="15066" w:type="dxa"/>
            <w:gridSpan w:val="7"/>
            <w:shd w:val="clear" w:color="auto" w:fill="D9D9D9"/>
          </w:tcPr>
          <w:p w:rsidR="006A0090" w:rsidRPr="00661E7B" w:rsidRDefault="006A0090" w:rsidP="001C45A2">
            <w:pPr>
              <w:pStyle w:val="Heading3"/>
              <w:rPr>
                <w:sz w:val="22"/>
                <w:szCs w:val="22"/>
              </w:rPr>
            </w:pPr>
            <w:r w:rsidRPr="00717820">
              <w:rPr>
                <w:rFonts w:ascii="Times New Roman" w:hAnsi="Times New Roman"/>
                <w:sz w:val="22"/>
                <w:szCs w:val="22"/>
              </w:rPr>
              <w:t>Complementary Target 1</w:t>
            </w:r>
            <w:r w:rsidRPr="00661E7B">
              <w:rPr>
                <w:rFonts w:ascii="Times New Roman" w:hAnsi="Times New Roman"/>
                <w:sz w:val="22"/>
                <w:szCs w:val="22"/>
              </w:rPr>
              <w:t>: Suitable consumptive and non-consumptive tourism models based on wetlands and waterbirds are developed and built into national strategies and management plans</w:t>
            </w:r>
            <w:r w:rsidRPr="00661E7B" w:rsidDel="00F00A33">
              <w:rPr>
                <w:rFonts w:ascii="Times New Roman" w:hAnsi="Times New Roman"/>
                <w:sz w:val="22"/>
                <w:szCs w:val="22"/>
              </w:rPr>
              <w:t xml:space="preserve"> </w:t>
            </w:r>
          </w:p>
        </w:tc>
      </w:tr>
      <w:tr w:rsidR="006A0090" w:rsidRPr="00D85F74" w:rsidTr="00EA1A22">
        <w:trPr>
          <w:cantSplit/>
          <w:tblHeader/>
        </w:trPr>
        <w:tc>
          <w:tcPr>
            <w:tcW w:w="2178" w:type="dxa"/>
            <w:shd w:val="clear" w:color="auto" w:fill="D9D9D9"/>
          </w:tcPr>
          <w:p w:rsidR="006A0090" w:rsidRPr="00717820" w:rsidRDefault="006A0090" w:rsidP="001C45A2">
            <w:r w:rsidRPr="00717820">
              <w:rPr>
                <w:sz w:val="22"/>
                <w:szCs w:val="22"/>
              </w:rPr>
              <w:t>Result</w:t>
            </w:r>
          </w:p>
        </w:tc>
        <w:tc>
          <w:tcPr>
            <w:tcW w:w="3690" w:type="dxa"/>
            <w:shd w:val="clear" w:color="auto" w:fill="D9D9D9"/>
          </w:tcPr>
          <w:p w:rsidR="006A0090" w:rsidRPr="00661E7B" w:rsidRDefault="006A0090" w:rsidP="001C45A2">
            <w:r w:rsidRPr="00661E7B">
              <w:rPr>
                <w:sz w:val="22"/>
                <w:szCs w:val="22"/>
              </w:rPr>
              <w:t>Action</w:t>
            </w:r>
          </w:p>
        </w:tc>
        <w:tc>
          <w:tcPr>
            <w:tcW w:w="1800" w:type="dxa"/>
            <w:shd w:val="clear" w:color="auto" w:fill="D9D9D9"/>
          </w:tcPr>
          <w:p w:rsidR="006A0090" w:rsidRPr="00661E7B" w:rsidRDefault="006A0090" w:rsidP="001C45A2">
            <w:r w:rsidRPr="00661E7B">
              <w:rPr>
                <w:sz w:val="22"/>
                <w:szCs w:val="22"/>
              </w:rPr>
              <w:t>Geographic scope</w:t>
            </w:r>
          </w:p>
        </w:tc>
        <w:tc>
          <w:tcPr>
            <w:tcW w:w="1269" w:type="dxa"/>
            <w:shd w:val="clear" w:color="auto" w:fill="D9D9D9"/>
          </w:tcPr>
          <w:p w:rsidR="006A0090" w:rsidRPr="00ED7D7A" w:rsidRDefault="006A0090" w:rsidP="001C45A2">
            <w:r w:rsidRPr="00661E7B">
              <w:rPr>
                <w:sz w:val="22"/>
                <w:szCs w:val="22"/>
              </w:rPr>
              <w:t>Time frame</w:t>
            </w:r>
          </w:p>
        </w:tc>
        <w:tc>
          <w:tcPr>
            <w:tcW w:w="1233" w:type="dxa"/>
            <w:shd w:val="clear" w:color="auto" w:fill="D9D9D9"/>
          </w:tcPr>
          <w:p w:rsidR="006A0090" w:rsidRPr="00ED7D7A" w:rsidRDefault="006A0090" w:rsidP="001C45A2">
            <w:r w:rsidRPr="00ED7D7A">
              <w:rPr>
                <w:sz w:val="22"/>
                <w:szCs w:val="22"/>
              </w:rPr>
              <w:t>Budget (€)</w:t>
            </w:r>
          </w:p>
        </w:tc>
        <w:tc>
          <w:tcPr>
            <w:tcW w:w="2340" w:type="dxa"/>
            <w:shd w:val="clear" w:color="auto" w:fill="D9D9D9"/>
          </w:tcPr>
          <w:p w:rsidR="006A0090" w:rsidRPr="00ED7D7A" w:rsidRDefault="006A0090" w:rsidP="001C45A2">
            <w:r w:rsidRPr="00ED7D7A">
              <w:rPr>
                <w:sz w:val="22"/>
                <w:szCs w:val="22"/>
              </w:rPr>
              <w:t>Lead</w:t>
            </w:r>
          </w:p>
        </w:tc>
        <w:tc>
          <w:tcPr>
            <w:tcW w:w="2556" w:type="dxa"/>
            <w:shd w:val="clear" w:color="auto" w:fill="D9D9D9"/>
          </w:tcPr>
          <w:p w:rsidR="006A0090" w:rsidRPr="00A06268" w:rsidRDefault="006A0090" w:rsidP="001C45A2">
            <w:r w:rsidRPr="00E52000">
              <w:rPr>
                <w:sz w:val="22"/>
                <w:szCs w:val="22"/>
              </w:rPr>
              <w:t>Comments</w:t>
            </w:r>
          </w:p>
        </w:tc>
      </w:tr>
      <w:tr w:rsidR="006A0090" w:rsidRPr="00D85F74" w:rsidTr="001C45A2">
        <w:trPr>
          <w:cantSplit/>
        </w:trPr>
        <w:tc>
          <w:tcPr>
            <w:tcW w:w="2178" w:type="dxa"/>
          </w:tcPr>
          <w:p w:rsidR="006A0090" w:rsidRPr="00D85F74" w:rsidRDefault="006A0090" w:rsidP="001C45A2">
            <w:r w:rsidRPr="00D85F74">
              <w:rPr>
                <w:sz w:val="22"/>
                <w:szCs w:val="22"/>
              </w:rPr>
              <w:t>CT/1.1: Case studies which evaluate the importance of tourism for waterbird conservation are published and disseminated,</w:t>
            </w:r>
          </w:p>
        </w:tc>
        <w:tc>
          <w:tcPr>
            <w:tcW w:w="3690" w:type="dxa"/>
          </w:tcPr>
          <w:p w:rsidR="006A0090" w:rsidRPr="00D85F74" w:rsidRDefault="006A0090" w:rsidP="001C45A2">
            <w:r w:rsidRPr="00D85F74">
              <w:rPr>
                <w:sz w:val="22"/>
                <w:szCs w:val="22"/>
              </w:rPr>
              <w:t>a. Carry out at least three case studies on the development of successful tourism options covering non-consumptive, consumptive &amp; integrated tourism</w:t>
            </w:r>
          </w:p>
        </w:tc>
        <w:tc>
          <w:tcPr>
            <w:tcW w:w="1800" w:type="dxa"/>
          </w:tcPr>
          <w:p w:rsidR="006A0090" w:rsidRPr="00D85F74" w:rsidRDefault="006A0090" w:rsidP="001C45A2">
            <w:pPr>
              <w:rPr>
                <w:sz w:val="22"/>
                <w:szCs w:val="22"/>
              </w:rPr>
            </w:pPr>
            <w:r w:rsidRPr="00D85F74">
              <w:rPr>
                <w:sz w:val="22"/>
                <w:szCs w:val="22"/>
              </w:rPr>
              <w:t>Africa: case studies in each main sub-region (N, W&amp;C, E&amp;S Africa)</w:t>
            </w:r>
          </w:p>
        </w:tc>
        <w:tc>
          <w:tcPr>
            <w:tcW w:w="1269" w:type="dxa"/>
          </w:tcPr>
          <w:p w:rsidR="006A0090" w:rsidRPr="00D85F74" w:rsidRDefault="006A0090" w:rsidP="001C45A2">
            <w:r w:rsidRPr="00D85F74">
              <w:rPr>
                <w:sz w:val="22"/>
                <w:szCs w:val="22"/>
              </w:rPr>
              <w:t>2013-2016</w:t>
            </w:r>
          </w:p>
        </w:tc>
        <w:tc>
          <w:tcPr>
            <w:tcW w:w="1233" w:type="dxa"/>
          </w:tcPr>
          <w:p w:rsidR="006A0090" w:rsidRPr="00D85F74" w:rsidRDefault="006A0090" w:rsidP="001C45A2">
            <w:r w:rsidRPr="00D85F74">
              <w:rPr>
                <w:sz w:val="22"/>
                <w:szCs w:val="22"/>
              </w:rPr>
              <w:t>270,000</w:t>
            </w:r>
          </w:p>
        </w:tc>
        <w:tc>
          <w:tcPr>
            <w:tcW w:w="2340" w:type="dxa"/>
          </w:tcPr>
          <w:p w:rsidR="006A0090" w:rsidRPr="00D85F74" w:rsidRDefault="006A0090" w:rsidP="001C45A2">
            <w:pPr>
              <w:rPr>
                <w:sz w:val="22"/>
                <w:szCs w:val="22"/>
              </w:rPr>
            </w:pPr>
            <w:r w:rsidRPr="00D85F74">
              <w:rPr>
                <w:sz w:val="22"/>
                <w:szCs w:val="22"/>
              </w:rPr>
              <w:t>CPs in countries with selected case studies in partnership with Secretariat and other partners</w:t>
            </w:r>
          </w:p>
        </w:tc>
        <w:tc>
          <w:tcPr>
            <w:tcW w:w="2556" w:type="dxa"/>
          </w:tcPr>
          <w:p w:rsidR="006A0090" w:rsidRPr="00D85F74" w:rsidRDefault="006A0090" w:rsidP="001C45A2">
            <w:r w:rsidRPr="00D85F74">
              <w:rPr>
                <w:sz w:val="22"/>
                <w:szCs w:val="22"/>
              </w:rPr>
              <w:t>Link to Ramsar. Include sites where waterbirds are the main attraction for visitors. Consider also CBNRM activities under CT/2.</w:t>
            </w:r>
          </w:p>
        </w:tc>
      </w:tr>
      <w:tr w:rsidR="006A0090" w:rsidRPr="00D85F74" w:rsidTr="001C45A2">
        <w:trPr>
          <w:cantSplit/>
        </w:trPr>
        <w:tc>
          <w:tcPr>
            <w:tcW w:w="2178" w:type="dxa"/>
          </w:tcPr>
          <w:p w:rsidR="006A0090" w:rsidRPr="00D85F74" w:rsidRDefault="006A0090" w:rsidP="001C45A2">
            <w:r w:rsidRPr="00D85F74">
              <w:rPr>
                <w:sz w:val="22"/>
                <w:szCs w:val="22"/>
              </w:rPr>
              <w:t>CT/1.2: Revision and update of AEWA Guidelines on the development of ecotourism at wetlands, based on the case studies</w:t>
            </w:r>
          </w:p>
        </w:tc>
        <w:tc>
          <w:tcPr>
            <w:tcW w:w="3690" w:type="dxa"/>
          </w:tcPr>
          <w:p w:rsidR="006A0090" w:rsidRPr="00D85F74" w:rsidRDefault="006A0090" w:rsidP="001C45A2">
            <w:pPr>
              <w:rPr>
                <w:bCs/>
                <w:sz w:val="22"/>
                <w:szCs w:val="22"/>
              </w:rPr>
            </w:pPr>
            <w:r w:rsidRPr="00D85F74">
              <w:rPr>
                <w:bCs/>
                <w:sz w:val="22"/>
                <w:szCs w:val="22"/>
              </w:rPr>
              <w:t xml:space="preserve">a. Review the various consumptive and non-consumptive tourism options based on wetlands and waterbirds and promote suitable models to be built into national strategies and management plans </w:t>
            </w:r>
          </w:p>
          <w:p w:rsidR="006A0090" w:rsidRPr="00D85F74" w:rsidRDefault="006A0090" w:rsidP="001C45A2"/>
        </w:tc>
        <w:tc>
          <w:tcPr>
            <w:tcW w:w="1800" w:type="dxa"/>
          </w:tcPr>
          <w:p w:rsidR="006A0090" w:rsidRPr="00D85F74" w:rsidRDefault="006A0090" w:rsidP="001C45A2">
            <w:pPr>
              <w:rPr>
                <w:sz w:val="22"/>
                <w:szCs w:val="22"/>
              </w:rPr>
            </w:pPr>
            <w:r w:rsidRPr="00D85F74">
              <w:rPr>
                <w:sz w:val="22"/>
                <w:szCs w:val="22"/>
              </w:rPr>
              <w:t>Africa</w:t>
            </w:r>
          </w:p>
        </w:tc>
        <w:tc>
          <w:tcPr>
            <w:tcW w:w="1269" w:type="dxa"/>
          </w:tcPr>
          <w:p w:rsidR="006A0090" w:rsidRPr="00D85F74" w:rsidRDefault="006A0090" w:rsidP="001C45A2">
            <w:r w:rsidRPr="00D85F74">
              <w:rPr>
                <w:sz w:val="22"/>
                <w:szCs w:val="22"/>
              </w:rPr>
              <w:t>2017</w:t>
            </w:r>
          </w:p>
        </w:tc>
        <w:tc>
          <w:tcPr>
            <w:tcW w:w="1233" w:type="dxa"/>
          </w:tcPr>
          <w:p w:rsidR="006A0090" w:rsidRPr="00D85F74" w:rsidRDefault="006A0090" w:rsidP="001C45A2">
            <w:r w:rsidRPr="00D85F74">
              <w:rPr>
                <w:sz w:val="22"/>
                <w:szCs w:val="22"/>
              </w:rPr>
              <w:t>30,000</w:t>
            </w:r>
          </w:p>
        </w:tc>
        <w:tc>
          <w:tcPr>
            <w:tcW w:w="2340" w:type="dxa"/>
          </w:tcPr>
          <w:p w:rsidR="006A0090" w:rsidRPr="00D85F74" w:rsidRDefault="006A0090" w:rsidP="001C45A2">
            <w:r w:rsidRPr="00D85F74">
              <w:rPr>
                <w:sz w:val="22"/>
                <w:szCs w:val="22"/>
              </w:rPr>
              <w:t>Tendered out by Secretariat and/or donors</w:t>
            </w:r>
          </w:p>
        </w:tc>
        <w:tc>
          <w:tcPr>
            <w:tcW w:w="2556" w:type="dxa"/>
          </w:tcPr>
          <w:p w:rsidR="006A0090" w:rsidRPr="00D85F74" w:rsidRDefault="006A0090" w:rsidP="001C45A2"/>
        </w:tc>
      </w:tr>
    </w:tbl>
    <w:p w:rsidR="006A0090" w:rsidRPr="00D85F74" w:rsidRDefault="006A0090" w:rsidP="001C45A2"/>
    <w:p w:rsidR="006A0090" w:rsidRPr="00D85F74" w:rsidRDefault="006A0090" w:rsidP="001C45A2"/>
    <w:p w:rsidR="006A0090" w:rsidRPr="002A7698" w:rsidRDefault="006A0090" w:rsidP="002A7698">
      <w:pPr>
        <w:pStyle w:val="Caption"/>
        <w:rPr>
          <w:sz w:val="22"/>
          <w:szCs w:val="22"/>
        </w:rPr>
      </w:pPr>
      <w:bookmarkStart w:id="76" w:name="_Toc332195451"/>
      <w:r w:rsidRPr="002A7698">
        <w:rPr>
          <w:sz w:val="22"/>
          <w:szCs w:val="22"/>
        </w:rPr>
        <w:t xml:space="preserve">Table </w:t>
      </w:r>
      <w:r w:rsidRPr="002A7698">
        <w:rPr>
          <w:sz w:val="22"/>
          <w:szCs w:val="22"/>
        </w:rPr>
        <w:fldChar w:fldCharType="begin"/>
      </w:r>
      <w:r w:rsidRPr="002A7698">
        <w:rPr>
          <w:sz w:val="22"/>
          <w:szCs w:val="22"/>
        </w:rPr>
        <w:instrText xml:space="preserve"> SEQ Table \* ARABIC </w:instrText>
      </w:r>
      <w:r w:rsidRPr="002A7698">
        <w:rPr>
          <w:sz w:val="22"/>
          <w:szCs w:val="22"/>
        </w:rPr>
        <w:fldChar w:fldCharType="separate"/>
      </w:r>
      <w:r>
        <w:rPr>
          <w:noProof/>
          <w:sz w:val="22"/>
          <w:szCs w:val="22"/>
        </w:rPr>
        <w:t>9</w:t>
      </w:r>
      <w:r w:rsidRPr="002A7698">
        <w:rPr>
          <w:sz w:val="22"/>
          <w:szCs w:val="22"/>
        </w:rPr>
        <w:fldChar w:fldCharType="end"/>
      </w:r>
      <w:r w:rsidRPr="002A7698">
        <w:rPr>
          <w:sz w:val="22"/>
          <w:szCs w:val="22"/>
        </w:rPr>
        <w:t>: Results and actions for implementing complementary target 2 of objective 2</w:t>
      </w:r>
      <w:bookmarkEnd w:id="76"/>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56"/>
      </w:tblGrid>
      <w:tr w:rsidR="006A0090" w:rsidRPr="00D85F74" w:rsidTr="00EA1A22">
        <w:trPr>
          <w:cantSplit/>
          <w:tblHeader/>
        </w:trPr>
        <w:tc>
          <w:tcPr>
            <w:tcW w:w="15066" w:type="dxa"/>
            <w:gridSpan w:val="7"/>
            <w:shd w:val="clear" w:color="auto" w:fill="D9D9D9"/>
          </w:tcPr>
          <w:p w:rsidR="006A0090" w:rsidRPr="00661E7B" w:rsidRDefault="006A0090" w:rsidP="001C45A2">
            <w:pPr>
              <w:pStyle w:val="Heading3"/>
              <w:rPr>
                <w:rFonts w:ascii="Times New Roman" w:hAnsi="Times New Roman"/>
                <w:sz w:val="22"/>
                <w:szCs w:val="22"/>
              </w:rPr>
            </w:pPr>
            <w:r w:rsidRPr="00717820">
              <w:rPr>
                <w:rFonts w:ascii="Times New Roman" w:hAnsi="Times New Roman"/>
                <w:sz w:val="22"/>
                <w:szCs w:val="22"/>
              </w:rPr>
              <w:t>Complementary Target 2</w:t>
            </w:r>
            <w:r w:rsidRPr="00661E7B">
              <w:rPr>
                <w:rFonts w:ascii="Times New Roman" w:hAnsi="Times New Roman"/>
                <w:sz w:val="22"/>
                <w:szCs w:val="22"/>
              </w:rPr>
              <w:t>: CBNRM strategies based on wetlands and waterbirds are developed to sustain rural development and improve conservation</w:t>
            </w:r>
          </w:p>
        </w:tc>
      </w:tr>
      <w:tr w:rsidR="006A0090" w:rsidRPr="00D85F74" w:rsidTr="00EA1A2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56"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tcPr>
          <w:p w:rsidR="006A0090" w:rsidRPr="00D85F74" w:rsidRDefault="006A0090" w:rsidP="001C45A2">
            <w:r w:rsidRPr="00D85F74">
              <w:rPr>
                <w:sz w:val="22"/>
                <w:szCs w:val="22"/>
              </w:rPr>
              <w:t>CT/2.1: Community- based natural resource management (CBNRM) of waterbirds and wetlands promoted through five successful projects</w:t>
            </w:r>
          </w:p>
        </w:tc>
        <w:tc>
          <w:tcPr>
            <w:tcW w:w="3690" w:type="dxa"/>
          </w:tcPr>
          <w:p w:rsidR="006A0090" w:rsidRPr="00D85F74" w:rsidRDefault="006A0090" w:rsidP="001C45A2">
            <w:r w:rsidRPr="00D85F74">
              <w:rPr>
                <w:sz w:val="22"/>
                <w:szCs w:val="22"/>
              </w:rPr>
              <w:t>a. Develop and implement five pilot projects that both improve local livelihoods and provide incentives for conservation at key sites through CBNRM of waterbirds and wetlands</w:t>
            </w:r>
          </w:p>
        </w:tc>
        <w:tc>
          <w:tcPr>
            <w:tcW w:w="1800" w:type="dxa"/>
          </w:tcPr>
          <w:p w:rsidR="006A0090" w:rsidRPr="00D85F74" w:rsidRDefault="006A0090" w:rsidP="001C45A2">
            <w:pPr>
              <w:rPr>
                <w:sz w:val="22"/>
                <w:szCs w:val="22"/>
              </w:rPr>
            </w:pPr>
            <w:r w:rsidRPr="00D85F74">
              <w:rPr>
                <w:sz w:val="22"/>
                <w:szCs w:val="22"/>
              </w:rPr>
              <w:t>Africa: one pilot project in each AEWA sub-region</w:t>
            </w:r>
          </w:p>
        </w:tc>
        <w:tc>
          <w:tcPr>
            <w:tcW w:w="1269" w:type="dxa"/>
          </w:tcPr>
          <w:p w:rsidR="006A0090" w:rsidRPr="00D85F74" w:rsidRDefault="006A0090" w:rsidP="001C45A2">
            <w:r w:rsidRPr="00D85F74">
              <w:rPr>
                <w:sz w:val="22"/>
                <w:szCs w:val="22"/>
              </w:rPr>
              <w:t>2013-2017</w:t>
            </w:r>
          </w:p>
        </w:tc>
        <w:tc>
          <w:tcPr>
            <w:tcW w:w="1233" w:type="dxa"/>
          </w:tcPr>
          <w:p w:rsidR="006A0090" w:rsidRPr="00D85F74" w:rsidRDefault="006A0090" w:rsidP="001C45A2">
            <w:r w:rsidRPr="00D85F74">
              <w:rPr>
                <w:sz w:val="22"/>
                <w:szCs w:val="22"/>
              </w:rPr>
              <w:t>1,200,000</w:t>
            </w:r>
          </w:p>
        </w:tc>
        <w:tc>
          <w:tcPr>
            <w:tcW w:w="2340" w:type="dxa"/>
          </w:tcPr>
          <w:p w:rsidR="006A0090" w:rsidRPr="00D85F74" w:rsidRDefault="006A0090" w:rsidP="007C36EE">
            <w:r w:rsidRPr="00D85F74">
              <w:rPr>
                <w:sz w:val="22"/>
                <w:szCs w:val="22"/>
              </w:rPr>
              <w:t>Tendered out by Secretariat and/or donors</w:t>
            </w:r>
          </w:p>
        </w:tc>
        <w:tc>
          <w:tcPr>
            <w:tcW w:w="2556" w:type="dxa"/>
          </w:tcPr>
          <w:p w:rsidR="006A0090" w:rsidRPr="00D85F74" w:rsidRDefault="006A0090" w:rsidP="001C45A2">
            <w:r w:rsidRPr="00D85F74">
              <w:rPr>
                <w:sz w:val="22"/>
                <w:szCs w:val="22"/>
              </w:rPr>
              <w:t>Link to harvest strategies &amp; tourism, as well as to Ramsar</w:t>
            </w:r>
          </w:p>
        </w:tc>
      </w:tr>
      <w:tr w:rsidR="006A0090" w:rsidRPr="00D85F74" w:rsidTr="001C45A2">
        <w:trPr>
          <w:cantSplit/>
        </w:trPr>
        <w:tc>
          <w:tcPr>
            <w:tcW w:w="2178" w:type="dxa"/>
          </w:tcPr>
          <w:p w:rsidR="006A0090" w:rsidRPr="00D85F74" w:rsidRDefault="006A0090" w:rsidP="001C45A2">
            <w:r w:rsidRPr="00D85F74">
              <w:rPr>
                <w:sz w:val="22"/>
                <w:szCs w:val="22"/>
              </w:rPr>
              <w:t>CT/2.2: CBNRM strategy on wetlands &amp; waterbirds developed, published and disseminated</w:t>
            </w:r>
          </w:p>
        </w:tc>
        <w:tc>
          <w:tcPr>
            <w:tcW w:w="3690" w:type="dxa"/>
          </w:tcPr>
          <w:p w:rsidR="006A0090" w:rsidRPr="00D85F74" w:rsidRDefault="006A0090" w:rsidP="001C45A2">
            <w:r w:rsidRPr="00D85F74">
              <w:rPr>
                <w:sz w:val="22"/>
                <w:szCs w:val="22"/>
              </w:rPr>
              <w:t>a. Produce a strategic report on CBNRM of wetlands and waterbirds based on the five pilot projects and other appropriate sources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2017</w:t>
            </w:r>
          </w:p>
        </w:tc>
        <w:tc>
          <w:tcPr>
            <w:tcW w:w="1233" w:type="dxa"/>
          </w:tcPr>
          <w:p w:rsidR="006A0090" w:rsidRPr="00D85F74" w:rsidRDefault="006A0090" w:rsidP="001C45A2">
            <w:r w:rsidRPr="00D85F74">
              <w:rPr>
                <w:sz w:val="22"/>
                <w:szCs w:val="22"/>
              </w:rPr>
              <w:t>50,000</w:t>
            </w:r>
          </w:p>
        </w:tc>
        <w:tc>
          <w:tcPr>
            <w:tcW w:w="2340" w:type="dxa"/>
          </w:tcPr>
          <w:p w:rsidR="006A0090" w:rsidRPr="00D85F74" w:rsidRDefault="006A0090" w:rsidP="001C45A2">
            <w:r w:rsidRPr="00D85F74">
              <w:rPr>
                <w:sz w:val="22"/>
                <w:szCs w:val="22"/>
              </w:rPr>
              <w:t>Secretariat (outsourced)</w:t>
            </w:r>
          </w:p>
        </w:tc>
        <w:tc>
          <w:tcPr>
            <w:tcW w:w="2556" w:type="dxa"/>
          </w:tcPr>
          <w:p w:rsidR="006A0090" w:rsidRPr="00D85F74" w:rsidRDefault="006A0090" w:rsidP="001C45A2"/>
        </w:tc>
      </w:tr>
    </w:tbl>
    <w:p w:rsidR="006A0090" w:rsidRPr="00D85F74" w:rsidRDefault="006A0090" w:rsidP="001C45A2"/>
    <w:p w:rsidR="006A0090" w:rsidRPr="00D85F74" w:rsidRDefault="006A0090" w:rsidP="001C45A2"/>
    <w:p w:rsidR="006A0090" w:rsidRPr="00D85F74" w:rsidRDefault="006A0090" w:rsidP="001C45A2"/>
    <w:p w:rsidR="006A0090" w:rsidRPr="00D85F74" w:rsidRDefault="006A0090" w:rsidP="001C45A2"/>
    <w:p w:rsidR="006A0090" w:rsidRPr="00D85F74" w:rsidRDefault="006A0090" w:rsidP="001C45A2"/>
    <w:p w:rsidR="006A0090" w:rsidRPr="00D85F74" w:rsidRDefault="006A0090" w:rsidP="00EA1A22">
      <w:pPr>
        <w:pStyle w:val="Heading2"/>
        <w:numPr>
          <w:ilvl w:val="1"/>
          <w:numId w:val="18"/>
        </w:numPr>
        <w:jc w:val="both"/>
        <w:rPr>
          <w:rFonts w:ascii="Times New Roman" w:hAnsi="Times New Roman"/>
          <w:sz w:val="22"/>
          <w:szCs w:val="22"/>
          <w:lang/>
        </w:rPr>
      </w:pPr>
      <w:r w:rsidRPr="00D85F74">
        <w:rPr>
          <w:rFonts w:ascii="Times New Roman" w:hAnsi="Times New Roman"/>
          <w:sz w:val="22"/>
          <w:szCs w:val="22"/>
          <w:lang/>
        </w:rPr>
        <w:t>Actions for achieving Objective 3 of the AEWA Strategic Plan: To increase knowledge about species and their populations, flyways and threats to them as a basis for conservation action</w:t>
      </w:r>
      <w:bookmarkEnd w:id="74"/>
      <w:bookmarkEnd w:id="75"/>
    </w:p>
    <w:p w:rsidR="006A0090" w:rsidRPr="00D85F74" w:rsidRDefault="006A0090" w:rsidP="001C45A2">
      <w:pPr>
        <w:pStyle w:val="Caption"/>
      </w:pPr>
    </w:p>
    <w:p w:rsidR="006A0090" w:rsidRPr="00D85F74" w:rsidRDefault="006A0090" w:rsidP="001C45A2"/>
    <w:p w:rsidR="006A0090" w:rsidRPr="00D85F74" w:rsidRDefault="006A0090" w:rsidP="001C45A2">
      <w:pPr>
        <w:pStyle w:val="Caption"/>
        <w:rPr>
          <w:sz w:val="22"/>
          <w:szCs w:val="22"/>
        </w:rPr>
      </w:pPr>
      <w:bookmarkStart w:id="77" w:name="_Toc332195452"/>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10</w:t>
      </w:r>
      <w:r w:rsidRPr="00D85F74">
        <w:rPr>
          <w:sz w:val="22"/>
          <w:szCs w:val="22"/>
        </w:rPr>
        <w:fldChar w:fldCharType="end"/>
      </w:r>
      <w:r w:rsidRPr="00D85F74">
        <w:rPr>
          <w:sz w:val="22"/>
          <w:szCs w:val="22"/>
        </w:rPr>
        <w:t>: Results and actions for implementing target 3.1 of objective 3</w:t>
      </w:r>
      <w:bookmarkEnd w:id="77"/>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78" w:name="_Toc298263636"/>
            <w:bookmarkStart w:id="79" w:name="_Toc298444293"/>
            <w:bookmarkStart w:id="80" w:name="_Toc302550660"/>
            <w:bookmarkStart w:id="81" w:name="_Toc302563837"/>
            <w:bookmarkStart w:id="82" w:name="_Toc302568241"/>
            <w:bookmarkStart w:id="83" w:name="_Toc305067087"/>
            <w:r w:rsidRPr="00D85F74">
              <w:rPr>
                <w:rFonts w:ascii="Times New Roman" w:hAnsi="Times New Roman"/>
                <w:sz w:val="22"/>
                <w:szCs w:val="22"/>
              </w:rPr>
              <w:t>Target 3.1: Necessary resources are in place to support, on a long-term basis, the international processes for gathering monitoring data for status assessment</w:t>
            </w:r>
            <w:bookmarkEnd w:id="78"/>
            <w:bookmarkEnd w:id="79"/>
            <w:bookmarkEnd w:id="80"/>
            <w:bookmarkEnd w:id="81"/>
            <w:bookmarkEnd w:id="82"/>
            <w:bookmarkEnd w:id="83"/>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3.1.1: Increased quantity and quality of waterbird population data from Africa is available</w:t>
            </w:r>
          </w:p>
        </w:tc>
        <w:tc>
          <w:tcPr>
            <w:tcW w:w="3690" w:type="dxa"/>
          </w:tcPr>
          <w:p w:rsidR="006A0090" w:rsidRPr="00D85F74" w:rsidRDefault="006A0090" w:rsidP="001C45A2">
            <w:r w:rsidRPr="00D85F74">
              <w:rPr>
                <w:sz w:val="22"/>
                <w:szCs w:val="22"/>
              </w:rPr>
              <w:t xml:space="preserve">a. Secure regular annual funding for support of the waterbird monitoring programme (International Waterbird Census – IWC) coordinated by Wetlands International </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100,000 per year</w:t>
            </w:r>
          </w:p>
        </w:tc>
        <w:tc>
          <w:tcPr>
            <w:tcW w:w="2340" w:type="dxa"/>
          </w:tcPr>
          <w:p w:rsidR="006A0090" w:rsidRPr="00D85F74" w:rsidRDefault="006A0090" w:rsidP="007C36EE">
            <w:r w:rsidRPr="00D85F74">
              <w:rPr>
                <w:sz w:val="22"/>
                <w:szCs w:val="22"/>
              </w:rPr>
              <w:t>CPs in conjunction with the Secretariat; Wetlands International and the Waterbird Monitoring Partnership</w:t>
            </w:r>
          </w:p>
        </w:tc>
        <w:tc>
          <w:tcPr>
            <w:tcW w:w="2565" w:type="dxa"/>
          </w:tcPr>
          <w:p w:rsidR="006A0090" w:rsidRPr="00D85F74" w:rsidRDefault="006A0090" w:rsidP="001C45A2">
            <w:pPr>
              <w:rPr>
                <w:sz w:val="22"/>
                <w:szCs w:val="22"/>
              </w:rPr>
            </w:pPr>
            <w:r w:rsidRPr="00D85F74">
              <w:rPr>
                <w:sz w:val="22"/>
                <w:szCs w:val="22"/>
              </w:rPr>
              <w:t>This should focus on monitoring the same sites from one year to another using the same methods</w:t>
            </w:r>
          </w:p>
        </w:tc>
      </w:tr>
      <w:tr w:rsidR="006A0090" w:rsidRPr="00D85F74" w:rsidTr="001C45A2">
        <w:trPr>
          <w:cantSplit/>
        </w:trPr>
        <w:tc>
          <w:tcPr>
            <w:tcW w:w="2178" w:type="dxa"/>
            <w:vMerge/>
          </w:tcPr>
          <w:p w:rsidR="006A0090" w:rsidRPr="00D85F74" w:rsidRDefault="006A0090" w:rsidP="001C45A2">
            <w:pPr>
              <w:rPr>
                <w:sz w:val="22"/>
                <w:szCs w:val="22"/>
              </w:rPr>
            </w:pPr>
          </w:p>
        </w:tc>
        <w:tc>
          <w:tcPr>
            <w:tcW w:w="3690" w:type="dxa"/>
          </w:tcPr>
          <w:p w:rsidR="006A0090" w:rsidRPr="00D85F74" w:rsidRDefault="006A0090" w:rsidP="001C45A2">
            <w:pPr>
              <w:rPr>
                <w:sz w:val="22"/>
                <w:szCs w:val="22"/>
              </w:rPr>
            </w:pPr>
            <w:r w:rsidRPr="00D85F74">
              <w:rPr>
                <w:sz w:val="22"/>
                <w:szCs w:val="22"/>
              </w:rPr>
              <w:t>b. Identify options for partners to work together and share resources</w:t>
            </w:r>
          </w:p>
        </w:tc>
        <w:tc>
          <w:tcPr>
            <w:tcW w:w="1800" w:type="dxa"/>
          </w:tcPr>
          <w:p w:rsidR="006A0090" w:rsidRPr="00D85F74" w:rsidRDefault="006A0090" w:rsidP="001C45A2">
            <w:pPr>
              <w:rPr>
                <w:sz w:val="22"/>
                <w:szCs w:val="22"/>
              </w:rPr>
            </w:pPr>
            <w:r w:rsidRPr="00D85F74">
              <w:rPr>
                <w:sz w:val="22"/>
                <w:szCs w:val="22"/>
              </w:rPr>
              <w:t>All</w:t>
            </w:r>
          </w:p>
        </w:tc>
        <w:tc>
          <w:tcPr>
            <w:tcW w:w="1269" w:type="dxa"/>
          </w:tcPr>
          <w:p w:rsidR="006A0090" w:rsidRPr="00D85F74" w:rsidRDefault="006A0090" w:rsidP="001C45A2">
            <w:pPr>
              <w:rPr>
                <w:sz w:val="22"/>
                <w:szCs w:val="22"/>
              </w:rPr>
            </w:pPr>
            <w:r w:rsidRPr="00D85F74">
              <w:rPr>
                <w:sz w:val="22"/>
                <w:szCs w:val="22"/>
              </w:rPr>
              <w:t>2012-2017</w:t>
            </w:r>
          </w:p>
        </w:tc>
        <w:tc>
          <w:tcPr>
            <w:tcW w:w="1233" w:type="dxa"/>
          </w:tcPr>
          <w:p w:rsidR="006A0090" w:rsidRPr="00D85F74" w:rsidRDefault="006A0090" w:rsidP="001C45A2">
            <w:pPr>
              <w:rPr>
                <w:sz w:val="22"/>
                <w:szCs w:val="22"/>
              </w:rPr>
            </w:pPr>
            <w:r w:rsidRPr="00D85F74">
              <w:rPr>
                <w:sz w:val="22"/>
                <w:szCs w:val="22"/>
              </w:rPr>
              <w:t>0</w:t>
            </w:r>
          </w:p>
        </w:tc>
        <w:tc>
          <w:tcPr>
            <w:tcW w:w="2340" w:type="dxa"/>
          </w:tcPr>
          <w:p w:rsidR="006A0090" w:rsidRPr="00D85F74" w:rsidRDefault="006A0090" w:rsidP="001C45A2">
            <w:pPr>
              <w:rPr>
                <w:sz w:val="22"/>
                <w:szCs w:val="22"/>
              </w:rPr>
            </w:pPr>
            <w:r w:rsidRPr="00D85F74">
              <w:rPr>
                <w:sz w:val="22"/>
                <w:szCs w:val="22"/>
              </w:rPr>
              <w:t>CPs in partnership with Wetlands International and other partners</w:t>
            </w:r>
          </w:p>
        </w:tc>
        <w:tc>
          <w:tcPr>
            <w:tcW w:w="2565" w:type="dxa"/>
          </w:tcPr>
          <w:p w:rsidR="006A0090" w:rsidRPr="00D85F74" w:rsidRDefault="006A0090" w:rsidP="001C45A2">
            <w:pPr>
              <w:rPr>
                <w:sz w:val="22"/>
                <w:szCs w:val="22"/>
              </w:rPr>
            </w:pPr>
          </w:p>
        </w:tc>
      </w:tr>
      <w:tr w:rsidR="006A0090" w:rsidRPr="00D85F74" w:rsidTr="001C45A2">
        <w:trPr>
          <w:cantSplit/>
        </w:trPr>
        <w:tc>
          <w:tcPr>
            <w:tcW w:w="2178" w:type="dxa"/>
            <w:vMerge/>
          </w:tcPr>
          <w:p w:rsidR="006A0090" w:rsidRPr="00D85F74" w:rsidRDefault="006A0090" w:rsidP="001C45A2">
            <w:pPr>
              <w:rPr>
                <w:sz w:val="22"/>
                <w:szCs w:val="22"/>
              </w:rPr>
            </w:pPr>
          </w:p>
        </w:tc>
        <w:tc>
          <w:tcPr>
            <w:tcW w:w="3690" w:type="dxa"/>
          </w:tcPr>
          <w:p w:rsidR="006A0090" w:rsidRPr="00D85F74" w:rsidRDefault="006A0090" w:rsidP="001C45A2">
            <w:pPr>
              <w:rPr>
                <w:sz w:val="22"/>
                <w:szCs w:val="22"/>
              </w:rPr>
            </w:pPr>
            <w:r w:rsidRPr="00D85F74">
              <w:rPr>
                <w:sz w:val="22"/>
                <w:szCs w:val="22"/>
              </w:rPr>
              <w:t>c. Develop guidelines for the support and development of the IWC</w:t>
            </w:r>
          </w:p>
        </w:tc>
        <w:tc>
          <w:tcPr>
            <w:tcW w:w="1800" w:type="dxa"/>
          </w:tcPr>
          <w:p w:rsidR="006A0090" w:rsidRPr="00D85F74" w:rsidRDefault="006A0090" w:rsidP="001C45A2">
            <w:pPr>
              <w:rPr>
                <w:sz w:val="22"/>
                <w:szCs w:val="22"/>
              </w:rPr>
            </w:pPr>
            <w:r w:rsidRPr="00D85F74">
              <w:rPr>
                <w:sz w:val="22"/>
                <w:szCs w:val="22"/>
              </w:rPr>
              <w:t>All</w:t>
            </w:r>
          </w:p>
        </w:tc>
        <w:tc>
          <w:tcPr>
            <w:tcW w:w="1269" w:type="dxa"/>
          </w:tcPr>
          <w:p w:rsidR="006A0090" w:rsidRPr="00D85F74" w:rsidRDefault="006A0090" w:rsidP="001C45A2">
            <w:pPr>
              <w:rPr>
                <w:sz w:val="22"/>
                <w:szCs w:val="22"/>
              </w:rPr>
            </w:pPr>
            <w:r w:rsidRPr="00D85F74">
              <w:rPr>
                <w:sz w:val="22"/>
                <w:szCs w:val="22"/>
              </w:rPr>
              <w:t>2012-2017</w:t>
            </w:r>
          </w:p>
        </w:tc>
        <w:tc>
          <w:tcPr>
            <w:tcW w:w="1233" w:type="dxa"/>
          </w:tcPr>
          <w:p w:rsidR="006A0090" w:rsidRPr="00D85F74" w:rsidRDefault="006A0090" w:rsidP="001C45A2">
            <w:pPr>
              <w:rPr>
                <w:sz w:val="22"/>
                <w:szCs w:val="22"/>
              </w:rPr>
            </w:pPr>
            <w:r w:rsidRPr="00D85F74">
              <w:rPr>
                <w:sz w:val="22"/>
                <w:szCs w:val="22"/>
              </w:rPr>
              <w:t>100,000</w:t>
            </w:r>
          </w:p>
        </w:tc>
        <w:tc>
          <w:tcPr>
            <w:tcW w:w="2340" w:type="dxa"/>
          </w:tcPr>
          <w:p w:rsidR="006A0090" w:rsidRPr="00D85F74" w:rsidRDefault="006A0090" w:rsidP="001C45A2">
            <w:pPr>
              <w:rPr>
                <w:sz w:val="22"/>
                <w:szCs w:val="22"/>
              </w:rPr>
            </w:pPr>
            <w:r w:rsidRPr="00D85F74">
              <w:rPr>
                <w:sz w:val="22"/>
                <w:szCs w:val="22"/>
              </w:rPr>
              <w:t>CPs in partnership with Wetlands International and other partners</w:t>
            </w:r>
          </w:p>
        </w:tc>
        <w:tc>
          <w:tcPr>
            <w:tcW w:w="2565" w:type="dxa"/>
          </w:tcPr>
          <w:p w:rsidR="006A0090" w:rsidRPr="00D85F74" w:rsidRDefault="006A0090" w:rsidP="001C45A2">
            <w:pPr>
              <w:rPr>
                <w:sz w:val="22"/>
                <w:szCs w:val="22"/>
              </w:rPr>
            </w:pPr>
          </w:p>
        </w:tc>
      </w:tr>
      <w:tr w:rsidR="006A0090" w:rsidRPr="00D85F74" w:rsidTr="001C45A2">
        <w:trPr>
          <w:cantSplit/>
        </w:trPr>
        <w:tc>
          <w:tcPr>
            <w:tcW w:w="2178" w:type="dxa"/>
          </w:tcPr>
          <w:p w:rsidR="006A0090" w:rsidRPr="00D85F74" w:rsidRDefault="006A0090" w:rsidP="001C45A2">
            <w:r w:rsidRPr="00D85F74">
              <w:rPr>
                <w:sz w:val="22"/>
                <w:szCs w:val="22"/>
              </w:rPr>
              <w:t>3.1.2: Improved data on state, pressures and responses of key sites in Africa through IBA monitoring</w:t>
            </w:r>
          </w:p>
        </w:tc>
        <w:tc>
          <w:tcPr>
            <w:tcW w:w="3690" w:type="dxa"/>
          </w:tcPr>
          <w:p w:rsidR="006A0090" w:rsidRPr="00D85F74" w:rsidRDefault="006A0090" w:rsidP="001C45A2">
            <w:pPr>
              <w:rPr>
                <w:sz w:val="22"/>
                <w:szCs w:val="22"/>
              </w:rPr>
            </w:pPr>
            <w:r w:rsidRPr="00D85F74">
              <w:rPr>
                <w:sz w:val="22"/>
                <w:szCs w:val="22"/>
              </w:rPr>
              <w:t>a. Familiarise CPs with IBA monitoring methodologies and initiate this monitoring in at least 20% of CPs</w:t>
            </w:r>
          </w:p>
        </w:tc>
        <w:tc>
          <w:tcPr>
            <w:tcW w:w="1800" w:type="dxa"/>
          </w:tcPr>
          <w:p w:rsidR="006A0090" w:rsidRPr="00D85F74" w:rsidRDefault="006A0090" w:rsidP="001C45A2">
            <w:pPr>
              <w:rPr>
                <w:sz w:val="22"/>
                <w:szCs w:val="22"/>
              </w:rPr>
            </w:pPr>
            <w:r w:rsidRPr="00D85F74">
              <w:rPr>
                <w:sz w:val="22"/>
                <w:szCs w:val="22"/>
              </w:rPr>
              <w:t>All</w:t>
            </w:r>
          </w:p>
        </w:tc>
        <w:tc>
          <w:tcPr>
            <w:tcW w:w="1269" w:type="dxa"/>
          </w:tcPr>
          <w:p w:rsidR="006A0090" w:rsidRPr="00D85F74" w:rsidRDefault="006A0090" w:rsidP="001C45A2">
            <w:pPr>
              <w:rPr>
                <w:sz w:val="22"/>
                <w:szCs w:val="22"/>
              </w:rPr>
            </w:pPr>
            <w:r w:rsidRPr="00D85F74">
              <w:rPr>
                <w:sz w:val="22"/>
                <w:szCs w:val="22"/>
              </w:rPr>
              <w:t>2012-2017</w:t>
            </w:r>
          </w:p>
        </w:tc>
        <w:tc>
          <w:tcPr>
            <w:tcW w:w="1233" w:type="dxa"/>
          </w:tcPr>
          <w:p w:rsidR="006A0090" w:rsidRPr="00D85F74" w:rsidRDefault="006A0090" w:rsidP="001C45A2">
            <w:pPr>
              <w:rPr>
                <w:sz w:val="22"/>
                <w:szCs w:val="22"/>
              </w:rPr>
            </w:pPr>
            <w:r w:rsidRPr="00D85F74">
              <w:rPr>
                <w:sz w:val="22"/>
                <w:szCs w:val="22"/>
              </w:rPr>
              <w:t>50,000</w:t>
            </w:r>
          </w:p>
        </w:tc>
        <w:tc>
          <w:tcPr>
            <w:tcW w:w="2340" w:type="dxa"/>
          </w:tcPr>
          <w:p w:rsidR="006A0090" w:rsidRPr="00D85F74" w:rsidRDefault="006A0090" w:rsidP="001C45A2">
            <w:pPr>
              <w:rPr>
                <w:sz w:val="22"/>
                <w:szCs w:val="22"/>
              </w:rPr>
            </w:pPr>
            <w:r w:rsidRPr="00D85F74">
              <w:rPr>
                <w:sz w:val="22"/>
                <w:szCs w:val="22"/>
              </w:rPr>
              <w:t>Birdlife International Africa</w:t>
            </w:r>
          </w:p>
        </w:tc>
        <w:tc>
          <w:tcPr>
            <w:tcW w:w="2565" w:type="dxa"/>
          </w:tcPr>
          <w:p w:rsidR="006A0090" w:rsidRPr="00D85F74" w:rsidRDefault="006A0090" w:rsidP="001C45A2">
            <w:pPr>
              <w:pStyle w:val="CommentText"/>
              <w:rPr>
                <w:sz w:val="22"/>
                <w:szCs w:val="22"/>
              </w:rPr>
            </w:pPr>
            <w:r w:rsidRPr="00D85F74">
              <w:rPr>
                <w:sz w:val="22"/>
                <w:szCs w:val="22"/>
              </w:rPr>
              <w:t>IBA monitoring provides information on threats and conservation actions, which help explain trends obtained through the IWC, and enable planning relevant actions to safeguard sites and habitats.</w:t>
            </w:r>
          </w:p>
        </w:tc>
      </w:tr>
    </w:tbl>
    <w:p w:rsidR="006A0090" w:rsidRPr="00D85F74" w:rsidRDefault="006A0090">
      <w:pPr>
        <w:rPr>
          <w:sz w:val="22"/>
          <w:szCs w:val="22"/>
        </w:rPr>
      </w:pPr>
    </w:p>
    <w:p w:rsidR="006A0090" w:rsidRPr="00D85F74" w:rsidRDefault="006A0090" w:rsidP="001C45A2">
      <w:pPr>
        <w:pStyle w:val="Caption"/>
        <w:rPr>
          <w:sz w:val="22"/>
          <w:szCs w:val="22"/>
        </w:rPr>
      </w:pPr>
    </w:p>
    <w:p w:rsidR="006A0090" w:rsidRPr="00D85F74" w:rsidRDefault="006A0090" w:rsidP="001C45A2">
      <w:pPr>
        <w:pStyle w:val="Caption"/>
        <w:rPr>
          <w:sz w:val="22"/>
          <w:szCs w:val="22"/>
        </w:rPr>
      </w:pPr>
    </w:p>
    <w:p w:rsidR="006A0090" w:rsidRPr="00D85F74" w:rsidRDefault="006A0090" w:rsidP="001C45A2">
      <w:pPr>
        <w:pStyle w:val="Caption"/>
        <w:rPr>
          <w:sz w:val="22"/>
          <w:szCs w:val="22"/>
        </w:rPr>
      </w:pPr>
    </w:p>
    <w:p w:rsidR="006A0090" w:rsidRPr="00D85F74" w:rsidRDefault="006A0090" w:rsidP="001C45A2">
      <w:pPr>
        <w:pStyle w:val="Caption"/>
        <w:rPr>
          <w:sz w:val="22"/>
          <w:szCs w:val="22"/>
        </w:rPr>
      </w:pPr>
    </w:p>
    <w:p w:rsidR="006A0090" w:rsidRPr="00D85F74" w:rsidRDefault="006A0090" w:rsidP="001C45A2">
      <w:pPr>
        <w:pStyle w:val="Caption"/>
        <w:rPr>
          <w:sz w:val="22"/>
          <w:szCs w:val="22"/>
        </w:rPr>
      </w:pPr>
    </w:p>
    <w:p w:rsidR="006A0090" w:rsidRPr="00D85F74" w:rsidRDefault="006A0090" w:rsidP="001C45A2">
      <w:pPr>
        <w:pStyle w:val="Caption"/>
        <w:rPr>
          <w:sz w:val="22"/>
          <w:szCs w:val="22"/>
        </w:rPr>
      </w:pPr>
    </w:p>
    <w:p w:rsidR="006A0090" w:rsidRPr="00D85F74" w:rsidRDefault="006A0090" w:rsidP="001C45A2">
      <w:pPr>
        <w:pStyle w:val="Caption"/>
        <w:rPr>
          <w:sz w:val="22"/>
          <w:szCs w:val="22"/>
        </w:rPr>
      </w:pPr>
    </w:p>
    <w:p w:rsidR="006A0090" w:rsidRPr="00D85F74" w:rsidRDefault="006A0090" w:rsidP="001C45A2">
      <w:pPr>
        <w:pStyle w:val="Caption"/>
        <w:rPr>
          <w:sz w:val="22"/>
          <w:szCs w:val="22"/>
        </w:rPr>
      </w:pPr>
      <w:bookmarkStart w:id="84" w:name="_Toc332195453"/>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11</w:t>
      </w:r>
      <w:r w:rsidRPr="00D85F74">
        <w:rPr>
          <w:sz w:val="22"/>
          <w:szCs w:val="22"/>
        </w:rPr>
        <w:fldChar w:fldCharType="end"/>
      </w:r>
      <w:r w:rsidRPr="00D85F74">
        <w:rPr>
          <w:sz w:val="22"/>
          <w:szCs w:val="22"/>
        </w:rPr>
        <w:t>: Results and actions for implementing target 3.2 of objective 3</w:t>
      </w:r>
      <w:bookmarkEnd w:id="84"/>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85" w:name="_Toc298263637"/>
            <w:bookmarkStart w:id="86" w:name="_Toc298444294"/>
            <w:bookmarkStart w:id="87" w:name="_Toc302550661"/>
            <w:bookmarkStart w:id="88" w:name="_Toc302563838"/>
            <w:bookmarkStart w:id="89" w:name="_Toc302568242"/>
            <w:bookmarkStart w:id="90" w:name="_Toc305067088"/>
            <w:r w:rsidRPr="00D85F74">
              <w:rPr>
                <w:rFonts w:ascii="Times New Roman" w:hAnsi="Times New Roman"/>
                <w:sz w:val="22"/>
                <w:szCs w:val="22"/>
              </w:rPr>
              <w:t>Target 3.2: Capacity of national monitoring systems to assess the status of the waterbirds is established, maintained and further developed</w:t>
            </w:r>
            <w:bookmarkEnd w:id="85"/>
            <w:bookmarkEnd w:id="86"/>
            <w:bookmarkEnd w:id="87"/>
            <w:bookmarkEnd w:id="88"/>
            <w:bookmarkEnd w:id="89"/>
            <w:bookmarkEnd w:id="90"/>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3.2.1: Half of the CPs have year-round (as appropriate) monitoring systems in place that are well integrated into national structures and work plans</w:t>
            </w:r>
          </w:p>
        </w:tc>
        <w:tc>
          <w:tcPr>
            <w:tcW w:w="3690" w:type="dxa"/>
          </w:tcPr>
          <w:p w:rsidR="006A0090" w:rsidRPr="00D85F74" w:rsidRDefault="006A0090" w:rsidP="001C45A2">
            <w:r w:rsidRPr="00D85F74">
              <w:rPr>
                <w:sz w:val="22"/>
                <w:szCs w:val="22"/>
              </w:rPr>
              <w:t>a. Review status of national monitoring schemes in each CP and outline priorities for future development</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80,000</w:t>
            </w:r>
          </w:p>
        </w:tc>
        <w:tc>
          <w:tcPr>
            <w:tcW w:w="2340" w:type="dxa"/>
          </w:tcPr>
          <w:p w:rsidR="006A0090" w:rsidRPr="00D85F74" w:rsidRDefault="006A0090" w:rsidP="007C36EE">
            <w:r w:rsidRPr="00D85F74">
              <w:rPr>
                <w:sz w:val="22"/>
                <w:szCs w:val="22"/>
              </w:rPr>
              <w:t>Outsourced by the Secretariat</w:t>
            </w:r>
          </w:p>
        </w:tc>
        <w:tc>
          <w:tcPr>
            <w:tcW w:w="2565" w:type="dxa"/>
          </w:tcPr>
          <w:p w:rsidR="006A0090" w:rsidRPr="00D85F74" w:rsidRDefault="006A0090" w:rsidP="001C45A2">
            <w:r w:rsidRPr="00D85F74">
              <w:rPr>
                <w:sz w:val="22"/>
                <w:szCs w:val="22"/>
              </w:rPr>
              <w:t>Half of the CPs will be reviewed in 2012-2015, remaining half in 2016-2017</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Update, translate and multiply the ONCFS training module on waterbird monitoring in sub-Saharan Africa</w:t>
            </w:r>
          </w:p>
        </w:tc>
        <w:tc>
          <w:tcPr>
            <w:tcW w:w="1800" w:type="dxa"/>
          </w:tcPr>
          <w:p w:rsidR="006A0090" w:rsidRPr="00D85F74" w:rsidRDefault="006A0090" w:rsidP="001C45A2">
            <w:r w:rsidRPr="00D85F74">
              <w:rPr>
                <w:sz w:val="22"/>
                <w:szCs w:val="22"/>
              </w:rPr>
              <w:t>Not applicable</w:t>
            </w:r>
          </w:p>
        </w:tc>
        <w:tc>
          <w:tcPr>
            <w:tcW w:w="1269" w:type="dxa"/>
          </w:tcPr>
          <w:p w:rsidR="006A0090" w:rsidRPr="00D85F74" w:rsidRDefault="006A0090" w:rsidP="001C45A2">
            <w:r w:rsidRPr="00D85F74">
              <w:rPr>
                <w:sz w:val="22"/>
                <w:szCs w:val="22"/>
              </w:rPr>
              <w:t>2013-2014</w:t>
            </w:r>
          </w:p>
        </w:tc>
        <w:tc>
          <w:tcPr>
            <w:tcW w:w="1233" w:type="dxa"/>
          </w:tcPr>
          <w:p w:rsidR="006A0090" w:rsidRPr="00D85F74" w:rsidRDefault="006A0090" w:rsidP="001C45A2">
            <w:r w:rsidRPr="00D85F74">
              <w:rPr>
                <w:sz w:val="22"/>
                <w:szCs w:val="22"/>
              </w:rPr>
              <w:t>80,000</w:t>
            </w:r>
          </w:p>
        </w:tc>
        <w:tc>
          <w:tcPr>
            <w:tcW w:w="2340" w:type="dxa"/>
          </w:tcPr>
          <w:p w:rsidR="006A0090" w:rsidRPr="002A7698" w:rsidRDefault="006A0090" w:rsidP="0008007B">
            <w:pPr>
              <w:rPr>
                <w:sz w:val="22"/>
                <w:szCs w:val="22"/>
              </w:rPr>
            </w:pPr>
            <w:r w:rsidRPr="00D85F74">
              <w:rPr>
                <w:sz w:val="22"/>
                <w:szCs w:val="22"/>
              </w:rPr>
              <w:t>Outsourced by the Secretariat and in close collaboration with the French Ministry of Ecology, Sustainable Development</w:t>
            </w:r>
            <w:r>
              <w:rPr>
                <w:sz w:val="22"/>
                <w:szCs w:val="22"/>
              </w:rPr>
              <w:t xml:space="preserve"> and Energy</w:t>
            </w:r>
            <w:r w:rsidRPr="00D85F74">
              <w:rPr>
                <w:sz w:val="22"/>
                <w:szCs w:val="22"/>
              </w:rPr>
              <w:t xml:space="preserve"> </w:t>
            </w:r>
            <w:r>
              <w:rPr>
                <w:sz w:val="22"/>
                <w:szCs w:val="22"/>
              </w:rPr>
              <w:t xml:space="preserve"> </w:t>
            </w:r>
            <w:r w:rsidRPr="00D85F74">
              <w:rPr>
                <w:sz w:val="22"/>
                <w:szCs w:val="22"/>
              </w:rPr>
              <w:t>and ONCFS</w:t>
            </w:r>
          </w:p>
        </w:tc>
        <w:tc>
          <w:tcPr>
            <w:tcW w:w="2565" w:type="dxa"/>
          </w:tcPr>
          <w:p w:rsidR="006A0090" w:rsidRPr="00D85F74" w:rsidRDefault="006A0090" w:rsidP="001C45A2">
            <w:r w:rsidRPr="00D85F74">
              <w:rPr>
                <w:sz w:val="22"/>
                <w:szCs w:val="22"/>
              </w:rPr>
              <w:t>To be used in the framework of the African Waterbird Census capacity building and the north-south twinning on monitoring schemes</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pPr>
              <w:rPr>
                <w:sz w:val="22"/>
                <w:szCs w:val="22"/>
              </w:rPr>
            </w:pPr>
            <w:r w:rsidRPr="00D85F74">
              <w:rPr>
                <w:sz w:val="22"/>
                <w:szCs w:val="22"/>
              </w:rPr>
              <w:t>c. Strengthen capacity of waterbird counters and standardise the use of optical materials</w:t>
            </w:r>
          </w:p>
        </w:tc>
        <w:tc>
          <w:tcPr>
            <w:tcW w:w="1800" w:type="dxa"/>
          </w:tcPr>
          <w:p w:rsidR="006A0090" w:rsidRPr="00D85F74" w:rsidRDefault="006A0090" w:rsidP="001C45A2">
            <w:pPr>
              <w:rPr>
                <w:sz w:val="22"/>
                <w:szCs w:val="22"/>
              </w:rPr>
            </w:pPr>
            <w:r w:rsidRPr="00D85F74">
              <w:rPr>
                <w:sz w:val="22"/>
                <w:szCs w:val="22"/>
              </w:rPr>
              <w:t>All</w:t>
            </w:r>
          </w:p>
        </w:tc>
        <w:tc>
          <w:tcPr>
            <w:tcW w:w="1269" w:type="dxa"/>
          </w:tcPr>
          <w:p w:rsidR="006A0090" w:rsidRPr="00D85F74" w:rsidRDefault="006A0090" w:rsidP="001C45A2">
            <w:pPr>
              <w:rPr>
                <w:sz w:val="22"/>
                <w:szCs w:val="22"/>
              </w:rPr>
            </w:pPr>
            <w:r w:rsidRPr="00D85F74">
              <w:rPr>
                <w:sz w:val="22"/>
                <w:szCs w:val="22"/>
              </w:rPr>
              <w:t>2012-2017</w:t>
            </w:r>
          </w:p>
        </w:tc>
        <w:tc>
          <w:tcPr>
            <w:tcW w:w="1233" w:type="dxa"/>
          </w:tcPr>
          <w:p w:rsidR="006A0090" w:rsidRPr="00D85F74" w:rsidRDefault="006A0090" w:rsidP="001C45A2">
            <w:pPr>
              <w:rPr>
                <w:sz w:val="22"/>
                <w:szCs w:val="22"/>
              </w:rPr>
            </w:pPr>
            <w:r w:rsidRPr="00D85F74">
              <w:rPr>
                <w:sz w:val="22"/>
                <w:szCs w:val="22"/>
              </w:rPr>
              <w:t>CPs</w:t>
            </w:r>
          </w:p>
        </w:tc>
        <w:tc>
          <w:tcPr>
            <w:tcW w:w="2340" w:type="dxa"/>
          </w:tcPr>
          <w:p w:rsidR="006A0090" w:rsidRPr="00D85F74" w:rsidRDefault="006A0090" w:rsidP="001C45A2">
            <w:pPr>
              <w:rPr>
                <w:sz w:val="22"/>
                <w:szCs w:val="22"/>
              </w:rPr>
            </w:pPr>
            <w:r w:rsidRPr="00D85F74">
              <w:rPr>
                <w:sz w:val="22"/>
                <w:szCs w:val="22"/>
              </w:rPr>
              <w:t>CPs in partnership with Wetlands International and other partners</w:t>
            </w:r>
          </w:p>
        </w:tc>
        <w:tc>
          <w:tcPr>
            <w:tcW w:w="2565" w:type="dxa"/>
          </w:tcPr>
          <w:p w:rsidR="006A0090" w:rsidRPr="00D85F74" w:rsidRDefault="006A0090" w:rsidP="001C45A2">
            <w:pPr>
              <w:rPr>
                <w:sz w:val="22"/>
                <w:szCs w:val="22"/>
              </w:rPr>
            </w:pPr>
            <w:r w:rsidRPr="00D85F74">
              <w:rPr>
                <w:sz w:val="22"/>
                <w:szCs w:val="22"/>
              </w:rPr>
              <w:t>Link to capacity building targets</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d. Implement north-south twining projects on strengthening or establishing national monitoring schemes</w:t>
            </w:r>
          </w:p>
        </w:tc>
        <w:tc>
          <w:tcPr>
            <w:tcW w:w="1800" w:type="dxa"/>
          </w:tcPr>
          <w:p w:rsidR="006A0090" w:rsidRPr="00D85F74" w:rsidRDefault="006A0090" w:rsidP="001C45A2">
            <w:r w:rsidRPr="00D85F74">
              <w:rPr>
                <w:sz w:val="22"/>
                <w:szCs w:val="22"/>
              </w:rPr>
              <w:t>The CPs reviewed in triennium 2012-2015</w:t>
            </w:r>
          </w:p>
        </w:tc>
        <w:tc>
          <w:tcPr>
            <w:tcW w:w="1269" w:type="dxa"/>
          </w:tcPr>
          <w:p w:rsidR="006A0090" w:rsidRPr="00D85F74" w:rsidRDefault="006A0090" w:rsidP="001C45A2">
            <w:r w:rsidRPr="00D85F74">
              <w:rPr>
                <w:sz w:val="22"/>
                <w:szCs w:val="22"/>
              </w:rPr>
              <w:t>2016-2017 and beyond</w:t>
            </w:r>
          </w:p>
        </w:tc>
        <w:tc>
          <w:tcPr>
            <w:tcW w:w="1233" w:type="dxa"/>
          </w:tcPr>
          <w:p w:rsidR="006A0090" w:rsidRPr="00D85F74" w:rsidRDefault="006A0090" w:rsidP="001C45A2">
            <w:r w:rsidRPr="00D85F74">
              <w:rPr>
                <w:sz w:val="22"/>
                <w:szCs w:val="22"/>
              </w:rPr>
              <w:t>CP resources</w:t>
            </w:r>
          </w:p>
        </w:tc>
        <w:tc>
          <w:tcPr>
            <w:tcW w:w="2340" w:type="dxa"/>
          </w:tcPr>
          <w:p w:rsidR="006A0090" w:rsidRPr="00D85F74" w:rsidRDefault="006A0090" w:rsidP="001C45A2">
            <w:r w:rsidRPr="00D85F74">
              <w:rPr>
                <w:sz w:val="22"/>
                <w:szCs w:val="22"/>
              </w:rPr>
              <w:t>Secretariat; CPs (incl. non-African CPs)</w:t>
            </w:r>
          </w:p>
        </w:tc>
        <w:tc>
          <w:tcPr>
            <w:tcW w:w="2565" w:type="dxa"/>
          </w:tcPr>
          <w:p w:rsidR="006A0090" w:rsidRPr="00D85F74" w:rsidRDefault="006A0090" w:rsidP="001C45A2"/>
        </w:tc>
      </w:tr>
    </w:tbl>
    <w:p w:rsidR="006A0090" w:rsidRPr="00D85F74" w:rsidRDefault="006A0090" w:rsidP="001C45A2">
      <w:pPr>
        <w:rPr>
          <w:sz w:val="22"/>
          <w:szCs w:val="22"/>
        </w:rPr>
      </w:pPr>
    </w:p>
    <w:p w:rsidR="006A0090" w:rsidRPr="00D85F74" w:rsidRDefault="006A0090" w:rsidP="001C45A2">
      <w:pPr>
        <w:rPr>
          <w:sz w:val="22"/>
          <w:szCs w:val="22"/>
        </w:rPr>
      </w:pPr>
    </w:p>
    <w:p w:rsidR="006A0090" w:rsidRPr="00D85F74" w:rsidRDefault="006A0090" w:rsidP="001C45A2">
      <w:pPr>
        <w:pStyle w:val="Caption"/>
        <w:rPr>
          <w:sz w:val="22"/>
          <w:szCs w:val="22"/>
        </w:rPr>
      </w:pPr>
      <w:bookmarkStart w:id="91" w:name="_Toc332195454"/>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12</w:t>
      </w:r>
      <w:r w:rsidRPr="00D85F74">
        <w:rPr>
          <w:sz w:val="22"/>
          <w:szCs w:val="22"/>
        </w:rPr>
        <w:fldChar w:fldCharType="end"/>
      </w:r>
      <w:r w:rsidRPr="00D85F74">
        <w:rPr>
          <w:sz w:val="22"/>
          <w:szCs w:val="22"/>
        </w:rPr>
        <w:t>: Results and actions for implementing target 3.3 of objective 3</w:t>
      </w:r>
      <w:bookmarkEnd w:id="9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92" w:name="_Toc298263638"/>
            <w:bookmarkStart w:id="93" w:name="_Toc298444295"/>
            <w:bookmarkStart w:id="94" w:name="_Toc302550662"/>
            <w:bookmarkStart w:id="95" w:name="_Toc302563839"/>
            <w:bookmarkStart w:id="96" w:name="_Toc302568243"/>
            <w:bookmarkStart w:id="97" w:name="_Toc305067089"/>
            <w:r w:rsidRPr="00D85F74">
              <w:rPr>
                <w:rFonts w:ascii="Times New Roman" w:hAnsi="Times New Roman"/>
                <w:sz w:val="22"/>
                <w:szCs w:val="22"/>
              </w:rPr>
              <w:t>Target 3.3: Nationally responsible state agencies, academic and other wildlife related research institutions are encouraged to establish research programmes to support implementation of waterbird conservation priorities</w:t>
            </w:r>
            <w:bookmarkEnd w:id="92"/>
            <w:bookmarkEnd w:id="93"/>
            <w:bookmarkEnd w:id="94"/>
            <w:bookmarkEnd w:id="95"/>
            <w:bookmarkEnd w:id="96"/>
            <w:bookmarkEnd w:id="97"/>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3.3.1: New AEWA-linked research programmes are established in Africa that significantly improve knowledge of migratory waterbird populations</w:t>
            </w:r>
          </w:p>
        </w:tc>
        <w:tc>
          <w:tcPr>
            <w:tcW w:w="3690" w:type="dxa"/>
          </w:tcPr>
          <w:p w:rsidR="006A0090" w:rsidRPr="00D85F74" w:rsidRDefault="006A0090" w:rsidP="001C45A2">
            <w:r w:rsidRPr="00D85F74">
              <w:rPr>
                <w:sz w:val="22"/>
                <w:szCs w:val="22"/>
              </w:rPr>
              <w:t>a. Identify priorities in research needs for Africa and develop appropriate research proposals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2012-2014</w:t>
            </w:r>
          </w:p>
        </w:tc>
        <w:tc>
          <w:tcPr>
            <w:tcW w:w="1233" w:type="dxa"/>
          </w:tcPr>
          <w:p w:rsidR="006A0090" w:rsidRPr="00D85F74" w:rsidRDefault="006A0090" w:rsidP="001C45A2">
            <w:r w:rsidRPr="00D85F74">
              <w:rPr>
                <w:sz w:val="22"/>
                <w:szCs w:val="22"/>
              </w:rPr>
              <w:t>40,000</w:t>
            </w:r>
          </w:p>
        </w:tc>
        <w:tc>
          <w:tcPr>
            <w:tcW w:w="2340" w:type="dxa"/>
          </w:tcPr>
          <w:p w:rsidR="006A0090" w:rsidRPr="00D85F74" w:rsidRDefault="006A0090" w:rsidP="007C36EE">
            <w:r w:rsidRPr="00D85F74">
              <w:rPr>
                <w:sz w:val="22"/>
                <w:szCs w:val="22"/>
              </w:rPr>
              <w:t>Outsourced by the Secretariat</w:t>
            </w:r>
          </w:p>
        </w:tc>
        <w:tc>
          <w:tcPr>
            <w:tcW w:w="2565" w:type="dxa"/>
          </w:tcPr>
          <w:p w:rsidR="006A0090" w:rsidRPr="00D85F74" w:rsidRDefault="006A0090" w:rsidP="001C45A2">
            <w:r w:rsidRPr="00D85F74">
              <w:rPr>
                <w:sz w:val="22"/>
                <w:szCs w:val="22"/>
              </w:rPr>
              <w:t xml:space="preserve">Joint process involving  African and Eurasian research institutions </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Raise funds and implement the research proposals</w:t>
            </w:r>
          </w:p>
        </w:tc>
        <w:tc>
          <w:tcPr>
            <w:tcW w:w="1800" w:type="dxa"/>
          </w:tcPr>
          <w:p w:rsidR="006A0090" w:rsidRPr="00D85F74" w:rsidRDefault="006A0090" w:rsidP="001C45A2">
            <w:r w:rsidRPr="00D85F74">
              <w:rPr>
                <w:sz w:val="22"/>
                <w:szCs w:val="22"/>
              </w:rPr>
              <w:t>As identified</w:t>
            </w:r>
          </w:p>
        </w:tc>
        <w:tc>
          <w:tcPr>
            <w:tcW w:w="1269" w:type="dxa"/>
          </w:tcPr>
          <w:p w:rsidR="006A0090" w:rsidRPr="00D85F74" w:rsidRDefault="006A0090" w:rsidP="001C45A2">
            <w:r w:rsidRPr="00D85F74">
              <w:rPr>
                <w:sz w:val="22"/>
                <w:szCs w:val="22"/>
              </w:rPr>
              <w:t>2015-2017 and beyond</w:t>
            </w:r>
          </w:p>
        </w:tc>
        <w:tc>
          <w:tcPr>
            <w:tcW w:w="1233" w:type="dxa"/>
          </w:tcPr>
          <w:p w:rsidR="006A0090" w:rsidRPr="00D85F74" w:rsidRDefault="006A0090" w:rsidP="001C45A2">
            <w:r w:rsidRPr="00D85F74">
              <w:rPr>
                <w:sz w:val="22"/>
                <w:szCs w:val="22"/>
              </w:rPr>
              <w:t xml:space="preserve">As identified </w:t>
            </w:r>
          </w:p>
        </w:tc>
        <w:tc>
          <w:tcPr>
            <w:tcW w:w="2340" w:type="dxa"/>
          </w:tcPr>
          <w:p w:rsidR="006A0090" w:rsidRPr="00D85F74" w:rsidRDefault="006A0090" w:rsidP="001C45A2">
            <w:r w:rsidRPr="00D85F74">
              <w:rPr>
                <w:sz w:val="22"/>
                <w:szCs w:val="22"/>
              </w:rPr>
              <w:t>Research institutions</w:t>
            </w:r>
          </w:p>
        </w:tc>
        <w:tc>
          <w:tcPr>
            <w:tcW w:w="2565" w:type="dxa"/>
          </w:tcPr>
          <w:p w:rsidR="006A0090" w:rsidRPr="00D85F74" w:rsidRDefault="006A0090" w:rsidP="001C45A2">
            <w:r w:rsidRPr="00D85F74">
              <w:rPr>
                <w:sz w:val="22"/>
                <w:szCs w:val="22"/>
              </w:rPr>
              <w:t xml:space="preserve">Joint process involving  African and Eurasian research institutions </w:t>
            </w:r>
          </w:p>
        </w:tc>
      </w:tr>
      <w:tr w:rsidR="006A0090" w:rsidRPr="00D85F74" w:rsidTr="001C45A2">
        <w:trPr>
          <w:cantSplit/>
        </w:trPr>
        <w:tc>
          <w:tcPr>
            <w:tcW w:w="2178" w:type="dxa"/>
            <w:vMerge w:val="restart"/>
          </w:tcPr>
          <w:p w:rsidR="006A0090" w:rsidRPr="00D85F74" w:rsidRDefault="006A0090" w:rsidP="001C45A2">
            <w:r w:rsidRPr="00D85F74">
              <w:rPr>
                <w:sz w:val="22"/>
                <w:szCs w:val="22"/>
              </w:rPr>
              <w:t>3.3.2: Raised scientific capacity in Africa through scholarships/ exchange programmes on AEWA issues involving European and African research and education institutions</w:t>
            </w:r>
          </w:p>
        </w:tc>
        <w:tc>
          <w:tcPr>
            <w:tcW w:w="3690" w:type="dxa"/>
          </w:tcPr>
          <w:p w:rsidR="006A0090" w:rsidRPr="00D85F74" w:rsidRDefault="006A0090" w:rsidP="001C45A2">
            <w:r w:rsidRPr="00D85F74">
              <w:rPr>
                <w:sz w:val="22"/>
                <w:szCs w:val="22"/>
              </w:rPr>
              <w:t>a. Develop a concept for an AEWA-branded scholarship/exchange programme that includes African research institutions, universities and wildlife colleges</w:t>
            </w:r>
          </w:p>
        </w:tc>
        <w:tc>
          <w:tcPr>
            <w:tcW w:w="1800" w:type="dxa"/>
          </w:tcPr>
          <w:p w:rsidR="006A0090" w:rsidRPr="00D85F74" w:rsidRDefault="006A0090" w:rsidP="001C45A2">
            <w:r w:rsidRPr="00D85F74">
              <w:rPr>
                <w:sz w:val="22"/>
                <w:szCs w:val="22"/>
              </w:rPr>
              <w:t>Not applicable</w:t>
            </w:r>
          </w:p>
        </w:tc>
        <w:tc>
          <w:tcPr>
            <w:tcW w:w="1269" w:type="dxa"/>
          </w:tcPr>
          <w:p w:rsidR="006A0090" w:rsidRPr="00D85F74" w:rsidRDefault="006A0090" w:rsidP="001C45A2">
            <w:r w:rsidRPr="00D85F74">
              <w:rPr>
                <w:sz w:val="22"/>
                <w:szCs w:val="22"/>
              </w:rPr>
              <w:t>2012-2014</w:t>
            </w:r>
          </w:p>
        </w:tc>
        <w:tc>
          <w:tcPr>
            <w:tcW w:w="1233" w:type="dxa"/>
          </w:tcPr>
          <w:p w:rsidR="006A0090" w:rsidRPr="00D85F74" w:rsidRDefault="006A0090" w:rsidP="001C45A2">
            <w:r w:rsidRPr="00D85F74">
              <w:rPr>
                <w:sz w:val="22"/>
                <w:szCs w:val="22"/>
              </w:rPr>
              <w:t>10,000</w:t>
            </w:r>
          </w:p>
        </w:tc>
        <w:tc>
          <w:tcPr>
            <w:tcW w:w="2340" w:type="dxa"/>
          </w:tcPr>
          <w:p w:rsidR="006A0090" w:rsidRPr="00D85F74" w:rsidRDefault="006A0090" w:rsidP="001C45A2">
            <w:r w:rsidRPr="00D85F74">
              <w:rPr>
                <w:sz w:val="22"/>
                <w:szCs w:val="22"/>
              </w:rPr>
              <w:t xml:space="preserve">Outsourced by the Secretariat </w:t>
            </w:r>
          </w:p>
        </w:tc>
        <w:tc>
          <w:tcPr>
            <w:tcW w:w="2565" w:type="dxa"/>
          </w:tcPr>
          <w:p w:rsidR="006A0090" w:rsidRPr="00D85F74" w:rsidRDefault="006A0090" w:rsidP="001C45A2">
            <w:r w:rsidRPr="00D85F74">
              <w:rPr>
                <w:sz w:val="22"/>
                <w:szCs w:val="22"/>
              </w:rPr>
              <w:t>In collaboration with the TC</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Set up and roll out AEWA-branded scholarship/exchange programme</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2015-2016</w:t>
            </w:r>
          </w:p>
        </w:tc>
        <w:tc>
          <w:tcPr>
            <w:tcW w:w="1233" w:type="dxa"/>
          </w:tcPr>
          <w:p w:rsidR="006A0090" w:rsidRPr="00D85F74" w:rsidRDefault="006A0090" w:rsidP="001C45A2">
            <w:r w:rsidRPr="00D85F74">
              <w:rPr>
                <w:sz w:val="22"/>
                <w:szCs w:val="22"/>
              </w:rPr>
              <w:t>20,000</w:t>
            </w:r>
          </w:p>
        </w:tc>
        <w:tc>
          <w:tcPr>
            <w:tcW w:w="2340" w:type="dxa"/>
          </w:tcPr>
          <w:p w:rsidR="006A0090" w:rsidRPr="00D85F74" w:rsidRDefault="006A0090" w:rsidP="001C45A2">
            <w:r w:rsidRPr="00D85F74">
              <w:rPr>
                <w:sz w:val="22"/>
                <w:szCs w:val="22"/>
              </w:rPr>
              <w:t xml:space="preserve">Outsourced by the Secretariat </w:t>
            </w:r>
          </w:p>
        </w:tc>
        <w:tc>
          <w:tcPr>
            <w:tcW w:w="2565" w:type="dxa"/>
          </w:tcPr>
          <w:p w:rsidR="006A0090" w:rsidRPr="00D85F74" w:rsidRDefault="006A0090" w:rsidP="001C45A2">
            <w:r w:rsidRPr="00D85F74">
              <w:rPr>
                <w:sz w:val="22"/>
                <w:szCs w:val="22"/>
              </w:rPr>
              <w:t>In conjunction with universities interested in participating</w:t>
            </w:r>
          </w:p>
        </w:tc>
      </w:tr>
    </w:tbl>
    <w:p w:rsidR="006A0090" w:rsidRPr="00D85F74" w:rsidRDefault="006A0090" w:rsidP="001C45A2">
      <w:pPr>
        <w:pStyle w:val="Caption"/>
      </w:pPr>
    </w:p>
    <w:p w:rsidR="006A0090" w:rsidRPr="00D85F74" w:rsidRDefault="006A0090" w:rsidP="001C45A2">
      <w:pPr>
        <w:pStyle w:val="Caption"/>
      </w:pPr>
    </w:p>
    <w:p w:rsidR="006A0090" w:rsidRPr="00D85F74" w:rsidRDefault="006A0090" w:rsidP="001C45A2">
      <w:pPr>
        <w:pStyle w:val="Caption"/>
        <w:rPr>
          <w:sz w:val="22"/>
          <w:szCs w:val="22"/>
        </w:rPr>
      </w:pPr>
      <w:bookmarkStart w:id="98" w:name="_Toc332195455"/>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13</w:t>
      </w:r>
      <w:r w:rsidRPr="00D85F74">
        <w:rPr>
          <w:sz w:val="22"/>
          <w:szCs w:val="22"/>
        </w:rPr>
        <w:fldChar w:fldCharType="end"/>
      </w:r>
      <w:r w:rsidRPr="00D85F74">
        <w:rPr>
          <w:sz w:val="22"/>
          <w:szCs w:val="22"/>
        </w:rPr>
        <w:t>: Results and actions for implementing target 3.4 of objective 3</w:t>
      </w:r>
      <w:bookmarkEnd w:id="98"/>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654"/>
        <w:gridCol w:w="1751"/>
        <w:gridCol w:w="1222"/>
        <w:gridCol w:w="1200"/>
        <w:gridCol w:w="2236"/>
        <w:gridCol w:w="3088"/>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99" w:name="_Toc298263639"/>
            <w:bookmarkStart w:id="100" w:name="_Toc298444296"/>
            <w:bookmarkStart w:id="101" w:name="_Toc302550663"/>
            <w:bookmarkStart w:id="102" w:name="_Toc302563840"/>
            <w:bookmarkStart w:id="103" w:name="_Toc302568244"/>
            <w:bookmarkStart w:id="104" w:name="_Toc305067090"/>
            <w:r w:rsidRPr="00D85F74">
              <w:rPr>
                <w:rFonts w:ascii="Times New Roman" w:hAnsi="Times New Roman"/>
                <w:sz w:val="22"/>
                <w:szCs w:val="22"/>
              </w:rPr>
              <w:t>Target 3.4: Best practices, including, in particular, traditional knowledge for waterbird conservation programmes, are collated and incorporated</w:t>
            </w:r>
            <w:bookmarkEnd w:id="99"/>
            <w:bookmarkEnd w:id="100"/>
            <w:bookmarkEnd w:id="101"/>
            <w:bookmarkEnd w:id="102"/>
            <w:bookmarkEnd w:id="103"/>
            <w:bookmarkEnd w:id="104"/>
          </w:p>
        </w:tc>
      </w:tr>
      <w:tr w:rsidR="006A0090" w:rsidRPr="00D85F74" w:rsidTr="001C45A2">
        <w:trPr>
          <w:cantSplit/>
          <w:tblHeader/>
        </w:trPr>
        <w:tc>
          <w:tcPr>
            <w:tcW w:w="3088" w:type="dxa"/>
            <w:shd w:val="clear" w:color="auto" w:fill="D9D9D9"/>
          </w:tcPr>
          <w:p w:rsidR="006A0090" w:rsidRPr="00D85F74" w:rsidRDefault="006A0090" w:rsidP="001C45A2">
            <w:r w:rsidRPr="00D85F74">
              <w:rPr>
                <w:sz w:val="22"/>
                <w:szCs w:val="22"/>
              </w:rPr>
              <w:t>Result</w:t>
            </w:r>
          </w:p>
        </w:tc>
        <w:tc>
          <w:tcPr>
            <w:tcW w:w="278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3088" w:type="dxa"/>
          </w:tcPr>
          <w:p w:rsidR="006A0090" w:rsidRPr="00D85F74" w:rsidRDefault="006A0090" w:rsidP="001C45A2">
            <w:r w:rsidRPr="00D85F74">
              <w:rPr>
                <w:sz w:val="22"/>
                <w:szCs w:val="22"/>
              </w:rPr>
              <w:t xml:space="preserve">3.4.1: At least one AEWA-relevant best practice per CP is published </w:t>
            </w:r>
            <w:r w:rsidRPr="00D85F74">
              <w:rPr>
                <w:sz w:val="22"/>
              </w:rPr>
              <w:t xml:space="preserve">in </w:t>
            </w:r>
            <w:r w:rsidRPr="00D85F74">
              <w:rPr>
                <w:sz w:val="22"/>
                <w:szCs w:val="22"/>
              </w:rPr>
              <w:t>appropriate national or sub-regional journals and in online journals</w:t>
            </w:r>
          </w:p>
        </w:tc>
        <w:tc>
          <w:tcPr>
            <w:tcW w:w="2780" w:type="dxa"/>
          </w:tcPr>
          <w:p w:rsidR="006A0090" w:rsidRPr="00D85F74" w:rsidRDefault="006A0090" w:rsidP="001C45A2">
            <w:r w:rsidRPr="00D85F74">
              <w:rPr>
                <w:sz w:val="22"/>
                <w:szCs w:val="22"/>
              </w:rPr>
              <w:t>a. Promote the publication of best practice articles on waterbird and flyway conservation by conservation practitioners in Africa in appropriate national, sub-regional and online journals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0</w:t>
            </w:r>
          </w:p>
        </w:tc>
        <w:tc>
          <w:tcPr>
            <w:tcW w:w="2340" w:type="dxa"/>
          </w:tcPr>
          <w:p w:rsidR="006A0090" w:rsidRPr="00D85F74" w:rsidRDefault="006A0090" w:rsidP="001C45A2">
            <w:r w:rsidRPr="00D85F74">
              <w:rPr>
                <w:sz w:val="22"/>
                <w:szCs w:val="22"/>
              </w:rPr>
              <w:t>Secretariat</w:t>
            </w:r>
          </w:p>
        </w:tc>
        <w:tc>
          <w:tcPr>
            <w:tcW w:w="2565" w:type="dxa"/>
          </w:tcPr>
          <w:p w:rsidR="006A0090" w:rsidRPr="00717820" w:rsidRDefault="006A0090" w:rsidP="001C45A2">
            <w:pPr>
              <w:rPr>
                <w:sz w:val="22"/>
                <w:szCs w:val="22"/>
              </w:rPr>
            </w:pPr>
            <w:r w:rsidRPr="00D85F74">
              <w:rPr>
                <w:sz w:val="22"/>
                <w:szCs w:val="22"/>
              </w:rPr>
              <w:t xml:space="preserve">A potential online journal (in English) is  </w:t>
            </w:r>
            <w:hyperlink r:id="rId21" w:history="1">
              <w:r w:rsidRPr="00717820">
                <w:rPr>
                  <w:rStyle w:val="Hyperlink"/>
                  <w:sz w:val="22"/>
                  <w:szCs w:val="22"/>
                </w:rPr>
                <w:t>www.conservationevidence.com</w:t>
              </w:r>
            </w:hyperlink>
          </w:p>
        </w:tc>
      </w:tr>
    </w:tbl>
    <w:p w:rsidR="006A0090" w:rsidRPr="00D85F74" w:rsidRDefault="006A0090" w:rsidP="001C45A2">
      <w:pPr>
        <w:pStyle w:val="Caption"/>
        <w:rPr>
          <w:sz w:val="22"/>
          <w:szCs w:val="22"/>
        </w:rPr>
      </w:pPr>
    </w:p>
    <w:p w:rsidR="006A0090" w:rsidRPr="00D85F74" w:rsidRDefault="006A0090" w:rsidP="001C45A2">
      <w:pPr>
        <w:pStyle w:val="Caption"/>
        <w:rPr>
          <w:sz w:val="22"/>
          <w:szCs w:val="22"/>
        </w:rPr>
      </w:pPr>
      <w:bookmarkStart w:id="105" w:name="_Toc332195456"/>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14</w:t>
      </w:r>
      <w:r w:rsidRPr="00D85F74">
        <w:rPr>
          <w:sz w:val="22"/>
          <w:szCs w:val="22"/>
        </w:rPr>
        <w:fldChar w:fldCharType="end"/>
      </w:r>
      <w:r w:rsidRPr="00D85F74">
        <w:rPr>
          <w:sz w:val="22"/>
          <w:szCs w:val="22"/>
        </w:rPr>
        <w:t>: Results and actions for implementing complementary target 3 under objective 3</w:t>
      </w:r>
      <w:bookmarkEnd w:id="105"/>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106" w:name="_Toc298263640"/>
            <w:bookmarkStart w:id="107" w:name="_Toc298444297"/>
            <w:bookmarkStart w:id="108" w:name="_Toc302550664"/>
            <w:bookmarkStart w:id="109" w:name="_Toc302563841"/>
            <w:bookmarkStart w:id="110" w:name="_Toc302568245"/>
            <w:bookmarkStart w:id="111" w:name="_Toc305067091"/>
            <w:r w:rsidRPr="00D85F74">
              <w:rPr>
                <w:rFonts w:ascii="Times New Roman" w:hAnsi="Times New Roman"/>
                <w:sz w:val="22"/>
                <w:szCs w:val="22"/>
              </w:rPr>
              <w:t>Complementary target 3: Quantity and quality of data on waterbird movements is improved</w:t>
            </w:r>
            <w:bookmarkEnd w:id="106"/>
            <w:bookmarkEnd w:id="107"/>
            <w:bookmarkEnd w:id="108"/>
            <w:bookmarkEnd w:id="109"/>
            <w:bookmarkEnd w:id="110"/>
            <w:bookmarkEnd w:id="111"/>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CT/3.1: Pan-African and national capacities for waterbird ringing is strengthened in the framework of AFRING</w:t>
            </w:r>
          </w:p>
        </w:tc>
        <w:tc>
          <w:tcPr>
            <w:tcW w:w="3690" w:type="dxa"/>
          </w:tcPr>
          <w:p w:rsidR="006A0090" w:rsidRPr="00D85F74" w:rsidRDefault="006A0090" w:rsidP="001C45A2">
            <w:r w:rsidRPr="00D85F74">
              <w:rPr>
                <w:sz w:val="22"/>
                <w:szCs w:val="22"/>
              </w:rPr>
              <w:t xml:space="preserve">a. Institutionalise the AFRING governance and establish AFRING  strategy </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2012-2013</w:t>
            </w:r>
          </w:p>
        </w:tc>
        <w:tc>
          <w:tcPr>
            <w:tcW w:w="1233" w:type="dxa"/>
          </w:tcPr>
          <w:p w:rsidR="006A0090" w:rsidRPr="00D85F74" w:rsidRDefault="006A0090" w:rsidP="001C45A2">
            <w:r w:rsidRPr="00D85F74">
              <w:rPr>
                <w:sz w:val="22"/>
                <w:szCs w:val="22"/>
              </w:rPr>
              <w:t>15,000</w:t>
            </w:r>
          </w:p>
        </w:tc>
        <w:tc>
          <w:tcPr>
            <w:tcW w:w="2340" w:type="dxa"/>
          </w:tcPr>
          <w:p w:rsidR="006A0090" w:rsidRPr="00D85F74" w:rsidRDefault="006A0090" w:rsidP="001C45A2">
            <w:r w:rsidRPr="00D85F74">
              <w:rPr>
                <w:sz w:val="22"/>
                <w:szCs w:val="22"/>
              </w:rPr>
              <w:t>Secretariat and AFRING coordinator</w:t>
            </w:r>
          </w:p>
        </w:tc>
        <w:tc>
          <w:tcPr>
            <w:tcW w:w="2565"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Initiate implementation of the AFRING strategy</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2014-2015</w:t>
            </w:r>
          </w:p>
        </w:tc>
        <w:tc>
          <w:tcPr>
            <w:tcW w:w="1233" w:type="dxa"/>
          </w:tcPr>
          <w:p w:rsidR="006A0090" w:rsidRPr="00D85F74" w:rsidRDefault="006A0090" w:rsidP="001C45A2">
            <w:r w:rsidRPr="00D85F74">
              <w:rPr>
                <w:sz w:val="22"/>
                <w:szCs w:val="22"/>
              </w:rPr>
              <w:t>50,000 seed funding</w:t>
            </w:r>
          </w:p>
        </w:tc>
        <w:tc>
          <w:tcPr>
            <w:tcW w:w="2340" w:type="dxa"/>
          </w:tcPr>
          <w:p w:rsidR="006A0090" w:rsidRPr="00D85F74" w:rsidRDefault="006A0090" w:rsidP="001C45A2">
            <w:r w:rsidRPr="00D85F74">
              <w:rPr>
                <w:sz w:val="22"/>
                <w:szCs w:val="22"/>
              </w:rPr>
              <w:t>AFRING governing body in cooperation with the Secretariat</w:t>
            </w:r>
          </w:p>
        </w:tc>
        <w:tc>
          <w:tcPr>
            <w:tcW w:w="2565"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c. Organise two ringing courses with emphasis on Francophone countries</w:t>
            </w:r>
          </w:p>
        </w:tc>
        <w:tc>
          <w:tcPr>
            <w:tcW w:w="1800" w:type="dxa"/>
          </w:tcPr>
          <w:p w:rsidR="006A0090" w:rsidRPr="00D85F74" w:rsidRDefault="006A0090" w:rsidP="001C45A2">
            <w:r w:rsidRPr="00D85F74">
              <w:rPr>
                <w:sz w:val="22"/>
                <w:szCs w:val="22"/>
              </w:rPr>
              <w:t>WA, CA, NA</w:t>
            </w:r>
          </w:p>
        </w:tc>
        <w:tc>
          <w:tcPr>
            <w:tcW w:w="1269" w:type="dxa"/>
          </w:tcPr>
          <w:p w:rsidR="006A0090" w:rsidRPr="00D85F74" w:rsidRDefault="006A0090" w:rsidP="001C45A2">
            <w:r w:rsidRPr="00D85F74">
              <w:rPr>
                <w:sz w:val="22"/>
                <w:szCs w:val="22"/>
              </w:rPr>
              <w:t>2014-2016</w:t>
            </w:r>
          </w:p>
        </w:tc>
        <w:tc>
          <w:tcPr>
            <w:tcW w:w="1233" w:type="dxa"/>
          </w:tcPr>
          <w:p w:rsidR="006A0090" w:rsidRPr="00D85F74" w:rsidRDefault="006A0090" w:rsidP="001C45A2">
            <w:r w:rsidRPr="00D85F74">
              <w:rPr>
                <w:sz w:val="22"/>
                <w:szCs w:val="22"/>
              </w:rPr>
              <w:t>30,000 per workshop</w:t>
            </w:r>
          </w:p>
        </w:tc>
        <w:tc>
          <w:tcPr>
            <w:tcW w:w="2340" w:type="dxa"/>
          </w:tcPr>
          <w:p w:rsidR="006A0090" w:rsidRPr="00D85F74" w:rsidRDefault="006A0090" w:rsidP="001C45A2">
            <w:r w:rsidRPr="00D85F74">
              <w:rPr>
                <w:sz w:val="22"/>
                <w:szCs w:val="22"/>
              </w:rPr>
              <w:t>AFRING coordinator</w:t>
            </w:r>
          </w:p>
        </w:tc>
        <w:tc>
          <w:tcPr>
            <w:tcW w:w="2565" w:type="dxa"/>
          </w:tcPr>
          <w:p w:rsidR="006A0090" w:rsidRPr="00D85F74" w:rsidRDefault="006A0090" w:rsidP="001C45A2"/>
        </w:tc>
      </w:tr>
      <w:tr w:rsidR="006A0090" w:rsidRPr="00D85F74" w:rsidTr="001C45A2">
        <w:trPr>
          <w:cantSplit/>
        </w:trPr>
        <w:tc>
          <w:tcPr>
            <w:tcW w:w="2178" w:type="dxa"/>
          </w:tcPr>
          <w:p w:rsidR="006A0090" w:rsidRPr="00D85F74" w:rsidRDefault="006A0090" w:rsidP="001C45A2">
            <w:pPr>
              <w:rPr>
                <w:sz w:val="22"/>
                <w:szCs w:val="22"/>
              </w:rPr>
            </w:pPr>
            <w:r w:rsidRPr="00D85F74">
              <w:rPr>
                <w:sz w:val="22"/>
                <w:szCs w:val="22"/>
              </w:rPr>
              <w:t>CT/3.2: Wider use of and increased capacity in Africa of modern technologies for monitoring waterbird movements, including colour marking</w:t>
            </w:r>
          </w:p>
        </w:tc>
        <w:tc>
          <w:tcPr>
            <w:tcW w:w="3690" w:type="dxa"/>
          </w:tcPr>
          <w:p w:rsidR="006A0090" w:rsidRPr="00D85F74" w:rsidRDefault="006A0090" w:rsidP="001C45A2">
            <w:pPr>
              <w:rPr>
                <w:sz w:val="22"/>
                <w:szCs w:val="22"/>
              </w:rPr>
            </w:pPr>
            <w:r w:rsidRPr="00D85F74">
              <w:rPr>
                <w:sz w:val="22"/>
                <w:szCs w:val="22"/>
              </w:rPr>
              <w:t>a. Promote and increase the use of modern technologies for monitoring waterbird movements, such as colour marking, satellite telemetry, stable isotope techniques and geologgers</w:t>
            </w:r>
          </w:p>
        </w:tc>
        <w:tc>
          <w:tcPr>
            <w:tcW w:w="1800" w:type="dxa"/>
          </w:tcPr>
          <w:p w:rsidR="006A0090" w:rsidRPr="00D85F74" w:rsidRDefault="006A0090" w:rsidP="001C45A2">
            <w:pPr>
              <w:rPr>
                <w:sz w:val="22"/>
                <w:szCs w:val="22"/>
              </w:rPr>
            </w:pPr>
            <w:r w:rsidRPr="00D85F74">
              <w:rPr>
                <w:sz w:val="22"/>
                <w:szCs w:val="22"/>
              </w:rPr>
              <w:t>All</w:t>
            </w:r>
          </w:p>
        </w:tc>
        <w:tc>
          <w:tcPr>
            <w:tcW w:w="1269" w:type="dxa"/>
          </w:tcPr>
          <w:p w:rsidR="006A0090" w:rsidRPr="00D85F74" w:rsidRDefault="006A0090" w:rsidP="001C45A2">
            <w:pPr>
              <w:rPr>
                <w:sz w:val="22"/>
                <w:szCs w:val="22"/>
              </w:rPr>
            </w:pPr>
            <w:r w:rsidRPr="00D85F74">
              <w:rPr>
                <w:sz w:val="22"/>
                <w:szCs w:val="22"/>
              </w:rPr>
              <w:t>2012-2017</w:t>
            </w:r>
          </w:p>
        </w:tc>
        <w:tc>
          <w:tcPr>
            <w:tcW w:w="1233" w:type="dxa"/>
          </w:tcPr>
          <w:p w:rsidR="006A0090" w:rsidRPr="00D85F74" w:rsidRDefault="006A0090" w:rsidP="001C45A2">
            <w:pPr>
              <w:rPr>
                <w:sz w:val="22"/>
                <w:szCs w:val="22"/>
              </w:rPr>
            </w:pPr>
            <w:r w:rsidRPr="00D85F74">
              <w:rPr>
                <w:sz w:val="22"/>
                <w:szCs w:val="22"/>
              </w:rPr>
              <w:t>100,000</w:t>
            </w:r>
          </w:p>
        </w:tc>
        <w:tc>
          <w:tcPr>
            <w:tcW w:w="2340" w:type="dxa"/>
          </w:tcPr>
          <w:p w:rsidR="006A0090" w:rsidRPr="00D85F74" w:rsidRDefault="006A0090" w:rsidP="001C45A2">
            <w:pPr>
              <w:rPr>
                <w:sz w:val="22"/>
                <w:szCs w:val="22"/>
              </w:rPr>
            </w:pPr>
            <w:r w:rsidRPr="00D85F74">
              <w:rPr>
                <w:sz w:val="22"/>
                <w:szCs w:val="22"/>
              </w:rPr>
              <w:t>CPs in partnership with appropriate technical organisations</w:t>
            </w:r>
          </w:p>
        </w:tc>
        <w:tc>
          <w:tcPr>
            <w:tcW w:w="2565" w:type="dxa"/>
          </w:tcPr>
          <w:p w:rsidR="006A0090" w:rsidRPr="00D85F74" w:rsidRDefault="006A0090" w:rsidP="001C45A2"/>
        </w:tc>
      </w:tr>
    </w:tbl>
    <w:p w:rsidR="006A0090" w:rsidRPr="00D85F74" w:rsidRDefault="006A0090">
      <w:pPr>
        <w:rPr>
          <w:sz w:val="22"/>
          <w:szCs w:val="22"/>
        </w:rPr>
      </w:pPr>
    </w:p>
    <w:p w:rsidR="006A0090" w:rsidRPr="00D85F74" w:rsidRDefault="006A0090" w:rsidP="00EA1A22">
      <w:pPr>
        <w:pStyle w:val="Heading2"/>
        <w:numPr>
          <w:ilvl w:val="1"/>
          <w:numId w:val="18"/>
        </w:numPr>
        <w:jc w:val="both"/>
        <w:rPr>
          <w:rFonts w:ascii="Times New Roman" w:hAnsi="Times New Roman"/>
          <w:sz w:val="22"/>
          <w:szCs w:val="22"/>
          <w:lang/>
        </w:rPr>
      </w:pPr>
      <w:bookmarkStart w:id="112" w:name="_Toc305067092"/>
      <w:r w:rsidRPr="00D85F74">
        <w:rPr>
          <w:rFonts w:ascii="Times New Roman" w:hAnsi="Times New Roman"/>
          <w:sz w:val="22"/>
          <w:szCs w:val="22"/>
          <w:lang/>
        </w:rPr>
        <w:t>Actions for achieving Objective 4 of the AEWA Strategic Plan: To improve Communication, Education and Public Awareness (CEPA) about migratory waterbird species, their flyways, their role in alleviating poverty, threats to them and the need for measures to conserve them and their habitats</w:t>
      </w:r>
      <w:bookmarkEnd w:id="112"/>
    </w:p>
    <w:p w:rsidR="006A0090" w:rsidRPr="00D85F74" w:rsidRDefault="006A0090">
      <w:pPr>
        <w:rPr>
          <w:sz w:val="22"/>
          <w:szCs w:val="22"/>
        </w:rPr>
      </w:pPr>
    </w:p>
    <w:p w:rsidR="006A0090" w:rsidRPr="00D85F74" w:rsidRDefault="006A0090" w:rsidP="001C45A2">
      <w:pPr>
        <w:pStyle w:val="Caption"/>
        <w:rPr>
          <w:sz w:val="22"/>
          <w:szCs w:val="22"/>
        </w:rPr>
      </w:pPr>
      <w:bookmarkStart w:id="113" w:name="_Toc332195457"/>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15</w:t>
      </w:r>
      <w:r w:rsidRPr="00D85F74">
        <w:rPr>
          <w:sz w:val="22"/>
          <w:szCs w:val="22"/>
        </w:rPr>
        <w:fldChar w:fldCharType="end"/>
      </w:r>
      <w:r w:rsidRPr="00D85F74">
        <w:rPr>
          <w:sz w:val="22"/>
          <w:szCs w:val="22"/>
        </w:rPr>
        <w:t>: Results and actions for implementing target 4.3 of objective 4</w:t>
      </w:r>
      <w:bookmarkEnd w:id="113"/>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9"/>
        <w:gridCol w:w="1260"/>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114" w:name="_Toc298263642"/>
            <w:bookmarkStart w:id="115" w:name="_Toc298444299"/>
            <w:bookmarkStart w:id="116" w:name="_Toc302550666"/>
            <w:bookmarkStart w:id="117" w:name="_Toc302563843"/>
            <w:bookmarkStart w:id="118" w:name="_Toc302568247"/>
            <w:bookmarkStart w:id="119" w:name="_Toc305067093"/>
            <w:r w:rsidRPr="00D85F74">
              <w:rPr>
                <w:rFonts w:ascii="Times New Roman" w:hAnsi="Times New Roman"/>
                <w:sz w:val="22"/>
                <w:szCs w:val="22"/>
              </w:rPr>
              <w:t>Target 4.3: Awareness and understanding of waterbird conservation issues in general and of AEWA in particular are increased at all levels within the CPs</w:t>
            </w:r>
            <w:bookmarkEnd w:id="114"/>
            <w:bookmarkEnd w:id="115"/>
            <w:bookmarkEnd w:id="116"/>
            <w:bookmarkEnd w:id="117"/>
            <w:bookmarkEnd w:id="118"/>
            <w:bookmarkEnd w:id="119"/>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9" w:type="dxa"/>
            <w:shd w:val="clear" w:color="auto" w:fill="D9D9D9"/>
          </w:tcPr>
          <w:p w:rsidR="006A0090" w:rsidRPr="00D85F74" w:rsidRDefault="006A0090" w:rsidP="001C45A2">
            <w:r w:rsidRPr="00D85F74">
              <w:rPr>
                <w:sz w:val="22"/>
                <w:szCs w:val="22"/>
              </w:rPr>
              <w:t>Geographic scope</w:t>
            </w:r>
          </w:p>
        </w:tc>
        <w:tc>
          <w:tcPr>
            <w:tcW w:w="1260"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4.3.1: At least 25% of African CPs have developed and are implementing programmes for raising awareness and understanding on waterbird conservation and AEWA</w:t>
            </w:r>
          </w:p>
        </w:tc>
        <w:tc>
          <w:tcPr>
            <w:tcW w:w="3690" w:type="dxa"/>
          </w:tcPr>
          <w:p w:rsidR="006A0090" w:rsidRPr="00D85F74" w:rsidRDefault="006A0090" w:rsidP="001C45A2">
            <w:r w:rsidRPr="00D85F74">
              <w:rPr>
                <w:sz w:val="22"/>
                <w:szCs w:val="22"/>
              </w:rPr>
              <w:t>a. All CPs have designated and communicated to the Secretariat a National CEPA Focal Point for AEWA</w:t>
            </w:r>
          </w:p>
        </w:tc>
        <w:tc>
          <w:tcPr>
            <w:tcW w:w="1809" w:type="dxa"/>
          </w:tcPr>
          <w:p w:rsidR="006A0090" w:rsidRPr="00D85F74" w:rsidRDefault="006A0090" w:rsidP="001C45A2">
            <w:r w:rsidRPr="00D85F74">
              <w:rPr>
                <w:sz w:val="22"/>
                <w:szCs w:val="22"/>
              </w:rPr>
              <w:t>All</w:t>
            </w:r>
          </w:p>
        </w:tc>
        <w:tc>
          <w:tcPr>
            <w:tcW w:w="1260" w:type="dxa"/>
          </w:tcPr>
          <w:p w:rsidR="006A0090" w:rsidRPr="00D85F74" w:rsidRDefault="006A0090" w:rsidP="001C45A2">
            <w:r w:rsidRPr="00D85F74">
              <w:rPr>
                <w:sz w:val="22"/>
                <w:szCs w:val="22"/>
              </w:rPr>
              <w:t>2013-2014</w:t>
            </w:r>
          </w:p>
        </w:tc>
        <w:tc>
          <w:tcPr>
            <w:tcW w:w="1233" w:type="dxa"/>
          </w:tcPr>
          <w:p w:rsidR="006A0090" w:rsidRPr="00D85F74" w:rsidRDefault="006A0090" w:rsidP="001C45A2">
            <w:r w:rsidRPr="00D85F74">
              <w:rPr>
                <w:sz w:val="22"/>
                <w:szCs w:val="22"/>
              </w:rPr>
              <w:t>0</w:t>
            </w:r>
          </w:p>
        </w:tc>
        <w:tc>
          <w:tcPr>
            <w:tcW w:w="2340" w:type="dxa"/>
          </w:tcPr>
          <w:p w:rsidR="006A0090" w:rsidRPr="00D85F74" w:rsidRDefault="006A0090" w:rsidP="001C45A2">
            <w:r w:rsidRPr="00D85F74">
              <w:rPr>
                <w:sz w:val="22"/>
                <w:szCs w:val="22"/>
              </w:rPr>
              <w:t>CPs</w:t>
            </w:r>
          </w:p>
        </w:tc>
        <w:tc>
          <w:tcPr>
            <w:tcW w:w="2565" w:type="dxa"/>
          </w:tcPr>
          <w:p w:rsidR="006A0090" w:rsidRPr="00D85F74" w:rsidRDefault="006A0090" w:rsidP="001C45A2">
            <w:r w:rsidRPr="00D85F74">
              <w:rPr>
                <w:sz w:val="22"/>
                <w:szCs w:val="22"/>
              </w:rPr>
              <w:t>According to the need of the CPs. Maximise synergy with Ramsar and task Ramsar CEPA Focal Points with AEWA CEPA roles wherever suitable</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Develop and  produce a communication kit providing a set of resource materials for awareness raising</w:t>
            </w:r>
          </w:p>
        </w:tc>
        <w:tc>
          <w:tcPr>
            <w:tcW w:w="1809" w:type="dxa"/>
          </w:tcPr>
          <w:p w:rsidR="006A0090" w:rsidRPr="00D85F74" w:rsidRDefault="006A0090" w:rsidP="001C45A2">
            <w:r w:rsidRPr="00D85F74">
              <w:rPr>
                <w:sz w:val="22"/>
                <w:szCs w:val="22"/>
              </w:rPr>
              <w:t>Not applicable</w:t>
            </w:r>
          </w:p>
        </w:tc>
        <w:tc>
          <w:tcPr>
            <w:tcW w:w="1260" w:type="dxa"/>
          </w:tcPr>
          <w:p w:rsidR="006A0090" w:rsidRPr="00D85F74" w:rsidRDefault="006A0090" w:rsidP="001C45A2">
            <w:r w:rsidRPr="00D85F74">
              <w:rPr>
                <w:sz w:val="22"/>
                <w:szCs w:val="22"/>
              </w:rPr>
              <w:t>2012-2014</w:t>
            </w:r>
          </w:p>
        </w:tc>
        <w:tc>
          <w:tcPr>
            <w:tcW w:w="1233" w:type="dxa"/>
          </w:tcPr>
          <w:p w:rsidR="006A0090" w:rsidRPr="00D85F74" w:rsidRDefault="006A0090" w:rsidP="001C45A2">
            <w:r w:rsidRPr="00D85F74">
              <w:rPr>
                <w:sz w:val="22"/>
                <w:szCs w:val="22"/>
              </w:rPr>
              <w:t>100,000</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r w:rsidRPr="00D85F74">
              <w:rPr>
                <w:sz w:val="22"/>
                <w:szCs w:val="22"/>
              </w:rPr>
              <w:t>The toolkit to be made available in English and French, funding permitting, also in Arabic and Portuguese. Target audience is general public and sectors not directly involved in nature conservation</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pPr>
              <w:rPr>
                <w:sz w:val="22"/>
                <w:szCs w:val="22"/>
              </w:rPr>
            </w:pPr>
            <w:r w:rsidRPr="00D85F74">
              <w:rPr>
                <w:sz w:val="22"/>
                <w:szCs w:val="22"/>
              </w:rPr>
              <w:t>c. Adapt communication kit to national context, translating into local languages where applicable</w:t>
            </w:r>
          </w:p>
        </w:tc>
        <w:tc>
          <w:tcPr>
            <w:tcW w:w="1809" w:type="dxa"/>
          </w:tcPr>
          <w:p w:rsidR="006A0090" w:rsidRPr="00D85F74" w:rsidRDefault="006A0090" w:rsidP="001C45A2">
            <w:pPr>
              <w:rPr>
                <w:sz w:val="22"/>
                <w:szCs w:val="22"/>
              </w:rPr>
            </w:pPr>
            <w:r w:rsidRPr="00D85F74">
              <w:rPr>
                <w:sz w:val="22"/>
                <w:szCs w:val="22"/>
              </w:rPr>
              <w:t>Africa</w:t>
            </w:r>
          </w:p>
        </w:tc>
        <w:tc>
          <w:tcPr>
            <w:tcW w:w="1260" w:type="dxa"/>
          </w:tcPr>
          <w:p w:rsidR="006A0090" w:rsidRPr="00D85F74" w:rsidRDefault="006A0090" w:rsidP="001C45A2">
            <w:pPr>
              <w:rPr>
                <w:sz w:val="22"/>
                <w:szCs w:val="22"/>
              </w:rPr>
            </w:pPr>
            <w:r w:rsidRPr="00D85F74">
              <w:rPr>
                <w:sz w:val="22"/>
                <w:szCs w:val="22"/>
              </w:rPr>
              <w:t>2013-2017</w:t>
            </w:r>
          </w:p>
        </w:tc>
        <w:tc>
          <w:tcPr>
            <w:tcW w:w="1233" w:type="dxa"/>
          </w:tcPr>
          <w:p w:rsidR="006A0090" w:rsidRPr="00D85F74" w:rsidRDefault="006A0090" w:rsidP="001C45A2">
            <w:pPr>
              <w:rPr>
                <w:sz w:val="22"/>
                <w:szCs w:val="22"/>
              </w:rPr>
            </w:pPr>
            <w:r w:rsidRPr="00D85F74">
              <w:rPr>
                <w:sz w:val="22"/>
                <w:szCs w:val="22"/>
              </w:rPr>
              <w:t>100,000</w:t>
            </w:r>
          </w:p>
        </w:tc>
        <w:tc>
          <w:tcPr>
            <w:tcW w:w="2340" w:type="dxa"/>
          </w:tcPr>
          <w:p w:rsidR="006A0090" w:rsidRPr="00D85F74" w:rsidRDefault="006A0090" w:rsidP="001C45A2">
            <w:pPr>
              <w:rPr>
                <w:sz w:val="22"/>
                <w:szCs w:val="22"/>
              </w:rPr>
            </w:pPr>
            <w:r w:rsidRPr="00D85F74">
              <w:rPr>
                <w:sz w:val="22"/>
                <w:szCs w:val="22"/>
              </w:rPr>
              <w:t>National CEPA Focal Points</w:t>
            </w:r>
          </w:p>
        </w:tc>
        <w:tc>
          <w:tcPr>
            <w:tcW w:w="2565" w:type="dxa"/>
          </w:tcPr>
          <w:p w:rsidR="006A0090" w:rsidRPr="00D85F74" w:rsidRDefault="006A0090" w:rsidP="001C45A2">
            <w:pPr>
              <w:rPr>
                <w:sz w:val="22"/>
                <w:szCs w:val="22"/>
              </w:rPr>
            </w:pP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 xml:space="preserve">d. Organise three workshops to provide training to the National CEPA Focal Points </w:t>
            </w:r>
          </w:p>
        </w:tc>
        <w:tc>
          <w:tcPr>
            <w:tcW w:w="1809" w:type="dxa"/>
          </w:tcPr>
          <w:p w:rsidR="006A0090" w:rsidRPr="00D85F74" w:rsidRDefault="006A0090" w:rsidP="001C45A2">
            <w:r w:rsidRPr="00D85F74">
              <w:rPr>
                <w:sz w:val="22"/>
                <w:szCs w:val="22"/>
              </w:rPr>
              <w:t>All</w:t>
            </w:r>
          </w:p>
        </w:tc>
        <w:tc>
          <w:tcPr>
            <w:tcW w:w="1260" w:type="dxa"/>
          </w:tcPr>
          <w:p w:rsidR="006A0090" w:rsidRPr="00D85F74" w:rsidRDefault="006A0090" w:rsidP="001C45A2">
            <w:r w:rsidRPr="00D85F74">
              <w:rPr>
                <w:sz w:val="22"/>
                <w:szCs w:val="22"/>
              </w:rPr>
              <w:t>2015-2016</w:t>
            </w:r>
          </w:p>
        </w:tc>
        <w:tc>
          <w:tcPr>
            <w:tcW w:w="1233" w:type="dxa"/>
          </w:tcPr>
          <w:p w:rsidR="006A0090" w:rsidRPr="00D85F74" w:rsidRDefault="006A0090" w:rsidP="001C45A2">
            <w:r w:rsidRPr="00D85F74">
              <w:rPr>
                <w:sz w:val="22"/>
                <w:szCs w:val="22"/>
              </w:rPr>
              <w:t xml:space="preserve">35,000 per workshop </w:t>
            </w:r>
          </w:p>
          <w:p w:rsidR="006A0090" w:rsidRPr="00D85F74" w:rsidRDefault="006A0090" w:rsidP="001C45A2">
            <w:r w:rsidRPr="00D85F74">
              <w:rPr>
                <w:sz w:val="22"/>
                <w:szCs w:val="22"/>
              </w:rPr>
              <w:t>+ 20,000 for a trainer</w:t>
            </w:r>
          </w:p>
        </w:tc>
        <w:tc>
          <w:tcPr>
            <w:tcW w:w="2340" w:type="dxa"/>
          </w:tcPr>
          <w:p w:rsidR="006A0090" w:rsidRPr="00D85F74" w:rsidRDefault="006A0090" w:rsidP="001C45A2">
            <w:r w:rsidRPr="00D85F74">
              <w:rPr>
                <w:sz w:val="22"/>
                <w:szCs w:val="22"/>
              </w:rPr>
              <w:t>Outsourced by the Secretariat</w:t>
            </w:r>
          </w:p>
        </w:tc>
        <w:tc>
          <w:tcPr>
            <w:tcW w:w="2565"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e. Each CP has set up and is implementing a national CEPA programme</w:t>
            </w:r>
          </w:p>
        </w:tc>
        <w:tc>
          <w:tcPr>
            <w:tcW w:w="1809" w:type="dxa"/>
          </w:tcPr>
          <w:p w:rsidR="006A0090" w:rsidRPr="00D85F74" w:rsidRDefault="006A0090" w:rsidP="001C45A2">
            <w:r w:rsidRPr="00D85F74">
              <w:rPr>
                <w:sz w:val="22"/>
                <w:szCs w:val="22"/>
              </w:rPr>
              <w:t>All</w:t>
            </w:r>
          </w:p>
        </w:tc>
        <w:tc>
          <w:tcPr>
            <w:tcW w:w="1260" w:type="dxa"/>
          </w:tcPr>
          <w:p w:rsidR="006A0090" w:rsidRPr="00D85F74" w:rsidRDefault="006A0090" w:rsidP="001C45A2">
            <w:r w:rsidRPr="00D85F74">
              <w:rPr>
                <w:sz w:val="22"/>
                <w:szCs w:val="22"/>
              </w:rPr>
              <w:t>2017-(2018)</w:t>
            </w:r>
          </w:p>
        </w:tc>
        <w:tc>
          <w:tcPr>
            <w:tcW w:w="1233" w:type="dxa"/>
          </w:tcPr>
          <w:p w:rsidR="006A0090" w:rsidRPr="00D85F74" w:rsidRDefault="006A0090" w:rsidP="001C45A2">
            <w:r w:rsidRPr="00D85F74">
              <w:rPr>
                <w:sz w:val="22"/>
                <w:szCs w:val="22"/>
              </w:rPr>
              <w:t>CP resources</w:t>
            </w:r>
          </w:p>
        </w:tc>
        <w:tc>
          <w:tcPr>
            <w:tcW w:w="2340" w:type="dxa"/>
          </w:tcPr>
          <w:p w:rsidR="006A0090" w:rsidRPr="00D85F74" w:rsidRDefault="006A0090" w:rsidP="001C45A2">
            <w:r w:rsidRPr="00D85F74">
              <w:rPr>
                <w:sz w:val="22"/>
                <w:szCs w:val="22"/>
              </w:rPr>
              <w:t>National CEPA Focal Points</w:t>
            </w:r>
          </w:p>
        </w:tc>
        <w:tc>
          <w:tcPr>
            <w:tcW w:w="2565" w:type="dxa"/>
          </w:tcPr>
          <w:p w:rsidR="006A0090" w:rsidRPr="00D85F74" w:rsidRDefault="006A0090" w:rsidP="001C45A2"/>
        </w:tc>
      </w:tr>
      <w:tr w:rsidR="006A0090" w:rsidRPr="00D85F74" w:rsidTr="001C45A2">
        <w:trPr>
          <w:cantSplit/>
        </w:trPr>
        <w:tc>
          <w:tcPr>
            <w:tcW w:w="2178" w:type="dxa"/>
            <w:vMerge w:val="restart"/>
          </w:tcPr>
          <w:p w:rsidR="006A0090" w:rsidRPr="00D85F74" w:rsidRDefault="006A0090" w:rsidP="001C45A2">
            <w:r w:rsidRPr="00D85F74">
              <w:rPr>
                <w:sz w:val="22"/>
                <w:szCs w:val="22"/>
              </w:rPr>
              <w:t>4.3.2: The World Migratory Bird Day (WMBD) is celebrated in each CP</w:t>
            </w:r>
          </w:p>
        </w:tc>
        <w:tc>
          <w:tcPr>
            <w:tcW w:w="3690" w:type="dxa"/>
          </w:tcPr>
          <w:p w:rsidR="006A0090" w:rsidRPr="00D85F74" w:rsidRDefault="006A0090" w:rsidP="001C45A2">
            <w:r w:rsidRPr="00D85F74">
              <w:rPr>
                <w:sz w:val="22"/>
                <w:szCs w:val="22"/>
              </w:rPr>
              <w:t>a. Provide seed funding to each CP</w:t>
            </w:r>
          </w:p>
        </w:tc>
        <w:tc>
          <w:tcPr>
            <w:tcW w:w="1809" w:type="dxa"/>
          </w:tcPr>
          <w:p w:rsidR="006A0090" w:rsidRPr="00D85F74" w:rsidRDefault="006A0090" w:rsidP="001C45A2">
            <w:r w:rsidRPr="00D85F74">
              <w:rPr>
                <w:sz w:val="22"/>
                <w:szCs w:val="22"/>
              </w:rPr>
              <w:t>All</w:t>
            </w:r>
          </w:p>
        </w:tc>
        <w:tc>
          <w:tcPr>
            <w:tcW w:w="1260" w:type="dxa"/>
          </w:tcPr>
          <w:p w:rsidR="006A0090" w:rsidRPr="00D85F74" w:rsidRDefault="006A0090" w:rsidP="001C45A2">
            <w:r w:rsidRPr="00D85F74">
              <w:rPr>
                <w:sz w:val="22"/>
                <w:szCs w:val="22"/>
              </w:rPr>
              <w:t>2013-2017</w:t>
            </w:r>
          </w:p>
        </w:tc>
        <w:tc>
          <w:tcPr>
            <w:tcW w:w="1233" w:type="dxa"/>
          </w:tcPr>
          <w:p w:rsidR="006A0090" w:rsidRPr="00D85F74" w:rsidRDefault="006A0090" w:rsidP="001C45A2">
            <w:r w:rsidRPr="00D85F74">
              <w:rPr>
                <w:sz w:val="22"/>
                <w:szCs w:val="22"/>
              </w:rPr>
              <w:t>500 per CP</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pPr>
              <w:rPr>
                <w:sz w:val="22"/>
                <w:szCs w:val="22"/>
              </w:rPr>
            </w:pPr>
            <w:r w:rsidRPr="00D85F74">
              <w:rPr>
                <w:sz w:val="22"/>
                <w:szCs w:val="22"/>
              </w:rPr>
              <w:t>Option to hold events at other times of year, e.g. linked to World Wetlands Day, when many more migratory birds are in Africa</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Organise one large WMBD event in Africa per year, including events coordinated at the sub-regional level and major events involving the AU</w:t>
            </w:r>
          </w:p>
        </w:tc>
        <w:tc>
          <w:tcPr>
            <w:tcW w:w="1809" w:type="dxa"/>
          </w:tcPr>
          <w:p w:rsidR="006A0090" w:rsidRPr="00D85F74" w:rsidRDefault="006A0090" w:rsidP="001C45A2">
            <w:r w:rsidRPr="00D85F74">
              <w:rPr>
                <w:sz w:val="22"/>
                <w:szCs w:val="22"/>
              </w:rPr>
              <w:t>All</w:t>
            </w:r>
          </w:p>
        </w:tc>
        <w:tc>
          <w:tcPr>
            <w:tcW w:w="1260" w:type="dxa"/>
          </w:tcPr>
          <w:p w:rsidR="006A0090" w:rsidRPr="00D85F74" w:rsidRDefault="006A0090" w:rsidP="001C45A2">
            <w:r w:rsidRPr="00D85F74">
              <w:rPr>
                <w:sz w:val="22"/>
                <w:szCs w:val="22"/>
              </w:rPr>
              <w:t>2013-2017</w:t>
            </w:r>
          </w:p>
        </w:tc>
        <w:tc>
          <w:tcPr>
            <w:tcW w:w="1233" w:type="dxa"/>
          </w:tcPr>
          <w:p w:rsidR="006A0090" w:rsidRPr="00D85F74" w:rsidRDefault="006A0090" w:rsidP="001C45A2">
            <w:r w:rsidRPr="00D85F74">
              <w:rPr>
                <w:sz w:val="22"/>
                <w:szCs w:val="22"/>
              </w:rPr>
              <w:t>10,000 per event</w:t>
            </w:r>
          </w:p>
        </w:tc>
        <w:tc>
          <w:tcPr>
            <w:tcW w:w="2340" w:type="dxa"/>
          </w:tcPr>
          <w:p w:rsidR="006A0090" w:rsidRPr="00D85F74" w:rsidRDefault="006A0090" w:rsidP="007C36EE">
            <w:r w:rsidRPr="00D85F74">
              <w:rPr>
                <w:sz w:val="22"/>
                <w:szCs w:val="22"/>
              </w:rPr>
              <w:t>National CEPA Focal Points in cooperation with the Secretariat</w:t>
            </w:r>
          </w:p>
        </w:tc>
        <w:tc>
          <w:tcPr>
            <w:tcW w:w="2565" w:type="dxa"/>
          </w:tcPr>
          <w:p w:rsidR="006A0090" w:rsidRPr="00D85F74" w:rsidRDefault="006A0090" w:rsidP="001C45A2">
            <w:r w:rsidRPr="00D85F74">
              <w:rPr>
                <w:sz w:val="22"/>
                <w:szCs w:val="22"/>
              </w:rPr>
              <w:t>Each year in a different sub-region. Potential to link to workshops for CEPA Focal Points (4.3.1)</w:t>
            </w:r>
          </w:p>
        </w:tc>
      </w:tr>
    </w:tbl>
    <w:p w:rsidR="006A0090" w:rsidRPr="00D85F74" w:rsidRDefault="006A0090" w:rsidP="001C45A2">
      <w:pPr>
        <w:rPr>
          <w:sz w:val="22"/>
          <w:szCs w:val="22"/>
        </w:rPr>
      </w:pPr>
    </w:p>
    <w:p w:rsidR="006A0090" w:rsidRPr="00D85F74" w:rsidRDefault="006A0090" w:rsidP="001C45A2">
      <w:pPr>
        <w:rPr>
          <w:sz w:val="22"/>
          <w:szCs w:val="22"/>
        </w:rPr>
      </w:pPr>
    </w:p>
    <w:p w:rsidR="006A0090" w:rsidRPr="00D85F74" w:rsidRDefault="006A0090" w:rsidP="00EA1A22">
      <w:pPr>
        <w:pStyle w:val="Heading2"/>
        <w:numPr>
          <w:ilvl w:val="1"/>
          <w:numId w:val="18"/>
        </w:numPr>
        <w:jc w:val="both"/>
        <w:rPr>
          <w:rFonts w:ascii="Times New Roman" w:hAnsi="Times New Roman"/>
          <w:sz w:val="22"/>
          <w:szCs w:val="22"/>
          <w:lang/>
        </w:rPr>
      </w:pPr>
      <w:bookmarkStart w:id="120" w:name="_Toc305067094"/>
      <w:r w:rsidRPr="00D85F74">
        <w:rPr>
          <w:rFonts w:ascii="Times New Roman" w:hAnsi="Times New Roman"/>
          <w:sz w:val="22"/>
          <w:szCs w:val="22"/>
          <w:lang/>
        </w:rPr>
        <w:t>Actions for achieving Objective 5 of the AEWA Strategic Plan: To improve the capacity of Range States for international cooperation and capacity towards the conservation of migratory waterbird species and their flyways</w:t>
      </w:r>
      <w:bookmarkEnd w:id="120"/>
    </w:p>
    <w:p w:rsidR="006A0090" w:rsidRPr="00D85F74" w:rsidRDefault="006A0090" w:rsidP="001C45A2">
      <w:pPr>
        <w:pStyle w:val="Caption"/>
      </w:pPr>
    </w:p>
    <w:p w:rsidR="006A0090" w:rsidRPr="00D85F74" w:rsidRDefault="006A0090" w:rsidP="001C45A2">
      <w:pPr>
        <w:pStyle w:val="Caption"/>
        <w:rPr>
          <w:sz w:val="22"/>
          <w:szCs w:val="22"/>
        </w:rPr>
      </w:pPr>
      <w:bookmarkStart w:id="121" w:name="_Toc332195458"/>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16</w:t>
      </w:r>
      <w:r w:rsidRPr="00D85F74">
        <w:rPr>
          <w:sz w:val="22"/>
          <w:szCs w:val="22"/>
        </w:rPr>
        <w:fldChar w:fldCharType="end"/>
      </w:r>
      <w:r w:rsidRPr="00D85F74">
        <w:rPr>
          <w:sz w:val="22"/>
          <w:szCs w:val="22"/>
        </w:rPr>
        <w:t>: Results and actions for implementing target 5.1 of objective 5</w:t>
      </w:r>
      <w:bookmarkEnd w:id="12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9"/>
        <w:gridCol w:w="1260"/>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122" w:name="_Toc298263644"/>
            <w:bookmarkStart w:id="123" w:name="_Toc298444301"/>
            <w:bookmarkStart w:id="124" w:name="_Toc302550668"/>
            <w:bookmarkStart w:id="125" w:name="_Toc302563845"/>
            <w:bookmarkStart w:id="126" w:name="_Toc302568249"/>
            <w:bookmarkStart w:id="127" w:name="_Toc305067095"/>
            <w:r w:rsidRPr="00D85F74">
              <w:rPr>
                <w:rFonts w:ascii="Times New Roman" w:hAnsi="Times New Roman"/>
                <w:sz w:val="22"/>
                <w:szCs w:val="22"/>
              </w:rPr>
              <w:t>Target 5.1: The membership of the Agreement in Africa is expanded</w:t>
            </w:r>
            <w:bookmarkEnd w:id="122"/>
            <w:bookmarkEnd w:id="123"/>
            <w:bookmarkEnd w:id="124"/>
            <w:bookmarkEnd w:id="125"/>
            <w:bookmarkEnd w:id="126"/>
            <w:bookmarkEnd w:id="127"/>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9" w:type="dxa"/>
            <w:shd w:val="clear" w:color="auto" w:fill="D9D9D9"/>
          </w:tcPr>
          <w:p w:rsidR="006A0090" w:rsidRPr="00D85F74" w:rsidRDefault="006A0090" w:rsidP="001C45A2">
            <w:r w:rsidRPr="00D85F74">
              <w:rPr>
                <w:sz w:val="22"/>
                <w:szCs w:val="22"/>
              </w:rPr>
              <w:t>Geographic scope</w:t>
            </w:r>
          </w:p>
        </w:tc>
        <w:tc>
          <w:tcPr>
            <w:tcW w:w="1260"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5.1.1: By 2017, the number of CPs in Africa has reached 45, including the African Union</w:t>
            </w:r>
          </w:p>
        </w:tc>
        <w:tc>
          <w:tcPr>
            <w:tcW w:w="3690" w:type="dxa"/>
          </w:tcPr>
          <w:p w:rsidR="006A0090" w:rsidRPr="00717820" w:rsidRDefault="006A0090" w:rsidP="001C45A2">
            <w:r w:rsidRPr="00D85F74">
              <w:rPr>
                <w:sz w:val="22"/>
                <w:szCs w:val="22"/>
              </w:rPr>
              <w:t>a. Organise sub-regional accession workshops for Southern Africa (under SADC), Central Africa (under CEMAC) and Portuguese-speaking African countries</w:t>
            </w:r>
            <w:r w:rsidRPr="00717820">
              <w:rPr>
                <w:rStyle w:val="FootnoteReference"/>
                <w:sz w:val="22"/>
                <w:szCs w:val="22"/>
              </w:rPr>
              <w:footnoteReference w:id="19"/>
            </w:r>
          </w:p>
        </w:tc>
        <w:tc>
          <w:tcPr>
            <w:tcW w:w="1809" w:type="dxa"/>
          </w:tcPr>
          <w:p w:rsidR="006A0090" w:rsidRPr="00661E7B" w:rsidRDefault="006A0090" w:rsidP="001C45A2">
            <w:r w:rsidRPr="00717820">
              <w:rPr>
                <w:sz w:val="22"/>
                <w:szCs w:val="22"/>
              </w:rPr>
              <w:t>SA, CA and Portuguese NCPs</w:t>
            </w:r>
          </w:p>
        </w:tc>
        <w:tc>
          <w:tcPr>
            <w:tcW w:w="1260" w:type="dxa"/>
          </w:tcPr>
          <w:p w:rsidR="006A0090" w:rsidRPr="00661E7B" w:rsidRDefault="006A0090" w:rsidP="001C45A2">
            <w:r w:rsidRPr="00661E7B">
              <w:rPr>
                <w:sz w:val="22"/>
                <w:szCs w:val="22"/>
              </w:rPr>
              <w:t>2012-2016</w:t>
            </w:r>
          </w:p>
        </w:tc>
        <w:tc>
          <w:tcPr>
            <w:tcW w:w="1233" w:type="dxa"/>
          </w:tcPr>
          <w:p w:rsidR="006A0090" w:rsidRPr="00ED7D7A" w:rsidRDefault="006A0090" w:rsidP="001C45A2">
            <w:r w:rsidRPr="00ED7D7A">
              <w:rPr>
                <w:sz w:val="22"/>
                <w:szCs w:val="22"/>
              </w:rPr>
              <w:t>50,000 per workshop</w:t>
            </w:r>
          </w:p>
        </w:tc>
        <w:tc>
          <w:tcPr>
            <w:tcW w:w="2340" w:type="dxa"/>
          </w:tcPr>
          <w:p w:rsidR="006A0090" w:rsidRPr="00ED7D7A" w:rsidRDefault="006A0090" w:rsidP="001C45A2">
            <w:r w:rsidRPr="00ED7D7A">
              <w:rPr>
                <w:sz w:val="22"/>
                <w:szCs w:val="22"/>
              </w:rPr>
              <w:t>Secretariat</w:t>
            </w:r>
          </w:p>
        </w:tc>
        <w:tc>
          <w:tcPr>
            <w:tcW w:w="2565" w:type="dxa"/>
          </w:tcPr>
          <w:p w:rsidR="006A0090" w:rsidRPr="00ED7D7A"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Organise at least two national accession workshops, particularly in Western Africa</w:t>
            </w:r>
          </w:p>
        </w:tc>
        <w:tc>
          <w:tcPr>
            <w:tcW w:w="1809" w:type="dxa"/>
          </w:tcPr>
          <w:p w:rsidR="006A0090" w:rsidRPr="00D85F74" w:rsidRDefault="006A0090" w:rsidP="001C45A2">
            <w:r w:rsidRPr="00D85F74">
              <w:rPr>
                <w:sz w:val="22"/>
                <w:szCs w:val="22"/>
              </w:rPr>
              <w:t>WA</w:t>
            </w:r>
          </w:p>
        </w:tc>
        <w:tc>
          <w:tcPr>
            <w:tcW w:w="1260" w:type="dxa"/>
          </w:tcPr>
          <w:p w:rsidR="006A0090" w:rsidRPr="00D85F74" w:rsidRDefault="006A0090" w:rsidP="001C45A2">
            <w:r w:rsidRPr="00D85F74">
              <w:rPr>
                <w:sz w:val="22"/>
                <w:szCs w:val="22"/>
              </w:rPr>
              <w:t>2012-2015</w:t>
            </w:r>
          </w:p>
        </w:tc>
        <w:tc>
          <w:tcPr>
            <w:tcW w:w="1233" w:type="dxa"/>
          </w:tcPr>
          <w:p w:rsidR="006A0090" w:rsidRPr="00D85F74" w:rsidRDefault="006A0090" w:rsidP="001C45A2">
            <w:r w:rsidRPr="00D85F74">
              <w:rPr>
                <w:sz w:val="22"/>
                <w:szCs w:val="22"/>
              </w:rPr>
              <w:t>15,000 per workshop</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 xml:space="preserve">c. CPs in the Standing Committee approach each non-CP in their respective region </w:t>
            </w:r>
          </w:p>
        </w:tc>
        <w:tc>
          <w:tcPr>
            <w:tcW w:w="1809" w:type="dxa"/>
          </w:tcPr>
          <w:p w:rsidR="006A0090" w:rsidRPr="00D85F74" w:rsidRDefault="006A0090" w:rsidP="001C45A2">
            <w:r w:rsidRPr="00D85F74">
              <w:rPr>
                <w:sz w:val="22"/>
                <w:szCs w:val="22"/>
              </w:rPr>
              <w:t>All</w:t>
            </w:r>
          </w:p>
        </w:tc>
        <w:tc>
          <w:tcPr>
            <w:tcW w:w="1260" w:type="dxa"/>
          </w:tcPr>
          <w:p w:rsidR="006A0090" w:rsidRPr="00D85F74" w:rsidRDefault="006A0090" w:rsidP="001C45A2">
            <w:r w:rsidRPr="00D85F74">
              <w:rPr>
                <w:sz w:val="22"/>
                <w:szCs w:val="22"/>
              </w:rPr>
              <w:t>Rolling</w:t>
            </w:r>
          </w:p>
        </w:tc>
        <w:tc>
          <w:tcPr>
            <w:tcW w:w="1233" w:type="dxa"/>
          </w:tcPr>
          <w:p w:rsidR="006A0090" w:rsidRPr="00D85F74" w:rsidRDefault="006A0090" w:rsidP="001C45A2">
            <w:r w:rsidRPr="00D85F74">
              <w:rPr>
                <w:sz w:val="22"/>
                <w:szCs w:val="22"/>
              </w:rPr>
              <w:t>0</w:t>
            </w:r>
          </w:p>
        </w:tc>
        <w:tc>
          <w:tcPr>
            <w:tcW w:w="2340" w:type="dxa"/>
          </w:tcPr>
          <w:p w:rsidR="006A0090" w:rsidRPr="00D85F74" w:rsidRDefault="006A0090" w:rsidP="001C45A2">
            <w:r w:rsidRPr="00D85F74">
              <w:rPr>
                <w:sz w:val="22"/>
                <w:szCs w:val="22"/>
              </w:rPr>
              <w:t>CPs in the Standing Committee</w:t>
            </w:r>
          </w:p>
        </w:tc>
        <w:tc>
          <w:tcPr>
            <w:tcW w:w="2565"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7C36EE">
            <w:r w:rsidRPr="00D85F74">
              <w:rPr>
                <w:sz w:val="22"/>
                <w:szCs w:val="22"/>
              </w:rPr>
              <w:t xml:space="preserve">d. Conduct a high-level meeting involving CPs, relevant AU bodies and the Secretariat </w:t>
            </w:r>
          </w:p>
        </w:tc>
        <w:tc>
          <w:tcPr>
            <w:tcW w:w="1809" w:type="dxa"/>
          </w:tcPr>
          <w:p w:rsidR="006A0090" w:rsidRPr="00D85F74" w:rsidRDefault="006A0090" w:rsidP="001C45A2">
            <w:r w:rsidRPr="00D85F74">
              <w:rPr>
                <w:sz w:val="22"/>
                <w:szCs w:val="22"/>
              </w:rPr>
              <w:t>Not applicable</w:t>
            </w:r>
          </w:p>
        </w:tc>
        <w:tc>
          <w:tcPr>
            <w:tcW w:w="1260" w:type="dxa"/>
          </w:tcPr>
          <w:p w:rsidR="006A0090" w:rsidRPr="00D85F74" w:rsidRDefault="006A0090" w:rsidP="001C45A2">
            <w:r w:rsidRPr="00D85F74">
              <w:rPr>
                <w:sz w:val="22"/>
                <w:szCs w:val="22"/>
              </w:rPr>
              <w:t>2014</w:t>
            </w:r>
          </w:p>
        </w:tc>
        <w:tc>
          <w:tcPr>
            <w:tcW w:w="1233" w:type="dxa"/>
          </w:tcPr>
          <w:p w:rsidR="006A0090" w:rsidRPr="00D85F74" w:rsidRDefault="006A0090" w:rsidP="001C45A2">
            <w:r w:rsidRPr="00D85F74">
              <w:rPr>
                <w:sz w:val="22"/>
                <w:szCs w:val="22"/>
              </w:rPr>
              <w:t>60,000</w:t>
            </w:r>
          </w:p>
        </w:tc>
        <w:tc>
          <w:tcPr>
            <w:tcW w:w="2340" w:type="dxa"/>
          </w:tcPr>
          <w:p w:rsidR="006A0090" w:rsidRPr="00D85F74" w:rsidRDefault="006A0090" w:rsidP="001C45A2">
            <w:r w:rsidRPr="00D85F74">
              <w:rPr>
                <w:sz w:val="22"/>
                <w:szCs w:val="22"/>
              </w:rPr>
              <w:t>At least Ethiopia and South Africa, and others as identified</w:t>
            </w:r>
          </w:p>
        </w:tc>
        <w:tc>
          <w:tcPr>
            <w:tcW w:w="2565" w:type="dxa"/>
          </w:tcPr>
          <w:p w:rsidR="006A0090" w:rsidRPr="00D85F74" w:rsidRDefault="006A0090" w:rsidP="001C45A2"/>
        </w:tc>
      </w:tr>
    </w:tbl>
    <w:p w:rsidR="006A0090" w:rsidRPr="00D85F74" w:rsidRDefault="006A0090" w:rsidP="001C45A2">
      <w:pPr>
        <w:rPr>
          <w:sz w:val="22"/>
          <w:szCs w:val="22"/>
        </w:rPr>
      </w:pPr>
    </w:p>
    <w:p w:rsidR="006A0090" w:rsidRPr="00D85F74" w:rsidRDefault="006A0090" w:rsidP="001C45A2">
      <w:pPr>
        <w:rPr>
          <w:sz w:val="22"/>
          <w:szCs w:val="22"/>
        </w:rPr>
      </w:pPr>
    </w:p>
    <w:p w:rsidR="006A0090" w:rsidRPr="00D85F74" w:rsidRDefault="006A0090" w:rsidP="001C45A2">
      <w:pPr>
        <w:pStyle w:val="Caption"/>
        <w:rPr>
          <w:sz w:val="22"/>
          <w:szCs w:val="22"/>
        </w:rPr>
      </w:pPr>
      <w:bookmarkStart w:id="128" w:name="_Toc332195459"/>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17</w:t>
      </w:r>
      <w:r w:rsidRPr="00D85F74">
        <w:rPr>
          <w:sz w:val="22"/>
          <w:szCs w:val="22"/>
        </w:rPr>
        <w:fldChar w:fldCharType="end"/>
      </w:r>
      <w:r w:rsidRPr="00D85F74">
        <w:rPr>
          <w:sz w:val="22"/>
          <w:szCs w:val="22"/>
        </w:rPr>
        <w:t>: Results and actions for implementing target 5.4 of objective 5</w:t>
      </w:r>
      <w:bookmarkEnd w:id="128"/>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3699"/>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129" w:name="_Toc298263645"/>
            <w:bookmarkStart w:id="130" w:name="_Toc298444302"/>
            <w:bookmarkStart w:id="131" w:name="_Toc302550669"/>
            <w:bookmarkStart w:id="132" w:name="_Toc302563846"/>
            <w:bookmarkStart w:id="133" w:name="_Toc302568250"/>
            <w:bookmarkStart w:id="134" w:name="_Toc305067096"/>
            <w:r w:rsidRPr="00D85F74">
              <w:rPr>
                <w:rFonts w:ascii="Times New Roman" w:hAnsi="Times New Roman"/>
                <w:sz w:val="22"/>
                <w:szCs w:val="22"/>
              </w:rPr>
              <w:t>Target 5.4: The Small Grants Fund (SGF) is activated</w:t>
            </w:r>
            <w:bookmarkEnd w:id="129"/>
            <w:bookmarkEnd w:id="130"/>
            <w:bookmarkEnd w:id="131"/>
            <w:bookmarkEnd w:id="132"/>
            <w:bookmarkEnd w:id="133"/>
            <w:bookmarkEnd w:id="134"/>
          </w:p>
        </w:tc>
      </w:tr>
      <w:tr w:rsidR="006A0090" w:rsidRPr="00D85F74" w:rsidTr="001C45A2">
        <w:trPr>
          <w:cantSplit/>
          <w:tblHeader/>
        </w:trPr>
        <w:tc>
          <w:tcPr>
            <w:tcW w:w="2169" w:type="dxa"/>
            <w:shd w:val="clear" w:color="auto" w:fill="D9D9D9"/>
          </w:tcPr>
          <w:p w:rsidR="006A0090" w:rsidRPr="00D85F74" w:rsidRDefault="006A0090" w:rsidP="001C45A2">
            <w:r w:rsidRPr="00D85F74">
              <w:rPr>
                <w:sz w:val="22"/>
                <w:szCs w:val="22"/>
              </w:rPr>
              <w:t>Result</w:t>
            </w:r>
          </w:p>
        </w:tc>
        <w:tc>
          <w:tcPr>
            <w:tcW w:w="3699"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69" w:type="dxa"/>
            <w:vMerge w:val="restart"/>
          </w:tcPr>
          <w:p w:rsidR="006A0090" w:rsidRPr="00D85F74" w:rsidRDefault="006A0090" w:rsidP="001C45A2">
            <w:r w:rsidRPr="00D85F74">
              <w:rPr>
                <w:sz w:val="22"/>
                <w:szCs w:val="22"/>
              </w:rPr>
              <w:t>5.4.1: At least 50,000 Euros per year is disbursed to African countries for the implementation of AEWA</w:t>
            </w:r>
          </w:p>
        </w:tc>
        <w:tc>
          <w:tcPr>
            <w:tcW w:w="3699" w:type="dxa"/>
          </w:tcPr>
          <w:p w:rsidR="006A0090" w:rsidRPr="00D85F74" w:rsidRDefault="006A0090" w:rsidP="001C45A2">
            <w:r w:rsidRPr="00D85F74">
              <w:rPr>
                <w:sz w:val="22"/>
                <w:szCs w:val="22"/>
              </w:rPr>
              <w:t>a. Continue allocating at least 20,000 Euros per year in the AEWA core budget for SGF in Africa</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Rolling</w:t>
            </w:r>
          </w:p>
        </w:tc>
        <w:tc>
          <w:tcPr>
            <w:tcW w:w="1233" w:type="dxa"/>
          </w:tcPr>
          <w:p w:rsidR="006A0090" w:rsidRPr="00D85F74" w:rsidRDefault="006A0090" w:rsidP="001C45A2">
            <w:r w:rsidRPr="00D85F74">
              <w:rPr>
                <w:sz w:val="22"/>
                <w:szCs w:val="22"/>
              </w:rPr>
              <w:t>20,000</w:t>
            </w:r>
          </w:p>
        </w:tc>
        <w:tc>
          <w:tcPr>
            <w:tcW w:w="2340" w:type="dxa"/>
          </w:tcPr>
          <w:p w:rsidR="006A0090" w:rsidRPr="00D85F74" w:rsidRDefault="006A0090" w:rsidP="001C45A2">
            <w:r w:rsidRPr="00D85F74">
              <w:rPr>
                <w:sz w:val="22"/>
                <w:szCs w:val="22"/>
              </w:rPr>
              <w:t>CPs</w:t>
            </w:r>
          </w:p>
        </w:tc>
        <w:tc>
          <w:tcPr>
            <w:tcW w:w="2565" w:type="dxa"/>
          </w:tcPr>
          <w:p w:rsidR="006A0090" w:rsidRPr="00D85F74" w:rsidRDefault="006A0090" w:rsidP="001C45A2"/>
        </w:tc>
      </w:tr>
      <w:tr w:rsidR="006A0090" w:rsidRPr="00D85F74" w:rsidTr="001C45A2">
        <w:trPr>
          <w:cantSplit/>
        </w:trPr>
        <w:tc>
          <w:tcPr>
            <w:tcW w:w="2169" w:type="dxa"/>
            <w:vMerge/>
          </w:tcPr>
          <w:p w:rsidR="006A0090" w:rsidRPr="00D85F74" w:rsidRDefault="006A0090" w:rsidP="001C45A2"/>
        </w:tc>
        <w:tc>
          <w:tcPr>
            <w:tcW w:w="3699" w:type="dxa"/>
          </w:tcPr>
          <w:p w:rsidR="006A0090" w:rsidRPr="00D85F74" w:rsidRDefault="006A0090" w:rsidP="001C45A2">
            <w:r w:rsidRPr="00D85F74">
              <w:rPr>
                <w:sz w:val="22"/>
                <w:szCs w:val="22"/>
              </w:rPr>
              <w:t>b. Donor CPs provide voluntary contributions of at least 30,000 EUR a year for SGF in Africa</w:t>
            </w:r>
          </w:p>
        </w:tc>
        <w:tc>
          <w:tcPr>
            <w:tcW w:w="1800" w:type="dxa"/>
          </w:tcPr>
          <w:p w:rsidR="006A0090" w:rsidRPr="00D85F74" w:rsidRDefault="006A0090" w:rsidP="001C45A2">
            <w:r w:rsidRPr="00D85F74">
              <w:rPr>
                <w:sz w:val="22"/>
                <w:szCs w:val="22"/>
              </w:rPr>
              <w:t>Not applicable</w:t>
            </w:r>
          </w:p>
        </w:tc>
        <w:tc>
          <w:tcPr>
            <w:tcW w:w="1269" w:type="dxa"/>
          </w:tcPr>
          <w:p w:rsidR="006A0090" w:rsidRPr="00D85F74" w:rsidRDefault="006A0090" w:rsidP="001C45A2">
            <w:r w:rsidRPr="00D85F74">
              <w:rPr>
                <w:sz w:val="22"/>
                <w:szCs w:val="22"/>
              </w:rPr>
              <w:t>Rolling</w:t>
            </w:r>
          </w:p>
        </w:tc>
        <w:tc>
          <w:tcPr>
            <w:tcW w:w="1233" w:type="dxa"/>
          </w:tcPr>
          <w:p w:rsidR="006A0090" w:rsidRPr="00D85F74" w:rsidRDefault="006A0090" w:rsidP="001C45A2">
            <w:r w:rsidRPr="00D85F74">
              <w:rPr>
                <w:sz w:val="22"/>
                <w:szCs w:val="22"/>
              </w:rPr>
              <w:t>30,000</w:t>
            </w:r>
          </w:p>
        </w:tc>
        <w:tc>
          <w:tcPr>
            <w:tcW w:w="2340" w:type="dxa"/>
          </w:tcPr>
          <w:p w:rsidR="006A0090" w:rsidRPr="00D85F74" w:rsidRDefault="006A0090" w:rsidP="001C45A2">
            <w:r w:rsidRPr="00D85F74">
              <w:rPr>
                <w:sz w:val="22"/>
                <w:szCs w:val="22"/>
              </w:rPr>
              <w:t>Donor CPs</w:t>
            </w:r>
          </w:p>
        </w:tc>
        <w:tc>
          <w:tcPr>
            <w:tcW w:w="2565" w:type="dxa"/>
          </w:tcPr>
          <w:p w:rsidR="006A0090" w:rsidRPr="00D85F74" w:rsidRDefault="006A0090" w:rsidP="001C45A2"/>
        </w:tc>
      </w:tr>
    </w:tbl>
    <w:p w:rsidR="006A0090" w:rsidRPr="00D85F74" w:rsidRDefault="006A0090" w:rsidP="001C45A2">
      <w:pPr>
        <w:pStyle w:val="Caption"/>
        <w:rPr>
          <w:sz w:val="22"/>
          <w:szCs w:val="22"/>
        </w:rPr>
      </w:pPr>
    </w:p>
    <w:p w:rsidR="006A0090" w:rsidRPr="00D85F74" w:rsidRDefault="006A0090" w:rsidP="001C45A2">
      <w:pPr>
        <w:pStyle w:val="Caption"/>
        <w:rPr>
          <w:sz w:val="22"/>
          <w:szCs w:val="22"/>
        </w:rPr>
      </w:pPr>
      <w:bookmarkStart w:id="135" w:name="_Toc332195460"/>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18</w:t>
      </w:r>
      <w:r w:rsidRPr="00D85F74">
        <w:rPr>
          <w:sz w:val="22"/>
          <w:szCs w:val="22"/>
        </w:rPr>
        <w:fldChar w:fldCharType="end"/>
      </w:r>
      <w:r w:rsidRPr="00D85F74">
        <w:rPr>
          <w:sz w:val="22"/>
          <w:szCs w:val="22"/>
        </w:rPr>
        <w:t>: Results and actions for implementing target 5.5 of objective 5</w:t>
      </w:r>
      <w:bookmarkEnd w:id="135"/>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136" w:name="_Toc298263646"/>
            <w:bookmarkStart w:id="137" w:name="_Toc298444303"/>
            <w:bookmarkStart w:id="138" w:name="_Toc302550670"/>
            <w:bookmarkStart w:id="139" w:name="_Toc302563847"/>
            <w:bookmarkStart w:id="140" w:name="_Toc302568251"/>
            <w:bookmarkStart w:id="141" w:name="_Toc305067097"/>
            <w:r w:rsidRPr="00D85F74">
              <w:rPr>
                <w:rFonts w:ascii="Times New Roman" w:hAnsi="Times New Roman"/>
                <w:sz w:val="22"/>
                <w:szCs w:val="22"/>
              </w:rPr>
              <w:t>Target 5.5: The rate of submission of National Reports is increased</w:t>
            </w:r>
            <w:bookmarkEnd w:id="136"/>
            <w:bookmarkEnd w:id="137"/>
            <w:bookmarkEnd w:id="138"/>
            <w:bookmarkEnd w:id="139"/>
            <w:bookmarkEnd w:id="140"/>
            <w:bookmarkEnd w:id="141"/>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tcPr>
          <w:p w:rsidR="006A0090" w:rsidRPr="00D85F74" w:rsidRDefault="006A0090" w:rsidP="001C45A2">
            <w:r w:rsidRPr="00D85F74">
              <w:rPr>
                <w:sz w:val="22"/>
                <w:szCs w:val="22"/>
              </w:rPr>
              <w:t>5.5.1: All African CPs regularly submit complete National Reports</w:t>
            </w:r>
          </w:p>
        </w:tc>
        <w:tc>
          <w:tcPr>
            <w:tcW w:w="3690" w:type="dxa"/>
          </w:tcPr>
          <w:p w:rsidR="006A0090" w:rsidRPr="00D85F74" w:rsidRDefault="006A0090" w:rsidP="001C45A2">
            <w:r w:rsidRPr="00D85F74">
              <w:rPr>
                <w:sz w:val="22"/>
                <w:szCs w:val="22"/>
              </w:rPr>
              <w:t>a. Organise two national reporting training workshops for National Respondents and National Focal Points</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2013-2014</w:t>
            </w:r>
          </w:p>
        </w:tc>
        <w:tc>
          <w:tcPr>
            <w:tcW w:w="1233" w:type="dxa"/>
          </w:tcPr>
          <w:p w:rsidR="006A0090" w:rsidRPr="00D85F74" w:rsidRDefault="006A0090" w:rsidP="001C45A2">
            <w:r w:rsidRPr="00D85F74">
              <w:rPr>
                <w:sz w:val="22"/>
                <w:szCs w:val="22"/>
              </w:rPr>
              <w:t>75,000 per workshop</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tc>
      </w:tr>
    </w:tbl>
    <w:p w:rsidR="006A0090" w:rsidRPr="00D85F74" w:rsidRDefault="006A0090" w:rsidP="001C45A2">
      <w:pPr>
        <w:rPr>
          <w:sz w:val="22"/>
          <w:szCs w:val="22"/>
        </w:rPr>
      </w:pPr>
    </w:p>
    <w:p w:rsidR="006A0090" w:rsidRPr="00D85F74" w:rsidRDefault="006A0090" w:rsidP="001C45A2">
      <w:pPr>
        <w:rPr>
          <w:sz w:val="22"/>
          <w:szCs w:val="22"/>
        </w:rPr>
      </w:pPr>
    </w:p>
    <w:p w:rsidR="006A0090" w:rsidRPr="00D85F74" w:rsidRDefault="006A0090" w:rsidP="001C45A2">
      <w:pPr>
        <w:pStyle w:val="Caption"/>
        <w:rPr>
          <w:sz w:val="22"/>
          <w:szCs w:val="22"/>
        </w:rPr>
      </w:pPr>
      <w:bookmarkStart w:id="142" w:name="_Toc332195461"/>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19</w:t>
      </w:r>
      <w:r w:rsidRPr="00D85F74">
        <w:rPr>
          <w:sz w:val="22"/>
          <w:szCs w:val="22"/>
        </w:rPr>
        <w:fldChar w:fldCharType="end"/>
      </w:r>
      <w:r w:rsidRPr="00D85F74">
        <w:rPr>
          <w:sz w:val="22"/>
          <w:szCs w:val="22"/>
        </w:rPr>
        <w:t>: Results and actions for implementing target 5.6 of objective 5</w:t>
      </w:r>
      <w:bookmarkEnd w:id="142"/>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3701"/>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143" w:name="_Toc298263647"/>
            <w:bookmarkStart w:id="144" w:name="_Toc298444304"/>
            <w:bookmarkStart w:id="145" w:name="_Toc302550671"/>
            <w:bookmarkStart w:id="146" w:name="_Toc302563848"/>
            <w:bookmarkStart w:id="147" w:name="_Toc302568252"/>
            <w:bookmarkStart w:id="148" w:name="_Toc305067098"/>
            <w:r w:rsidRPr="00D85F74">
              <w:rPr>
                <w:rFonts w:ascii="Times New Roman" w:hAnsi="Times New Roman"/>
                <w:sz w:val="22"/>
                <w:szCs w:val="22"/>
              </w:rPr>
              <w:t>Target 5.6: Capacity of national staff to implement the Agreement is increased through proper training mechanisms</w:t>
            </w:r>
            <w:bookmarkEnd w:id="143"/>
            <w:bookmarkEnd w:id="144"/>
            <w:bookmarkEnd w:id="145"/>
            <w:bookmarkEnd w:id="146"/>
            <w:bookmarkEnd w:id="147"/>
            <w:bookmarkEnd w:id="148"/>
            <w:r w:rsidRPr="00D85F74">
              <w:rPr>
                <w:rFonts w:ascii="Times New Roman" w:hAnsi="Times New Roman"/>
                <w:sz w:val="22"/>
                <w:szCs w:val="22"/>
              </w:rPr>
              <w:t xml:space="preserve"> </w:t>
            </w:r>
          </w:p>
        </w:tc>
      </w:tr>
      <w:tr w:rsidR="006A0090" w:rsidRPr="00D85F74" w:rsidTr="001C45A2">
        <w:trPr>
          <w:cantSplit/>
          <w:tblHeader/>
        </w:trPr>
        <w:tc>
          <w:tcPr>
            <w:tcW w:w="2167" w:type="dxa"/>
            <w:shd w:val="clear" w:color="auto" w:fill="D9D9D9"/>
          </w:tcPr>
          <w:p w:rsidR="006A0090" w:rsidRPr="00D85F74" w:rsidRDefault="006A0090" w:rsidP="001C45A2">
            <w:r w:rsidRPr="00D85F74">
              <w:rPr>
                <w:sz w:val="22"/>
                <w:szCs w:val="22"/>
              </w:rPr>
              <w:t>Result</w:t>
            </w:r>
          </w:p>
        </w:tc>
        <w:tc>
          <w:tcPr>
            <w:tcW w:w="3701"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67" w:type="dxa"/>
            <w:vMerge w:val="restart"/>
          </w:tcPr>
          <w:p w:rsidR="006A0090" w:rsidRPr="00D85F74" w:rsidRDefault="006A0090" w:rsidP="001C45A2">
            <w:r w:rsidRPr="00D85F74">
              <w:rPr>
                <w:sz w:val="22"/>
                <w:szCs w:val="22"/>
              </w:rPr>
              <w:t>5.6.1: All AEWA National Focal Points and Technical Focal Points have received training on AEWA implementation</w:t>
            </w:r>
          </w:p>
        </w:tc>
        <w:tc>
          <w:tcPr>
            <w:tcW w:w="3701" w:type="dxa"/>
          </w:tcPr>
          <w:p w:rsidR="006A0090" w:rsidRPr="00D85F74" w:rsidRDefault="006A0090" w:rsidP="001C45A2">
            <w:r w:rsidRPr="00D85F74">
              <w:rPr>
                <w:sz w:val="22"/>
                <w:szCs w:val="22"/>
              </w:rPr>
              <w:t>a. Develop a training module on AEWA implementation for staff of national implementation authorities</w:t>
            </w:r>
          </w:p>
        </w:tc>
        <w:tc>
          <w:tcPr>
            <w:tcW w:w="1800" w:type="dxa"/>
          </w:tcPr>
          <w:p w:rsidR="006A0090" w:rsidRPr="00D85F74" w:rsidRDefault="006A0090" w:rsidP="001C45A2">
            <w:r w:rsidRPr="00D85F74">
              <w:rPr>
                <w:sz w:val="22"/>
                <w:szCs w:val="22"/>
              </w:rPr>
              <w:t>Not applicable</w:t>
            </w:r>
          </w:p>
        </w:tc>
        <w:tc>
          <w:tcPr>
            <w:tcW w:w="1269" w:type="dxa"/>
          </w:tcPr>
          <w:p w:rsidR="006A0090" w:rsidRPr="00D85F74" w:rsidRDefault="006A0090" w:rsidP="001C45A2">
            <w:r w:rsidRPr="00D85F74">
              <w:rPr>
                <w:sz w:val="22"/>
                <w:szCs w:val="22"/>
              </w:rPr>
              <w:t>2012-2013</w:t>
            </w:r>
          </w:p>
        </w:tc>
        <w:tc>
          <w:tcPr>
            <w:tcW w:w="1233" w:type="dxa"/>
          </w:tcPr>
          <w:p w:rsidR="006A0090" w:rsidRPr="00D85F74" w:rsidRDefault="006A0090" w:rsidP="001C45A2">
            <w:r w:rsidRPr="00D85F74">
              <w:rPr>
                <w:sz w:val="22"/>
                <w:szCs w:val="22"/>
              </w:rPr>
              <w:t>150,000</w:t>
            </w:r>
          </w:p>
        </w:tc>
        <w:tc>
          <w:tcPr>
            <w:tcW w:w="2340" w:type="dxa"/>
          </w:tcPr>
          <w:p w:rsidR="006A0090" w:rsidRPr="00D85F74" w:rsidRDefault="006A0090" w:rsidP="001C45A2">
            <w:r w:rsidRPr="00D85F74">
              <w:rPr>
                <w:sz w:val="22"/>
                <w:szCs w:val="22"/>
              </w:rPr>
              <w:t>UNEP/AEWA and UNEP/CMS Secretariats (outsource part of the work)</w:t>
            </w:r>
          </w:p>
        </w:tc>
        <w:tc>
          <w:tcPr>
            <w:tcW w:w="2565" w:type="dxa"/>
          </w:tcPr>
          <w:p w:rsidR="006A0090" w:rsidRPr="00D85F74" w:rsidRDefault="006A0090" w:rsidP="001C45A2">
            <w:r w:rsidRPr="00D85F74">
              <w:rPr>
                <w:sz w:val="22"/>
                <w:szCs w:val="22"/>
              </w:rPr>
              <w:t>Link to CMS/AEWA joint capacity building activities</w:t>
            </w:r>
          </w:p>
        </w:tc>
      </w:tr>
      <w:tr w:rsidR="006A0090" w:rsidRPr="00D85F74" w:rsidTr="001C45A2">
        <w:trPr>
          <w:cantSplit/>
        </w:trPr>
        <w:tc>
          <w:tcPr>
            <w:tcW w:w="2167" w:type="dxa"/>
            <w:vMerge/>
          </w:tcPr>
          <w:p w:rsidR="006A0090" w:rsidRPr="00D85F74" w:rsidRDefault="006A0090" w:rsidP="001C45A2"/>
        </w:tc>
        <w:tc>
          <w:tcPr>
            <w:tcW w:w="3701" w:type="dxa"/>
          </w:tcPr>
          <w:p w:rsidR="006A0090" w:rsidRPr="00D85F74" w:rsidRDefault="006A0090" w:rsidP="001C45A2">
            <w:r w:rsidRPr="00D85F74">
              <w:rPr>
                <w:sz w:val="22"/>
                <w:szCs w:val="22"/>
              </w:rPr>
              <w:t>b. Organise two training workshops for National Focal Points and National TC Focal Points</w:t>
            </w:r>
          </w:p>
        </w:tc>
        <w:tc>
          <w:tcPr>
            <w:tcW w:w="1800" w:type="dxa"/>
          </w:tcPr>
          <w:p w:rsidR="006A0090" w:rsidRPr="00D85F74" w:rsidRDefault="006A0090" w:rsidP="001C45A2">
            <w:r w:rsidRPr="00D85F74">
              <w:rPr>
                <w:sz w:val="22"/>
                <w:szCs w:val="22"/>
              </w:rPr>
              <w:t>All (workshops may be sub-regional or language-based)</w:t>
            </w:r>
          </w:p>
        </w:tc>
        <w:tc>
          <w:tcPr>
            <w:tcW w:w="1269" w:type="dxa"/>
          </w:tcPr>
          <w:p w:rsidR="006A0090" w:rsidRPr="00D85F74" w:rsidRDefault="006A0090" w:rsidP="001C45A2">
            <w:r w:rsidRPr="00D85F74">
              <w:rPr>
                <w:sz w:val="22"/>
                <w:szCs w:val="22"/>
              </w:rPr>
              <w:t>2016-2017</w:t>
            </w:r>
          </w:p>
        </w:tc>
        <w:tc>
          <w:tcPr>
            <w:tcW w:w="1233" w:type="dxa"/>
          </w:tcPr>
          <w:p w:rsidR="006A0090" w:rsidRPr="00D85F74" w:rsidRDefault="006A0090" w:rsidP="001C45A2">
            <w:r w:rsidRPr="00D85F74">
              <w:rPr>
                <w:sz w:val="22"/>
                <w:szCs w:val="22"/>
              </w:rPr>
              <w:t>100,000 per workshop</w:t>
            </w:r>
          </w:p>
        </w:tc>
        <w:tc>
          <w:tcPr>
            <w:tcW w:w="2340" w:type="dxa"/>
          </w:tcPr>
          <w:p w:rsidR="006A0090" w:rsidRPr="00D85F74" w:rsidRDefault="006A0090" w:rsidP="001C45A2">
            <w:r w:rsidRPr="00D85F74">
              <w:rPr>
                <w:sz w:val="22"/>
                <w:szCs w:val="22"/>
              </w:rPr>
              <w:t>UNEP/AEWA and UNEP/CMS Secretariats (tutoring to be outsourced)</w:t>
            </w:r>
          </w:p>
        </w:tc>
        <w:tc>
          <w:tcPr>
            <w:tcW w:w="2565" w:type="dxa"/>
          </w:tcPr>
          <w:p w:rsidR="006A0090" w:rsidRPr="00D85F74" w:rsidRDefault="006A0090" w:rsidP="001C45A2">
            <w:r w:rsidRPr="00D85F74">
              <w:rPr>
                <w:sz w:val="22"/>
                <w:szCs w:val="22"/>
              </w:rPr>
              <w:t>Assess feasibility of organising workshops on geographical or linguistic basis</w:t>
            </w:r>
          </w:p>
        </w:tc>
      </w:tr>
    </w:tbl>
    <w:p w:rsidR="006A0090" w:rsidRPr="00D85F74" w:rsidRDefault="006A0090" w:rsidP="001C45A2">
      <w:pPr>
        <w:rPr>
          <w:sz w:val="22"/>
          <w:szCs w:val="22"/>
        </w:rPr>
      </w:pPr>
    </w:p>
    <w:p w:rsidR="006A0090" w:rsidRPr="00D85F74" w:rsidRDefault="006A0090" w:rsidP="001C45A2">
      <w:pPr>
        <w:rPr>
          <w:sz w:val="22"/>
          <w:szCs w:val="22"/>
        </w:rPr>
      </w:pPr>
    </w:p>
    <w:p w:rsidR="006A0090" w:rsidRPr="00D85F74" w:rsidRDefault="006A0090" w:rsidP="001C45A2">
      <w:pPr>
        <w:pStyle w:val="Caption"/>
        <w:rPr>
          <w:sz w:val="22"/>
          <w:szCs w:val="22"/>
        </w:rPr>
      </w:pPr>
      <w:bookmarkStart w:id="149" w:name="_Toc332195462"/>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20</w:t>
      </w:r>
      <w:r w:rsidRPr="00D85F74">
        <w:rPr>
          <w:sz w:val="22"/>
          <w:szCs w:val="22"/>
        </w:rPr>
        <w:fldChar w:fldCharType="end"/>
      </w:r>
      <w:r w:rsidRPr="00D85F74">
        <w:rPr>
          <w:sz w:val="22"/>
          <w:szCs w:val="22"/>
        </w:rPr>
        <w:t>: Results and actions for implementing target 5.7 of objective 5</w:t>
      </w:r>
      <w:bookmarkEnd w:id="149"/>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150" w:name="_Toc298263648"/>
            <w:bookmarkStart w:id="151" w:name="_Toc298444305"/>
            <w:bookmarkStart w:id="152" w:name="_Toc302550672"/>
            <w:bookmarkStart w:id="153" w:name="_Toc302563849"/>
            <w:bookmarkStart w:id="154" w:name="_Toc302568253"/>
            <w:bookmarkStart w:id="155" w:name="_Toc305067099"/>
            <w:r w:rsidRPr="00D85F74">
              <w:rPr>
                <w:rFonts w:ascii="Times New Roman" w:hAnsi="Times New Roman"/>
                <w:sz w:val="22"/>
                <w:szCs w:val="22"/>
              </w:rPr>
              <w:t>Target 5.7: Appropriate national coordination mechanisms for implementation of AEWA linking to national coordination mechanisms for other biodiversity MEAs are established</w:t>
            </w:r>
            <w:bookmarkEnd w:id="150"/>
            <w:bookmarkEnd w:id="151"/>
            <w:bookmarkEnd w:id="152"/>
            <w:bookmarkEnd w:id="153"/>
            <w:bookmarkEnd w:id="154"/>
            <w:bookmarkEnd w:id="155"/>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vMerge w:val="restart"/>
          </w:tcPr>
          <w:p w:rsidR="006A0090" w:rsidRPr="00D85F74" w:rsidRDefault="006A0090" w:rsidP="001C45A2">
            <w:r w:rsidRPr="00D85F74">
              <w:rPr>
                <w:sz w:val="22"/>
                <w:szCs w:val="22"/>
              </w:rPr>
              <w:t>5.7.1: In at least 50% of African CPs, AEWA national coordination mechanisms have been established and are operational on a regular basis</w:t>
            </w:r>
          </w:p>
        </w:tc>
        <w:tc>
          <w:tcPr>
            <w:tcW w:w="3690" w:type="dxa"/>
          </w:tcPr>
          <w:p w:rsidR="006A0090" w:rsidRPr="00D85F74" w:rsidRDefault="006A0090" w:rsidP="001C45A2">
            <w:r w:rsidRPr="00D85F74">
              <w:rPr>
                <w:sz w:val="22"/>
                <w:szCs w:val="22"/>
              </w:rPr>
              <w:t>a. Identify on the basis of submitted National Reports which CPs have no established or operational national coordination mechanisms in place</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2012</w:t>
            </w:r>
          </w:p>
        </w:tc>
        <w:tc>
          <w:tcPr>
            <w:tcW w:w="1233" w:type="dxa"/>
          </w:tcPr>
          <w:p w:rsidR="006A0090" w:rsidRPr="00D85F74" w:rsidRDefault="006A0090" w:rsidP="001C45A2">
            <w:r w:rsidRPr="00D85F74">
              <w:rPr>
                <w:sz w:val="22"/>
                <w:szCs w:val="22"/>
              </w:rPr>
              <w:t>0</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pPr>
              <w:rPr>
                <w:bCs/>
              </w:rPr>
            </w:pPr>
            <w:r w:rsidRPr="00D85F74">
              <w:rPr>
                <w:sz w:val="22"/>
                <w:szCs w:val="22"/>
              </w:rPr>
              <w:t>A</w:t>
            </w:r>
            <w:r w:rsidRPr="00D85F74">
              <w:rPr>
                <w:bCs/>
                <w:sz w:val="22"/>
                <w:szCs w:val="22"/>
              </w:rPr>
              <w:t xml:space="preserve">ssumption: </w:t>
            </w:r>
          </w:p>
          <w:p w:rsidR="006A0090" w:rsidRPr="00D85F74" w:rsidRDefault="006A0090" w:rsidP="001C45A2">
            <w:r w:rsidRPr="00D85F74">
              <w:rPr>
                <w:bCs/>
                <w:sz w:val="22"/>
                <w:szCs w:val="22"/>
              </w:rPr>
              <w:t>all CPs have submitted thoroughly filled National Reports</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Provide guidance to the identified CPs on setting up and/or running a national coordination mechanism</w:t>
            </w:r>
          </w:p>
        </w:tc>
        <w:tc>
          <w:tcPr>
            <w:tcW w:w="1800" w:type="dxa"/>
          </w:tcPr>
          <w:p w:rsidR="006A0090" w:rsidRPr="00D85F74" w:rsidRDefault="006A0090" w:rsidP="001C45A2">
            <w:r w:rsidRPr="00D85F74">
              <w:rPr>
                <w:sz w:val="22"/>
                <w:szCs w:val="22"/>
              </w:rPr>
              <w:t>As identified</w:t>
            </w:r>
          </w:p>
        </w:tc>
        <w:tc>
          <w:tcPr>
            <w:tcW w:w="1269" w:type="dxa"/>
          </w:tcPr>
          <w:p w:rsidR="006A0090" w:rsidRPr="00D85F74" w:rsidRDefault="006A0090" w:rsidP="001C45A2">
            <w:r w:rsidRPr="00D85F74">
              <w:rPr>
                <w:sz w:val="22"/>
                <w:szCs w:val="22"/>
              </w:rPr>
              <w:t>2013-2017</w:t>
            </w:r>
          </w:p>
        </w:tc>
        <w:tc>
          <w:tcPr>
            <w:tcW w:w="1233" w:type="dxa"/>
          </w:tcPr>
          <w:p w:rsidR="006A0090" w:rsidRPr="00D85F74" w:rsidRDefault="006A0090" w:rsidP="001C45A2">
            <w:r w:rsidRPr="00D85F74">
              <w:rPr>
                <w:sz w:val="22"/>
                <w:szCs w:val="22"/>
              </w:rPr>
              <w:t>3,000 per CP</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pPr>
              <w:rPr>
                <w:sz w:val="22"/>
                <w:szCs w:val="22"/>
              </w:rPr>
            </w:pPr>
            <w:r w:rsidRPr="00D85F74">
              <w:rPr>
                <w:sz w:val="22"/>
                <w:szCs w:val="22"/>
              </w:rPr>
              <w:t>c. Strengthen coordination between MEAs, especially between AEWA and Ramsar</w:t>
            </w:r>
          </w:p>
        </w:tc>
        <w:tc>
          <w:tcPr>
            <w:tcW w:w="1800" w:type="dxa"/>
          </w:tcPr>
          <w:p w:rsidR="006A0090" w:rsidRPr="00D85F74" w:rsidRDefault="006A0090" w:rsidP="001C45A2">
            <w:pPr>
              <w:rPr>
                <w:sz w:val="22"/>
                <w:szCs w:val="22"/>
              </w:rPr>
            </w:pPr>
            <w:r w:rsidRPr="00D85F74">
              <w:rPr>
                <w:sz w:val="22"/>
                <w:szCs w:val="22"/>
              </w:rPr>
              <w:t>All</w:t>
            </w:r>
          </w:p>
        </w:tc>
        <w:tc>
          <w:tcPr>
            <w:tcW w:w="1269" w:type="dxa"/>
          </w:tcPr>
          <w:p w:rsidR="006A0090" w:rsidRPr="00D85F74" w:rsidRDefault="006A0090" w:rsidP="001C45A2">
            <w:pPr>
              <w:rPr>
                <w:sz w:val="22"/>
                <w:szCs w:val="22"/>
              </w:rPr>
            </w:pPr>
            <w:r w:rsidRPr="00D85F74">
              <w:rPr>
                <w:sz w:val="22"/>
                <w:szCs w:val="22"/>
              </w:rPr>
              <w:t>Rolling</w:t>
            </w:r>
          </w:p>
        </w:tc>
        <w:tc>
          <w:tcPr>
            <w:tcW w:w="1233" w:type="dxa"/>
          </w:tcPr>
          <w:p w:rsidR="006A0090" w:rsidRPr="00D85F74" w:rsidRDefault="006A0090" w:rsidP="001C45A2">
            <w:pPr>
              <w:rPr>
                <w:sz w:val="22"/>
                <w:szCs w:val="22"/>
              </w:rPr>
            </w:pPr>
            <w:r w:rsidRPr="00D85F74">
              <w:rPr>
                <w:sz w:val="22"/>
                <w:szCs w:val="22"/>
              </w:rPr>
              <w:t>CP resources</w:t>
            </w:r>
          </w:p>
        </w:tc>
        <w:tc>
          <w:tcPr>
            <w:tcW w:w="2340" w:type="dxa"/>
          </w:tcPr>
          <w:p w:rsidR="006A0090" w:rsidRPr="00D85F74" w:rsidRDefault="006A0090" w:rsidP="001C45A2">
            <w:pPr>
              <w:rPr>
                <w:sz w:val="22"/>
                <w:szCs w:val="22"/>
              </w:rPr>
            </w:pPr>
            <w:r w:rsidRPr="00D85F74">
              <w:rPr>
                <w:sz w:val="22"/>
                <w:szCs w:val="22"/>
              </w:rPr>
              <w:t>MEA Focal Points</w:t>
            </w:r>
          </w:p>
        </w:tc>
        <w:tc>
          <w:tcPr>
            <w:tcW w:w="2565" w:type="dxa"/>
          </w:tcPr>
          <w:p w:rsidR="006A0090" w:rsidRPr="00D85F74" w:rsidRDefault="006A0090" w:rsidP="001C45A2"/>
        </w:tc>
      </w:tr>
    </w:tbl>
    <w:p w:rsidR="006A0090" w:rsidRPr="00D85F74" w:rsidRDefault="006A0090" w:rsidP="001C45A2"/>
    <w:p w:rsidR="006A0090" w:rsidRPr="00D85F74" w:rsidRDefault="006A0090" w:rsidP="001C45A2"/>
    <w:p w:rsidR="006A0090" w:rsidRPr="00D85F74" w:rsidRDefault="006A0090" w:rsidP="001C45A2">
      <w:pPr>
        <w:pStyle w:val="Caption"/>
        <w:rPr>
          <w:sz w:val="22"/>
          <w:szCs w:val="22"/>
        </w:rPr>
      </w:pPr>
      <w:bookmarkStart w:id="156" w:name="_Toc332195463"/>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21</w:t>
      </w:r>
      <w:r w:rsidRPr="00D85F74">
        <w:rPr>
          <w:sz w:val="22"/>
          <w:szCs w:val="22"/>
        </w:rPr>
        <w:fldChar w:fldCharType="end"/>
      </w:r>
      <w:r w:rsidRPr="00D85F74">
        <w:rPr>
          <w:sz w:val="22"/>
          <w:szCs w:val="22"/>
        </w:rPr>
        <w:t>: Results and actions for implementing complementary target 4 under objective 5</w:t>
      </w:r>
      <w:bookmarkEnd w:id="156"/>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157" w:name="_Toc298263649"/>
            <w:bookmarkStart w:id="158" w:name="_Toc298444306"/>
            <w:bookmarkStart w:id="159" w:name="_Toc302550673"/>
            <w:bookmarkStart w:id="160" w:name="_Toc302563850"/>
            <w:bookmarkStart w:id="161" w:name="_Toc302568254"/>
            <w:bookmarkStart w:id="162" w:name="_Toc305067100"/>
            <w:r w:rsidRPr="00D85F74">
              <w:rPr>
                <w:rFonts w:ascii="Times New Roman" w:hAnsi="Times New Roman"/>
                <w:sz w:val="22"/>
                <w:szCs w:val="22"/>
              </w:rPr>
              <w:t>Complementary target 4: General capacity and expertise of range states on the flyway approach to the conservation and wise use of waterbirds and wetlands is increased</w:t>
            </w:r>
            <w:bookmarkEnd w:id="157"/>
            <w:bookmarkEnd w:id="158"/>
            <w:bookmarkEnd w:id="159"/>
            <w:bookmarkEnd w:id="160"/>
            <w:bookmarkEnd w:id="161"/>
            <w:bookmarkEnd w:id="162"/>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tcPr>
          <w:p w:rsidR="006A0090" w:rsidRPr="00D85F74" w:rsidRDefault="006A0090" w:rsidP="001C45A2">
            <w:r w:rsidRPr="00D85F74">
              <w:rPr>
                <w:sz w:val="22"/>
                <w:szCs w:val="22"/>
              </w:rPr>
              <w:t>CT/4.1: At least two trainers in each African Range State have been trained on delivering training through the Flyway Training Kit (FTK)</w:t>
            </w:r>
          </w:p>
        </w:tc>
        <w:tc>
          <w:tcPr>
            <w:tcW w:w="3690" w:type="dxa"/>
          </w:tcPr>
          <w:p w:rsidR="006A0090" w:rsidRPr="00D85F74" w:rsidRDefault="006A0090" w:rsidP="001C45A2">
            <w:r w:rsidRPr="00D85F74">
              <w:rPr>
                <w:sz w:val="22"/>
                <w:szCs w:val="22"/>
              </w:rPr>
              <w:t>a. Organise one Training of Trainers (ToT) workshop in each sub-region based on the FTK</w:t>
            </w:r>
          </w:p>
        </w:tc>
        <w:tc>
          <w:tcPr>
            <w:tcW w:w="1800" w:type="dxa"/>
          </w:tcPr>
          <w:p w:rsidR="006A0090" w:rsidRPr="006E648D" w:rsidRDefault="006A0090" w:rsidP="001C45A2">
            <w:pPr>
              <w:rPr>
                <w:lang w:val="fr-FR"/>
              </w:rPr>
            </w:pPr>
            <w:r w:rsidRPr="006E648D">
              <w:rPr>
                <w:sz w:val="22"/>
                <w:szCs w:val="22"/>
                <w:lang w:val="fr-FR"/>
              </w:rPr>
              <w:t xml:space="preserve">EA, SA, WA, CA, NA </w:t>
            </w:r>
          </w:p>
        </w:tc>
        <w:tc>
          <w:tcPr>
            <w:tcW w:w="1269" w:type="dxa"/>
          </w:tcPr>
          <w:p w:rsidR="006A0090" w:rsidRPr="00661E7B" w:rsidRDefault="006A0090" w:rsidP="001C45A2">
            <w:r w:rsidRPr="00717820">
              <w:rPr>
                <w:sz w:val="22"/>
                <w:szCs w:val="22"/>
              </w:rPr>
              <w:t>2013-2017</w:t>
            </w:r>
          </w:p>
        </w:tc>
        <w:tc>
          <w:tcPr>
            <w:tcW w:w="1233" w:type="dxa"/>
          </w:tcPr>
          <w:p w:rsidR="006A0090" w:rsidRPr="00661E7B" w:rsidRDefault="006A0090" w:rsidP="001C45A2">
            <w:r w:rsidRPr="00661E7B">
              <w:rPr>
                <w:sz w:val="22"/>
                <w:szCs w:val="22"/>
              </w:rPr>
              <w:t>75,000 per workshop</w:t>
            </w:r>
          </w:p>
        </w:tc>
        <w:tc>
          <w:tcPr>
            <w:tcW w:w="2340" w:type="dxa"/>
          </w:tcPr>
          <w:p w:rsidR="006A0090" w:rsidRPr="00ED7D7A" w:rsidRDefault="006A0090" w:rsidP="001C45A2">
            <w:r w:rsidRPr="00ED7D7A">
              <w:rPr>
                <w:sz w:val="22"/>
                <w:szCs w:val="22"/>
              </w:rPr>
              <w:t>Post-WOW Partnership</w:t>
            </w:r>
          </w:p>
        </w:tc>
        <w:tc>
          <w:tcPr>
            <w:tcW w:w="2565" w:type="dxa"/>
          </w:tcPr>
          <w:p w:rsidR="006A0090" w:rsidRPr="00ED7D7A" w:rsidRDefault="006A0090" w:rsidP="001C45A2">
            <w:r w:rsidRPr="00ED7D7A">
              <w:rPr>
                <w:sz w:val="22"/>
                <w:szCs w:val="22"/>
              </w:rPr>
              <w:t>Assess feasibility of organising workshops on geographical or linguistic basis</w:t>
            </w:r>
          </w:p>
        </w:tc>
      </w:tr>
      <w:tr w:rsidR="006A0090" w:rsidRPr="00D85F74" w:rsidTr="001C45A2">
        <w:trPr>
          <w:cantSplit/>
        </w:trPr>
        <w:tc>
          <w:tcPr>
            <w:tcW w:w="2178" w:type="dxa"/>
            <w:vMerge w:val="restart"/>
          </w:tcPr>
          <w:p w:rsidR="006A0090" w:rsidRPr="00D85F74" w:rsidRDefault="006A0090" w:rsidP="001C45A2">
            <w:r w:rsidRPr="00D85F74">
              <w:rPr>
                <w:sz w:val="22"/>
                <w:szCs w:val="22"/>
              </w:rPr>
              <w:t>CT/4.2: At least one national workshop  using the FTK and one field training course has taken place in each CP</w:t>
            </w:r>
          </w:p>
        </w:tc>
        <w:tc>
          <w:tcPr>
            <w:tcW w:w="3690" w:type="dxa"/>
          </w:tcPr>
          <w:p w:rsidR="006A0090" w:rsidRPr="00D85F74" w:rsidRDefault="006A0090" w:rsidP="001C45A2">
            <w:r w:rsidRPr="00D85F74">
              <w:rPr>
                <w:sz w:val="22"/>
                <w:szCs w:val="22"/>
              </w:rPr>
              <w:t>a. Raise funding for at least one national workshop per sub-region</w:t>
            </w:r>
          </w:p>
        </w:tc>
        <w:tc>
          <w:tcPr>
            <w:tcW w:w="1800" w:type="dxa"/>
          </w:tcPr>
          <w:p w:rsidR="006A0090" w:rsidRPr="00D85F74" w:rsidRDefault="006A0090" w:rsidP="001C45A2">
            <w:r w:rsidRPr="00D85F74">
              <w:rPr>
                <w:sz w:val="22"/>
                <w:szCs w:val="22"/>
              </w:rPr>
              <w:t>Not applicable</w:t>
            </w:r>
          </w:p>
        </w:tc>
        <w:tc>
          <w:tcPr>
            <w:tcW w:w="1269" w:type="dxa"/>
          </w:tcPr>
          <w:p w:rsidR="006A0090" w:rsidRPr="00D85F74" w:rsidRDefault="006A0090" w:rsidP="001C45A2">
            <w:r w:rsidRPr="00D85F74">
              <w:rPr>
                <w:sz w:val="22"/>
                <w:szCs w:val="22"/>
              </w:rPr>
              <w:t>2012-2017</w:t>
            </w:r>
          </w:p>
        </w:tc>
        <w:tc>
          <w:tcPr>
            <w:tcW w:w="1233" w:type="dxa"/>
          </w:tcPr>
          <w:p w:rsidR="006A0090" w:rsidRPr="00D85F74" w:rsidRDefault="006A0090" w:rsidP="001C45A2">
            <w:r w:rsidRPr="00D85F74">
              <w:rPr>
                <w:sz w:val="22"/>
                <w:szCs w:val="22"/>
              </w:rPr>
              <w:t>5,000 per workshop</w:t>
            </w:r>
          </w:p>
        </w:tc>
        <w:tc>
          <w:tcPr>
            <w:tcW w:w="2340" w:type="dxa"/>
          </w:tcPr>
          <w:p w:rsidR="006A0090" w:rsidRPr="00D85F74" w:rsidRDefault="006A0090" w:rsidP="001C45A2">
            <w:r w:rsidRPr="00D85F74">
              <w:rPr>
                <w:sz w:val="22"/>
                <w:szCs w:val="22"/>
              </w:rPr>
              <w:t>Post-WOW Partnership</w:t>
            </w:r>
          </w:p>
        </w:tc>
        <w:tc>
          <w:tcPr>
            <w:tcW w:w="2565" w:type="dxa"/>
          </w:tcPr>
          <w:p w:rsidR="006A0090" w:rsidRPr="00D85F74" w:rsidRDefault="006A0090" w:rsidP="001C45A2"/>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National trainers in collaboration with the National Focal Points organise national FTK training workshops and field training courses</w:t>
            </w:r>
          </w:p>
        </w:tc>
        <w:tc>
          <w:tcPr>
            <w:tcW w:w="1800" w:type="dxa"/>
          </w:tcPr>
          <w:p w:rsidR="006A0090" w:rsidRPr="00D85F74" w:rsidRDefault="006A0090" w:rsidP="001C45A2">
            <w:r w:rsidRPr="00D85F74">
              <w:rPr>
                <w:sz w:val="22"/>
                <w:szCs w:val="22"/>
              </w:rPr>
              <w:t>All CPs</w:t>
            </w:r>
          </w:p>
        </w:tc>
        <w:tc>
          <w:tcPr>
            <w:tcW w:w="1269" w:type="dxa"/>
          </w:tcPr>
          <w:p w:rsidR="006A0090" w:rsidRPr="00D85F74" w:rsidRDefault="006A0090" w:rsidP="001C45A2">
            <w:r w:rsidRPr="00D85F74">
              <w:rPr>
                <w:sz w:val="22"/>
                <w:szCs w:val="22"/>
              </w:rPr>
              <w:t>2014-2017</w:t>
            </w:r>
          </w:p>
        </w:tc>
        <w:tc>
          <w:tcPr>
            <w:tcW w:w="1233" w:type="dxa"/>
          </w:tcPr>
          <w:p w:rsidR="006A0090" w:rsidRPr="00D85F74" w:rsidRDefault="006A0090" w:rsidP="001C45A2">
            <w:r w:rsidRPr="00D85F74">
              <w:rPr>
                <w:sz w:val="22"/>
                <w:szCs w:val="22"/>
              </w:rPr>
              <w:t>CP resources + the funding raised in the above action</w:t>
            </w:r>
          </w:p>
        </w:tc>
        <w:tc>
          <w:tcPr>
            <w:tcW w:w="2340" w:type="dxa"/>
          </w:tcPr>
          <w:p w:rsidR="006A0090" w:rsidRPr="00D85F74" w:rsidRDefault="006A0090" w:rsidP="001C45A2">
            <w:r w:rsidRPr="00D85F74">
              <w:rPr>
                <w:sz w:val="22"/>
                <w:szCs w:val="22"/>
              </w:rPr>
              <w:t>CPs</w:t>
            </w:r>
          </w:p>
        </w:tc>
        <w:tc>
          <w:tcPr>
            <w:tcW w:w="2565" w:type="dxa"/>
          </w:tcPr>
          <w:p w:rsidR="006A0090" w:rsidRPr="00D85F74" w:rsidRDefault="006A0090" w:rsidP="001C45A2"/>
        </w:tc>
      </w:tr>
      <w:tr w:rsidR="006A0090" w:rsidRPr="00D85F74" w:rsidTr="001C45A2">
        <w:trPr>
          <w:cantSplit/>
        </w:trPr>
        <w:tc>
          <w:tcPr>
            <w:tcW w:w="2178" w:type="dxa"/>
          </w:tcPr>
          <w:p w:rsidR="006A0090" w:rsidRPr="00D85F74" w:rsidRDefault="006A0090" w:rsidP="001C45A2">
            <w:r w:rsidRPr="00D85F74">
              <w:rPr>
                <w:sz w:val="22"/>
                <w:szCs w:val="22"/>
              </w:rPr>
              <w:t>CT/4.3: The FTK has been incorporated into the curricula of at least five wildlife training institutions in Africa</w:t>
            </w:r>
          </w:p>
          <w:p w:rsidR="006A0090" w:rsidRPr="00D85F74" w:rsidRDefault="006A0090" w:rsidP="001C45A2"/>
        </w:tc>
        <w:tc>
          <w:tcPr>
            <w:tcW w:w="3690" w:type="dxa"/>
          </w:tcPr>
          <w:p w:rsidR="006A0090" w:rsidRPr="00D85F74" w:rsidRDefault="006A0090" w:rsidP="001C45A2">
            <w:r w:rsidRPr="00D85F74">
              <w:rPr>
                <w:sz w:val="22"/>
                <w:szCs w:val="22"/>
              </w:rPr>
              <w:t xml:space="preserve">a. National Focal Points promote the use of FTK amongst wildlife training institutions </w:t>
            </w:r>
          </w:p>
        </w:tc>
        <w:tc>
          <w:tcPr>
            <w:tcW w:w="1800" w:type="dxa"/>
          </w:tcPr>
          <w:p w:rsidR="006A0090" w:rsidRPr="00D85F74" w:rsidRDefault="006A0090" w:rsidP="001C45A2">
            <w:r w:rsidRPr="00D85F74">
              <w:rPr>
                <w:sz w:val="22"/>
                <w:szCs w:val="22"/>
              </w:rPr>
              <w:t>All regions</w:t>
            </w:r>
          </w:p>
        </w:tc>
        <w:tc>
          <w:tcPr>
            <w:tcW w:w="1269" w:type="dxa"/>
          </w:tcPr>
          <w:p w:rsidR="006A0090" w:rsidRPr="00D85F74" w:rsidRDefault="006A0090" w:rsidP="001C45A2">
            <w:r w:rsidRPr="00D85F74">
              <w:rPr>
                <w:sz w:val="22"/>
                <w:szCs w:val="22"/>
              </w:rPr>
              <w:t>2013-2017</w:t>
            </w:r>
          </w:p>
        </w:tc>
        <w:tc>
          <w:tcPr>
            <w:tcW w:w="1233" w:type="dxa"/>
          </w:tcPr>
          <w:p w:rsidR="006A0090" w:rsidRPr="00D85F74" w:rsidRDefault="006A0090" w:rsidP="001C45A2">
            <w:r w:rsidRPr="00D85F74">
              <w:rPr>
                <w:sz w:val="22"/>
                <w:szCs w:val="22"/>
              </w:rPr>
              <w:t>50,000</w:t>
            </w:r>
          </w:p>
        </w:tc>
        <w:tc>
          <w:tcPr>
            <w:tcW w:w="2340" w:type="dxa"/>
          </w:tcPr>
          <w:p w:rsidR="006A0090" w:rsidRPr="00D85F74" w:rsidRDefault="006A0090" w:rsidP="001C45A2">
            <w:r w:rsidRPr="00D85F74">
              <w:rPr>
                <w:sz w:val="22"/>
                <w:szCs w:val="22"/>
              </w:rPr>
              <w:t>AEWA National Focal Points in cooperation with the Secretariat</w:t>
            </w:r>
          </w:p>
        </w:tc>
        <w:tc>
          <w:tcPr>
            <w:tcW w:w="2565" w:type="dxa"/>
          </w:tcPr>
          <w:p w:rsidR="006A0090" w:rsidRPr="00D85F74" w:rsidRDefault="006A0090" w:rsidP="001C45A2">
            <w:pPr>
              <w:rPr>
                <w:sz w:val="22"/>
                <w:szCs w:val="22"/>
              </w:rPr>
            </w:pPr>
            <w:r w:rsidRPr="00D85F74">
              <w:rPr>
                <w:sz w:val="22"/>
                <w:szCs w:val="22"/>
              </w:rPr>
              <w:t>Include international colleges, such as Garoua (francophone) and Mweka (Anglophone)</w:t>
            </w:r>
          </w:p>
        </w:tc>
      </w:tr>
      <w:tr w:rsidR="006A0090" w:rsidRPr="00D85F74" w:rsidTr="001C45A2">
        <w:trPr>
          <w:cantSplit/>
        </w:trPr>
        <w:tc>
          <w:tcPr>
            <w:tcW w:w="2178" w:type="dxa"/>
            <w:vMerge w:val="restart"/>
          </w:tcPr>
          <w:p w:rsidR="006A0090" w:rsidRPr="00D85F74" w:rsidRDefault="006A0090" w:rsidP="001C45A2">
            <w:r w:rsidRPr="00D85F74">
              <w:rPr>
                <w:sz w:val="22"/>
                <w:szCs w:val="22"/>
              </w:rPr>
              <w:t>CT/4.4: FTK training is available through a distant learning course (e-learning) based in an academic institution</w:t>
            </w:r>
          </w:p>
        </w:tc>
        <w:tc>
          <w:tcPr>
            <w:tcW w:w="3690" w:type="dxa"/>
          </w:tcPr>
          <w:p w:rsidR="006A0090" w:rsidRPr="00D85F74" w:rsidRDefault="006A0090" w:rsidP="001C45A2">
            <w:r w:rsidRPr="00D85F74">
              <w:rPr>
                <w:sz w:val="22"/>
                <w:szCs w:val="22"/>
              </w:rPr>
              <w:t>a. Identify an academic institution interested in hosting the FTK distant learning course</w:t>
            </w:r>
          </w:p>
        </w:tc>
        <w:tc>
          <w:tcPr>
            <w:tcW w:w="1800" w:type="dxa"/>
          </w:tcPr>
          <w:p w:rsidR="006A0090" w:rsidRPr="00D85F74" w:rsidRDefault="006A0090" w:rsidP="001C45A2">
            <w:r w:rsidRPr="00D85F74">
              <w:rPr>
                <w:sz w:val="22"/>
                <w:szCs w:val="22"/>
              </w:rPr>
              <w:t>Not applicable</w:t>
            </w:r>
          </w:p>
        </w:tc>
        <w:tc>
          <w:tcPr>
            <w:tcW w:w="1269" w:type="dxa"/>
          </w:tcPr>
          <w:p w:rsidR="006A0090" w:rsidRPr="00D85F74" w:rsidRDefault="006A0090" w:rsidP="001C45A2">
            <w:r w:rsidRPr="00D85F74">
              <w:rPr>
                <w:sz w:val="22"/>
                <w:szCs w:val="22"/>
              </w:rPr>
              <w:t>2012-2013</w:t>
            </w:r>
          </w:p>
        </w:tc>
        <w:tc>
          <w:tcPr>
            <w:tcW w:w="1233" w:type="dxa"/>
          </w:tcPr>
          <w:p w:rsidR="006A0090" w:rsidRPr="00D85F74" w:rsidRDefault="006A0090" w:rsidP="001C45A2">
            <w:r w:rsidRPr="00D85F74">
              <w:rPr>
                <w:sz w:val="22"/>
                <w:szCs w:val="22"/>
              </w:rPr>
              <w:t>0</w:t>
            </w:r>
          </w:p>
        </w:tc>
        <w:tc>
          <w:tcPr>
            <w:tcW w:w="2340" w:type="dxa"/>
          </w:tcPr>
          <w:p w:rsidR="006A0090" w:rsidRPr="00D85F74" w:rsidRDefault="006A0090" w:rsidP="001C45A2">
            <w:r w:rsidRPr="00D85F74">
              <w:rPr>
                <w:sz w:val="22"/>
                <w:szCs w:val="22"/>
              </w:rPr>
              <w:t>Post-WOW Partnership in cooperation with Secretariat and CPs</w:t>
            </w:r>
          </w:p>
        </w:tc>
        <w:tc>
          <w:tcPr>
            <w:tcW w:w="2565" w:type="dxa"/>
          </w:tcPr>
          <w:p w:rsidR="006A0090" w:rsidRPr="00D85F74" w:rsidRDefault="006A0090" w:rsidP="001C45A2">
            <w:pPr>
              <w:rPr>
                <w:sz w:val="22"/>
                <w:szCs w:val="22"/>
              </w:rPr>
            </w:pPr>
            <w:r w:rsidRPr="00D85F74">
              <w:rPr>
                <w:sz w:val="22"/>
                <w:szCs w:val="22"/>
              </w:rPr>
              <w:t>Identify potential institutions, and gauge feasibility/interest</w:t>
            </w:r>
          </w:p>
        </w:tc>
      </w:tr>
      <w:tr w:rsidR="006A0090" w:rsidRPr="00D85F74" w:rsidTr="001C45A2">
        <w:trPr>
          <w:cantSplit/>
        </w:trPr>
        <w:tc>
          <w:tcPr>
            <w:tcW w:w="2178" w:type="dxa"/>
            <w:vMerge/>
          </w:tcPr>
          <w:p w:rsidR="006A0090" w:rsidRPr="00D85F74" w:rsidRDefault="006A0090" w:rsidP="001C45A2"/>
        </w:tc>
        <w:tc>
          <w:tcPr>
            <w:tcW w:w="3690" w:type="dxa"/>
          </w:tcPr>
          <w:p w:rsidR="006A0090" w:rsidRPr="00D85F74" w:rsidRDefault="006A0090" w:rsidP="001C45A2">
            <w:r w:rsidRPr="00D85F74">
              <w:rPr>
                <w:sz w:val="22"/>
                <w:szCs w:val="22"/>
              </w:rPr>
              <w:t>b. Set up and roll out the FTK distant learning course</w:t>
            </w:r>
          </w:p>
        </w:tc>
        <w:tc>
          <w:tcPr>
            <w:tcW w:w="1800" w:type="dxa"/>
          </w:tcPr>
          <w:p w:rsidR="006A0090" w:rsidRPr="00D85F74" w:rsidRDefault="006A0090" w:rsidP="001C45A2">
            <w:r w:rsidRPr="00D85F74">
              <w:rPr>
                <w:sz w:val="22"/>
                <w:szCs w:val="22"/>
              </w:rPr>
              <w:t>Not applicable</w:t>
            </w:r>
          </w:p>
        </w:tc>
        <w:tc>
          <w:tcPr>
            <w:tcW w:w="1269" w:type="dxa"/>
          </w:tcPr>
          <w:p w:rsidR="006A0090" w:rsidRPr="00D85F74" w:rsidRDefault="006A0090" w:rsidP="001C45A2">
            <w:r w:rsidRPr="00D85F74">
              <w:rPr>
                <w:sz w:val="22"/>
                <w:szCs w:val="22"/>
              </w:rPr>
              <w:t>2016-2017</w:t>
            </w:r>
          </w:p>
        </w:tc>
        <w:tc>
          <w:tcPr>
            <w:tcW w:w="1233" w:type="dxa"/>
          </w:tcPr>
          <w:p w:rsidR="006A0090" w:rsidRPr="00D85F74" w:rsidRDefault="006A0090" w:rsidP="001C45A2">
            <w:r w:rsidRPr="00D85F74">
              <w:rPr>
                <w:sz w:val="22"/>
                <w:szCs w:val="22"/>
              </w:rPr>
              <w:t>60,000</w:t>
            </w:r>
          </w:p>
        </w:tc>
        <w:tc>
          <w:tcPr>
            <w:tcW w:w="2340" w:type="dxa"/>
          </w:tcPr>
          <w:p w:rsidR="006A0090" w:rsidRPr="00D85F74" w:rsidRDefault="006A0090" w:rsidP="001C45A2">
            <w:r w:rsidRPr="00D85F74">
              <w:rPr>
                <w:sz w:val="22"/>
                <w:szCs w:val="22"/>
              </w:rPr>
              <w:t>Post-WOW Partnership in cooperation with the identified academic institution</w:t>
            </w:r>
          </w:p>
        </w:tc>
        <w:tc>
          <w:tcPr>
            <w:tcW w:w="2565" w:type="dxa"/>
          </w:tcPr>
          <w:p w:rsidR="006A0090" w:rsidRPr="00D85F74" w:rsidRDefault="006A0090" w:rsidP="001C45A2"/>
        </w:tc>
      </w:tr>
    </w:tbl>
    <w:p w:rsidR="006A0090" w:rsidRPr="00D85F74" w:rsidRDefault="006A0090" w:rsidP="001C45A2">
      <w:pPr>
        <w:rPr>
          <w:sz w:val="22"/>
          <w:szCs w:val="22"/>
        </w:rPr>
      </w:pPr>
    </w:p>
    <w:p w:rsidR="006A0090" w:rsidRPr="00D85F74" w:rsidRDefault="006A0090" w:rsidP="001C45A2">
      <w:pPr>
        <w:rPr>
          <w:sz w:val="22"/>
          <w:szCs w:val="22"/>
        </w:rPr>
      </w:pPr>
    </w:p>
    <w:p w:rsidR="006A0090" w:rsidRPr="00D85F74" w:rsidRDefault="006A0090" w:rsidP="001C45A2">
      <w:pPr>
        <w:pStyle w:val="Caption"/>
        <w:rPr>
          <w:sz w:val="22"/>
          <w:szCs w:val="22"/>
        </w:rPr>
      </w:pPr>
      <w:bookmarkStart w:id="163" w:name="_Toc332195464"/>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22</w:t>
      </w:r>
      <w:r w:rsidRPr="00D85F74">
        <w:rPr>
          <w:sz w:val="22"/>
          <w:szCs w:val="22"/>
        </w:rPr>
        <w:fldChar w:fldCharType="end"/>
      </w:r>
      <w:r w:rsidRPr="00D85F74">
        <w:rPr>
          <w:sz w:val="22"/>
          <w:szCs w:val="22"/>
        </w:rPr>
        <w:t>: Results and actions for implementing complementary target 5 under objective 5</w:t>
      </w:r>
      <w:bookmarkEnd w:id="163"/>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690"/>
        <w:gridCol w:w="1800"/>
        <w:gridCol w:w="1269"/>
        <w:gridCol w:w="1233"/>
        <w:gridCol w:w="2340"/>
        <w:gridCol w:w="2565"/>
      </w:tblGrid>
      <w:tr w:rsidR="006A0090" w:rsidRPr="00D85F74" w:rsidTr="001C45A2">
        <w:trPr>
          <w:cantSplit/>
          <w:tblHeader/>
        </w:trPr>
        <w:tc>
          <w:tcPr>
            <w:tcW w:w="15075" w:type="dxa"/>
            <w:gridSpan w:val="7"/>
            <w:shd w:val="clear" w:color="auto" w:fill="D9D9D9"/>
          </w:tcPr>
          <w:p w:rsidR="006A0090" w:rsidRPr="00D85F74" w:rsidRDefault="006A0090" w:rsidP="001C45A2">
            <w:pPr>
              <w:pStyle w:val="Heading3"/>
              <w:rPr>
                <w:rFonts w:ascii="Times New Roman" w:hAnsi="Times New Roman"/>
                <w:b w:val="0"/>
                <w:sz w:val="22"/>
                <w:szCs w:val="22"/>
              </w:rPr>
            </w:pPr>
            <w:bookmarkStart w:id="164" w:name="_Toc298263650"/>
            <w:bookmarkStart w:id="165" w:name="_Toc298444307"/>
            <w:bookmarkStart w:id="166" w:name="_Toc302550674"/>
            <w:bookmarkStart w:id="167" w:name="_Toc302563851"/>
            <w:bookmarkStart w:id="168" w:name="_Toc302568255"/>
            <w:bookmarkStart w:id="169" w:name="_Toc305067101"/>
            <w:r w:rsidRPr="00D85F74">
              <w:rPr>
                <w:rFonts w:ascii="Times New Roman" w:hAnsi="Times New Roman"/>
                <w:sz w:val="22"/>
                <w:szCs w:val="22"/>
              </w:rPr>
              <w:t>Complementary target 5: Involvement of African CPs in AEWA processes is strengthened</w:t>
            </w:r>
            <w:bookmarkEnd w:id="164"/>
            <w:bookmarkEnd w:id="165"/>
            <w:bookmarkEnd w:id="166"/>
            <w:bookmarkEnd w:id="167"/>
            <w:bookmarkEnd w:id="168"/>
            <w:bookmarkEnd w:id="169"/>
          </w:p>
        </w:tc>
      </w:tr>
      <w:tr w:rsidR="006A0090" w:rsidRPr="00D85F74" w:rsidTr="001C45A2">
        <w:trPr>
          <w:cantSplit/>
          <w:tblHeader/>
        </w:trPr>
        <w:tc>
          <w:tcPr>
            <w:tcW w:w="2178" w:type="dxa"/>
            <w:shd w:val="clear" w:color="auto" w:fill="D9D9D9"/>
          </w:tcPr>
          <w:p w:rsidR="006A0090" w:rsidRPr="00D85F74" w:rsidRDefault="006A0090" w:rsidP="001C45A2">
            <w:r w:rsidRPr="00D85F74">
              <w:rPr>
                <w:sz w:val="22"/>
                <w:szCs w:val="22"/>
              </w:rPr>
              <w:t>Result</w:t>
            </w:r>
          </w:p>
        </w:tc>
        <w:tc>
          <w:tcPr>
            <w:tcW w:w="3690" w:type="dxa"/>
            <w:shd w:val="clear" w:color="auto" w:fill="D9D9D9"/>
          </w:tcPr>
          <w:p w:rsidR="006A0090" w:rsidRPr="00D85F74" w:rsidRDefault="006A0090" w:rsidP="001C45A2">
            <w:r w:rsidRPr="00D85F74">
              <w:rPr>
                <w:sz w:val="22"/>
                <w:szCs w:val="22"/>
              </w:rPr>
              <w:t>Action</w:t>
            </w:r>
          </w:p>
        </w:tc>
        <w:tc>
          <w:tcPr>
            <w:tcW w:w="1800" w:type="dxa"/>
            <w:shd w:val="clear" w:color="auto" w:fill="D9D9D9"/>
          </w:tcPr>
          <w:p w:rsidR="006A0090" w:rsidRPr="00D85F74" w:rsidRDefault="006A0090" w:rsidP="001C45A2">
            <w:r w:rsidRPr="00D85F74">
              <w:rPr>
                <w:sz w:val="22"/>
                <w:szCs w:val="22"/>
              </w:rPr>
              <w:t>Geographic scope</w:t>
            </w:r>
          </w:p>
        </w:tc>
        <w:tc>
          <w:tcPr>
            <w:tcW w:w="1269" w:type="dxa"/>
            <w:shd w:val="clear" w:color="auto" w:fill="D9D9D9"/>
          </w:tcPr>
          <w:p w:rsidR="006A0090" w:rsidRPr="00D85F74" w:rsidRDefault="006A0090" w:rsidP="001C45A2">
            <w:r w:rsidRPr="00D85F74">
              <w:rPr>
                <w:sz w:val="22"/>
                <w:szCs w:val="22"/>
              </w:rPr>
              <w:t>Time frame</w:t>
            </w:r>
          </w:p>
        </w:tc>
        <w:tc>
          <w:tcPr>
            <w:tcW w:w="1233" w:type="dxa"/>
            <w:shd w:val="clear" w:color="auto" w:fill="D9D9D9"/>
          </w:tcPr>
          <w:p w:rsidR="006A0090" w:rsidRPr="00D85F74" w:rsidRDefault="006A0090" w:rsidP="001C45A2">
            <w:r w:rsidRPr="00D85F74">
              <w:rPr>
                <w:sz w:val="22"/>
                <w:szCs w:val="22"/>
              </w:rPr>
              <w:t>Budget (€)</w:t>
            </w:r>
          </w:p>
        </w:tc>
        <w:tc>
          <w:tcPr>
            <w:tcW w:w="2340" w:type="dxa"/>
            <w:shd w:val="clear" w:color="auto" w:fill="D9D9D9"/>
          </w:tcPr>
          <w:p w:rsidR="006A0090" w:rsidRPr="00D85F74" w:rsidRDefault="006A0090" w:rsidP="001C45A2">
            <w:r w:rsidRPr="00D85F74">
              <w:rPr>
                <w:sz w:val="22"/>
                <w:szCs w:val="22"/>
              </w:rPr>
              <w:t>Lead</w:t>
            </w:r>
          </w:p>
        </w:tc>
        <w:tc>
          <w:tcPr>
            <w:tcW w:w="2565" w:type="dxa"/>
            <w:shd w:val="clear" w:color="auto" w:fill="D9D9D9"/>
          </w:tcPr>
          <w:p w:rsidR="006A0090" w:rsidRPr="00D85F74" w:rsidRDefault="006A0090" w:rsidP="001C45A2">
            <w:r w:rsidRPr="00D85F74">
              <w:rPr>
                <w:sz w:val="22"/>
                <w:szCs w:val="22"/>
              </w:rPr>
              <w:t>Comments</w:t>
            </w:r>
          </w:p>
        </w:tc>
      </w:tr>
      <w:tr w:rsidR="006A0090" w:rsidRPr="00D85F74" w:rsidTr="001C45A2">
        <w:trPr>
          <w:cantSplit/>
        </w:trPr>
        <w:tc>
          <w:tcPr>
            <w:tcW w:w="2178" w:type="dxa"/>
          </w:tcPr>
          <w:p w:rsidR="006A0090" w:rsidRPr="00D85F74" w:rsidRDefault="006A0090" w:rsidP="001C45A2">
            <w:r w:rsidRPr="00D85F74">
              <w:rPr>
                <w:sz w:val="22"/>
                <w:szCs w:val="22"/>
              </w:rPr>
              <w:t>CT/5.1: An African preparatory meeting for the AEWA MOP has taken place each triennium</w:t>
            </w:r>
          </w:p>
        </w:tc>
        <w:tc>
          <w:tcPr>
            <w:tcW w:w="3690" w:type="dxa"/>
          </w:tcPr>
          <w:p w:rsidR="006A0090" w:rsidRPr="00D85F74" w:rsidRDefault="006A0090" w:rsidP="001C45A2">
            <w:r w:rsidRPr="00D85F74">
              <w:rPr>
                <w:sz w:val="22"/>
                <w:szCs w:val="22"/>
              </w:rPr>
              <w:t xml:space="preserve">Organise two African pre-MOP meetings </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2013-2015 and 2016-2017/18)</w:t>
            </w:r>
          </w:p>
        </w:tc>
        <w:tc>
          <w:tcPr>
            <w:tcW w:w="1233" w:type="dxa"/>
          </w:tcPr>
          <w:p w:rsidR="006A0090" w:rsidRPr="00D85F74" w:rsidRDefault="006A0090" w:rsidP="001C45A2">
            <w:r w:rsidRPr="00D85F74">
              <w:rPr>
                <w:sz w:val="22"/>
                <w:szCs w:val="22"/>
              </w:rPr>
              <w:t>60,000 per meeting</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r w:rsidRPr="00D85F74">
              <w:rPr>
                <w:sz w:val="22"/>
                <w:szCs w:val="22"/>
              </w:rPr>
              <w:t>Potentially linked to the CMS/Ramsar pre-COP meetings</w:t>
            </w:r>
          </w:p>
        </w:tc>
      </w:tr>
      <w:tr w:rsidR="006A0090" w:rsidRPr="00D85F74" w:rsidTr="001C45A2">
        <w:trPr>
          <w:cantSplit/>
        </w:trPr>
        <w:tc>
          <w:tcPr>
            <w:tcW w:w="2178" w:type="dxa"/>
          </w:tcPr>
          <w:p w:rsidR="006A0090" w:rsidRPr="00D85F74" w:rsidRDefault="006A0090" w:rsidP="001C45A2">
            <w:r w:rsidRPr="00D85F74">
              <w:rPr>
                <w:sz w:val="22"/>
                <w:szCs w:val="22"/>
              </w:rPr>
              <w:t xml:space="preserve">CT/5.2: National Focal Points in each CP have received training on negotiations for MEAs </w:t>
            </w:r>
          </w:p>
        </w:tc>
        <w:tc>
          <w:tcPr>
            <w:tcW w:w="3690" w:type="dxa"/>
          </w:tcPr>
          <w:p w:rsidR="006A0090" w:rsidRPr="00D85F74" w:rsidRDefault="006A0090" w:rsidP="001C45A2">
            <w:r w:rsidRPr="00D85F74">
              <w:rPr>
                <w:sz w:val="22"/>
                <w:szCs w:val="22"/>
              </w:rPr>
              <w:t>Organise one training workshop per triennium</w:t>
            </w:r>
          </w:p>
        </w:tc>
        <w:tc>
          <w:tcPr>
            <w:tcW w:w="1800" w:type="dxa"/>
          </w:tcPr>
          <w:p w:rsidR="006A0090" w:rsidRPr="00D85F74" w:rsidRDefault="006A0090" w:rsidP="001C45A2">
            <w:r w:rsidRPr="00D85F74">
              <w:rPr>
                <w:sz w:val="22"/>
                <w:szCs w:val="22"/>
              </w:rPr>
              <w:t>All</w:t>
            </w:r>
          </w:p>
        </w:tc>
        <w:tc>
          <w:tcPr>
            <w:tcW w:w="1269" w:type="dxa"/>
          </w:tcPr>
          <w:p w:rsidR="006A0090" w:rsidRPr="00D85F74" w:rsidRDefault="006A0090" w:rsidP="001C45A2">
            <w:r w:rsidRPr="00D85F74">
              <w:rPr>
                <w:sz w:val="22"/>
                <w:szCs w:val="22"/>
              </w:rPr>
              <w:t>2013-2017</w:t>
            </w:r>
          </w:p>
        </w:tc>
        <w:tc>
          <w:tcPr>
            <w:tcW w:w="1233" w:type="dxa"/>
          </w:tcPr>
          <w:p w:rsidR="006A0090" w:rsidRPr="00D85F74" w:rsidRDefault="006A0090" w:rsidP="001C45A2">
            <w:r w:rsidRPr="00D85F74">
              <w:rPr>
                <w:sz w:val="22"/>
                <w:szCs w:val="22"/>
              </w:rPr>
              <w:t>30,000 per workshop</w:t>
            </w:r>
          </w:p>
        </w:tc>
        <w:tc>
          <w:tcPr>
            <w:tcW w:w="2340" w:type="dxa"/>
          </w:tcPr>
          <w:p w:rsidR="006A0090" w:rsidRPr="00D85F74" w:rsidRDefault="006A0090" w:rsidP="001C45A2">
            <w:r w:rsidRPr="00D85F74">
              <w:rPr>
                <w:sz w:val="22"/>
                <w:szCs w:val="22"/>
              </w:rPr>
              <w:t>Secretariat</w:t>
            </w:r>
          </w:p>
        </w:tc>
        <w:tc>
          <w:tcPr>
            <w:tcW w:w="2565" w:type="dxa"/>
          </w:tcPr>
          <w:p w:rsidR="006A0090" w:rsidRPr="00D85F74" w:rsidRDefault="006A0090" w:rsidP="001C45A2">
            <w:r w:rsidRPr="00D85F74">
              <w:rPr>
                <w:sz w:val="22"/>
                <w:szCs w:val="22"/>
              </w:rPr>
              <w:t>Linked to the African pre-MOP/MOP meetings</w:t>
            </w:r>
          </w:p>
        </w:tc>
      </w:tr>
    </w:tbl>
    <w:p w:rsidR="006A0090" w:rsidRPr="00D85F74" w:rsidRDefault="006A0090" w:rsidP="001C45A2">
      <w:pPr>
        <w:pStyle w:val="Heading1"/>
        <w:jc w:val="center"/>
        <w:rPr>
          <w:sz w:val="28"/>
          <w:szCs w:val="28"/>
          <w:lang/>
        </w:rPr>
      </w:pPr>
      <w:r w:rsidRPr="00D85F74">
        <w:rPr>
          <w:sz w:val="28"/>
          <w:szCs w:val="28"/>
          <w:lang/>
        </w:rPr>
        <w:br w:type="page"/>
      </w:r>
      <w:bookmarkStart w:id="170" w:name="_Toc305067102"/>
      <w:r w:rsidRPr="00D85F74">
        <w:rPr>
          <w:rFonts w:ascii="Times New Roman" w:hAnsi="Times New Roman"/>
          <w:sz w:val="28"/>
          <w:szCs w:val="28"/>
          <w:lang/>
        </w:rPr>
        <w:t>Annexe 1</w:t>
      </w:r>
      <w:bookmarkEnd w:id="170"/>
    </w:p>
    <w:p w:rsidR="006A0090" w:rsidRPr="00D85F74" w:rsidRDefault="006A0090" w:rsidP="001C45A2"/>
    <w:p w:rsidR="006A0090" w:rsidRPr="00D85F74" w:rsidRDefault="006A0090" w:rsidP="001C45A2">
      <w:pPr>
        <w:pStyle w:val="Caption"/>
      </w:pPr>
      <w:bookmarkStart w:id="171" w:name="_Toc332195465"/>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23</w:t>
      </w:r>
      <w:r w:rsidRPr="00D85F74">
        <w:rPr>
          <w:sz w:val="22"/>
          <w:szCs w:val="22"/>
        </w:rPr>
        <w:fldChar w:fldCharType="end"/>
      </w:r>
      <w:r w:rsidRPr="00D85F74">
        <w:rPr>
          <w:sz w:val="22"/>
          <w:szCs w:val="22"/>
        </w:rPr>
        <w:t>: Budget Overview (in Euros) for implementation and coordination of the Plan of Action, based on the priorities of the Strategic Plan 2009-2017</w:t>
      </w:r>
      <w:bookmarkEnd w:id="171"/>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6"/>
        <w:gridCol w:w="1340"/>
        <w:gridCol w:w="1183"/>
        <w:gridCol w:w="1639"/>
        <w:gridCol w:w="1116"/>
      </w:tblGrid>
      <w:tr w:rsidR="006A0090" w:rsidRPr="00D85F74" w:rsidTr="001C45A2">
        <w:trPr>
          <w:cantSplit/>
          <w:tblHeader/>
        </w:trPr>
        <w:tc>
          <w:tcPr>
            <w:tcW w:w="9406" w:type="dxa"/>
            <w:shd w:val="clear" w:color="000000" w:fill="808080"/>
            <w:vAlign w:val="bottom"/>
          </w:tcPr>
          <w:p w:rsidR="006A0090" w:rsidRPr="00D85F74" w:rsidRDefault="006A0090" w:rsidP="001C45A2">
            <w:pPr>
              <w:spacing w:before="60" w:after="60"/>
              <w:rPr>
                <w:b/>
                <w:bCs/>
                <w:color w:val="FFFFFF"/>
              </w:rPr>
            </w:pPr>
            <w:r w:rsidRPr="00D85F74">
              <w:rPr>
                <w:b/>
                <w:bCs/>
                <w:color w:val="FFFFFF"/>
              </w:rPr>
              <w:t>Objective/Target/Result</w:t>
            </w:r>
          </w:p>
        </w:tc>
        <w:tc>
          <w:tcPr>
            <w:tcW w:w="1340" w:type="dxa"/>
            <w:shd w:val="clear" w:color="000000" w:fill="808080"/>
            <w:vAlign w:val="bottom"/>
          </w:tcPr>
          <w:p w:rsidR="006A0090" w:rsidRPr="00D85F74" w:rsidRDefault="006A0090" w:rsidP="001C45A2">
            <w:pPr>
              <w:spacing w:before="60" w:after="60"/>
              <w:rPr>
                <w:b/>
                <w:bCs/>
                <w:color w:val="FFFFFF"/>
              </w:rPr>
            </w:pPr>
            <w:r w:rsidRPr="00D85F74">
              <w:rPr>
                <w:b/>
                <w:bCs/>
                <w:color w:val="FFFFFF"/>
              </w:rPr>
              <w:t>2013 - 2015</w:t>
            </w:r>
          </w:p>
        </w:tc>
        <w:tc>
          <w:tcPr>
            <w:tcW w:w="0" w:type="auto"/>
            <w:shd w:val="clear" w:color="000000" w:fill="808080"/>
            <w:vAlign w:val="bottom"/>
          </w:tcPr>
          <w:p w:rsidR="006A0090" w:rsidRPr="00D85F74" w:rsidRDefault="006A0090" w:rsidP="001C45A2">
            <w:pPr>
              <w:spacing w:before="60" w:after="60"/>
              <w:rPr>
                <w:b/>
                <w:bCs/>
                <w:color w:val="FFFFFF"/>
              </w:rPr>
            </w:pPr>
            <w:r w:rsidRPr="00D85F74">
              <w:rPr>
                <w:b/>
                <w:bCs/>
                <w:color w:val="FFFFFF"/>
              </w:rPr>
              <w:t>2016 - 2017</w:t>
            </w:r>
          </w:p>
        </w:tc>
        <w:tc>
          <w:tcPr>
            <w:tcW w:w="1639" w:type="dxa"/>
            <w:shd w:val="clear" w:color="000000" w:fill="808080"/>
            <w:vAlign w:val="bottom"/>
          </w:tcPr>
          <w:p w:rsidR="006A0090" w:rsidRPr="00D85F74" w:rsidRDefault="006A0090" w:rsidP="001C45A2">
            <w:pPr>
              <w:spacing w:before="60" w:after="60"/>
              <w:rPr>
                <w:b/>
                <w:bCs/>
                <w:color w:val="FFFFFF"/>
              </w:rPr>
            </w:pPr>
            <w:r w:rsidRPr="00D85F74">
              <w:rPr>
                <w:b/>
                <w:bCs/>
                <w:color w:val="FFFFFF"/>
              </w:rPr>
              <w:t>2013-2017</w:t>
            </w:r>
          </w:p>
        </w:tc>
        <w:tc>
          <w:tcPr>
            <w:tcW w:w="1116" w:type="dxa"/>
            <w:shd w:val="clear" w:color="000000" w:fill="808080"/>
            <w:vAlign w:val="bottom"/>
          </w:tcPr>
          <w:p w:rsidR="006A0090" w:rsidRPr="00D85F74" w:rsidRDefault="006A0090" w:rsidP="001C45A2">
            <w:pPr>
              <w:spacing w:before="60" w:after="60"/>
              <w:rPr>
                <w:b/>
                <w:bCs/>
                <w:color w:val="FFFFFF"/>
              </w:rPr>
            </w:pPr>
            <w:r w:rsidRPr="00D85F74">
              <w:rPr>
                <w:b/>
                <w:bCs/>
                <w:color w:val="FFFFFF"/>
              </w:rPr>
              <w:t>priority</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w:t>
            </w:r>
          </w:p>
        </w:tc>
        <w:tc>
          <w:tcPr>
            <w:tcW w:w="1340" w:type="dxa"/>
            <w:vAlign w:val="bottom"/>
          </w:tcPr>
          <w:p w:rsidR="006A0090" w:rsidRPr="00D85F74" w:rsidRDefault="006A0090" w:rsidP="001C45A2">
            <w:pPr>
              <w:rPr>
                <w:color w:val="000000"/>
              </w:rPr>
            </w:pPr>
            <w:r w:rsidRPr="00D85F74">
              <w:rPr>
                <w:color w:val="000000"/>
              </w:rPr>
              <w:t> </w:t>
            </w:r>
          </w:p>
        </w:tc>
        <w:tc>
          <w:tcPr>
            <w:tcW w:w="0" w:type="auto"/>
            <w:vAlign w:val="bottom"/>
          </w:tcPr>
          <w:p w:rsidR="006A0090" w:rsidRPr="00D85F74" w:rsidRDefault="006A0090" w:rsidP="001C45A2">
            <w:pPr>
              <w:rPr>
                <w:color w:val="000000"/>
              </w:rPr>
            </w:pPr>
            <w:r w:rsidRPr="00D85F74">
              <w:rPr>
                <w:color w:val="000000"/>
              </w:rPr>
              <w:t> </w:t>
            </w:r>
          </w:p>
        </w:tc>
        <w:tc>
          <w:tcPr>
            <w:tcW w:w="1639" w:type="dxa"/>
            <w:vAlign w:val="bottom"/>
          </w:tcPr>
          <w:p w:rsidR="006A0090" w:rsidRPr="00D85F74" w:rsidRDefault="006A0090" w:rsidP="001C45A2">
            <w:pPr>
              <w:rPr>
                <w:color w:val="000000"/>
              </w:rPr>
            </w:pPr>
            <w:r w:rsidRPr="00D85F74">
              <w:rPr>
                <w:color w:val="000000"/>
              </w:rPr>
              <w:t> </w:t>
            </w:r>
          </w:p>
        </w:tc>
        <w:tc>
          <w:tcPr>
            <w:tcW w:w="1116" w:type="dxa"/>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14684" w:type="dxa"/>
            <w:gridSpan w:val="5"/>
            <w:shd w:val="clear" w:color="000000" w:fill="BFBFBF"/>
            <w:vAlign w:val="bottom"/>
          </w:tcPr>
          <w:p w:rsidR="006A0090" w:rsidRPr="00D85F74" w:rsidRDefault="006A0090" w:rsidP="001C45A2">
            <w:pPr>
              <w:spacing w:before="60" w:after="60"/>
              <w:rPr>
                <w:b/>
                <w:bCs/>
              </w:rPr>
            </w:pPr>
            <w:r w:rsidRPr="00D85F74">
              <w:rPr>
                <w:b/>
                <w:bCs/>
              </w:rPr>
              <w:t xml:space="preserve">Objective 1: To undertake conservation measures so as to improve or maintain the conservation status of waterbird species and their populations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1.1.1 All CPs have launched a process to adopt appropriate national legislation protecting all Column A species, whilst 50% of CPs have adopted this legislation</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Produce Column A species lists per country</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Analyse country lists against national legislation to identify gaps; CPs decide on appropriate action/measures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Develop and adopt/amend relevant legislation</w:t>
            </w:r>
          </w:p>
        </w:tc>
        <w:tc>
          <w:tcPr>
            <w:tcW w:w="1340" w:type="dxa"/>
            <w:vAlign w:val="bottom"/>
          </w:tcPr>
          <w:p w:rsidR="006A0090" w:rsidRPr="00D85F74" w:rsidRDefault="006A0090" w:rsidP="001C45A2">
            <w:pPr>
              <w:rPr>
                <w:color w:val="9C6500"/>
              </w:rPr>
            </w:pPr>
            <w:r w:rsidRPr="00D85F74">
              <w:rPr>
                <w:color w:val="9C6500"/>
              </w:rPr>
              <w:t> </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1.1.1:</w:t>
            </w:r>
          </w:p>
        </w:tc>
        <w:tc>
          <w:tcPr>
            <w:tcW w:w="1340" w:type="dxa"/>
            <w:noWrap/>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1.2.1 All CPs have identified and recognised key sites that contribute to a comprehensive network of sites for migratory waterbirds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Identify the key network sites in each CP and their current protection designation status</w:t>
            </w:r>
          </w:p>
        </w:tc>
        <w:tc>
          <w:tcPr>
            <w:tcW w:w="1340" w:type="dxa"/>
            <w:vAlign w:val="bottom"/>
          </w:tcPr>
          <w:p w:rsidR="006A0090" w:rsidRPr="00D85F74" w:rsidRDefault="006A0090" w:rsidP="001C45A2">
            <w:pPr>
              <w:jc w:val="right"/>
              <w:rPr>
                <w:color w:val="000000"/>
              </w:rPr>
            </w:pPr>
            <w:r w:rsidRPr="00D85F74">
              <w:rPr>
                <w:color w:val="000000"/>
              </w:rPr>
              <w:t>50,000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50,000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Sub-regional workshops for training on the CSN Tool and planning gap-filling work @ 35,000€/workshop</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175,000</w:t>
            </w:r>
          </w:p>
        </w:tc>
        <w:tc>
          <w:tcPr>
            <w:tcW w:w="1639" w:type="dxa"/>
            <w:vAlign w:val="bottom"/>
          </w:tcPr>
          <w:p w:rsidR="006A0090" w:rsidRPr="00D85F74" w:rsidRDefault="006A0090" w:rsidP="001C45A2">
            <w:pPr>
              <w:jc w:val="right"/>
              <w:rPr>
                <w:color w:val="000000"/>
              </w:rPr>
            </w:pPr>
            <w:r w:rsidRPr="00D85F74">
              <w:rPr>
                <w:color w:val="000000"/>
              </w:rPr>
              <w:t>175,000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Survey and monitoring work to fill gaps in national inventories of the site network @ min 50,000€/year</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100,000</w:t>
            </w:r>
          </w:p>
        </w:tc>
        <w:tc>
          <w:tcPr>
            <w:tcW w:w="1639" w:type="dxa"/>
            <w:vAlign w:val="bottom"/>
          </w:tcPr>
          <w:p w:rsidR="006A0090" w:rsidRPr="00D85F74" w:rsidRDefault="006A0090" w:rsidP="001C45A2">
            <w:pPr>
              <w:jc w:val="right"/>
              <w:rPr>
                <w:color w:val="000000"/>
              </w:rPr>
            </w:pPr>
            <w:r w:rsidRPr="00D85F74">
              <w:rPr>
                <w:color w:val="000000"/>
              </w:rPr>
              <w:t>100,000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1.2.1:</w:t>
            </w:r>
          </w:p>
        </w:tc>
        <w:tc>
          <w:tcPr>
            <w:tcW w:w="1340" w:type="dxa"/>
            <w:noWrap/>
            <w:vAlign w:val="bottom"/>
          </w:tcPr>
          <w:p w:rsidR="006A0090" w:rsidRPr="00D85F74" w:rsidRDefault="006A0090" w:rsidP="001C45A2">
            <w:pPr>
              <w:jc w:val="right"/>
              <w:rPr>
                <w:b/>
                <w:bCs/>
                <w:i/>
                <w:iCs/>
                <w:color w:val="000000"/>
              </w:rPr>
            </w:pPr>
            <w:r w:rsidRPr="00D85F74">
              <w:rPr>
                <w:b/>
                <w:bCs/>
                <w:i/>
                <w:iCs/>
                <w:color w:val="000000"/>
              </w:rPr>
              <w:t>50,000</w:t>
            </w:r>
          </w:p>
        </w:tc>
        <w:tc>
          <w:tcPr>
            <w:tcW w:w="0" w:type="auto"/>
            <w:vAlign w:val="bottom"/>
          </w:tcPr>
          <w:p w:rsidR="006A0090" w:rsidRPr="00D85F74" w:rsidRDefault="006A0090" w:rsidP="001C45A2">
            <w:pPr>
              <w:jc w:val="right"/>
              <w:rPr>
                <w:b/>
                <w:bCs/>
                <w:i/>
                <w:iCs/>
                <w:color w:val="000000"/>
              </w:rPr>
            </w:pPr>
            <w:r w:rsidRPr="00D85F74">
              <w:rPr>
                <w:b/>
                <w:bCs/>
                <w:i/>
                <w:iCs/>
                <w:color w:val="000000"/>
              </w:rPr>
              <w:t>275,000</w:t>
            </w:r>
          </w:p>
        </w:tc>
        <w:tc>
          <w:tcPr>
            <w:tcW w:w="1639" w:type="dxa"/>
            <w:vAlign w:val="bottom"/>
          </w:tcPr>
          <w:p w:rsidR="006A0090" w:rsidRPr="00D85F74" w:rsidRDefault="006A0090" w:rsidP="001C45A2">
            <w:pPr>
              <w:jc w:val="right"/>
              <w:rPr>
                <w:b/>
                <w:bCs/>
                <w:i/>
                <w:iCs/>
                <w:color w:val="000000"/>
              </w:rPr>
            </w:pPr>
            <w:r w:rsidRPr="00D85F74">
              <w:rPr>
                <w:b/>
                <w:bCs/>
                <w:i/>
                <w:iCs/>
                <w:color w:val="000000"/>
              </w:rPr>
              <w:t>325,000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1.2.2 All CPs have provided protection status or other designation to the sites within the network</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xml:space="preserve">a - Identify the current state of protection of the sites network in each CP </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Fill gaps in the protection status of the sites in the network</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Provide protection status to at least 20% of additional sites within the network in each CP from 2012</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1.2.2:</w:t>
            </w:r>
          </w:p>
        </w:tc>
        <w:tc>
          <w:tcPr>
            <w:tcW w:w="1340" w:type="dxa"/>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1.2.3 All CPs have put in place site management plans that cater for the needs of waterbird conservation, and implement them for the key network sites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Identify the current state, needs and effectiveness of management coverage of the network of sites in each CP</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Establish and implement at least five north-south site twinning along flyways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Fill the gaps in management coverage of the network of sites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xml:space="preserve">d </w:t>
            </w:r>
            <w:r>
              <w:rPr>
                <w:color w:val="000000"/>
              </w:rPr>
              <w:t>-</w:t>
            </w:r>
            <w:r w:rsidRPr="00D85F74">
              <w:rPr>
                <w:color w:val="000000"/>
              </w:rPr>
              <w:t xml:space="preserve"> Develop management plans for additional network sites </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1.2.3:</w:t>
            </w:r>
          </w:p>
        </w:tc>
        <w:tc>
          <w:tcPr>
            <w:tcW w:w="1340" w:type="dxa"/>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1.3.1: All CPs have regulations in place which ensure that independent EIA/SEA is carried out for proposed and new developments, fully considering their environmental and socio-economic cumulative impacts, including on waterbirds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jc w:val="right"/>
              <w:rPr>
                <w:b/>
                <w:bCs/>
                <w:color w:val="000000"/>
              </w:rPr>
            </w:pP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 xml:space="preserve">High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Compile relevant information on national EIA/SEA regulations and identify gaps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Develop and/or amend EIA/SEA regulations as identified by the gap analysis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xml:space="preserve">c </w:t>
            </w:r>
            <w:r>
              <w:rPr>
                <w:color w:val="000000"/>
              </w:rPr>
              <w:t>-</w:t>
            </w:r>
            <w:r w:rsidRPr="00D85F74">
              <w:rPr>
                <w:color w:val="000000"/>
              </w:rPr>
              <w:t xml:space="preserve"> All infrastructure developments subject to EIA </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1.3.1</w:t>
            </w:r>
          </w:p>
        </w:tc>
        <w:tc>
          <w:tcPr>
            <w:tcW w:w="1340" w:type="dxa"/>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 xml:space="preserve">1.3.2: The capacity of AEWA-related governmental officers in all CPs to participate in EIA/SEA processes is improved </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Organise at least four workshops to increase capacity on EIA/SEA @60,000€/workshop</w:t>
            </w:r>
          </w:p>
        </w:tc>
        <w:tc>
          <w:tcPr>
            <w:tcW w:w="1340" w:type="dxa"/>
            <w:vAlign w:val="bottom"/>
          </w:tcPr>
          <w:p w:rsidR="006A0090" w:rsidRPr="00D85F74" w:rsidRDefault="006A0090" w:rsidP="001C45A2">
            <w:pPr>
              <w:jc w:val="right"/>
              <w:rPr>
                <w:color w:val="000000"/>
              </w:rPr>
            </w:pPr>
            <w:r w:rsidRPr="00D85F74">
              <w:rPr>
                <w:color w:val="000000"/>
              </w:rPr>
              <w:t>120,000</w:t>
            </w:r>
          </w:p>
        </w:tc>
        <w:tc>
          <w:tcPr>
            <w:tcW w:w="0" w:type="auto"/>
            <w:vAlign w:val="bottom"/>
          </w:tcPr>
          <w:p w:rsidR="006A0090" w:rsidRPr="00D85F74" w:rsidRDefault="006A0090" w:rsidP="001C45A2">
            <w:pPr>
              <w:jc w:val="right"/>
              <w:rPr>
                <w:color w:val="000000"/>
              </w:rPr>
            </w:pPr>
            <w:r w:rsidRPr="00D85F74">
              <w:rPr>
                <w:color w:val="000000"/>
              </w:rPr>
              <w:t>120,000</w:t>
            </w:r>
          </w:p>
        </w:tc>
        <w:tc>
          <w:tcPr>
            <w:tcW w:w="1639" w:type="dxa"/>
            <w:vAlign w:val="bottom"/>
          </w:tcPr>
          <w:p w:rsidR="006A0090" w:rsidRPr="00D85F74" w:rsidRDefault="006A0090" w:rsidP="001C45A2">
            <w:pPr>
              <w:jc w:val="right"/>
              <w:rPr>
                <w:color w:val="000000"/>
              </w:rPr>
            </w:pPr>
            <w:r w:rsidRPr="00D85F74">
              <w:rPr>
                <w:color w:val="000000"/>
              </w:rPr>
              <w:t>240,000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1.3.2:</w:t>
            </w:r>
          </w:p>
        </w:tc>
        <w:tc>
          <w:tcPr>
            <w:tcW w:w="1340" w:type="dxa"/>
            <w:vAlign w:val="bottom"/>
          </w:tcPr>
          <w:p w:rsidR="006A0090" w:rsidRPr="00D85F74" w:rsidRDefault="006A0090" w:rsidP="001C45A2">
            <w:pPr>
              <w:jc w:val="right"/>
              <w:rPr>
                <w:b/>
                <w:bCs/>
                <w:i/>
                <w:iCs/>
                <w:color w:val="000000"/>
              </w:rPr>
            </w:pPr>
            <w:r w:rsidRPr="00D85F74">
              <w:rPr>
                <w:b/>
                <w:bCs/>
                <w:i/>
                <w:iCs/>
                <w:color w:val="000000"/>
              </w:rPr>
              <w:t>120,000</w:t>
            </w:r>
          </w:p>
        </w:tc>
        <w:tc>
          <w:tcPr>
            <w:tcW w:w="0" w:type="auto"/>
            <w:vAlign w:val="bottom"/>
          </w:tcPr>
          <w:p w:rsidR="006A0090" w:rsidRPr="00D85F74" w:rsidRDefault="006A0090" w:rsidP="001C45A2">
            <w:pPr>
              <w:jc w:val="right"/>
              <w:rPr>
                <w:b/>
                <w:bCs/>
                <w:i/>
                <w:iCs/>
                <w:color w:val="000000"/>
              </w:rPr>
            </w:pPr>
            <w:r w:rsidRPr="00D85F74">
              <w:rPr>
                <w:b/>
                <w:bCs/>
                <w:i/>
                <w:iCs/>
                <w:color w:val="000000"/>
              </w:rPr>
              <w:t>120,000</w:t>
            </w:r>
          </w:p>
        </w:tc>
        <w:tc>
          <w:tcPr>
            <w:tcW w:w="1639" w:type="dxa"/>
            <w:vAlign w:val="bottom"/>
          </w:tcPr>
          <w:p w:rsidR="006A0090" w:rsidRPr="00D85F74" w:rsidRDefault="006A0090" w:rsidP="001C45A2">
            <w:pPr>
              <w:jc w:val="right"/>
              <w:rPr>
                <w:b/>
                <w:bCs/>
                <w:i/>
                <w:iCs/>
                <w:color w:val="000000"/>
              </w:rPr>
            </w:pPr>
            <w:r w:rsidRPr="00D85F74">
              <w:rPr>
                <w:b/>
                <w:bCs/>
                <w:i/>
                <w:iCs/>
                <w:color w:val="000000"/>
              </w:rPr>
              <w:t>240,000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1.3.3: The AEWA Implementation Review Process is used for resolving severe/adverse cases of threats to AEWA populations in African CPs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xml:space="preserve">a - The Secretariat is informed of major cases affecting/likely to affect AEWA populations and/or their habitats </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Funds are secured to implement the AEWA IRP where relevant</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1.3.3:</w:t>
            </w:r>
          </w:p>
        </w:tc>
        <w:tc>
          <w:tcPr>
            <w:tcW w:w="1340" w:type="dxa"/>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1.4.1: All globally threatened and asterisk-marked species/populations occurring in Africa are subject of an SSAP</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Develop SSAPs for 8 globally threatened species/populations @ 40,000€/SSAP</w:t>
            </w:r>
          </w:p>
        </w:tc>
        <w:tc>
          <w:tcPr>
            <w:tcW w:w="1340" w:type="dxa"/>
            <w:vAlign w:val="bottom"/>
          </w:tcPr>
          <w:p w:rsidR="006A0090" w:rsidRPr="00D85F74" w:rsidRDefault="006A0090" w:rsidP="001C45A2">
            <w:pPr>
              <w:jc w:val="right"/>
              <w:rPr>
                <w:color w:val="000000"/>
              </w:rPr>
            </w:pPr>
            <w:r w:rsidRPr="00D85F74">
              <w:rPr>
                <w:color w:val="000000"/>
              </w:rPr>
              <w:t>200,000</w:t>
            </w:r>
          </w:p>
        </w:tc>
        <w:tc>
          <w:tcPr>
            <w:tcW w:w="0" w:type="auto"/>
            <w:vAlign w:val="bottom"/>
          </w:tcPr>
          <w:p w:rsidR="006A0090" w:rsidRPr="00D85F74" w:rsidRDefault="006A0090" w:rsidP="001C45A2">
            <w:pPr>
              <w:jc w:val="right"/>
              <w:rPr>
                <w:color w:val="000000"/>
              </w:rPr>
            </w:pPr>
            <w:r w:rsidRPr="00D85F74">
              <w:rPr>
                <w:color w:val="000000"/>
              </w:rPr>
              <w:t>160,000</w:t>
            </w:r>
          </w:p>
        </w:tc>
        <w:tc>
          <w:tcPr>
            <w:tcW w:w="1639" w:type="dxa"/>
            <w:vAlign w:val="bottom"/>
          </w:tcPr>
          <w:p w:rsidR="006A0090" w:rsidRPr="00D85F74" w:rsidRDefault="006A0090" w:rsidP="001C45A2">
            <w:pPr>
              <w:jc w:val="right"/>
              <w:rPr>
                <w:color w:val="000000"/>
              </w:rPr>
            </w:pPr>
            <w:r w:rsidRPr="00D85F74">
              <w:rPr>
                <w:color w:val="000000"/>
              </w:rPr>
              <w:t>360,000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pPr>
              <w:jc w:val="right"/>
              <w:rPr>
                <w:b/>
                <w:bCs/>
                <w:i/>
                <w:iCs/>
                <w:color w:val="000000"/>
              </w:rPr>
            </w:pPr>
            <w:r w:rsidRPr="00D85F74">
              <w:rPr>
                <w:b/>
                <w:bCs/>
                <w:i/>
                <w:iCs/>
                <w:color w:val="000000"/>
              </w:rPr>
              <w:t>Sub-total 1.4.</w:t>
            </w:r>
            <w:r>
              <w:rPr>
                <w:b/>
                <w:bCs/>
                <w:i/>
                <w:iCs/>
                <w:color w:val="000000"/>
              </w:rPr>
              <w:t>1</w:t>
            </w:r>
            <w:r w:rsidRPr="00D85F74">
              <w:rPr>
                <w:b/>
                <w:bCs/>
                <w:i/>
                <w:iCs/>
                <w:color w:val="000000"/>
              </w:rPr>
              <w:t xml:space="preserve">: </w:t>
            </w:r>
          </w:p>
        </w:tc>
        <w:tc>
          <w:tcPr>
            <w:tcW w:w="1340" w:type="dxa"/>
            <w:vAlign w:val="bottom"/>
          </w:tcPr>
          <w:p w:rsidR="006A0090" w:rsidRPr="00D85F74" w:rsidRDefault="006A0090" w:rsidP="001C45A2">
            <w:pPr>
              <w:jc w:val="right"/>
              <w:rPr>
                <w:b/>
                <w:bCs/>
                <w:i/>
                <w:iCs/>
                <w:color w:val="000000"/>
              </w:rPr>
            </w:pPr>
            <w:r w:rsidRPr="00D85F74">
              <w:rPr>
                <w:b/>
                <w:bCs/>
                <w:i/>
                <w:iCs/>
                <w:color w:val="000000"/>
              </w:rPr>
              <w:t>200,000</w:t>
            </w:r>
          </w:p>
        </w:tc>
        <w:tc>
          <w:tcPr>
            <w:tcW w:w="0" w:type="auto"/>
            <w:vAlign w:val="bottom"/>
          </w:tcPr>
          <w:p w:rsidR="006A0090" w:rsidRPr="00D85F74" w:rsidRDefault="006A0090" w:rsidP="001C45A2">
            <w:pPr>
              <w:jc w:val="right"/>
              <w:rPr>
                <w:b/>
                <w:bCs/>
                <w:i/>
                <w:iCs/>
                <w:color w:val="000000"/>
              </w:rPr>
            </w:pPr>
            <w:r w:rsidRPr="00D85F74">
              <w:rPr>
                <w:b/>
                <w:bCs/>
                <w:i/>
                <w:iCs/>
                <w:color w:val="000000"/>
              </w:rPr>
              <w:t>160,000</w:t>
            </w:r>
          </w:p>
        </w:tc>
        <w:tc>
          <w:tcPr>
            <w:tcW w:w="1639" w:type="dxa"/>
            <w:vAlign w:val="bottom"/>
          </w:tcPr>
          <w:p w:rsidR="006A0090" w:rsidRPr="00D85F74" w:rsidRDefault="006A0090" w:rsidP="001C45A2">
            <w:pPr>
              <w:jc w:val="right"/>
              <w:rPr>
                <w:b/>
                <w:bCs/>
                <w:i/>
                <w:iCs/>
                <w:color w:val="000000"/>
              </w:rPr>
            </w:pPr>
            <w:r w:rsidRPr="00D85F74">
              <w:rPr>
                <w:b/>
                <w:bCs/>
                <w:i/>
                <w:iCs/>
                <w:color w:val="000000"/>
              </w:rPr>
              <w:t>360,000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 xml:space="preserve">1.4.2: All SSAPs have in place established and operational international coordination mechanisms </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Designation of national representatives and experts to each ISWG</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Convening and coordination of national working groups for each SSAP</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Range States to each SSAP provide resources for coordination mechanism @ min. 10,000€/SSAP coordination</w:t>
            </w:r>
          </w:p>
        </w:tc>
        <w:tc>
          <w:tcPr>
            <w:tcW w:w="1340" w:type="dxa"/>
            <w:vAlign w:val="bottom"/>
          </w:tcPr>
          <w:p w:rsidR="006A0090" w:rsidRPr="00D85F74" w:rsidRDefault="006A0090" w:rsidP="001C45A2">
            <w:pPr>
              <w:jc w:val="right"/>
              <w:rPr>
                <w:color w:val="000000"/>
              </w:rPr>
            </w:pPr>
            <w:r w:rsidRPr="00D85F74">
              <w:rPr>
                <w:color w:val="000000"/>
              </w:rPr>
              <w:t>150,000</w:t>
            </w:r>
          </w:p>
        </w:tc>
        <w:tc>
          <w:tcPr>
            <w:tcW w:w="0" w:type="auto"/>
            <w:vAlign w:val="bottom"/>
          </w:tcPr>
          <w:p w:rsidR="006A0090" w:rsidRPr="00D85F74" w:rsidRDefault="006A0090" w:rsidP="001C45A2">
            <w:pPr>
              <w:jc w:val="right"/>
              <w:rPr>
                <w:color w:val="000000"/>
              </w:rPr>
            </w:pPr>
            <w:r w:rsidRPr="00D85F74">
              <w:rPr>
                <w:color w:val="000000"/>
              </w:rPr>
              <w:t>200,000</w:t>
            </w:r>
          </w:p>
        </w:tc>
        <w:tc>
          <w:tcPr>
            <w:tcW w:w="1639" w:type="dxa"/>
            <w:vAlign w:val="bottom"/>
          </w:tcPr>
          <w:p w:rsidR="006A0090" w:rsidRPr="00D85F74" w:rsidRDefault="006A0090" w:rsidP="001C45A2">
            <w:pPr>
              <w:jc w:val="right"/>
              <w:rPr>
                <w:color w:val="000000"/>
              </w:rPr>
            </w:pPr>
            <w:r w:rsidRPr="00D85F74">
              <w:rPr>
                <w:color w:val="000000"/>
              </w:rPr>
              <w:t>350,000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d - Fund-raising for the implementation of SSAPs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1.4.2: </w:t>
            </w:r>
          </w:p>
        </w:tc>
        <w:tc>
          <w:tcPr>
            <w:tcW w:w="1340" w:type="dxa"/>
            <w:vAlign w:val="bottom"/>
          </w:tcPr>
          <w:p w:rsidR="006A0090" w:rsidRPr="00D85F74" w:rsidRDefault="006A0090" w:rsidP="001C45A2">
            <w:pPr>
              <w:jc w:val="right"/>
              <w:rPr>
                <w:b/>
                <w:bCs/>
                <w:i/>
                <w:iCs/>
                <w:color w:val="000000"/>
              </w:rPr>
            </w:pPr>
            <w:r w:rsidRPr="00D85F74">
              <w:rPr>
                <w:b/>
                <w:bCs/>
                <w:i/>
                <w:iCs/>
                <w:color w:val="000000"/>
              </w:rPr>
              <w:t>150,000</w:t>
            </w:r>
          </w:p>
        </w:tc>
        <w:tc>
          <w:tcPr>
            <w:tcW w:w="0" w:type="auto"/>
            <w:vAlign w:val="bottom"/>
          </w:tcPr>
          <w:p w:rsidR="006A0090" w:rsidRPr="00D85F74" w:rsidRDefault="006A0090" w:rsidP="001C45A2">
            <w:pPr>
              <w:jc w:val="right"/>
              <w:rPr>
                <w:b/>
                <w:bCs/>
                <w:i/>
                <w:iCs/>
                <w:color w:val="000000"/>
              </w:rPr>
            </w:pPr>
            <w:r w:rsidRPr="00D85F74">
              <w:rPr>
                <w:b/>
                <w:bCs/>
                <w:i/>
                <w:iCs/>
                <w:color w:val="000000"/>
              </w:rPr>
              <w:t>200,000</w:t>
            </w:r>
          </w:p>
        </w:tc>
        <w:tc>
          <w:tcPr>
            <w:tcW w:w="1639" w:type="dxa"/>
            <w:vAlign w:val="bottom"/>
          </w:tcPr>
          <w:p w:rsidR="006A0090" w:rsidRPr="00D85F74" w:rsidRDefault="006A0090" w:rsidP="001C45A2">
            <w:pPr>
              <w:jc w:val="right"/>
              <w:rPr>
                <w:b/>
                <w:bCs/>
                <w:i/>
                <w:iCs/>
                <w:color w:val="000000"/>
              </w:rPr>
            </w:pPr>
            <w:r w:rsidRPr="00D85F74">
              <w:rPr>
                <w:b/>
                <w:bCs/>
                <w:i/>
                <w:iCs/>
                <w:color w:val="000000"/>
              </w:rPr>
              <w:t>350,000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color w:val="000000"/>
              </w:rPr>
            </w:pPr>
          </w:p>
        </w:tc>
        <w:tc>
          <w:tcPr>
            <w:tcW w:w="1340" w:type="dxa"/>
            <w:vAlign w:val="bottom"/>
          </w:tcPr>
          <w:p w:rsidR="006A0090" w:rsidRPr="00D85F74" w:rsidRDefault="006A0090" w:rsidP="001C45A2">
            <w:pPr>
              <w:rPr>
                <w:color w:val="000000"/>
              </w:rPr>
            </w:pPr>
          </w:p>
        </w:tc>
        <w:tc>
          <w:tcPr>
            <w:tcW w:w="0" w:type="auto"/>
            <w:vAlign w:val="bottom"/>
          </w:tcPr>
          <w:p w:rsidR="006A0090" w:rsidRPr="00D85F74" w:rsidRDefault="006A0090" w:rsidP="001C45A2">
            <w:pPr>
              <w:rPr>
                <w:color w:val="000000"/>
              </w:rPr>
            </w:pPr>
          </w:p>
        </w:tc>
        <w:tc>
          <w:tcPr>
            <w:tcW w:w="1639" w:type="dxa"/>
            <w:vAlign w:val="bottom"/>
          </w:tcPr>
          <w:p w:rsidR="006A0090" w:rsidRPr="00D85F74" w:rsidRDefault="006A0090" w:rsidP="001C45A2">
            <w:pPr>
              <w:rPr>
                <w:color w:val="000000"/>
              </w:rPr>
            </w:pPr>
          </w:p>
        </w:tc>
        <w:tc>
          <w:tcPr>
            <w:tcW w:w="1116" w:type="dxa"/>
            <w:vAlign w:val="bottom"/>
          </w:tcPr>
          <w:p w:rsidR="006A0090" w:rsidRPr="00D85F74" w:rsidRDefault="006A0090" w:rsidP="001C45A2">
            <w:pPr>
              <w:rPr>
                <w:color w:val="000000"/>
              </w:rPr>
            </w:pPr>
          </w:p>
        </w:tc>
      </w:tr>
      <w:tr w:rsidR="006A0090" w:rsidRPr="00D85F74" w:rsidTr="001C45A2">
        <w:trPr>
          <w:cantSplit/>
        </w:trPr>
        <w:tc>
          <w:tcPr>
            <w:tcW w:w="9406" w:type="dxa"/>
            <w:shd w:val="clear" w:color="000000" w:fill="auto"/>
            <w:vAlign w:val="bottom"/>
          </w:tcPr>
          <w:p w:rsidR="006A0090" w:rsidRPr="00D85F74" w:rsidRDefault="006A0090" w:rsidP="001C45A2">
            <w:pPr>
              <w:jc w:val="right"/>
              <w:rPr>
                <w:b/>
                <w:bCs/>
                <w:color w:val="000000"/>
              </w:rPr>
            </w:pPr>
            <w:r w:rsidRPr="00D85F74">
              <w:rPr>
                <w:b/>
                <w:bCs/>
                <w:color w:val="000000"/>
              </w:rPr>
              <w:t>Sub-total - Objective 1:</w:t>
            </w:r>
          </w:p>
        </w:tc>
        <w:tc>
          <w:tcPr>
            <w:tcW w:w="1340" w:type="dxa"/>
            <w:shd w:val="clear" w:color="000000" w:fill="auto"/>
            <w:vAlign w:val="bottom"/>
          </w:tcPr>
          <w:p w:rsidR="006A0090" w:rsidRPr="00D85F74" w:rsidRDefault="006A0090" w:rsidP="001C45A2">
            <w:pPr>
              <w:jc w:val="right"/>
              <w:rPr>
                <w:b/>
                <w:bCs/>
                <w:color w:val="000000"/>
              </w:rPr>
            </w:pPr>
            <w:r w:rsidRPr="00D85F74">
              <w:rPr>
                <w:b/>
                <w:bCs/>
                <w:color w:val="000000"/>
              </w:rPr>
              <w:t>520,000</w:t>
            </w:r>
          </w:p>
        </w:tc>
        <w:tc>
          <w:tcPr>
            <w:tcW w:w="0" w:type="auto"/>
            <w:shd w:val="clear" w:color="000000" w:fill="auto"/>
            <w:vAlign w:val="bottom"/>
          </w:tcPr>
          <w:p w:rsidR="006A0090" w:rsidRPr="00D85F74" w:rsidRDefault="006A0090" w:rsidP="001C45A2">
            <w:pPr>
              <w:jc w:val="right"/>
              <w:rPr>
                <w:b/>
                <w:bCs/>
                <w:color w:val="000000"/>
              </w:rPr>
            </w:pPr>
            <w:r w:rsidRPr="00D85F74">
              <w:rPr>
                <w:b/>
                <w:bCs/>
                <w:color w:val="000000"/>
              </w:rPr>
              <w:t>755,000</w:t>
            </w:r>
          </w:p>
        </w:tc>
        <w:tc>
          <w:tcPr>
            <w:tcW w:w="1639" w:type="dxa"/>
            <w:shd w:val="clear" w:color="000000" w:fill="auto"/>
            <w:vAlign w:val="bottom"/>
          </w:tcPr>
          <w:p w:rsidR="006A0090" w:rsidRPr="00D85F74" w:rsidRDefault="006A0090" w:rsidP="001C45A2">
            <w:pPr>
              <w:jc w:val="right"/>
              <w:rPr>
                <w:b/>
                <w:bCs/>
                <w:color w:val="000000"/>
              </w:rPr>
            </w:pPr>
            <w:r w:rsidRPr="00D85F74">
              <w:rPr>
                <w:b/>
                <w:bCs/>
                <w:color w:val="000000"/>
              </w:rPr>
              <w:t>1,275,000</w:t>
            </w:r>
          </w:p>
        </w:tc>
        <w:tc>
          <w:tcPr>
            <w:tcW w:w="1116" w:type="dxa"/>
            <w:shd w:val="clear" w:color="000000" w:fill="auto"/>
            <w:vAlign w:val="bottom"/>
          </w:tcPr>
          <w:p w:rsidR="006A0090" w:rsidRPr="00D85F74" w:rsidRDefault="006A0090" w:rsidP="001C45A2">
            <w:pPr>
              <w:jc w:val="right"/>
              <w:rPr>
                <w:b/>
                <w:bCs/>
                <w:color w:val="000000"/>
              </w:rPr>
            </w:pP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w:t>
            </w:r>
          </w:p>
        </w:tc>
        <w:tc>
          <w:tcPr>
            <w:tcW w:w="1340" w:type="dxa"/>
            <w:vAlign w:val="bottom"/>
          </w:tcPr>
          <w:p w:rsidR="006A0090" w:rsidRPr="00D85F74" w:rsidRDefault="006A0090" w:rsidP="001C45A2">
            <w:pPr>
              <w:rPr>
                <w:color w:val="000000"/>
              </w:rPr>
            </w:pPr>
            <w:r w:rsidRPr="00D85F74">
              <w:rPr>
                <w:color w:val="000000"/>
              </w:rPr>
              <w:t> </w:t>
            </w:r>
          </w:p>
        </w:tc>
        <w:tc>
          <w:tcPr>
            <w:tcW w:w="0" w:type="auto"/>
            <w:vAlign w:val="bottom"/>
          </w:tcPr>
          <w:p w:rsidR="006A0090" w:rsidRPr="00D85F74" w:rsidRDefault="006A0090" w:rsidP="001C45A2">
            <w:pPr>
              <w:rPr>
                <w:color w:val="000000"/>
              </w:rPr>
            </w:pPr>
            <w:r w:rsidRPr="00D85F74">
              <w:rPr>
                <w:color w:val="000000"/>
              </w:rPr>
              <w:t> </w:t>
            </w:r>
          </w:p>
        </w:tc>
        <w:tc>
          <w:tcPr>
            <w:tcW w:w="1639" w:type="dxa"/>
            <w:vAlign w:val="bottom"/>
          </w:tcPr>
          <w:p w:rsidR="006A0090" w:rsidRPr="00D85F74" w:rsidRDefault="006A0090" w:rsidP="001C45A2">
            <w:pPr>
              <w:rPr>
                <w:color w:val="000000"/>
              </w:rPr>
            </w:pPr>
            <w:r w:rsidRPr="00D85F74">
              <w:rPr>
                <w:color w:val="000000"/>
              </w:rPr>
              <w:t> </w:t>
            </w:r>
          </w:p>
        </w:tc>
        <w:tc>
          <w:tcPr>
            <w:tcW w:w="1116" w:type="dxa"/>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14684" w:type="dxa"/>
            <w:gridSpan w:val="5"/>
            <w:shd w:val="clear" w:color="000000" w:fill="BFBFBF"/>
            <w:vAlign w:val="bottom"/>
          </w:tcPr>
          <w:p w:rsidR="006A0090" w:rsidRPr="00D85F74" w:rsidRDefault="006A0090" w:rsidP="001C45A2">
            <w:pPr>
              <w:spacing w:before="60" w:after="60"/>
              <w:rPr>
                <w:b/>
                <w:bCs/>
              </w:rPr>
            </w:pPr>
            <w:r w:rsidRPr="00D85F74">
              <w:rPr>
                <w:b/>
                <w:bCs/>
              </w:rPr>
              <w:t>Objective 2: To ensure that any use of waterbirds in the Agreement area is sustainable</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2.1.1: All African CPs have developed a timeframe for implementing legislation banning the use of lead shot in wetlands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00B050"/>
            <w:vAlign w:val="bottom"/>
          </w:tcPr>
          <w:p w:rsidR="006A0090" w:rsidRPr="00D85F74" w:rsidRDefault="006A0090" w:rsidP="001C45A2">
            <w:pPr>
              <w:rPr>
                <w:b/>
                <w:bCs/>
                <w:color w:val="000000"/>
              </w:rPr>
            </w:pPr>
            <w:r w:rsidRPr="00D85F74">
              <w:rPr>
                <w:b/>
                <w:bCs/>
                <w:color w:val="000000"/>
              </w:rPr>
              <w:t>Medium</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xml:space="preserve">a - African CPs </w:t>
            </w:r>
            <w:r w:rsidRPr="00D85F74">
              <w:t>develop a timeframe for legislation / regulations banning</w:t>
            </w:r>
            <w:r w:rsidRPr="00D85F74" w:rsidDel="000A5C25">
              <w:rPr>
                <w:color w:val="000000"/>
              </w:rPr>
              <w:t xml:space="preserve"> </w:t>
            </w:r>
            <w:r w:rsidRPr="00D85F74">
              <w:rPr>
                <w:color w:val="000000"/>
              </w:rPr>
              <w:t xml:space="preserve"> the use of lead shot in wetlands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00B05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xml:space="preserve">b - </w:t>
            </w:r>
            <w:r w:rsidRPr="00D85F74">
              <w:t>Raise awareness about the negative impacts of lead shot on wetlands and waterbirds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00B05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2.1.1: </w:t>
            </w:r>
          </w:p>
        </w:tc>
        <w:tc>
          <w:tcPr>
            <w:tcW w:w="1340" w:type="dxa"/>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0</w:t>
            </w:r>
          </w:p>
        </w:tc>
        <w:tc>
          <w:tcPr>
            <w:tcW w:w="1116" w:type="dxa"/>
            <w:shd w:val="clear" w:color="000000" w:fill="00B05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2.2.1: Report on Harvest Regimes in Africa (including proposals for management and monitoring options) which informs the revision and update of the AEWA Conservation Guidelines on sustainable harvest of migratory waterbirds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tcPr>
          <w:p w:rsidR="006A0090" w:rsidRPr="00D85F74" w:rsidRDefault="006A0090" w:rsidP="001C45A2">
            <w:pPr>
              <w:rPr>
                <w:color w:val="000000"/>
              </w:rPr>
            </w:pPr>
            <w:r w:rsidRPr="00D85F74">
              <w:t>a - Develop a common framework for analysing harvest regimes</w:t>
            </w:r>
          </w:p>
        </w:tc>
        <w:tc>
          <w:tcPr>
            <w:tcW w:w="1340" w:type="dxa"/>
            <w:vAlign w:val="bottom"/>
          </w:tcPr>
          <w:p w:rsidR="006A0090" w:rsidRPr="00D85F74" w:rsidRDefault="006A0090" w:rsidP="001C45A2">
            <w:pPr>
              <w:jc w:val="right"/>
              <w:rPr>
                <w:color w:val="000000"/>
              </w:rPr>
            </w:pPr>
            <w:r w:rsidRPr="00D85F74">
              <w:rPr>
                <w:color w:val="000000"/>
              </w:rPr>
              <w:t>50,000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50,000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tcPr>
          <w:p w:rsidR="006A0090" w:rsidRPr="00D85F74" w:rsidRDefault="006A0090" w:rsidP="001C45A2">
            <w:pPr>
              <w:rPr>
                <w:color w:val="000000"/>
              </w:rPr>
            </w:pPr>
            <w:r w:rsidRPr="00D85F74">
              <w:t xml:space="preserve">b - Carry out at least 3 in-depth site/country studies on harvest regimes in each of the three main sub-regions </w:t>
            </w:r>
          </w:p>
        </w:tc>
        <w:tc>
          <w:tcPr>
            <w:tcW w:w="1340" w:type="dxa"/>
            <w:noWrap/>
            <w:vAlign w:val="bottom"/>
          </w:tcPr>
          <w:p w:rsidR="006A0090" w:rsidRPr="00D85F74" w:rsidRDefault="006A0090" w:rsidP="001C45A2">
            <w:pPr>
              <w:jc w:val="right"/>
            </w:pPr>
            <w:r w:rsidRPr="00D85F74">
              <w:t> 150,000</w:t>
            </w:r>
          </w:p>
        </w:tc>
        <w:tc>
          <w:tcPr>
            <w:tcW w:w="0" w:type="auto"/>
            <w:vAlign w:val="bottom"/>
          </w:tcPr>
          <w:p w:rsidR="006A0090" w:rsidRPr="00D85F74" w:rsidRDefault="006A0090" w:rsidP="001C45A2">
            <w:pPr>
              <w:jc w:val="right"/>
              <w:rPr>
                <w:color w:val="000000"/>
              </w:rPr>
            </w:pPr>
            <w:r w:rsidRPr="00D85F74">
              <w:rPr>
                <w:color w:val="000000"/>
              </w:rPr>
              <w:t>75,000</w:t>
            </w:r>
          </w:p>
        </w:tc>
        <w:tc>
          <w:tcPr>
            <w:tcW w:w="1639" w:type="dxa"/>
            <w:vAlign w:val="bottom"/>
          </w:tcPr>
          <w:p w:rsidR="006A0090" w:rsidRPr="00D85F74" w:rsidRDefault="006A0090" w:rsidP="001C45A2">
            <w:pPr>
              <w:jc w:val="right"/>
              <w:rPr>
                <w:color w:val="000000"/>
              </w:rPr>
            </w:pPr>
            <w:r w:rsidRPr="00D85F74">
              <w:rPr>
                <w:color w:val="000000"/>
              </w:rPr>
              <w:t>225,000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tcPr>
          <w:p w:rsidR="006A0090" w:rsidRPr="00D85F74" w:rsidRDefault="006A0090" w:rsidP="001C45A2">
            <w:pPr>
              <w:rPr>
                <w:color w:val="000000"/>
              </w:rPr>
            </w:pPr>
            <w:r w:rsidRPr="00D85F74">
              <w:t>c - Estimate the socio-economic values of the various harvest regimes of waterbirds in the case studies</w:t>
            </w:r>
          </w:p>
        </w:tc>
        <w:tc>
          <w:tcPr>
            <w:tcW w:w="1340" w:type="dxa"/>
            <w:noWrap/>
            <w:vAlign w:val="bottom"/>
          </w:tcPr>
          <w:p w:rsidR="006A0090" w:rsidRPr="00D85F74" w:rsidRDefault="006A0090" w:rsidP="001C45A2">
            <w:pPr>
              <w:jc w:val="right"/>
            </w:pPr>
            <w:r w:rsidRPr="00D85F74">
              <w:t>30,000</w:t>
            </w:r>
          </w:p>
        </w:tc>
        <w:tc>
          <w:tcPr>
            <w:tcW w:w="0" w:type="auto"/>
            <w:vAlign w:val="bottom"/>
          </w:tcPr>
          <w:p w:rsidR="006A0090" w:rsidRPr="00D85F74" w:rsidRDefault="006A0090" w:rsidP="001C45A2">
            <w:pPr>
              <w:jc w:val="right"/>
              <w:rPr>
                <w:color w:val="000000"/>
              </w:rPr>
            </w:pPr>
            <w:r w:rsidRPr="00D85F74">
              <w:rPr>
                <w:color w:val="000000"/>
              </w:rPr>
              <w:t>15,000</w:t>
            </w:r>
          </w:p>
        </w:tc>
        <w:tc>
          <w:tcPr>
            <w:tcW w:w="1639" w:type="dxa"/>
            <w:vAlign w:val="bottom"/>
          </w:tcPr>
          <w:p w:rsidR="006A0090" w:rsidRPr="00D85F74" w:rsidRDefault="006A0090" w:rsidP="001C45A2">
            <w:pPr>
              <w:jc w:val="right"/>
              <w:rPr>
                <w:color w:val="000000"/>
              </w:rPr>
            </w:pPr>
            <w:r w:rsidRPr="00D85F74">
              <w:rPr>
                <w:color w:val="000000"/>
              </w:rPr>
              <w:t>45,000</w:t>
            </w:r>
          </w:p>
        </w:tc>
        <w:tc>
          <w:tcPr>
            <w:tcW w:w="1116" w:type="dxa"/>
            <w:shd w:val="clear" w:color="000000" w:fill="FF0000"/>
            <w:vAlign w:val="bottom"/>
          </w:tcPr>
          <w:p w:rsidR="006A0090" w:rsidRPr="00D85F74" w:rsidRDefault="006A0090" w:rsidP="001C45A2">
            <w:pPr>
              <w:rPr>
                <w:color w:val="000000"/>
              </w:rPr>
            </w:pPr>
          </w:p>
        </w:tc>
      </w:tr>
      <w:tr w:rsidR="006A0090" w:rsidRPr="00D85F74" w:rsidTr="001C45A2">
        <w:trPr>
          <w:cantSplit/>
        </w:trPr>
        <w:tc>
          <w:tcPr>
            <w:tcW w:w="9406" w:type="dxa"/>
          </w:tcPr>
          <w:p w:rsidR="006A0090" w:rsidRPr="00D85F74" w:rsidRDefault="006A0090" w:rsidP="001C45A2">
            <w:pPr>
              <w:rPr>
                <w:color w:val="000000"/>
              </w:rPr>
            </w:pPr>
            <w:r w:rsidRPr="00D85F74">
              <w:t>d - Compile final Report on Harvest Regimes in Africa</w:t>
            </w:r>
          </w:p>
        </w:tc>
        <w:tc>
          <w:tcPr>
            <w:tcW w:w="1340" w:type="dxa"/>
            <w:noWrap/>
            <w:vAlign w:val="bottom"/>
          </w:tcPr>
          <w:p w:rsidR="006A0090" w:rsidRPr="00D85F74" w:rsidRDefault="006A0090" w:rsidP="001C45A2">
            <w:pPr>
              <w:jc w:val="right"/>
            </w:pPr>
            <w:r w:rsidRPr="00D85F74">
              <w:t>0</w:t>
            </w:r>
          </w:p>
        </w:tc>
        <w:tc>
          <w:tcPr>
            <w:tcW w:w="0" w:type="auto"/>
            <w:vAlign w:val="bottom"/>
          </w:tcPr>
          <w:p w:rsidR="006A0090" w:rsidRPr="00D85F74" w:rsidRDefault="006A0090" w:rsidP="001C45A2">
            <w:pPr>
              <w:jc w:val="right"/>
              <w:rPr>
                <w:color w:val="000000"/>
              </w:rPr>
            </w:pPr>
            <w:r w:rsidRPr="00D85F74">
              <w:rPr>
                <w:color w:val="000000"/>
              </w:rPr>
              <w:t>75,000</w:t>
            </w:r>
          </w:p>
        </w:tc>
        <w:tc>
          <w:tcPr>
            <w:tcW w:w="1639" w:type="dxa"/>
            <w:vAlign w:val="bottom"/>
          </w:tcPr>
          <w:p w:rsidR="006A0090" w:rsidRPr="00D85F74" w:rsidRDefault="006A0090" w:rsidP="001C45A2">
            <w:pPr>
              <w:jc w:val="right"/>
              <w:rPr>
                <w:color w:val="000000"/>
              </w:rPr>
            </w:pPr>
            <w:r w:rsidRPr="00D85F74">
              <w:rPr>
                <w:color w:val="000000"/>
              </w:rPr>
              <w:t>75,000</w:t>
            </w:r>
          </w:p>
        </w:tc>
        <w:tc>
          <w:tcPr>
            <w:tcW w:w="1116" w:type="dxa"/>
            <w:shd w:val="clear" w:color="000000" w:fill="FF0000"/>
            <w:vAlign w:val="bottom"/>
          </w:tcPr>
          <w:p w:rsidR="006A0090" w:rsidRPr="00D85F74" w:rsidRDefault="006A0090" w:rsidP="001C45A2">
            <w:pPr>
              <w:rPr>
                <w:color w:val="000000"/>
              </w:rPr>
            </w:pPr>
          </w:p>
        </w:tc>
      </w:tr>
      <w:tr w:rsidR="006A0090" w:rsidRPr="00D85F74" w:rsidTr="001C45A2">
        <w:trPr>
          <w:cantSplit/>
        </w:trPr>
        <w:tc>
          <w:tcPr>
            <w:tcW w:w="9406" w:type="dxa"/>
          </w:tcPr>
          <w:p w:rsidR="006A0090" w:rsidRPr="00D85F74" w:rsidRDefault="006A0090" w:rsidP="001C45A2">
            <w:pPr>
              <w:rPr>
                <w:color w:val="000000"/>
              </w:rPr>
            </w:pPr>
            <w:r w:rsidRPr="00D85F74">
              <w:t>e - Develop a strategy and tool kit for monitoring waterbird harvest</w:t>
            </w:r>
          </w:p>
        </w:tc>
        <w:tc>
          <w:tcPr>
            <w:tcW w:w="1340" w:type="dxa"/>
            <w:noWrap/>
            <w:vAlign w:val="bottom"/>
          </w:tcPr>
          <w:p w:rsidR="006A0090" w:rsidRPr="00D85F74" w:rsidRDefault="006A0090" w:rsidP="001C45A2">
            <w:pPr>
              <w:jc w:val="right"/>
            </w:pPr>
            <w:r w:rsidRPr="00D85F74">
              <w:t>0</w:t>
            </w:r>
          </w:p>
        </w:tc>
        <w:tc>
          <w:tcPr>
            <w:tcW w:w="0" w:type="auto"/>
            <w:vAlign w:val="bottom"/>
          </w:tcPr>
          <w:p w:rsidR="006A0090" w:rsidRPr="00D85F74" w:rsidRDefault="006A0090" w:rsidP="001C45A2">
            <w:pPr>
              <w:jc w:val="right"/>
              <w:rPr>
                <w:color w:val="000000"/>
              </w:rPr>
            </w:pPr>
            <w:r w:rsidRPr="00D85F74">
              <w:rPr>
                <w:color w:val="000000"/>
              </w:rPr>
              <w:t>65,000</w:t>
            </w:r>
          </w:p>
        </w:tc>
        <w:tc>
          <w:tcPr>
            <w:tcW w:w="1639" w:type="dxa"/>
            <w:vAlign w:val="bottom"/>
          </w:tcPr>
          <w:p w:rsidR="006A0090" w:rsidRPr="00D85F74" w:rsidRDefault="006A0090" w:rsidP="001C45A2">
            <w:pPr>
              <w:jc w:val="right"/>
              <w:rPr>
                <w:color w:val="000000"/>
              </w:rPr>
            </w:pPr>
            <w:r w:rsidRPr="00D85F74">
              <w:rPr>
                <w:color w:val="000000"/>
              </w:rPr>
              <w:t>65,000</w:t>
            </w:r>
          </w:p>
        </w:tc>
        <w:tc>
          <w:tcPr>
            <w:tcW w:w="1116" w:type="dxa"/>
            <w:shd w:val="clear" w:color="000000" w:fill="FF0000"/>
            <w:vAlign w:val="bottom"/>
          </w:tcPr>
          <w:p w:rsidR="006A0090" w:rsidRPr="00D85F74" w:rsidRDefault="006A0090" w:rsidP="001C45A2">
            <w:pPr>
              <w:rPr>
                <w:color w:val="000000"/>
              </w:rPr>
            </w:pP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2.2.1: </w:t>
            </w:r>
          </w:p>
        </w:tc>
        <w:tc>
          <w:tcPr>
            <w:tcW w:w="1340" w:type="dxa"/>
            <w:vAlign w:val="bottom"/>
          </w:tcPr>
          <w:p w:rsidR="006A0090" w:rsidRPr="00D85F74" w:rsidRDefault="006A0090" w:rsidP="001C45A2">
            <w:pPr>
              <w:jc w:val="right"/>
              <w:rPr>
                <w:b/>
                <w:bCs/>
                <w:i/>
                <w:iCs/>
                <w:color w:val="000000"/>
              </w:rPr>
            </w:pPr>
            <w:r w:rsidRPr="00D85F74">
              <w:rPr>
                <w:b/>
                <w:bCs/>
                <w:i/>
                <w:iCs/>
                <w:color w:val="000000"/>
              </w:rPr>
              <w:t>230,000</w:t>
            </w:r>
          </w:p>
        </w:tc>
        <w:tc>
          <w:tcPr>
            <w:tcW w:w="0" w:type="auto"/>
            <w:vAlign w:val="bottom"/>
          </w:tcPr>
          <w:p w:rsidR="006A0090" w:rsidRPr="00D85F74" w:rsidRDefault="006A0090" w:rsidP="001C45A2">
            <w:pPr>
              <w:jc w:val="right"/>
              <w:rPr>
                <w:b/>
                <w:bCs/>
                <w:i/>
                <w:iCs/>
                <w:color w:val="000000"/>
              </w:rPr>
            </w:pPr>
            <w:r w:rsidRPr="00D85F74">
              <w:rPr>
                <w:b/>
                <w:bCs/>
                <w:i/>
                <w:iCs/>
                <w:color w:val="000000"/>
              </w:rPr>
              <w:t>230,000</w:t>
            </w:r>
          </w:p>
        </w:tc>
        <w:tc>
          <w:tcPr>
            <w:tcW w:w="1639" w:type="dxa"/>
            <w:vAlign w:val="bottom"/>
          </w:tcPr>
          <w:p w:rsidR="006A0090" w:rsidRPr="00D85F74" w:rsidRDefault="006A0090" w:rsidP="001C45A2">
            <w:pPr>
              <w:jc w:val="right"/>
              <w:rPr>
                <w:b/>
                <w:bCs/>
                <w:i/>
                <w:iCs/>
                <w:color w:val="000000"/>
              </w:rPr>
            </w:pPr>
            <w:r w:rsidRPr="00D85F74">
              <w:rPr>
                <w:b/>
                <w:bCs/>
                <w:i/>
                <w:iCs/>
                <w:color w:val="000000"/>
              </w:rPr>
              <w:t>460,000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2.3.1: All CPs have pertinent legislation in place to reduce, and as far as possible,  eliminate illegal taking of waterbirds, the use of poisoned baits and other non-selective methods of taking, and illegal trade, which is being fully enforced</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xml:space="preserve">a - Identify gaps in pertinent national legislation </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Each identified CP develops and adopts legislation</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Develop and implement alternative livelihood pilot projects @ 250,000€/sub-region</w:t>
            </w:r>
          </w:p>
        </w:tc>
        <w:tc>
          <w:tcPr>
            <w:tcW w:w="1340" w:type="dxa"/>
            <w:vAlign w:val="bottom"/>
          </w:tcPr>
          <w:p w:rsidR="006A0090" w:rsidRPr="00D85F74" w:rsidRDefault="006A0090" w:rsidP="001C45A2">
            <w:pPr>
              <w:jc w:val="right"/>
              <w:rPr>
                <w:color w:val="000000"/>
              </w:rPr>
            </w:pPr>
            <w:r w:rsidRPr="00D85F74">
              <w:rPr>
                <w:color w:val="000000"/>
              </w:rPr>
              <w:t>500,000</w:t>
            </w:r>
          </w:p>
        </w:tc>
        <w:tc>
          <w:tcPr>
            <w:tcW w:w="0" w:type="auto"/>
            <w:vAlign w:val="bottom"/>
          </w:tcPr>
          <w:p w:rsidR="006A0090" w:rsidRPr="00D85F74" w:rsidRDefault="006A0090" w:rsidP="001C45A2">
            <w:pPr>
              <w:jc w:val="right"/>
              <w:rPr>
                <w:color w:val="000000"/>
              </w:rPr>
            </w:pPr>
            <w:r w:rsidRPr="00D85F74">
              <w:rPr>
                <w:color w:val="000000"/>
              </w:rPr>
              <w:t>750,000</w:t>
            </w:r>
          </w:p>
        </w:tc>
        <w:tc>
          <w:tcPr>
            <w:tcW w:w="1639" w:type="dxa"/>
            <w:vAlign w:val="bottom"/>
          </w:tcPr>
          <w:p w:rsidR="006A0090" w:rsidRPr="00D85F74" w:rsidRDefault="006A0090" w:rsidP="001C45A2">
            <w:pPr>
              <w:jc w:val="right"/>
              <w:rPr>
                <w:color w:val="000000"/>
              </w:rPr>
            </w:pPr>
            <w:r w:rsidRPr="00D85F74">
              <w:rPr>
                <w:color w:val="000000"/>
              </w:rPr>
              <w:t>1,250,000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2.3.1: </w:t>
            </w:r>
          </w:p>
        </w:tc>
        <w:tc>
          <w:tcPr>
            <w:tcW w:w="1340" w:type="dxa"/>
            <w:vAlign w:val="bottom"/>
          </w:tcPr>
          <w:p w:rsidR="006A0090" w:rsidRPr="00D85F74" w:rsidRDefault="006A0090" w:rsidP="001C45A2">
            <w:pPr>
              <w:jc w:val="right"/>
              <w:rPr>
                <w:b/>
                <w:bCs/>
                <w:i/>
                <w:iCs/>
                <w:color w:val="000000"/>
              </w:rPr>
            </w:pPr>
            <w:r w:rsidRPr="00D85F74">
              <w:rPr>
                <w:b/>
                <w:bCs/>
                <w:i/>
                <w:iCs/>
                <w:color w:val="000000"/>
              </w:rPr>
              <w:t>500,000</w:t>
            </w:r>
          </w:p>
        </w:tc>
        <w:tc>
          <w:tcPr>
            <w:tcW w:w="0" w:type="auto"/>
            <w:vAlign w:val="bottom"/>
          </w:tcPr>
          <w:p w:rsidR="006A0090" w:rsidRPr="00D85F74" w:rsidRDefault="006A0090" w:rsidP="001C45A2">
            <w:pPr>
              <w:jc w:val="right"/>
              <w:rPr>
                <w:b/>
                <w:bCs/>
                <w:i/>
                <w:iCs/>
                <w:color w:val="000000"/>
              </w:rPr>
            </w:pPr>
            <w:r w:rsidRPr="00D85F74">
              <w:rPr>
                <w:b/>
                <w:bCs/>
                <w:i/>
                <w:iCs/>
                <w:color w:val="000000"/>
              </w:rPr>
              <w:t>750,000</w:t>
            </w:r>
          </w:p>
        </w:tc>
        <w:tc>
          <w:tcPr>
            <w:tcW w:w="1639" w:type="dxa"/>
            <w:vAlign w:val="bottom"/>
          </w:tcPr>
          <w:p w:rsidR="006A0090" w:rsidRPr="00D85F74" w:rsidRDefault="006A0090" w:rsidP="001C45A2">
            <w:pPr>
              <w:jc w:val="right"/>
              <w:rPr>
                <w:b/>
                <w:bCs/>
                <w:i/>
                <w:iCs/>
                <w:color w:val="000000"/>
              </w:rPr>
            </w:pPr>
            <w:r w:rsidRPr="00D85F74">
              <w:rPr>
                <w:b/>
                <w:bCs/>
                <w:i/>
                <w:iCs/>
                <w:color w:val="000000"/>
              </w:rPr>
              <w:t>1,250,000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tcPr>
          <w:p w:rsidR="006A0090" w:rsidRPr="00D85F74" w:rsidRDefault="006A0090" w:rsidP="001C45A2">
            <w:pPr>
              <w:rPr>
                <w:b/>
              </w:rPr>
            </w:pPr>
            <w:r w:rsidRPr="00D85F74">
              <w:rPr>
                <w:b/>
              </w:rPr>
              <w:t>CT/1.1: Case studies which evaluate the importance of tourism for waterbird conservation are published and disseminated,</w:t>
            </w:r>
          </w:p>
        </w:tc>
        <w:tc>
          <w:tcPr>
            <w:tcW w:w="1340" w:type="dxa"/>
            <w:tcBorders>
              <w:top w:val="single" w:sz="4" w:space="0" w:color="auto"/>
              <w:left w:val="single" w:sz="4" w:space="0" w:color="auto"/>
              <w:bottom w:val="single" w:sz="4" w:space="0" w:color="auto"/>
              <w:right w:val="single" w:sz="4" w:space="0" w:color="auto"/>
            </w:tcBorders>
          </w:tcPr>
          <w:p w:rsidR="006A0090" w:rsidRPr="00D85F74" w:rsidRDefault="006A0090" w:rsidP="001C45A2">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6A0090" w:rsidRPr="00D85F74" w:rsidRDefault="006A0090" w:rsidP="001C45A2">
            <w:pPr>
              <w:rPr>
                <w:color w:val="000000"/>
              </w:rPr>
            </w:pPr>
          </w:p>
        </w:tc>
        <w:tc>
          <w:tcPr>
            <w:tcW w:w="1639" w:type="dxa"/>
            <w:tcBorders>
              <w:top w:val="single" w:sz="4" w:space="0" w:color="auto"/>
              <w:left w:val="single" w:sz="4" w:space="0" w:color="auto"/>
              <w:bottom w:val="single" w:sz="4" w:space="0" w:color="auto"/>
              <w:right w:val="single" w:sz="4" w:space="0" w:color="auto"/>
            </w:tcBorders>
          </w:tcPr>
          <w:p w:rsidR="006A0090" w:rsidRPr="00D85F74" w:rsidRDefault="006A0090" w:rsidP="001C45A2">
            <w:pPr>
              <w:rPr>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6A0090" w:rsidRPr="00D85F74" w:rsidRDefault="006A0090" w:rsidP="001C45A2">
            <w:pPr>
              <w:rPr>
                <w:b/>
                <w:color w:val="000000"/>
              </w:rPr>
            </w:pPr>
          </w:p>
          <w:p w:rsidR="006A0090" w:rsidRPr="00D85F74" w:rsidRDefault="006A0090" w:rsidP="001C45A2">
            <w:pPr>
              <w:rPr>
                <w:b/>
                <w:color w:val="000000"/>
              </w:rPr>
            </w:pPr>
            <w:r w:rsidRPr="00D85F74">
              <w:rPr>
                <w:b/>
                <w:color w:val="000000"/>
              </w:rPr>
              <w:t>High</w:t>
            </w:r>
          </w:p>
        </w:tc>
      </w:tr>
      <w:tr w:rsidR="006A0090" w:rsidRPr="00D85F74" w:rsidTr="001C45A2">
        <w:trPr>
          <w:cantSplit/>
        </w:trPr>
        <w:tc>
          <w:tcPr>
            <w:tcW w:w="9406" w:type="dxa"/>
          </w:tcPr>
          <w:p w:rsidR="006A0090" w:rsidRPr="00D85F74" w:rsidRDefault="006A0090" w:rsidP="001C45A2">
            <w:pPr>
              <w:rPr>
                <w:color w:val="000000"/>
              </w:rPr>
            </w:pPr>
            <w:r w:rsidRPr="00D85F74">
              <w:rPr>
                <w:color w:val="000000"/>
              </w:rPr>
              <w:t xml:space="preserve">a - Carry out at least 3 case studies on the development of successful tourism options </w:t>
            </w:r>
          </w:p>
        </w:tc>
        <w:tc>
          <w:tcPr>
            <w:tcW w:w="1340" w:type="dxa"/>
            <w:vAlign w:val="bottom"/>
          </w:tcPr>
          <w:p w:rsidR="006A0090" w:rsidRPr="00D85F74" w:rsidRDefault="006A0090" w:rsidP="001C45A2">
            <w:pPr>
              <w:jc w:val="right"/>
              <w:rPr>
                <w:color w:val="000000"/>
              </w:rPr>
            </w:pPr>
            <w:r w:rsidRPr="00D85F74">
              <w:rPr>
                <w:color w:val="000000"/>
              </w:rPr>
              <w:t>180,000</w:t>
            </w:r>
          </w:p>
        </w:tc>
        <w:tc>
          <w:tcPr>
            <w:tcW w:w="0" w:type="auto"/>
            <w:vAlign w:val="bottom"/>
          </w:tcPr>
          <w:p w:rsidR="006A0090" w:rsidRPr="00D85F74" w:rsidRDefault="006A0090" w:rsidP="001C45A2">
            <w:pPr>
              <w:jc w:val="right"/>
              <w:rPr>
                <w:color w:val="000000"/>
              </w:rPr>
            </w:pPr>
            <w:r w:rsidRPr="00D85F74">
              <w:rPr>
                <w:color w:val="000000"/>
              </w:rPr>
              <w:t>90,000</w:t>
            </w:r>
          </w:p>
        </w:tc>
        <w:tc>
          <w:tcPr>
            <w:tcW w:w="1639" w:type="dxa"/>
            <w:vAlign w:val="bottom"/>
          </w:tcPr>
          <w:p w:rsidR="006A0090" w:rsidRPr="00D85F74" w:rsidRDefault="006A0090" w:rsidP="001C45A2">
            <w:pPr>
              <w:jc w:val="right"/>
              <w:rPr>
                <w:color w:val="000000"/>
              </w:rPr>
            </w:pPr>
            <w:r w:rsidRPr="00D85F74">
              <w:rPr>
                <w:color w:val="000000"/>
              </w:rPr>
              <w:t>270,000</w:t>
            </w:r>
          </w:p>
        </w:tc>
        <w:tc>
          <w:tcPr>
            <w:tcW w:w="1116" w:type="dxa"/>
            <w:shd w:val="clear" w:color="auto" w:fill="FFFF00"/>
            <w:vAlign w:val="bottom"/>
          </w:tcPr>
          <w:p w:rsidR="006A0090" w:rsidRPr="00D85F74" w:rsidRDefault="006A0090" w:rsidP="001C45A2">
            <w:pPr>
              <w:rPr>
                <w:color w:val="000000"/>
              </w:rPr>
            </w:pPr>
          </w:p>
        </w:tc>
      </w:tr>
      <w:tr w:rsidR="006A0090" w:rsidRPr="00D85F74" w:rsidTr="001C45A2">
        <w:trPr>
          <w:cantSplit/>
        </w:trPr>
        <w:tc>
          <w:tcPr>
            <w:tcW w:w="9406" w:type="dxa"/>
          </w:tcPr>
          <w:p w:rsidR="006A0090" w:rsidRPr="00D85F74" w:rsidRDefault="006A0090" w:rsidP="001C45A2">
            <w:pPr>
              <w:rPr>
                <w:color w:val="000000"/>
              </w:rPr>
            </w:pPr>
            <w:r w:rsidRPr="00D85F74">
              <w:rPr>
                <w:b/>
              </w:rPr>
              <w:t>CT/1.2: Revision and update of AEWA Guidelines on the development of ecotourism at wetlands, based on the case studies</w:t>
            </w:r>
          </w:p>
        </w:tc>
        <w:tc>
          <w:tcPr>
            <w:tcW w:w="1340" w:type="dxa"/>
            <w:vAlign w:val="bottom"/>
          </w:tcPr>
          <w:p w:rsidR="006A0090" w:rsidRPr="00D85F74" w:rsidRDefault="006A0090" w:rsidP="001C45A2">
            <w:pPr>
              <w:jc w:val="right"/>
              <w:rPr>
                <w:color w:val="000000"/>
              </w:rPr>
            </w:pPr>
          </w:p>
        </w:tc>
        <w:tc>
          <w:tcPr>
            <w:tcW w:w="0" w:type="auto"/>
            <w:vAlign w:val="bottom"/>
          </w:tcPr>
          <w:p w:rsidR="006A0090" w:rsidRPr="00D85F74" w:rsidRDefault="006A0090" w:rsidP="001C45A2">
            <w:pPr>
              <w:jc w:val="right"/>
              <w:rPr>
                <w:color w:val="000000"/>
              </w:rPr>
            </w:pPr>
          </w:p>
        </w:tc>
        <w:tc>
          <w:tcPr>
            <w:tcW w:w="1639" w:type="dxa"/>
            <w:vAlign w:val="bottom"/>
          </w:tcPr>
          <w:p w:rsidR="006A0090" w:rsidRPr="00D85F74" w:rsidRDefault="006A0090" w:rsidP="001C45A2">
            <w:pPr>
              <w:jc w:val="right"/>
              <w:rPr>
                <w:color w:val="000000"/>
              </w:rPr>
            </w:pPr>
          </w:p>
        </w:tc>
        <w:tc>
          <w:tcPr>
            <w:tcW w:w="1116" w:type="dxa"/>
            <w:shd w:val="clear" w:color="auto" w:fill="FFFF00"/>
            <w:vAlign w:val="bottom"/>
          </w:tcPr>
          <w:p w:rsidR="006A0090" w:rsidRPr="00D85F74" w:rsidRDefault="006A0090" w:rsidP="001C45A2">
            <w:pPr>
              <w:rPr>
                <w:color w:val="000000"/>
              </w:rPr>
            </w:pPr>
            <w:r w:rsidRPr="00D85F74">
              <w:rPr>
                <w:b/>
                <w:color w:val="000000"/>
              </w:rPr>
              <w:t>High</w:t>
            </w:r>
          </w:p>
        </w:tc>
      </w:tr>
      <w:tr w:rsidR="006A0090" w:rsidRPr="00D85F74" w:rsidTr="001C45A2">
        <w:trPr>
          <w:cantSplit/>
        </w:trPr>
        <w:tc>
          <w:tcPr>
            <w:tcW w:w="9406" w:type="dxa"/>
          </w:tcPr>
          <w:p w:rsidR="006A0090" w:rsidRPr="00D85F74" w:rsidRDefault="006A0090" w:rsidP="001C45A2">
            <w:pPr>
              <w:rPr>
                <w:bCs/>
              </w:rPr>
            </w:pPr>
            <w:r w:rsidRPr="00D85F74">
              <w:rPr>
                <w:bCs/>
              </w:rPr>
              <w:t>a - Review the options and promote suitable models to be built into national strategies and management plans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30,000</w:t>
            </w:r>
          </w:p>
        </w:tc>
        <w:tc>
          <w:tcPr>
            <w:tcW w:w="1639" w:type="dxa"/>
            <w:vAlign w:val="bottom"/>
          </w:tcPr>
          <w:p w:rsidR="006A0090" w:rsidRPr="00D85F74" w:rsidRDefault="006A0090" w:rsidP="001C45A2">
            <w:pPr>
              <w:jc w:val="right"/>
              <w:rPr>
                <w:color w:val="000000"/>
              </w:rPr>
            </w:pPr>
            <w:r w:rsidRPr="00D85F74">
              <w:rPr>
                <w:color w:val="000000"/>
              </w:rPr>
              <w:t>30,000</w:t>
            </w:r>
          </w:p>
        </w:tc>
        <w:tc>
          <w:tcPr>
            <w:tcW w:w="1116" w:type="dxa"/>
            <w:shd w:val="clear" w:color="auto" w:fill="FFFF00"/>
            <w:vAlign w:val="bottom"/>
          </w:tcPr>
          <w:p w:rsidR="006A0090" w:rsidRPr="00D85F74" w:rsidRDefault="006A0090" w:rsidP="001C45A2">
            <w:pPr>
              <w:rPr>
                <w:color w:val="000000"/>
              </w:rPr>
            </w:pPr>
          </w:p>
        </w:tc>
      </w:tr>
      <w:tr w:rsidR="006A0090" w:rsidRPr="00D85F74" w:rsidTr="001C4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
                <w:color w:val="000000"/>
              </w:rPr>
            </w:pPr>
            <w:r w:rsidRPr="00D85F74">
              <w:rPr>
                <w:b/>
                <w:bCs/>
                <w:i/>
                <w:iCs/>
                <w:color w:val="000000"/>
              </w:rPr>
              <w:t xml:space="preserve">Sub-total CT/1.1 &amp; CT/1.2: </w:t>
            </w:r>
          </w:p>
        </w:tc>
        <w:tc>
          <w:tcPr>
            <w:tcW w:w="1340"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color w:val="000000"/>
              </w:rPr>
            </w:pPr>
            <w:r w:rsidRPr="00D85F74">
              <w:rPr>
                <w:b/>
                <w:bCs/>
                <w:i/>
                <w:iCs/>
                <w:color w:val="000000"/>
              </w:rPr>
              <w:t>180,000</w:t>
            </w:r>
          </w:p>
        </w:tc>
        <w:tc>
          <w:tcPr>
            <w:tcW w:w="0" w:type="auto"/>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color w:val="000000"/>
              </w:rPr>
            </w:pPr>
            <w:r w:rsidRPr="00D85F74">
              <w:rPr>
                <w:b/>
                <w:bCs/>
                <w:i/>
                <w:iCs/>
                <w:color w:val="000000"/>
              </w:rPr>
              <w:t>120,000</w:t>
            </w:r>
          </w:p>
        </w:tc>
        <w:tc>
          <w:tcPr>
            <w:tcW w:w="1639"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color w:val="000000"/>
              </w:rPr>
            </w:pPr>
            <w:r w:rsidRPr="00D85F74">
              <w:rPr>
                <w:b/>
                <w:bCs/>
                <w:i/>
                <w:iCs/>
                <w:color w:val="000000"/>
              </w:rPr>
              <w:t>300,000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6A0090" w:rsidRPr="00D85F74" w:rsidRDefault="006A0090" w:rsidP="001C45A2">
            <w:pPr>
              <w:rPr>
                <w:color w:val="000000"/>
              </w:rPr>
            </w:pPr>
          </w:p>
        </w:tc>
      </w:tr>
      <w:tr w:rsidR="006A0090" w:rsidRPr="00D85F74" w:rsidTr="001C4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rPr>
                <w:b/>
                <w:bCs/>
                <w:i/>
                <w:iCs/>
                <w:color w:val="000000"/>
              </w:rPr>
            </w:pPr>
            <w:r w:rsidRPr="00D85F74">
              <w:rPr>
                <w:b/>
              </w:rPr>
              <w:t>CT/2.1: Community based natural resource management (CBNRM) of waterbirds and wetlands promoted through 5 successful projects</w:t>
            </w:r>
          </w:p>
        </w:tc>
        <w:tc>
          <w:tcPr>
            <w:tcW w:w="1340"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
                <w:bCs/>
                <w:i/>
                <w:iCs/>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
                <w:bCs/>
                <w:i/>
                <w:iCs/>
                <w:color w:val="000000"/>
              </w:rPr>
            </w:pPr>
          </w:p>
        </w:tc>
        <w:tc>
          <w:tcPr>
            <w:tcW w:w="1639"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
                <w:bCs/>
                <w:i/>
                <w:iC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6A0090" w:rsidRPr="00D85F74" w:rsidRDefault="006A0090" w:rsidP="001C45A2">
            <w:pPr>
              <w:rPr>
                <w:color w:val="000000"/>
              </w:rPr>
            </w:pPr>
          </w:p>
          <w:p w:rsidR="006A0090" w:rsidRPr="00D85F74" w:rsidRDefault="006A0090" w:rsidP="001C45A2">
            <w:pPr>
              <w:rPr>
                <w:color w:val="000000"/>
              </w:rPr>
            </w:pPr>
            <w:r w:rsidRPr="00D85F74">
              <w:rPr>
                <w:b/>
                <w:color w:val="000000"/>
              </w:rPr>
              <w:t>High</w:t>
            </w:r>
          </w:p>
        </w:tc>
      </w:tr>
      <w:tr w:rsidR="006A0090" w:rsidRPr="00D85F74" w:rsidTr="001C4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rPr>
                <w:b/>
                <w:bCs/>
                <w:i/>
                <w:iCs/>
                <w:color w:val="000000"/>
              </w:rPr>
            </w:pPr>
            <w:r w:rsidRPr="00D85F74">
              <w:t xml:space="preserve">a - Develop and implement 5 CBNRM pilot projects </w:t>
            </w:r>
          </w:p>
        </w:tc>
        <w:tc>
          <w:tcPr>
            <w:tcW w:w="1340"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Cs/>
                <w:iCs/>
                <w:color w:val="000000"/>
              </w:rPr>
            </w:pPr>
            <w:r w:rsidRPr="00D85F74">
              <w:rPr>
                <w:bCs/>
                <w:iCs/>
                <w:color w:val="000000"/>
              </w:rPr>
              <w:t>800,000</w:t>
            </w:r>
          </w:p>
        </w:tc>
        <w:tc>
          <w:tcPr>
            <w:tcW w:w="0" w:type="auto"/>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Cs/>
                <w:iCs/>
                <w:color w:val="000000"/>
              </w:rPr>
            </w:pPr>
            <w:r w:rsidRPr="00D85F74">
              <w:rPr>
                <w:bCs/>
                <w:iCs/>
                <w:color w:val="000000"/>
              </w:rPr>
              <w:t>400,000</w:t>
            </w:r>
          </w:p>
        </w:tc>
        <w:tc>
          <w:tcPr>
            <w:tcW w:w="1639"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Cs/>
                <w:iCs/>
                <w:color w:val="000000"/>
              </w:rPr>
            </w:pPr>
            <w:r w:rsidRPr="00D85F74">
              <w:rPr>
                <w:bCs/>
                <w:iCs/>
                <w:color w:val="000000"/>
              </w:rPr>
              <w:t>1,200,000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6A0090" w:rsidRPr="00D85F74" w:rsidRDefault="006A0090" w:rsidP="001C45A2">
            <w:pPr>
              <w:rPr>
                <w:color w:val="000000"/>
              </w:rPr>
            </w:pPr>
          </w:p>
        </w:tc>
      </w:tr>
      <w:tr w:rsidR="006A0090" w:rsidRPr="00D85F74" w:rsidTr="001C4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rPr>
                <w:b/>
                <w:bCs/>
                <w:i/>
                <w:iCs/>
                <w:color w:val="000000"/>
              </w:rPr>
            </w:pPr>
            <w:r w:rsidRPr="00D85F74">
              <w:rPr>
                <w:b/>
              </w:rPr>
              <w:t>CT/2.2: CBNRM strategy on wetlands &amp; waterbirds developed, published and disseminated</w:t>
            </w:r>
          </w:p>
        </w:tc>
        <w:tc>
          <w:tcPr>
            <w:tcW w:w="1340"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Cs/>
                <w:iCs/>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Cs/>
                <w:iCs/>
                <w:color w:val="000000"/>
              </w:rPr>
            </w:pPr>
          </w:p>
        </w:tc>
        <w:tc>
          <w:tcPr>
            <w:tcW w:w="1639"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Cs/>
                <w:iC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6A0090" w:rsidRPr="00D85F74" w:rsidRDefault="006A0090" w:rsidP="001C45A2">
            <w:pPr>
              <w:rPr>
                <w:color w:val="000000"/>
              </w:rPr>
            </w:pPr>
            <w:r w:rsidRPr="00D85F74">
              <w:rPr>
                <w:b/>
                <w:color w:val="000000"/>
              </w:rPr>
              <w:t>High</w:t>
            </w:r>
          </w:p>
        </w:tc>
      </w:tr>
      <w:tr w:rsidR="006A0090" w:rsidRPr="00D85F74" w:rsidTr="001C4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rPr>
                <w:b/>
                <w:bCs/>
                <w:i/>
                <w:iCs/>
                <w:color w:val="000000"/>
              </w:rPr>
            </w:pPr>
            <w:r w:rsidRPr="00D85F74">
              <w:t xml:space="preserve">a - Produce a strategic report on CBNRM of wetlands and waterbirds </w:t>
            </w:r>
          </w:p>
        </w:tc>
        <w:tc>
          <w:tcPr>
            <w:tcW w:w="1340"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Cs/>
                <w:iCs/>
                <w:color w:val="000000"/>
              </w:rPr>
            </w:pPr>
            <w:r w:rsidRPr="00D85F74">
              <w:rPr>
                <w:bCs/>
                <w:iCs/>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Cs/>
                <w:iCs/>
                <w:color w:val="000000"/>
              </w:rPr>
            </w:pPr>
            <w:r w:rsidRPr="00D85F74">
              <w:rPr>
                <w:bCs/>
                <w:iCs/>
                <w:color w:val="000000"/>
              </w:rPr>
              <w:t>50,000</w:t>
            </w:r>
          </w:p>
        </w:tc>
        <w:tc>
          <w:tcPr>
            <w:tcW w:w="1639"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Cs/>
                <w:iCs/>
                <w:color w:val="000000"/>
              </w:rPr>
            </w:pPr>
            <w:r w:rsidRPr="00D85F74">
              <w:rPr>
                <w:bCs/>
                <w:iCs/>
                <w:color w:val="000000"/>
              </w:rPr>
              <w:t>50,000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6A0090" w:rsidRPr="00D85F74" w:rsidRDefault="006A0090" w:rsidP="001C45A2">
            <w:pPr>
              <w:rPr>
                <w:color w:val="000000"/>
              </w:rPr>
            </w:pPr>
          </w:p>
        </w:tc>
      </w:tr>
      <w:tr w:rsidR="006A0090" w:rsidRPr="00D85F74" w:rsidTr="001C4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pPr>
            <w:r w:rsidRPr="00D85F74">
              <w:rPr>
                <w:b/>
                <w:bCs/>
                <w:i/>
                <w:iCs/>
                <w:color w:val="000000"/>
              </w:rPr>
              <w:t>Sub-total CT/2.1 &amp; CT/2.2:</w:t>
            </w:r>
          </w:p>
        </w:tc>
        <w:tc>
          <w:tcPr>
            <w:tcW w:w="1340"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
                <w:bCs/>
                <w:i/>
                <w:iCs/>
                <w:color w:val="000000"/>
              </w:rPr>
            </w:pPr>
            <w:r w:rsidRPr="00D85F74">
              <w:rPr>
                <w:b/>
                <w:bCs/>
                <w:i/>
                <w:iCs/>
                <w:color w:val="000000"/>
              </w:rPr>
              <w:t>800,000</w:t>
            </w:r>
          </w:p>
        </w:tc>
        <w:tc>
          <w:tcPr>
            <w:tcW w:w="0" w:type="auto"/>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
                <w:bCs/>
                <w:i/>
                <w:iCs/>
                <w:color w:val="000000"/>
              </w:rPr>
            </w:pPr>
            <w:r w:rsidRPr="00D85F74">
              <w:rPr>
                <w:b/>
                <w:bCs/>
                <w:i/>
                <w:iCs/>
                <w:color w:val="000000"/>
              </w:rPr>
              <w:t>450,000</w:t>
            </w:r>
          </w:p>
        </w:tc>
        <w:tc>
          <w:tcPr>
            <w:tcW w:w="1639" w:type="dxa"/>
            <w:tcBorders>
              <w:top w:val="single" w:sz="4" w:space="0" w:color="auto"/>
              <w:left w:val="single" w:sz="4" w:space="0" w:color="auto"/>
              <w:bottom w:val="single" w:sz="4" w:space="0" w:color="auto"/>
              <w:right w:val="single" w:sz="4" w:space="0" w:color="auto"/>
            </w:tcBorders>
            <w:vAlign w:val="bottom"/>
          </w:tcPr>
          <w:p w:rsidR="006A0090" w:rsidRPr="00D85F74" w:rsidRDefault="006A0090" w:rsidP="001C45A2">
            <w:pPr>
              <w:jc w:val="right"/>
              <w:rPr>
                <w:b/>
                <w:bCs/>
                <w:i/>
                <w:iCs/>
                <w:color w:val="000000"/>
              </w:rPr>
            </w:pPr>
            <w:r w:rsidRPr="00D85F74">
              <w:rPr>
                <w:b/>
                <w:bCs/>
                <w:i/>
                <w:iCs/>
                <w:color w:val="000000"/>
              </w:rPr>
              <w:t>1,250,000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6A0090" w:rsidRPr="00D85F74" w:rsidRDefault="006A0090" w:rsidP="001C45A2">
            <w:pPr>
              <w:rPr>
                <w:color w:val="000000"/>
              </w:rPr>
            </w:pPr>
          </w:p>
        </w:tc>
      </w:tr>
      <w:tr w:rsidR="006A0090" w:rsidRPr="00D85F74" w:rsidTr="001C45A2">
        <w:trPr>
          <w:cantSplit/>
        </w:trPr>
        <w:tc>
          <w:tcPr>
            <w:tcW w:w="9406" w:type="dxa"/>
            <w:shd w:val="clear" w:color="000000" w:fill="auto"/>
            <w:vAlign w:val="bottom"/>
          </w:tcPr>
          <w:p w:rsidR="006A0090" w:rsidRPr="00D85F74" w:rsidRDefault="006A0090" w:rsidP="001C45A2">
            <w:pPr>
              <w:jc w:val="right"/>
              <w:rPr>
                <w:b/>
                <w:bCs/>
                <w:color w:val="000000"/>
              </w:rPr>
            </w:pPr>
            <w:r w:rsidRPr="00D85F74">
              <w:rPr>
                <w:b/>
                <w:bCs/>
                <w:color w:val="000000"/>
              </w:rPr>
              <w:t>Sub-total - Objective 2:</w:t>
            </w:r>
          </w:p>
        </w:tc>
        <w:tc>
          <w:tcPr>
            <w:tcW w:w="1340" w:type="dxa"/>
            <w:shd w:val="clear" w:color="000000" w:fill="auto"/>
            <w:vAlign w:val="bottom"/>
          </w:tcPr>
          <w:p w:rsidR="006A0090" w:rsidRPr="00D85F74" w:rsidRDefault="006A0090" w:rsidP="001C45A2">
            <w:pPr>
              <w:jc w:val="right"/>
              <w:rPr>
                <w:b/>
                <w:bCs/>
                <w:color w:val="000000"/>
              </w:rPr>
            </w:pPr>
            <w:r w:rsidRPr="00D85F74">
              <w:rPr>
                <w:b/>
                <w:bCs/>
                <w:color w:val="000000"/>
              </w:rPr>
              <w:t>1,710,000</w:t>
            </w:r>
          </w:p>
        </w:tc>
        <w:tc>
          <w:tcPr>
            <w:tcW w:w="0" w:type="auto"/>
            <w:shd w:val="clear" w:color="000000" w:fill="auto"/>
            <w:vAlign w:val="bottom"/>
          </w:tcPr>
          <w:p w:rsidR="006A0090" w:rsidRPr="00D85F74" w:rsidRDefault="006A0090" w:rsidP="001C45A2">
            <w:pPr>
              <w:jc w:val="right"/>
              <w:rPr>
                <w:b/>
                <w:bCs/>
                <w:color w:val="000000"/>
              </w:rPr>
            </w:pPr>
            <w:r w:rsidRPr="00D85F74">
              <w:rPr>
                <w:b/>
                <w:bCs/>
                <w:color w:val="000000"/>
              </w:rPr>
              <w:t>1,550,000</w:t>
            </w:r>
          </w:p>
        </w:tc>
        <w:tc>
          <w:tcPr>
            <w:tcW w:w="1639" w:type="dxa"/>
            <w:shd w:val="clear" w:color="000000" w:fill="auto"/>
            <w:vAlign w:val="bottom"/>
          </w:tcPr>
          <w:p w:rsidR="006A0090" w:rsidRPr="00D85F74" w:rsidRDefault="006A0090" w:rsidP="001C45A2">
            <w:pPr>
              <w:jc w:val="right"/>
              <w:rPr>
                <w:b/>
                <w:bCs/>
                <w:color w:val="000000"/>
              </w:rPr>
            </w:pPr>
            <w:r w:rsidRPr="00D85F74">
              <w:rPr>
                <w:b/>
                <w:bCs/>
                <w:color w:val="000000"/>
              </w:rPr>
              <w:t>3,260,000</w:t>
            </w:r>
          </w:p>
        </w:tc>
        <w:tc>
          <w:tcPr>
            <w:tcW w:w="1116" w:type="dxa"/>
            <w:shd w:val="clear" w:color="000000" w:fill="auto"/>
            <w:vAlign w:val="bottom"/>
          </w:tcPr>
          <w:p w:rsidR="006A0090" w:rsidRPr="00D85F74" w:rsidRDefault="006A0090" w:rsidP="001C45A2">
            <w:pPr>
              <w:jc w:val="right"/>
              <w:rPr>
                <w:b/>
                <w:bCs/>
                <w:color w:val="000000"/>
              </w:rPr>
            </w:pP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w:t>
            </w:r>
          </w:p>
        </w:tc>
        <w:tc>
          <w:tcPr>
            <w:tcW w:w="1340" w:type="dxa"/>
            <w:vAlign w:val="bottom"/>
          </w:tcPr>
          <w:p w:rsidR="006A0090" w:rsidRPr="00D85F74" w:rsidRDefault="006A0090" w:rsidP="001C45A2">
            <w:pPr>
              <w:rPr>
                <w:color w:val="000000"/>
              </w:rPr>
            </w:pPr>
            <w:r w:rsidRPr="00D85F74">
              <w:rPr>
                <w:color w:val="000000"/>
              </w:rPr>
              <w:t> </w:t>
            </w:r>
          </w:p>
        </w:tc>
        <w:tc>
          <w:tcPr>
            <w:tcW w:w="0" w:type="auto"/>
            <w:vAlign w:val="bottom"/>
          </w:tcPr>
          <w:p w:rsidR="006A0090" w:rsidRPr="00D85F74" w:rsidRDefault="006A0090" w:rsidP="001C45A2">
            <w:pPr>
              <w:rPr>
                <w:color w:val="000000"/>
              </w:rPr>
            </w:pPr>
            <w:r w:rsidRPr="00D85F74">
              <w:rPr>
                <w:color w:val="000000"/>
              </w:rPr>
              <w:t> </w:t>
            </w:r>
          </w:p>
        </w:tc>
        <w:tc>
          <w:tcPr>
            <w:tcW w:w="1639" w:type="dxa"/>
            <w:vAlign w:val="bottom"/>
          </w:tcPr>
          <w:p w:rsidR="006A0090" w:rsidRPr="00D85F74" w:rsidRDefault="006A0090" w:rsidP="001C45A2">
            <w:pPr>
              <w:rPr>
                <w:color w:val="000000"/>
              </w:rPr>
            </w:pPr>
            <w:r w:rsidRPr="00D85F74">
              <w:rPr>
                <w:color w:val="000000"/>
              </w:rPr>
              <w:t> </w:t>
            </w:r>
          </w:p>
        </w:tc>
        <w:tc>
          <w:tcPr>
            <w:tcW w:w="1116" w:type="dxa"/>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14684" w:type="dxa"/>
            <w:gridSpan w:val="5"/>
            <w:shd w:val="clear" w:color="000000" w:fill="BFBFBF"/>
            <w:vAlign w:val="bottom"/>
          </w:tcPr>
          <w:p w:rsidR="006A0090" w:rsidRPr="00D85F74" w:rsidRDefault="006A0090" w:rsidP="001C45A2">
            <w:pPr>
              <w:spacing w:before="60" w:after="60"/>
              <w:rPr>
                <w:b/>
                <w:bCs/>
              </w:rPr>
            </w:pPr>
            <w:r w:rsidRPr="00D85F74">
              <w:rPr>
                <w:b/>
                <w:bCs/>
              </w:rPr>
              <w:t>Objective 3: To increase knowledge about species and their populations, flyways and threats to them as a basis for conservation action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3.1.1: Increased quantity and quality of waterbird population data from Africa is available</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Regular annual funding secured for the IWC coordinated by Wetlands International @ 100,000€/year</w:t>
            </w:r>
          </w:p>
        </w:tc>
        <w:tc>
          <w:tcPr>
            <w:tcW w:w="1340" w:type="dxa"/>
            <w:vAlign w:val="bottom"/>
          </w:tcPr>
          <w:p w:rsidR="006A0090" w:rsidRPr="00D85F74" w:rsidRDefault="006A0090" w:rsidP="001C45A2">
            <w:pPr>
              <w:jc w:val="right"/>
              <w:rPr>
                <w:color w:val="000000"/>
              </w:rPr>
            </w:pPr>
            <w:r w:rsidRPr="00D85F74">
              <w:rPr>
                <w:color w:val="000000"/>
              </w:rPr>
              <w:t>300,000</w:t>
            </w:r>
          </w:p>
        </w:tc>
        <w:tc>
          <w:tcPr>
            <w:tcW w:w="0" w:type="auto"/>
            <w:vAlign w:val="bottom"/>
          </w:tcPr>
          <w:p w:rsidR="006A0090" w:rsidRPr="00D85F74" w:rsidRDefault="006A0090" w:rsidP="001C45A2">
            <w:pPr>
              <w:jc w:val="right"/>
              <w:rPr>
                <w:color w:val="000000"/>
              </w:rPr>
            </w:pPr>
            <w:r w:rsidRPr="00D85F74">
              <w:rPr>
                <w:color w:val="000000"/>
              </w:rPr>
              <w:t>200,000</w:t>
            </w:r>
          </w:p>
        </w:tc>
        <w:tc>
          <w:tcPr>
            <w:tcW w:w="1639" w:type="dxa"/>
            <w:vAlign w:val="bottom"/>
          </w:tcPr>
          <w:p w:rsidR="006A0090" w:rsidRPr="00D85F74" w:rsidRDefault="006A0090" w:rsidP="001C45A2">
            <w:pPr>
              <w:jc w:val="right"/>
              <w:rPr>
                <w:color w:val="000000"/>
              </w:rPr>
            </w:pPr>
            <w:r w:rsidRPr="00D85F74">
              <w:rPr>
                <w:color w:val="000000"/>
              </w:rPr>
              <w:t>500,000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tcPr>
          <w:p w:rsidR="006A0090" w:rsidRPr="00D85F74" w:rsidRDefault="006A0090" w:rsidP="001C45A2">
            <w:pPr>
              <w:rPr>
                <w:color w:val="000000"/>
              </w:rPr>
            </w:pPr>
            <w:r w:rsidRPr="00D85F74">
              <w:t>b - Identify options for partners to work together and share resources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p>
        </w:tc>
      </w:tr>
      <w:tr w:rsidR="006A0090" w:rsidRPr="00D85F74" w:rsidTr="001C45A2">
        <w:trPr>
          <w:cantSplit/>
        </w:trPr>
        <w:tc>
          <w:tcPr>
            <w:tcW w:w="9406" w:type="dxa"/>
          </w:tcPr>
          <w:p w:rsidR="006A0090" w:rsidRPr="00D85F74" w:rsidRDefault="006A0090" w:rsidP="001C45A2">
            <w:pPr>
              <w:rPr>
                <w:color w:val="000000"/>
              </w:rPr>
            </w:pPr>
            <w:r w:rsidRPr="00D85F74">
              <w:t>c - Develop guidelines for the support and development of the IWC</w:t>
            </w:r>
          </w:p>
        </w:tc>
        <w:tc>
          <w:tcPr>
            <w:tcW w:w="1340" w:type="dxa"/>
            <w:vAlign w:val="bottom"/>
          </w:tcPr>
          <w:p w:rsidR="006A0090" w:rsidRPr="00D85F74" w:rsidRDefault="006A0090" w:rsidP="001C45A2">
            <w:pPr>
              <w:jc w:val="right"/>
              <w:rPr>
                <w:color w:val="000000"/>
              </w:rPr>
            </w:pPr>
            <w:r w:rsidRPr="00D85F74">
              <w:rPr>
                <w:color w:val="000000"/>
              </w:rPr>
              <w:t>80,000</w:t>
            </w:r>
          </w:p>
        </w:tc>
        <w:tc>
          <w:tcPr>
            <w:tcW w:w="0" w:type="auto"/>
            <w:vAlign w:val="bottom"/>
          </w:tcPr>
          <w:p w:rsidR="006A0090" w:rsidRPr="00D85F74" w:rsidRDefault="006A0090" w:rsidP="001C45A2">
            <w:pPr>
              <w:jc w:val="right"/>
              <w:rPr>
                <w:color w:val="000000"/>
              </w:rPr>
            </w:pPr>
            <w:r w:rsidRPr="00D85F74">
              <w:rPr>
                <w:color w:val="000000"/>
              </w:rPr>
              <w:t>20,000</w:t>
            </w:r>
          </w:p>
        </w:tc>
        <w:tc>
          <w:tcPr>
            <w:tcW w:w="1639" w:type="dxa"/>
            <w:vAlign w:val="bottom"/>
          </w:tcPr>
          <w:p w:rsidR="006A0090" w:rsidRPr="00D85F74" w:rsidRDefault="006A0090" w:rsidP="001C45A2">
            <w:pPr>
              <w:jc w:val="right"/>
              <w:rPr>
                <w:color w:val="000000"/>
              </w:rPr>
            </w:pPr>
            <w:r w:rsidRPr="00D85F74">
              <w:rPr>
                <w:color w:val="000000"/>
              </w:rPr>
              <w:t>100,000</w:t>
            </w:r>
          </w:p>
        </w:tc>
        <w:tc>
          <w:tcPr>
            <w:tcW w:w="1116" w:type="dxa"/>
            <w:shd w:val="clear" w:color="000000" w:fill="FF0000"/>
            <w:vAlign w:val="bottom"/>
          </w:tcPr>
          <w:p w:rsidR="006A0090" w:rsidRPr="00D85F74" w:rsidRDefault="006A0090" w:rsidP="001C45A2">
            <w:pPr>
              <w:rPr>
                <w:color w:val="000000"/>
              </w:rPr>
            </w:pP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3.1.1: </w:t>
            </w:r>
          </w:p>
        </w:tc>
        <w:tc>
          <w:tcPr>
            <w:tcW w:w="1340" w:type="dxa"/>
            <w:vAlign w:val="bottom"/>
          </w:tcPr>
          <w:p w:rsidR="006A0090" w:rsidRPr="00D85F74" w:rsidRDefault="006A0090" w:rsidP="001C45A2">
            <w:pPr>
              <w:jc w:val="right"/>
              <w:rPr>
                <w:b/>
                <w:bCs/>
                <w:i/>
                <w:iCs/>
                <w:color w:val="000000"/>
              </w:rPr>
            </w:pPr>
            <w:r w:rsidRPr="00D85F74">
              <w:rPr>
                <w:b/>
                <w:bCs/>
                <w:i/>
                <w:iCs/>
                <w:color w:val="000000"/>
              </w:rPr>
              <w:t>380,000</w:t>
            </w:r>
          </w:p>
        </w:tc>
        <w:tc>
          <w:tcPr>
            <w:tcW w:w="0" w:type="auto"/>
            <w:vAlign w:val="bottom"/>
          </w:tcPr>
          <w:p w:rsidR="006A0090" w:rsidRPr="00D85F74" w:rsidRDefault="006A0090" w:rsidP="001C45A2">
            <w:pPr>
              <w:jc w:val="right"/>
              <w:rPr>
                <w:b/>
                <w:bCs/>
                <w:i/>
                <w:iCs/>
                <w:color w:val="000000"/>
              </w:rPr>
            </w:pPr>
            <w:r w:rsidRPr="00D85F74">
              <w:rPr>
                <w:b/>
                <w:bCs/>
                <w:i/>
                <w:iCs/>
                <w:color w:val="000000"/>
              </w:rPr>
              <w:t>220,000</w:t>
            </w:r>
          </w:p>
        </w:tc>
        <w:tc>
          <w:tcPr>
            <w:tcW w:w="1639" w:type="dxa"/>
            <w:vAlign w:val="bottom"/>
          </w:tcPr>
          <w:p w:rsidR="006A0090" w:rsidRPr="00D85F74" w:rsidRDefault="006A0090" w:rsidP="001C45A2">
            <w:pPr>
              <w:jc w:val="right"/>
              <w:rPr>
                <w:b/>
                <w:bCs/>
                <w:i/>
                <w:iCs/>
                <w:color w:val="000000"/>
              </w:rPr>
            </w:pPr>
            <w:r w:rsidRPr="00D85F74">
              <w:rPr>
                <w:b/>
                <w:bCs/>
                <w:i/>
                <w:iCs/>
                <w:color w:val="000000"/>
              </w:rPr>
              <w:t>600,000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tcPr>
          <w:p w:rsidR="006A0090" w:rsidRPr="00D85F74" w:rsidRDefault="006A0090" w:rsidP="001C45A2">
            <w:pPr>
              <w:rPr>
                <w:b/>
                <w:bCs/>
                <w:i/>
                <w:iCs/>
                <w:color w:val="000000"/>
              </w:rPr>
            </w:pPr>
            <w:r w:rsidRPr="00D85F74">
              <w:rPr>
                <w:b/>
              </w:rPr>
              <w:t>3.1.2: Improved data on state, pressures and responses of key sites in Africa through IBA monitoring</w:t>
            </w:r>
          </w:p>
        </w:tc>
        <w:tc>
          <w:tcPr>
            <w:tcW w:w="1340" w:type="dxa"/>
            <w:vAlign w:val="bottom"/>
          </w:tcPr>
          <w:p w:rsidR="006A0090" w:rsidRPr="00D85F74" w:rsidRDefault="006A0090" w:rsidP="001C45A2">
            <w:pPr>
              <w:jc w:val="right"/>
              <w:rPr>
                <w:b/>
                <w:bCs/>
                <w:i/>
                <w:iCs/>
                <w:color w:val="000000"/>
              </w:rPr>
            </w:pPr>
          </w:p>
        </w:tc>
        <w:tc>
          <w:tcPr>
            <w:tcW w:w="0" w:type="auto"/>
            <w:vAlign w:val="bottom"/>
          </w:tcPr>
          <w:p w:rsidR="006A0090" w:rsidRPr="00D85F74" w:rsidRDefault="006A0090" w:rsidP="001C45A2">
            <w:pPr>
              <w:jc w:val="right"/>
              <w:rPr>
                <w:b/>
                <w:bCs/>
                <w:i/>
                <w:iCs/>
                <w:color w:val="000000"/>
              </w:rPr>
            </w:pPr>
          </w:p>
        </w:tc>
        <w:tc>
          <w:tcPr>
            <w:tcW w:w="1639" w:type="dxa"/>
            <w:vAlign w:val="bottom"/>
          </w:tcPr>
          <w:p w:rsidR="006A0090" w:rsidRPr="00D85F74" w:rsidRDefault="006A0090" w:rsidP="001C45A2">
            <w:pPr>
              <w:jc w:val="right"/>
              <w:rPr>
                <w:b/>
                <w:bCs/>
                <w:i/>
                <w:iCs/>
                <w:color w:val="000000"/>
              </w:rPr>
            </w:pPr>
          </w:p>
        </w:tc>
        <w:tc>
          <w:tcPr>
            <w:tcW w:w="1116" w:type="dxa"/>
            <w:shd w:val="clear" w:color="auto" w:fill="FFFF00"/>
            <w:vAlign w:val="bottom"/>
          </w:tcPr>
          <w:p w:rsidR="006A0090" w:rsidRPr="00D85F74" w:rsidRDefault="006A0090" w:rsidP="001C45A2">
            <w:pPr>
              <w:rPr>
                <w:b/>
                <w:bCs/>
                <w:i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jc w:val="both"/>
              <w:rPr>
                <w:bCs/>
                <w:iCs/>
                <w:color w:val="000000"/>
              </w:rPr>
            </w:pPr>
            <w:r w:rsidRPr="00D85F74">
              <w:t>a - Familiarise CPs with IBA monitoring methodologies and initiate this monitoring in at least 20% of CPs</w:t>
            </w:r>
          </w:p>
        </w:tc>
        <w:tc>
          <w:tcPr>
            <w:tcW w:w="1340" w:type="dxa"/>
            <w:vAlign w:val="bottom"/>
          </w:tcPr>
          <w:p w:rsidR="006A0090" w:rsidRPr="00D85F74" w:rsidRDefault="006A0090" w:rsidP="001C45A2">
            <w:pPr>
              <w:jc w:val="right"/>
              <w:rPr>
                <w:bCs/>
                <w:iCs/>
                <w:color w:val="000000"/>
              </w:rPr>
            </w:pPr>
            <w:r w:rsidRPr="00D85F74">
              <w:rPr>
                <w:bCs/>
                <w:iCs/>
                <w:color w:val="000000"/>
              </w:rPr>
              <w:t>30,000</w:t>
            </w:r>
          </w:p>
        </w:tc>
        <w:tc>
          <w:tcPr>
            <w:tcW w:w="0" w:type="auto"/>
            <w:vAlign w:val="bottom"/>
          </w:tcPr>
          <w:p w:rsidR="006A0090" w:rsidRPr="00D85F74" w:rsidRDefault="006A0090" w:rsidP="001C45A2">
            <w:pPr>
              <w:jc w:val="right"/>
              <w:rPr>
                <w:bCs/>
                <w:iCs/>
                <w:color w:val="000000"/>
              </w:rPr>
            </w:pPr>
            <w:r w:rsidRPr="00D85F74">
              <w:rPr>
                <w:bCs/>
                <w:iCs/>
                <w:color w:val="000000"/>
              </w:rPr>
              <w:t>20,000</w:t>
            </w:r>
          </w:p>
        </w:tc>
        <w:tc>
          <w:tcPr>
            <w:tcW w:w="1639" w:type="dxa"/>
            <w:vAlign w:val="bottom"/>
          </w:tcPr>
          <w:p w:rsidR="006A0090" w:rsidRPr="00D85F74" w:rsidRDefault="006A0090" w:rsidP="001C45A2">
            <w:pPr>
              <w:jc w:val="right"/>
              <w:rPr>
                <w:bCs/>
                <w:iCs/>
                <w:color w:val="000000"/>
              </w:rPr>
            </w:pPr>
            <w:r w:rsidRPr="00D85F74">
              <w:rPr>
                <w:bCs/>
                <w:iCs/>
                <w:color w:val="000000"/>
              </w:rPr>
              <w:t>50,000</w:t>
            </w:r>
          </w:p>
        </w:tc>
        <w:tc>
          <w:tcPr>
            <w:tcW w:w="1116" w:type="dxa"/>
            <w:shd w:val="clear" w:color="auto" w:fill="FFFF00"/>
            <w:vAlign w:val="bottom"/>
          </w:tcPr>
          <w:p w:rsidR="006A0090" w:rsidRPr="00D85F74" w:rsidRDefault="006A0090" w:rsidP="001C45A2">
            <w:pPr>
              <w:rPr>
                <w:b/>
                <w:bCs/>
                <w:i/>
                <w:iCs/>
                <w:color w:val="000000"/>
              </w:rPr>
            </w:pPr>
          </w:p>
        </w:tc>
      </w:tr>
      <w:tr w:rsidR="006A0090" w:rsidRPr="00D85F74" w:rsidTr="001C4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tcPr>
          <w:p w:rsidR="006A0090" w:rsidRPr="00D85F74" w:rsidRDefault="006A0090" w:rsidP="001C45A2">
            <w:pPr>
              <w:jc w:val="right"/>
              <w:rPr>
                <w:b/>
                <w:bCs/>
                <w:i/>
                <w:iCs/>
                <w:color w:val="000000"/>
              </w:rPr>
            </w:pPr>
            <w:r w:rsidRPr="00D85F74">
              <w:rPr>
                <w:b/>
                <w:bCs/>
                <w:i/>
                <w:iCs/>
                <w:color w:val="000000"/>
              </w:rPr>
              <w:t>Sub-total 3.1.2:</w:t>
            </w:r>
          </w:p>
        </w:tc>
        <w:tc>
          <w:tcPr>
            <w:tcW w:w="1340" w:type="dxa"/>
            <w:tcBorders>
              <w:top w:val="single" w:sz="4" w:space="0" w:color="auto"/>
              <w:left w:val="single" w:sz="4" w:space="0" w:color="auto"/>
              <w:bottom w:val="single" w:sz="4" w:space="0" w:color="auto"/>
              <w:right w:val="single" w:sz="4" w:space="0" w:color="auto"/>
            </w:tcBorders>
          </w:tcPr>
          <w:p w:rsidR="006A0090" w:rsidRPr="00D85F74" w:rsidRDefault="006A0090" w:rsidP="001C45A2">
            <w:pPr>
              <w:jc w:val="right"/>
              <w:rPr>
                <w:b/>
                <w:bCs/>
                <w:i/>
                <w:iCs/>
                <w:color w:val="000000"/>
              </w:rPr>
            </w:pPr>
            <w:r w:rsidRPr="00D85F74">
              <w:rPr>
                <w:b/>
                <w:bCs/>
                <w:i/>
                <w:iCs/>
                <w:color w:val="000000"/>
              </w:rPr>
              <w:t>30,000</w:t>
            </w:r>
          </w:p>
        </w:tc>
        <w:tc>
          <w:tcPr>
            <w:tcW w:w="0" w:type="auto"/>
            <w:tcBorders>
              <w:top w:val="single" w:sz="4" w:space="0" w:color="auto"/>
              <w:left w:val="single" w:sz="4" w:space="0" w:color="auto"/>
              <w:bottom w:val="single" w:sz="4" w:space="0" w:color="auto"/>
              <w:right w:val="single" w:sz="4" w:space="0" w:color="auto"/>
            </w:tcBorders>
          </w:tcPr>
          <w:p w:rsidR="006A0090" w:rsidRPr="00D85F74" w:rsidRDefault="006A0090" w:rsidP="001C45A2">
            <w:pPr>
              <w:jc w:val="right"/>
              <w:rPr>
                <w:b/>
                <w:bCs/>
                <w:i/>
                <w:iCs/>
                <w:color w:val="000000"/>
              </w:rPr>
            </w:pPr>
            <w:r w:rsidRPr="00D85F74">
              <w:rPr>
                <w:b/>
                <w:bCs/>
                <w:i/>
                <w:iCs/>
                <w:color w:val="000000"/>
              </w:rPr>
              <w:t>20,000</w:t>
            </w:r>
          </w:p>
        </w:tc>
        <w:tc>
          <w:tcPr>
            <w:tcW w:w="1639" w:type="dxa"/>
            <w:tcBorders>
              <w:top w:val="single" w:sz="4" w:space="0" w:color="auto"/>
              <w:left w:val="single" w:sz="4" w:space="0" w:color="auto"/>
              <w:bottom w:val="single" w:sz="4" w:space="0" w:color="auto"/>
              <w:right w:val="single" w:sz="4" w:space="0" w:color="auto"/>
            </w:tcBorders>
          </w:tcPr>
          <w:p w:rsidR="006A0090" w:rsidRPr="00D85F74" w:rsidRDefault="006A0090" w:rsidP="001C45A2">
            <w:pPr>
              <w:jc w:val="right"/>
              <w:rPr>
                <w:b/>
                <w:bCs/>
                <w:i/>
                <w:iCs/>
                <w:color w:val="000000"/>
              </w:rPr>
            </w:pPr>
            <w:r w:rsidRPr="00D85F74">
              <w:rPr>
                <w:b/>
                <w:bCs/>
                <w:i/>
                <w:iCs/>
                <w:color w:val="000000"/>
              </w:rPr>
              <w:t>50,000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6A0090" w:rsidRPr="00D85F74" w:rsidRDefault="006A0090" w:rsidP="001C45A2">
            <w:pPr>
              <w:rPr>
                <w:b/>
                <w:bCs/>
                <w:i/>
                <w:iCs/>
                <w:color w:val="000000"/>
              </w:rPr>
            </w:pP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3.2.1: Half of the CPs have year-round (as appropriate) monitoring systems in place that are well integrated into national structures and work plans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 xml:space="preserve">High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Review the status of national monitoring schemes in each CP and outline priorities for future development</w:t>
            </w:r>
          </w:p>
        </w:tc>
        <w:tc>
          <w:tcPr>
            <w:tcW w:w="1340" w:type="dxa"/>
            <w:vAlign w:val="bottom"/>
          </w:tcPr>
          <w:p w:rsidR="006A0090" w:rsidRPr="00D85F74" w:rsidRDefault="006A0090" w:rsidP="001C45A2">
            <w:pPr>
              <w:jc w:val="right"/>
              <w:rPr>
                <w:color w:val="000000"/>
              </w:rPr>
            </w:pPr>
            <w:r w:rsidRPr="00D85F74">
              <w:rPr>
                <w:color w:val="000000"/>
              </w:rPr>
              <w:t>40,000</w:t>
            </w:r>
          </w:p>
        </w:tc>
        <w:tc>
          <w:tcPr>
            <w:tcW w:w="0" w:type="auto"/>
            <w:vAlign w:val="bottom"/>
          </w:tcPr>
          <w:p w:rsidR="006A0090" w:rsidRPr="00D85F74" w:rsidRDefault="006A0090" w:rsidP="001C45A2">
            <w:pPr>
              <w:jc w:val="right"/>
              <w:rPr>
                <w:color w:val="000000"/>
              </w:rPr>
            </w:pPr>
            <w:r w:rsidRPr="00D85F74">
              <w:rPr>
                <w:color w:val="000000"/>
              </w:rPr>
              <w:t>40,000</w:t>
            </w:r>
          </w:p>
        </w:tc>
        <w:tc>
          <w:tcPr>
            <w:tcW w:w="1639" w:type="dxa"/>
            <w:vAlign w:val="bottom"/>
          </w:tcPr>
          <w:p w:rsidR="006A0090" w:rsidRPr="00D85F74" w:rsidRDefault="006A0090" w:rsidP="001C45A2">
            <w:pPr>
              <w:jc w:val="right"/>
              <w:rPr>
                <w:color w:val="000000"/>
              </w:rPr>
            </w:pPr>
            <w:r w:rsidRPr="00D85F74">
              <w:rPr>
                <w:color w:val="000000"/>
              </w:rPr>
              <w:t>80,000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ONCFS training module on waterbird monitoring in sub-Saharan Africa is updated, translated and multiplied</w:t>
            </w:r>
          </w:p>
        </w:tc>
        <w:tc>
          <w:tcPr>
            <w:tcW w:w="1340" w:type="dxa"/>
            <w:vAlign w:val="bottom"/>
          </w:tcPr>
          <w:p w:rsidR="006A0090" w:rsidRPr="00D85F74" w:rsidRDefault="006A0090" w:rsidP="001C45A2">
            <w:pPr>
              <w:jc w:val="right"/>
              <w:rPr>
                <w:color w:val="000000"/>
              </w:rPr>
            </w:pPr>
            <w:r w:rsidRPr="00D85F74">
              <w:rPr>
                <w:color w:val="000000"/>
              </w:rPr>
              <w:t>80,000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80,000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Strengthen capacity of waterbird counters and standardise the use of optical materials</w:t>
            </w:r>
            <w:r w:rsidRPr="00D85F74" w:rsidDel="00A378F7">
              <w:rPr>
                <w:color w:val="000000"/>
              </w:rPr>
              <w:t xml:space="preserve"> </w:t>
            </w:r>
          </w:p>
        </w:tc>
        <w:tc>
          <w:tcPr>
            <w:tcW w:w="1340" w:type="dxa"/>
            <w:vAlign w:val="bottom"/>
          </w:tcPr>
          <w:p w:rsidR="006A0090" w:rsidRPr="002A7698" w:rsidRDefault="006A0090" w:rsidP="001C45A2">
            <w:pPr>
              <w:jc w:val="right"/>
            </w:pPr>
            <w:r w:rsidRPr="002A7698">
              <w:t> 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d - North-South twinning projects to strengthen/establish national monitoring schemes implemented</w:t>
            </w:r>
          </w:p>
        </w:tc>
        <w:tc>
          <w:tcPr>
            <w:tcW w:w="1340" w:type="dxa"/>
            <w:vAlign w:val="bottom"/>
          </w:tcPr>
          <w:p w:rsidR="006A0090" w:rsidRPr="002A7698" w:rsidRDefault="006A0090" w:rsidP="001C45A2">
            <w:pPr>
              <w:jc w:val="right"/>
            </w:pPr>
            <w:r w:rsidRPr="002A7698">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3.2.1: </w:t>
            </w:r>
          </w:p>
        </w:tc>
        <w:tc>
          <w:tcPr>
            <w:tcW w:w="1340" w:type="dxa"/>
            <w:vAlign w:val="bottom"/>
          </w:tcPr>
          <w:p w:rsidR="006A0090" w:rsidRPr="00D85F74" w:rsidRDefault="006A0090" w:rsidP="001C45A2">
            <w:pPr>
              <w:jc w:val="right"/>
              <w:rPr>
                <w:b/>
                <w:bCs/>
                <w:i/>
                <w:iCs/>
                <w:color w:val="000000"/>
              </w:rPr>
            </w:pPr>
            <w:r w:rsidRPr="00D85F74">
              <w:rPr>
                <w:b/>
                <w:bCs/>
                <w:i/>
                <w:iCs/>
                <w:color w:val="000000"/>
              </w:rPr>
              <w:t>120,000</w:t>
            </w:r>
          </w:p>
        </w:tc>
        <w:tc>
          <w:tcPr>
            <w:tcW w:w="0" w:type="auto"/>
            <w:vAlign w:val="bottom"/>
          </w:tcPr>
          <w:p w:rsidR="006A0090" w:rsidRPr="00D85F74" w:rsidRDefault="006A0090" w:rsidP="001C45A2">
            <w:pPr>
              <w:jc w:val="right"/>
              <w:rPr>
                <w:b/>
                <w:bCs/>
                <w:i/>
                <w:iCs/>
                <w:color w:val="000000"/>
              </w:rPr>
            </w:pPr>
            <w:r w:rsidRPr="00D85F74">
              <w:rPr>
                <w:b/>
                <w:bCs/>
                <w:i/>
                <w:iCs/>
                <w:color w:val="000000"/>
              </w:rPr>
              <w:t>40,000</w:t>
            </w:r>
          </w:p>
        </w:tc>
        <w:tc>
          <w:tcPr>
            <w:tcW w:w="1639" w:type="dxa"/>
            <w:vAlign w:val="bottom"/>
          </w:tcPr>
          <w:p w:rsidR="006A0090" w:rsidRPr="00D85F74" w:rsidRDefault="006A0090" w:rsidP="001C45A2">
            <w:pPr>
              <w:jc w:val="right"/>
              <w:rPr>
                <w:b/>
                <w:bCs/>
                <w:i/>
                <w:iCs/>
                <w:color w:val="000000"/>
              </w:rPr>
            </w:pPr>
            <w:r w:rsidRPr="00D85F74">
              <w:rPr>
                <w:b/>
                <w:bCs/>
                <w:i/>
                <w:iCs/>
                <w:color w:val="000000"/>
              </w:rPr>
              <w:t>160,000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3.3.1: New AEWA-linked research programmes are established in Africa that significantly improve knowledge of migratory waterbird populations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rPr>
            </w:pPr>
            <w:r w:rsidRPr="00D85F74">
              <w:rPr>
                <w:b/>
                <w:bCs/>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00B050"/>
            <w:vAlign w:val="bottom"/>
          </w:tcPr>
          <w:p w:rsidR="006A0090" w:rsidRPr="00D85F74" w:rsidRDefault="006A0090" w:rsidP="001C45A2">
            <w:pPr>
              <w:rPr>
                <w:b/>
                <w:bCs/>
                <w:color w:val="000000"/>
              </w:rPr>
            </w:pPr>
            <w:r w:rsidRPr="00D85F74">
              <w:rPr>
                <w:b/>
                <w:bCs/>
                <w:color w:val="000000"/>
              </w:rPr>
              <w:t>Medium</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Identify priorities in research needs for Africa and develop appropriate research proposals</w:t>
            </w:r>
          </w:p>
        </w:tc>
        <w:tc>
          <w:tcPr>
            <w:tcW w:w="1340" w:type="dxa"/>
            <w:vAlign w:val="bottom"/>
          </w:tcPr>
          <w:p w:rsidR="006A0090" w:rsidRPr="00D85F74" w:rsidRDefault="006A0090" w:rsidP="001C45A2">
            <w:pPr>
              <w:jc w:val="right"/>
              <w:rPr>
                <w:color w:val="000000"/>
              </w:rPr>
            </w:pPr>
            <w:r w:rsidRPr="00D85F74">
              <w:rPr>
                <w:color w:val="000000"/>
              </w:rPr>
              <w:t>40,000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40,000</w:t>
            </w:r>
          </w:p>
        </w:tc>
        <w:tc>
          <w:tcPr>
            <w:tcW w:w="1116" w:type="dxa"/>
            <w:shd w:val="clear" w:color="000000" w:fill="00B05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Raise funds and implement research proposals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pPr>
            <w:r w:rsidRPr="00D85F74">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00B05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3.3.1: </w:t>
            </w:r>
          </w:p>
        </w:tc>
        <w:tc>
          <w:tcPr>
            <w:tcW w:w="1340" w:type="dxa"/>
            <w:vAlign w:val="bottom"/>
          </w:tcPr>
          <w:p w:rsidR="006A0090" w:rsidRPr="00D85F74" w:rsidRDefault="006A0090" w:rsidP="001C45A2">
            <w:pPr>
              <w:jc w:val="right"/>
              <w:rPr>
                <w:b/>
                <w:bCs/>
                <w:i/>
                <w:iCs/>
                <w:color w:val="000000"/>
              </w:rPr>
            </w:pPr>
            <w:r w:rsidRPr="00D85F74">
              <w:rPr>
                <w:b/>
                <w:bCs/>
                <w:i/>
                <w:iCs/>
                <w:color w:val="000000"/>
              </w:rPr>
              <w:t>40,000</w:t>
            </w:r>
          </w:p>
        </w:tc>
        <w:tc>
          <w:tcPr>
            <w:tcW w:w="0" w:type="auto"/>
            <w:vAlign w:val="bottom"/>
          </w:tcPr>
          <w:p w:rsidR="006A0090" w:rsidRPr="00D85F74" w:rsidRDefault="006A0090" w:rsidP="001C45A2">
            <w:pPr>
              <w:jc w:val="right"/>
              <w:rPr>
                <w:b/>
                <w:bCs/>
                <w:i/>
                <w:iCs/>
              </w:rPr>
            </w:pPr>
            <w:r w:rsidRPr="00D85F74">
              <w:rPr>
                <w:b/>
                <w:bCs/>
                <w:i/>
                <w:iCs/>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40,000</w:t>
            </w:r>
          </w:p>
        </w:tc>
        <w:tc>
          <w:tcPr>
            <w:tcW w:w="1116" w:type="dxa"/>
            <w:shd w:val="clear" w:color="000000" w:fill="00B05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 xml:space="preserve">3.3.2: Raised scientific capacity in Africa through scholarships/exchange programmes on AEWA issues involving European and African research and education institutions </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Develop a concept for an AEWA-branded scholarship/exchange programme</w:t>
            </w:r>
          </w:p>
        </w:tc>
        <w:tc>
          <w:tcPr>
            <w:tcW w:w="1340" w:type="dxa"/>
            <w:vAlign w:val="bottom"/>
          </w:tcPr>
          <w:p w:rsidR="006A0090" w:rsidRPr="00D85F74" w:rsidRDefault="006A0090" w:rsidP="001C45A2">
            <w:pPr>
              <w:jc w:val="right"/>
              <w:rPr>
                <w:color w:val="000000"/>
              </w:rPr>
            </w:pPr>
            <w:r w:rsidRPr="00D85F74">
              <w:rPr>
                <w:color w:val="000000"/>
              </w:rPr>
              <w:t>10,000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10,000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Set up and roll out the AEWA-branded scholarship/exchange programme</w:t>
            </w:r>
          </w:p>
        </w:tc>
        <w:tc>
          <w:tcPr>
            <w:tcW w:w="1340" w:type="dxa"/>
            <w:vAlign w:val="bottom"/>
          </w:tcPr>
          <w:p w:rsidR="006A0090" w:rsidRPr="00D85F74" w:rsidRDefault="006A0090" w:rsidP="001C45A2">
            <w:pPr>
              <w:jc w:val="right"/>
              <w:rPr>
                <w:color w:val="000000"/>
              </w:rPr>
            </w:pPr>
            <w:r w:rsidRPr="00D85F74">
              <w:rPr>
                <w:color w:val="000000"/>
              </w:rPr>
              <w:t>20,000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20,000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3.3.2: </w:t>
            </w:r>
          </w:p>
        </w:tc>
        <w:tc>
          <w:tcPr>
            <w:tcW w:w="1340" w:type="dxa"/>
            <w:vAlign w:val="bottom"/>
          </w:tcPr>
          <w:p w:rsidR="006A0090" w:rsidRPr="00D85F74" w:rsidRDefault="006A0090" w:rsidP="001C45A2">
            <w:pPr>
              <w:jc w:val="right"/>
              <w:rPr>
                <w:b/>
                <w:bCs/>
                <w:i/>
                <w:iCs/>
                <w:color w:val="000000"/>
              </w:rPr>
            </w:pPr>
            <w:r w:rsidRPr="00D85F74">
              <w:rPr>
                <w:b/>
                <w:bCs/>
                <w:i/>
                <w:iCs/>
                <w:color w:val="000000"/>
              </w:rPr>
              <w:t>30,000</w:t>
            </w:r>
          </w:p>
        </w:tc>
        <w:tc>
          <w:tcPr>
            <w:tcW w:w="0" w:type="auto"/>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30,000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3.4.1: At least one AEWA-relevant best practice per CP is published in appropriate national or sub-regional journals and in online journals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00B050"/>
            <w:vAlign w:val="bottom"/>
          </w:tcPr>
          <w:p w:rsidR="006A0090" w:rsidRPr="00D85F74" w:rsidRDefault="006A0090" w:rsidP="001C45A2">
            <w:pPr>
              <w:rPr>
                <w:b/>
                <w:bCs/>
                <w:color w:val="000000"/>
              </w:rPr>
            </w:pPr>
            <w:r w:rsidRPr="00D85F74">
              <w:rPr>
                <w:b/>
                <w:bCs/>
                <w:color w:val="000000"/>
              </w:rPr>
              <w:t>Medium</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xml:space="preserve">a - Promote the publication of best practice articles on waterbird and flyway conservation </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00B05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3.4.1: </w:t>
            </w:r>
          </w:p>
        </w:tc>
        <w:tc>
          <w:tcPr>
            <w:tcW w:w="1340" w:type="dxa"/>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0</w:t>
            </w:r>
          </w:p>
        </w:tc>
        <w:tc>
          <w:tcPr>
            <w:tcW w:w="1116" w:type="dxa"/>
            <w:shd w:val="clear" w:color="000000" w:fill="00B05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CT/3.1: Pan-African and national capacities for waterbird ringing is strengthened in the framework of AFRING</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Institutionalize the Governance of AFRING and establish an AFRING Strategy</w:t>
            </w:r>
          </w:p>
        </w:tc>
        <w:tc>
          <w:tcPr>
            <w:tcW w:w="1340" w:type="dxa"/>
            <w:vAlign w:val="bottom"/>
          </w:tcPr>
          <w:p w:rsidR="006A0090" w:rsidRPr="00D85F74" w:rsidRDefault="006A0090" w:rsidP="001C45A2">
            <w:pPr>
              <w:jc w:val="right"/>
              <w:rPr>
                <w:color w:val="000000"/>
              </w:rPr>
            </w:pPr>
            <w:r w:rsidRPr="00D85F74">
              <w:rPr>
                <w:color w:val="000000"/>
              </w:rPr>
              <w:t>15,000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15,000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Initiate the implementation of the AFRING Strategy with seed funding</w:t>
            </w:r>
          </w:p>
        </w:tc>
        <w:tc>
          <w:tcPr>
            <w:tcW w:w="1340" w:type="dxa"/>
            <w:vAlign w:val="bottom"/>
          </w:tcPr>
          <w:p w:rsidR="006A0090" w:rsidRPr="00D85F74" w:rsidRDefault="006A0090" w:rsidP="001C45A2">
            <w:pPr>
              <w:jc w:val="right"/>
              <w:rPr>
                <w:color w:val="000000"/>
              </w:rPr>
            </w:pPr>
            <w:r w:rsidRPr="00D85F74">
              <w:rPr>
                <w:color w:val="000000"/>
              </w:rPr>
              <w:t>50,000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50,000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Organisation of two ringing courses, particularly for Francophone African countries @ 30,000€/course</w:t>
            </w:r>
          </w:p>
        </w:tc>
        <w:tc>
          <w:tcPr>
            <w:tcW w:w="1340" w:type="dxa"/>
            <w:vAlign w:val="bottom"/>
          </w:tcPr>
          <w:p w:rsidR="006A0090" w:rsidRPr="00D85F74" w:rsidRDefault="006A0090" w:rsidP="001C45A2">
            <w:pPr>
              <w:jc w:val="right"/>
              <w:rPr>
                <w:color w:val="000000"/>
              </w:rPr>
            </w:pPr>
            <w:r w:rsidRPr="00D85F74">
              <w:rPr>
                <w:color w:val="000000"/>
              </w:rPr>
              <w:t>30,000</w:t>
            </w:r>
          </w:p>
        </w:tc>
        <w:tc>
          <w:tcPr>
            <w:tcW w:w="0" w:type="auto"/>
            <w:vAlign w:val="bottom"/>
          </w:tcPr>
          <w:p w:rsidR="006A0090" w:rsidRPr="00D85F74" w:rsidRDefault="006A0090" w:rsidP="001C45A2">
            <w:pPr>
              <w:jc w:val="right"/>
              <w:rPr>
                <w:color w:val="000000"/>
              </w:rPr>
            </w:pPr>
            <w:r w:rsidRPr="00D85F74">
              <w:rPr>
                <w:color w:val="000000"/>
              </w:rPr>
              <w:t>30,000</w:t>
            </w:r>
          </w:p>
        </w:tc>
        <w:tc>
          <w:tcPr>
            <w:tcW w:w="1639" w:type="dxa"/>
            <w:vAlign w:val="bottom"/>
          </w:tcPr>
          <w:p w:rsidR="006A0090" w:rsidRPr="00D85F74" w:rsidRDefault="006A0090" w:rsidP="001C45A2">
            <w:pPr>
              <w:jc w:val="right"/>
              <w:rPr>
                <w:color w:val="000000"/>
              </w:rPr>
            </w:pPr>
            <w:r w:rsidRPr="00D85F74">
              <w:rPr>
                <w:color w:val="000000"/>
              </w:rPr>
              <w:t>60,000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b/>
                <w:color w:val="000000"/>
              </w:rPr>
            </w:pPr>
            <w:r w:rsidRPr="00D85F74">
              <w:rPr>
                <w:b/>
              </w:rPr>
              <w:t>CT/3.2: Wider use of and increased capacity in Africa of modern technologies for monitoring waterbird movements, including colour marking</w:t>
            </w:r>
          </w:p>
        </w:tc>
        <w:tc>
          <w:tcPr>
            <w:tcW w:w="1340" w:type="dxa"/>
            <w:vAlign w:val="bottom"/>
          </w:tcPr>
          <w:p w:rsidR="006A0090" w:rsidRPr="00D85F74" w:rsidRDefault="006A0090" w:rsidP="001C45A2">
            <w:pPr>
              <w:jc w:val="right"/>
              <w:rPr>
                <w:color w:val="000000"/>
              </w:rPr>
            </w:pPr>
          </w:p>
        </w:tc>
        <w:tc>
          <w:tcPr>
            <w:tcW w:w="0" w:type="auto"/>
            <w:vAlign w:val="bottom"/>
          </w:tcPr>
          <w:p w:rsidR="006A0090" w:rsidRPr="00D85F74" w:rsidRDefault="006A0090" w:rsidP="001C45A2">
            <w:pPr>
              <w:jc w:val="right"/>
              <w:rPr>
                <w:color w:val="000000"/>
              </w:rPr>
            </w:pPr>
          </w:p>
        </w:tc>
        <w:tc>
          <w:tcPr>
            <w:tcW w:w="1639" w:type="dxa"/>
            <w:vAlign w:val="bottom"/>
          </w:tcPr>
          <w:p w:rsidR="006A0090" w:rsidRPr="00D85F74" w:rsidRDefault="006A0090" w:rsidP="001C45A2">
            <w:pPr>
              <w:jc w:val="right"/>
              <w:rPr>
                <w:color w:val="000000"/>
              </w:rPr>
            </w:pPr>
          </w:p>
        </w:tc>
        <w:tc>
          <w:tcPr>
            <w:tcW w:w="1116" w:type="dxa"/>
            <w:shd w:val="clear" w:color="000000" w:fill="FFFF00"/>
            <w:vAlign w:val="bottom"/>
          </w:tcPr>
          <w:p w:rsidR="006A0090" w:rsidRPr="00D85F74" w:rsidRDefault="006A0090" w:rsidP="001C45A2">
            <w:pPr>
              <w:rPr>
                <w:color w:val="000000"/>
              </w:rPr>
            </w:pPr>
          </w:p>
        </w:tc>
      </w:tr>
      <w:tr w:rsidR="006A0090" w:rsidRPr="00D85F74" w:rsidTr="001C45A2">
        <w:trPr>
          <w:cantSplit/>
        </w:trPr>
        <w:tc>
          <w:tcPr>
            <w:tcW w:w="9406" w:type="dxa"/>
          </w:tcPr>
          <w:p w:rsidR="006A0090" w:rsidRPr="00D85F74" w:rsidRDefault="006A0090" w:rsidP="001C45A2">
            <w:pPr>
              <w:rPr>
                <w:color w:val="000000"/>
              </w:rPr>
            </w:pPr>
            <w:r w:rsidRPr="00D85F74">
              <w:t>a - Promote and increase the use of modern technologies for monitoring waterbird movements</w:t>
            </w:r>
          </w:p>
        </w:tc>
        <w:tc>
          <w:tcPr>
            <w:tcW w:w="1340" w:type="dxa"/>
            <w:vAlign w:val="bottom"/>
          </w:tcPr>
          <w:p w:rsidR="006A0090" w:rsidRPr="00D85F74" w:rsidRDefault="006A0090" w:rsidP="001C45A2">
            <w:pPr>
              <w:jc w:val="right"/>
              <w:rPr>
                <w:color w:val="000000"/>
              </w:rPr>
            </w:pPr>
            <w:r w:rsidRPr="00D85F74">
              <w:rPr>
                <w:color w:val="000000"/>
              </w:rPr>
              <w:t>60,000</w:t>
            </w:r>
          </w:p>
        </w:tc>
        <w:tc>
          <w:tcPr>
            <w:tcW w:w="0" w:type="auto"/>
            <w:vAlign w:val="bottom"/>
          </w:tcPr>
          <w:p w:rsidR="006A0090" w:rsidRPr="00D85F74" w:rsidRDefault="006A0090" w:rsidP="001C45A2">
            <w:pPr>
              <w:jc w:val="right"/>
              <w:rPr>
                <w:color w:val="000000"/>
              </w:rPr>
            </w:pPr>
            <w:r w:rsidRPr="00D85F74">
              <w:rPr>
                <w:color w:val="000000"/>
              </w:rPr>
              <w:t>40,000</w:t>
            </w:r>
          </w:p>
        </w:tc>
        <w:tc>
          <w:tcPr>
            <w:tcW w:w="1639" w:type="dxa"/>
            <w:vAlign w:val="bottom"/>
          </w:tcPr>
          <w:p w:rsidR="006A0090" w:rsidRPr="00D85F74" w:rsidRDefault="006A0090" w:rsidP="001C45A2">
            <w:pPr>
              <w:jc w:val="right"/>
              <w:rPr>
                <w:color w:val="000000"/>
              </w:rPr>
            </w:pPr>
            <w:r w:rsidRPr="00D85F74">
              <w:rPr>
                <w:color w:val="000000"/>
              </w:rPr>
              <w:t>100,000</w:t>
            </w:r>
          </w:p>
        </w:tc>
        <w:tc>
          <w:tcPr>
            <w:tcW w:w="1116" w:type="dxa"/>
            <w:shd w:val="clear" w:color="000000" w:fill="FFFF00"/>
            <w:vAlign w:val="bottom"/>
          </w:tcPr>
          <w:p w:rsidR="006A0090" w:rsidRPr="00D85F74" w:rsidRDefault="006A0090" w:rsidP="001C45A2">
            <w:pPr>
              <w:rPr>
                <w:color w:val="000000"/>
              </w:rPr>
            </w:pP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CT/3.1 &amp; CT/3.2: </w:t>
            </w:r>
          </w:p>
        </w:tc>
        <w:tc>
          <w:tcPr>
            <w:tcW w:w="1340" w:type="dxa"/>
            <w:vAlign w:val="bottom"/>
          </w:tcPr>
          <w:p w:rsidR="006A0090" w:rsidRPr="00D85F74" w:rsidRDefault="006A0090" w:rsidP="001C45A2">
            <w:pPr>
              <w:jc w:val="right"/>
              <w:rPr>
                <w:b/>
                <w:bCs/>
                <w:i/>
                <w:iCs/>
                <w:color w:val="000000"/>
              </w:rPr>
            </w:pPr>
            <w:r w:rsidRPr="00D85F74">
              <w:rPr>
                <w:b/>
                <w:bCs/>
                <w:i/>
                <w:iCs/>
                <w:color w:val="000000"/>
              </w:rPr>
              <w:t>155,000</w:t>
            </w:r>
          </w:p>
        </w:tc>
        <w:tc>
          <w:tcPr>
            <w:tcW w:w="0" w:type="auto"/>
            <w:vAlign w:val="bottom"/>
          </w:tcPr>
          <w:p w:rsidR="006A0090" w:rsidRPr="00D85F74" w:rsidRDefault="006A0090" w:rsidP="001C45A2">
            <w:pPr>
              <w:jc w:val="right"/>
              <w:rPr>
                <w:b/>
                <w:bCs/>
                <w:i/>
                <w:iCs/>
                <w:color w:val="000000"/>
              </w:rPr>
            </w:pPr>
            <w:r w:rsidRPr="00D85F74">
              <w:rPr>
                <w:b/>
                <w:bCs/>
                <w:i/>
                <w:iCs/>
                <w:color w:val="000000"/>
              </w:rPr>
              <w:t>70,000</w:t>
            </w:r>
          </w:p>
        </w:tc>
        <w:tc>
          <w:tcPr>
            <w:tcW w:w="1639" w:type="dxa"/>
            <w:vAlign w:val="bottom"/>
          </w:tcPr>
          <w:p w:rsidR="006A0090" w:rsidRPr="00D85F74" w:rsidRDefault="006A0090" w:rsidP="001C45A2">
            <w:pPr>
              <w:jc w:val="right"/>
              <w:rPr>
                <w:b/>
                <w:bCs/>
                <w:i/>
                <w:iCs/>
                <w:color w:val="000000"/>
              </w:rPr>
            </w:pPr>
            <w:r w:rsidRPr="00D85F74">
              <w:rPr>
                <w:b/>
                <w:bCs/>
                <w:i/>
                <w:iCs/>
                <w:color w:val="000000"/>
              </w:rPr>
              <w:t>225,000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shd w:val="clear" w:color="000000" w:fill="auto"/>
            <w:vAlign w:val="bottom"/>
          </w:tcPr>
          <w:p w:rsidR="006A0090" w:rsidRPr="00D85F74" w:rsidRDefault="006A0090" w:rsidP="001C45A2">
            <w:pPr>
              <w:jc w:val="right"/>
              <w:rPr>
                <w:b/>
                <w:color w:val="000000"/>
              </w:rPr>
            </w:pPr>
            <w:r w:rsidRPr="00D85F74">
              <w:rPr>
                <w:b/>
                <w:color w:val="000000"/>
              </w:rPr>
              <w:t>Sub-total - Objective 3:</w:t>
            </w:r>
          </w:p>
        </w:tc>
        <w:tc>
          <w:tcPr>
            <w:tcW w:w="1340" w:type="dxa"/>
            <w:shd w:val="clear" w:color="000000" w:fill="auto"/>
            <w:vAlign w:val="bottom"/>
          </w:tcPr>
          <w:p w:rsidR="006A0090" w:rsidRPr="00D85F74" w:rsidRDefault="006A0090" w:rsidP="001C45A2">
            <w:pPr>
              <w:jc w:val="right"/>
              <w:rPr>
                <w:b/>
                <w:color w:val="000000"/>
              </w:rPr>
            </w:pPr>
            <w:r w:rsidRPr="00D85F74">
              <w:rPr>
                <w:b/>
                <w:color w:val="000000"/>
              </w:rPr>
              <w:t>755,000</w:t>
            </w:r>
          </w:p>
        </w:tc>
        <w:tc>
          <w:tcPr>
            <w:tcW w:w="0" w:type="auto"/>
            <w:shd w:val="clear" w:color="000000" w:fill="auto"/>
            <w:vAlign w:val="bottom"/>
          </w:tcPr>
          <w:p w:rsidR="006A0090" w:rsidRPr="00D85F74" w:rsidRDefault="006A0090" w:rsidP="001C45A2">
            <w:pPr>
              <w:jc w:val="right"/>
              <w:rPr>
                <w:b/>
                <w:color w:val="000000"/>
              </w:rPr>
            </w:pPr>
            <w:r w:rsidRPr="00D85F74">
              <w:rPr>
                <w:b/>
                <w:color w:val="000000"/>
              </w:rPr>
              <w:t>350,000</w:t>
            </w:r>
          </w:p>
        </w:tc>
        <w:tc>
          <w:tcPr>
            <w:tcW w:w="1639" w:type="dxa"/>
            <w:shd w:val="clear" w:color="000000" w:fill="auto"/>
            <w:vAlign w:val="bottom"/>
          </w:tcPr>
          <w:p w:rsidR="006A0090" w:rsidRPr="00D85F74" w:rsidRDefault="006A0090" w:rsidP="001C45A2">
            <w:pPr>
              <w:jc w:val="right"/>
              <w:rPr>
                <w:b/>
                <w:color w:val="000000"/>
              </w:rPr>
            </w:pPr>
            <w:r w:rsidRPr="00D85F74">
              <w:rPr>
                <w:b/>
                <w:color w:val="000000"/>
              </w:rPr>
              <w:t>1,105,000</w:t>
            </w:r>
          </w:p>
        </w:tc>
        <w:tc>
          <w:tcPr>
            <w:tcW w:w="1116" w:type="dxa"/>
            <w:shd w:val="clear" w:color="000000" w:fill="auto"/>
            <w:vAlign w:val="bottom"/>
          </w:tcPr>
          <w:p w:rsidR="006A0090" w:rsidRPr="00D85F74" w:rsidRDefault="006A0090" w:rsidP="001C45A2">
            <w:pPr>
              <w:jc w:val="right"/>
              <w:rPr>
                <w:b/>
                <w:color w:val="000000"/>
              </w:rPr>
            </w:pP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w:t>
            </w:r>
          </w:p>
        </w:tc>
        <w:tc>
          <w:tcPr>
            <w:tcW w:w="1340" w:type="dxa"/>
            <w:vAlign w:val="bottom"/>
          </w:tcPr>
          <w:p w:rsidR="006A0090" w:rsidRPr="00D85F74" w:rsidRDefault="006A0090" w:rsidP="001C45A2">
            <w:pPr>
              <w:rPr>
                <w:color w:val="000000"/>
              </w:rPr>
            </w:pPr>
            <w:r w:rsidRPr="00D85F74">
              <w:rPr>
                <w:color w:val="000000"/>
              </w:rPr>
              <w:t> </w:t>
            </w:r>
          </w:p>
        </w:tc>
        <w:tc>
          <w:tcPr>
            <w:tcW w:w="0" w:type="auto"/>
            <w:vAlign w:val="bottom"/>
          </w:tcPr>
          <w:p w:rsidR="006A0090" w:rsidRPr="00D85F74" w:rsidRDefault="006A0090" w:rsidP="001C45A2">
            <w:pPr>
              <w:rPr>
                <w:color w:val="000000"/>
              </w:rPr>
            </w:pPr>
            <w:r w:rsidRPr="00D85F74">
              <w:rPr>
                <w:color w:val="000000"/>
              </w:rPr>
              <w:t> </w:t>
            </w:r>
          </w:p>
        </w:tc>
        <w:tc>
          <w:tcPr>
            <w:tcW w:w="1639" w:type="dxa"/>
            <w:vAlign w:val="bottom"/>
          </w:tcPr>
          <w:p w:rsidR="006A0090" w:rsidRPr="00D85F74" w:rsidRDefault="006A0090" w:rsidP="001C45A2">
            <w:pPr>
              <w:rPr>
                <w:color w:val="000000"/>
              </w:rPr>
            </w:pPr>
            <w:r w:rsidRPr="00D85F74">
              <w:rPr>
                <w:color w:val="000000"/>
              </w:rPr>
              <w:t> </w:t>
            </w:r>
          </w:p>
        </w:tc>
        <w:tc>
          <w:tcPr>
            <w:tcW w:w="1116" w:type="dxa"/>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14684" w:type="dxa"/>
            <w:gridSpan w:val="5"/>
            <w:shd w:val="clear" w:color="000000" w:fill="BFBFBF"/>
            <w:vAlign w:val="bottom"/>
          </w:tcPr>
          <w:p w:rsidR="006A0090" w:rsidRPr="00D85F74" w:rsidRDefault="006A0090" w:rsidP="001C45A2">
            <w:pPr>
              <w:spacing w:before="60" w:after="60"/>
              <w:rPr>
                <w:b/>
                <w:bCs/>
              </w:rPr>
            </w:pPr>
            <w:r w:rsidRPr="00D85F74">
              <w:rPr>
                <w:b/>
                <w:bCs/>
              </w:rPr>
              <w:t>Objective 4: To improve CEPA for migratory waterbird species, their flyways, their role in alleviating poverty, threats to them and the need for measures to conserve them and their habitats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4.3.1: At least 25% of African CPs have developed and are implementing programmes for raising awareness and understanding on waterbird conservation and AEWA</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Designation of CEPA Focal Points by all CPs and information communicated to the Secretariat</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Develop a communication kit with resource materials for awareness-raising on AEWA</w:t>
            </w:r>
          </w:p>
        </w:tc>
        <w:tc>
          <w:tcPr>
            <w:tcW w:w="1340" w:type="dxa"/>
            <w:vAlign w:val="bottom"/>
          </w:tcPr>
          <w:p w:rsidR="006A0090" w:rsidRPr="00D85F74" w:rsidRDefault="006A0090" w:rsidP="001C45A2">
            <w:pPr>
              <w:jc w:val="right"/>
              <w:rPr>
                <w:color w:val="000000"/>
              </w:rPr>
            </w:pPr>
            <w:r w:rsidRPr="00D85F74">
              <w:rPr>
                <w:color w:val="000000"/>
              </w:rPr>
              <w:t>100,000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100,000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Adapt communication kit to national context, translating into local languages where applicable</w:t>
            </w:r>
          </w:p>
        </w:tc>
        <w:tc>
          <w:tcPr>
            <w:tcW w:w="1340" w:type="dxa"/>
            <w:vAlign w:val="bottom"/>
          </w:tcPr>
          <w:p w:rsidR="006A0090" w:rsidRPr="00D85F74" w:rsidRDefault="006A0090" w:rsidP="001C45A2">
            <w:pPr>
              <w:jc w:val="right"/>
              <w:rPr>
                <w:color w:val="000000"/>
              </w:rPr>
            </w:pPr>
            <w:r w:rsidRPr="00D85F74">
              <w:rPr>
                <w:color w:val="000000"/>
              </w:rPr>
              <w:t>50,000</w:t>
            </w:r>
          </w:p>
        </w:tc>
        <w:tc>
          <w:tcPr>
            <w:tcW w:w="0" w:type="auto"/>
            <w:vAlign w:val="bottom"/>
          </w:tcPr>
          <w:p w:rsidR="006A0090" w:rsidRPr="00D85F74" w:rsidRDefault="006A0090" w:rsidP="001C45A2">
            <w:pPr>
              <w:jc w:val="right"/>
              <w:rPr>
                <w:color w:val="000000"/>
              </w:rPr>
            </w:pPr>
            <w:r w:rsidRPr="00D85F74">
              <w:rPr>
                <w:color w:val="000000"/>
              </w:rPr>
              <w:t>50,000</w:t>
            </w:r>
          </w:p>
        </w:tc>
        <w:tc>
          <w:tcPr>
            <w:tcW w:w="1639" w:type="dxa"/>
            <w:vAlign w:val="bottom"/>
          </w:tcPr>
          <w:p w:rsidR="006A0090" w:rsidRPr="00D85F74" w:rsidRDefault="006A0090" w:rsidP="001C45A2">
            <w:pPr>
              <w:jc w:val="right"/>
              <w:rPr>
                <w:color w:val="000000"/>
              </w:rPr>
            </w:pPr>
            <w:r w:rsidRPr="00D85F74">
              <w:rPr>
                <w:color w:val="000000"/>
              </w:rPr>
              <w:t>100,000</w:t>
            </w:r>
          </w:p>
        </w:tc>
        <w:tc>
          <w:tcPr>
            <w:tcW w:w="1116" w:type="dxa"/>
            <w:shd w:val="clear" w:color="000000" w:fill="FF0000"/>
            <w:vAlign w:val="bottom"/>
          </w:tcPr>
          <w:p w:rsidR="006A0090" w:rsidRPr="00D85F74" w:rsidRDefault="006A0090" w:rsidP="001C45A2">
            <w:pPr>
              <w:rPr>
                <w:color w:val="000000"/>
              </w:rPr>
            </w:pP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d - Organise three workshops to train national CEPA Focal Points @ 35,000€/workshop and 20,000€ for trainer</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125,000</w:t>
            </w:r>
          </w:p>
        </w:tc>
        <w:tc>
          <w:tcPr>
            <w:tcW w:w="1639" w:type="dxa"/>
            <w:vAlign w:val="bottom"/>
          </w:tcPr>
          <w:p w:rsidR="006A0090" w:rsidRPr="00D85F74" w:rsidRDefault="006A0090" w:rsidP="001C45A2">
            <w:pPr>
              <w:jc w:val="right"/>
              <w:rPr>
                <w:color w:val="000000"/>
              </w:rPr>
            </w:pPr>
            <w:r w:rsidRPr="00D85F74">
              <w:rPr>
                <w:color w:val="000000"/>
              </w:rPr>
              <w:t>125,000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e - Each CP sets up and is implementing a national CEPA programme</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4.3.1: </w:t>
            </w:r>
          </w:p>
        </w:tc>
        <w:tc>
          <w:tcPr>
            <w:tcW w:w="1340" w:type="dxa"/>
            <w:vAlign w:val="bottom"/>
          </w:tcPr>
          <w:p w:rsidR="006A0090" w:rsidRPr="00D85F74" w:rsidRDefault="006A0090" w:rsidP="001C45A2">
            <w:pPr>
              <w:jc w:val="right"/>
              <w:rPr>
                <w:b/>
                <w:bCs/>
                <w:i/>
                <w:iCs/>
                <w:color w:val="000000"/>
              </w:rPr>
            </w:pPr>
            <w:r w:rsidRPr="00D85F74">
              <w:rPr>
                <w:b/>
                <w:bCs/>
                <w:i/>
                <w:iCs/>
                <w:color w:val="000000"/>
              </w:rPr>
              <w:t>150,000</w:t>
            </w:r>
          </w:p>
        </w:tc>
        <w:tc>
          <w:tcPr>
            <w:tcW w:w="0" w:type="auto"/>
            <w:vAlign w:val="bottom"/>
          </w:tcPr>
          <w:p w:rsidR="006A0090" w:rsidRPr="00D85F74" w:rsidRDefault="006A0090" w:rsidP="001C45A2">
            <w:pPr>
              <w:jc w:val="right"/>
              <w:rPr>
                <w:b/>
                <w:bCs/>
                <w:i/>
                <w:iCs/>
                <w:color w:val="000000"/>
              </w:rPr>
            </w:pPr>
            <w:r w:rsidRPr="00D85F74">
              <w:rPr>
                <w:b/>
                <w:bCs/>
                <w:i/>
                <w:iCs/>
                <w:color w:val="000000"/>
              </w:rPr>
              <w:t>175,000</w:t>
            </w:r>
          </w:p>
        </w:tc>
        <w:tc>
          <w:tcPr>
            <w:tcW w:w="1639" w:type="dxa"/>
            <w:vAlign w:val="bottom"/>
          </w:tcPr>
          <w:p w:rsidR="006A0090" w:rsidRPr="00D85F74" w:rsidRDefault="006A0090" w:rsidP="001C45A2">
            <w:pPr>
              <w:jc w:val="right"/>
              <w:rPr>
                <w:b/>
                <w:bCs/>
                <w:i/>
                <w:iCs/>
                <w:color w:val="000000"/>
              </w:rPr>
            </w:pPr>
            <w:r w:rsidRPr="00D85F74">
              <w:rPr>
                <w:b/>
                <w:bCs/>
                <w:i/>
                <w:iCs/>
                <w:color w:val="000000"/>
              </w:rPr>
              <w:t>325,000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4.3.2: The World Migratory Bird Day (WMBD) is celebrated in each CP</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Seed funding provided to each CP to promote the celebration of WMBD @ 500€/CP</w:t>
            </w:r>
          </w:p>
        </w:tc>
        <w:tc>
          <w:tcPr>
            <w:tcW w:w="1340" w:type="dxa"/>
            <w:vAlign w:val="bottom"/>
          </w:tcPr>
          <w:p w:rsidR="006A0090" w:rsidRPr="00D85F74" w:rsidRDefault="006A0090" w:rsidP="001C45A2">
            <w:pPr>
              <w:jc w:val="right"/>
              <w:rPr>
                <w:color w:val="000000"/>
              </w:rPr>
            </w:pPr>
            <w:r w:rsidRPr="00D85F74">
              <w:rPr>
                <w:color w:val="000000"/>
              </w:rPr>
              <w:t>6,500</w:t>
            </w:r>
          </w:p>
        </w:tc>
        <w:tc>
          <w:tcPr>
            <w:tcW w:w="0" w:type="auto"/>
            <w:vAlign w:val="bottom"/>
          </w:tcPr>
          <w:p w:rsidR="006A0090" w:rsidRPr="00D85F74" w:rsidRDefault="006A0090" w:rsidP="001C45A2">
            <w:pPr>
              <w:jc w:val="right"/>
              <w:rPr>
                <w:color w:val="000000"/>
              </w:rPr>
            </w:pPr>
            <w:r w:rsidRPr="00D85F74">
              <w:rPr>
                <w:color w:val="000000"/>
              </w:rPr>
              <w:t>6,500</w:t>
            </w:r>
          </w:p>
        </w:tc>
        <w:tc>
          <w:tcPr>
            <w:tcW w:w="1639" w:type="dxa"/>
            <w:vAlign w:val="bottom"/>
          </w:tcPr>
          <w:p w:rsidR="006A0090" w:rsidRPr="00D85F74" w:rsidRDefault="006A0090" w:rsidP="001C45A2">
            <w:pPr>
              <w:jc w:val="right"/>
              <w:rPr>
                <w:color w:val="000000"/>
              </w:rPr>
            </w:pPr>
            <w:r w:rsidRPr="00D85F74">
              <w:rPr>
                <w:color w:val="000000"/>
              </w:rPr>
              <w:t>13,000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One major WMBD event organised per year in Africa</w:t>
            </w:r>
          </w:p>
        </w:tc>
        <w:tc>
          <w:tcPr>
            <w:tcW w:w="1340" w:type="dxa"/>
            <w:vAlign w:val="bottom"/>
          </w:tcPr>
          <w:p w:rsidR="006A0090" w:rsidRPr="00D85F74" w:rsidRDefault="006A0090" w:rsidP="001C45A2">
            <w:pPr>
              <w:jc w:val="right"/>
              <w:rPr>
                <w:color w:val="000000"/>
              </w:rPr>
            </w:pPr>
            <w:r w:rsidRPr="00D85F74">
              <w:rPr>
                <w:color w:val="000000"/>
              </w:rPr>
              <w:t>30,000</w:t>
            </w:r>
          </w:p>
        </w:tc>
        <w:tc>
          <w:tcPr>
            <w:tcW w:w="0" w:type="auto"/>
            <w:vAlign w:val="bottom"/>
          </w:tcPr>
          <w:p w:rsidR="006A0090" w:rsidRPr="00D85F74" w:rsidRDefault="006A0090" w:rsidP="001C45A2">
            <w:pPr>
              <w:jc w:val="right"/>
              <w:rPr>
                <w:color w:val="000000"/>
              </w:rPr>
            </w:pPr>
            <w:r w:rsidRPr="00D85F74">
              <w:rPr>
                <w:color w:val="000000"/>
              </w:rPr>
              <w:t>20,000</w:t>
            </w:r>
          </w:p>
        </w:tc>
        <w:tc>
          <w:tcPr>
            <w:tcW w:w="1639" w:type="dxa"/>
            <w:vAlign w:val="bottom"/>
          </w:tcPr>
          <w:p w:rsidR="006A0090" w:rsidRPr="00D85F74" w:rsidRDefault="006A0090" w:rsidP="001C45A2">
            <w:pPr>
              <w:jc w:val="right"/>
              <w:rPr>
                <w:color w:val="000000"/>
              </w:rPr>
            </w:pPr>
            <w:r w:rsidRPr="00D85F74">
              <w:rPr>
                <w:color w:val="000000"/>
              </w:rPr>
              <w:t>50,000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4.3.2: </w:t>
            </w:r>
          </w:p>
        </w:tc>
        <w:tc>
          <w:tcPr>
            <w:tcW w:w="1340" w:type="dxa"/>
            <w:vAlign w:val="bottom"/>
          </w:tcPr>
          <w:p w:rsidR="006A0090" w:rsidRPr="00D85F74" w:rsidRDefault="006A0090" w:rsidP="001C45A2">
            <w:pPr>
              <w:jc w:val="right"/>
              <w:rPr>
                <w:b/>
                <w:bCs/>
                <w:i/>
                <w:iCs/>
                <w:color w:val="000000"/>
              </w:rPr>
            </w:pPr>
            <w:r w:rsidRPr="00D85F74">
              <w:rPr>
                <w:b/>
                <w:bCs/>
                <w:i/>
                <w:iCs/>
                <w:color w:val="000000"/>
              </w:rPr>
              <w:t>36,500</w:t>
            </w:r>
          </w:p>
        </w:tc>
        <w:tc>
          <w:tcPr>
            <w:tcW w:w="0" w:type="auto"/>
            <w:vAlign w:val="bottom"/>
          </w:tcPr>
          <w:p w:rsidR="006A0090" w:rsidRPr="00D85F74" w:rsidRDefault="006A0090" w:rsidP="001C45A2">
            <w:pPr>
              <w:jc w:val="right"/>
              <w:rPr>
                <w:b/>
                <w:bCs/>
                <w:i/>
                <w:iCs/>
                <w:color w:val="000000"/>
              </w:rPr>
            </w:pPr>
            <w:r w:rsidRPr="00D85F74">
              <w:rPr>
                <w:b/>
                <w:bCs/>
                <w:i/>
                <w:iCs/>
                <w:color w:val="000000"/>
              </w:rPr>
              <w:t>26,500</w:t>
            </w:r>
          </w:p>
        </w:tc>
        <w:tc>
          <w:tcPr>
            <w:tcW w:w="1639" w:type="dxa"/>
            <w:vAlign w:val="bottom"/>
          </w:tcPr>
          <w:p w:rsidR="006A0090" w:rsidRPr="00D85F74" w:rsidRDefault="006A0090" w:rsidP="001C45A2">
            <w:pPr>
              <w:jc w:val="right"/>
              <w:rPr>
                <w:b/>
                <w:bCs/>
                <w:i/>
                <w:iCs/>
                <w:color w:val="000000"/>
              </w:rPr>
            </w:pPr>
            <w:r w:rsidRPr="00D85F74">
              <w:rPr>
                <w:b/>
                <w:bCs/>
                <w:i/>
                <w:iCs/>
                <w:color w:val="000000"/>
              </w:rPr>
              <w:t>63,000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shd w:val="clear" w:color="000000" w:fill="auto"/>
            <w:vAlign w:val="bottom"/>
          </w:tcPr>
          <w:p w:rsidR="006A0090" w:rsidRPr="00D85F74" w:rsidRDefault="006A0090" w:rsidP="001C45A2">
            <w:pPr>
              <w:jc w:val="right"/>
              <w:rPr>
                <w:b/>
                <w:color w:val="000000"/>
              </w:rPr>
            </w:pPr>
            <w:r w:rsidRPr="00D85F74">
              <w:rPr>
                <w:b/>
                <w:color w:val="000000"/>
              </w:rPr>
              <w:t>Sub-total - Objective 4:</w:t>
            </w:r>
          </w:p>
        </w:tc>
        <w:tc>
          <w:tcPr>
            <w:tcW w:w="1340" w:type="dxa"/>
            <w:shd w:val="clear" w:color="000000" w:fill="auto"/>
            <w:vAlign w:val="bottom"/>
          </w:tcPr>
          <w:p w:rsidR="006A0090" w:rsidRPr="00D85F74" w:rsidRDefault="006A0090" w:rsidP="001C45A2">
            <w:pPr>
              <w:jc w:val="right"/>
              <w:rPr>
                <w:b/>
                <w:color w:val="000000"/>
              </w:rPr>
            </w:pPr>
            <w:r w:rsidRPr="00D85F74">
              <w:rPr>
                <w:b/>
                <w:color w:val="000000"/>
              </w:rPr>
              <w:t>186,500</w:t>
            </w:r>
          </w:p>
        </w:tc>
        <w:tc>
          <w:tcPr>
            <w:tcW w:w="0" w:type="auto"/>
            <w:shd w:val="clear" w:color="000000" w:fill="auto"/>
            <w:vAlign w:val="bottom"/>
          </w:tcPr>
          <w:p w:rsidR="006A0090" w:rsidRPr="00D85F74" w:rsidRDefault="006A0090" w:rsidP="001C45A2">
            <w:pPr>
              <w:jc w:val="right"/>
              <w:rPr>
                <w:b/>
                <w:color w:val="000000"/>
              </w:rPr>
            </w:pPr>
            <w:r w:rsidRPr="00D85F74">
              <w:rPr>
                <w:b/>
                <w:color w:val="000000"/>
              </w:rPr>
              <w:t>201,500</w:t>
            </w:r>
          </w:p>
        </w:tc>
        <w:tc>
          <w:tcPr>
            <w:tcW w:w="1639" w:type="dxa"/>
            <w:shd w:val="clear" w:color="000000" w:fill="auto"/>
            <w:vAlign w:val="bottom"/>
          </w:tcPr>
          <w:p w:rsidR="006A0090" w:rsidRPr="00D85F74" w:rsidRDefault="006A0090" w:rsidP="001C45A2">
            <w:pPr>
              <w:jc w:val="right"/>
              <w:rPr>
                <w:b/>
                <w:color w:val="000000"/>
              </w:rPr>
            </w:pPr>
            <w:r w:rsidRPr="00D85F74">
              <w:rPr>
                <w:b/>
                <w:color w:val="000000"/>
              </w:rPr>
              <w:t>388,000</w:t>
            </w:r>
          </w:p>
        </w:tc>
        <w:tc>
          <w:tcPr>
            <w:tcW w:w="1116" w:type="dxa"/>
            <w:shd w:val="clear" w:color="000000" w:fill="auto"/>
            <w:vAlign w:val="bottom"/>
          </w:tcPr>
          <w:p w:rsidR="006A0090" w:rsidRPr="00D85F74" w:rsidRDefault="006A0090" w:rsidP="001C45A2">
            <w:pPr>
              <w:jc w:val="right"/>
              <w:rPr>
                <w:b/>
                <w:color w:val="000000"/>
              </w:rPr>
            </w:pPr>
          </w:p>
        </w:tc>
      </w:tr>
      <w:tr w:rsidR="006A0090" w:rsidRPr="00D85F74" w:rsidTr="001C45A2">
        <w:trPr>
          <w:cantSplit/>
        </w:trPr>
        <w:tc>
          <w:tcPr>
            <w:tcW w:w="9406" w:type="dxa"/>
            <w:shd w:val="clear" w:color="000000" w:fill="auto"/>
            <w:vAlign w:val="bottom"/>
          </w:tcPr>
          <w:p w:rsidR="006A0090" w:rsidRPr="00D85F74" w:rsidRDefault="006A0090" w:rsidP="001C45A2">
            <w:pPr>
              <w:jc w:val="right"/>
              <w:rPr>
                <w:b/>
                <w:color w:val="000000"/>
              </w:rPr>
            </w:pPr>
          </w:p>
        </w:tc>
        <w:tc>
          <w:tcPr>
            <w:tcW w:w="1340" w:type="dxa"/>
            <w:shd w:val="clear" w:color="000000" w:fill="auto"/>
            <w:vAlign w:val="bottom"/>
          </w:tcPr>
          <w:p w:rsidR="006A0090" w:rsidRPr="00D85F74" w:rsidRDefault="006A0090" w:rsidP="001C45A2">
            <w:pPr>
              <w:jc w:val="right"/>
              <w:rPr>
                <w:b/>
                <w:color w:val="000000"/>
              </w:rPr>
            </w:pPr>
          </w:p>
        </w:tc>
        <w:tc>
          <w:tcPr>
            <w:tcW w:w="0" w:type="auto"/>
            <w:shd w:val="clear" w:color="000000" w:fill="auto"/>
            <w:vAlign w:val="bottom"/>
          </w:tcPr>
          <w:p w:rsidR="006A0090" w:rsidRPr="00D85F74" w:rsidRDefault="006A0090" w:rsidP="001C45A2">
            <w:pPr>
              <w:jc w:val="right"/>
              <w:rPr>
                <w:b/>
                <w:color w:val="000000"/>
              </w:rPr>
            </w:pPr>
          </w:p>
        </w:tc>
        <w:tc>
          <w:tcPr>
            <w:tcW w:w="1639" w:type="dxa"/>
            <w:shd w:val="clear" w:color="000000" w:fill="auto"/>
            <w:vAlign w:val="bottom"/>
          </w:tcPr>
          <w:p w:rsidR="006A0090" w:rsidRPr="00D85F74" w:rsidRDefault="006A0090" w:rsidP="001C45A2">
            <w:pPr>
              <w:jc w:val="right"/>
              <w:rPr>
                <w:b/>
                <w:color w:val="000000"/>
              </w:rPr>
            </w:pPr>
          </w:p>
        </w:tc>
        <w:tc>
          <w:tcPr>
            <w:tcW w:w="1116" w:type="dxa"/>
            <w:shd w:val="clear" w:color="000000" w:fill="auto"/>
            <w:vAlign w:val="bottom"/>
          </w:tcPr>
          <w:p w:rsidR="006A0090" w:rsidRPr="00D85F74" w:rsidRDefault="006A0090" w:rsidP="001C45A2">
            <w:pPr>
              <w:jc w:val="right"/>
              <w:rPr>
                <w:b/>
                <w:color w:val="000000"/>
              </w:rPr>
            </w:pPr>
          </w:p>
        </w:tc>
      </w:tr>
      <w:tr w:rsidR="006A0090" w:rsidRPr="00D85F74" w:rsidTr="001C45A2">
        <w:trPr>
          <w:cantSplit/>
        </w:trPr>
        <w:tc>
          <w:tcPr>
            <w:tcW w:w="14684" w:type="dxa"/>
            <w:gridSpan w:val="5"/>
            <w:shd w:val="clear" w:color="000000" w:fill="BFBFBF"/>
            <w:vAlign w:val="bottom"/>
          </w:tcPr>
          <w:p w:rsidR="006A0090" w:rsidRPr="00D85F74" w:rsidRDefault="006A0090" w:rsidP="001C45A2">
            <w:pPr>
              <w:spacing w:before="60" w:after="60"/>
              <w:rPr>
                <w:b/>
                <w:bCs/>
              </w:rPr>
            </w:pPr>
            <w:r w:rsidRPr="00D85F74">
              <w:rPr>
                <w:b/>
                <w:bCs/>
              </w:rPr>
              <w:t>Objective 5: To improve the capacity of Range States for international cooperation and capacity towards the conservation of migratory waterbird species and their flyways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5.1.1: By 2017 the number of Contracting Parties in Africa has reached 45, including the African Union</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Two sub-regional (SADC and CEMAC) and one Portuguese accession workshops organized @ 50,000€/workshop</w:t>
            </w:r>
          </w:p>
        </w:tc>
        <w:tc>
          <w:tcPr>
            <w:tcW w:w="1340" w:type="dxa"/>
            <w:vAlign w:val="bottom"/>
          </w:tcPr>
          <w:p w:rsidR="006A0090" w:rsidRPr="00D85F74" w:rsidRDefault="006A0090" w:rsidP="001C45A2">
            <w:pPr>
              <w:jc w:val="right"/>
              <w:rPr>
                <w:color w:val="000000"/>
              </w:rPr>
            </w:pPr>
            <w:r w:rsidRPr="00D85F74">
              <w:rPr>
                <w:color w:val="000000"/>
              </w:rPr>
              <w:t>50,000</w:t>
            </w:r>
          </w:p>
        </w:tc>
        <w:tc>
          <w:tcPr>
            <w:tcW w:w="0" w:type="auto"/>
            <w:vAlign w:val="bottom"/>
          </w:tcPr>
          <w:p w:rsidR="006A0090" w:rsidRPr="00D85F74" w:rsidRDefault="006A0090" w:rsidP="001C45A2">
            <w:pPr>
              <w:jc w:val="right"/>
              <w:rPr>
                <w:color w:val="000000"/>
              </w:rPr>
            </w:pPr>
            <w:r w:rsidRPr="00D85F74">
              <w:rPr>
                <w:color w:val="000000"/>
              </w:rPr>
              <w:t>100,000</w:t>
            </w:r>
          </w:p>
        </w:tc>
        <w:tc>
          <w:tcPr>
            <w:tcW w:w="1639" w:type="dxa"/>
            <w:vAlign w:val="bottom"/>
          </w:tcPr>
          <w:p w:rsidR="006A0090" w:rsidRPr="00D85F74" w:rsidRDefault="006A0090" w:rsidP="001C45A2">
            <w:pPr>
              <w:jc w:val="right"/>
              <w:rPr>
                <w:color w:val="000000"/>
              </w:rPr>
            </w:pPr>
            <w:r w:rsidRPr="00D85F74">
              <w:rPr>
                <w:color w:val="000000"/>
              </w:rPr>
              <w:t>150,000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At least two national accession workshops organised, particularly for Western Africa @ 15,000€/workshop</w:t>
            </w:r>
          </w:p>
        </w:tc>
        <w:tc>
          <w:tcPr>
            <w:tcW w:w="1340" w:type="dxa"/>
            <w:vAlign w:val="bottom"/>
          </w:tcPr>
          <w:p w:rsidR="006A0090" w:rsidRPr="00D85F74" w:rsidRDefault="006A0090" w:rsidP="001C45A2">
            <w:pPr>
              <w:jc w:val="right"/>
              <w:rPr>
                <w:color w:val="000000"/>
              </w:rPr>
            </w:pPr>
            <w:r w:rsidRPr="00D85F74">
              <w:rPr>
                <w:color w:val="000000"/>
              </w:rPr>
              <w:t>15,000</w:t>
            </w:r>
          </w:p>
        </w:tc>
        <w:tc>
          <w:tcPr>
            <w:tcW w:w="0" w:type="auto"/>
            <w:vAlign w:val="bottom"/>
          </w:tcPr>
          <w:p w:rsidR="006A0090" w:rsidRPr="00D85F74" w:rsidRDefault="006A0090" w:rsidP="001C45A2">
            <w:pPr>
              <w:jc w:val="right"/>
              <w:rPr>
                <w:color w:val="000000"/>
              </w:rPr>
            </w:pPr>
            <w:r w:rsidRPr="00D85F74">
              <w:rPr>
                <w:color w:val="000000"/>
              </w:rPr>
              <w:t>15,000</w:t>
            </w:r>
          </w:p>
        </w:tc>
        <w:tc>
          <w:tcPr>
            <w:tcW w:w="1639" w:type="dxa"/>
            <w:vAlign w:val="bottom"/>
          </w:tcPr>
          <w:p w:rsidR="006A0090" w:rsidRPr="00D85F74" w:rsidRDefault="006A0090" w:rsidP="001C45A2">
            <w:pPr>
              <w:jc w:val="right"/>
              <w:rPr>
                <w:color w:val="000000"/>
              </w:rPr>
            </w:pPr>
            <w:r w:rsidRPr="00D85F74">
              <w:rPr>
                <w:color w:val="000000"/>
              </w:rPr>
              <w:t>30,000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c - African Standing Committee representatives approach non-CPs in their sub-region to promote accession</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d - A high level meeting to promote the accession of the African Union to AEWA</w:t>
            </w:r>
          </w:p>
        </w:tc>
        <w:tc>
          <w:tcPr>
            <w:tcW w:w="1340" w:type="dxa"/>
            <w:vAlign w:val="bottom"/>
          </w:tcPr>
          <w:p w:rsidR="006A0090" w:rsidRPr="00D85F74" w:rsidRDefault="006A0090" w:rsidP="001C45A2">
            <w:pPr>
              <w:jc w:val="right"/>
              <w:rPr>
                <w:color w:val="000000"/>
              </w:rPr>
            </w:pPr>
            <w:r w:rsidRPr="00D85F74">
              <w:rPr>
                <w:color w:val="000000"/>
              </w:rPr>
              <w:t>60,000</w:t>
            </w:r>
          </w:p>
        </w:tc>
        <w:tc>
          <w:tcPr>
            <w:tcW w:w="0" w:type="auto"/>
            <w:vAlign w:val="bottom"/>
          </w:tcPr>
          <w:p w:rsidR="006A0090" w:rsidRPr="00D85F74" w:rsidRDefault="006A0090" w:rsidP="001C45A2">
            <w:pPr>
              <w:jc w:val="right"/>
              <w:rPr>
                <w:color w:val="000000"/>
              </w:rPr>
            </w:pPr>
            <w:r w:rsidRPr="00D85F74">
              <w:rPr>
                <w:color w:val="000000"/>
              </w:rPr>
              <w:t> 0</w:t>
            </w:r>
          </w:p>
        </w:tc>
        <w:tc>
          <w:tcPr>
            <w:tcW w:w="1639" w:type="dxa"/>
            <w:vAlign w:val="bottom"/>
          </w:tcPr>
          <w:p w:rsidR="006A0090" w:rsidRPr="00D85F74" w:rsidRDefault="006A0090" w:rsidP="001C45A2">
            <w:pPr>
              <w:jc w:val="right"/>
              <w:rPr>
                <w:color w:val="000000"/>
              </w:rPr>
            </w:pPr>
            <w:r w:rsidRPr="00D85F74">
              <w:rPr>
                <w:color w:val="000000"/>
              </w:rPr>
              <w:t>60,000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5.1.1: </w:t>
            </w:r>
          </w:p>
        </w:tc>
        <w:tc>
          <w:tcPr>
            <w:tcW w:w="1340" w:type="dxa"/>
            <w:vAlign w:val="bottom"/>
          </w:tcPr>
          <w:p w:rsidR="006A0090" w:rsidRPr="00D85F74" w:rsidRDefault="006A0090" w:rsidP="001C45A2">
            <w:pPr>
              <w:jc w:val="right"/>
              <w:rPr>
                <w:b/>
                <w:bCs/>
                <w:i/>
                <w:iCs/>
                <w:color w:val="000000"/>
              </w:rPr>
            </w:pPr>
            <w:r w:rsidRPr="00D85F74">
              <w:rPr>
                <w:b/>
                <w:bCs/>
                <w:i/>
                <w:iCs/>
                <w:color w:val="000000"/>
              </w:rPr>
              <w:t>125,000</w:t>
            </w:r>
          </w:p>
        </w:tc>
        <w:tc>
          <w:tcPr>
            <w:tcW w:w="0" w:type="auto"/>
            <w:vAlign w:val="bottom"/>
          </w:tcPr>
          <w:p w:rsidR="006A0090" w:rsidRPr="00D85F74" w:rsidRDefault="006A0090" w:rsidP="001C45A2">
            <w:pPr>
              <w:jc w:val="right"/>
              <w:rPr>
                <w:b/>
                <w:bCs/>
                <w:i/>
                <w:iCs/>
                <w:color w:val="000000"/>
              </w:rPr>
            </w:pPr>
            <w:r w:rsidRPr="00D85F74">
              <w:rPr>
                <w:b/>
                <w:bCs/>
                <w:i/>
                <w:iCs/>
                <w:color w:val="000000"/>
              </w:rPr>
              <w:t>115,000</w:t>
            </w:r>
          </w:p>
        </w:tc>
        <w:tc>
          <w:tcPr>
            <w:tcW w:w="1639" w:type="dxa"/>
            <w:vAlign w:val="bottom"/>
          </w:tcPr>
          <w:p w:rsidR="006A0090" w:rsidRPr="00D85F74" w:rsidRDefault="006A0090" w:rsidP="001C45A2">
            <w:pPr>
              <w:jc w:val="right"/>
              <w:rPr>
                <w:b/>
                <w:bCs/>
                <w:i/>
                <w:iCs/>
                <w:color w:val="000000"/>
              </w:rPr>
            </w:pPr>
            <w:r w:rsidRPr="00D85F74">
              <w:rPr>
                <w:b/>
                <w:bCs/>
                <w:i/>
                <w:iCs/>
                <w:color w:val="000000"/>
              </w:rPr>
              <w:t>240,000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5.4.1: At least 50,000 EUR annually is disbursed to African countries as SGFs to implement AEWA</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At least 20,000€/year is allocated in the AEWA core budget for SGFs in Africa</w:t>
            </w:r>
          </w:p>
        </w:tc>
        <w:tc>
          <w:tcPr>
            <w:tcW w:w="1340" w:type="dxa"/>
            <w:vAlign w:val="bottom"/>
          </w:tcPr>
          <w:p w:rsidR="006A0090" w:rsidRPr="00D85F74" w:rsidRDefault="006A0090" w:rsidP="001C45A2">
            <w:pPr>
              <w:jc w:val="right"/>
              <w:rPr>
                <w:color w:val="000000"/>
              </w:rPr>
            </w:pPr>
            <w:r w:rsidRPr="00D85F74">
              <w:rPr>
                <w:color w:val="000000"/>
              </w:rPr>
              <w:t>60,000</w:t>
            </w:r>
          </w:p>
        </w:tc>
        <w:tc>
          <w:tcPr>
            <w:tcW w:w="0" w:type="auto"/>
            <w:vAlign w:val="bottom"/>
          </w:tcPr>
          <w:p w:rsidR="006A0090" w:rsidRPr="00D85F74" w:rsidRDefault="006A0090" w:rsidP="001C45A2">
            <w:pPr>
              <w:jc w:val="right"/>
              <w:rPr>
                <w:color w:val="000000"/>
              </w:rPr>
            </w:pPr>
            <w:r w:rsidRPr="00D85F74">
              <w:rPr>
                <w:color w:val="000000"/>
              </w:rPr>
              <w:t>40,000</w:t>
            </w:r>
          </w:p>
        </w:tc>
        <w:tc>
          <w:tcPr>
            <w:tcW w:w="1639" w:type="dxa"/>
            <w:vAlign w:val="bottom"/>
          </w:tcPr>
          <w:p w:rsidR="006A0090" w:rsidRPr="00D85F74" w:rsidRDefault="006A0090" w:rsidP="001C45A2">
            <w:pPr>
              <w:jc w:val="right"/>
              <w:rPr>
                <w:color w:val="000000"/>
              </w:rPr>
            </w:pPr>
            <w:r w:rsidRPr="00D85F74">
              <w:rPr>
                <w:color w:val="000000"/>
              </w:rPr>
              <w:t>100,000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Voluntary contributions of at least 30,000€/year is secured from Donor CPs for SGFs in Africa</w:t>
            </w:r>
          </w:p>
        </w:tc>
        <w:tc>
          <w:tcPr>
            <w:tcW w:w="1340" w:type="dxa"/>
            <w:vAlign w:val="bottom"/>
          </w:tcPr>
          <w:p w:rsidR="006A0090" w:rsidRPr="00D85F74" w:rsidRDefault="006A0090" w:rsidP="001C45A2">
            <w:pPr>
              <w:jc w:val="right"/>
              <w:rPr>
                <w:color w:val="000000"/>
              </w:rPr>
            </w:pPr>
            <w:r w:rsidRPr="00D85F74">
              <w:rPr>
                <w:color w:val="000000"/>
              </w:rPr>
              <w:t>90,000</w:t>
            </w:r>
          </w:p>
        </w:tc>
        <w:tc>
          <w:tcPr>
            <w:tcW w:w="0" w:type="auto"/>
            <w:vAlign w:val="bottom"/>
          </w:tcPr>
          <w:p w:rsidR="006A0090" w:rsidRPr="00D85F74" w:rsidRDefault="006A0090" w:rsidP="001C45A2">
            <w:pPr>
              <w:jc w:val="right"/>
              <w:rPr>
                <w:color w:val="000000"/>
              </w:rPr>
            </w:pPr>
            <w:r w:rsidRPr="00D85F74">
              <w:rPr>
                <w:color w:val="000000"/>
              </w:rPr>
              <w:t>60,000</w:t>
            </w:r>
          </w:p>
        </w:tc>
        <w:tc>
          <w:tcPr>
            <w:tcW w:w="1639" w:type="dxa"/>
            <w:vAlign w:val="bottom"/>
          </w:tcPr>
          <w:p w:rsidR="006A0090" w:rsidRPr="00D85F74" w:rsidRDefault="006A0090" w:rsidP="001C45A2">
            <w:pPr>
              <w:jc w:val="right"/>
              <w:rPr>
                <w:color w:val="000000"/>
              </w:rPr>
            </w:pPr>
            <w:r w:rsidRPr="00D85F74">
              <w:rPr>
                <w:color w:val="000000"/>
              </w:rPr>
              <w:t>150,000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5.4.1: </w:t>
            </w:r>
          </w:p>
        </w:tc>
        <w:tc>
          <w:tcPr>
            <w:tcW w:w="1340" w:type="dxa"/>
            <w:vAlign w:val="bottom"/>
          </w:tcPr>
          <w:p w:rsidR="006A0090" w:rsidRPr="00D85F74" w:rsidRDefault="006A0090" w:rsidP="001C45A2">
            <w:pPr>
              <w:jc w:val="right"/>
              <w:rPr>
                <w:b/>
                <w:bCs/>
                <w:i/>
                <w:iCs/>
                <w:color w:val="000000"/>
              </w:rPr>
            </w:pPr>
            <w:r w:rsidRPr="00D85F74">
              <w:rPr>
                <w:b/>
                <w:bCs/>
                <w:i/>
                <w:iCs/>
                <w:color w:val="000000"/>
              </w:rPr>
              <w:t>150,000</w:t>
            </w:r>
          </w:p>
        </w:tc>
        <w:tc>
          <w:tcPr>
            <w:tcW w:w="0" w:type="auto"/>
            <w:vAlign w:val="bottom"/>
          </w:tcPr>
          <w:p w:rsidR="006A0090" w:rsidRPr="00D85F74" w:rsidRDefault="006A0090" w:rsidP="001C45A2">
            <w:pPr>
              <w:jc w:val="right"/>
              <w:rPr>
                <w:b/>
                <w:bCs/>
                <w:i/>
                <w:iCs/>
                <w:color w:val="000000"/>
              </w:rPr>
            </w:pPr>
            <w:r w:rsidRPr="00D85F74">
              <w:rPr>
                <w:b/>
                <w:bCs/>
                <w:i/>
                <w:iCs/>
                <w:color w:val="000000"/>
              </w:rPr>
              <w:t>100,000</w:t>
            </w:r>
          </w:p>
        </w:tc>
        <w:tc>
          <w:tcPr>
            <w:tcW w:w="1639" w:type="dxa"/>
            <w:vAlign w:val="bottom"/>
          </w:tcPr>
          <w:p w:rsidR="006A0090" w:rsidRPr="00D85F74" w:rsidRDefault="006A0090" w:rsidP="001C45A2">
            <w:pPr>
              <w:jc w:val="right"/>
              <w:rPr>
                <w:b/>
                <w:bCs/>
                <w:i/>
                <w:iCs/>
                <w:color w:val="000000"/>
              </w:rPr>
            </w:pPr>
            <w:r w:rsidRPr="00D85F74">
              <w:rPr>
                <w:b/>
                <w:bCs/>
                <w:i/>
                <w:iCs/>
                <w:color w:val="000000"/>
              </w:rPr>
              <w:t>250,000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5.5.1: All African CPs regularly submit complete national reports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Organise two workshops to train National Respondents and NFPs on the online national reporting @75,000€/workshop</w:t>
            </w:r>
          </w:p>
        </w:tc>
        <w:tc>
          <w:tcPr>
            <w:tcW w:w="1340" w:type="dxa"/>
            <w:vAlign w:val="bottom"/>
          </w:tcPr>
          <w:p w:rsidR="006A0090" w:rsidRPr="00D85F74" w:rsidRDefault="006A0090" w:rsidP="001C45A2">
            <w:pPr>
              <w:jc w:val="right"/>
              <w:rPr>
                <w:color w:val="000000"/>
              </w:rPr>
            </w:pPr>
            <w:r w:rsidRPr="00D85F74">
              <w:rPr>
                <w:color w:val="000000"/>
              </w:rPr>
              <w:t>150,000</w:t>
            </w:r>
          </w:p>
        </w:tc>
        <w:tc>
          <w:tcPr>
            <w:tcW w:w="0" w:type="auto"/>
            <w:noWrap/>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150,000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5.5.1: </w:t>
            </w:r>
          </w:p>
        </w:tc>
        <w:tc>
          <w:tcPr>
            <w:tcW w:w="1340" w:type="dxa"/>
            <w:vAlign w:val="bottom"/>
          </w:tcPr>
          <w:p w:rsidR="006A0090" w:rsidRPr="00D85F74" w:rsidRDefault="006A0090" w:rsidP="001C45A2">
            <w:pPr>
              <w:jc w:val="right"/>
              <w:rPr>
                <w:b/>
                <w:bCs/>
                <w:i/>
                <w:iCs/>
                <w:color w:val="000000"/>
              </w:rPr>
            </w:pPr>
            <w:r w:rsidRPr="00D85F74">
              <w:rPr>
                <w:b/>
                <w:bCs/>
                <w:i/>
                <w:iCs/>
                <w:color w:val="000000"/>
              </w:rPr>
              <w:t>150,000</w:t>
            </w:r>
          </w:p>
        </w:tc>
        <w:tc>
          <w:tcPr>
            <w:tcW w:w="0" w:type="auto"/>
            <w:noWrap/>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150,000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5.6.1: All AEWA National Focal Points and Technical Focal Points have received training on AEWA implementation</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Training module developed on the implementation of AEWA, targeting national implementing agencies</w:t>
            </w:r>
          </w:p>
        </w:tc>
        <w:tc>
          <w:tcPr>
            <w:tcW w:w="1340" w:type="dxa"/>
            <w:vAlign w:val="bottom"/>
          </w:tcPr>
          <w:p w:rsidR="006A0090" w:rsidRPr="00D85F74" w:rsidRDefault="006A0090" w:rsidP="001C45A2">
            <w:pPr>
              <w:jc w:val="right"/>
              <w:rPr>
                <w:color w:val="000000"/>
              </w:rPr>
            </w:pPr>
            <w:r w:rsidRPr="00D85F74">
              <w:rPr>
                <w:color w:val="000000"/>
              </w:rPr>
              <w:t>150,000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150,000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Two training workshops for NFPs and TC Focal Points on implementation of AEWA @100,000€/workshop</w:t>
            </w:r>
          </w:p>
        </w:tc>
        <w:tc>
          <w:tcPr>
            <w:tcW w:w="1340" w:type="dxa"/>
            <w:vAlign w:val="bottom"/>
          </w:tcPr>
          <w:p w:rsidR="006A0090" w:rsidRPr="00D85F74" w:rsidRDefault="006A0090" w:rsidP="001C45A2">
            <w:pPr>
              <w:rPr>
                <w:color w:val="9C6500"/>
              </w:rPr>
            </w:pPr>
            <w:r w:rsidRPr="00D85F74">
              <w:rPr>
                <w:color w:val="9C6500"/>
              </w:rPr>
              <w:t> </w:t>
            </w:r>
          </w:p>
        </w:tc>
        <w:tc>
          <w:tcPr>
            <w:tcW w:w="0" w:type="auto"/>
            <w:vAlign w:val="bottom"/>
          </w:tcPr>
          <w:p w:rsidR="006A0090" w:rsidRPr="00D85F74" w:rsidRDefault="006A0090" w:rsidP="001C45A2">
            <w:pPr>
              <w:jc w:val="right"/>
              <w:rPr>
                <w:color w:val="000000"/>
              </w:rPr>
            </w:pPr>
            <w:r w:rsidRPr="00D85F74">
              <w:rPr>
                <w:color w:val="000000"/>
              </w:rPr>
              <w:t>200,000</w:t>
            </w:r>
          </w:p>
        </w:tc>
        <w:tc>
          <w:tcPr>
            <w:tcW w:w="1639" w:type="dxa"/>
            <w:vAlign w:val="bottom"/>
          </w:tcPr>
          <w:p w:rsidR="006A0090" w:rsidRPr="00D85F74" w:rsidRDefault="006A0090" w:rsidP="001C45A2">
            <w:pPr>
              <w:jc w:val="right"/>
              <w:rPr>
                <w:color w:val="000000"/>
              </w:rPr>
            </w:pPr>
            <w:r w:rsidRPr="00D85F74">
              <w:rPr>
                <w:color w:val="000000"/>
              </w:rPr>
              <w:t>200,000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5.6.1: </w:t>
            </w:r>
          </w:p>
        </w:tc>
        <w:tc>
          <w:tcPr>
            <w:tcW w:w="1340" w:type="dxa"/>
            <w:vAlign w:val="bottom"/>
          </w:tcPr>
          <w:p w:rsidR="006A0090" w:rsidRPr="00D85F74" w:rsidRDefault="006A0090" w:rsidP="001C45A2">
            <w:pPr>
              <w:jc w:val="right"/>
              <w:rPr>
                <w:b/>
                <w:bCs/>
                <w:i/>
                <w:iCs/>
                <w:color w:val="000000"/>
              </w:rPr>
            </w:pPr>
            <w:r w:rsidRPr="00D85F74">
              <w:rPr>
                <w:b/>
                <w:bCs/>
                <w:i/>
                <w:iCs/>
                <w:color w:val="000000"/>
              </w:rPr>
              <w:t>150,000</w:t>
            </w:r>
          </w:p>
        </w:tc>
        <w:tc>
          <w:tcPr>
            <w:tcW w:w="0" w:type="auto"/>
            <w:vAlign w:val="bottom"/>
          </w:tcPr>
          <w:p w:rsidR="006A0090" w:rsidRPr="00D85F74" w:rsidRDefault="006A0090" w:rsidP="001C45A2">
            <w:pPr>
              <w:jc w:val="right"/>
              <w:rPr>
                <w:b/>
                <w:bCs/>
                <w:i/>
                <w:iCs/>
                <w:color w:val="000000"/>
              </w:rPr>
            </w:pPr>
            <w:r w:rsidRPr="00D85F74">
              <w:rPr>
                <w:b/>
                <w:bCs/>
                <w:i/>
                <w:iCs/>
                <w:color w:val="000000"/>
              </w:rPr>
              <w:t>200,000</w:t>
            </w:r>
          </w:p>
        </w:tc>
        <w:tc>
          <w:tcPr>
            <w:tcW w:w="1639" w:type="dxa"/>
            <w:vAlign w:val="bottom"/>
          </w:tcPr>
          <w:p w:rsidR="006A0090" w:rsidRPr="00D85F74" w:rsidRDefault="006A0090" w:rsidP="001C45A2">
            <w:pPr>
              <w:jc w:val="right"/>
              <w:rPr>
                <w:b/>
                <w:bCs/>
                <w:i/>
                <w:iCs/>
                <w:color w:val="000000"/>
              </w:rPr>
            </w:pPr>
            <w:r w:rsidRPr="00D85F74">
              <w:rPr>
                <w:b/>
                <w:bCs/>
                <w:i/>
                <w:iCs/>
                <w:color w:val="000000"/>
              </w:rPr>
              <w:t>350,000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5.7.1: In at least 50% of the African Contracting Parties AEWA national coordination mechanisms have been established and are operational on regular basis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Identify CPs which lack/are not operating an AEWA national coordination mechanism</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Provide guidance to CPs on setting up and /or operating a national coordination mechanism @3,000€/CP</w:t>
            </w:r>
          </w:p>
        </w:tc>
        <w:tc>
          <w:tcPr>
            <w:tcW w:w="1340" w:type="dxa"/>
            <w:vAlign w:val="bottom"/>
          </w:tcPr>
          <w:p w:rsidR="006A0090" w:rsidRPr="00D85F74" w:rsidRDefault="006A0090" w:rsidP="001C45A2">
            <w:pPr>
              <w:jc w:val="right"/>
              <w:rPr>
                <w:color w:val="000000"/>
              </w:rPr>
            </w:pPr>
            <w:r w:rsidRPr="00D85F74">
              <w:rPr>
                <w:color w:val="000000"/>
              </w:rPr>
              <w:t>18,000</w:t>
            </w:r>
          </w:p>
        </w:tc>
        <w:tc>
          <w:tcPr>
            <w:tcW w:w="0" w:type="auto"/>
            <w:vAlign w:val="bottom"/>
          </w:tcPr>
          <w:p w:rsidR="006A0090" w:rsidRPr="00D85F74" w:rsidRDefault="006A0090" w:rsidP="001C45A2">
            <w:pPr>
              <w:jc w:val="right"/>
              <w:rPr>
                <w:color w:val="000000"/>
              </w:rPr>
            </w:pPr>
            <w:r w:rsidRPr="00D85F74">
              <w:rPr>
                <w:color w:val="000000"/>
              </w:rPr>
              <w:t>21,000</w:t>
            </w:r>
          </w:p>
        </w:tc>
        <w:tc>
          <w:tcPr>
            <w:tcW w:w="1639" w:type="dxa"/>
            <w:vAlign w:val="bottom"/>
          </w:tcPr>
          <w:p w:rsidR="006A0090" w:rsidRPr="00D85F74" w:rsidRDefault="006A0090" w:rsidP="001C45A2">
            <w:pPr>
              <w:jc w:val="right"/>
              <w:rPr>
                <w:color w:val="000000"/>
              </w:rPr>
            </w:pPr>
            <w:r w:rsidRPr="00D85F74">
              <w:rPr>
                <w:color w:val="000000"/>
              </w:rPr>
              <w:t>39,000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xml:space="preserve">c </w:t>
            </w:r>
            <w:r>
              <w:rPr>
                <w:color w:val="000000"/>
              </w:rPr>
              <w:t>-</w:t>
            </w:r>
            <w:r w:rsidRPr="00D85F74">
              <w:rPr>
                <w:color w:val="000000"/>
              </w:rPr>
              <w:t xml:space="preserve"> Strengthen coordination between MEAs, especially between AEWA and Ramsar</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5.7.1: </w:t>
            </w:r>
          </w:p>
        </w:tc>
        <w:tc>
          <w:tcPr>
            <w:tcW w:w="1340" w:type="dxa"/>
            <w:vAlign w:val="bottom"/>
          </w:tcPr>
          <w:p w:rsidR="006A0090" w:rsidRPr="00D85F74" w:rsidRDefault="006A0090" w:rsidP="001C45A2">
            <w:pPr>
              <w:jc w:val="right"/>
              <w:rPr>
                <w:b/>
                <w:bCs/>
                <w:i/>
                <w:iCs/>
                <w:color w:val="000000"/>
              </w:rPr>
            </w:pPr>
            <w:r w:rsidRPr="00D85F74">
              <w:rPr>
                <w:b/>
                <w:bCs/>
                <w:i/>
                <w:iCs/>
                <w:color w:val="000000"/>
              </w:rPr>
              <w:t>18,000</w:t>
            </w:r>
          </w:p>
        </w:tc>
        <w:tc>
          <w:tcPr>
            <w:tcW w:w="0" w:type="auto"/>
            <w:vAlign w:val="bottom"/>
          </w:tcPr>
          <w:p w:rsidR="006A0090" w:rsidRPr="00D85F74" w:rsidRDefault="006A0090" w:rsidP="001C45A2">
            <w:pPr>
              <w:jc w:val="right"/>
              <w:rPr>
                <w:b/>
                <w:bCs/>
                <w:i/>
                <w:iCs/>
                <w:color w:val="000000"/>
              </w:rPr>
            </w:pPr>
            <w:r w:rsidRPr="00D85F74">
              <w:rPr>
                <w:b/>
                <w:bCs/>
                <w:i/>
                <w:iCs/>
                <w:color w:val="000000"/>
              </w:rPr>
              <w:t>21,000</w:t>
            </w:r>
          </w:p>
        </w:tc>
        <w:tc>
          <w:tcPr>
            <w:tcW w:w="1639" w:type="dxa"/>
            <w:vAlign w:val="bottom"/>
          </w:tcPr>
          <w:p w:rsidR="006A0090" w:rsidRPr="00D85F74" w:rsidRDefault="006A0090" w:rsidP="001C45A2">
            <w:pPr>
              <w:jc w:val="right"/>
              <w:rPr>
                <w:b/>
                <w:bCs/>
                <w:i/>
                <w:iCs/>
                <w:color w:val="000000"/>
              </w:rPr>
            </w:pPr>
            <w:r w:rsidRPr="00D85F74">
              <w:rPr>
                <w:b/>
                <w:bCs/>
                <w:i/>
                <w:iCs/>
                <w:color w:val="000000"/>
              </w:rPr>
              <w:t>39,000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CT/4.1: At least two trainers in each African Range State have been trained on delivering training through the Flyway Training Kit (FTK)</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At least one Training of Trainers FTK workshop organised in each sub-region @ 75,000€/workshop</w:t>
            </w:r>
          </w:p>
        </w:tc>
        <w:tc>
          <w:tcPr>
            <w:tcW w:w="1340" w:type="dxa"/>
            <w:vAlign w:val="bottom"/>
          </w:tcPr>
          <w:p w:rsidR="006A0090" w:rsidRPr="00D85F74" w:rsidRDefault="006A0090" w:rsidP="001C45A2">
            <w:pPr>
              <w:jc w:val="right"/>
              <w:rPr>
                <w:color w:val="000000"/>
              </w:rPr>
            </w:pPr>
            <w:r w:rsidRPr="00D85F74">
              <w:rPr>
                <w:color w:val="000000"/>
              </w:rPr>
              <w:t>150,000</w:t>
            </w:r>
          </w:p>
        </w:tc>
        <w:tc>
          <w:tcPr>
            <w:tcW w:w="0" w:type="auto"/>
            <w:vAlign w:val="bottom"/>
          </w:tcPr>
          <w:p w:rsidR="006A0090" w:rsidRPr="00D85F74" w:rsidRDefault="006A0090" w:rsidP="001C45A2">
            <w:pPr>
              <w:jc w:val="right"/>
              <w:rPr>
                <w:color w:val="000000"/>
              </w:rPr>
            </w:pPr>
            <w:r w:rsidRPr="00D85F74">
              <w:rPr>
                <w:color w:val="000000"/>
              </w:rPr>
              <w:t>225,000</w:t>
            </w:r>
          </w:p>
        </w:tc>
        <w:tc>
          <w:tcPr>
            <w:tcW w:w="1639" w:type="dxa"/>
            <w:vAlign w:val="bottom"/>
          </w:tcPr>
          <w:p w:rsidR="006A0090" w:rsidRPr="00D85F74" w:rsidRDefault="006A0090" w:rsidP="001C45A2">
            <w:pPr>
              <w:jc w:val="right"/>
              <w:rPr>
                <w:color w:val="000000"/>
              </w:rPr>
            </w:pPr>
            <w:r w:rsidRPr="00D85F74">
              <w:rPr>
                <w:color w:val="000000"/>
              </w:rPr>
              <w:t>375,000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CT/4.1: </w:t>
            </w:r>
          </w:p>
        </w:tc>
        <w:tc>
          <w:tcPr>
            <w:tcW w:w="1340" w:type="dxa"/>
            <w:vAlign w:val="bottom"/>
          </w:tcPr>
          <w:p w:rsidR="006A0090" w:rsidRPr="00D85F74" w:rsidRDefault="006A0090" w:rsidP="001C45A2">
            <w:pPr>
              <w:jc w:val="right"/>
              <w:rPr>
                <w:b/>
                <w:bCs/>
                <w:i/>
                <w:iCs/>
                <w:color w:val="000000"/>
              </w:rPr>
            </w:pPr>
            <w:r w:rsidRPr="00D85F74">
              <w:rPr>
                <w:b/>
                <w:bCs/>
                <w:i/>
                <w:iCs/>
                <w:color w:val="000000"/>
              </w:rPr>
              <w:t>150,000</w:t>
            </w:r>
          </w:p>
        </w:tc>
        <w:tc>
          <w:tcPr>
            <w:tcW w:w="0" w:type="auto"/>
            <w:vAlign w:val="bottom"/>
          </w:tcPr>
          <w:p w:rsidR="006A0090" w:rsidRPr="00D85F74" w:rsidRDefault="006A0090" w:rsidP="001C45A2">
            <w:pPr>
              <w:jc w:val="right"/>
              <w:rPr>
                <w:b/>
                <w:bCs/>
                <w:i/>
                <w:iCs/>
                <w:color w:val="000000"/>
              </w:rPr>
            </w:pPr>
            <w:r w:rsidRPr="00D85F74">
              <w:rPr>
                <w:b/>
                <w:bCs/>
                <w:i/>
                <w:iCs/>
                <w:color w:val="000000"/>
              </w:rPr>
              <w:t>225,000</w:t>
            </w:r>
          </w:p>
        </w:tc>
        <w:tc>
          <w:tcPr>
            <w:tcW w:w="1639" w:type="dxa"/>
            <w:vAlign w:val="bottom"/>
          </w:tcPr>
          <w:p w:rsidR="006A0090" w:rsidRPr="00D85F74" w:rsidRDefault="006A0090" w:rsidP="001C45A2">
            <w:pPr>
              <w:jc w:val="right"/>
              <w:rPr>
                <w:b/>
                <w:bCs/>
                <w:i/>
                <w:iCs/>
                <w:color w:val="000000"/>
              </w:rPr>
            </w:pPr>
            <w:r w:rsidRPr="00D85F74">
              <w:rPr>
                <w:b/>
                <w:bCs/>
                <w:i/>
                <w:iCs/>
                <w:color w:val="000000"/>
              </w:rPr>
              <w:t>375,000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CT/4.2: At least one national workshop using the FTK and one field training course has taken place in each CP</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FF00"/>
            <w:vAlign w:val="bottom"/>
          </w:tcPr>
          <w:p w:rsidR="006A0090" w:rsidRPr="00D85F74" w:rsidRDefault="006A0090" w:rsidP="001C45A2">
            <w:pPr>
              <w:rPr>
                <w:b/>
                <w:bCs/>
                <w:color w:val="000000"/>
              </w:rPr>
            </w:pPr>
            <w:r w:rsidRPr="00D85F74">
              <w:rPr>
                <w:b/>
                <w:bCs/>
                <w:color w:val="000000"/>
              </w:rPr>
              <w:t>High</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At least one national training workshop with the FTK organised per sub-region @ 5,000€/workshop</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25,000</w:t>
            </w:r>
          </w:p>
        </w:tc>
        <w:tc>
          <w:tcPr>
            <w:tcW w:w="1639" w:type="dxa"/>
            <w:vAlign w:val="bottom"/>
          </w:tcPr>
          <w:p w:rsidR="006A0090" w:rsidRPr="00D85F74" w:rsidRDefault="006A0090" w:rsidP="001C45A2">
            <w:pPr>
              <w:jc w:val="right"/>
              <w:rPr>
                <w:color w:val="000000"/>
              </w:rPr>
            </w:pPr>
            <w:r w:rsidRPr="00D85F74">
              <w:rPr>
                <w:color w:val="000000"/>
              </w:rPr>
              <w:t>25,000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National Focal Points and National Trainers organise national FTK workshops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FF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CT/4.2: </w:t>
            </w:r>
          </w:p>
        </w:tc>
        <w:tc>
          <w:tcPr>
            <w:tcW w:w="1340" w:type="dxa"/>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25,000</w:t>
            </w:r>
          </w:p>
        </w:tc>
        <w:tc>
          <w:tcPr>
            <w:tcW w:w="1639" w:type="dxa"/>
            <w:vAlign w:val="bottom"/>
          </w:tcPr>
          <w:p w:rsidR="006A0090" w:rsidRPr="00D85F74" w:rsidRDefault="006A0090" w:rsidP="001C45A2">
            <w:pPr>
              <w:jc w:val="right"/>
              <w:rPr>
                <w:b/>
                <w:bCs/>
                <w:i/>
                <w:iCs/>
                <w:color w:val="000000"/>
              </w:rPr>
            </w:pPr>
            <w:r w:rsidRPr="00D85F74">
              <w:rPr>
                <w:b/>
                <w:bCs/>
                <w:i/>
                <w:iCs/>
                <w:color w:val="000000"/>
              </w:rPr>
              <w:t>25,000</w:t>
            </w:r>
          </w:p>
        </w:tc>
        <w:tc>
          <w:tcPr>
            <w:tcW w:w="1116" w:type="dxa"/>
            <w:shd w:val="clear" w:color="000000" w:fill="FFFF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CT/4.3: The FTK has been incorporated into the curricula of at least five wildlife training institutions in Africa</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National Focal Points promote the use of the FTK amongst wildlife training institutions</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 xml:space="preserve">Sub-total CT/4.3: </w:t>
            </w:r>
          </w:p>
        </w:tc>
        <w:tc>
          <w:tcPr>
            <w:tcW w:w="1340" w:type="dxa"/>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0</w:t>
            </w:r>
          </w:p>
        </w:tc>
        <w:tc>
          <w:tcPr>
            <w:tcW w:w="1639" w:type="dxa"/>
            <w:vAlign w:val="bottom"/>
          </w:tcPr>
          <w:p w:rsidR="006A0090" w:rsidRPr="00D85F74" w:rsidRDefault="006A0090" w:rsidP="001C45A2">
            <w:pPr>
              <w:jc w:val="right"/>
              <w:rPr>
                <w:b/>
                <w:bCs/>
                <w:i/>
                <w:iCs/>
                <w:color w:val="000000"/>
              </w:rPr>
            </w:pPr>
            <w:r w:rsidRPr="00D85F74">
              <w:rPr>
                <w:b/>
                <w:bCs/>
                <w:i/>
                <w:iCs/>
                <w:color w:val="000000"/>
              </w:rPr>
              <w:t>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CT/4.4: FTK training is available through a distant learning course (e-learning) based in an academic institution</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00B050"/>
            <w:vAlign w:val="bottom"/>
          </w:tcPr>
          <w:p w:rsidR="006A0090" w:rsidRPr="00D85F74" w:rsidRDefault="006A0090" w:rsidP="001C45A2">
            <w:pPr>
              <w:rPr>
                <w:b/>
                <w:bCs/>
                <w:color w:val="000000"/>
              </w:rPr>
            </w:pPr>
            <w:r w:rsidRPr="00D85F74">
              <w:rPr>
                <w:b/>
                <w:bCs/>
                <w:color w:val="000000"/>
              </w:rPr>
              <w:t>Medium</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Identification of an academic institution interested to host a FTK distant learning course</w:t>
            </w:r>
          </w:p>
        </w:tc>
        <w:tc>
          <w:tcPr>
            <w:tcW w:w="1340" w:type="dxa"/>
            <w:vAlign w:val="bottom"/>
          </w:tcPr>
          <w:p w:rsidR="006A0090" w:rsidRPr="00D85F74" w:rsidRDefault="006A0090" w:rsidP="001C45A2">
            <w:pPr>
              <w:jc w:val="right"/>
              <w:rPr>
                <w:color w:val="000000"/>
              </w:rPr>
            </w:pPr>
            <w:r w:rsidRPr="00D85F74">
              <w:rPr>
                <w:color w:val="000000"/>
              </w:rPr>
              <w:t>0</w:t>
            </w:r>
          </w:p>
        </w:tc>
        <w:tc>
          <w:tcPr>
            <w:tcW w:w="0" w:type="auto"/>
            <w:vAlign w:val="bottom"/>
          </w:tcPr>
          <w:p w:rsidR="006A0090" w:rsidRPr="00D85F74" w:rsidRDefault="006A0090" w:rsidP="001C45A2">
            <w:pPr>
              <w:jc w:val="right"/>
              <w:rPr>
                <w:color w:val="000000"/>
              </w:rPr>
            </w:pPr>
            <w:r w:rsidRPr="00D85F74">
              <w:rPr>
                <w:color w:val="000000"/>
              </w:rPr>
              <w:t>0</w:t>
            </w:r>
          </w:p>
        </w:tc>
        <w:tc>
          <w:tcPr>
            <w:tcW w:w="1639" w:type="dxa"/>
            <w:vAlign w:val="bottom"/>
          </w:tcPr>
          <w:p w:rsidR="006A0090" w:rsidRPr="00D85F74" w:rsidRDefault="006A0090" w:rsidP="001C45A2">
            <w:pPr>
              <w:jc w:val="right"/>
              <w:rPr>
                <w:color w:val="000000"/>
              </w:rPr>
            </w:pPr>
            <w:r w:rsidRPr="00D85F74">
              <w:rPr>
                <w:color w:val="000000"/>
              </w:rPr>
              <w:t>0</w:t>
            </w:r>
          </w:p>
        </w:tc>
        <w:tc>
          <w:tcPr>
            <w:tcW w:w="1116" w:type="dxa"/>
            <w:shd w:val="clear" w:color="000000" w:fill="00B05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b - Setting up and roll out FTK distant learning course</w:t>
            </w:r>
          </w:p>
        </w:tc>
        <w:tc>
          <w:tcPr>
            <w:tcW w:w="1340" w:type="dxa"/>
            <w:vAlign w:val="bottom"/>
          </w:tcPr>
          <w:p w:rsidR="006A0090" w:rsidRPr="00D85F74" w:rsidRDefault="006A0090" w:rsidP="001C45A2">
            <w:pPr>
              <w:rPr>
                <w:color w:val="000000"/>
              </w:rPr>
            </w:pPr>
            <w:r w:rsidRPr="00D85F74">
              <w:rPr>
                <w:color w:val="000000"/>
              </w:rPr>
              <w:t> </w:t>
            </w:r>
          </w:p>
        </w:tc>
        <w:tc>
          <w:tcPr>
            <w:tcW w:w="0" w:type="auto"/>
            <w:vAlign w:val="bottom"/>
          </w:tcPr>
          <w:p w:rsidR="006A0090" w:rsidRPr="00D85F74" w:rsidRDefault="006A0090" w:rsidP="001C45A2">
            <w:pPr>
              <w:jc w:val="right"/>
              <w:rPr>
                <w:color w:val="000000"/>
              </w:rPr>
            </w:pPr>
            <w:r w:rsidRPr="00D85F74">
              <w:rPr>
                <w:color w:val="000000"/>
              </w:rPr>
              <w:t>60,000</w:t>
            </w:r>
          </w:p>
        </w:tc>
        <w:tc>
          <w:tcPr>
            <w:tcW w:w="1639" w:type="dxa"/>
            <w:vAlign w:val="bottom"/>
          </w:tcPr>
          <w:p w:rsidR="006A0090" w:rsidRPr="00D85F74" w:rsidRDefault="006A0090" w:rsidP="001C45A2">
            <w:pPr>
              <w:jc w:val="right"/>
              <w:rPr>
                <w:color w:val="000000"/>
              </w:rPr>
            </w:pPr>
            <w:r w:rsidRPr="00D85F74">
              <w:rPr>
                <w:color w:val="000000"/>
              </w:rPr>
              <w:t>60,000</w:t>
            </w:r>
          </w:p>
        </w:tc>
        <w:tc>
          <w:tcPr>
            <w:tcW w:w="1116" w:type="dxa"/>
            <w:shd w:val="clear" w:color="000000" w:fill="00B05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CT/</w:t>
            </w:r>
            <w:r>
              <w:rPr>
                <w:b/>
                <w:bCs/>
                <w:i/>
                <w:iCs/>
                <w:color w:val="000000"/>
              </w:rPr>
              <w:t>4</w:t>
            </w:r>
            <w:r w:rsidRPr="00D85F74">
              <w:rPr>
                <w:b/>
                <w:bCs/>
                <w:i/>
                <w:iCs/>
                <w:color w:val="000000"/>
              </w:rPr>
              <w:t xml:space="preserve">.4: </w:t>
            </w:r>
          </w:p>
        </w:tc>
        <w:tc>
          <w:tcPr>
            <w:tcW w:w="1340" w:type="dxa"/>
            <w:vAlign w:val="bottom"/>
          </w:tcPr>
          <w:p w:rsidR="006A0090" w:rsidRPr="00D85F74" w:rsidRDefault="006A0090" w:rsidP="001C45A2">
            <w:pPr>
              <w:jc w:val="right"/>
              <w:rPr>
                <w:b/>
                <w:bCs/>
                <w:i/>
                <w:iCs/>
                <w:color w:val="000000"/>
              </w:rPr>
            </w:pPr>
            <w:r w:rsidRPr="00D85F74">
              <w:rPr>
                <w:b/>
                <w:bCs/>
                <w:i/>
                <w:iCs/>
                <w:color w:val="000000"/>
              </w:rPr>
              <w:t>0</w:t>
            </w:r>
          </w:p>
        </w:tc>
        <w:tc>
          <w:tcPr>
            <w:tcW w:w="0" w:type="auto"/>
            <w:vAlign w:val="bottom"/>
          </w:tcPr>
          <w:p w:rsidR="006A0090" w:rsidRPr="00D85F74" w:rsidRDefault="006A0090" w:rsidP="001C45A2">
            <w:pPr>
              <w:jc w:val="right"/>
              <w:rPr>
                <w:b/>
                <w:bCs/>
                <w:i/>
                <w:iCs/>
                <w:color w:val="000000"/>
              </w:rPr>
            </w:pPr>
            <w:r w:rsidRPr="00D85F74">
              <w:rPr>
                <w:b/>
                <w:bCs/>
                <w:i/>
                <w:iCs/>
                <w:color w:val="000000"/>
              </w:rPr>
              <w:t>60,000</w:t>
            </w:r>
          </w:p>
        </w:tc>
        <w:tc>
          <w:tcPr>
            <w:tcW w:w="1639" w:type="dxa"/>
            <w:vAlign w:val="bottom"/>
          </w:tcPr>
          <w:p w:rsidR="006A0090" w:rsidRPr="00D85F74" w:rsidRDefault="006A0090" w:rsidP="001C45A2">
            <w:pPr>
              <w:jc w:val="right"/>
              <w:rPr>
                <w:b/>
                <w:bCs/>
                <w:i/>
                <w:iCs/>
                <w:color w:val="000000"/>
              </w:rPr>
            </w:pPr>
            <w:r w:rsidRPr="00D85F74">
              <w:rPr>
                <w:b/>
                <w:bCs/>
                <w:i/>
                <w:iCs/>
                <w:color w:val="000000"/>
              </w:rPr>
              <w:t>60,000</w:t>
            </w:r>
          </w:p>
        </w:tc>
        <w:tc>
          <w:tcPr>
            <w:tcW w:w="1116" w:type="dxa"/>
            <w:shd w:val="clear" w:color="000000" w:fill="00B05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CT/5.1: An African preparatory meeting for the AEWA MOP has taken place each triennium</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Organisation of two African regional meetings in preparation for the MOP @60,000€/meeting</w:t>
            </w:r>
          </w:p>
        </w:tc>
        <w:tc>
          <w:tcPr>
            <w:tcW w:w="1340" w:type="dxa"/>
            <w:vAlign w:val="bottom"/>
          </w:tcPr>
          <w:p w:rsidR="006A0090" w:rsidRPr="00D85F74" w:rsidRDefault="006A0090" w:rsidP="001C45A2">
            <w:pPr>
              <w:jc w:val="right"/>
              <w:rPr>
                <w:color w:val="000000"/>
              </w:rPr>
            </w:pPr>
            <w:r w:rsidRPr="00D85F74">
              <w:rPr>
                <w:color w:val="000000"/>
              </w:rPr>
              <w:t>60,000</w:t>
            </w:r>
          </w:p>
        </w:tc>
        <w:tc>
          <w:tcPr>
            <w:tcW w:w="0" w:type="auto"/>
            <w:vAlign w:val="bottom"/>
          </w:tcPr>
          <w:p w:rsidR="006A0090" w:rsidRPr="00D85F74" w:rsidRDefault="006A0090" w:rsidP="001C45A2">
            <w:pPr>
              <w:jc w:val="right"/>
              <w:rPr>
                <w:color w:val="000000"/>
              </w:rPr>
            </w:pPr>
            <w:r w:rsidRPr="00D85F74">
              <w:rPr>
                <w:color w:val="000000"/>
              </w:rPr>
              <w:t>60,000</w:t>
            </w:r>
          </w:p>
        </w:tc>
        <w:tc>
          <w:tcPr>
            <w:tcW w:w="1639" w:type="dxa"/>
            <w:vAlign w:val="bottom"/>
          </w:tcPr>
          <w:p w:rsidR="006A0090" w:rsidRPr="00D85F74" w:rsidRDefault="006A0090" w:rsidP="001C45A2">
            <w:pPr>
              <w:jc w:val="right"/>
              <w:rPr>
                <w:color w:val="000000"/>
              </w:rPr>
            </w:pPr>
            <w:r w:rsidRPr="00D85F74">
              <w:rPr>
                <w:color w:val="000000"/>
              </w:rPr>
              <w:t>120,000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CT/</w:t>
            </w:r>
            <w:r>
              <w:rPr>
                <w:b/>
                <w:bCs/>
                <w:i/>
                <w:iCs/>
                <w:color w:val="000000"/>
              </w:rPr>
              <w:t>5</w:t>
            </w:r>
            <w:r w:rsidRPr="00D85F74">
              <w:rPr>
                <w:b/>
                <w:bCs/>
                <w:i/>
                <w:iCs/>
                <w:color w:val="000000"/>
              </w:rPr>
              <w:t xml:space="preserve">.1: </w:t>
            </w:r>
          </w:p>
        </w:tc>
        <w:tc>
          <w:tcPr>
            <w:tcW w:w="1340" w:type="dxa"/>
            <w:vAlign w:val="bottom"/>
          </w:tcPr>
          <w:p w:rsidR="006A0090" w:rsidRPr="00D85F74" w:rsidRDefault="006A0090" w:rsidP="001C45A2">
            <w:pPr>
              <w:jc w:val="right"/>
              <w:rPr>
                <w:b/>
                <w:bCs/>
                <w:i/>
                <w:iCs/>
                <w:color w:val="000000"/>
              </w:rPr>
            </w:pPr>
            <w:r w:rsidRPr="00D85F74">
              <w:rPr>
                <w:b/>
                <w:bCs/>
                <w:i/>
                <w:iCs/>
                <w:color w:val="000000"/>
              </w:rPr>
              <w:t>60,000</w:t>
            </w:r>
          </w:p>
        </w:tc>
        <w:tc>
          <w:tcPr>
            <w:tcW w:w="0" w:type="auto"/>
            <w:vAlign w:val="bottom"/>
          </w:tcPr>
          <w:p w:rsidR="006A0090" w:rsidRPr="00D85F74" w:rsidRDefault="006A0090" w:rsidP="001C45A2">
            <w:pPr>
              <w:jc w:val="right"/>
              <w:rPr>
                <w:b/>
                <w:bCs/>
                <w:i/>
                <w:iCs/>
                <w:color w:val="000000"/>
              </w:rPr>
            </w:pPr>
            <w:r w:rsidRPr="00D85F74">
              <w:rPr>
                <w:b/>
                <w:bCs/>
                <w:i/>
                <w:iCs/>
                <w:color w:val="000000"/>
              </w:rPr>
              <w:t>60,000</w:t>
            </w:r>
          </w:p>
        </w:tc>
        <w:tc>
          <w:tcPr>
            <w:tcW w:w="1639" w:type="dxa"/>
            <w:vAlign w:val="bottom"/>
          </w:tcPr>
          <w:p w:rsidR="006A0090" w:rsidRPr="00D85F74" w:rsidRDefault="006A0090" w:rsidP="001C45A2">
            <w:pPr>
              <w:jc w:val="right"/>
              <w:rPr>
                <w:b/>
                <w:bCs/>
                <w:i/>
                <w:iCs/>
                <w:color w:val="000000"/>
              </w:rPr>
            </w:pPr>
            <w:r w:rsidRPr="00D85F74">
              <w:rPr>
                <w:b/>
                <w:bCs/>
                <w:i/>
                <w:iCs/>
                <w:color w:val="000000"/>
              </w:rPr>
              <w:t>120,000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vAlign w:val="bottom"/>
          </w:tcPr>
          <w:p w:rsidR="006A0090" w:rsidRPr="00D85F74" w:rsidRDefault="006A0090" w:rsidP="001C45A2">
            <w:pPr>
              <w:rPr>
                <w:b/>
                <w:bCs/>
                <w:color w:val="000000"/>
              </w:rPr>
            </w:pPr>
            <w:r w:rsidRPr="00D85F74">
              <w:rPr>
                <w:b/>
                <w:bCs/>
                <w:color w:val="000000"/>
              </w:rPr>
              <w:t>CT/5.2: National Focal Points in each CP have received training on negotiations for MEAs</w:t>
            </w:r>
          </w:p>
        </w:tc>
        <w:tc>
          <w:tcPr>
            <w:tcW w:w="1340" w:type="dxa"/>
            <w:vAlign w:val="bottom"/>
          </w:tcPr>
          <w:p w:rsidR="006A0090" w:rsidRPr="00D85F74" w:rsidRDefault="006A0090" w:rsidP="001C45A2">
            <w:pPr>
              <w:rPr>
                <w:b/>
                <w:bCs/>
                <w:color w:val="000000"/>
              </w:rPr>
            </w:pPr>
            <w:r w:rsidRPr="00D85F74">
              <w:rPr>
                <w:b/>
                <w:bCs/>
                <w:color w:val="000000"/>
              </w:rPr>
              <w:t> </w:t>
            </w:r>
          </w:p>
        </w:tc>
        <w:tc>
          <w:tcPr>
            <w:tcW w:w="0" w:type="auto"/>
            <w:vAlign w:val="bottom"/>
          </w:tcPr>
          <w:p w:rsidR="006A0090" w:rsidRPr="00D85F74" w:rsidRDefault="006A0090" w:rsidP="001C45A2">
            <w:pPr>
              <w:rPr>
                <w:b/>
                <w:bCs/>
                <w:color w:val="000000"/>
              </w:rPr>
            </w:pPr>
            <w:r w:rsidRPr="00D85F74">
              <w:rPr>
                <w:b/>
                <w:bCs/>
                <w:color w:val="000000"/>
              </w:rPr>
              <w:t> </w:t>
            </w:r>
          </w:p>
        </w:tc>
        <w:tc>
          <w:tcPr>
            <w:tcW w:w="1639" w:type="dxa"/>
            <w:vAlign w:val="bottom"/>
          </w:tcPr>
          <w:p w:rsidR="006A0090" w:rsidRPr="00D85F74" w:rsidRDefault="006A0090" w:rsidP="001C45A2">
            <w:pPr>
              <w:rPr>
                <w:b/>
                <w:bCs/>
                <w:color w:val="000000"/>
              </w:rPr>
            </w:pPr>
            <w:r w:rsidRPr="00D85F74">
              <w:rPr>
                <w:b/>
                <w:bCs/>
                <w:color w:val="000000"/>
              </w:rPr>
              <w:t> </w:t>
            </w:r>
          </w:p>
        </w:tc>
        <w:tc>
          <w:tcPr>
            <w:tcW w:w="1116" w:type="dxa"/>
            <w:shd w:val="clear" w:color="000000" w:fill="FF0000"/>
            <w:vAlign w:val="bottom"/>
          </w:tcPr>
          <w:p w:rsidR="006A0090" w:rsidRPr="00D85F74" w:rsidRDefault="006A0090" w:rsidP="001C45A2">
            <w:pPr>
              <w:rPr>
                <w:b/>
                <w:bCs/>
                <w:color w:val="000000"/>
              </w:rPr>
            </w:pPr>
            <w:r w:rsidRPr="00D85F74">
              <w:rPr>
                <w:b/>
                <w:bCs/>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a - Organise two training workshop for NFPs on negotiation skills for MEAs @ 30,000€/workshop</w:t>
            </w:r>
          </w:p>
        </w:tc>
        <w:tc>
          <w:tcPr>
            <w:tcW w:w="1340" w:type="dxa"/>
            <w:vAlign w:val="bottom"/>
          </w:tcPr>
          <w:p w:rsidR="006A0090" w:rsidRPr="00D85F74" w:rsidRDefault="006A0090" w:rsidP="001C45A2">
            <w:pPr>
              <w:jc w:val="right"/>
              <w:rPr>
                <w:color w:val="000000"/>
              </w:rPr>
            </w:pPr>
            <w:r w:rsidRPr="00D85F74">
              <w:rPr>
                <w:color w:val="000000"/>
              </w:rPr>
              <w:t>30,000</w:t>
            </w:r>
          </w:p>
        </w:tc>
        <w:tc>
          <w:tcPr>
            <w:tcW w:w="0" w:type="auto"/>
            <w:vAlign w:val="bottom"/>
          </w:tcPr>
          <w:p w:rsidR="006A0090" w:rsidRPr="00D85F74" w:rsidRDefault="006A0090" w:rsidP="001C45A2">
            <w:pPr>
              <w:jc w:val="right"/>
              <w:rPr>
                <w:color w:val="000000"/>
              </w:rPr>
            </w:pPr>
            <w:r w:rsidRPr="00D85F74">
              <w:rPr>
                <w:color w:val="000000"/>
              </w:rPr>
              <w:t>30,000</w:t>
            </w:r>
          </w:p>
        </w:tc>
        <w:tc>
          <w:tcPr>
            <w:tcW w:w="1639" w:type="dxa"/>
            <w:vAlign w:val="bottom"/>
          </w:tcPr>
          <w:p w:rsidR="006A0090" w:rsidRPr="00D85F74" w:rsidRDefault="006A0090" w:rsidP="001C45A2">
            <w:pPr>
              <w:jc w:val="right"/>
              <w:rPr>
                <w:color w:val="000000"/>
              </w:rPr>
            </w:pPr>
            <w:r w:rsidRPr="00D85F74">
              <w:rPr>
                <w:color w:val="000000"/>
              </w:rPr>
              <w:t>60,000</w:t>
            </w:r>
          </w:p>
        </w:tc>
        <w:tc>
          <w:tcPr>
            <w:tcW w:w="1116" w:type="dxa"/>
            <w:shd w:val="clear" w:color="000000" w:fill="FF0000"/>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Sub-total CT/</w:t>
            </w:r>
            <w:r>
              <w:rPr>
                <w:b/>
                <w:bCs/>
                <w:i/>
                <w:iCs/>
                <w:color w:val="000000"/>
              </w:rPr>
              <w:t>5</w:t>
            </w:r>
            <w:r w:rsidRPr="00D85F74">
              <w:rPr>
                <w:b/>
                <w:bCs/>
                <w:i/>
                <w:iCs/>
                <w:color w:val="000000"/>
              </w:rPr>
              <w:t xml:space="preserve">.2: </w:t>
            </w:r>
          </w:p>
        </w:tc>
        <w:tc>
          <w:tcPr>
            <w:tcW w:w="1340" w:type="dxa"/>
            <w:vAlign w:val="bottom"/>
          </w:tcPr>
          <w:p w:rsidR="006A0090" w:rsidRPr="00D85F74" w:rsidRDefault="006A0090" w:rsidP="001C45A2">
            <w:pPr>
              <w:jc w:val="right"/>
              <w:rPr>
                <w:b/>
                <w:bCs/>
                <w:i/>
                <w:iCs/>
                <w:color w:val="000000"/>
              </w:rPr>
            </w:pPr>
            <w:r w:rsidRPr="00D85F74">
              <w:rPr>
                <w:b/>
                <w:bCs/>
                <w:i/>
                <w:iCs/>
                <w:color w:val="000000"/>
              </w:rPr>
              <w:t>30,000</w:t>
            </w:r>
          </w:p>
        </w:tc>
        <w:tc>
          <w:tcPr>
            <w:tcW w:w="0" w:type="auto"/>
            <w:vAlign w:val="bottom"/>
          </w:tcPr>
          <w:p w:rsidR="006A0090" w:rsidRPr="00D85F74" w:rsidRDefault="006A0090" w:rsidP="001C45A2">
            <w:pPr>
              <w:jc w:val="right"/>
              <w:rPr>
                <w:b/>
                <w:bCs/>
                <w:i/>
                <w:iCs/>
                <w:color w:val="000000"/>
              </w:rPr>
            </w:pPr>
            <w:r w:rsidRPr="00D85F74">
              <w:rPr>
                <w:b/>
                <w:bCs/>
                <w:i/>
                <w:iCs/>
                <w:color w:val="000000"/>
              </w:rPr>
              <w:t>30,000</w:t>
            </w:r>
          </w:p>
        </w:tc>
        <w:tc>
          <w:tcPr>
            <w:tcW w:w="1639" w:type="dxa"/>
            <w:vAlign w:val="bottom"/>
          </w:tcPr>
          <w:p w:rsidR="006A0090" w:rsidRPr="00D85F74" w:rsidRDefault="006A0090" w:rsidP="001C45A2">
            <w:pPr>
              <w:jc w:val="right"/>
              <w:rPr>
                <w:b/>
                <w:bCs/>
                <w:i/>
                <w:iCs/>
                <w:color w:val="000000"/>
              </w:rPr>
            </w:pPr>
            <w:r w:rsidRPr="00D85F74">
              <w:rPr>
                <w:b/>
                <w:bCs/>
                <w:i/>
                <w:iCs/>
                <w:color w:val="000000"/>
              </w:rPr>
              <w:t>60,000</w:t>
            </w:r>
          </w:p>
        </w:tc>
        <w:tc>
          <w:tcPr>
            <w:tcW w:w="1116" w:type="dxa"/>
            <w:shd w:val="clear" w:color="000000" w:fill="FF0000"/>
            <w:vAlign w:val="bottom"/>
          </w:tcPr>
          <w:p w:rsidR="006A0090" w:rsidRPr="00D85F74" w:rsidRDefault="006A0090" w:rsidP="001C45A2">
            <w:pPr>
              <w:rPr>
                <w:b/>
                <w:bCs/>
                <w:i/>
                <w:iCs/>
                <w:color w:val="000000"/>
              </w:rPr>
            </w:pPr>
            <w:r w:rsidRPr="00D85F74">
              <w:rPr>
                <w:b/>
                <w:bCs/>
                <w:i/>
                <w:iCs/>
                <w:color w:val="000000"/>
              </w:rPr>
              <w:t> </w:t>
            </w:r>
          </w:p>
        </w:tc>
      </w:tr>
      <w:tr w:rsidR="006A0090" w:rsidRPr="00D85F74" w:rsidTr="001C45A2">
        <w:trPr>
          <w:cantSplit/>
        </w:trPr>
        <w:tc>
          <w:tcPr>
            <w:tcW w:w="9406" w:type="dxa"/>
            <w:shd w:val="clear" w:color="000000" w:fill="auto"/>
            <w:vAlign w:val="bottom"/>
          </w:tcPr>
          <w:p w:rsidR="006A0090" w:rsidRPr="00D85F74" w:rsidRDefault="006A0090" w:rsidP="001C45A2">
            <w:pPr>
              <w:jc w:val="right"/>
              <w:rPr>
                <w:b/>
                <w:bCs/>
                <w:color w:val="000000"/>
              </w:rPr>
            </w:pPr>
            <w:r w:rsidRPr="00D85F74">
              <w:rPr>
                <w:b/>
                <w:bCs/>
                <w:color w:val="000000"/>
              </w:rPr>
              <w:t xml:space="preserve">Sub-total - Objective 5: </w:t>
            </w:r>
          </w:p>
        </w:tc>
        <w:tc>
          <w:tcPr>
            <w:tcW w:w="1340" w:type="dxa"/>
            <w:shd w:val="clear" w:color="000000" w:fill="auto"/>
            <w:vAlign w:val="bottom"/>
          </w:tcPr>
          <w:p w:rsidR="006A0090" w:rsidRPr="00D85F74" w:rsidRDefault="006A0090" w:rsidP="001C45A2">
            <w:pPr>
              <w:jc w:val="right"/>
              <w:rPr>
                <w:b/>
                <w:bCs/>
                <w:color w:val="000000"/>
              </w:rPr>
            </w:pPr>
            <w:r w:rsidRPr="00D85F74">
              <w:rPr>
                <w:b/>
                <w:bCs/>
                <w:color w:val="000000"/>
              </w:rPr>
              <w:t>833,000</w:t>
            </w:r>
          </w:p>
        </w:tc>
        <w:tc>
          <w:tcPr>
            <w:tcW w:w="0" w:type="auto"/>
            <w:shd w:val="clear" w:color="000000" w:fill="auto"/>
            <w:vAlign w:val="bottom"/>
          </w:tcPr>
          <w:p w:rsidR="006A0090" w:rsidRPr="00D85F74" w:rsidRDefault="006A0090" w:rsidP="001C45A2">
            <w:pPr>
              <w:jc w:val="right"/>
              <w:rPr>
                <w:b/>
                <w:bCs/>
                <w:color w:val="000000"/>
              </w:rPr>
            </w:pPr>
            <w:r w:rsidRPr="00D85F74">
              <w:rPr>
                <w:b/>
                <w:bCs/>
                <w:color w:val="000000"/>
              </w:rPr>
              <w:t>836,000</w:t>
            </w:r>
          </w:p>
        </w:tc>
        <w:tc>
          <w:tcPr>
            <w:tcW w:w="1639" w:type="dxa"/>
            <w:shd w:val="clear" w:color="000000" w:fill="auto"/>
            <w:vAlign w:val="bottom"/>
          </w:tcPr>
          <w:p w:rsidR="006A0090" w:rsidRPr="00D85F74" w:rsidRDefault="006A0090" w:rsidP="001C45A2">
            <w:pPr>
              <w:jc w:val="right"/>
              <w:rPr>
                <w:b/>
                <w:bCs/>
                <w:color w:val="000000"/>
              </w:rPr>
            </w:pPr>
            <w:r w:rsidRPr="00D85F74">
              <w:rPr>
                <w:b/>
                <w:bCs/>
                <w:color w:val="000000"/>
              </w:rPr>
              <w:t>1,669,000</w:t>
            </w:r>
          </w:p>
        </w:tc>
        <w:tc>
          <w:tcPr>
            <w:tcW w:w="1116" w:type="dxa"/>
            <w:shd w:val="clear" w:color="000000" w:fill="auto"/>
            <w:vAlign w:val="bottom"/>
          </w:tcPr>
          <w:p w:rsidR="006A0090" w:rsidRPr="00D85F74" w:rsidRDefault="006A0090" w:rsidP="001C45A2">
            <w:pPr>
              <w:jc w:val="right"/>
              <w:rPr>
                <w:b/>
                <w:bCs/>
                <w:color w:val="000000"/>
              </w:rPr>
            </w:pPr>
          </w:p>
        </w:tc>
      </w:tr>
      <w:tr w:rsidR="006A0090" w:rsidRPr="00D85F74" w:rsidTr="001C45A2">
        <w:trPr>
          <w:cantSplit/>
        </w:trPr>
        <w:tc>
          <w:tcPr>
            <w:tcW w:w="9406" w:type="dxa"/>
            <w:shd w:val="clear" w:color="000000" w:fill="auto"/>
            <w:vAlign w:val="bottom"/>
          </w:tcPr>
          <w:p w:rsidR="006A0090" w:rsidRPr="00D85F74" w:rsidRDefault="006A0090" w:rsidP="001C45A2">
            <w:pPr>
              <w:jc w:val="right"/>
              <w:rPr>
                <w:b/>
                <w:bCs/>
                <w:color w:val="000000"/>
              </w:rPr>
            </w:pPr>
          </w:p>
        </w:tc>
        <w:tc>
          <w:tcPr>
            <w:tcW w:w="1340" w:type="dxa"/>
            <w:shd w:val="clear" w:color="000000" w:fill="auto"/>
            <w:vAlign w:val="bottom"/>
          </w:tcPr>
          <w:p w:rsidR="006A0090" w:rsidRPr="00D85F74" w:rsidRDefault="006A0090" w:rsidP="001C45A2">
            <w:pPr>
              <w:jc w:val="right"/>
              <w:rPr>
                <w:b/>
                <w:bCs/>
                <w:color w:val="000000"/>
              </w:rPr>
            </w:pPr>
          </w:p>
        </w:tc>
        <w:tc>
          <w:tcPr>
            <w:tcW w:w="0" w:type="auto"/>
            <w:shd w:val="clear" w:color="000000" w:fill="auto"/>
            <w:vAlign w:val="bottom"/>
          </w:tcPr>
          <w:p w:rsidR="006A0090" w:rsidRPr="00D85F74" w:rsidRDefault="006A0090" w:rsidP="001C45A2">
            <w:pPr>
              <w:jc w:val="right"/>
              <w:rPr>
                <w:b/>
                <w:bCs/>
                <w:color w:val="000000"/>
              </w:rPr>
            </w:pPr>
          </w:p>
        </w:tc>
        <w:tc>
          <w:tcPr>
            <w:tcW w:w="1639" w:type="dxa"/>
            <w:shd w:val="clear" w:color="000000" w:fill="auto"/>
            <w:vAlign w:val="bottom"/>
          </w:tcPr>
          <w:p w:rsidR="006A0090" w:rsidRPr="00D85F74" w:rsidRDefault="006A0090" w:rsidP="001C45A2">
            <w:pPr>
              <w:jc w:val="right"/>
              <w:rPr>
                <w:b/>
                <w:bCs/>
                <w:color w:val="000000"/>
              </w:rPr>
            </w:pPr>
          </w:p>
        </w:tc>
        <w:tc>
          <w:tcPr>
            <w:tcW w:w="1116" w:type="dxa"/>
            <w:shd w:val="clear" w:color="000000" w:fill="auto"/>
            <w:vAlign w:val="bottom"/>
          </w:tcPr>
          <w:p w:rsidR="006A0090" w:rsidRPr="00D85F74" w:rsidRDefault="006A0090" w:rsidP="001C45A2">
            <w:pPr>
              <w:jc w:val="right"/>
              <w:rPr>
                <w:b/>
                <w:bCs/>
                <w:color w:val="000000"/>
              </w:rPr>
            </w:pPr>
          </w:p>
        </w:tc>
      </w:tr>
      <w:tr w:rsidR="006A0090" w:rsidRPr="00D85F74" w:rsidTr="001C45A2">
        <w:trPr>
          <w:cantSplit/>
        </w:trPr>
        <w:tc>
          <w:tcPr>
            <w:tcW w:w="14684" w:type="dxa"/>
            <w:gridSpan w:val="5"/>
            <w:shd w:val="clear" w:color="000000" w:fill="BFBFBF"/>
            <w:vAlign w:val="bottom"/>
          </w:tcPr>
          <w:p w:rsidR="006A0090" w:rsidRPr="00D85F74" w:rsidRDefault="006A0090" w:rsidP="001C45A2">
            <w:pPr>
              <w:spacing w:before="60" w:after="60"/>
              <w:rPr>
                <w:b/>
                <w:bCs/>
              </w:rPr>
            </w:pPr>
            <w:r w:rsidRPr="00D85F74">
              <w:rPr>
                <w:b/>
                <w:bCs/>
              </w:rPr>
              <w:t>Coordination of the implementation of the African Initiative </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Post for a Coordinator for the African Initiative</w:t>
            </w:r>
          </w:p>
        </w:tc>
        <w:tc>
          <w:tcPr>
            <w:tcW w:w="1340" w:type="dxa"/>
            <w:vAlign w:val="bottom"/>
          </w:tcPr>
          <w:p w:rsidR="006A0090" w:rsidRPr="00D85F74" w:rsidRDefault="006A0090" w:rsidP="001C45A2">
            <w:pPr>
              <w:jc w:val="right"/>
              <w:rPr>
                <w:color w:val="000000"/>
              </w:rPr>
            </w:pPr>
            <w:r w:rsidRPr="00D85F74">
              <w:rPr>
                <w:color w:val="000000"/>
              </w:rPr>
              <w:t>265,337</w:t>
            </w:r>
          </w:p>
        </w:tc>
        <w:tc>
          <w:tcPr>
            <w:tcW w:w="0" w:type="auto"/>
            <w:vAlign w:val="bottom"/>
          </w:tcPr>
          <w:p w:rsidR="006A0090" w:rsidRPr="00D85F74" w:rsidRDefault="006A0090" w:rsidP="001C45A2">
            <w:pPr>
              <w:jc w:val="right"/>
              <w:rPr>
                <w:color w:val="000000"/>
              </w:rPr>
            </w:pPr>
            <w:r w:rsidRPr="00D85F74">
              <w:rPr>
                <w:color w:val="000000"/>
              </w:rPr>
              <w:t>185,854</w:t>
            </w:r>
          </w:p>
        </w:tc>
        <w:tc>
          <w:tcPr>
            <w:tcW w:w="1639" w:type="dxa"/>
            <w:vAlign w:val="bottom"/>
          </w:tcPr>
          <w:p w:rsidR="006A0090" w:rsidRPr="00D85F74" w:rsidRDefault="006A0090" w:rsidP="001C45A2">
            <w:pPr>
              <w:jc w:val="right"/>
              <w:rPr>
                <w:color w:val="000000"/>
              </w:rPr>
            </w:pPr>
            <w:r w:rsidRPr="00D85F74">
              <w:rPr>
                <w:color w:val="000000"/>
              </w:rPr>
              <w:t>451,191</w:t>
            </w:r>
          </w:p>
        </w:tc>
        <w:tc>
          <w:tcPr>
            <w:tcW w:w="1116" w:type="dxa"/>
            <w:shd w:val="clear" w:color="000000" w:fill="FF0000"/>
            <w:vAlign w:val="bottom"/>
          </w:tcPr>
          <w:p w:rsidR="006A0090" w:rsidRPr="00D85F74" w:rsidRDefault="006A0090" w:rsidP="001C45A2">
            <w:pPr>
              <w:rPr>
                <w:color w:val="000000"/>
              </w:rPr>
            </w:pPr>
            <w:r w:rsidRPr="00D85F74">
              <w:rPr>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Post of an Administrative Assistant for the African Initiative</w:t>
            </w:r>
          </w:p>
        </w:tc>
        <w:tc>
          <w:tcPr>
            <w:tcW w:w="1340" w:type="dxa"/>
            <w:noWrap/>
            <w:vAlign w:val="bottom"/>
          </w:tcPr>
          <w:p w:rsidR="006A0090" w:rsidRPr="00D85F74" w:rsidRDefault="006A0090" w:rsidP="001C45A2">
            <w:pPr>
              <w:jc w:val="right"/>
              <w:rPr>
                <w:color w:val="000000"/>
              </w:rPr>
            </w:pPr>
            <w:r w:rsidRPr="00D85F74">
              <w:rPr>
                <w:color w:val="000000"/>
              </w:rPr>
              <w:t>189,169</w:t>
            </w:r>
          </w:p>
        </w:tc>
        <w:tc>
          <w:tcPr>
            <w:tcW w:w="0" w:type="auto"/>
            <w:vAlign w:val="bottom"/>
          </w:tcPr>
          <w:p w:rsidR="006A0090" w:rsidRPr="00D85F74" w:rsidRDefault="006A0090" w:rsidP="001C45A2">
            <w:pPr>
              <w:jc w:val="right"/>
              <w:rPr>
                <w:color w:val="000000"/>
              </w:rPr>
            </w:pPr>
            <w:r w:rsidRPr="00D85F74">
              <w:rPr>
                <w:color w:val="000000"/>
              </w:rPr>
              <w:t>132,503</w:t>
            </w:r>
          </w:p>
        </w:tc>
        <w:tc>
          <w:tcPr>
            <w:tcW w:w="1639" w:type="dxa"/>
            <w:vAlign w:val="bottom"/>
          </w:tcPr>
          <w:p w:rsidR="006A0090" w:rsidRPr="00D85F74" w:rsidRDefault="006A0090" w:rsidP="001C45A2">
            <w:pPr>
              <w:jc w:val="right"/>
              <w:rPr>
                <w:color w:val="000000"/>
              </w:rPr>
            </w:pPr>
            <w:r w:rsidRPr="00D85F74">
              <w:rPr>
                <w:color w:val="000000"/>
              </w:rPr>
              <w:t>321,672</w:t>
            </w:r>
          </w:p>
        </w:tc>
        <w:tc>
          <w:tcPr>
            <w:tcW w:w="1116" w:type="dxa"/>
            <w:shd w:val="clear" w:color="000000" w:fill="FF0000"/>
            <w:vAlign w:val="bottom"/>
          </w:tcPr>
          <w:p w:rsidR="006A0090" w:rsidRPr="00D85F74" w:rsidRDefault="006A0090" w:rsidP="001C45A2">
            <w:pPr>
              <w:rPr>
                <w:color w:val="000000"/>
              </w:rPr>
            </w:pPr>
            <w:r w:rsidRPr="00D85F74">
              <w:rPr>
                <w:color w:val="000000"/>
              </w:rPr>
              <w:t>Highest</w:t>
            </w: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w:t>
            </w:r>
          </w:p>
        </w:tc>
        <w:tc>
          <w:tcPr>
            <w:tcW w:w="1340" w:type="dxa"/>
            <w:vAlign w:val="bottom"/>
          </w:tcPr>
          <w:p w:rsidR="006A0090" w:rsidRPr="00D85F74" w:rsidRDefault="006A0090" w:rsidP="001C45A2">
            <w:pPr>
              <w:rPr>
                <w:color w:val="000000"/>
              </w:rPr>
            </w:pPr>
            <w:r w:rsidRPr="00D85F74">
              <w:rPr>
                <w:color w:val="000000"/>
              </w:rPr>
              <w:t> </w:t>
            </w:r>
          </w:p>
        </w:tc>
        <w:tc>
          <w:tcPr>
            <w:tcW w:w="0" w:type="auto"/>
            <w:vAlign w:val="bottom"/>
          </w:tcPr>
          <w:p w:rsidR="006A0090" w:rsidRPr="00D85F74" w:rsidRDefault="006A0090" w:rsidP="001C45A2">
            <w:pPr>
              <w:rPr>
                <w:color w:val="000000"/>
              </w:rPr>
            </w:pPr>
            <w:r w:rsidRPr="00D85F74">
              <w:rPr>
                <w:color w:val="000000"/>
              </w:rPr>
              <w:t> </w:t>
            </w:r>
          </w:p>
        </w:tc>
        <w:tc>
          <w:tcPr>
            <w:tcW w:w="1639" w:type="dxa"/>
            <w:vAlign w:val="bottom"/>
          </w:tcPr>
          <w:p w:rsidR="006A0090" w:rsidRPr="00D85F74" w:rsidRDefault="006A0090" w:rsidP="001C45A2">
            <w:pPr>
              <w:rPr>
                <w:color w:val="000000"/>
              </w:rPr>
            </w:pPr>
            <w:r w:rsidRPr="00D85F74">
              <w:rPr>
                <w:color w:val="000000"/>
              </w:rPr>
              <w:t> </w:t>
            </w:r>
          </w:p>
        </w:tc>
        <w:tc>
          <w:tcPr>
            <w:tcW w:w="1116" w:type="dxa"/>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shd w:val="clear" w:color="000000" w:fill="auto"/>
            <w:vAlign w:val="bottom"/>
          </w:tcPr>
          <w:p w:rsidR="006A0090" w:rsidRPr="00D85F74" w:rsidRDefault="006A0090" w:rsidP="001C45A2">
            <w:pPr>
              <w:jc w:val="right"/>
              <w:rPr>
                <w:b/>
                <w:bCs/>
                <w:color w:val="000000"/>
              </w:rPr>
            </w:pPr>
            <w:r w:rsidRPr="00D85F74">
              <w:rPr>
                <w:b/>
                <w:bCs/>
                <w:color w:val="000000"/>
              </w:rPr>
              <w:t>Sub-total - Coordination:</w:t>
            </w:r>
          </w:p>
        </w:tc>
        <w:tc>
          <w:tcPr>
            <w:tcW w:w="1340" w:type="dxa"/>
            <w:shd w:val="clear" w:color="000000" w:fill="auto"/>
            <w:vAlign w:val="bottom"/>
          </w:tcPr>
          <w:p w:rsidR="006A0090" w:rsidRPr="00D85F74" w:rsidRDefault="006A0090" w:rsidP="001C45A2">
            <w:pPr>
              <w:jc w:val="right"/>
              <w:rPr>
                <w:b/>
                <w:bCs/>
                <w:color w:val="000000"/>
              </w:rPr>
            </w:pPr>
            <w:r w:rsidRPr="00D85F74">
              <w:rPr>
                <w:b/>
                <w:bCs/>
                <w:color w:val="000000"/>
              </w:rPr>
              <w:t>454,506</w:t>
            </w:r>
          </w:p>
        </w:tc>
        <w:tc>
          <w:tcPr>
            <w:tcW w:w="0" w:type="auto"/>
            <w:shd w:val="clear" w:color="000000" w:fill="auto"/>
            <w:vAlign w:val="bottom"/>
          </w:tcPr>
          <w:p w:rsidR="006A0090" w:rsidRPr="00D85F74" w:rsidRDefault="006A0090" w:rsidP="001C45A2">
            <w:pPr>
              <w:jc w:val="right"/>
              <w:rPr>
                <w:b/>
                <w:bCs/>
                <w:color w:val="000000"/>
              </w:rPr>
            </w:pPr>
            <w:r w:rsidRPr="00D85F74">
              <w:rPr>
                <w:b/>
                <w:bCs/>
                <w:color w:val="000000"/>
              </w:rPr>
              <w:t>318,357</w:t>
            </w:r>
          </w:p>
        </w:tc>
        <w:tc>
          <w:tcPr>
            <w:tcW w:w="1639" w:type="dxa"/>
            <w:shd w:val="clear" w:color="000000" w:fill="auto"/>
            <w:vAlign w:val="bottom"/>
          </w:tcPr>
          <w:p w:rsidR="006A0090" w:rsidRPr="00D85F74" w:rsidRDefault="006A0090" w:rsidP="001C45A2">
            <w:pPr>
              <w:jc w:val="right"/>
              <w:rPr>
                <w:b/>
                <w:bCs/>
                <w:color w:val="000000"/>
              </w:rPr>
            </w:pPr>
            <w:r w:rsidRPr="00D85F74">
              <w:rPr>
                <w:b/>
                <w:bCs/>
                <w:color w:val="000000"/>
              </w:rPr>
              <w:t>772,863</w:t>
            </w:r>
          </w:p>
        </w:tc>
        <w:tc>
          <w:tcPr>
            <w:tcW w:w="1116" w:type="dxa"/>
            <w:shd w:val="clear" w:color="000000" w:fill="auto"/>
            <w:vAlign w:val="bottom"/>
          </w:tcPr>
          <w:p w:rsidR="006A0090" w:rsidRPr="00D85F74" w:rsidRDefault="006A0090" w:rsidP="001C45A2">
            <w:pPr>
              <w:jc w:val="right"/>
              <w:rPr>
                <w:b/>
                <w:bCs/>
                <w:color w:val="000000"/>
              </w:rPr>
            </w:pPr>
          </w:p>
        </w:tc>
      </w:tr>
      <w:tr w:rsidR="006A0090" w:rsidRPr="00D85F74" w:rsidTr="001C45A2">
        <w:trPr>
          <w:cantSplit/>
        </w:trPr>
        <w:tc>
          <w:tcPr>
            <w:tcW w:w="9406" w:type="dxa"/>
            <w:vAlign w:val="bottom"/>
          </w:tcPr>
          <w:p w:rsidR="006A0090" w:rsidRPr="00D85F74" w:rsidRDefault="006A0090" w:rsidP="001C45A2">
            <w:pPr>
              <w:rPr>
                <w:color w:val="000000"/>
              </w:rPr>
            </w:pPr>
            <w:r w:rsidRPr="00D85F74">
              <w:rPr>
                <w:color w:val="000000"/>
              </w:rPr>
              <w:t> </w:t>
            </w:r>
          </w:p>
        </w:tc>
        <w:tc>
          <w:tcPr>
            <w:tcW w:w="1340" w:type="dxa"/>
            <w:vAlign w:val="bottom"/>
          </w:tcPr>
          <w:p w:rsidR="006A0090" w:rsidRPr="00D85F74" w:rsidRDefault="006A0090" w:rsidP="001C45A2">
            <w:pPr>
              <w:rPr>
                <w:color w:val="000000"/>
              </w:rPr>
            </w:pPr>
            <w:r w:rsidRPr="00D85F74">
              <w:rPr>
                <w:color w:val="000000"/>
              </w:rPr>
              <w:t> </w:t>
            </w:r>
          </w:p>
        </w:tc>
        <w:tc>
          <w:tcPr>
            <w:tcW w:w="0" w:type="auto"/>
            <w:vAlign w:val="bottom"/>
          </w:tcPr>
          <w:p w:rsidR="006A0090" w:rsidRPr="00D85F74" w:rsidRDefault="006A0090" w:rsidP="001C45A2">
            <w:pPr>
              <w:rPr>
                <w:color w:val="000000"/>
              </w:rPr>
            </w:pPr>
            <w:r w:rsidRPr="00D85F74">
              <w:rPr>
                <w:color w:val="000000"/>
              </w:rPr>
              <w:t> </w:t>
            </w:r>
          </w:p>
        </w:tc>
        <w:tc>
          <w:tcPr>
            <w:tcW w:w="1639" w:type="dxa"/>
            <w:vAlign w:val="bottom"/>
          </w:tcPr>
          <w:p w:rsidR="006A0090" w:rsidRPr="00D85F74" w:rsidRDefault="006A0090" w:rsidP="001C45A2">
            <w:pPr>
              <w:rPr>
                <w:color w:val="000000"/>
              </w:rPr>
            </w:pPr>
            <w:r w:rsidRPr="00D85F74">
              <w:rPr>
                <w:color w:val="000000"/>
              </w:rPr>
              <w:t> </w:t>
            </w:r>
          </w:p>
        </w:tc>
        <w:tc>
          <w:tcPr>
            <w:tcW w:w="1116" w:type="dxa"/>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i/>
                <w:iCs/>
                <w:color w:val="000000"/>
              </w:rPr>
            </w:pPr>
            <w:r w:rsidRPr="00D85F74">
              <w:rPr>
                <w:b/>
                <w:bCs/>
                <w:i/>
                <w:iCs/>
                <w:color w:val="000000"/>
              </w:rPr>
              <w:t>Total Objective 1. - 5. and Coordination:</w:t>
            </w:r>
          </w:p>
        </w:tc>
        <w:tc>
          <w:tcPr>
            <w:tcW w:w="1340" w:type="dxa"/>
            <w:vAlign w:val="bottom"/>
          </w:tcPr>
          <w:p w:rsidR="006A0090" w:rsidRPr="00D85F74" w:rsidRDefault="006A0090" w:rsidP="001C45A2">
            <w:pPr>
              <w:jc w:val="right"/>
              <w:rPr>
                <w:b/>
                <w:bCs/>
                <w:i/>
                <w:iCs/>
                <w:color w:val="000000"/>
              </w:rPr>
            </w:pPr>
            <w:r w:rsidRPr="00D85F74">
              <w:rPr>
                <w:b/>
                <w:bCs/>
                <w:i/>
                <w:iCs/>
                <w:color w:val="000000"/>
              </w:rPr>
              <w:t>4,459,006</w:t>
            </w:r>
          </w:p>
        </w:tc>
        <w:tc>
          <w:tcPr>
            <w:tcW w:w="0" w:type="auto"/>
            <w:vAlign w:val="bottom"/>
          </w:tcPr>
          <w:p w:rsidR="006A0090" w:rsidRPr="00D85F74" w:rsidRDefault="006A0090" w:rsidP="001C45A2">
            <w:pPr>
              <w:jc w:val="right"/>
              <w:rPr>
                <w:b/>
                <w:bCs/>
                <w:i/>
                <w:iCs/>
                <w:color w:val="000000"/>
              </w:rPr>
            </w:pPr>
            <w:r w:rsidRPr="00D85F74">
              <w:rPr>
                <w:b/>
                <w:bCs/>
                <w:i/>
                <w:iCs/>
                <w:color w:val="000000"/>
              </w:rPr>
              <w:t>4,010,857</w:t>
            </w:r>
          </w:p>
        </w:tc>
        <w:tc>
          <w:tcPr>
            <w:tcW w:w="1639" w:type="dxa"/>
            <w:vAlign w:val="bottom"/>
          </w:tcPr>
          <w:p w:rsidR="006A0090" w:rsidRPr="00D85F74" w:rsidRDefault="006A0090" w:rsidP="001C45A2">
            <w:pPr>
              <w:jc w:val="right"/>
              <w:rPr>
                <w:b/>
                <w:bCs/>
                <w:i/>
                <w:iCs/>
                <w:color w:val="000000"/>
              </w:rPr>
            </w:pPr>
            <w:r w:rsidRPr="00D85F74">
              <w:rPr>
                <w:b/>
                <w:bCs/>
                <w:i/>
                <w:iCs/>
                <w:color w:val="000000"/>
              </w:rPr>
              <w:t>8,469,863</w:t>
            </w:r>
          </w:p>
        </w:tc>
        <w:tc>
          <w:tcPr>
            <w:tcW w:w="1116" w:type="dxa"/>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color w:val="000000"/>
              </w:rPr>
            </w:pPr>
            <w:r w:rsidRPr="00D85F74">
              <w:rPr>
                <w:color w:val="000000"/>
              </w:rPr>
              <w:t xml:space="preserve">13 % UNEP overhead: </w:t>
            </w:r>
          </w:p>
        </w:tc>
        <w:tc>
          <w:tcPr>
            <w:tcW w:w="1340" w:type="dxa"/>
            <w:vAlign w:val="bottom"/>
          </w:tcPr>
          <w:p w:rsidR="006A0090" w:rsidRPr="00D85F74" w:rsidRDefault="006A0090" w:rsidP="001C45A2">
            <w:pPr>
              <w:jc w:val="right"/>
              <w:rPr>
                <w:color w:val="000000"/>
              </w:rPr>
            </w:pPr>
            <w:r w:rsidRPr="00D85F74">
              <w:rPr>
                <w:color w:val="000000"/>
              </w:rPr>
              <w:t>579,671</w:t>
            </w:r>
          </w:p>
        </w:tc>
        <w:tc>
          <w:tcPr>
            <w:tcW w:w="0" w:type="auto"/>
            <w:vAlign w:val="bottom"/>
          </w:tcPr>
          <w:p w:rsidR="006A0090" w:rsidRPr="00D85F74" w:rsidRDefault="006A0090" w:rsidP="001C45A2">
            <w:pPr>
              <w:jc w:val="right"/>
              <w:rPr>
                <w:color w:val="000000"/>
              </w:rPr>
            </w:pPr>
            <w:r w:rsidRPr="00D85F74">
              <w:rPr>
                <w:color w:val="000000"/>
              </w:rPr>
              <w:t>521,411</w:t>
            </w:r>
          </w:p>
        </w:tc>
        <w:tc>
          <w:tcPr>
            <w:tcW w:w="1639" w:type="dxa"/>
            <w:vAlign w:val="bottom"/>
          </w:tcPr>
          <w:p w:rsidR="006A0090" w:rsidRPr="00D85F74" w:rsidRDefault="006A0090" w:rsidP="001C45A2">
            <w:pPr>
              <w:jc w:val="right"/>
              <w:rPr>
                <w:color w:val="000000"/>
              </w:rPr>
            </w:pPr>
            <w:r w:rsidRPr="00D85F74">
              <w:rPr>
                <w:color w:val="000000"/>
              </w:rPr>
              <w:t>1,101,082</w:t>
            </w:r>
          </w:p>
        </w:tc>
        <w:tc>
          <w:tcPr>
            <w:tcW w:w="1116" w:type="dxa"/>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406" w:type="dxa"/>
            <w:vAlign w:val="bottom"/>
          </w:tcPr>
          <w:p w:rsidR="006A0090" w:rsidRPr="00D85F74" w:rsidRDefault="006A0090" w:rsidP="001C45A2">
            <w:pPr>
              <w:jc w:val="right"/>
              <w:rPr>
                <w:b/>
                <w:bCs/>
                <w:color w:val="000000"/>
              </w:rPr>
            </w:pPr>
            <w:r w:rsidRPr="00D85F74">
              <w:rPr>
                <w:b/>
                <w:bCs/>
                <w:color w:val="000000"/>
              </w:rPr>
              <w:t>Grand Total:</w:t>
            </w:r>
          </w:p>
        </w:tc>
        <w:tc>
          <w:tcPr>
            <w:tcW w:w="1340" w:type="dxa"/>
            <w:vAlign w:val="bottom"/>
          </w:tcPr>
          <w:p w:rsidR="006A0090" w:rsidRPr="00D85F74" w:rsidRDefault="006A0090" w:rsidP="001C45A2">
            <w:pPr>
              <w:jc w:val="right"/>
              <w:rPr>
                <w:b/>
                <w:bCs/>
                <w:color w:val="000000"/>
              </w:rPr>
            </w:pPr>
            <w:r w:rsidRPr="00D85F74">
              <w:rPr>
                <w:b/>
                <w:bCs/>
                <w:color w:val="000000"/>
              </w:rPr>
              <w:t>5,038,677</w:t>
            </w:r>
          </w:p>
        </w:tc>
        <w:tc>
          <w:tcPr>
            <w:tcW w:w="0" w:type="auto"/>
            <w:vAlign w:val="bottom"/>
          </w:tcPr>
          <w:p w:rsidR="006A0090" w:rsidRPr="00D85F74" w:rsidRDefault="006A0090" w:rsidP="001C45A2">
            <w:pPr>
              <w:jc w:val="right"/>
              <w:rPr>
                <w:b/>
                <w:bCs/>
                <w:color w:val="000000"/>
              </w:rPr>
            </w:pPr>
            <w:r w:rsidRPr="00D85F74">
              <w:rPr>
                <w:b/>
                <w:bCs/>
                <w:color w:val="000000"/>
              </w:rPr>
              <w:t>4,532,268</w:t>
            </w:r>
          </w:p>
        </w:tc>
        <w:tc>
          <w:tcPr>
            <w:tcW w:w="1639" w:type="dxa"/>
            <w:vAlign w:val="bottom"/>
          </w:tcPr>
          <w:p w:rsidR="006A0090" w:rsidRPr="00D85F74" w:rsidRDefault="006A0090" w:rsidP="001C45A2">
            <w:pPr>
              <w:jc w:val="right"/>
              <w:rPr>
                <w:b/>
                <w:bCs/>
                <w:color w:val="000000"/>
              </w:rPr>
            </w:pPr>
            <w:r w:rsidRPr="00D85F74">
              <w:rPr>
                <w:b/>
                <w:bCs/>
                <w:color w:val="000000"/>
              </w:rPr>
              <w:t>9,570,945</w:t>
            </w:r>
          </w:p>
        </w:tc>
        <w:tc>
          <w:tcPr>
            <w:tcW w:w="1116" w:type="dxa"/>
            <w:vAlign w:val="bottom"/>
          </w:tcPr>
          <w:p w:rsidR="006A0090" w:rsidRPr="00D85F74" w:rsidRDefault="006A0090" w:rsidP="001C45A2">
            <w:pPr>
              <w:rPr>
                <w:color w:val="000000"/>
              </w:rPr>
            </w:pPr>
            <w:r w:rsidRPr="00D85F74">
              <w:rPr>
                <w:color w:val="000000"/>
              </w:rPr>
              <w:t> </w:t>
            </w:r>
          </w:p>
        </w:tc>
      </w:tr>
    </w:tbl>
    <w:p w:rsidR="006A0090" w:rsidRPr="00D85F74" w:rsidRDefault="006A0090" w:rsidP="001C45A2">
      <w:pPr>
        <w:tabs>
          <w:tab w:val="left" w:pos="6779"/>
        </w:tabs>
      </w:pPr>
    </w:p>
    <w:p w:rsidR="006A0090" w:rsidRPr="00D85F74" w:rsidRDefault="006A0090" w:rsidP="001C45A2">
      <w:pPr>
        <w:tabs>
          <w:tab w:val="left" w:pos="9328"/>
        </w:tabs>
      </w:pPr>
      <w:r w:rsidRPr="00D85F74">
        <w:tab/>
      </w:r>
    </w:p>
    <w:p w:rsidR="006A0090" w:rsidRPr="00D85F74" w:rsidRDefault="006A0090" w:rsidP="001C45A2">
      <w:pPr>
        <w:pStyle w:val="Caption"/>
        <w:rPr>
          <w:sz w:val="22"/>
          <w:szCs w:val="22"/>
        </w:rPr>
      </w:pPr>
      <w:r w:rsidRPr="00D85F74">
        <w:rPr>
          <w:sz w:val="22"/>
          <w:szCs w:val="22"/>
        </w:rPr>
        <w:br w:type="page"/>
      </w:r>
      <w:bookmarkStart w:id="172" w:name="_Toc332195466"/>
      <w:r w:rsidRPr="00D85F74">
        <w:rPr>
          <w:sz w:val="22"/>
          <w:szCs w:val="22"/>
        </w:rPr>
        <w:t xml:space="preserve">Table </w:t>
      </w:r>
      <w:r w:rsidRPr="00D85F74">
        <w:rPr>
          <w:sz w:val="22"/>
          <w:szCs w:val="22"/>
        </w:rPr>
        <w:fldChar w:fldCharType="begin"/>
      </w:r>
      <w:r w:rsidRPr="00D85F74">
        <w:rPr>
          <w:sz w:val="22"/>
          <w:szCs w:val="22"/>
        </w:rPr>
        <w:instrText xml:space="preserve"> SEQ Table \* ARABIC </w:instrText>
      </w:r>
      <w:r w:rsidRPr="00D85F74">
        <w:rPr>
          <w:sz w:val="22"/>
          <w:szCs w:val="22"/>
        </w:rPr>
        <w:fldChar w:fldCharType="separate"/>
      </w:r>
      <w:r>
        <w:rPr>
          <w:noProof/>
          <w:sz w:val="22"/>
          <w:szCs w:val="22"/>
        </w:rPr>
        <w:t>24</w:t>
      </w:r>
      <w:r w:rsidRPr="00D85F74">
        <w:rPr>
          <w:sz w:val="22"/>
          <w:szCs w:val="22"/>
        </w:rPr>
        <w:fldChar w:fldCharType="end"/>
      </w:r>
      <w:r w:rsidRPr="00D85F74">
        <w:rPr>
          <w:sz w:val="22"/>
          <w:szCs w:val="22"/>
        </w:rPr>
        <w:t>: Budget estimate (in Euros) for the implementation and coordination of the Plan of Action for Africa based on the priority for implementation</w:t>
      </w:r>
      <w:bookmarkEnd w:id="172"/>
    </w:p>
    <w:tbl>
      <w:tblPr>
        <w:tblW w:w="146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3"/>
        <w:gridCol w:w="1183"/>
        <w:gridCol w:w="1183"/>
        <w:gridCol w:w="1183"/>
        <w:gridCol w:w="1272"/>
      </w:tblGrid>
      <w:tr w:rsidR="006A0090" w:rsidRPr="00D85F74" w:rsidTr="001C45A2">
        <w:trPr>
          <w:cantSplit/>
          <w:tblHeader/>
        </w:trPr>
        <w:tc>
          <w:tcPr>
            <w:tcW w:w="9863" w:type="dxa"/>
            <w:shd w:val="clear" w:color="000000" w:fill="808080"/>
            <w:vAlign w:val="bottom"/>
          </w:tcPr>
          <w:p w:rsidR="006A0090" w:rsidRPr="00D85F74" w:rsidRDefault="006A0090" w:rsidP="001C45A2">
            <w:pPr>
              <w:spacing w:before="60" w:after="60"/>
              <w:rPr>
                <w:b/>
                <w:bCs/>
                <w:color w:val="FFFFFF"/>
              </w:rPr>
            </w:pPr>
            <w:r w:rsidRPr="00D85F74">
              <w:rPr>
                <w:b/>
                <w:bCs/>
                <w:color w:val="FFFFFF"/>
              </w:rPr>
              <w:t>Priority for Funding</w:t>
            </w:r>
          </w:p>
        </w:tc>
        <w:tc>
          <w:tcPr>
            <w:tcW w:w="1183" w:type="dxa"/>
            <w:shd w:val="clear" w:color="000000" w:fill="808080"/>
            <w:vAlign w:val="bottom"/>
          </w:tcPr>
          <w:p w:rsidR="006A0090" w:rsidRPr="00D85F74" w:rsidRDefault="006A0090" w:rsidP="001C45A2">
            <w:pPr>
              <w:spacing w:before="60" w:after="60"/>
              <w:rPr>
                <w:b/>
                <w:bCs/>
                <w:color w:val="FFFFFF"/>
              </w:rPr>
            </w:pPr>
            <w:r w:rsidRPr="00D85F74">
              <w:rPr>
                <w:b/>
                <w:bCs/>
                <w:color w:val="FFFFFF"/>
              </w:rPr>
              <w:t>2013-2015</w:t>
            </w:r>
          </w:p>
        </w:tc>
        <w:tc>
          <w:tcPr>
            <w:tcW w:w="1183" w:type="dxa"/>
            <w:shd w:val="clear" w:color="000000" w:fill="808080"/>
            <w:vAlign w:val="bottom"/>
          </w:tcPr>
          <w:p w:rsidR="006A0090" w:rsidRPr="00D85F74" w:rsidRDefault="006A0090" w:rsidP="001C45A2">
            <w:pPr>
              <w:spacing w:before="60" w:after="60"/>
              <w:rPr>
                <w:b/>
                <w:bCs/>
                <w:color w:val="FFFFFF"/>
              </w:rPr>
            </w:pPr>
            <w:r w:rsidRPr="00D85F74">
              <w:rPr>
                <w:b/>
                <w:bCs/>
                <w:color w:val="FFFFFF"/>
              </w:rPr>
              <w:t>2016-2017</w:t>
            </w:r>
          </w:p>
        </w:tc>
        <w:tc>
          <w:tcPr>
            <w:tcW w:w="1183" w:type="dxa"/>
            <w:shd w:val="clear" w:color="000000" w:fill="808080"/>
            <w:vAlign w:val="bottom"/>
          </w:tcPr>
          <w:p w:rsidR="006A0090" w:rsidRPr="00D85F74" w:rsidRDefault="006A0090" w:rsidP="001C45A2">
            <w:pPr>
              <w:spacing w:before="60" w:after="60"/>
              <w:rPr>
                <w:b/>
                <w:bCs/>
                <w:color w:val="FFFFFF"/>
              </w:rPr>
            </w:pPr>
            <w:r w:rsidRPr="00D85F74">
              <w:rPr>
                <w:b/>
                <w:bCs/>
                <w:color w:val="FFFFFF"/>
              </w:rPr>
              <w:t>2013-2017</w:t>
            </w:r>
          </w:p>
        </w:tc>
        <w:tc>
          <w:tcPr>
            <w:tcW w:w="0" w:type="auto"/>
            <w:shd w:val="clear" w:color="000000" w:fill="808080"/>
            <w:vAlign w:val="bottom"/>
          </w:tcPr>
          <w:p w:rsidR="006A0090" w:rsidRPr="00D85F74" w:rsidRDefault="006A0090" w:rsidP="001C45A2">
            <w:pPr>
              <w:spacing w:before="60" w:after="60"/>
              <w:rPr>
                <w:b/>
                <w:bCs/>
                <w:color w:val="FFFFFF"/>
              </w:rPr>
            </w:pPr>
            <w:r w:rsidRPr="00D85F74">
              <w:rPr>
                <w:b/>
                <w:bCs/>
                <w:color w:val="FFFFFF"/>
              </w:rPr>
              <w:t>Objective</w:t>
            </w:r>
          </w:p>
        </w:tc>
      </w:tr>
      <w:tr w:rsidR="006A0090" w:rsidRPr="00D85F74" w:rsidTr="001C45A2">
        <w:trPr>
          <w:cantSplit/>
        </w:trPr>
        <w:tc>
          <w:tcPr>
            <w:tcW w:w="986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0" w:type="auto"/>
            <w:noWrap/>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863" w:type="dxa"/>
            <w:vAlign w:val="bottom"/>
          </w:tcPr>
          <w:p w:rsidR="006A0090" w:rsidRPr="00D85F74" w:rsidRDefault="006A0090" w:rsidP="001C45A2">
            <w:pPr>
              <w:spacing w:before="60" w:after="60"/>
              <w:rPr>
                <w:b/>
                <w:bCs/>
                <w:color w:val="000000"/>
              </w:rPr>
            </w:pPr>
            <w:r w:rsidRPr="00D85F74">
              <w:rPr>
                <w:b/>
                <w:bCs/>
                <w:color w:val="000000"/>
              </w:rPr>
              <w:t>A. Highest Priority Results</w:t>
            </w:r>
          </w:p>
        </w:tc>
        <w:tc>
          <w:tcPr>
            <w:tcW w:w="1183" w:type="dxa"/>
            <w:noWrap/>
            <w:vAlign w:val="bottom"/>
          </w:tcPr>
          <w:p w:rsidR="006A0090" w:rsidRPr="00D85F74" w:rsidRDefault="006A0090" w:rsidP="001C45A2">
            <w:pPr>
              <w:spacing w:before="60" w:after="60"/>
              <w:rPr>
                <w:color w:val="000000"/>
              </w:rPr>
            </w:pPr>
            <w:r w:rsidRPr="00D85F74">
              <w:rPr>
                <w:color w:val="000000"/>
              </w:rPr>
              <w:t> </w:t>
            </w:r>
          </w:p>
        </w:tc>
        <w:tc>
          <w:tcPr>
            <w:tcW w:w="1183" w:type="dxa"/>
            <w:noWrap/>
            <w:vAlign w:val="bottom"/>
          </w:tcPr>
          <w:p w:rsidR="006A0090" w:rsidRPr="00D85F74" w:rsidRDefault="006A0090" w:rsidP="001C45A2">
            <w:pPr>
              <w:spacing w:before="60" w:after="60"/>
              <w:rPr>
                <w:color w:val="000000"/>
              </w:rPr>
            </w:pPr>
            <w:r w:rsidRPr="00D85F74">
              <w:rPr>
                <w:color w:val="000000"/>
              </w:rPr>
              <w:t> </w:t>
            </w:r>
          </w:p>
        </w:tc>
        <w:tc>
          <w:tcPr>
            <w:tcW w:w="1183" w:type="dxa"/>
            <w:noWrap/>
            <w:vAlign w:val="bottom"/>
          </w:tcPr>
          <w:p w:rsidR="006A0090" w:rsidRPr="00D85F74" w:rsidRDefault="006A0090" w:rsidP="001C45A2">
            <w:pPr>
              <w:spacing w:before="60" w:after="60"/>
              <w:rPr>
                <w:color w:val="000000"/>
              </w:rPr>
            </w:pPr>
            <w:r w:rsidRPr="00D85F74">
              <w:rPr>
                <w:color w:val="000000"/>
              </w:rPr>
              <w:t> </w:t>
            </w:r>
          </w:p>
        </w:tc>
        <w:tc>
          <w:tcPr>
            <w:tcW w:w="0" w:type="auto"/>
            <w:noWrap/>
            <w:vAlign w:val="bottom"/>
          </w:tcPr>
          <w:p w:rsidR="006A0090" w:rsidRPr="00D85F74" w:rsidRDefault="006A0090" w:rsidP="001C45A2">
            <w:pPr>
              <w:spacing w:before="60" w:after="60"/>
              <w:rPr>
                <w:color w:val="000000"/>
              </w:rPr>
            </w:pPr>
            <w:r w:rsidRPr="00D85F74">
              <w:rPr>
                <w:color w:val="000000"/>
              </w:rPr>
              <w:t> </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1.1.1: </w:t>
            </w:r>
            <w:r w:rsidRPr="00D85F74">
              <w:rPr>
                <w:bCs/>
                <w:color w:val="000000"/>
              </w:rPr>
              <w:t>All CPs have launched a process to adopt appropriate national legislation protecting all Column A species, whilst 50% of CPs have adopted this legislation</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0" w:type="auto"/>
            <w:noWrap/>
            <w:vAlign w:val="bottom"/>
          </w:tcPr>
          <w:p w:rsidR="006A0090" w:rsidRPr="00D85F74" w:rsidRDefault="006A0090" w:rsidP="001C45A2">
            <w:pPr>
              <w:jc w:val="right"/>
              <w:rPr>
                <w:color w:val="000000"/>
              </w:rPr>
            </w:pPr>
            <w:r w:rsidRPr="00D85F74">
              <w:rPr>
                <w:color w:val="000000"/>
              </w:rPr>
              <w:t>1</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1.2.1: </w:t>
            </w:r>
            <w:r w:rsidRPr="00D85F74">
              <w:rPr>
                <w:bCs/>
                <w:color w:val="000000"/>
              </w:rPr>
              <w:t>All CPs have identified and recognised key sites that contribute to a comprehensive network of sites for migratory waterbirds</w:t>
            </w:r>
          </w:p>
        </w:tc>
        <w:tc>
          <w:tcPr>
            <w:tcW w:w="1183" w:type="dxa"/>
            <w:vAlign w:val="bottom"/>
          </w:tcPr>
          <w:p w:rsidR="006A0090" w:rsidRPr="00D85F74" w:rsidRDefault="006A0090" w:rsidP="001C45A2">
            <w:pPr>
              <w:jc w:val="right"/>
              <w:rPr>
                <w:color w:val="000000"/>
              </w:rPr>
            </w:pPr>
            <w:r w:rsidRPr="00D85F74">
              <w:rPr>
                <w:color w:val="000000"/>
              </w:rPr>
              <w:t>50,000</w:t>
            </w:r>
          </w:p>
        </w:tc>
        <w:tc>
          <w:tcPr>
            <w:tcW w:w="1183" w:type="dxa"/>
            <w:vAlign w:val="bottom"/>
          </w:tcPr>
          <w:p w:rsidR="006A0090" w:rsidRPr="00D85F74" w:rsidRDefault="006A0090" w:rsidP="001C45A2">
            <w:pPr>
              <w:jc w:val="right"/>
              <w:rPr>
                <w:color w:val="000000"/>
              </w:rPr>
            </w:pPr>
            <w:r w:rsidRPr="00D85F74">
              <w:rPr>
                <w:color w:val="000000"/>
              </w:rPr>
              <w:t>275,000</w:t>
            </w:r>
          </w:p>
        </w:tc>
        <w:tc>
          <w:tcPr>
            <w:tcW w:w="1183" w:type="dxa"/>
            <w:vAlign w:val="bottom"/>
          </w:tcPr>
          <w:p w:rsidR="006A0090" w:rsidRPr="00D85F74" w:rsidRDefault="006A0090" w:rsidP="001C45A2">
            <w:pPr>
              <w:jc w:val="right"/>
              <w:rPr>
                <w:color w:val="000000"/>
              </w:rPr>
            </w:pPr>
            <w:r w:rsidRPr="00D85F74">
              <w:rPr>
                <w:color w:val="000000"/>
              </w:rPr>
              <w:t>325,000</w:t>
            </w:r>
          </w:p>
        </w:tc>
        <w:tc>
          <w:tcPr>
            <w:tcW w:w="0" w:type="auto"/>
            <w:noWrap/>
            <w:vAlign w:val="bottom"/>
          </w:tcPr>
          <w:p w:rsidR="006A0090" w:rsidRPr="00D85F74" w:rsidRDefault="006A0090" w:rsidP="001C45A2">
            <w:pPr>
              <w:jc w:val="right"/>
              <w:rPr>
                <w:color w:val="000000"/>
              </w:rPr>
            </w:pPr>
            <w:r w:rsidRPr="00D85F74">
              <w:rPr>
                <w:color w:val="000000"/>
              </w:rPr>
              <w:t>1</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1.2.2: All CPs have provided protection status or other designation to the sites within the network</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0" w:type="auto"/>
            <w:noWrap/>
            <w:vAlign w:val="bottom"/>
          </w:tcPr>
          <w:p w:rsidR="006A0090" w:rsidRPr="00D85F74" w:rsidRDefault="006A0090" w:rsidP="001C45A2">
            <w:pPr>
              <w:jc w:val="right"/>
              <w:rPr>
                <w:color w:val="000000"/>
              </w:rPr>
            </w:pPr>
            <w:r w:rsidRPr="00D85F74">
              <w:rPr>
                <w:color w:val="000000"/>
              </w:rPr>
              <w:t>1</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1.2.3: All CPs have put in place site management plans that cater for the needs of waterbird conservation, and implement them for the key network sites</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0" w:type="auto"/>
            <w:noWrap/>
            <w:vAlign w:val="bottom"/>
          </w:tcPr>
          <w:p w:rsidR="006A0090" w:rsidRPr="00D85F74" w:rsidRDefault="006A0090" w:rsidP="001C45A2">
            <w:pPr>
              <w:jc w:val="right"/>
              <w:rPr>
                <w:color w:val="000000"/>
              </w:rPr>
            </w:pPr>
            <w:r w:rsidRPr="00D85F74">
              <w:rPr>
                <w:color w:val="000000"/>
              </w:rPr>
              <w:t>1</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2.2.1: </w:t>
            </w:r>
            <w:r w:rsidRPr="00D85F74">
              <w:rPr>
                <w:bCs/>
                <w:color w:val="000000"/>
              </w:rPr>
              <w:t>Report on Harvest Regimes in Africa (including proposals for management and monitoring options) which informs the revision and update of the AEWA Conservation Guidelines on sustainable harvest of migratory waterbirds</w:t>
            </w:r>
          </w:p>
        </w:tc>
        <w:tc>
          <w:tcPr>
            <w:tcW w:w="1183" w:type="dxa"/>
            <w:vAlign w:val="bottom"/>
          </w:tcPr>
          <w:p w:rsidR="006A0090" w:rsidRPr="00D85F74" w:rsidRDefault="006A0090" w:rsidP="001C45A2">
            <w:pPr>
              <w:jc w:val="right"/>
              <w:rPr>
                <w:color w:val="000000"/>
              </w:rPr>
            </w:pPr>
            <w:r w:rsidRPr="00D85F74">
              <w:rPr>
                <w:color w:val="000000"/>
              </w:rPr>
              <w:t>230,000</w:t>
            </w:r>
          </w:p>
        </w:tc>
        <w:tc>
          <w:tcPr>
            <w:tcW w:w="1183" w:type="dxa"/>
            <w:vAlign w:val="bottom"/>
          </w:tcPr>
          <w:p w:rsidR="006A0090" w:rsidRPr="00D85F74" w:rsidRDefault="006A0090" w:rsidP="001C45A2">
            <w:pPr>
              <w:jc w:val="right"/>
              <w:rPr>
                <w:color w:val="000000"/>
              </w:rPr>
            </w:pPr>
            <w:r w:rsidRPr="00D85F74">
              <w:rPr>
                <w:color w:val="000000"/>
              </w:rPr>
              <w:t>230,000</w:t>
            </w:r>
          </w:p>
        </w:tc>
        <w:tc>
          <w:tcPr>
            <w:tcW w:w="1183" w:type="dxa"/>
            <w:vAlign w:val="bottom"/>
          </w:tcPr>
          <w:p w:rsidR="006A0090" w:rsidRPr="00D85F74" w:rsidRDefault="006A0090" w:rsidP="001C45A2">
            <w:pPr>
              <w:jc w:val="right"/>
              <w:rPr>
                <w:color w:val="000000"/>
              </w:rPr>
            </w:pPr>
            <w:r w:rsidRPr="00D85F74">
              <w:rPr>
                <w:color w:val="000000"/>
              </w:rPr>
              <w:t>460,000</w:t>
            </w:r>
          </w:p>
        </w:tc>
        <w:tc>
          <w:tcPr>
            <w:tcW w:w="0" w:type="auto"/>
            <w:noWrap/>
            <w:vAlign w:val="bottom"/>
          </w:tcPr>
          <w:p w:rsidR="006A0090" w:rsidRPr="00D85F74" w:rsidRDefault="006A0090" w:rsidP="001C45A2">
            <w:pPr>
              <w:jc w:val="right"/>
              <w:rPr>
                <w:color w:val="000000"/>
              </w:rPr>
            </w:pPr>
            <w:r w:rsidRPr="00D85F74">
              <w:rPr>
                <w:color w:val="000000"/>
              </w:rPr>
              <w:t>2</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3.1.1: Increased quantity and quality of waterbird population data from Africa is available</w:t>
            </w:r>
          </w:p>
        </w:tc>
        <w:tc>
          <w:tcPr>
            <w:tcW w:w="1183" w:type="dxa"/>
            <w:vAlign w:val="bottom"/>
          </w:tcPr>
          <w:p w:rsidR="006A0090" w:rsidRPr="00D85F74" w:rsidRDefault="006A0090" w:rsidP="001C45A2">
            <w:pPr>
              <w:jc w:val="right"/>
              <w:rPr>
                <w:color w:val="000000"/>
              </w:rPr>
            </w:pPr>
            <w:r w:rsidRPr="00D85F74">
              <w:rPr>
                <w:color w:val="000000"/>
              </w:rPr>
              <w:t>380,000</w:t>
            </w:r>
          </w:p>
        </w:tc>
        <w:tc>
          <w:tcPr>
            <w:tcW w:w="1183" w:type="dxa"/>
            <w:vAlign w:val="bottom"/>
          </w:tcPr>
          <w:p w:rsidR="006A0090" w:rsidRPr="00D85F74" w:rsidRDefault="006A0090" w:rsidP="001C45A2">
            <w:pPr>
              <w:jc w:val="right"/>
              <w:rPr>
                <w:color w:val="000000"/>
              </w:rPr>
            </w:pPr>
            <w:r w:rsidRPr="00D85F74">
              <w:rPr>
                <w:color w:val="000000"/>
              </w:rPr>
              <w:t>220,000</w:t>
            </w:r>
          </w:p>
        </w:tc>
        <w:tc>
          <w:tcPr>
            <w:tcW w:w="1183" w:type="dxa"/>
            <w:vAlign w:val="bottom"/>
          </w:tcPr>
          <w:p w:rsidR="006A0090" w:rsidRPr="00D85F74" w:rsidRDefault="006A0090" w:rsidP="001C45A2">
            <w:pPr>
              <w:jc w:val="right"/>
              <w:rPr>
                <w:color w:val="000000"/>
              </w:rPr>
            </w:pPr>
            <w:r w:rsidRPr="00D85F74">
              <w:rPr>
                <w:color w:val="000000"/>
              </w:rPr>
              <w:t>600,000</w:t>
            </w:r>
          </w:p>
        </w:tc>
        <w:tc>
          <w:tcPr>
            <w:tcW w:w="0" w:type="auto"/>
            <w:noWrap/>
            <w:vAlign w:val="bottom"/>
          </w:tcPr>
          <w:p w:rsidR="006A0090" w:rsidRPr="00D85F74" w:rsidRDefault="006A0090" w:rsidP="001C45A2">
            <w:pPr>
              <w:jc w:val="right"/>
              <w:rPr>
                <w:color w:val="000000"/>
              </w:rPr>
            </w:pPr>
            <w:r w:rsidRPr="00D85F74">
              <w:rPr>
                <w:color w:val="000000"/>
              </w:rPr>
              <w:t>3</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4.3.1: At least 25% of African CPs have developed and are implementing programmes for raising awareness and understanding on waterbird conservation and AEWA</w:t>
            </w:r>
          </w:p>
        </w:tc>
        <w:tc>
          <w:tcPr>
            <w:tcW w:w="1183" w:type="dxa"/>
            <w:vAlign w:val="bottom"/>
          </w:tcPr>
          <w:p w:rsidR="006A0090" w:rsidRPr="00D85F74" w:rsidRDefault="006A0090" w:rsidP="001C45A2">
            <w:pPr>
              <w:jc w:val="right"/>
              <w:rPr>
                <w:color w:val="000000"/>
              </w:rPr>
            </w:pPr>
            <w:r w:rsidRPr="00D85F74">
              <w:rPr>
                <w:color w:val="000000"/>
              </w:rPr>
              <w:t>150,000</w:t>
            </w:r>
          </w:p>
        </w:tc>
        <w:tc>
          <w:tcPr>
            <w:tcW w:w="1183" w:type="dxa"/>
            <w:vAlign w:val="bottom"/>
          </w:tcPr>
          <w:p w:rsidR="006A0090" w:rsidRPr="00D85F74" w:rsidRDefault="006A0090" w:rsidP="001C45A2">
            <w:pPr>
              <w:jc w:val="right"/>
              <w:rPr>
                <w:color w:val="000000"/>
              </w:rPr>
            </w:pPr>
            <w:r w:rsidRPr="00D85F74">
              <w:rPr>
                <w:color w:val="000000"/>
              </w:rPr>
              <w:t>175,000</w:t>
            </w:r>
          </w:p>
        </w:tc>
        <w:tc>
          <w:tcPr>
            <w:tcW w:w="1183" w:type="dxa"/>
            <w:vAlign w:val="bottom"/>
          </w:tcPr>
          <w:p w:rsidR="006A0090" w:rsidRPr="00D85F74" w:rsidRDefault="006A0090" w:rsidP="001C45A2">
            <w:pPr>
              <w:jc w:val="right"/>
              <w:rPr>
                <w:color w:val="000000"/>
              </w:rPr>
            </w:pPr>
            <w:r w:rsidRPr="00D85F74">
              <w:rPr>
                <w:color w:val="000000"/>
              </w:rPr>
              <w:t>325,000</w:t>
            </w:r>
          </w:p>
        </w:tc>
        <w:tc>
          <w:tcPr>
            <w:tcW w:w="0" w:type="auto"/>
            <w:noWrap/>
            <w:vAlign w:val="bottom"/>
          </w:tcPr>
          <w:p w:rsidR="006A0090" w:rsidRPr="00D85F74" w:rsidRDefault="006A0090" w:rsidP="001C45A2">
            <w:pPr>
              <w:jc w:val="right"/>
              <w:rPr>
                <w:color w:val="000000"/>
              </w:rPr>
            </w:pPr>
            <w:r w:rsidRPr="00D85F74">
              <w:rPr>
                <w:color w:val="000000"/>
              </w:rPr>
              <w:t>4</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5.6.1: All AEWA National Focal Points and Technical Focal Points have received training on AEWA implementation</w:t>
            </w:r>
          </w:p>
        </w:tc>
        <w:tc>
          <w:tcPr>
            <w:tcW w:w="1183" w:type="dxa"/>
            <w:vAlign w:val="bottom"/>
          </w:tcPr>
          <w:p w:rsidR="006A0090" w:rsidRPr="00D85F74" w:rsidRDefault="006A0090" w:rsidP="001C45A2">
            <w:pPr>
              <w:jc w:val="right"/>
              <w:rPr>
                <w:color w:val="000000"/>
              </w:rPr>
            </w:pPr>
            <w:r w:rsidRPr="00D85F74">
              <w:rPr>
                <w:color w:val="000000"/>
              </w:rPr>
              <w:t>150,000</w:t>
            </w:r>
          </w:p>
        </w:tc>
        <w:tc>
          <w:tcPr>
            <w:tcW w:w="1183" w:type="dxa"/>
            <w:vAlign w:val="bottom"/>
          </w:tcPr>
          <w:p w:rsidR="006A0090" w:rsidRPr="00D85F74" w:rsidRDefault="006A0090" w:rsidP="001C45A2">
            <w:pPr>
              <w:jc w:val="right"/>
              <w:rPr>
                <w:color w:val="000000"/>
              </w:rPr>
            </w:pPr>
            <w:r w:rsidRPr="00D85F74">
              <w:rPr>
                <w:color w:val="000000"/>
              </w:rPr>
              <w:t>200,000</w:t>
            </w:r>
          </w:p>
        </w:tc>
        <w:tc>
          <w:tcPr>
            <w:tcW w:w="1183" w:type="dxa"/>
            <w:vAlign w:val="bottom"/>
          </w:tcPr>
          <w:p w:rsidR="006A0090" w:rsidRPr="00D85F74" w:rsidRDefault="006A0090" w:rsidP="001C45A2">
            <w:pPr>
              <w:jc w:val="right"/>
              <w:rPr>
                <w:color w:val="000000"/>
              </w:rPr>
            </w:pPr>
            <w:r w:rsidRPr="00D85F74">
              <w:rPr>
                <w:color w:val="000000"/>
              </w:rPr>
              <w:t>350,000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CT/4.1: At least two trainers in each African Range State have been trained on delivering training through the FTK</w:t>
            </w:r>
          </w:p>
        </w:tc>
        <w:tc>
          <w:tcPr>
            <w:tcW w:w="1183" w:type="dxa"/>
            <w:vAlign w:val="bottom"/>
          </w:tcPr>
          <w:p w:rsidR="006A0090" w:rsidRPr="00D85F74" w:rsidRDefault="006A0090" w:rsidP="001C45A2">
            <w:pPr>
              <w:jc w:val="right"/>
              <w:rPr>
                <w:color w:val="000000"/>
              </w:rPr>
            </w:pPr>
            <w:r w:rsidRPr="00D85F74">
              <w:rPr>
                <w:color w:val="000000"/>
              </w:rPr>
              <w:t>150,000</w:t>
            </w:r>
          </w:p>
        </w:tc>
        <w:tc>
          <w:tcPr>
            <w:tcW w:w="1183" w:type="dxa"/>
            <w:vAlign w:val="bottom"/>
          </w:tcPr>
          <w:p w:rsidR="006A0090" w:rsidRPr="00D85F74" w:rsidRDefault="006A0090" w:rsidP="001C45A2">
            <w:pPr>
              <w:jc w:val="right"/>
              <w:rPr>
                <w:color w:val="000000"/>
              </w:rPr>
            </w:pPr>
            <w:r w:rsidRPr="00D85F74">
              <w:rPr>
                <w:color w:val="000000"/>
              </w:rPr>
              <w:t>225,000</w:t>
            </w:r>
          </w:p>
        </w:tc>
        <w:tc>
          <w:tcPr>
            <w:tcW w:w="1183" w:type="dxa"/>
            <w:vAlign w:val="bottom"/>
          </w:tcPr>
          <w:p w:rsidR="006A0090" w:rsidRPr="00D85F74" w:rsidRDefault="006A0090" w:rsidP="001C45A2">
            <w:pPr>
              <w:jc w:val="right"/>
              <w:rPr>
                <w:color w:val="000000"/>
              </w:rPr>
            </w:pPr>
            <w:r w:rsidRPr="00D85F74">
              <w:rPr>
                <w:color w:val="000000"/>
              </w:rPr>
              <w:t>375,000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CT/4.3: The FTK has been incorporated into the curricula of at least five wildlife training institutions in Africa</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CT/5.1: An African pre-MOP meeting has taken place each triennium</w:t>
            </w:r>
          </w:p>
        </w:tc>
        <w:tc>
          <w:tcPr>
            <w:tcW w:w="1183" w:type="dxa"/>
            <w:vAlign w:val="bottom"/>
          </w:tcPr>
          <w:p w:rsidR="006A0090" w:rsidRPr="00D85F74" w:rsidRDefault="006A0090" w:rsidP="001C45A2">
            <w:pPr>
              <w:jc w:val="right"/>
              <w:rPr>
                <w:color w:val="000000"/>
              </w:rPr>
            </w:pPr>
            <w:r w:rsidRPr="00D85F74">
              <w:rPr>
                <w:color w:val="000000"/>
              </w:rPr>
              <w:t>60,000</w:t>
            </w:r>
          </w:p>
        </w:tc>
        <w:tc>
          <w:tcPr>
            <w:tcW w:w="1183" w:type="dxa"/>
            <w:vAlign w:val="bottom"/>
          </w:tcPr>
          <w:p w:rsidR="006A0090" w:rsidRPr="00D85F74" w:rsidRDefault="006A0090" w:rsidP="001C45A2">
            <w:pPr>
              <w:jc w:val="right"/>
              <w:rPr>
                <w:color w:val="000000"/>
              </w:rPr>
            </w:pPr>
            <w:r w:rsidRPr="00D85F74">
              <w:rPr>
                <w:color w:val="000000"/>
              </w:rPr>
              <w:t>60,000</w:t>
            </w:r>
          </w:p>
        </w:tc>
        <w:tc>
          <w:tcPr>
            <w:tcW w:w="1183" w:type="dxa"/>
            <w:vAlign w:val="bottom"/>
          </w:tcPr>
          <w:p w:rsidR="006A0090" w:rsidRPr="00D85F74" w:rsidRDefault="006A0090" w:rsidP="001C45A2">
            <w:pPr>
              <w:jc w:val="right"/>
              <w:rPr>
                <w:color w:val="000000"/>
              </w:rPr>
            </w:pPr>
            <w:r w:rsidRPr="00D85F74">
              <w:rPr>
                <w:color w:val="000000"/>
              </w:rPr>
              <w:t>120,000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CT/5.2: National Focal Points in each CP have received training in negotiation</w:t>
            </w:r>
          </w:p>
        </w:tc>
        <w:tc>
          <w:tcPr>
            <w:tcW w:w="1183" w:type="dxa"/>
            <w:vAlign w:val="bottom"/>
          </w:tcPr>
          <w:p w:rsidR="006A0090" w:rsidRPr="00D85F74" w:rsidRDefault="006A0090" w:rsidP="001C45A2">
            <w:pPr>
              <w:jc w:val="right"/>
              <w:rPr>
                <w:color w:val="000000"/>
              </w:rPr>
            </w:pPr>
            <w:r w:rsidRPr="00D85F74">
              <w:rPr>
                <w:color w:val="000000"/>
              </w:rPr>
              <w:t>30,000</w:t>
            </w:r>
          </w:p>
        </w:tc>
        <w:tc>
          <w:tcPr>
            <w:tcW w:w="1183" w:type="dxa"/>
            <w:vAlign w:val="bottom"/>
          </w:tcPr>
          <w:p w:rsidR="006A0090" w:rsidRPr="00D85F74" w:rsidRDefault="006A0090" w:rsidP="001C45A2">
            <w:pPr>
              <w:jc w:val="right"/>
              <w:rPr>
                <w:color w:val="000000"/>
              </w:rPr>
            </w:pPr>
            <w:r w:rsidRPr="00D85F74">
              <w:rPr>
                <w:color w:val="000000"/>
              </w:rPr>
              <w:t>30,000</w:t>
            </w:r>
          </w:p>
        </w:tc>
        <w:tc>
          <w:tcPr>
            <w:tcW w:w="1183" w:type="dxa"/>
            <w:vAlign w:val="bottom"/>
          </w:tcPr>
          <w:p w:rsidR="006A0090" w:rsidRPr="00D85F74" w:rsidRDefault="006A0090" w:rsidP="001C45A2">
            <w:pPr>
              <w:jc w:val="right"/>
              <w:rPr>
                <w:color w:val="000000"/>
              </w:rPr>
            </w:pPr>
            <w:r w:rsidRPr="00D85F74">
              <w:rPr>
                <w:color w:val="000000"/>
              </w:rPr>
              <w:t>60,000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Post for a Coordinator for the African Initiative</w:t>
            </w:r>
          </w:p>
        </w:tc>
        <w:tc>
          <w:tcPr>
            <w:tcW w:w="1183" w:type="dxa"/>
            <w:vAlign w:val="bottom"/>
          </w:tcPr>
          <w:p w:rsidR="006A0090" w:rsidRPr="00D85F74" w:rsidRDefault="006A0090" w:rsidP="001C45A2">
            <w:pPr>
              <w:jc w:val="right"/>
              <w:rPr>
                <w:color w:val="000000"/>
              </w:rPr>
            </w:pPr>
            <w:r w:rsidRPr="00D85F74">
              <w:rPr>
                <w:color w:val="000000"/>
              </w:rPr>
              <w:t>265,337</w:t>
            </w:r>
          </w:p>
        </w:tc>
        <w:tc>
          <w:tcPr>
            <w:tcW w:w="1183" w:type="dxa"/>
            <w:vAlign w:val="bottom"/>
          </w:tcPr>
          <w:p w:rsidR="006A0090" w:rsidRPr="00D85F74" w:rsidRDefault="006A0090" w:rsidP="001C45A2">
            <w:pPr>
              <w:jc w:val="right"/>
              <w:rPr>
                <w:color w:val="000000"/>
              </w:rPr>
            </w:pPr>
            <w:r w:rsidRPr="00D85F74">
              <w:rPr>
                <w:color w:val="000000"/>
              </w:rPr>
              <w:t>185,854</w:t>
            </w:r>
          </w:p>
        </w:tc>
        <w:tc>
          <w:tcPr>
            <w:tcW w:w="1183" w:type="dxa"/>
            <w:vAlign w:val="bottom"/>
          </w:tcPr>
          <w:p w:rsidR="006A0090" w:rsidRPr="00D85F74" w:rsidRDefault="006A0090" w:rsidP="001C45A2">
            <w:pPr>
              <w:jc w:val="right"/>
              <w:rPr>
                <w:color w:val="000000"/>
              </w:rPr>
            </w:pPr>
            <w:r w:rsidRPr="00D85F74">
              <w:rPr>
                <w:color w:val="000000"/>
              </w:rPr>
              <w:t>451,191</w:t>
            </w:r>
          </w:p>
        </w:tc>
        <w:tc>
          <w:tcPr>
            <w:tcW w:w="0" w:type="auto"/>
            <w:noWrap/>
            <w:vAlign w:val="bottom"/>
          </w:tcPr>
          <w:p w:rsidR="006A0090" w:rsidRPr="00D85F74" w:rsidRDefault="006A0090" w:rsidP="001C45A2">
            <w:pPr>
              <w:rPr>
                <w:color w:val="000000"/>
              </w:rPr>
            </w:pPr>
            <w:r w:rsidRPr="00D85F74">
              <w:rPr>
                <w:color w:val="000000"/>
              </w:rPr>
              <w:t>Coordination</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Post of an Administrative Assistant for the African Initiative</w:t>
            </w:r>
          </w:p>
        </w:tc>
        <w:tc>
          <w:tcPr>
            <w:tcW w:w="1183" w:type="dxa"/>
            <w:vAlign w:val="bottom"/>
          </w:tcPr>
          <w:p w:rsidR="006A0090" w:rsidRPr="00D85F74" w:rsidRDefault="006A0090" w:rsidP="001C45A2">
            <w:pPr>
              <w:jc w:val="right"/>
              <w:rPr>
                <w:color w:val="000000"/>
              </w:rPr>
            </w:pPr>
            <w:r w:rsidRPr="00D85F74">
              <w:rPr>
                <w:color w:val="000000"/>
              </w:rPr>
              <w:t>189,169</w:t>
            </w:r>
          </w:p>
        </w:tc>
        <w:tc>
          <w:tcPr>
            <w:tcW w:w="1183" w:type="dxa"/>
            <w:vAlign w:val="bottom"/>
          </w:tcPr>
          <w:p w:rsidR="006A0090" w:rsidRPr="00D85F74" w:rsidRDefault="006A0090" w:rsidP="001C45A2">
            <w:pPr>
              <w:jc w:val="right"/>
              <w:rPr>
                <w:color w:val="000000"/>
              </w:rPr>
            </w:pPr>
            <w:r w:rsidRPr="00D85F74">
              <w:rPr>
                <w:color w:val="000000"/>
              </w:rPr>
              <w:t>132,503</w:t>
            </w:r>
          </w:p>
        </w:tc>
        <w:tc>
          <w:tcPr>
            <w:tcW w:w="1183" w:type="dxa"/>
            <w:vAlign w:val="bottom"/>
          </w:tcPr>
          <w:p w:rsidR="006A0090" w:rsidRPr="00D85F74" w:rsidRDefault="006A0090" w:rsidP="001C45A2">
            <w:pPr>
              <w:jc w:val="right"/>
              <w:rPr>
                <w:color w:val="000000"/>
              </w:rPr>
            </w:pPr>
            <w:r w:rsidRPr="00D85F74">
              <w:rPr>
                <w:color w:val="000000"/>
              </w:rPr>
              <w:t>321,672</w:t>
            </w:r>
          </w:p>
        </w:tc>
        <w:tc>
          <w:tcPr>
            <w:tcW w:w="0" w:type="auto"/>
            <w:noWrap/>
            <w:vAlign w:val="bottom"/>
          </w:tcPr>
          <w:p w:rsidR="006A0090" w:rsidRPr="00D85F74" w:rsidRDefault="006A0090" w:rsidP="001C45A2">
            <w:pPr>
              <w:rPr>
                <w:color w:val="000000"/>
              </w:rPr>
            </w:pPr>
            <w:r w:rsidRPr="00D85F74">
              <w:rPr>
                <w:color w:val="000000"/>
              </w:rPr>
              <w:t>Coordination</w:t>
            </w:r>
          </w:p>
        </w:tc>
      </w:tr>
      <w:tr w:rsidR="006A0090" w:rsidRPr="00D85F74" w:rsidTr="001C45A2">
        <w:trPr>
          <w:cantSplit/>
        </w:trPr>
        <w:tc>
          <w:tcPr>
            <w:tcW w:w="986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0" w:type="auto"/>
            <w:noWrap/>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86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Sub-total - Highest Priority Results:</w:t>
            </w:r>
          </w:p>
        </w:tc>
        <w:tc>
          <w:tcPr>
            <w:tcW w:w="118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1,654,506</w:t>
            </w:r>
          </w:p>
        </w:tc>
        <w:tc>
          <w:tcPr>
            <w:tcW w:w="118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1,733,357</w:t>
            </w:r>
          </w:p>
        </w:tc>
        <w:tc>
          <w:tcPr>
            <w:tcW w:w="118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3,387,863</w:t>
            </w:r>
          </w:p>
        </w:tc>
        <w:tc>
          <w:tcPr>
            <w:tcW w:w="0" w:type="auto"/>
            <w:shd w:val="clear" w:color="000000" w:fill="D9D9D9"/>
            <w:vAlign w:val="bottom"/>
          </w:tcPr>
          <w:p w:rsidR="006A0090" w:rsidRPr="00D85F74" w:rsidRDefault="006A0090" w:rsidP="001C45A2">
            <w:pPr>
              <w:jc w:val="right"/>
              <w:rPr>
                <w:b/>
                <w:bCs/>
                <w:i/>
                <w:iCs/>
                <w:color w:val="000000"/>
              </w:rPr>
            </w:pPr>
            <w:r w:rsidRPr="00D85F74">
              <w:rPr>
                <w:b/>
                <w:bCs/>
                <w:i/>
                <w:iCs/>
                <w:color w:val="000000"/>
              </w:rPr>
              <w:t> </w:t>
            </w:r>
          </w:p>
        </w:tc>
      </w:tr>
      <w:tr w:rsidR="006A0090" w:rsidRPr="00D85F74" w:rsidTr="001C45A2">
        <w:trPr>
          <w:cantSplit/>
        </w:trPr>
        <w:tc>
          <w:tcPr>
            <w:tcW w:w="986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0" w:type="auto"/>
            <w:noWrap/>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863" w:type="dxa"/>
            <w:vAlign w:val="bottom"/>
          </w:tcPr>
          <w:p w:rsidR="006A0090" w:rsidRPr="00D85F74" w:rsidRDefault="006A0090" w:rsidP="001C45A2">
            <w:pPr>
              <w:spacing w:before="60" w:after="60"/>
              <w:rPr>
                <w:b/>
                <w:bCs/>
                <w:color w:val="000000"/>
              </w:rPr>
            </w:pPr>
            <w:r w:rsidRPr="00D85F74">
              <w:rPr>
                <w:b/>
                <w:bCs/>
                <w:color w:val="000000"/>
              </w:rPr>
              <w:t>B. High Priority Results</w:t>
            </w:r>
          </w:p>
        </w:tc>
        <w:tc>
          <w:tcPr>
            <w:tcW w:w="1183" w:type="dxa"/>
            <w:noWrap/>
            <w:vAlign w:val="bottom"/>
          </w:tcPr>
          <w:p w:rsidR="006A0090" w:rsidRPr="00D85F74" w:rsidRDefault="006A0090" w:rsidP="001C45A2">
            <w:pPr>
              <w:spacing w:before="60" w:after="60"/>
              <w:rPr>
                <w:color w:val="000000"/>
              </w:rPr>
            </w:pPr>
            <w:r w:rsidRPr="00D85F74">
              <w:rPr>
                <w:color w:val="000000"/>
              </w:rPr>
              <w:t> </w:t>
            </w:r>
          </w:p>
        </w:tc>
        <w:tc>
          <w:tcPr>
            <w:tcW w:w="1183" w:type="dxa"/>
            <w:noWrap/>
            <w:vAlign w:val="bottom"/>
          </w:tcPr>
          <w:p w:rsidR="006A0090" w:rsidRPr="00D85F74" w:rsidRDefault="006A0090" w:rsidP="001C45A2">
            <w:pPr>
              <w:spacing w:before="60" w:after="60"/>
              <w:rPr>
                <w:color w:val="000000"/>
              </w:rPr>
            </w:pPr>
            <w:r w:rsidRPr="00D85F74">
              <w:rPr>
                <w:color w:val="000000"/>
              </w:rPr>
              <w:t> </w:t>
            </w:r>
          </w:p>
        </w:tc>
        <w:tc>
          <w:tcPr>
            <w:tcW w:w="1183" w:type="dxa"/>
            <w:noWrap/>
            <w:vAlign w:val="bottom"/>
          </w:tcPr>
          <w:p w:rsidR="006A0090" w:rsidRPr="00D85F74" w:rsidRDefault="006A0090" w:rsidP="001C45A2">
            <w:pPr>
              <w:spacing w:before="60" w:after="60"/>
              <w:rPr>
                <w:color w:val="000000"/>
              </w:rPr>
            </w:pPr>
            <w:r w:rsidRPr="00D85F74">
              <w:rPr>
                <w:color w:val="000000"/>
              </w:rPr>
              <w:t> </w:t>
            </w:r>
          </w:p>
        </w:tc>
        <w:tc>
          <w:tcPr>
            <w:tcW w:w="0" w:type="auto"/>
            <w:noWrap/>
            <w:vAlign w:val="bottom"/>
          </w:tcPr>
          <w:p w:rsidR="006A0090" w:rsidRPr="00D85F74" w:rsidRDefault="006A0090" w:rsidP="001C45A2">
            <w:pPr>
              <w:spacing w:before="60" w:after="60"/>
              <w:rPr>
                <w:color w:val="000000"/>
              </w:rPr>
            </w:pPr>
            <w:r w:rsidRPr="00D85F74">
              <w:rPr>
                <w:color w:val="000000"/>
              </w:rPr>
              <w:t> </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1.3.1: </w:t>
            </w:r>
            <w:r w:rsidRPr="00D85F74">
              <w:rPr>
                <w:bCs/>
                <w:color w:val="000000"/>
              </w:rPr>
              <w:t>All CPs have regulations in place which ensure that independent EIA/SEA is carried out for proposed and new developments, fully considering their environmental and socio-economic cumulative impacts, including on waterbirds</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0" w:type="auto"/>
            <w:noWrap/>
            <w:vAlign w:val="bottom"/>
          </w:tcPr>
          <w:p w:rsidR="006A0090" w:rsidRPr="00D85F74" w:rsidRDefault="006A0090" w:rsidP="001C45A2">
            <w:pPr>
              <w:jc w:val="right"/>
              <w:rPr>
                <w:color w:val="000000"/>
              </w:rPr>
            </w:pPr>
            <w:r w:rsidRPr="00D85F74">
              <w:rPr>
                <w:color w:val="000000"/>
              </w:rPr>
              <w:t>1</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1.3.2: The capacity of AEWA-related governmental officers in all CPs to participate in EIA/SEA processes is improved </w:t>
            </w:r>
          </w:p>
        </w:tc>
        <w:tc>
          <w:tcPr>
            <w:tcW w:w="1183" w:type="dxa"/>
            <w:vAlign w:val="bottom"/>
          </w:tcPr>
          <w:p w:rsidR="006A0090" w:rsidRPr="00D85F74" w:rsidRDefault="006A0090" w:rsidP="001C45A2">
            <w:pPr>
              <w:jc w:val="right"/>
              <w:rPr>
                <w:color w:val="000000"/>
              </w:rPr>
            </w:pPr>
            <w:r w:rsidRPr="00D85F74">
              <w:rPr>
                <w:color w:val="000000"/>
              </w:rPr>
              <w:t>120,000</w:t>
            </w:r>
          </w:p>
        </w:tc>
        <w:tc>
          <w:tcPr>
            <w:tcW w:w="1183" w:type="dxa"/>
            <w:vAlign w:val="bottom"/>
          </w:tcPr>
          <w:p w:rsidR="006A0090" w:rsidRPr="00D85F74" w:rsidRDefault="006A0090" w:rsidP="001C45A2">
            <w:pPr>
              <w:jc w:val="right"/>
              <w:rPr>
                <w:color w:val="000000"/>
              </w:rPr>
            </w:pPr>
            <w:r w:rsidRPr="00D85F74">
              <w:rPr>
                <w:color w:val="000000"/>
              </w:rPr>
              <w:t>120,000</w:t>
            </w:r>
          </w:p>
        </w:tc>
        <w:tc>
          <w:tcPr>
            <w:tcW w:w="1183" w:type="dxa"/>
            <w:vAlign w:val="bottom"/>
          </w:tcPr>
          <w:p w:rsidR="006A0090" w:rsidRPr="00D85F74" w:rsidRDefault="006A0090" w:rsidP="001C45A2">
            <w:pPr>
              <w:jc w:val="right"/>
              <w:rPr>
                <w:color w:val="000000"/>
              </w:rPr>
            </w:pPr>
            <w:r w:rsidRPr="00D85F74">
              <w:rPr>
                <w:color w:val="000000"/>
              </w:rPr>
              <w:t>240,000</w:t>
            </w:r>
          </w:p>
        </w:tc>
        <w:tc>
          <w:tcPr>
            <w:tcW w:w="0" w:type="auto"/>
            <w:noWrap/>
            <w:vAlign w:val="bottom"/>
          </w:tcPr>
          <w:p w:rsidR="006A0090" w:rsidRPr="00D85F74" w:rsidRDefault="006A0090" w:rsidP="001C45A2">
            <w:pPr>
              <w:jc w:val="right"/>
              <w:rPr>
                <w:color w:val="000000"/>
              </w:rPr>
            </w:pPr>
            <w:r w:rsidRPr="00D85F74">
              <w:rPr>
                <w:color w:val="000000"/>
              </w:rPr>
              <w:t>1</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1.3.3: The AEWA Implementation Review Process is used for resolving severe/adverse cases of threats to AEWA populations in African CPs</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0" w:type="auto"/>
            <w:noWrap/>
            <w:vAlign w:val="bottom"/>
          </w:tcPr>
          <w:p w:rsidR="006A0090" w:rsidRPr="00D85F74" w:rsidRDefault="006A0090" w:rsidP="001C45A2">
            <w:pPr>
              <w:jc w:val="right"/>
              <w:rPr>
                <w:color w:val="000000"/>
              </w:rPr>
            </w:pPr>
            <w:r w:rsidRPr="00D85F74">
              <w:rPr>
                <w:color w:val="000000"/>
              </w:rPr>
              <w:t>1</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1.4.1: All globally threatened and asterisk-marked species/populations occurring in Africa are subject of an SSAP</w:t>
            </w:r>
          </w:p>
        </w:tc>
        <w:tc>
          <w:tcPr>
            <w:tcW w:w="1183" w:type="dxa"/>
            <w:vAlign w:val="bottom"/>
          </w:tcPr>
          <w:p w:rsidR="006A0090" w:rsidRPr="00D85F74" w:rsidRDefault="006A0090" w:rsidP="001C45A2">
            <w:pPr>
              <w:jc w:val="right"/>
              <w:rPr>
                <w:color w:val="000000"/>
              </w:rPr>
            </w:pPr>
            <w:r w:rsidRPr="00D85F74">
              <w:rPr>
                <w:color w:val="000000"/>
              </w:rPr>
              <w:t>200,000</w:t>
            </w:r>
          </w:p>
        </w:tc>
        <w:tc>
          <w:tcPr>
            <w:tcW w:w="1183" w:type="dxa"/>
            <w:vAlign w:val="bottom"/>
          </w:tcPr>
          <w:p w:rsidR="006A0090" w:rsidRPr="00D85F74" w:rsidRDefault="006A0090" w:rsidP="001C45A2">
            <w:pPr>
              <w:jc w:val="right"/>
              <w:rPr>
                <w:color w:val="000000"/>
              </w:rPr>
            </w:pPr>
            <w:r w:rsidRPr="00D85F74">
              <w:rPr>
                <w:color w:val="000000"/>
              </w:rPr>
              <w:t>160,000</w:t>
            </w:r>
          </w:p>
        </w:tc>
        <w:tc>
          <w:tcPr>
            <w:tcW w:w="1183" w:type="dxa"/>
            <w:vAlign w:val="bottom"/>
          </w:tcPr>
          <w:p w:rsidR="006A0090" w:rsidRPr="00D85F74" w:rsidRDefault="006A0090" w:rsidP="001C45A2">
            <w:pPr>
              <w:jc w:val="right"/>
              <w:rPr>
                <w:color w:val="000000"/>
              </w:rPr>
            </w:pPr>
            <w:r w:rsidRPr="00D85F74">
              <w:rPr>
                <w:color w:val="000000"/>
              </w:rPr>
              <w:t>360,000</w:t>
            </w:r>
          </w:p>
        </w:tc>
        <w:tc>
          <w:tcPr>
            <w:tcW w:w="0" w:type="auto"/>
            <w:noWrap/>
            <w:vAlign w:val="bottom"/>
          </w:tcPr>
          <w:p w:rsidR="006A0090" w:rsidRPr="00D85F74" w:rsidRDefault="006A0090" w:rsidP="001C45A2">
            <w:pPr>
              <w:jc w:val="right"/>
              <w:rPr>
                <w:color w:val="000000"/>
              </w:rPr>
            </w:pPr>
            <w:r w:rsidRPr="00D85F74">
              <w:rPr>
                <w:color w:val="000000"/>
              </w:rPr>
              <w:t>1</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1.4.2: All SSAPs have in place established and operational international coordination mechanisms </w:t>
            </w:r>
          </w:p>
        </w:tc>
        <w:tc>
          <w:tcPr>
            <w:tcW w:w="1183" w:type="dxa"/>
            <w:vAlign w:val="bottom"/>
          </w:tcPr>
          <w:p w:rsidR="006A0090" w:rsidRPr="00D85F74" w:rsidRDefault="006A0090" w:rsidP="001C45A2">
            <w:pPr>
              <w:jc w:val="right"/>
              <w:rPr>
                <w:color w:val="000000"/>
              </w:rPr>
            </w:pPr>
            <w:r w:rsidRPr="00D85F74">
              <w:rPr>
                <w:color w:val="000000"/>
              </w:rPr>
              <w:t>150,000</w:t>
            </w:r>
          </w:p>
        </w:tc>
        <w:tc>
          <w:tcPr>
            <w:tcW w:w="1183" w:type="dxa"/>
            <w:vAlign w:val="bottom"/>
          </w:tcPr>
          <w:p w:rsidR="006A0090" w:rsidRPr="00D85F74" w:rsidRDefault="006A0090" w:rsidP="001C45A2">
            <w:pPr>
              <w:jc w:val="right"/>
              <w:rPr>
                <w:color w:val="000000"/>
              </w:rPr>
            </w:pPr>
            <w:r w:rsidRPr="00D85F74">
              <w:rPr>
                <w:color w:val="000000"/>
              </w:rPr>
              <w:t>200,000</w:t>
            </w:r>
          </w:p>
        </w:tc>
        <w:tc>
          <w:tcPr>
            <w:tcW w:w="1183" w:type="dxa"/>
            <w:vAlign w:val="bottom"/>
          </w:tcPr>
          <w:p w:rsidR="006A0090" w:rsidRPr="00D85F74" w:rsidRDefault="006A0090" w:rsidP="001C45A2">
            <w:pPr>
              <w:jc w:val="right"/>
              <w:rPr>
                <w:color w:val="000000"/>
              </w:rPr>
            </w:pPr>
            <w:r w:rsidRPr="00D85F74">
              <w:rPr>
                <w:color w:val="000000"/>
              </w:rPr>
              <w:t>350,000</w:t>
            </w:r>
          </w:p>
        </w:tc>
        <w:tc>
          <w:tcPr>
            <w:tcW w:w="0" w:type="auto"/>
            <w:noWrap/>
            <w:vAlign w:val="bottom"/>
          </w:tcPr>
          <w:p w:rsidR="006A0090" w:rsidRPr="00D85F74" w:rsidRDefault="006A0090" w:rsidP="001C45A2">
            <w:pPr>
              <w:jc w:val="right"/>
              <w:rPr>
                <w:color w:val="000000"/>
              </w:rPr>
            </w:pPr>
            <w:r w:rsidRPr="00D85F74">
              <w:rPr>
                <w:color w:val="000000"/>
              </w:rPr>
              <w:t>1</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2.3.1: </w:t>
            </w:r>
            <w:r w:rsidRPr="00D85F74">
              <w:rPr>
                <w:bCs/>
                <w:color w:val="000000"/>
              </w:rPr>
              <w:t>All CPs have pertinent legislation in place to reduce, and as far as possible,  eliminate illegal taking of waterbirds, the use of poisoned baits and other non-selective methods of taking, and illegal trade, which is being fully enforced</w:t>
            </w:r>
          </w:p>
        </w:tc>
        <w:tc>
          <w:tcPr>
            <w:tcW w:w="1183" w:type="dxa"/>
            <w:vAlign w:val="bottom"/>
          </w:tcPr>
          <w:p w:rsidR="006A0090" w:rsidRPr="00D85F74" w:rsidRDefault="006A0090" w:rsidP="001C45A2">
            <w:pPr>
              <w:jc w:val="right"/>
              <w:rPr>
                <w:color w:val="000000"/>
              </w:rPr>
            </w:pPr>
            <w:r w:rsidRPr="00D85F74">
              <w:rPr>
                <w:color w:val="000000"/>
              </w:rPr>
              <w:t>500,000</w:t>
            </w:r>
          </w:p>
        </w:tc>
        <w:tc>
          <w:tcPr>
            <w:tcW w:w="1183" w:type="dxa"/>
            <w:vAlign w:val="bottom"/>
          </w:tcPr>
          <w:p w:rsidR="006A0090" w:rsidRPr="00D85F74" w:rsidRDefault="006A0090" w:rsidP="001C45A2">
            <w:pPr>
              <w:jc w:val="right"/>
              <w:rPr>
                <w:color w:val="000000"/>
              </w:rPr>
            </w:pPr>
            <w:r w:rsidRPr="00D85F74">
              <w:rPr>
                <w:color w:val="000000"/>
              </w:rPr>
              <w:t>750,000</w:t>
            </w:r>
          </w:p>
        </w:tc>
        <w:tc>
          <w:tcPr>
            <w:tcW w:w="1183" w:type="dxa"/>
            <w:vAlign w:val="bottom"/>
          </w:tcPr>
          <w:p w:rsidR="006A0090" w:rsidRPr="00D85F74" w:rsidRDefault="006A0090" w:rsidP="001C45A2">
            <w:pPr>
              <w:jc w:val="right"/>
              <w:rPr>
                <w:color w:val="000000"/>
              </w:rPr>
            </w:pPr>
            <w:r w:rsidRPr="00D85F74">
              <w:rPr>
                <w:color w:val="000000"/>
              </w:rPr>
              <w:t>1,250,000</w:t>
            </w:r>
          </w:p>
        </w:tc>
        <w:tc>
          <w:tcPr>
            <w:tcW w:w="0" w:type="auto"/>
            <w:noWrap/>
            <w:vAlign w:val="bottom"/>
          </w:tcPr>
          <w:p w:rsidR="006A0090" w:rsidRPr="00D85F74" w:rsidRDefault="006A0090" w:rsidP="001C45A2">
            <w:pPr>
              <w:jc w:val="right"/>
              <w:rPr>
                <w:color w:val="000000"/>
              </w:rPr>
            </w:pPr>
            <w:r w:rsidRPr="00D85F74">
              <w:rPr>
                <w:color w:val="000000"/>
              </w:rPr>
              <w:t>2</w:t>
            </w:r>
          </w:p>
        </w:tc>
      </w:tr>
      <w:tr w:rsidR="006A0090" w:rsidRPr="00D85F74" w:rsidTr="001C45A2">
        <w:trPr>
          <w:cantSplit/>
        </w:trPr>
        <w:tc>
          <w:tcPr>
            <w:tcW w:w="9863" w:type="dxa"/>
            <w:vAlign w:val="bottom"/>
          </w:tcPr>
          <w:p w:rsidR="006A0090" w:rsidRPr="00D85F74" w:rsidRDefault="006A0090" w:rsidP="001C45A2">
            <w:pPr>
              <w:rPr>
                <w:color w:val="000000"/>
              </w:rPr>
            </w:pPr>
            <w:r w:rsidRPr="00D85F74">
              <w:t>CT/1.1: Case studies which evaluate the importance of tourism for waterbird conservation are published and disseminated</w:t>
            </w:r>
          </w:p>
        </w:tc>
        <w:tc>
          <w:tcPr>
            <w:tcW w:w="1183" w:type="dxa"/>
            <w:vAlign w:val="bottom"/>
          </w:tcPr>
          <w:p w:rsidR="006A0090" w:rsidRPr="00D85F74" w:rsidRDefault="006A0090" w:rsidP="001C45A2">
            <w:pPr>
              <w:jc w:val="right"/>
              <w:rPr>
                <w:color w:val="000000"/>
              </w:rPr>
            </w:pPr>
            <w:r w:rsidRPr="00D85F74">
              <w:rPr>
                <w:color w:val="000000"/>
              </w:rPr>
              <w:t>180,000</w:t>
            </w:r>
          </w:p>
        </w:tc>
        <w:tc>
          <w:tcPr>
            <w:tcW w:w="1183" w:type="dxa"/>
            <w:vAlign w:val="bottom"/>
          </w:tcPr>
          <w:p w:rsidR="006A0090" w:rsidRPr="00D85F74" w:rsidRDefault="006A0090" w:rsidP="001C45A2">
            <w:pPr>
              <w:jc w:val="right"/>
              <w:rPr>
                <w:color w:val="000000"/>
              </w:rPr>
            </w:pPr>
            <w:r w:rsidRPr="00D85F74">
              <w:rPr>
                <w:color w:val="000000"/>
              </w:rPr>
              <w:t>90,000</w:t>
            </w:r>
          </w:p>
        </w:tc>
        <w:tc>
          <w:tcPr>
            <w:tcW w:w="1183" w:type="dxa"/>
            <w:vAlign w:val="bottom"/>
          </w:tcPr>
          <w:p w:rsidR="006A0090" w:rsidRPr="00D85F74" w:rsidRDefault="006A0090" w:rsidP="001C45A2">
            <w:pPr>
              <w:jc w:val="right"/>
              <w:rPr>
                <w:color w:val="000000"/>
              </w:rPr>
            </w:pPr>
            <w:r w:rsidRPr="00D85F74">
              <w:rPr>
                <w:color w:val="000000"/>
              </w:rPr>
              <w:t>270,000</w:t>
            </w:r>
          </w:p>
        </w:tc>
        <w:tc>
          <w:tcPr>
            <w:tcW w:w="0" w:type="auto"/>
            <w:noWrap/>
            <w:vAlign w:val="bottom"/>
          </w:tcPr>
          <w:p w:rsidR="006A0090" w:rsidRPr="00D85F74" w:rsidRDefault="006A0090" w:rsidP="001C45A2">
            <w:pPr>
              <w:jc w:val="right"/>
              <w:rPr>
                <w:color w:val="000000"/>
              </w:rPr>
            </w:pPr>
            <w:r w:rsidRPr="00D85F74">
              <w:rPr>
                <w:color w:val="000000"/>
              </w:rPr>
              <w:t>2</w:t>
            </w:r>
          </w:p>
        </w:tc>
      </w:tr>
      <w:tr w:rsidR="006A0090" w:rsidRPr="00D85F74" w:rsidTr="001C45A2">
        <w:trPr>
          <w:cantSplit/>
        </w:trPr>
        <w:tc>
          <w:tcPr>
            <w:tcW w:w="9863" w:type="dxa"/>
            <w:vAlign w:val="bottom"/>
          </w:tcPr>
          <w:p w:rsidR="006A0090" w:rsidRPr="00D85F74" w:rsidRDefault="006A0090" w:rsidP="001C45A2">
            <w:r w:rsidRPr="00D85F74">
              <w:t>CT/1.2: Revision and update of AEWA Guidelines on the development of ecotourism at wetlands, based on the case studies</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30,000</w:t>
            </w:r>
          </w:p>
        </w:tc>
        <w:tc>
          <w:tcPr>
            <w:tcW w:w="1183" w:type="dxa"/>
            <w:vAlign w:val="bottom"/>
          </w:tcPr>
          <w:p w:rsidR="006A0090" w:rsidRPr="00D85F74" w:rsidRDefault="006A0090" w:rsidP="001C45A2">
            <w:pPr>
              <w:jc w:val="right"/>
              <w:rPr>
                <w:color w:val="000000"/>
              </w:rPr>
            </w:pPr>
            <w:r w:rsidRPr="00D85F74">
              <w:rPr>
                <w:color w:val="000000"/>
              </w:rPr>
              <w:t>30,000</w:t>
            </w:r>
          </w:p>
        </w:tc>
        <w:tc>
          <w:tcPr>
            <w:tcW w:w="0" w:type="auto"/>
            <w:noWrap/>
            <w:vAlign w:val="bottom"/>
          </w:tcPr>
          <w:p w:rsidR="006A0090" w:rsidRPr="00D85F74" w:rsidRDefault="006A0090" w:rsidP="001C45A2">
            <w:pPr>
              <w:jc w:val="right"/>
              <w:rPr>
                <w:color w:val="000000"/>
              </w:rPr>
            </w:pPr>
            <w:r w:rsidRPr="00D85F74">
              <w:rPr>
                <w:color w:val="000000"/>
              </w:rPr>
              <w:t>2</w:t>
            </w:r>
          </w:p>
        </w:tc>
      </w:tr>
      <w:tr w:rsidR="006A0090" w:rsidRPr="00D85F74" w:rsidTr="001C45A2">
        <w:trPr>
          <w:cantSplit/>
        </w:trPr>
        <w:tc>
          <w:tcPr>
            <w:tcW w:w="9863" w:type="dxa"/>
            <w:vAlign w:val="bottom"/>
          </w:tcPr>
          <w:p w:rsidR="006A0090" w:rsidRPr="00D85F74" w:rsidRDefault="006A0090" w:rsidP="001C45A2">
            <w:r w:rsidRPr="00D85F74">
              <w:t>CT/2.1:</w:t>
            </w:r>
            <w:r w:rsidRPr="00D85F74">
              <w:rPr>
                <w:b/>
              </w:rPr>
              <w:t xml:space="preserve"> </w:t>
            </w:r>
            <w:r w:rsidRPr="00D85F74">
              <w:t>Community based natural resource management (CBNRM) of waterbirds and wetlands promoted through 5 successful projects</w:t>
            </w:r>
          </w:p>
        </w:tc>
        <w:tc>
          <w:tcPr>
            <w:tcW w:w="1183" w:type="dxa"/>
            <w:vAlign w:val="bottom"/>
          </w:tcPr>
          <w:p w:rsidR="006A0090" w:rsidRPr="00D85F74" w:rsidRDefault="006A0090" w:rsidP="001C45A2">
            <w:pPr>
              <w:jc w:val="right"/>
              <w:rPr>
                <w:color w:val="000000"/>
              </w:rPr>
            </w:pPr>
            <w:r w:rsidRPr="00D85F74">
              <w:rPr>
                <w:color w:val="000000"/>
              </w:rPr>
              <w:t>800,000</w:t>
            </w:r>
          </w:p>
        </w:tc>
        <w:tc>
          <w:tcPr>
            <w:tcW w:w="1183" w:type="dxa"/>
            <w:vAlign w:val="bottom"/>
          </w:tcPr>
          <w:p w:rsidR="006A0090" w:rsidRPr="00D85F74" w:rsidRDefault="006A0090" w:rsidP="001C45A2">
            <w:pPr>
              <w:jc w:val="right"/>
              <w:rPr>
                <w:color w:val="000000"/>
              </w:rPr>
            </w:pPr>
            <w:r w:rsidRPr="00D85F74">
              <w:rPr>
                <w:color w:val="000000"/>
              </w:rPr>
              <w:t>400,000</w:t>
            </w:r>
          </w:p>
        </w:tc>
        <w:tc>
          <w:tcPr>
            <w:tcW w:w="1183" w:type="dxa"/>
            <w:vAlign w:val="bottom"/>
          </w:tcPr>
          <w:p w:rsidR="006A0090" w:rsidRPr="00D85F74" w:rsidRDefault="006A0090" w:rsidP="001C45A2">
            <w:pPr>
              <w:jc w:val="right"/>
              <w:rPr>
                <w:color w:val="000000"/>
              </w:rPr>
            </w:pPr>
            <w:r w:rsidRPr="00D85F74">
              <w:rPr>
                <w:color w:val="000000"/>
              </w:rPr>
              <w:t>1,200,000</w:t>
            </w:r>
          </w:p>
        </w:tc>
        <w:tc>
          <w:tcPr>
            <w:tcW w:w="0" w:type="auto"/>
            <w:noWrap/>
            <w:vAlign w:val="bottom"/>
          </w:tcPr>
          <w:p w:rsidR="006A0090" w:rsidRPr="00D85F74" w:rsidRDefault="006A0090" w:rsidP="001C45A2">
            <w:pPr>
              <w:jc w:val="right"/>
              <w:rPr>
                <w:color w:val="000000"/>
              </w:rPr>
            </w:pPr>
            <w:r w:rsidRPr="00D85F74">
              <w:rPr>
                <w:color w:val="000000"/>
              </w:rPr>
              <w:t>2</w:t>
            </w:r>
          </w:p>
        </w:tc>
      </w:tr>
      <w:tr w:rsidR="006A0090" w:rsidRPr="00D85F74" w:rsidTr="001C45A2">
        <w:trPr>
          <w:cantSplit/>
        </w:trPr>
        <w:tc>
          <w:tcPr>
            <w:tcW w:w="9863" w:type="dxa"/>
            <w:vAlign w:val="bottom"/>
          </w:tcPr>
          <w:p w:rsidR="006A0090" w:rsidRPr="00D85F74" w:rsidRDefault="006A0090" w:rsidP="001C45A2">
            <w:r w:rsidRPr="00D85F74">
              <w:t>CT/2.2: CBNRM strategy on wetlands &amp; waterbirds developed, published and disseminated</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50,000</w:t>
            </w:r>
          </w:p>
        </w:tc>
        <w:tc>
          <w:tcPr>
            <w:tcW w:w="1183" w:type="dxa"/>
            <w:vAlign w:val="bottom"/>
          </w:tcPr>
          <w:p w:rsidR="006A0090" w:rsidRPr="00D85F74" w:rsidRDefault="006A0090" w:rsidP="001C45A2">
            <w:pPr>
              <w:jc w:val="right"/>
              <w:rPr>
                <w:color w:val="000000"/>
              </w:rPr>
            </w:pPr>
            <w:r w:rsidRPr="00D85F74">
              <w:rPr>
                <w:color w:val="000000"/>
              </w:rPr>
              <w:t>50,000</w:t>
            </w:r>
          </w:p>
        </w:tc>
        <w:tc>
          <w:tcPr>
            <w:tcW w:w="0" w:type="auto"/>
            <w:noWrap/>
            <w:vAlign w:val="bottom"/>
          </w:tcPr>
          <w:p w:rsidR="006A0090" w:rsidRPr="00D85F74" w:rsidRDefault="006A0090" w:rsidP="001C45A2">
            <w:pPr>
              <w:jc w:val="right"/>
              <w:rPr>
                <w:color w:val="000000"/>
              </w:rPr>
            </w:pPr>
            <w:r w:rsidRPr="00D85F74">
              <w:rPr>
                <w:color w:val="000000"/>
              </w:rPr>
              <w:t>2</w:t>
            </w:r>
          </w:p>
        </w:tc>
      </w:tr>
      <w:tr w:rsidR="006A0090" w:rsidRPr="00D85F74" w:rsidTr="001C45A2">
        <w:trPr>
          <w:cantSplit/>
        </w:trPr>
        <w:tc>
          <w:tcPr>
            <w:tcW w:w="9863" w:type="dxa"/>
          </w:tcPr>
          <w:p w:rsidR="006A0090" w:rsidRPr="00D85F74" w:rsidRDefault="006A0090" w:rsidP="001C45A2">
            <w:r w:rsidRPr="00D85F74">
              <w:t>3.1.2: Improved data on state, pressures and responses of key sites in Africa through IBA monitoring</w:t>
            </w:r>
          </w:p>
        </w:tc>
        <w:tc>
          <w:tcPr>
            <w:tcW w:w="1183" w:type="dxa"/>
            <w:vAlign w:val="bottom"/>
          </w:tcPr>
          <w:p w:rsidR="006A0090" w:rsidRPr="00D85F74" w:rsidRDefault="006A0090" w:rsidP="001C45A2">
            <w:pPr>
              <w:jc w:val="right"/>
              <w:rPr>
                <w:color w:val="000000"/>
              </w:rPr>
            </w:pPr>
            <w:r w:rsidRPr="00D85F74">
              <w:rPr>
                <w:color w:val="000000"/>
              </w:rPr>
              <w:t>30,000</w:t>
            </w:r>
          </w:p>
        </w:tc>
        <w:tc>
          <w:tcPr>
            <w:tcW w:w="1183" w:type="dxa"/>
            <w:vAlign w:val="bottom"/>
          </w:tcPr>
          <w:p w:rsidR="006A0090" w:rsidRPr="00D85F74" w:rsidRDefault="006A0090" w:rsidP="001C45A2">
            <w:pPr>
              <w:jc w:val="right"/>
              <w:rPr>
                <w:color w:val="000000"/>
              </w:rPr>
            </w:pPr>
            <w:r w:rsidRPr="00D85F74">
              <w:rPr>
                <w:color w:val="000000"/>
              </w:rPr>
              <w:t>20,000</w:t>
            </w:r>
          </w:p>
        </w:tc>
        <w:tc>
          <w:tcPr>
            <w:tcW w:w="1183" w:type="dxa"/>
            <w:vAlign w:val="bottom"/>
          </w:tcPr>
          <w:p w:rsidR="006A0090" w:rsidRPr="00D85F74" w:rsidRDefault="006A0090" w:rsidP="001C45A2">
            <w:pPr>
              <w:jc w:val="right"/>
              <w:rPr>
                <w:color w:val="000000"/>
              </w:rPr>
            </w:pPr>
            <w:r w:rsidRPr="00D85F74">
              <w:rPr>
                <w:color w:val="000000"/>
              </w:rPr>
              <w:t>50,000</w:t>
            </w:r>
          </w:p>
        </w:tc>
        <w:tc>
          <w:tcPr>
            <w:tcW w:w="0" w:type="auto"/>
            <w:noWrap/>
            <w:vAlign w:val="bottom"/>
          </w:tcPr>
          <w:p w:rsidR="006A0090" w:rsidRPr="00D85F74" w:rsidRDefault="006A0090" w:rsidP="001C45A2">
            <w:pPr>
              <w:jc w:val="right"/>
              <w:rPr>
                <w:color w:val="000000"/>
              </w:rPr>
            </w:pPr>
            <w:r w:rsidRPr="00D85F74">
              <w:rPr>
                <w:color w:val="000000"/>
              </w:rPr>
              <w:t>3</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3.2.1: Half of the CPs have year-round (as appropriate) monitoring systems in place</w:t>
            </w:r>
          </w:p>
        </w:tc>
        <w:tc>
          <w:tcPr>
            <w:tcW w:w="1183" w:type="dxa"/>
            <w:vAlign w:val="bottom"/>
          </w:tcPr>
          <w:p w:rsidR="006A0090" w:rsidRPr="00D85F74" w:rsidRDefault="006A0090" w:rsidP="001C45A2">
            <w:pPr>
              <w:jc w:val="right"/>
              <w:rPr>
                <w:color w:val="000000"/>
              </w:rPr>
            </w:pPr>
            <w:r w:rsidRPr="00D85F74">
              <w:rPr>
                <w:color w:val="000000"/>
              </w:rPr>
              <w:t>120,000</w:t>
            </w:r>
          </w:p>
        </w:tc>
        <w:tc>
          <w:tcPr>
            <w:tcW w:w="1183" w:type="dxa"/>
            <w:vAlign w:val="bottom"/>
          </w:tcPr>
          <w:p w:rsidR="006A0090" w:rsidRPr="00D85F74" w:rsidRDefault="006A0090" w:rsidP="001C45A2">
            <w:pPr>
              <w:jc w:val="right"/>
              <w:rPr>
                <w:color w:val="000000"/>
              </w:rPr>
            </w:pPr>
            <w:r w:rsidRPr="00D85F74">
              <w:rPr>
                <w:color w:val="000000"/>
              </w:rPr>
              <w:t>40,000</w:t>
            </w:r>
          </w:p>
        </w:tc>
        <w:tc>
          <w:tcPr>
            <w:tcW w:w="1183" w:type="dxa"/>
            <w:vAlign w:val="bottom"/>
          </w:tcPr>
          <w:p w:rsidR="006A0090" w:rsidRPr="00D85F74" w:rsidRDefault="006A0090" w:rsidP="001C45A2">
            <w:pPr>
              <w:jc w:val="right"/>
              <w:rPr>
                <w:color w:val="000000"/>
              </w:rPr>
            </w:pPr>
            <w:r w:rsidRPr="00D85F74">
              <w:rPr>
                <w:color w:val="000000"/>
              </w:rPr>
              <w:t>160,000</w:t>
            </w:r>
          </w:p>
        </w:tc>
        <w:tc>
          <w:tcPr>
            <w:tcW w:w="0" w:type="auto"/>
            <w:noWrap/>
            <w:vAlign w:val="bottom"/>
          </w:tcPr>
          <w:p w:rsidR="006A0090" w:rsidRPr="00D85F74" w:rsidRDefault="006A0090" w:rsidP="001C45A2">
            <w:pPr>
              <w:jc w:val="right"/>
              <w:rPr>
                <w:color w:val="000000"/>
              </w:rPr>
            </w:pPr>
            <w:r w:rsidRPr="00D85F74">
              <w:rPr>
                <w:color w:val="000000"/>
              </w:rPr>
              <w:t>3</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3.3.2: Raised scientific capacity in Africa through scholarships/ exchange programmes on AEWA issues involving European and African research and education institutions </w:t>
            </w:r>
          </w:p>
        </w:tc>
        <w:tc>
          <w:tcPr>
            <w:tcW w:w="1183" w:type="dxa"/>
            <w:vAlign w:val="bottom"/>
          </w:tcPr>
          <w:p w:rsidR="006A0090" w:rsidRPr="00D85F74" w:rsidRDefault="006A0090" w:rsidP="001C45A2">
            <w:pPr>
              <w:jc w:val="right"/>
              <w:rPr>
                <w:color w:val="000000"/>
              </w:rPr>
            </w:pPr>
            <w:r w:rsidRPr="00D85F74">
              <w:rPr>
                <w:color w:val="000000"/>
              </w:rPr>
              <w:t>30,000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30,000</w:t>
            </w:r>
          </w:p>
        </w:tc>
        <w:tc>
          <w:tcPr>
            <w:tcW w:w="0" w:type="auto"/>
            <w:noWrap/>
            <w:vAlign w:val="bottom"/>
          </w:tcPr>
          <w:p w:rsidR="006A0090" w:rsidRPr="00D85F74" w:rsidRDefault="006A0090" w:rsidP="001C45A2">
            <w:pPr>
              <w:jc w:val="right"/>
              <w:rPr>
                <w:color w:val="000000"/>
              </w:rPr>
            </w:pPr>
            <w:r w:rsidRPr="00D85F74">
              <w:rPr>
                <w:color w:val="000000"/>
              </w:rPr>
              <w:t>3</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CT/3.1: Pan-African and national capacities for waterbird ringing is strengthened in the framework of AFRING</w:t>
            </w:r>
          </w:p>
        </w:tc>
        <w:tc>
          <w:tcPr>
            <w:tcW w:w="1183" w:type="dxa"/>
            <w:vAlign w:val="bottom"/>
          </w:tcPr>
          <w:p w:rsidR="006A0090" w:rsidRPr="00D85F74" w:rsidRDefault="006A0090" w:rsidP="001C45A2">
            <w:pPr>
              <w:jc w:val="right"/>
              <w:rPr>
                <w:color w:val="000000"/>
              </w:rPr>
            </w:pPr>
            <w:r w:rsidRPr="00D85F74">
              <w:rPr>
                <w:color w:val="000000"/>
              </w:rPr>
              <w:t>95,000</w:t>
            </w:r>
          </w:p>
        </w:tc>
        <w:tc>
          <w:tcPr>
            <w:tcW w:w="1183" w:type="dxa"/>
            <w:vAlign w:val="bottom"/>
          </w:tcPr>
          <w:p w:rsidR="006A0090" w:rsidRPr="00D85F74" w:rsidRDefault="006A0090" w:rsidP="001C45A2">
            <w:pPr>
              <w:jc w:val="right"/>
              <w:rPr>
                <w:color w:val="000000"/>
              </w:rPr>
            </w:pPr>
            <w:r w:rsidRPr="00D85F74">
              <w:rPr>
                <w:color w:val="000000"/>
              </w:rPr>
              <w:t>30,000</w:t>
            </w:r>
          </w:p>
        </w:tc>
        <w:tc>
          <w:tcPr>
            <w:tcW w:w="1183" w:type="dxa"/>
            <w:vAlign w:val="bottom"/>
          </w:tcPr>
          <w:p w:rsidR="006A0090" w:rsidRPr="00D85F74" w:rsidRDefault="006A0090" w:rsidP="001C45A2">
            <w:pPr>
              <w:jc w:val="right"/>
              <w:rPr>
                <w:color w:val="000000"/>
              </w:rPr>
            </w:pPr>
            <w:r w:rsidRPr="00D85F74">
              <w:rPr>
                <w:color w:val="000000"/>
              </w:rPr>
              <w:t>125,000</w:t>
            </w:r>
          </w:p>
        </w:tc>
        <w:tc>
          <w:tcPr>
            <w:tcW w:w="0" w:type="auto"/>
            <w:noWrap/>
            <w:vAlign w:val="bottom"/>
          </w:tcPr>
          <w:p w:rsidR="006A0090" w:rsidRPr="00D85F74" w:rsidRDefault="006A0090" w:rsidP="001C45A2">
            <w:pPr>
              <w:jc w:val="right"/>
              <w:rPr>
                <w:color w:val="000000"/>
              </w:rPr>
            </w:pPr>
            <w:r w:rsidRPr="00D85F74">
              <w:rPr>
                <w:color w:val="000000"/>
              </w:rPr>
              <w:t>3</w:t>
            </w:r>
          </w:p>
        </w:tc>
      </w:tr>
      <w:tr w:rsidR="006A0090" w:rsidRPr="00D85F74" w:rsidTr="001C45A2">
        <w:trPr>
          <w:cantSplit/>
        </w:trPr>
        <w:tc>
          <w:tcPr>
            <w:tcW w:w="9863" w:type="dxa"/>
            <w:vAlign w:val="bottom"/>
          </w:tcPr>
          <w:p w:rsidR="006A0090" w:rsidRPr="00D85F74" w:rsidRDefault="006A0090" w:rsidP="001C45A2">
            <w:pPr>
              <w:rPr>
                <w:color w:val="000000"/>
              </w:rPr>
            </w:pPr>
            <w:r w:rsidRPr="00D85F74">
              <w:t>CT/3.2: Wider use of and increased capacity in Africa of modern technologies for monitoring waterbird movements, including colour marking</w:t>
            </w:r>
          </w:p>
        </w:tc>
        <w:tc>
          <w:tcPr>
            <w:tcW w:w="1183" w:type="dxa"/>
            <w:vAlign w:val="bottom"/>
          </w:tcPr>
          <w:p w:rsidR="006A0090" w:rsidRPr="00D85F74" w:rsidRDefault="006A0090" w:rsidP="001C45A2">
            <w:pPr>
              <w:jc w:val="right"/>
              <w:rPr>
                <w:color w:val="000000"/>
              </w:rPr>
            </w:pPr>
            <w:r w:rsidRPr="00D85F74">
              <w:rPr>
                <w:color w:val="000000"/>
              </w:rPr>
              <w:t>60,000</w:t>
            </w:r>
          </w:p>
        </w:tc>
        <w:tc>
          <w:tcPr>
            <w:tcW w:w="1183" w:type="dxa"/>
            <w:vAlign w:val="bottom"/>
          </w:tcPr>
          <w:p w:rsidR="006A0090" w:rsidRPr="00D85F74" w:rsidRDefault="006A0090" w:rsidP="001C45A2">
            <w:pPr>
              <w:jc w:val="right"/>
              <w:rPr>
                <w:color w:val="000000"/>
              </w:rPr>
            </w:pPr>
            <w:r w:rsidRPr="00D85F74">
              <w:rPr>
                <w:color w:val="000000"/>
              </w:rPr>
              <w:t>40,000</w:t>
            </w:r>
          </w:p>
        </w:tc>
        <w:tc>
          <w:tcPr>
            <w:tcW w:w="1183" w:type="dxa"/>
            <w:vAlign w:val="bottom"/>
          </w:tcPr>
          <w:p w:rsidR="006A0090" w:rsidRPr="00D85F74" w:rsidRDefault="006A0090" w:rsidP="001C45A2">
            <w:pPr>
              <w:jc w:val="right"/>
              <w:rPr>
                <w:color w:val="000000"/>
              </w:rPr>
            </w:pPr>
            <w:r w:rsidRPr="00D85F74">
              <w:rPr>
                <w:color w:val="000000"/>
              </w:rPr>
              <w:t>100,000</w:t>
            </w:r>
          </w:p>
        </w:tc>
        <w:tc>
          <w:tcPr>
            <w:tcW w:w="0" w:type="auto"/>
            <w:noWrap/>
            <w:vAlign w:val="bottom"/>
          </w:tcPr>
          <w:p w:rsidR="006A0090" w:rsidRPr="00D85F74" w:rsidRDefault="006A0090" w:rsidP="001C45A2">
            <w:pPr>
              <w:jc w:val="right"/>
              <w:rPr>
                <w:color w:val="000000"/>
              </w:rPr>
            </w:pPr>
            <w:r w:rsidRPr="00D85F74">
              <w:rPr>
                <w:color w:val="000000"/>
              </w:rPr>
              <w:t>3</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4.3.2: World Migratory Bird Day (WMBD) is celebrated in each CP</w:t>
            </w:r>
          </w:p>
        </w:tc>
        <w:tc>
          <w:tcPr>
            <w:tcW w:w="1183" w:type="dxa"/>
            <w:vAlign w:val="bottom"/>
          </w:tcPr>
          <w:p w:rsidR="006A0090" w:rsidRPr="00D85F74" w:rsidRDefault="006A0090" w:rsidP="001C45A2">
            <w:pPr>
              <w:jc w:val="right"/>
              <w:rPr>
                <w:color w:val="000000"/>
              </w:rPr>
            </w:pPr>
            <w:r w:rsidRPr="00D85F74">
              <w:rPr>
                <w:color w:val="000000"/>
              </w:rPr>
              <w:t>36,500</w:t>
            </w:r>
          </w:p>
        </w:tc>
        <w:tc>
          <w:tcPr>
            <w:tcW w:w="1183" w:type="dxa"/>
            <w:vAlign w:val="bottom"/>
          </w:tcPr>
          <w:p w:rsidR="006A0090" w:rsidRPr="00D85F74" w:rsidRDefault="006A0090" w:rsidP="001C45A2">
            <w:pPr>
              <w:jc w:val="right"/>
              <w:rPr>
                <w:color w:val="000000"/>
              </w:rPr>
            </w:pPr>
            <w:r w:rsidRPr="00D85F74">
              <w:rPr>
                <w:color w:val="000000"/>
              </w:rPr>
              <w:t>26,500</w:t>
            </w:r>
          </w:p>
        </w:tc>
        <w:tc>
          <w:tcPr>
            <w:tcW w:w="1183" w:type="dxa"/>
            <w:vAlign w:val="bottom"/>
          </w:tcPr>
          <w:p w:rsidR="006A0090" w:rsidRPr="00D85F74" w:rsidRDefault="006A0090" w:rsidP="001C45A2">
            <w:pPr>
              <w:jc w:val="right"/>
              <w:rPr>
                <w:color w:val="000000"/>
              </w:rPr>
            </w:pPr>
            <w:r w:rsidRPr="00D85F74">
              <w:rPr>
                <w:color w:val="000000"/>
              </w:rPr>
              <w:t>63,000</w:t>
            </w:r>
          </w:p>
        </w:tc>
        <w:tc>
          <w:tcPr>
            <w:tcW w:w="0" w:type="auto"/>
            <w:noWrap/>
            <w:vAlign w:val="bottom"/>
          </w:tcPr>
          <w:p w:rsidR="006A0090" w:rsidRPr="00D85F74" w:rsidRDefault="006A0090" w:rsidP="001C45A2">
            <w:pPr>
              <w:jc w:val="right"/>
              <w:rPr>
                <w:color w:val="000000"/>
              </w:rPr>
            </w:pPr>
            <w:r w:rsidRPr="00D85F74">
              <w:rPr>
                <w:color w:val="000000"/>
              </w:rPr>
              <w:t>4</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5.1.1: By 2017 the number of Contracting Parties in Africa has reached 45, including the African Union</w:t>
            </w:r>
          </w:p>
        </w:tc>
        <w:tc>
          <w:tcPr>
            <w:tcW w:w="1183" w:type="dxa"/>
            <w:vAlign w:val="bottom"/>
          </w:tcPr>
          <w:p w:rsidR="006A0090" w:rsidRPr="00D85F74" w:rsidRDefault="006A0090" w:rsidP="001C45A2">
            <w:pPr>
              <w:jc w:val="right"/>
              <w:rPr>
                <w:color w:val="000000"/>
              </w:rPr>
            </w:pPr>
            <w:r w:rsidRPr="00D85F74">
              <w:rPr>
                <w:color w:val="000000"/>
              </w:rPr>
              <w:t>125,000</w:t>
            </w:r>
          </w:p>
        </w:tc>
        <w:tc>
          <w:tcPr>
            <w:tcW w:w="1183" w:type="dxa"/>
            <w:vAlign w:val="bottom"/>
          </w:tcPr>
          <w:p w:rsidR="006A0090" w:rsidRPr="00D85F74" w:rsidRDefault="006A0090" w:rsidP="001C45A2">
            <w:pPr>
              <w:jc w:val="right"/>
              <w:rPr>
                <w:color w:val="000000"/>
              </w:rPr>
            </w:pPr>
            <w:r w:rsidRPr="00D85F74">
              <w:rPr>
                <w:color w:val="000000"/>
              </w:rPr>
              <w:t>115,000</w:t>
            </w:r>
          </w:p>
        </w:tc>
        <w:tc>
          <w:tcPr>
            <w:tcW w:w="1183" w:type="dxa"/>
            <w:vAlign w:val="bottom"/>
          </w:tcPr>
          <w:p w:rsidR="006A0090" w:rsidRPr="00D85F74" w:rsidRDefault="006A0090" w:rsidP="001C45A2">
            <w:pPr>
              <w:jc w:val="right"/>
              <w:rPr>
                <w:color w:val="000000"/>
              </w:rPr>
            </w:pPr>
            <w:r w:rsidRPr="00D85F74">
              <w:rPr>
                <w:color w:val="000000"/>
              </w:rPr>
              <w:t>240,000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5.4.1: At least 50,000 EUR annually is disbursed to African countries to implement AEWA</w:t>
            </w:r>
          </w:p>
        </w:tc>
        <w:tc>
          <w:tcPr>
            <w:tcW w:w="1183" w:type="dxa"/>
            <w:vAlign w:val="bottom"/>
          </w:tcPr>
          <w:p w:rsidR="006A0090" w:rsidRPr="00D85F74" w:rsidRDefault="006A0090" w:rsidP="001C45A2">
            <w:pPr>
              <w:jc w:val="right"/>
              <w:rPr>
                <w:color w:val="000000"/>
              </w:rPr>
            </w:pPr>
            <w:r w:rsidRPr="00D85F74">
              <w:rPr>
                <w:color w:val="000000"/>
              </w:rPr>
              <w:t>150,000</w:t>
            </w:r>
          </w:p>
        </w:tc>
        <w:tc>
          <w:tcPr>
            <w:tcW w:w="1183" w:type="dxa"/>
            <w:vAlign w:val="bottom"/>
          </w:tcPr>
          <w:p w:rsidR="006A0090" w:rsidRPr="00D85F74" w:rsidRDefault="006A0090" w:rsidP="001C45A2">
            <w:pPr>
              <w:jc w:val="right"/>
              <w:rPr>
                <w:color w:val="000000"/>
              </w:rPr>
            </w:pPr>
            <w:r w:rsidRPr="00D85F74">
              <w:rPr>
                <w:color w:val="000000"/>
              </w:rPr>
              <w:t>100,000</w:t>
            </w:r>
          </w:p>
        </w:tc>
        <w:tc>
          <w:tcPr>
            <w:tcW w:w="1183" w:type="dxa"/>
            <w:vAlign w:val="bottom"/>
          </w:tcPr>
          <w:p w:rsidR="006A0090" w:rsidRPr="00D85F74" w:rsidRDefault="006A0090" w:rsidP="001C45A2">
            <w:pPr>
              <w:jc w:val="right"/>
              <w:rPr>
                <w:color w:val="000000"/>
              </w:rPr>
            </w:pPr>
            <w:r w:rsidRPr="00D85F74">
              <w:rPr>
                <w:color w:val="000000"/>
              </w:rPr>
              <w:t>250,000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5.5.1: All African CPs regularly submit complete national reports</w:t>
            </w:r>
          </w:p>
        </w:tc>
        <w:tc>
          <w:tcPr>
            <w:tcW w:w="1183" w:type="dxa"/>
            <w:vAlign w:val="bottom"/>
          </w:tcPr>
          <w:p w:rsidR="006A0090" w:rsidRPr="00D85F74" w:rsidRDefault="006A0090" w:rsidP="001C45A2">
            <w:pPr>
              <w:jc w:val="right"/>
              <w:rPr>
                <w:color w:val="000000"/>
              </w:rPr>
            </w:pPr>
            <w:r w:rsidRPr="00D85F74">
              <w:rPr>
                <w:color w:val="000000"/>
              </w:rPr>
              <w:t>150,000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150,000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5.7.1: In at least 50% of the African Contracting Parties AEWA national coordination mechanisms have been established and are operational on regular basis</w:t>
            </w:r>
          </w:p>
        </w:tc>
        <w:tc>
          <w:tcPr>
            <w:tcW w:w="1183" w:type="dxa"/>
            <w:vAlign w:val="bottom"/>
          </w:tcPr>
          <w:p w:rsidR="006A0090" w:rsidRPr="00D85F74" w:rsidRDefault="006A0090" w:rsidP="001C45A2">
            <w:pPr>
              <w:jc w:val="right"/>
              <w:rPr>
                <w:color w:val="000000"/>
              </w:rPr>
            </w:pPr>
            <w:r w:rsidRPr="00D85F74">
              <w:rPr>
                <w:color w:val="000000"/>
              </w:rPr>
              <w:t>18,000</w:t>
            </w:r>
          </w:p>
        </w:tc>
        <w:tc>
          <w:tcPr>
            <w:tcW w:w="1183" w:type="dxa"/>
            <w:vAlign w:val="bottom"/>
          </w:tcPr>
          <w:p w:rsidR="006A0090" w:rsidRPr="00D85F74" w:rsidRDefault="006A0090" w:rsidP="001C45A2">
            <w:pPr>
              <w:jc w:val="right"/>
              <w:rPr>
                <w:color w:val="000000"/>
              </w:rPr>
            </w:pPr>
            <w:r w:rsidRPr="00D85F74">
              <w:rPr>
                <w:color w:val="000000"/>
              </w:rPr>
              <w:t>21,000</w:t>
            </w:r>
          </w:p>
        </w:tc>
        <w:tc>
          <w:tcPr>
            <w:tcW w:w="1183" w:type="dxa"/>
            <w:vAlign w:val="bottom"/>
          </w:tcPr>
          <w:p w:rsidR="006A0090" w:rsidRPr="00D85F74" w:rsidRDefault="006A0090" w:rsidP="001C45A2">
            <w:pPr>
              <w:jc w:val="right"/>
              <w:rPr>
                <w:color w:val="000000"/>
              </w:rPr>
            </w:pPr>
            <w:r w:rsidRPr="00D85F74">
              <w:rPr>
                <w:color w:val="000000"/>
              </w:rPr>
              <w:t>39,000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CT/4.2: </w:t>
            </w:r>
            <w:r w:rsidRPr="00D85F74">
              <w:rPr>
                <w:bCs/>
                <w:color w:val="000000"/>
              </w:rPr>
              <w:t>At least one national workshop using the FTK and one field training course has taken place in each CP</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25,000</w:t>
            </w:r>
          </w:p>
        </w:tc>
        <w:tc>
          <w:tcPr>
            <w:tcW w:w="1183" w:type="dxa"/>
            <w:vAlign w:val="bottom"/>
          </w:tcPr>
          <w:p w:rsidR="006A0090" w:rsidRPr="00D85F74" w:rsidRDefault="006A0090" w:rsidP="001C45A2">
            <w:pPr>
              <w:jc w:val="right"/>
              <w:rPr>
                <w:color w:val="000000"/>
              </w:rPr>
            </w:pPr>
            <w:r w:rsidRPr="00D85F74">
              <w:rPr>
                <w:color w:val="000000"/>
              </w:rPr>
              <w:t>25,000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0" w:type="auto"/>
            <w:noWrap/>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86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Sub-total - High Priority Results:</w:t>
            </w:r>
          </w:p>
        </w:tc>
        <w:tc>
          <w:tcPr>
            <w:tcW w:w="118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2,764,500</w:t>
            </w:r>
          </w:p>
        </w:tc>
        <w:tc>
          <w:tcPr>
            <w:tcW w:w="1183" w:type="dxa"/>
            <w:shd w:val="clear" w:color="000000" w:fill="D9D9D9"/>
            <w:vAlign w:val="bottom"/>
          </w:tcPr>
          <w:p w:rsidR="006A0090" w:rsidRPr="00D85F74" w:rsidRDefault="006A0090" w:rsidP="001C45A2">
            <w:pPr>
              <w:jc w:val="center"/>
              <w:rPr>
                <w:b/>
                <w:bCs/>
                <w:i/>
                <w:iCs/>
                <w:color w:val="000000"/>
              </w:rPr>
            </w:pPr>
            <w:r w:rsidRPr="00D85F74">
              <w:rPr>
                <w:b/>
                <w:bCs/>
                <w:i/>
                <w:iCs/>
                <w:color w:val="000000"/>
              </w:rPr>
              <w:t>2,217,500</w:t>
            </w:r>
          </w:p>
        </w:tc>
        <w:tc>
          <w:tcPr>
            <w:tcW w:w="118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4,982,000</w:t>
            </w:r>
          </w:p>
        </w:tc>
        <w:tc>
          <w:tcPr>
            <w:tcW w:w="0" w:type="auto"/>
            <w:shd w:val="clear" w:color="000000" w:fill="D9D9D9"/>
            <w:vAlign w:val="bottom"/>
          </w:tcPr>
          <w:p w:rsidR="006A0090" w:rsidRPr="00D85F74" w:rsidRDefault="006A0090" w:rsidP="001C45A2">
            <w:pPr>
              <w:jc w:val="right"/>
              <w:rPr>
                <w:b/>
                <w:bCs/>
                <w:i/>
                <w:iCs/>
                <w:color w:val="000000"/>
              </w:rPr>
            </w:pPr>
            <w:r w:rsidRPr="00D85F74">
              <w:rPr>
                <w:b/>
                <w:bCs/>
                <w:i/>
                <w:iCs/>
                <w:color w:val="000000"/>
              </w:rPr>
              <w:t> </w:t>
            </w:r>
          </w:p>
        </w:tc>
      </w:tr>
      <w:tr w:rsidR="006A0090" w:rsidRPr="00D85F74" w:rsidTr="001C45A2">
        <w:trPr>
          <w:cantSplit/>
        </w:trPr>
        <w:tc>
          <w:tcPr>
            <w:tcW w:w="986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0" w:type="auto"/>
            <w:noWrap/>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863" w:type="dxa"/>
            <w:vAlign w:val="bottom"/>
          </w:tcPr>
          <w:p w:rsidR="006A0090" w:rsidRPr="00D85F74" w:rsidRDefault="006A0090" w:rsidP="001C45A2">
            <w:pPr>
              <w:spacing w:before="60" w:after="60"/>
              <w:rPr>
                <w:b/>
                <w:bCs/>
                <w:color w:val="000000"/>
              </w:rPr>
            </w:pPr>
            <w:r w:rsidRPr="00D85F74">
              <w:rPr>
                <w:b/>
                <w:bCs/>
                <w:color w:val="000000"/>
              </w:rPr>
              <w:t>C. Medium Priority Results</w:t>
            </w:r>
          </w:p>
        </w:tc>
        <w:tc>
          <w:tcPr>
            <w:tcW w:w="1183" w:type="dxa"/>
            <w:noWrap/>
            <w:vAlign w:val="bottom"/>
          </w:tcPr>
          <w:p w:rsidR="006A0090" w:rsidRPr="00D85F74" w:rsidRDefault="006A0090" w:rsidP="001C45A2">
            <w:pPr>
              <w:spacing w:before="60" w:after="60"/>
              <w:rPr>
                <w:color w:val="000000"/>
              </w:rPr>
            </w:pPr>
            <w:r w:rsidRPr="00D85F74">
              <w:rPr>
                <w:color w:val="000000"/>
              </w:rPr>
              <w:t> </w:t>
            </w:r>
          </w:p>
        </w:tc>
        <w:tc>
          <w:tcPr>
            <w:tcW w:w="1183" w:type="dxa"/>
            <w:noWrap/>
            <w:vAlign w:val="bottom"/>
          </w:tcPr>
          <w:p w:rsidR="006A0090" w:rsidRPr="00D85F74" w:rsidRDefault="006A0090" w:rsidP="001C45A2">
            <w:pPr>
              <w:spacing w:before="60" w:after="60"/>
              <w:rPr>
                <w:color w:val="000000"/>
              </w:rPr>
            </w:pPr>
            <w:r w:rsidRPr="00D85F74">
              <w:rPr>
                <w:color w:val="000000"/>
              </w:rPr>
              <w:t> </w:t>
            </w:r>
          </w:p>
        </w:tc>
        <w:tc>
          <w:tcPr>
            <w:tcW w:w="1183" w:type="dxa"/>
            <w:noWrap/>
            <w:vAlign w:val="bottom"/>
          </w:tcPr>
          <w:p w:rsidR="006A0090" w:rsidRPr="00D85F74" w:rsidRDefault="006A0090" w:rsidP="001C45A2">
            <w:pPr>
              <w:spacing w:before="60" w:after="60"/>
              <w:rPr>
                <w:color w:val="000000"/>
              </w:rPr>
            </w:pPr>
            <w:r w:rsidRPr="00D85F74">
              <w:rPr>
                <w:color w:val="000000"/>
              </w:rPr>
              <w:t> </w:t>
            </w:r>
          </w:p>
        </w:tc>
        <w:tc>
          <w:tcPr>
            <w:tcW w:w="0" w:type="auto"/>
            <w:noWrap/>
            <w:vAlign w:val="bottom"/>
          </w:tcPr>
          <w:p w:rsidR="006A0090" w:rsidRPr="00D85F74" w:rsidRDefault="006A0090" w:rsidP="001C45A2">
            <w:pPr>
              <w:spacing w:before="60" w:after="60"/>
              <w:rPr>
                <w:color w:val="000000"/>
              </w:rPr>
            </w:pPr>
            <w:r w:rsidRPr="00D85F74">
              <w:rPr>
                <w:color w:val="000000"/>
              </w:rPr>
              <w:t> </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2.1.1: </w:t>
            </w:r>
            <w:r w:rsidRPr="00D85F74">
              <w:rPr>
                <w:bCs/>
                <w:color w:val="000000"/>
              </w:rPr>
              <w:t>All African CPs have developed a timeframe for implementing legislation banning the use of lead shot in wetlands</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0" w:type="auto"/>
            <w:noWrap/>
            <w:vAlign w:val="bottom"/>
          </w:tcPr>
          <w:p w:rsidR="006A0090" w:rsidRPr="00D85F74" w:rsidRDefault="006A0090" w:rsidP="001C45A2">
            <w:pPr>
              <w:jc w:val="right"/>
              <w:rPr>
                <w:color w:val="000000"/>
              </w:rPr>
            </w:pPr>
            <w:r w:rsidRPr="00D85F74">
              <w:rPr>
                <w:color w:val="000000"/>
              </w:rPr>
              <w:t>2</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3.3.1: </w:t>
            </w:r>
            <w:r w:rsidRPr="00D85F74">
              <w:rPr>
                <w:bCs/>
                <w:color w:val="000000"/>
              </w:rPr>
              <w:t>All African CPs have developed a timeframe for implementing legislation banning the use of lead shot in wetlands</w:t>
            </w:r>
          </w:p>
        </w:tc>
        <w:tc>
          <w:tcPr>
            <w:tcW w:w="1183" w:type="dxa"/>
            <w:vAlign w:val="bottom"/>
          </w:tcPr>
          <w:p w:rsidR="006A0090" w:rsidRPr="00D85F74" w:rsidRDefault="006A0090" w:rsidP="001C45A2">
            <w:pPr>
              <w:jc w:val="right"/>
              <w:rPr>
                <w:color w:val="000000"/>
              </w:rPr>
            </w:pPr>
            <w:r w:rsidRPr="00D85F74">
              <w:rPr>
                <w:color w:val="000000"/>
              </w:rPr>
              <w:t>40,000</w:t>
            </w:r>
          </w:p>
        </w:tc>
        <w:tc>
          <w:tcPr>
            <w:tcW w:w="1183" w:type="dxa"/>
            <w:vAlign w:val="bottom"/>
          </w:tcPr>
          <w:p w:rsidR="006A0090" w:rsidRPr="00D85F74" w:rsidRDefault="006A0090" w:rsidP="001C45A2">
            <w:pPr>
              <w:jc w:val="right"/>
            </w:pPr>
            <w:r w:rsidRPr="00D85F74">
              <w:t>0</w:t>
            </w:r>
          </w:p>
        </w:tc>
        <w:tc>
          <w:tcPr>
            <w:tcW w:w="1183" w:type="dxa"/>
            <w:vAlign w:val="bottom"/>
          </w:tcPr>
          <w:p w:rsidR="006A0090" w:rsidRPr="00D85F74" w:rsidRDefault="006A0090" w:rsidP="001C45A2">
            <w:pPr>
              <w:jc w:val="right"/>
              <w:rPr>
                <w:color w:val="000000"/>
              </w:rPr>
            </w:pPr>
            <w:r w:rsidRPr="00D85F74">
              <w:rPr>
                <w:color w:val="000000"/>
              </w:rPr>
              <w:t>40,000</w:t>
            </w:r>
          </w:p>
        </w:tc>
        <w:tc>
          <w:tcPr>
            <w:tcW w:w="0" w:type="auto"/>
            <w:noWrap/>
            <w:vAlign w:val="bottom"/>
          </w:tcPr>
          <w:p w:rsidR="006A0090" w:rsidRPr="00D85F74" w:rsidRDefault="006A0090" w:rsidP="001C45A2">
            <w:pPr>
              <w:jc w:val="right"/>
              <w:rPr>
                <w:color w:val="000000"/>
              </w:rPr>
            </w:pPr>
            <w:r w:rsidRPr="00D85F74">
              <w:rPr>
                <w:color w:val="000000"/>
              </w:rPr>
              <w:t>3</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color w:val="000000"/>
              </w:rPr>
              <w:t xml:space="preserve">3.4.1: At least one AEWA-relevant best practice per CP is published in </w:t>
            </w:r>
            <w:r w:rsidRPr="00D85F74">
              <w:rPr>
                <w:bCs/>
                <w:color w:val="000000"/>
              </w:rPr>
              <w:t>appropriate national or sub-regional journals and in online journals</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0</w:t>
            </w:r>
          </w:p>
        </w:tc>
        <w:tc>
          <w:tcPr>
            <w:tcW w:w="0" w:type="auto"/>
            <w:noWrap/>
            <w:vAlign w:val="bottom"/>
          </w:tcPr>
          <w:p w:rsidR="006A0090" w:rsidRPr="00D85F74" w:rsidRDefault="006A0090" w:rsidP="001C45A2">
            <w:pPr>
              <w:jc w:val="right"/>
              <w:rPr>
                <w:color w:val="000000"/>
              </w:rPr>
            </w:pPr>
            <w:r w:rsidRPr="00D85F74">
              <w:rPr>
                <w:color w:val="000000"/>
              </w:rPr>
              <w:t>3</w:t>
            </w:r>
          </w:p>
        </w:tc>
      </w:tr>
      <w:tr w:rsidR="006A0090" w:rsidRPr="00D85F74" w:rsidTr="001C45A2">
        <w:trPr>
          <w:cantSplit/>
        </w:trPr>
        <w:tc>
          <w:tcPr>
            <w:tcW w:w="9863" w:type="dxa"/>
            <w:vAlign w:val="bottom"/>
          </w:tcPr>
          <w:p w:rsidR="006A0090" w:rsidRPr="00D85F74" w:rsidRDefault="006A0090" w:rsidP="001C45A2">
            <w:pPr>
              <w:rPr>
                <w:color w:val="000000"/>
              </w:rPr>
            </w:pPr>
            <w:r w:rsidRPr="00D85F74">
              <w:rPr>
                <w:bCs/>
                <w:color w:val="000000"/>
              </w:rPr>
              <w:t>CT/4.4: FTK training is available through a distant learning course (e-learning) based in an academic institution</w:t>
            </w:r>
          </w:p>
        </w:tc>
        <w:tc>
          <w:tcPr>
            <w:tcW w:w="1183" w:type="dxa"/>
            <w:vAlign w:val="bottom"/>
          </w:tcPr>
          <w:p w:rsidR="006A0090" w:rsidRPr="00D85F74" w:rsidRDefault="006A0090" w:rsidP="001C45A2">
            <w:pPr>
              <w:jc w:val="right"/>
              <w:rPr>
                <w:color w:val="000000"/>
              </w:rPr>
            </w:pPr>
            <w:r w:rsidRPr="00D85F74">
              <w:rPr>
                <w:color w:val="000000"/>
              </w:rPr>
              <w:t>0</w:t>
            </w:r>
          </w:p>
        </w:tc>
        <w:tc>
          <w:tcPr>
            <w:tcW w:w="1183" w:type="dxa"/>
            <w:vAlign w:val="bottom"/>
          </w:tcPr>
          <w:p w:rsidR="006A0090" w:rsidRPr="00D85F74" w:rsidRDefault="006A0090" w:rsidP="001C45A2">
            <w:pPr>
              <w:jc w:val="right"/>
              <w:rPr>
                <w:color w:val="000000"/>
              </w:rPr>
            </w:pPr>
            <w:r w:rsidRPr="00D85F74">
              <w:rPr>
                <w:color w:val="000000"/>
              </w:rPr>
              <w:t>60,000</w:t>
            </w:r>
          </w:p>
        </w:tc>
        <w:tc>
          <w:tcPr>
            <w:tcW w:w="1183" w:type="dxa"/>
            <w:vAlign w:val="bottom"/>
          </w:tcPr>
          <w:p w:rsidR="006A0090" w:rsidRPr="00D85F74" w:rsidRDefault="006A0090" w:rsidP="001C45A2">
            <w:pPr>
              <w:jc w:val="right"/>
              <w:rPr>
                <w:color w:val="000000"/>
              </w:rPr>
            </w:pPr>
            <w:r w:rsidRPr="00D85F74">
              <w:rPr>
                <w:color w:val="000000"/>
              </w:rPr>
              <w:t>60,000</w:t>
            </w:r>
          </w:p>
        </w:tc>
        <w:tc>
          <w:tcPr>
            <w:tcW w:w="0" w:type="auto"/>
            <w:noWrap/>
            <w:vAlign w:val="bottom"/>
          </w:tcPr>
          <w:p w:rsidR="006A0090" w:rsidRPr="00D85F74" w:rsidRDefault="006A0090" w:rsidP="001C45A2">
            <w:pPr>
              <w:jc w:val="right"/>
              <w:rPr>
                <w:color w:val="000000"/>
              </w:rPr>
            </w:pPr>
            <w:r w:rsidRPr="00D85F74">
              <w:rPr>
                <w:color w:val="000000"/>
              </w:rPr>
              <w:t>5</w:t>
            </w:r>
          </w:p>
        </w:tc>
      </w:tr>
      <w:tr w:rsidR="006A0090" w:rsidRPr="00D85F74" w:rsidTr="001C45A2">
        <w:trPr>
          <w:cantSplit/>
        </w:trPr>
        <w:tc>
          <w:tcPr>
            <w:tcW w:w="986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0" w:type="auto"/>
            <w:noWrap/>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86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Sub-total - High Medium Results:</w:t>
            </w:r>
          </w:p>
        </w:tc>
        <w:tc>
          <w:tcPr>
            <w:tcW w:w="118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40,000</w:t>
            </w:r>
          </w:p>
        </w:tc>
        <w:tc>
          <w:tcPr>
            <w:tcW w:w="118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60,000</w:t>
            </w:r>
          </w:p>
        </w:tc>
        <w:tc>
          <w:tcPr>
            <w:tcW w:w="1183" w:type="dxa"/>
            <w:shd w:val="clear" w:color="000000" w:fill="D9D9D9"/>
            <w:vAlign w:val="bottom"/>
          </w:tcPr>
          <w:p w:rsidR="006A0090" w:rsidRPr="00D85F74" w:rsidRDefault="006A0090" w:rsidP="001C45A2">
            <w:pPr>
              <w:jc w:val="right"/>
              <w:rPr>
                <w:b/>
                <w:bCs/>
                <w:i/>
                <w:iCs/>
                <w:color w:val="000000"/>
              </w:rPr>
            </w:pPr>
            <w:r w:rsidRPr="00D85F74">
              <w:rPr>
                <w:b/>
                <w:bCs/>
                <w:i/>
                <w:iCs/>
                <w:color w:val="000000"/>
              </w:rPr>
              <w:t>100,000</w:t>
            </w:r>
          </w:p>
        </w:tc>
        <w:tc>
          <w:tcPr>
            <w:tcW w:w="0" w:type="auto"/>
            <w:shd w:val="clear" w:color="000000" w:fill="D9D9D9"/>
            <w:vAlign w:val="bottom"/>
          </w:tcPr>
          <w:p w:rsidR="006A0090" w:rsidRPr="00D85F74" w:rsidRDefault="006A0090" w:rsidP="001C45A2">
            <w:pPr>
              <w:jc w:val="right"/>
              <w:rPr>
                <w:b/>
                <w:bCs/>
                <w:i/>
                <w:iCs/>
                <w:color w:val="000000"/>
              </w:rPr>
            </w:pPr>
            <w:r w:rsidRPr="00D85F74">
              <w:rPr>
                <w:b/>
                <w:bCs/>
                <w:i/>
                <w:iCs/>
                <w:color w:val="000000"/>
              </w:rPr>
              <w:t> </w:t>
            </w:r>
          </w:p>
        </w:tc>
      </w:tr>
      <w:tr w:rsidR="006A0090" w:rsidRPr="00D85F74" w:rsidTr="001C45A2">
        <w:trPr>
          <w:cantSplit/>
        </w:trPr>
        <w:tc>
          <w:tcPr>
            <w:tcW w:w="986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1183" w:type="dxa"/>
            <w:noWrap/>
            <w:vAlign w:val="bottom"/>
          </w:tcPr>
          <w:p w:rsidR="006A0090" w:rsidRPr="00D85F74" w:rsidRDefault="006A0090" w:rsidP="001C45A2">
            <w:pPr>
              <w:rPr>
                <w:color w:val="000000"/>
              </w:rPr>
            </w:pPr>
            <w:r w:rsidRPr="00D85F74">
              <w:rPr>
                <w:color w:val="000000"/>
              </w:rPr>
              <w:t> </w:t>
            </w:r>
          </w:p>
        </w:tc>
        <w:tc>
          <w:tcPr>
            <w:tcW w:w="0" w:type="auto"/>
            <w:noWrap/>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863" w:type="dxa"/>
            <w:noWrap/>
            <w:vAlign w:val="bottom"/>
          </w:tcPr>
          <w:p w:rsidR="006A0090" w:rsidRPr="00D85F74" w:rsidRDefault="006A0090" w:rsidP="001C45A2">
            <w:pPr>
              <w:jc w:val="right"/>
              <w:rPr>
                <w:color w:val="000000"/>
              </w:rPr>
            </w:pPr>
            <w:r w:rsidRPr="00D85F74">
              <w:rPr>
                <w:color w:val="000000"/>
              </w:rPr>
              <w:t xml:space="preserve">Total  for Highest, high and medium priority objectives: </w:t>
            </w:r>
          </w:p>
        </w:tc>
        <w:tc>
          <w:tcPr>
            <w:tcW w:w="1183" w:type="dxa"/>
            <w:noWrap/>
            <w:vAlign w:val="bottom"/>
          </w:tcPr>
          <w:p w:rsidR="006A0090" w:rsidRPr="00D85F74" w:rsidRDefault="006A0090" w:rsidP="001C45A2">
            <w:pPr>
              <w:jc w:val="right"/>
              <w:rPr>
                <w:color w:val="000000"/>
              </w:rPr>
            </w:pPr>
            <w:r w:rsidRPr="00D85F74">
              <w:rPr>
                <w:color w:val="000000"/>
              </w:rPr>
              <w:t>4,459,006</w:t>
            </w:r>
          </w:p>
        </w:tc>
        <w:tc>
          <w:tcPr>
            <w:tcW w:w="1183" w:type="dxa"/>
            <w:noWrap/>
            <w:vAlign w:val="bottom"/>
          </w:tcPr>
          <w:p w:rsidR="006A0090" w:rsidRPr="00D85F74" w:rsidRDefault="006A0090" w:rsidP="001C45A2">
            <w:pPr>
              <w:jc w:val="right"/>
              <w:rPr>
                <w:color w:val="000000"/>
              </w:rPr>
            </w:pPr>
            <w:r w:rsidRPr="00D85F74">
              <w:rPr>
                <w:color w:val="000000"/>
              </w:rPr>
              <w:t>4,010,857</w:t>
            </w:r>
          </w:p>
        </w:tc>
        <w:tc>
          <w:tcPr>
            <w:tcW w:w="1183" w:type="dxa"/>
            <w:noWrap/>
            <w:vAlign w:val="bottom"/>
          </w:tcPr>
          <w:p w:rsidR="006A0090" w:rsidRPr="00D85F74" w:rsidRDefault="006A0090" w:rsidP="001C45A2">
            <w:pPr>
              <w:jc w:val="right"/>
              <w:rPr>
                <w:color w:val="000000"/>
              </w:rPr>
            </w:pPr>
            <w:r w:rsidRPr="00D85F74">
              <w:rPr>
                <w:color w:val="000000"/>
              </w:rPr>
              <w:t>8,469,863</w:t>
            </w:r>
          </w:p>
        </w:tc>
        <w:tc>
          <w:tcPr>
            <w:tcW w:w="0" w:type="auto"/>
            <w:noWrap/>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863" w:type="dxa"/>
            <w:noWrap/>
            <w:vAlign w:val="bottom"/>
          </w:tcPr>
          <w:p w:rsidR="006A0090" w:rsidRPr="00D85F74" w:rsidRDefault="006A0090" w:rsidP="001C45A2">
            <w:pPr>
              <w:jc w:val="right"/>
              <w:rPr>
                <w:color w:val="000000"/>
              </w:rPr>
            </w:pPr>
            <w:r w:rsidRPr="00D85F74">
              <w:rPr>
                <w:color w:val="000000"/>
              </w:rPr>
              <w:t xml:space="preserve">13 % UNEP overhead: </w:t>
            </w:r>
          </w:p>
        </w:tc>
        <w:tc>
          <w:tcPr>
            <w:tcW w:w="1183" w:type="dxa"/>
            <w:vAlign w:val="bottom"/>
          </w:tcPr>
          <w:p w:rsidR="006A0090" w:rsidRPr="00D85F74" w:rsidRDefault="006A0090" w:rsidP="001C45A2">
            <w:pPr>
              <w:jc w:val="right"/>
              <w:rPr>
                <w:color w:val="000000"/>
              </w:rPr>
            </w:pPr>
            <w:r w:rsidRPr="00D85F74">
              <w:rPr>
                <w:color w:val="000000"/>
              </w:rPr>
              <w:t>579,671</w:t>
            </w:r>
          </w:p>
        </w:tc>
        <w:tc>
          <w:tcPr>
            <w:tcW w:w="1183" w:type="dxa"/>
            <w:vAlign w:val="bottom"/>
          </w:tcPr>
          <w:p w:rsidR="006A0090" w:rsidRPr="00D85F74" w:rsidRDefault="006A0090" w:rsidP="001C45A2">
            <w:pPr>
              <w:jc w:val="right"/>
              <w:rPr>
                <w:color w:val="000000"/>
              </w:rPr>
            </w:pPr>
            <w:r w:rsidRPr="00D85F74">
              <w:rPr>
                <w:color w:val="000000"/>
              </w:rPr>
              <w:t>521,411</w:t>
            </w:r>
          </w:p>
        </w:tc>
        <w:tc>
          <w:tcPr>
            <w:tcW w:w="1183" w:type="dxa"/>
            <w:vAlign w:val="bottom"/>
          </w:tcPr>
          <w:p w:rsidR="006A0090" w:rsidRPr="00D85F74" w:rsidRDefault="006A0090" w:rsidP="001C45A2">
            <w:pPr>
              <w:jc w:val="right"/>
              <w:rPr>
                <w:color w:val="000000"/>
              </w:rPr>
            </w:pPr>
            <w:r w:rsidRPr="00D85F74">
              <w:rPr>
                <w:color w:val="000000"/>
              </w:rPr>
              <w:t>1,101,082</w:t>
            </w:r>
          </w:p>
        </w:tc>
        <w:tc>
          <w:tcPr>
            <w:tcW w:w="0" w:type="auto"/>
            <w:noWrap/>
            <w:vAlign w:val="bottom"/>
          </w:tcPr>
          <w:p w:rsidR="006A0090" w:rsidRPr="00D85F74" w:rsidRDefault="006A0090" w:rsidP="001C45A2">
            <w:pPr>
              <w:rPr>
                <w:color w:val="000000"/>
              </w:rPr>
            </w:pPr>
            <w:r w:rsidRPr="00D85F74">
              <w:rPr>
                <w:color w:val="000000"/>
              </w:rPr>
              <w:t> </w:t>
            </w:r>
          </w:p>
        </w:tc>
      </w:tr>
      <w:tr w:rsidR="006A0090" w:rsidRPr="00D85F74" w:rsidTr="001C45A2">
        <w:trPr>
          <w:cantSplit/>
        </w:trPr>
        <w:tc>
          <w:tcPr>
            <w:tcW w:w="9863" w:type="dxa"/>
            <w:noWrap/>
            <w:vAlign w:val="bottom"/>
          </w:tcPr>
          <w:p w:rsidR="006A0090" w:rsidRPr="00D85F74" w:rsidRDefault="006A0090" w:rsidP="001C45A2">
            <w:pPr>
              <w:jc w:val="right"/>
              <w:rPr>
                <w:b/>
                <w:bCs/>
                <w:color w:val="000000"/>
              </w:rPr>
            </w:pPr>
            <w:r w:rsidRPr="00D85F74">
              <w:rPr>
                <w:b/>
                <w:bCs/>
                <w:color w:val="000000"/>
              </w:rPr>
              <w:t>Grand total for highest, high and medium priority objectives:</w:t>
            </w:r>
          </w:p>
        </w:tc>
        <w:tc>
          <w:tcPr>
            <w:tcW w:w="1183" w:type="dxa"/>
            <w:noWrap/>
            <w:vAlign w:val="bottom"/>
          </w:tcPr>
          <w:p w:rsidR="006A0090" w:rsidRPr="00D85F74" w:rsidRDefault="006A0090" w:rsidP="001C45A2">
            <w:pPr>
              <w:jc w:val="right"/>
              <w:rPr>
                <w:b/>
                <w:bCs/>
                <w:color w:val="000000"/>
              </w:rPr>
            </w:pPr>
            <w:r w:rsidRPr="00D85F74">
              <w:rPr>
                <w:b/>
                <w:bCs/>
                <w:color w:val="000000"/>
              </w:rPr>
              <w:t>5,038,677</w:t>
            </w:r>
          </w:p>
        </w:tc>
        <w:tc>
          <w:tcPr>
            <w:tcW w:w="1183" w:type="dxa"/>
            <w:noWrap/>
            <w:vAlign w:val="bottom"/>
          </w:tcPr>
          <w:p w:rsidR="006A0090" w:rsidRPr="00D85F74" w:rsidRDefault="006A0090" w:rsidP="001C45A2">
            <w:pPr>
              <w:jc w:val="right"/>
              <w:rPr>
                <w:b/>
                <w:bCs/>
                <w:color w:val="000000"/>
              </w:rPr>
            </w:pPr>
            <w:r w:rsidRPr="00D85F74">
              <w:rPr>
                <w:b/>
                <w:bCs/>
                <w:color w:val="000000"/>
              </w:rPr>
              <w:t>4,532,268</w:t>
            </w:r>
          </w:p>
        </w:tc>
        <w:tc>
          <w:tcPr>
            <w:tcW w:w="1183" w:type="dxa"/>
            <w:noWrap/>
            <w:vAlign w:val="bottom"/>
          </w:tcPr>
          <w:p w:rsidR="006A0090" w:rsidRPr="00D85F74" w:rsidRDefault="006A0090" w:rsidP="001C45A2">
            <w:pPr>
              <w:jc w:val="right"/>
              <w:rPr>
                <w:b/>
                <w:bCs/>
                <w:color w:val="000000"/>
              </w:rPr>
            </w:pPr>
            <w:r w:rsidRPr="00D85F74">
              <w:rPr>
                <w:b/>
                <w:bCs/>
                <w:color w:val="000000"/>
              </w:rPr>
              <w:t>9,570,945</w:t>
            </w:r>
          </w:p>
        </w:tc>
        <w:tc>
          <w:tcPr>
            <w:tcW w:w="0" w:type="auto"/>
            <w:noWrap/>
            <w:vAlign w:val="bottom"/>
          </w:tcPr>
          <w:p w:rsidR="006A0090" w:rsidRPr="00D85F74" w:rsidRDefault="006A0090" w:rsidP="001C45A2">
            <w:pPr>
              <w:rPr>
                <w:color w:val="000000"/>
              </w:rPr>
            </w:pPr>
            <w:r w:rsidRPr="00D85F74">
              <w:rPr>
                <w:color w:val="000000"/>
              </w:rPr>
              <w:t> </w:t>
            </w:r>
          </w:p>
        </w:tc>
      </w:tr>
    </w:tbl>
    <w:p w:rsidR="006A0090" w:rsidRPr="00D85F74" w:rsidRDefault="006A0090" w:rsidP="001C45A2">
      <w:pPr>
        <w:sectPr w:rsidR="006A0090" w:rsidRPr="00D85F74" w:rsidSect="002A7698">
          <w:pgSz w:w="16839" w:h="11907" w:orient="landscape" w:code="9"/>
          <w:pgMar w:top="1134" w:right="1134" w:bottom="1134" w:left="1134" w:header="851" w:footer="851" w:gutter="0"/>
          <w:cols w:space="708"/>
          <w:docGrid w:linePitch="360"/>
        </w:sectPr>
      </w:pPr>
    </w:p>
    <w:p w:rsidR="006A0090" w:rsidRPr="00D85F74" w:rsidRDefault="006A0090" w:rsidP="001C45A2">
      <w:pPr>
        <w:pStyle w:val="Heading1"/>
        <w:jc w:val="center"/>
        <w:rPr>
          <w:b w:val="0"/>
          <w:bCs w:val="0"/>
          <w:sz w:val="28"/>
          <w:szCs w:val="28"/>
          <w:lang/>
        </w:rPr>
      </w:pPr>
      <w:bookmarkStart w:id="173" w:name="_Toc293996752"/>
      <w:bookmarkStart w:id="174" w:name="_Toc305067103"/>
      <w:r w:rsidRPr="00D85F74">
        <w:rPr>
          <w:rFonts w:ascii="Times New Roman" w:hAnsi="Times New Roman"/>
          <w:sz w:val="28"/>
          <w:szCs w:val="28"/>
          <w:lang/>
        </w:rPr>
        <w:t xml:space="preserve">Annex </w:t>
      </w:r>
      <w:bookmarkEnd w:id="173"/>
      <w:r w:rsidRPr="00D85F74">
        <w:rPr>
          <w:rFonts w:ascii="Times New Roman" w:hAnsi="Times New Roman"/>
          <w:sz w:val="28"/>
          <w:szCs w:val="28"/>
          <w:lang/>
        </w:rPr>
        <w:t>2</w:t>
      </w:r>
      <w:bookmarkEnd w:id="174"/>
    </w:p>
    <w:p w:rsidR="006A0090" w:rsidRPr="00D85F74" w:rsidRDefault="006A0090" w:rsidP="001C45A2">
      <w:pPr>
        <w:keepNext/>
        <w:spacing w:before="240" w:after="60"/>
        <w:jc w:val="center"/>
        <w:outlineLvl w:val="0"/>
        <w:rPr>
          <w:b/>
          <w:bCs/>
          <w:kern w:val="32"/>
          <w:sz w:val="28"/>
          <w:szCs w:val="28"/>
        </w:rPr>
      </w:pPr>
    </w:p>
    <w:p w:rsidR="006A0090" w:rsidRPr="00717820" w:rsidRDefault="006A0090" w:rsidP="00032D3D">
      <w:pPr>
        <w:pStyle w:val="Caption"/>
        <w:rPr>
          <w:sz w:val="22"/>
          <w:szCs w:val="22"/>
        </w:rPr>
      </w:pPr>
      <w:bookmarkStart w:id="175" w:name="_Toc332195467"/>
      <w:r w:rsidRPr="002A7698">
        <w:rPr>
          <w:sz w:val="22"/>
          <w:szCs w:val="22"/>
        </w:rPr>
        <w:t xml:space="preserve">Table </w:t>
      </w:r>
      <w:r w:rsidRPr="002A7698">
        <w:rPr>
          <w:sz w:val="22"/>
          <w:szCs w:val="22"/>
        </w:rPr>
        <w:fldChar w:fldCharType="begin"/>
      </w:r>
      <w:r w:rsidRPr="002A7698">
        <w:rPr>
          <w:sz w:val="22"/>
          <w:szCs w:val="22"/>
        </w:rPr>
        <w:instrText xml:space="preserve"> SEQ Table \* ARABIC </w:instrText>
      </w:r>
      <w:r w:rsidRPr="002A7698">
        <w:rPr>
          <w:sz w:val="22"/>
          <w:szCs w:val="22"/>
        </w:rPr>
        <w:fldChar w:fldCharType="separate"/>
      </w:r>
      <w:r>
        <w:rPr>
          <w:noProof/>
          <w:sz w:val="22"/>
          <w:szCs w:val="22"/>
        </w:rPr>
        <w:t>25</w:t>
      </w:r>
      <w:r w:rsidRPr="002A7698">
        <w:rPr>
          <w:sz w:val="22"/>
          <w:szCs w:val="22"/>
        </w:rPr>
        <w:fldChar w:fldCharType="end"/>
      </w:r>
      <w:r w:rsidRPr="002A7698">
        <w:rPr>
          <w:sz w:val="22"/>
          <w:szCs w:val="22"/>
        </w:rPr>
        <w:t>: Priority Species for the development of Single Species Action Plans in Africa</w:t>
      </w:r>
      <w:r w:rsidRPr="00717820">
        <w:rPr>
          <w:rStyle w:val="FootnoteReference"/>
          <w:sz w:val="22"/>
          <w:szCs w:val="22"/>
        </w:rPr>
        <w:footnoteReference w:id="20"/>
      </w:r>
      <w:bookmarkEnd w:id="175"/>
    </w:p>
    <w:tbl>
      <w:tblPr>
        <w:tblpPr w:leftFromText="180" w:rightFromText="180" w:vertAnchor="text" w:horzAnchor="page" w:tblpX="1259" w:tblpY="63"/>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4894"/>
        <w:gridCol w:w="3880"/>
      </w:tblGrid>
      <w:tr w:rsidR="006A0090" w:rsidRPr="00D85F74" w:rsidTr="001C45A2">
        <w:trPr>
          <w:cantSplit/>
          <w:tblHeader/>
        </w:trPr>
        <w:tc>
          <w:tcPr>
            <w:tcW w:w="301" w:type="pct"/>
            <w:shd w:val="clear" w:color="auto" w:fill="808080"/>
          </w:tcPr>
          <w:p w:rsidR="006A0090" w:rsidRPr="00661E7B" w:rsidRDefault="006A0090" w:rsidP="001C45A2">
            <w:pPr>
              <w:spacing w:before="60" w:after="60"/>
              <w:rPr>
                <w:b/>
                <w:color w:val="FFFFFF"/>
              </w:rPr>
            </w:pPr>
            <w:r w:rsidRPr="00661E7B">
              <w:rPr>
                <w:b/>
                <w:color w:val="FFFFFF"/>
              </w:rPr>
              <w:t>No</w:t>
            </w:r>
          </w:p>
        </w:tc>
        <w:tc>
          <w:tcPr>
            <w:tcW w:w="2621" w:type="pct"/>
            <w:shd w:val="clear" w:color="auto" w:fill="808080"/>
          </w:tcPr>
          <w:p w:rsidR="006A0090" w:rsidRPr="00661E7B" w:rsidRDefault="006A0090" w:rsidP="001C45A2">
            <w:pPr>
              <w:spacing w:before="60" w:after="60"/>
              <w:rPr>
                <w:b/>
                <w:color w:val="FFFFFF"/>
              </w:rPr>
            </w:pPr>
            <w:r w:rsidRPr="00661E7B">
              <w:rPr>
                <w:b/>
                <w:color w:val="FFFFFF"/>
              </w:rPr>
              <w:t>Species</w:t>
            </w:r>
          </w:p>
        </w:tc>
        <w:tc>
          <w:tcPr>
            <w:tcW w:w="2078" w:type="pct"/>
            <w:shd w:val="clear" w:color="auto" w:fill="808080"/>
          </w:tcPr>
          <w:p w:rsidR="006A0090" w:rsidRPr="00661E7B" w:rsidRDefault="006A0090" w:rsidP="001C45A2">
            <w:pPr>
              <w:spacing w:before="60" w:after="60"/>
              <w:rPr>
                <w:b/>
                <w:color w:val="FFFFFF"/>
              </w:rPr>
            </w:pPr>
            <w:r w:rsidRPr="00661E7B">
              <w:rPr>
                <w:b/>
                <w:color w:val="FFFFFF"/>
              </w:rPr>
              <w:t xml:space="preserve">Populations </w:t>
            </w:r>
          </w:p>
        </w:tc>
      </w:tr>
      <w:tr w:rsidR="006A0090" w:rsidRPr="00D85F74" w:rsidTr="001C45A2">
        <w:tc>
          <w:tcPr>
            <w:tcW w:w="301" w:type="pct"/>
          </w:tcPr>
          <w:p w:rsidR="006A0090" w:rsidRPr="00717820" w:rsidRDefault="006A0090" w:rsidP="001C45A2">
            <w:r w:rsidRPr="00717820">
              <w:t>1</w:t>
            </w:r>
          </w:p>
        </w:tc>
        <w:tc>
          <w:tcPr>
            <w:tcW w:w="2621" w:type="pct"/>
          </w:tcPr>
          <w:p w:rsidR="006A0090" w:rsidRPr="00661E7B" w:rsidRDefault="006A0090" w:rsidP="001C45A2">
            <w:r w:rsidRPr="00717820">
              <w:t xml:space="preserve">Bank Cormorant </w:t>
            </w:r>
            <w:r w:rsidRPr="00661E7B">
              <w:rPr>
                <w:i/>
                <w:iCs/>
              </w:rPr>
              <w:t>Phalacrocorax neglectus</w:t>
            </w:r>
            <w:r w:rsidRPr="00661E7B">
              <w:t xml:space="preserve"> (EN)</w:t>
            </w:r>
          </w:p>
        </w:tc>
        <w:tc>
          <w:tcPr>
            <w:tcW w:w="2078" w:type="pct"/>
          </w:tcPr>
          <w:p w:rsidR="006A0090" w:rsidRPr="00ED7D7A" w:rsidRDefault="006A0090" w:rsidP="001C45A2">
            <w:pPr>
              <w:autoSpaceDE w:val="0"/>
              <w:autoSpaceDN w:val="0"/>
              <w:adjustRightInd w:val="0"/>
            </w:pPr>
            <w:r w:rsidRPr="00ED7D7A">
              <w:t>Coastal Southwest Africa</w:t>
            </w:r>
          </w:p>
        </w:tc>
      </w:tr>
      <w:tr w:rsidR="006A0090" w:rsidRPr="00D85F74" w:rsidTr="001C45A2">
        <w:tc>
          <w:tcPr>
            <w:tcW w:w="301" w:type="pct"/>
          </w:tcPr>
          <w:p w:rsidR="006A0090" w:rsidRPr="00D85F74" w:rsidRDefault="006A0090" w:rsidP="001C45A2">
            <w:r w:rsidRPr="00D85F74">
              <w:t>2</w:t>
            </w:r>
          </w:p>
        </w:tc>
        <w:tc>
          <w:tcPr>
            <w:tcW w:w="2621" w:type="pct"/>
          </w:tcPr>
          <w:p w:rsidR="006A0090" w:rsidRPr="00D85F74" w:rsidRDefault="006A0090" w:rsidP="001C45A2">
            <w:r w:rsidRPr="00D85F74">
              <w:t xml:space="preserve">Shoebill </w:t>
            </w:r>
            <w:r w:rsidRPr="00D85F74">
              <w:rPr>
                <w:i/>
                <w:iCs/>
              </w:rPr>
              <w:t>Balaeniceps rex</w:t>
            </w:r>
            <w:r w:rsidRPr="00D85F74">
              <w:t xml:space="preserve"> (VU)</w:t>
            </w:r>
          </w:p>
        </w:tc>
        <w:tc>
          <w:tcPr>
            <w:tcW w:w="2078" w:type="pct"/>
          </w:tcPr>
          <w:p w:rsidR="006A0090" w:rsidRPr="00D85F74" w:rsidRDefault="006A0090" w:rsidP="001C45A2">
            <w:pPr>
              <w:autoSpaceDE w:val="0"/>
              <w:autoSpaceDN w:val="0"/>
              <w:adjustRightInd w:val="0"/>
            </w:pPr>
            <w:r w:rsidRPr="00D85F74">
              <w:t>Central Tropical Africa</w:t>
            </w:r>
          </w:p>
        </w:tc>
      </w:tr>
      <w:tr w:rsidR="006A0090" w:rsidRPr="00D85F74" w:rsidTr="001C45A2">
        <w:tc>
          <w:tcPr>
            <w:tcW w:w="301" w:type="pct"/>
          </w:tcPr>
          <w:p w:rsidR="006A0090" w:rsidRPr="00D85F74" w:rsidRDefault="006A0090" w:rsidP="001C45A2">
            <w:r w:rsidRPr="00D85F74">
              <w:t>3</w:t>
            </w:r>
          </w:p>
        </w:tc>
        <w:tc>
          <w:tcPr>
            <w:tcW w:w="2621" w:type="pct"/>
          </w:tcPr>
          <w:p w:rsidR="006A0090" w:rsidRPr="00D85F74" w:rsidRDefault="006A0090" w:rsidP="001C45A2">
            <w:r w:rsidRPr="00D85F74">
              <w:t xml:space="preserve">Wattled Crane </w:t>
            </w:r>
            <w:r w:rsidRPr="00D85F74">
              <w:rPr>
                <w:i/>
                <w:iCs/>
              </w:rPr>
              <w:t>Grus carunculatus</w:t>
            </w:r>
            <w:r w:rsidRPr="00D85F74">
              <w:t xml:space="preserve"> (VU)</w:t>
            </w:r>
          </w:p>
        </w:tc>
        <w:tc>
          <w:tcPr>
            <w:tcW w:w="2078" w:type="pct"/>
          </w:tcPr>
          <w:p w:rsidR="006A0090" w:rsidRPr="00D85F74" w:rsidRDefault="006A0090" w:rsidP="001C45A2">
            <w:r w:rsidRPr="00D85F74">
              <w:t>Central &amp; Southern Africa</w:t>
            </w:r>
          </w:p>
        </w:tc>
      </w:tr>
      <w:tr w:rsidR="006A0090" w:rsidRPr="00D85F74" w:rsidTr="001C45A2">
        <w:tc>
          <w:tcPr>
            <w:tcW w:w="301" w:type="pct"/>
          </w:tcPr>
          <w:p w:rsidR="006A0090" w:rsidRPr="00D85F74" w:rsidRDefault="006A0090" w:rsidP="001C45A2">
            <w:r w:rsidRPr="00D85F74">
              <w:t>4</w:t>
            </w:r>
          </w:p>
        </w:tc>
        <w:tc>
          <w:tcPr>
            <w:tcW w:w="2621" w:type="pct"/>
          </w:tcPr>
          <w:p w:rsidR="006A0090" w:rsidRPr="006E648D" w:rsidRDefault="006A0090" w:rsidP="001C45A2">
            <w:pPr>
              <w:rPr>
                <w:iCs/>
                <w:lang w:val="es-ES_tradnl"/>
              </w:rPr>
            </w:pPr>
            <w:r w:rsidRPr="006E648D">
              <w:rPr>
                <w:iCs/>
                <w:lang w:val="es-ES_tradnl"/>
              </w:rPr>
              <w:t xml:space="preserve">Madagascar Pratincole </w:t>
            </w:r>
            <w:r w:rsidRPr="006E648D">
              <w:rPr>
                <w:i/>
                <w:iCs/>
                <w:lang w:val="es-ES_tradnl"/>
              </w:rPr>
              <w:t>Glareola ocularis</w:t>
            </w:r>
            <w:r w:rsidRPr="006E648D">
              <w:rPr>
                <w:iCs/>
                <w:lang w:val="es-ES_tradnl"/>
              </w:rPr>
              <w:t xml:space="preserve"> (VU)</w:t>
            </w:r>
          </w:p>
        </w:tc>
        <w:tc>
          <w:tcPr>
            <w:tcW w:w="2078" w:type="pct"/>
          </w:tcPr>
          <w:p w:rsidR="006A0090" w:rsidRPr="00717820" w:rsidRDefault="006A0090" w:rsidP="001C45A2">
            <w:r w:rsidRPr="00717820">
              <w:t>Madagascar/East Africa</w:t>
            </w:r>
          </w:p>
        </w:tc>
      </w:tr>
      <w:tr w:rsidR="006A0090" w:rsidRPr="00D85F74" w:rsidTr="001C45A2">
        <w:tc>
          <w:tcPr>
            <w:tcW w:w="301" w:type="pct"/>
          </w:tcPr>
          <w:p w:rsidR="006A0090" w:rsidRPr="00D85F74" w:rsidRDefault="006A0090" w:rsidP="001C45A2">
            <w:r w:rsidRPr="00D85F74">
              <w:t>5</w:t>
            </w:r>
          </w:p>
        </w:tc>
        <w:tc>
          <w:tcPr>
            <w:tcW w:w="2621" w:type="pct"/>
          </w:tcPr>
          <w:p w:rsidR="006A0090" w:rsidRPr="006E648D" w:rsidRDefault="006A0090" w:rsidP="001C45A2">
            <w:pPr>
              <w:rPr>
                <w:lang w:val="fr-FR"/>
              </w:rPr>
            </w:pPr>
            <w:r w:rsidRPr="006E648D">
              <w:rPr>
                <w:lang w:val="fr-FR"/>
              </w:rPr>
              <w:t xml:space="preserve">African Penguin </w:t>
            </w:r>
            <w:r w:rsidRPr="006E648D">
              <w:rPr>
                <w:i/>
                <w:iCs/>
                <w:lang w:val="fr-FR"/>
              </w:rPr>
              <w:t>Spheniscus demersus</w:t>
            </w:r>
            <w:r w:rsidRPr="006E648D">
              <w:rPr>
                <w:lang w:val="fr-FR"/>
              </w:rPr>
              <w:t xml:space="preserve"> (VU)</w:t>
            </w:r>
          </w:p>
        </w:tc>
        <w:tc>
          <w:tcPr>
            <w:tcW w:w="2078" w:type="pct"/>
          </w:tcPr>
          <w:p w:rsidR="006A0090" w:rsidRPr="00717820" w:rsidRDefault="006A0090" w:rsidP="001C45A2">
            <w:r w:rsidRPr="00717820">
              <w:t>Southern Africa</w:t>
            </w:r>
          </w:p>
        </w:tc>
      </w:tr>
      <w:tr w:rsidR="006A0090" w:rsidRPr="00D85F74" w:rsidTr="001C45A2">
        <w:tc>
          <w:tcPr>
            <w:tcW w:w="301" w:type="pct"/>
          </w:tcPr>
          <w:p w:rsidR="006A0090" w:rsidRPr="00D85F74" w:rsidRDefault="006A0090" w:rsidP="001C45A2">
            <w:r w:rsidRPr="00D85F74">
              <w:t>6</w:t>
            </w:r>
          </w:p>
        </w:tc>
        <w:tc>
          <w:tcPr>
            <w:tcW w:w="2621" w:type="pct"/>
          </w:tcPr>
          <w:p w:rsidR="006A0090" w:rsidRPr="006E648D" w:rsidRDefault="006A0090" w:rsidP="001C45A2">
            <w:pPr>
              <w:rPr>
                <w:lang w:val="fr-FR"/>
              </w:rPr>
            </w:pPr>
            <w:r w:rsidRPr="006E648D">
              <w:rPr>
                <w:iCs/>
                <w:lang w:val="fr-FR"/>
              </w:rPr>
              <w:t>Cape Gannet</w:t>
            </w:r>
            <w:r w:rsidRPr="006E648D">
              <w:rPr>
                <w:i/>
                <w:iCs/>
                <w:lang w:val="fr-FR"/>
              </w:rPr>
              <w:t xml:space="preserve"> Sula (Morus) capensis</w:t>
            </w:r>
            <w:r w:rsidRPr="006E648D">
              <w:rPr>
                <w:lang w:val="fr-FR"/>
              </w:rPr>
              <w:t xml:space="preserve"> (VU)</w:t>
            </w:r>
          </w:p>
        </w:tc>
        <w:tc>
          <w:tcPr>
            <w:tcW w:w="2078" w:type="pct"/>
          </w:tcPr>
          <w:p w:rsidR="006A0090" w:rsidRPr="00717820" w:rsidRDefault="006A0090" w:rsidP="001C45A2">
            <w:pPr>
              <w:autoSpaceDE w:val="0"/>
              <w:autoSpaceDN w:val="0"/>
              <w:adjustRightInd w:val="0"/>
            </w:pPr>
            <w:r w:rsidRPr="00717820">
              <w:t>Southern Africa</w:t>
            </w:r>
          </w:p>
        </w:tc>
      </w:tr>
      <w:tr w:rsidR="006A0090" w:rsidRPr="00D85F74" w:rsidTr="001C45A2">
        <w:tc>
          <w:tcPr>
            <w:tcW w:w="301" w:type="pct"/>
          </w:tcPr>
          <w:p w:rsidR="006A0090" w:rsidRPr="00D85F74" w:rsidRDefault="006A0090" w:rsidP="001C45A2">
            <w:r w:rsidRPr="00D85F74">
              <w:t>7</w:t>
            </w:r>
          </w:p>
        </w:tc>
        <w:tc>
          <w:tcPr>
            <w:tcW w:w="2621" w:type="pct"/>
          </w:tcPr>
          <w:p w:rsidR="006A0090" w:rsidRPr="006E648D" w:rsidRDefault="006A0090" w:rsidP="001C45A2">
            <w:pPr>
              <w:rPr>
                <w:lang w:val="fr-FR"/>
              </w:rPr>
            </w:pPr>
            <w:r w:rsidRPr="006E648D">
              <w:rPr>
                <w:lang w:val="fr-FR"/>
              </w:rPr>
              <w:t xml:space="preserve">Blue Crane </w:t>
            </w:r>
            <w:r w:rsidRPr="006E648D">
              <w:rPr>
                <w:i/>
                <w:iCs/>
                <w:lang w:val="fr-FR"/>
              </w:rPr>
              <w:t>Grus paradisea</w:t>
            </w:r>
            <w:r w:rsidRPr="006E648D">
              <w:rPr>
                <w:lang w:val="fr-FR"/>
              </w:rPr>
              <w:t xml:space="preserve"> (VU)</w:t>
            </w:r>
          </w:p>
        </w:tc>
        <w:tc>
          <w:tcPr>
            <w:tcW w:w="2078" w:type="pct"/>
          </w:tcPr>
          <w:p w:rsidR="006A0090" w:rsidRPr="00717820" w:rsidRDefault="006A0090" w:rsidP="001C45A2">
            <w:r w:rsidRPr="00717820">
              <w:t>Extreme Southern Africa</w:t>
            </w:r>
          </w:p>
        </w:tc>
      </w:tr>
      <w:tr w:rsidR="006A0090" w:rsidRPr="00D85F74" w:rsidTr="001C45A2">
        <w:tc>
          <w:tcPr>
            <w:tcW w:w="301" w:type="pct"/>
          </w:tcPr>
          <w:p w:rsidR="006A0090" w:rsidRPr="00D85F74" w:rsidRDefault="006A0090" w:rsidP="001C45A2">
            <w:r w:rsidRPr="00D85F74">
              <w:t>8</w:t>
            </w:r>
          </w:p>
        </w:tc>
        <w:tc>
          <w:tcPr>
            <w:tcW w:w="2621" w:type="pct"/>
          </w:tcPr>
          <w:p w:rsidR="006A0090" w:rsidRPr="00D85F74" w:rsidRDefault="006A0090" w:rsidP="001C45A2">
            <w:r w:rsidRPr="00D85F74">
              <w:t xml:space="preserve">Grey Crowned-crane </w:t>
            </w:r>
            <w:r w:rsidRPr="00D85F74">
              <w:rPr>
                <w:i/>
                <w:iCs/>
              </w:rPr>
              <w:t>Balearica regulorum</w:t>
            </w:r>
            <w:r w:rsidRPr="00D85F74">
              <w:t xml:space="preserve"> </w:t>
            </w:r>
            <w:r w:rsidRPr="00D85F74">
              <w:rPr>
                <w:i/>
                <w:iCs/>
              </w:rPr>
              <w:t>regulorum</w:t>
            </w:r>
            <w:r w:rsidRPr="00D85F74">
              <w:rPr>
                <w:iCs/>
              </w:rPr>
              <w:t xml:space="preserve"> (VU)</w:t>
            </w:r>
          </w:p>
        </w:tc>
        <w:tc>
          <w:tcPr>
            <w:tcW w:w="2078" w:type="pct"/>
          </w:tcPr>
          <w:p w:rsidR="006A0090" w:rsidRPr="00D85F74" w:rsidRDefault="006A0090" w:rsidP="001C45A2">
            <w:r w:rsidRPr="00D85F74">
              <w:t>Southern Africa (N to Angola &amp; S Zimbabwe)</w:t>
            </w:r>
          </w:p>
        </w:tc>
      </w:tr>
      <w:tr w:rsidR="006A0090" w:rsidRPr="00D85F74" w:rsidTr="001C45A2">
        <w:tc>
          <w:tcPr>
            <w:tcW w:w="301" w:type="pct"/>
          </w:tcPr>
          <w:p w:rsidR="006A0090" w:rsidRPr="00D85F74" w:rsidRDefault="006A0090" w:rsidP="001C45A2">
            <w:r w:rsidRPr="00D85F74">
              <w:t>9</w:t>
            </w:r>
          </w:p>
        </w:tc>
        <w:tc>
          <w:tcPr>
            <w:tcW w:w="2621" w:type="pct"/>
          </w:tcPr>
          <w:p w:rsidR="006A0090" w:rsidRPr="00D85F74" w:rsidRDefault="006A0090" w:rsidP="001C45A2">
            <w:pPr>
              <w:tabs>
                <w:tab w:val="center" w:pos="2337"/>
              </w:tabs>
              <w:rPr>
                <w:highlight w:val="yellow"/>
              </w:rPr>
            </w:pPr>
            <w:r w:rsidRPr="00D85F74">
              <w:t xml:space="preserve">White-backed Duck  </w:t>
            </w:r>
            <w:r w:rsidRPr="00D85F74">
              <w:rPr>
                <w:i/>
              </w:rPr>
              <w:t>Thalassornis leuconotus leuconotus</w:t>
            </w:r>
          </w:p>
        </w:tc>
        <w:tc>
          <w:tcPr>
            <w:tcW w:w="2078" w:type="pct"/>
          </w:tcPr>
          <w:p w:rsidR="006A0090" w:rsidRPr="00D85F74" w:rsidRDefault="006A0090" w:rsidP="001C45A2">
            <w:r w:rsidRPr="00D85F74">
              <w:t>Eastern &amp; Southern Africa</w:t>
            </w:r>
          </w:p>
        </w:tc>
      </w:tr>
    </w:tbl>
    <w:p w:rsidR="006A0090" w:rsidRPr="00D85F74" w:rsidRDefault="006A0090" w:rsidP="001C45A2"/>
    <w:p w:rsidR="006A0090" w:rsidRPr="00D85F74" w:rsidRDefault="006A0090" w:rsidP="001C45A2">
      <w:pPr>
        <w:rPr>
          <w:sz w:val="22"/>
          <w:szCs w:val="22"/>
        </w:rPr>
      </w:pPr>
    </w:p>
    <w:p w:rsidR="006A0090" w:rsidRPr="00D85F74" w:rsidRDefault="006A0090" w:rsidP="001C45A2"/>
    <w:p w:rsidR="006A0090" w:rsidRPr="00D85F74" w:rsidRDefault="006A0090" w:rsidP="008F6F91">
      <w:pPr>
        <w:ind w:left="360"/>
        <w:jc w:val="both"/>
        <w:rPr>
          <w:sz w:val="22"/>
          <w:szCs w:val="22"/>
        </w:rPr>
      </w:pPr>
    </w:p>
    <w:sectPr w:rsidR="006A0090" w:rsidRPr="00D85F74" w:rsidSect="002A7698">
      <w:pgSz w:w="11907" w:h="16839" w:code="9"/>
      <w:pgMar w:top="1021" w:right="1134" w:bottom="851"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90" w:rsidRDefault="006A0090" w:rsidP="00575C32">
      <w:r>
        <w:separator/>
      </w:r>
    </w:p>
  </w:endnote>
  <w:endnote w:type="continuationSeparator" w:id="0">
    <w:p w:rsidR="006A0090" w:rsidRDefault="006A0090" w:rsidP="00575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90" w:rsidRDefault="006A0090">
    <w:pPr>
      <w:pStyle w:val="Footer"/>
      <w:jc w:val="center"/>
    </w:pPr>
    <w:fldSimple w:instr=" PAGE   \* MERGEFORMAT ">
      <w:r>
        <w:rPr>
          <w:noProof/>
        </w:rPr>
        <w:t>2</w:t>
      </w:r>
    </w:fldSimple>
  </w:p>
  <w:p w:rsidR="006A0090" w:rsidRDefault="006A00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90" w:rsidRPr="00070098" w:rsidRDefault="006A0090">
    <w:pPr>
      <w:pStyle w:val="Footer"/>
      <w:jc w:val="center"/>
    </w:pPr>
    <w:fldSimple w:instr=" PAGE   \* MERGEFORMAT ">
      <w:r>
        <w:rPr>
          <w:noProof/>
        </w:rPr>
        <w:t>6</w:t>
      </w:r>
    </w:fldSimple>
  </w:p>
  <w:p w:rsidR="006A0090" w:rsidRDefault="006A0090" w:rsidP="001C4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90" w:rsidRPr="00EA1A22" w:rsidRDefault="006A0090" w:rsidP="00EA1A22">
    <w:pPr>
      <w:pStyle w:val="Footer"/>
      <w:jc w:val="center"/>
    </w:pPr>
    <w:fldSimple w:instr=" PAGE   \* MERGEFORMAT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90" w:rsidRDefault="006A0090" w:rsidP="00575C32">
      <w:r>
        <w:separator/>
      </w:r>
    </w:p>
  </w:footnote>
  <w:footnote w:type="continuationSeparator" w:id="0">
    <w:p w:rsidR="006A0090" w:rsidRDefault="006A0090" w:rsidP="00575C32">
      <w:r>
        <w:continuationSeparator/>
      </w:r>
    </w:p>
  </w:footnote>
  <w:footnote w:id="1">
    <w:p w:rsidR="006A0090" w:rsidRDefault="006A0090" w:rsidP="001027E2">
      <w:pPr>
        <w:pStyle w:val="FootnoteText"/>
      </w:pPr>
      <w:r>
        <w:rPr>
          <w:rStyle w:val="FootnoteReference"/>
        </w:rPr>
        <w:footnoteRef/>
      </w:r>
      <w:r>
        <w:t xml:space="preserve"> Report to StC6 on the African Initiative: </w:t>
      </w:r>
      <w:hyperlink r:id="rId1" w:history="1">
        <w:r w:rsidRPr="00A4427E">
          <w:rPr>
            <w:rStyle w:val="Hyperlink"/>
          </w:rPr>
          <w:t>http://www.unep-aewa.org/meetings/en/stc_meetings/stc6docs/pdf/stc6_10_report_african_initiative.pdf</w:t>
        </w:r>
      </w:hyperlink>
      <w:r>
        <w:t xml:space="preserve"> </w:t>
      </w:r>
    </w:p>
  </w:footnote>
  <w:footnote w:id="2">
    <w:p w:rsidR="006A0090" w:rsidRDefault="006A0090" w:rsidP="001027E2">
      <w:pPr>
        <w:pStyle w:val="FootnoteText"/>
      </w:pPr>
      <w:r>
        <w:rPr>
          <w:rStyle w:val="FootnoteReference"/>
        </w:rPr>
        <w:footnoteRef/>
      </w:r>
      <w:r>
        <w:t xml:space="preserve"> Secretariat report to StC7 including the African Initiative: </w:t>
      </w:r>
      <w:hyperlink r:id="rId2" w:history="1">
        <w:r w:rsidRPr="00A4427E">
          <w:rPr>
            <w:rStyle w:val="Hyperlink"/>
          </w:rPr>
          <w:t>http://www.unep-aewa.org/meetings/en/stc_meetings/stc7docs/pdf/stc7_6_report_secretariat.pdf</w:t>
        </w:r>
      </w:hyperlink>
      <w:r>
        <w:t xml:space="preserve"> </w:t>
      </w:r>
    </w:p>
  </w:footnote>
  <w:footnote w:id="3">
    <w:p w:rsidR="006A0090" w:rsidRDefault="006A0090" w:rsidP="001027E2">
      <w:pPr>
        <w:pStyle w:val="FootnoteText"/>
      </w:pPr>
      <w:r>
        <w:rPr>
          <w:rStyle w:val="FootnoteReference"/>
        </w:rPr>
        <w:footnoteRef/>
      </w:r>
      <w:r>
        <w:t xml:space="preserve"> </w:t>
      </w:r>
      <w:r>
        <w:rPr>
          <w:lang w:val="en-US"/>
        </w:rPr>
        <w:t xml:space="preserve">ENRTP: </w:t>
      </w:r>
      <w:r w:rsidRPr="00D61B5F">
        <w:rPr>
          <w:lang w:val="en-US"/>
        </w:rPr>
        <w:t xml:space="preserve">Thematic </w:t>
      </w:r>
      <w:r w:rsidRPr="00B57FC2">
        <w:t>Programme</w:t>
      </w:r>
      <w:r w:rsidRPr="00D61B5F">
        <w:rPr>
          <w:lang w:val="en-US"/>
        </w:rPr>
        <w:t xml:space="preserve"> for Environment and Sustainable Management of  Natural Resources including Energy</w:t>
      </w:r>
    </w:p>
  </w:footnote>
  <w:footnote w:id="4">
    <w:p w:rsidR="006A0090" w:rsidRDefault="006A0090" w:rsidP="001C45A2">
      <w:pPr>
        <w:pStyle w:val="FootnoteText"/>
      </w:pPr>
      <w:r>
        <w:rPr>
          <w:rStyle w:val="FootnoteReference"/>
        </w:rPr>
        <w:footnoteRef/>
      </w:r>
      <w:r>
        <w:t xml:space="preserve"> Adopted  by the 5</w:t>
      </w:r>
      <w:r w:rsidRPr="004D39A1">
        <w:rPr>
          <w:vertAlign w:val="superscript"/>
        </w:rPr>
        <w:t>th</w:t>
      </w:r>
      <w:r>
        <w:t xml:space="preserve"> Session of the Meeting of the Parties to AEWA (MOP5), 14 - 18 May 2012, La Rochelle, France</w:t>
      </w:r>
    </w:p>
  </w:footnote>
  <w:footnote w:id="5">
    <w:p w:rsidR="006A0090" w:rsidRDefault="006A0090">
      <w:pPr>
        <w:pStyle w:val="FootnoteText"/>
      </w:pPr>
      <w:r>
        <w:rPr>
          <w:rStyle w:val="FootnoteReference"/>
        </w:rPr>
        <w:footnoteRef/>
      </w:r>
      <w:r>
        <w:t xml:space="preserve"> </w:t>
      </w:r>
      <w:r>
        <w:rPr>
          <w:lang w:val="en-US"/>
        </w:rPr>
        <w:t xml:space="preserve">For more information, see: </w:t>
      </w:r>
      <w:r w:rsidRPr="009820B8">
        <w:rPr>
          <w:lang w:val="en-US"/>
        </w:rPr>
        <w:t>http://www.cms.int/about/intro.htm</w:t>
      </w:r>
    </w:p>
  </w:footnote>
  <w:footnote w:id="6">
    <w:p w:rsidR="006A0090" w:rsidRDefault="006A0090" w:rsidP="001C45A2">
      <w:pPr>
        <w:pStyle w:val="FootnoteText"/>
      </w:pPr>
      <w:r>
        <w:rPr>
          <w:rStyle w:val="FootnoteReference"/>
        </w:rPr>
        <w:footnoteRef/>
      </w:r>
      <w:r>
        <w:t xml:space="preserve"> </w:t>
      </w:r>
      <w:r>
        <w:rPr>
          <w:lang w:val="en-US"/>
        </w:rPr>
        <w:t xml:space="preserve">Resolution 4.9 : </w:t>
      </w:r>
      <w:hyperlink r:id="rId3" w:history="1">
        <w:r w:rsidRPr="000B013B">
          <w:rPr>
            <w:rStyle w:val="Hyperlink"/>
            <w:lang w:val="en-US"/>
          </w:rPr>
          <w:t>http://www.unep-aewa.org/meetings/en/mop/mop4_docs/final_res_pdf/res4_9_conservation_in_africa_final.pdf</w:t>
        </w:r>
      </w:hyperlink>
      <w:r>
        <w:rPr>
          <w:lang w:val="en-US"/>
        </w:rPr>
        <w:t xml:space="preserve"> </w:t>
      </w:r>
    </w:p>
  </w:footnote>
  <w:footnote w:id="7">
    <w:p w:rsidR="006A0090" w:rsidRDefault="006A0090">
      <w:pPr>
        <w:pStyle w:val="FootnoteText"/>
      </w:pPr>
      <w:r>
        <w:rPr>
          <w:rStyle w:val="FootnoteReference"/>
        </w:rPr>
        <w:footnoteRef/>
      </w:r>
      <w:r>
        <w:t xml:space="preserve">SSAP Review: </w:t>
      </w:r>
      <w:hyperlink r:id="rId4" w:history="1">
        <w:r w:rsidRPr="00107918">
          <w:rPr>
            <w:rStyle w:val="Hyperlink"/>
          </w:rPr>
          <w:t>http://www.unep-aewa.org/meetings/en/mop/mop4_docs/meeting_docs_pdf/mop4_10_ssap_review.pdf</w:t>
        </w:r>
      </w:hyperlink>
      <w:r>
        <w:t xml:space="preserve"> </w:t>
      </w:r>
    </w:p>
  </w:footnote>
  <w:footnote w:id="8">
    <w:p w:rsidR="006A0090" w:rsidRDefault="006A0090">
      <w:pPr>
        <w:pStyle w:val="FootnoteText"/>
      </w:pPr>
      <w:r>
        <w:rPr>
          <w:rStyle w:val="FootnoteReference"/>
        </w:rPr>
        <w:footnoteRef/>
      </w:r>
      <w:r>
        <w:t xml:space="preserve"> </w:t>
      </w:r>
      <w:r w:rsidRPr="00FE42F1">
        <w:rPr>
          <w:lang w:val="es-ES_tradnl"/>
        </w:rPr>
        <w:t xml:space="preserve">AEWA IRP: </w:t>
      </w:r>
      <w:hyperlink r:id="rId5" w:history="1">
        <w:r w:rsidRPr="00FE42F1">
          <w:rPr>
            <w:rStyle w:val="Hyperlink"/>
            <w:lang w:val="es-ES_tradnl"/>
          </w:rPr>
          <w:t>http://www.unep-aewa.org/meetings/en/mop/mop4_docs/final_res_pdf/res4_6_establishment_irp_final.pdf</w:t>
        </w:r>
      </w:hyperlink>
      <w:r w:rsidRPr="00FE42F1">
        <w:rPr>
          <w:lang w:val="es-ES_tradnl"/>
        </w:rPr>
        <w:t xml:space="preserve"> </w:t>
      </w:r>
    </w:p>
  </w:footnote>
  <w:footnote w:id="9">
    <w:p w:rsidR="006A0090" w:rsidRDefault="006A0090" w:rsidP="001C45A2">
      <w:pPr>
        <w:pStyle w:val="FootnoteText"/>
      </w:pPr>
      <w:r>
        <w:rPr>
          <w:rStyle w:val="FootnoteReference"/>
        </w:rPr>
        <w:footnoteRef/>
      </w:r>
      <w:r>
        <w:t xml:space="preserve"> </w:t>
      </w:r>
      <w:r>
        <w:rPr>
          <w:lang w:val="en-US"/>
        </w:rPr>
        <w:t xml:space="preserve">AEWA publication on lead shot: </w:t>
      </w:r>
      <w:hyperlink r:id="rId6" w:history="1">
        <w:r w:rsidRPr="000B013B">
          <w:rPr>
            <w:rStyle w:val="Hyperlink"/>
            <w:lang w:val="en-US"/>
          </w:rPr>
          <w:t>http://www.unep-aewa.org/publications/popular_series/lead-shot-en.pdf</w:t>
        </w:r>
      </w:hyperlink>
      <w:r>
        <w:rPr>
          <w:lang w:val="en-US"/>
        </w:rPr>
        <w:t xml:space="preserve"> </w:t>
      </w:r>
    </w:p>
  </w:footnote>
  <w:footnote w:id="10">
    <w:p w:rsidR="006A0090" w:rsidRDefault="006A0090">
      <w:pPr>
        <w:pStyle w:val="FootnoteText"/>
      </w:pPr>
      <w:r>
        <w:rPr>
          <w:rStyle w:val="FootnoteReference"/>
        </w:rPr>
        <w:footnoteRef/>
      </w:r>
      <w:r>
        <w:t xml:space="preserve"> </w:t>
      </w:r>
      <w:r>
        <w:rPr>
          <w:lang w:val="en-US"/>
        </w:rPr>
        <w:t xml:space="preserve">EURING description of bird ringing: </w:t>
      </w:r>
      <w:hyperlink r:id="rId7" w:history="1">
        <w:r w:rsidRPr="00CC5202">
          <w:rPr>
            <w:rStyle w:val="Hyperlink"/>
            <w:lang w:val="en-US"/>
          </w:rPr>
          <w:t>http://www.euring.org/about_euring/brochure2007/02what_is_ringing.htm</w:t>
        </w:r>
      </w:hyperlink>
      <w:r>
        <w:rPr>
          <w:lang w:val="en-US"/>
        </w:rPr>
        <w:t xml:space="preserve"> </w:t>
      </w:r>
    </w:p>
  </w:footnote>
  <w:footnote w:id="11">
    <w:p w:rsidR="006A0090" w:rsidRDefault="006A0090">
      <w:pPr>
        <w:pStyle w:val="FootnoteText"/>
      </w:pPr>
      <w:r>
        <w:rPr>
          <w:rStyle w:val="FootnoteReference"/>
        </w:rPr>
        <w:footnoteRef/>
      </w:r>
      <w:r>
        <w:t xml:space="preserve"> Note that Gabon and Mauritania are considered in this figure, given that they have recently submitted their instruments of accession for transmission to the AEWA Depositary</w:t>
      </w:r>
    </w:p>
  </w:footnote>
  <w:footnote w:id="12">
    <w:p w:rsidR="006A0090" w:rsidRDefault="006A0090" w:rsidP="001C45A2">
      <w:pPr>
        <w:pStyle w:val="FootnoteText"/>
      </w:pPr>
      <w:r>
        <w:rPr>
          <w:rStyle w:val="FootnoteReference"/>
        </w:rPr>
        <w:footnoteRef/>
      </w:r>
      <w:r>
        <w:t xml:space="preserve"> </w:t>
      </w:r>
      <w:r>
        <w:rPr>
          <w:lang w:val="en-US"/>
        </w:rPr>
        <w:t xml:space="preserve">WOW FTK: </w:t>
      </w:r>
      <w:hyperlink r:id="rId8" w:history="1">
        <w:r w:rsidRPr="00E01C38">
          <w:rPr>
            <w:rStyle w:val="Hyperlink"/>
            <w:lang w:val="en-US"/>
          </w:rPr>
          <w:t>http://wow.wetlands.org/CAPACITYBUILDING/TRAININGAWARENESSRAISING/WOWTrainingResources/tabid/1688/language/en-US/Default.aspx</w:t>
        </w:r>
      </w:hyperlink>
      <w:r>
        <w:rPr>
          <w:lang w:val="en-US"/>
        </w:rPr>
        <w:t xml:space="preserve"> </w:t>
      </w:r>
    </w:p>
  </w:footnote>
  <w:footnote w:id="13">
    <w:p w:rsidR="006A0090" w:rsidRDefault="006A0090" w:rsidP="001C45A2">
      <w:pPr>
        <w:pStyle w:val="FootnoteText"/>
      </w:pPr>
      <w:r>
        <w:rPr>
          <w:rStyle w:val="FootnoteReference"/>
        </w:rPr>
        <w:footnoteRef/>
      </w:r>
      <w:r>
        <w:t xml:space="preserve"> </w:t>
      </w:r>
      <w:r>
        <w:rPr>
          <w:lang w:val="en-US"/>
        </w:rPr>
        <w:t xml:space="preserve">Portuguese speaking African countries: </w:t>
      </w:r>
      <w:r w:rsidRPr="00B43D3E">
        <w:rPr>
          <w:lang w:val="en-US"/>
        </w:rPr>
        <w:t>Angola, Cape Verde, Guinea-Bissau, Mozambique, Sao Tome and Principe</w:t>
      </w:r>
    </w:p>
  </w:footnote>
  <w:footnote w:id="14">
    <w:p w:rsidR="006A0090" w:rsidRDefault="006A0090" w:rsidP="001C45A2">
      <w:pPr>
        <w:pStyle w:val="FootnoteText"/>
      </w:pPr>
      <w:r>
        <w:rPr>
          <w:rStyle w:val="FootnoteReference"/>
        </w:rPr>
        <w:footnoteRef/>
      </w:r>
      <w:r>
        <w:t xml:space="preserve"> </w:t>
      </w:r>
      <w:r>
        <w:rPr>
          <w:lang w:val="en-US"/>
        </w:rPr>
        <w:t xml:space="preserve">Post-WOW Partnership: </w:t>
      </w:r>
      <w:hyperlink r:id="rId9" w:history="1">
        <w:r w:rsidRPr="00214117">
          <w:rPr>
            <w:rStyle w:val="Hyperlink"/>
            <w:lang w:val="en-US"/>
          </w:rPr>
          <w:t>http://wow.wetlands.org/ABOUTWOW/LATESTNEWS/tabid/125/articleType/ArticleView/articleId/2281/Default.aspx</w:t>
        </w:r>
      </w:hyperlink>
      <w:r>
        <w:rPr>
          <w:lang w:val="en-US"/>
        </w:rPr>
        <w:t xml:space="preserve"> </w:t>
      </w:r>
    </w:p>
  </w:footnote>
  <w:footnote w:id="15">
    <w:p w:rsidR="006A0090" w:rsidRDefault="006A0090" w:rsidP="001C45A2">
      <w:pPr>
        <w:pStyle w:val="FootnoteText"/>
      </w:pPr>
      <w:r>
        <w:rPr>
          <w:rStyle w:val="FootnoteReference"/>
        </w:rPr>
        <w:footnoteRef/>
      </w:r>
      <w:r>
        <w:t xml:space="preserve"> </w:t>
      </w:r>
      <w:r>
        <w:rPr>
          <w:lang w:val="en-US"/>
        </w:rPr>
        <w:t xml:space="preserve">Regional Economic Communities in Africa: </w:t>
      </w:r>
      <w:r w:rsidRPr="00B31185">
        <w:t>Community of Sahel-Saharan States (CEN-SAD), Common Market for Eastern and Southern Africa, East African Community (EAC), Economic Community of Central African States (ECCAS/CEEAC), Economic Community of West African States (ECOWAS), Southern African Development Community (SADC)</w:t>
      </w:r>
    </w:p>
  </w:footnote>
  <w:footnote w:id="16">
    <w:p w:rsidR="006A0090" w:rsidRDefault="006A0090">
      <w:pPr>
        <w:pStyle w:val="FootnoteText"/>
      </w:pPr>
      <w:r>
        <w:rPr>
          <w:rStyle w:val="FootnoteReference"/>
        </w:rPr>
        <w:footnoteRef/>
      </w:r>
      <w:r>
        <w:t xml:space="preserve"> The list of Column A species is provided in Table 1 of the Agreement Text, available at </w:t>
      </w:r>
      <w:hyperlink r:id="rId10" w:history="1">
        <w:r w:rsidRPr="007B5ADC">
          <w:rPr>
            <w:rStyle w:val="Hyperlink"/>
          </w:rPr>
          <w:t>http://www.unep-aewa.org/documents/agreement_text/agree_main.htm</w:t>
        </w:r>
      </w:hyperlink>
      <w:r>
        <w:t>. Appropriate national legislation will vary between countries, and will sometimes already exist; for such cases CPs may not require new legislation as such, but will need to ensure that AEWA Column A species are adequately covered within existing legislation affecting all wildlife.</w:t>
      </w:r>
    </w:p>
  </w:footnote>
  <w:footnote w:id="17">
    <w:p w:rsidR="006A0090" w:rsidRDefault="006A0090">
      <w:pPr>
        <w:pStyle w:val="FootnoteText"/>
      </w:pPr>
      <w:r>
        <w:rPr>
          <w:rStyle w:val="FootnoteReference"/>
        </w:rPr>
        <w:footnoteRef/>
      </w:r>
      <w:r>
        <w:t xml:space="preserve"> A</w:t>
      </w:r>
      <w:r w:rsidRPr="00915DCC">
        <w:t>lready provided under action 1 in result 1.2.1</w:t>
      </w:r>
      <w:r>
        <w:t xml:space="preserve"> above</w:t>
      </w:r>
    </w:p>
  </w:footnote>
  <w:footnote w:id="18">
    <w:p w:rsidR="006A0090" w:rsidRDefault="006A0090" w:rsidP="001C45A2">
      <w:pPr>
        <w:pStyle w:val="FootnoteText"/>
      </w:pPr>
      <w:r>
        <w:rPr>
          <w:rStyle w:val="FootnoteReference"/>
        </w:rPr>
        <w:footnoteRef/>
      </w:r>
      <w:r>
        <w:t xml:space="preserve"> A</w:t>
      </w:r>
      <w:r w:rsidRPr="00915DCC">
        <w:t>lready provided under action 1 in result 1.2.1</w:t>
      </w:r>
      <w:r>
        <w:t xml:space="preserve"> above</w:t>
      </w:r>
    </w:p>
  </w:footnote>
  <w:footnote w:id="19">
    <w:p w:rsidR="006A0090" w:rsidRDefault="006A0090">
      <w:pPr>
        <w:pStyle w:val="FootnoteText"/>
      </w:pPr>
      <w:r>
        <w:rPr>
          <w:rStyle w:val="FootnoteReference"/>
        </w:rPr>
        <w:footnoteRef/>
      </w:r>
      <w:r>
        <w:t xml:space="preserve"> </w:t>
      </w:r>
      <w:r>
        <w:rPr>
          <w:lang w:val="en-US"/>
        </w:rPr>
        <w:t xml:space="preserve">Portuguese speaking African countries: </w:t>
      </w:r>
      <w:r w:rsidRPr="00B43D3E">
        <w:rPr>
          <w:lang w:val="en-US"/>
        </w:rPr>
        <w:t>Angola, Cape Verde, Guinea-Bissau, Mozambique, Sao Tome and Principe</w:t>
      </w:r>
    </w:p>
  </w:footnote>
  <w:footnote w:id="20">
    <w:p w:rsidR="006A0090" w:rsidRDefault="006A0090">
      <w:pPr>
        <w:pStyle w:val="FootnoteText"/>
      </w:pPr>
      <w:r>
        <w:rPr>
          <w:rStyle w:val="FootnoteReference"/>
        </w:rPr>
        <w:footnoteRef/>
      </w:r>
      <w:r>
        <w:t xml:space="preserve"> </w:t>
      </w:r>
      <w:r>
        <w:rPr>
          <w:lang w:val="en-US"/>
        </w:rPr>
        <w:t xml:space="preserve">Extracted from the AEWA </w:t>
      </w:r>
      <w:r w:rsidRPr="00DD45BF">
        <w:rPr>
          <w:lang w:val="en-US"/>
        </w:rPr>
        <w:t>Priority list for the development of SSAPs</w:t>
      </w:r>
      <w:r>
        <w:rPr>
          <w:lang w:val="en-US"/>
        </w:rPr>
        <w:t xml:space="preserve"> : </w:t>
      </w:r>
      <w:hyperlink r:id="rId11" w:history="1">
        <w:r w:rsidRPr="00E01C38">
          <w:rPr>
            <w:rStyle w:val="Hyperlink"/>
            <w:lang w:val="en-US"/>
          </w:rPr>
          <w:t>http://www.unep-aewa.org/meetings/en/mop/mop4_docs/meeting_docs_pdf/mop4_10_ssap_review.pdf</w:t>
        </w:r>
      </w:hyperlink>
      <w:r>
        <w:rPr>
          <w:lang w:val="en-US"/>
        </w:rPr>
        <w:t>. Please note that this is a dynamic list, depending on global threat status revisions and decisions by the AEWA MOP relating to population categorization in AEWA Table 1 (Annex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000"/>
    </w:tblPr>
    <w:tblGrid>
      <w:gridCol w:w="1970"/>
      <w:gridCol w:w="6175"/>
      <w:gridCol w:w="1709"/>
    </w:tblGrid>
    <w:tr w:rsidR="006A0090" w:rsidRPr="00913E8A" w:rsidTr="00913E8A">
      <w:trPr>
        <w:trHeight w:val="2416"/>
      </w:trPr>
      <w:tc>
        <w:tcPr>
          <w:tcW w:w="1000" w:type="pct"/>
          <w:tcBorders>
            <w:bottom w:val="single" w:sz="8" w:space="0" w:color="auto"/>
          </w:tcBorders>
        </w:tcPr>
        <w:p w:rsidR="006A0090" w:rsidRPr="00913E8A" w:rsidRDefault="006A0090" w:rsidP="00913E8A">
          <w:pPr>
            <w:rPr>
              <w:sz w:val="24"/>
              <w:szCs w:val="24"/>
              <w:lang w:val="en-US"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AEWA_4Colours" style="position:absolute;margin-left:-5.4pt;margin-top:.55pt;width:84.75pt;height:70.6pt;z-index:-251658240;visibility:visible" wrapcoords="-191 0 -191 21370 21600 21370 21600 0 -191 0">
                <v:imagedata r:id="rId1" o:title=""/>
                <w10:wrap type="tight"/>
              </v:shape>
            </w:pict>
          </w:r>
        </w:p>
      </w:tc>
      <w:tc>
        <w:tcPr>
          <w:tcW w:w="3133" w:type="pct"/>
          <w:tcBorders>
            <w:bottom w:val="single" w:sz="8" w:space="0" w:color="auto"/>
          </w:tcBorders>
        </w:tcPr>
        <w:p w:rsidR="006A0090" w:rsidRPr="00913E8A" w:rsidRDefault="006A0090" w:rsidP="00913E8A">
          <w:pPr>
            <w:jc w:val="center"/>
            <w:rPr>
              <w:i/>
              <w:caps/>
              <w:sz w:val="22"/>
              <w:szCs w:val="22"/>
              <w:lang w:val="en-US" w:eastAsia="en-US"/>
            </w:rPr>
          </w:pPr>
          <w:r w:rsidRPr="00913E8A">
            <w:rPr>
              <w:i/>
              <w:caps/>
              <w:sz w:val="22"/>
              <w:szCs w:val="22"/>
              <w:lang w:val="en-US" w:eastAsia="en-US"/>
            </w:rPr>
            <w:t xml:space="preserve">Agreement on the Conservation of </w:t>
          </w:r>
        </w:p>
        <w:p w:rsidR="006A0090" w:rsidRPr="00913E8A" w:rsidRDefault="006A0090" w:rsidP="00913E8A">
          <w:pPr>
            <w:tabs>
              <w:tab w:val="left" w:pos="2415"/>
            </w:tabs>
            <w:jc w:val="center"/>
            <w:rPr>
              <w:i/>
              <w:caps/>
              <w:sz w:val="22"/>
              <w:szCs w:val="22"/>
              <w:lang w:val="en-US" w:eastAsia="en-US"/>
            </w:rPr>
          </w:pPr>
          <w:r w:rsidRPr="00913E8A">
            <w:rPr>
              <w:i/>
              <w:caps/>
              <w:sz w:val="22"/>
              <w:szCs w:val="22"/>
              <w:lang w:val="en-US" w:eastAsia="en-US"/>
            </w:rPr>
            <w:t>African-Eurasian Migratory Waterbirds</w:t>
          </w:r>
        </w:p>
        <w:p w:rsidR="006A0090" w:rsidRPr="00913E8A" w:rsidRDefault="006A0090" w:rsidP="00913E8A">
          <w:pPr>
            <w:tabs>
              <w:tab w:val="left" w:pos="2415"/>
            </w:tabs>
            <w:jc w:val="center"/>
            <w:rPr>
              <w:i/>
              <w:caps/>
              <w:sz w:val="22"/>
              <w:szCs w:val="22"/>
              <w:lang w:val="en-US" w:eastAsia="en-US"/>
            </w:rPr>
          </w:pPr>
        </w:p>
        <w:p w:rsidR="006A0090" w:rsidRPr="00913E8A" w:rsidRDefault="006A0090" w:rsidP="00913E8A">
          <w:pPr>
            <w:spacing w:before="240"/>
            <w:jc w:val="center"/>
            <w:rPr>
              <w:b/>
              <w:bCs/>
              <w:caps/>
              <w:sz w:val="24"/>
              <w:szCs w:val="26"/>
              <w:lang w:eastAsia="en-US"/>
            </w:rPr>
          </w:pPr>
          <w:r w:rsidRPr="00913E8A">
            <w:rPr>
              <w:b/>
              <w:bCs/>
              <w:sz w:val="24"/>
              <w:szCs w:val="26"/>
              <w:lang w:val="en-US" w:eastAsia="en-US"/>
            </w:rPr>
            <w:t>5</w:t>
          </w:r>
          <w:r w:rsidRPr="00913E8A">
            <w:rPr>
              <w:b/>
              <w:bCs/>
              <w:sz w:val="24"/>
              <w:szCs w:val="26"/>
              <w:vertAlign w:val="superscript"/>
              <w:lang w:val="en-US" w:eastAsia="en-US"/>
            </w:rPr>
            <w:t>th</w:t>
          </w:r>
          <w:r w:rsidRPr="00913E8A">
            <w:rPr>
              <w:b/>
              <w:bCs/>
              <w:sz w:val="24"/>
              <w:szCs w:val="26"/>
              <w:lang w:val="en-US" w:eastAsia="en-US"/>
            </w:rPr>
            <w:t xml:space="preserve"> </w:t>
          </w:r>
          <w:r w:rsidRPr="00913E8A">
            <w:rPr>
              <w:b/>
              <w:bCs/>
              <w:caps/>
              <w:sz w:val="24"/>
              <w:szCs w:val="26"/>
              <w:lang w:eastAsia="en-US"/>
            </w:rPr>
            <w:t>Session of the Meeting of the Parties</w:t>
          </w:r>
        </w:p>
        <w:p w:rsidR="006A0090" w:rsidRPr="00913E8A" w:rsidRDefault="006A0090" w:rsidP="00913E8A">
          <w:pPr>
            <w:tabs>
              <w:tab w:val="left" w:pos="2415"/>
            </w:tabs>
            <w:jc w:val="center"/>
            <w:rPr>
              <w:iCs/>
              <w:sz w:val="24"/>
              <w:szCs w:val="24"/>
              <w:lang w:val="en-US" w:eastAsia="en-US"/>
            </w:rPr>
          </w:pPr>
          <w:r w:rsidRPr="00913E8A">
            <w:rPr>
              <w:iCs/>
              <w:sz w:val="24"/>
              <w:szCs w:val="24"/>
              <w:lang w:val="en-US" w:eastAsia="en-US"/>
            </w:rPr>
            <w:t>14 – 18 May 2012, La Rochelle, France</w:t>
          </w:r>
        </w:p>
        <w:p w:rsidR="006A0090" w:rsidRPr="00913E8A" w:rsidRDefault="006A0090" w:rsidP="00913E8A">
          <w:pPr>
            <w:tabs>
              <w:tab w:val="left" w:pos="2415"/>
            </w:tabs>
            <w:jc w:val="center"/>
            <w:rPr>
              <w:i/>
              <w:iCs/>
              <w:sz w:val="24"/>
              <w:szCs w:val="24"/>
              <w:lang w:val="en-US" w:eastAsia="en-US"/>
            </w:rPr>
          </w:pPr>
        </w:p>
        <w:p w:rsidR="006A0090" w:rsidRPr="00913E8A" w:rsidRDefault="006A0090" w:rsidP="00913E8A">
          <w:pPr>
            <w:tabs>
              <w:tab w:val="left" w:pos="2415"/>
            </w:tabs>
            <w:spacing w:before="240"/>
            <w:jc w:val="center"/>
            <w:rPr>
              <w:i/>
              <w:sz w:val="22"/>
              <w:szCs w:val="24"/>
              <w:lang w:val="en-US" w:eastAsia="en-US"/>
            </w:rPr>
          </w:pPr>
          <w:r w:rsidRPr="00913E8A">
            <w:rPr>
              <w:i/>
              <w:sz w:val="22"/>
              <w:szCs w:val="24"/>
              <w:lang w:val="en-US" w:eastAsia="en-US"/>
            </w:rPr>
            <w:t>“Migratory waterbirds and people - sharing wetlands”</w:t>
          </w:r>
        </w:p>
        <w:p w:rsidR="006A0090" w:rsidRPr="00913E8A" w:rsidRDefault="006A0090" w:rsidP="00913E8A">
          <w:pPr>
            <w:tabs>
              <w:tab w:val="left" w:pos="2415"/>
            </w:tabs>
            <w:jc w:val="center"/>
            <w:rPr>
              <w:sz w:val="24"/>
              <w:szCs w:val="24"/>
              <w:lang w:val="en-US" w:eastAsia="en-US"/>
            </w:rPr>
          </w:pPr>
        </w:p>
      </w:tc>
      <w:tc>
        <w:tcPr>
          <w:tcW w:w="867" w:type="pct"/>
          <w:tcBorders>
            <w:bottom w:val="single" w:sz="8" w:space="0" w:color="auto"/>
          </w:tcBorders>
        </w:tcPr>
        <w:p w:rsidR="006A0090" w:rsidRPr="00913E8A" w:rsidRDefault="006A0090" w:rsidP="00913E8A">
          <w:pPr>
            <w:jc w:val="right"/>
            <w:rPr>
              <w:sz w:val="24"/>
              <w:szCs w:val="24"/>
              <w:lang w:val="en-US" w:eastAsia="en-US"/>
            </w:rPr>
          </w:pPr>
          <w:r>
            <w:rPr>
              <w:noProof/>
            </w:rPr>
            <w:pict>
              <v:shape id="Picture 2" o:spid="_x0000_s2050" type="#_x0000_t75" style="position:absolute;left:0;text-align:left;margin-left:36.05pt;margin-top:-.2pt;width:50.9pt;height:120.75pt;z-index:-251659264;visibility:visible;mso-position-horizontal-relative:text;mso-position-vertical-relative:text" wrapcoords="-318 0 -318 21466 21600 21466 21600 0 -318 0">
                <v:imagedata r:id="rId2" o:title=""/>
                <w10:wrap type="tight"/>
              </v:shape>
            </w:pict>
          </w:r>
        </w:p>
      </w:tc>
    </w:tr>
  </w:tbl>
  <w:p w:rsidR="006A0090" w:rsidRPr="00624BF7" w:rsidRDefault="006A0090">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90" w:rsidRPr="00BC7D1A" w:rsidRDefault="006A0090" w:rsidP="001C45A2">
    <w:pPr>
      <w:pStyle w:val="Header"/>
      <w:jc w:val="right"/>
      <w:rPr>
        <w:b/>
        <w: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90" w:rsidRPr="00BC7D1A" w:rsidRDefault="006A0090" w:rsidP="001C45A2">
    <w:pPr>
      <w:pStyle w:val="Header"/>
      <w:jc w:val="right"/>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623"/>
    <w:multiLevelType w:val="hybridMultilevel"/>
    <w:tmpl w:val="D1D6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F0D78"/>
    <w:multiLevelType w:val="hybridMultilevel"/>
    <w:tmpl w:val="75D85B8E"/>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8FD7AB5"/>
    <w:multiLevelType w:val="hybridMultilevel"/>
    <w:tmpl w:val="A5DE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7B0253"/>
    <w:multiLevelType w:val="hybridMultilevel"/>
    <w:tmpl w:val="6658CF5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41100B5"/>
    <w:multiLevelType w:val="multilevel"/>
    <w:tmpl w:val="EA4AA93E"/>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5C55E9C"/>
    <w:multiLevelType w:val="multilevel"/>
    <w:tmpl w:val="93F819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AF37A70"/>
    <w:multiLevelType w:val="hybridMultilevel"/>
    <w:tmpl w:val="D05A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94316D"/>
    <w:multiLevelType w:val="hybridMultilevel"/>
    <w:tmpl w:val="AE6E5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CF1D20"/>
    <w:multiLevelType w:val="hybridMultilevel"/>
    <w:tmpl w:val="0B2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15160A"/>
    <w:multiLevelType w:val="hybridMultilevel"/>
    <w:tmpl w:val="4A22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7B6FAD"/>
    <w:multiLevelType w:val="hybridMultilevel"/>
    <w:tmpl w:val="086C95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EE25AEC"/>
    <w:multiLevelType w:val="hybridMultilevel"/>
    <w:tmpl w:val="CFE65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FF35C1"/>
    <w:multiLevelType w:val="hybridMultilevel"/>
    <w:tmpl w:val="D5D62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CF705D"/>
    <w:multiLevelType w:val="hybridMultilevel"/>
    <w:tmpl w:val="D9B0C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0057CA"/>
    <w:multiLevelType w:val="hybridMultilevel"/>
    <w:tmpl w:val="2CC0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D73254E"/>
    <w:multiLevelType w:val="multilevel"/>
    <w:tmpl w:val="A33A8A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77932348"/>
    <w:multiLevelType w:val="hybridMultilevel"/>
    <w:tmpl w:val="50C0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A153C90"/>
    <w:multiLevelType w:val="hybridMultilevel"/>
    <w:tmpl w:val="27845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B76498"/>
    <w:multiLevelType w:val="multilevel"/>
    <w:tmpl w:val="F524173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DAF048B"/>
    <w:multiLevelType w:val="hybridMultilevel"/>
    <w:tmpl w:val="D62E5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6"/>
  </w:num>
  <w:num w:numId="4">
    <w:abstractNumId w:val="19"/>
  </w:num>
  <w:num w:numId="5">
    <w:abstractNumId w:val="5"/>
  </w:num>
  <w:num w:numId="6">
    <w:abstractNumId w:val="0"/>
  </w:num>
  <w:num w:numId="7">
    <w:abstractNumId w:val="17"/>
  </w:num>
  <w:num w:numId="8">
    <w:abstractNumId w:val="9"/>
  </w:num>
  <w:num w:numId="9">
    <w:abstractNumId w:val="7"/>
  </w:num>
  <w:num w:numId="10">
    <w:abstractNumId w:val="20"/>
  </w:num>
  <w:num w:numId="11">
    <w:abstractNumId w:val="2"/>
  </w:num>
  <w:num w:numId="12">
    <w:abstractNumId w:val="15"/>
  </w:num>
  <w:num w:numId="13">
    <w:abstractNumId w:val="12"/>
  </w:num>
  <w:num w:numId="14">
    <w:abstractNumId w:val="18"/>
  </w:num>
  <w:num w:numId="15">
    <w:abstractNumId w:val="10"/>
  </w:num>
  <w:num w:numId="16">
    <w:abstractNumId w:val="13"/>
  </w:num>
  <w:num w:numId="17">
    <w:abstractNumId w:val="8"/>
  </w:num>
  <w:num w:numId="18">
    <w:abstractNumId w:val="4"/>
  </w:num>
  <w:num w:numId="19">
    <w:abstractNumId w:val="14"/>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2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C32"/>
    <w:rsid w:val="00010E90"/>
    <w:rsid w:val="000256B0"/>
    <w:rsid w:val="00025CF1"/>
    <w:rsid w:val="00032D3D"/>
    <w:rsid w:val="000332BA"/>
    <w:rsid w:val="00055AFC"/>
    <w:rsid w:val="00060BFD"/>
    <w:rsid w:val="00070098"/>
    <w:rsid w:val="00071154"/>
    <w:rsid w:val="00071EC4"/>
    <w:rsid w:val="0008007B"/>
    <w:rsid w:val="00080CA3"/>
    <w:rsid w:val="00080F45"/>
    <w:rsid w:val="0008157B"/>
    <w:rsid w:val="000825C3"/>
    <w:rsid w:val="00092507"/>
    <w:rsid w:val="000A5C25"/>
    <w:rsid w:val="000A6D91"/>
    <w:rsid w:val="000B013B"/>
    <w:rsid w:val="000D1A34"/>
    <w:rsid w:val="000D1ED8"/>
    <w:rsid w:val="000D4166"/>
    <w:rsid w:val="000E3F7D"/>
    <w:rsid w:val="000F2F60"/>
    <w:rsid w:val="000F4793"/>
    <w:rsid w:val="001008E7"/>
    <w:rsid w:val="001015FF"/>
    <w:rsid w:val="001027E2"/>
    <w:rsid w:val="00104E8C"/>
    <w:rsid w:val="00107918"/>
    <w:rsid w:val="0011601E"/>
    <w:rsid w:val="00125562"/>
    <w:rsid w:val="00131646"/>
    <w:rsid w:val="0013225F"/>
    <w:rsid w:val="00134801"/>
    <w:rsid w:val="001377F0"/>
    <w:rsid w:val="00137D82"/>
    <w:rsid w:val="00143A05"/>
    <w:rsid w:val="00145650"/>
    <w:rsid w:val="00145BB1"/>
    <w:rsid w:val="0015444A"/>
    <w:rsid w:val="00163CA9"/>
    <w:rsid w:val="0016516D"/>
    <w:rsid w:val="00165C6A"/>
    <w:rsid w:val="00173553"/>
    <w:rsid w:val="00176A8F"/>
    <w:rsid w:val="0019278A"/>
    <w:rsid w:val="001A68E4"/>
    <w:rsid w:val="001A6F61"/>
    <w:rsid w:val="001C265D"/>
    <w:rsid w:val="001C45A2"/>
    <w:rsid w:val="001C7A89"/>
    <w:rsid w:val="001D0809"/>
    <w:rsid w:val="001E4A2A"/>
    <w:rsid w:val="001E4B54"/>
    <w:rsid w:val="001E5572"/>
    <w:rsid w:val="001E5E3C"/>
    <w:rsid w:val="001F3CE9"/>
    <w:rsid w:val="001F48B8"/>
    <w:rsid w:val="001F4FCC"/>
    <w:rsid w:val="001F6B5C"/>
    <w:rsid w:val="002071CB"/>
    <w:rsid w:val="00214117"/>
    <w:rsid w:val="0021574A"/>
    <w:rsid w:val="0021628D"/>
    <w:rsid w:val="0021714D"/>
    <w:rsid w:val="00241643"/>
    <w:rsid w:val="002468BF"/>
    <w:rsid w:val="00251602"/>
    <w:rsid w:val="00251FDC"/>
    <w:rsid w:val="00252881"/>
    <w:rsid w:val="00255839"/>
    <w:rsid w:val="00265E6D"/>
    <w:rsid w:val="00275823"/>
    <w:rsid w:val="002760C7"/>
    <w:rsid w:val="00276EC6"/>
    <w:rsid w:val="002828C3"/>
    <w:rsid w:val="00283C62"/>
    <w:rsid w:val="002845E1"/>
    <w:rsid w:val="00286C4F"/>
    <w:rsid w:val="00292B17"/>
    <w:rsid w:val="00294AE0"/>
    <w:rsid w:val="00296867"/>
    <w:rsid w:val="002970ED"/>
    <w:rsid w:val="002A502A"/>
    <w:rsid w:val="002A67D2"/>
    <w:rsid w:val="002A7698"/>
    <w:rsid w:val="002B034B"/>
    <w:rsid w:val="002B05D4"/>
    <w:rsid w:val="002B2800"/>
    <w:rsid w:val="002B3F98"/>
    <w:rsid w:val="002B4809"/>
    <w:rsid w:val="002B51A3"/>
    <w:rsid w:val="002C0072"/>
    <w:rsid w:val="002D2715"/>
    <w:rsid w:val="002D4775"/>
    <w:rsid w:val="002D7C67"/>
    <w:rsid w:val="002E0F39"/>
    <w:rsid w:val="002E1960"/>
    <w:rsid w:val="002E4F14"/>
    <w:rsid w:val="002F60A5"/>
    <w:rsid w:val="00305A3C"/>
    <w:rsid w:val="00306A34"/>
    <w:rsid w:val="00307F91"/>
    <w:rsid w:val="00312102"/>
    <w:rsid w:val="00326946"/>
    <w:rsid w:val="00327140"/>
    <w:rsid w:val="00332499"/>
    <w:rsid w:val="00333675"/>
    <w:rsid w:val="00336167"/>
    <w:rsid w:val="003425C7"/>
    <w:rsid w:val="0034648F"/>
    <w:rsid w:val="00352B9F"/>
    <w:rsid w:val="003534E4"/>
    <w:rsid w:val="00356B19"/>
    <w:rsid w:val="003571FE"/>
    <w:rsid w:val="00370786"/>
    <w:rsid w:val="00374D77"/>
    <w:rsid w:val="0037597C"/>
    <w:rsid w:val="00381016"/>
    <w:rsid w:val="0039116C"/>
    <w:rsid w:val="00392846"/>
    <w:rsid w:val="003929C3"/>
    <w:rsid w:val="003930EA"/>
    <w:rsid w:val="003958A2"/>
    <w:rsid w:val="003B04A8"/>
    <w:rsid w:val="003B6673"/>
    <w:rsid w:val="003B6688"/>
    <w:rsid w:val="003B6A77"/>
    <w:rsid w:val="003D131F"/>
    <w:rsid w:val="003D44BD"/>
    <w:rsid w:val="003D502E"/>
    <w:rsid w:val="003D7FB8"/>
    <w:rsid w:val="003E4416"/>
    <w:rsid w:val="003E6B90"/>
    <w:rsid w:val="003F5BDB"/>
    <w:rsid w:val="00401899"/>
    <w:rsid w:val="00401C88"/>
    <w:rsid w:val="004032C6"/>
    <w:rsid w:val="00403D34"/>
    <w:rsid w:val="004059DE"/>
    <w:rsid w:val="004119BA"/>
    <w:rsid w:val="00413D89"/>
    <w:rsid w:val="00413F68"/>
    <w:rsid w:val="004234FC"/>
    <w:rsid w:val="00426C41"/>
    <w:rsid w:val="00432645"/>
    <w:rsid w:val="00445B34"/>
    <w:rsid w:val="00451D17"/>
    <w:rsid w:val="00454AD2"/>
    <w:rsid w:val="00464A77"/>
    <w:rsid w:val="00466F18"/>
    <w:rsid w:val="00470086"/>
    <w:rsid w:val="00470EC1"/>
    <w:rsid w:val="00472A15"/>
    <w:rsid w:val="004A3794"/>
    <w:rsid w:val="004A37E4"/>
    <w:rsid w:val="004A3CAC"/>
    <w:rsid w:val="004A4F61"/>
    <w:rsid w:val="004A759A"/>
    <w:rsid w:val="004B1F3D"/>
    <w:rsid w:val="004B3084"/>
    <w:rsid w:val="004B6E6B"/>
    <w:rsid w:val="004B6FA0"/>
    <w:rsid w:val="004C1546"/>
    <w:rsid w:val="004C1D39"/>
    <w:rsid w:val="004C6371"/>
    <w:rsid w:val="004D39A1"/>
    <w:rsid w:val="004E198C"/>
    <w:rsid w:val="004E3641"/>
    <w:rsid w:val="004E5A0C"/>
    <w:rsid w:val="004E758A"/>
    <w:rsid w:val="004F048C"/>
    <w:rsid w:val="004F1D3A"/>
    <w:rsid w:val="004F511C"/>
    <w:rsid w:val="004F5728"/>
    <w:rsid w:val="004F5F00"/>
    <w:rsid w:val="005005B9"/>
    <w:rsid w:val="00504A4D"/>
    <w:rsid w:val="00510A25"/>
    <w:rsid w:val="005253F6"/>
    <w:rsid w:val="0054341F"/>
    <w:rsid w:val="005438E3"/>
    <w:rsid w:val="00553EA1"/>
    <w:rsid w:val="005547CE"/>
    <w:rsid w:val="00572E9D"/>
    <w:rsid w:val="00575C32"/>
    <w:rsid w:val="00587E35"/>
    <w:rsid w:val="0059406B"/>
    <w:rsid w:val="0059425F"/>
    <w:rsid w:val="005A054C"/>
    <w:rsid w:val="005A63AF"/>
    <w:rsid w:val="005B50DC"/>
    <w:rsid w:val="005C32CB"/>
    <w:rsid w:val="005C66FD"/>
    <w:rsid w:val="005D1767"/>
    <w:rsid w:val="005D770F"/>
    <w:rsid w:val="005E197C"/>
    <w:rsid w:val="005E4C0F"/>
    <w:rsid w:val="005F50CD"/>
    <w:rsid w:val="006003ED"/>
    <w:rsid w:val="00606373"/>
    <w:rsid w:val="00611DC9"/>
    <w:rsid w:val="006125C7"/>
    <w:rsid w:val="006167C2"/>
    <w:rsid w:val="00624BF7"/>
    <w:rsid w:val="00633AE2"/>
    <w:rsid w:val="00640622"/>
    <w:rsid w:val="006426FB"/>
    <w:rsid w:val="006528E0"/>
    <w:rsid w:val="00652DBE"/>
    <w:rsid w:val="006541AE"/>
    <w:rsid w:val="0065660C"/>
    <w:rsid w:val="0066130D"/>
    <w:rsid w:val="00661E7B"/>
    <w:rsid w:val="00662609"/>
    <w:rsid w:val="006628E7"/>
    <w:rsid w:val="00677596"/>
    <w:rsid w:val="00680072"/>
    <w:rsid w:val="0068228C"/>
    <w:rsid w:val="0069099B"/>
    <w:rsid w:val="00693ACC"/>
    <w:rsid w:val="00696F4D"/>
    <w:rsid w:val="00697A6D"/>
    <w:rsid w:val="006A0090"/>
    <w:rsid w:val="006A5517"/>
    <w:rsid w:val="006E4FC4"/>
    <w:rsid w:val="006E6324"/>
    <w:rsid w:val="006E648D"/>
    <w:rsid w:val="006F339E"/>
    <w:rsid w:val="006F4642"/>
    <w:rsid w:val="0070553B"/>
    <w:rsid w:val="00706978"/>
    <w:rsid w:val="007105CD"/>
    <w:rsid w:val="00711180"/>
    <w:rsid w:val="00711809"/>
    <w:rsid w:val="00717820"/>
    <w:rsid w:val="0072049F"/>
    <w:rsid w:val="00723421"/>
    <w:rsid w:val="00725558"/>
    <w:rsid w:val="00747DF1"/>
    <w:rsid w:val="00754889"/>
    <w:rsid w:val="0076059B"/>
    <w:rsid w:val="00760C44"/>
    <w:rsid w:val="00762185"/>
    <w:rsid w:val="00784A9B"/>
    <w:rsid w:val="0079043F"/>
    <w:rsid w:val="00791CED"/>
    <w:rsid w:val="00793A76"/>
    <w:rsid w:val="007A2596"/>
    <w:rsid w:val="007A4B67"/>
    <w:rsid w:val="007A57A4"/>
    <w:rsid w:val="007B5ADC"/>
    <w:rsid w:val="007C0491"/>
    <w:rsid w:val="007C36EE"/>
    <w:rsid w:val="007C5A0B"/>
    <w:rsid w:val="007D4938"/>
    <w:rsid w:val="007D6B8C"/>
    <w:rsid w:val="007E0704"/>
    <w:rsid w:val="007E0C67"/>
    <w:rsid w:val="007E1134"/>
    <w:rsid w:val="007E16E6"/>
    <w:rsid w:val="007E32B8"/>
    <w:rsid w:val="007E6980"/>
    <w:rsid w:val="007F0AC1"/>
    <w:rsid w:val="007F3BC9"/>
    <w:rsid w:val="007F760B"/>
    <w:rsid w:val="00800CDF"/>
    <w:rsid w:val="00801698"/>
    <w:rsid w:val="008104F7"/>
    <w:rsid w:val="00812132"/>
    <w:rsid w:val="0081359D"/>
    <w:rsid w:val="008137AE"/>
    <w:rsid w:val="00825372"/>
    <w:rsid w:val="00830A9A"/>
    <w:rsid w:val="00843193"/>
    <w:rsid w:val="00846BED"/>
    <w:rsid w:val="00852FD6"/>
    <w:rsid w:val="008614A9"/>
    <w:rsid w:val="008624F7"/>
    <w:rsid w:val="00865DF8"/>
    <w:rsid w:val="008735E4"/>
    <w:rsid w:val="008746D4"/>
    <w:rsid w:val="008833BD"/>
    <w:rsid w:val="00883B51"/>
    <w:rsid w:val="00890371"/>
    <w:rsid w:val="0089240A"/>
    <w:rsid w:val="008A022D"/>
    <w:rsid w:val="008A579C"/>
    <w:rsid w:val="008A7AF4"/>
    <w:rsid w:val="008B5779"/>
    <w:rsid w:val="008B6011"/>
    <w:rsid w:val="008C0C6D"/>
    <w:rsid w:val="008C1A8D"/>
    <w:rsid w:val="008C4F72"/>
    <w:rsid w:val="008C676A"/>
    <w:rsid w:val="008D2B55"/>
    <w:rsid w:val="008D7D62"/>
    <w:rsid w:val="008F2AC6"/>
    <w:rsid w:val="008F3F9D"/>
    <w:rsid w:val="008F6E61"/>
    <w:rsid w:val="008F6F91"/>
    <w:rsid w:val="009008E7"/>
    <w:rsid w:val="00902B5B"/>
    <w:rsid w:val="00913E8A"/>
    <w:rsid w:val="00915DCC"/>
    <w:rsid w:val="00923BBC"/>
    <w:rsid w:val="00927CF7"/>
    <w:rsid w:val="00945BBA"/>
    <w:rsid w:val="00952721"/>
    <w:rsid w:val="00955263"/>
    <w:rsid w:val="00964B61"/>
    <w:rsid w:val="00964C70"/>
    <w:rsid w:val="00965AAC"/>
    <w:rsid w:val="0097234F"/>
    <w:rsid w:val="00972D8E"/>
    <w:rsid w:val="00977CDB"/>
    <w:rsid w:val="0098078B"/>
    <w:rsid w:val="00981D4F"/>
    <w:rsid w:val="009820B8"/>
    <w:rsid w:val="009848BA"/>
    <w:rsid w:val="009A5287"/>
    <w:rsid w:val="009A6E41"/>
    <w:rsid w:val="009B2595"/>
    <w:rsid w:val="009B2C2A"/>
    <w:rsid w:val="009B6DE5"/>
    <w:rsid w:val="009C1D41"/>
    <w:rsid w:val="009C53A0"/>
    <w:rsid w:val="009C6D8F"/>
    <w:rsid w:val="009C76E0"/>
    <w:rsid w:val="009C7B50"/>
    <w:rsid w:val="009D28EC"/>
    <w:rsid w:val="009E0532"/>
    <w:rsid w:val="009E4E82"/>
    <w:rsid w:val="009E5FC2"/>
    <w:rsid w:val="009F41A4"/>
    <w:rsid w:val="009F4A1F"/>
    <w:rsid w:val="009F596A"/>
    <w:rsid w:val="00A0052C"/>
    <w:rsid w:val="00A01502"/>
    <w:rsid w:val="00A06268"/>
    <w:rsid w:val="00A07A15"/>
    <w:rsid w:val="00A260D4"/>
    <w:rsid w:val="00A305B8"/>
    <w:rsid w:val="00A33694"/>
    <w:rsid w:val="00A34518"/>
    <w:rsid w:val="00A378F7"/>
    <w:rsid w:val="00A37C9E"/>
    <w:rsid w:val="00A42B68"/>
    <w:rsid w:val="00A4427E"/>
    <w:rsid w:val="00A510F0"/>
    <w:rsid w:val="00A54D77"/>
    <w:rsid w:val="00A609C7"/>
    <w:rsid w:val="00A61F17"/>
    <w:rsid w:val="00A75545"/>
    <w:rsid w:val="00A755F9"/>
    <w:rsid w:val="00A82255"/>
    <w:rsid w:val="00A8335F"/>
    <w:rsid w:val="00A83F23"/>
    <w:rsid w:val="00A85C6A"/>
    <w:rsid w:val="00A943AC"/>
    <w:rsid w:val="00A9539A"/>
    <w:rsid w:val="00AA0131"/>
    <w:rsid w:val="00AB3F28"/>
    <w:rsid w:val="00AC6BE0"/>
    <w:rsid w:val="00AD6148"/>
    <w:rsid w:val="00AD7B29"/>
    <w:rsid w:val="00AE33A9"/>
    <w:rsid w:val="00AF2DC5"/>
    <w:rsid w:val="00AF7DCC"/>
    <w:rsid w:val="00B12A97"/>
    <w:rsid w:val="00B2694F"/>
    <w:rsid w:val="00B27A89"/>
    <w:rsid w:val="00B31185"/>
    <w:rsid w:val="00B37035"/>
    <w:rsid w:val="00B42158"/>
    <w:rsid w:val="00B4240A"/>
    <w:rsid w:val="00B43D3E"/>
    <w:rsid w:val="00B51483"/>
    <w:rsid w:val="00B570CE"/>
    <w:rsid w:val="00B57FC2"/>
    <w:rsid w:val="00B61070"/>
    <w:rsid w:val="00B62BCD"/>
    <w:rsid w:val="00B62D4C"/>
    <w:rsid w:val="00B63912"/>
    <w:rsid w:val="00B6433B"/>
    <w:rsid w:val="00B75852"/>
    <w:rsid w:val="00B777EA"/>
    <w:rsid w:val="00B83AA9"/>
    <w:rsid w:val="00B8695E"/>
    <w:rsid w:val="00B9505B"/>
    <w:rsid w:val="00B9631F"/>
    <w:rsid w:val="00BA3E53"/>
    <w:rsid w:val="00BB112B"/>
    <w:rsid w:val="00BC050A"/>
    <w:rsid w:val="00BC0754"/>
    <w:rsid w:val="00BC2131"/>
    <w:rsid w:val="00BC7D1A"/>
    <w:rsid w:val="00BD3315"/>
    <w:rsid w:val="00BD7D88"/>
    <w:rsid w:val="00BE2528"/>
    <w:rsid w:val="00BE29E2"/>
    <w:rsid w:val="00BE4C53"/>
    <w:rsid w:val="00BF1B4D"/>
    <w:rsid w:val="00C001C2"/>
    <w:rsid w:val="00C01A5D"/>
    <w:rsid w:val="00C07C38"/>
    <w:rsid w:val="00C149B6"/>
    <w:rsid w:val="00C25659"/>
    <w:rsid w:val="00C33968"/>
    <w:rsid w:val="00C3752D"/>
    <w:rsid w:val="00C421B8"/>
    <w:rsid w:val="00C43D59"/>
    <w:rsid w:val="00C461DB"/>
    <w:rsid w:val="00C47189"/>
    <w:rsid w:val="00C52908"/>
    <w:rsid w:val="00C53E66"/>
    <w:rsid w:val="00C64BEB"/>
    <w:rsid w:val="00C70E1F"/>
    <w:rsid w:val="00C7168E"/>
    <w:rsid w:val="00C752D6"/>
    <w:rsid w:val="00C816E0"/>
    <w:rsid w:val="00C85CCC"/>
    <w:rsid w:val="00C8707D"/>
    <w:rsid w:val="00C87D33"/>
    <w:rsid w:val="00C87D8E"/>
    <w:rsid w:val="00C90B49"/>
    <w:rsid w:val="00C9325A"/>
    <w:rsid w:val="00CA0623"/>
    <w:rsid w:val="00CA1331"/>
    <w:rsid w:val="00CA2D04"/>
    <w:rsid w:val="00CA5B4A"/>
    <w:rsid w:val="00CA6BEA"/>
    <w:rsid w:val="00CB3D4C"/>
    <w:rsid w:val="00CB5E74"/>
    <w:rsid w:val="00CC5202"/>
    <w:rsid w:val="00CC58C1"/>
    <w:rsid w:val="00CD5085"/>
    <w:rsid w:val="00CF1B89"/>
    <w:rsid w:val="00CF3C60"/>
    <w:rsid w:val="00D00161"/>
    <w:rsid w:val="00D027AB"/>
    <w:rsid w:val="00D176B9"/>
    <w:rsid w:val="00D22E9A"/>
    <w:rsid w:val="00D25C73"/>
    <w:rsid w:val="00D26A2F"/>
    <w:rsid w:val="00D559A8"/>
    <w:rsid w:val="00D61427"/>
    <w:rsid w:val="00D61B5F"/>
    <w:rsid w:val="00D648F8"/>
    <w:rsid w:val="00D65350"/>
    <w:rsid w:val="00D653AD"/>
    <w:rsid w:val="00D85F74"/>
    <w:rsid w:val="00D86075"/>
    <w:rsid w:val="00D972B3"/>
    <w:rsid w:val="00DA1382"/>
    <w:rsid w:val="00DB34B8"/>
    <w:rsid w:val="00DB6BBD"/>
    <w:rsid w:val="00DC07D8"/>
    <w:rsid w:val="00DC2CB7"/>
    <w:rsid w:val="00DD2A3B"/>
    <w:rsid w:val="00DD45BF"/>
    <w:rsid w:val="00DD7D94"/>
    <w:rsid w:val="00DE169D"/>
    <w:rsid w:val="00DE4023"/>
    <w:rsid w:val="00DE7335"/>
    <w:rsid w:val="00E01C38"/>
    <w:rsid w:val="00E243D3"/>
    <w:rsid w:val="00E24F20"/>
    <w:rsid w:val="00E3398C"/>
    <w:rsid w:val="00E4794D"/>
    <w:rsid w:val="00E52000"/>
    <w:rsid w:val="00E674E1"/>
    <w:rsid w:val="00E80AE1"/>
    <w:rsid w:val="00E86D50"/>
    <w:rsid w:val="00E90370"/>
    <w:rsid w:val="00E9264A"/>
    <w:rsid w:val="00E9372E"/>
    <w:rsid w:val="00E95060"/>
    <w:rsid w:val="00EA1A22"/>
    <w:rsid w:val="00EA4A15"/>
    <w:rsid w:val="00EA57B1"/>
    <w:rsid w:val="00EB19E8"/>
    <w:rsid w:val="00EB333B"/>
    <w:rsid w:val="00ED32D2"/>
    <w:rsid w:val="00ED7546"/>
    <w:rsid w:val="00ED7D7A"/>
    <w:rsid w:val="00EE7547"/>
    <w:rsid w:val="00EF65C9"/>
    <w:rsid w:val="00F005C2"/>
    <w:rsid w:val="00F00A33"/>
    <w:rsid w:val="00F0289C"/>
    <w:rsid w:val="00F13278"/>
    <w:rsid w:val="00F239F8"/>
    <w:rsid w:val="00F27BFC"/>
    <w:rsid w:val="00F3189D"/>
    <w:rsid w:val="00F31977"/>
    <w:rsid w:val="00F32E87"/>
    <w:rsid w:val="00F413C8"/>
    <w:rsid w:val="00F44057"/>
    <w:rsid w:val="00F51CD3"/>
    <w:rsid w:val="00F523F6"/>
    <w:rsid w:val="00F57FD5"/>
    <w:rsid w:val="00F603DE"/>
    <w:rsid w:val="00F6454F"/>
    <w:rsid w:val="00F71E22"/>
    <w:rsid w:val="00F73838"/>
    <w:rsid w:val="00F81348"/>
    <w:rsid w:val="00F8196C"/>
    <w:rsid w:val="00F81E36"/>
    <w:rsid w:val="00F82C29"/>
    <w:rsid w:val="00F864C4"/>
    <w:rsid w:val="00F93591"/>
    <w:rsid w:val="00FA4DD2"/>
    <w:rsid w:val="00FB180B"/>
    <w:rsid w:val="00FC025E"/>
    <w:rsid w:val="00FC62CB"/>
    <w:rsid w:val="00FD388A"/>
    <w:rsid w:val="00FE42F1"/>
    <w:rsid w:val="00FE61EB"/>
    <w:rsid w:val="00FF36DA"/>
    <w:rsid w:val="00FF5C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B6011"/>
    <w:rPr>
      <w:sz w:val="20"/>
      <w:szCs w:val="20"/>
    </w:rPr>
  </w:style>
  <w:style w:type="paragraph" w:styleId="Heading1">
    <w:name w:val="heading 1"/>
    <w:basedOn w:val="Normal"/>
    <w:next w:val="Normal"/>
    <w:link w:val="Heading1Char"/>
    <w:uiPriority w:val="99"/>
    <w:qFormat/>
    <w:rsid w:val="008F6F91"/>
    <w:pPr>
      <w:keepNext/>
      <w:spacing w:before="240" w:after="60"/>
      <w:outlineLvl w:val="0"/>
    </w:pPr>
    <w:rPr>
      <w:rFonts w:ascii="Cambria" w:eastAsia="Times New Roman" w:hAnsi="Cambria"/>
      <w:b/>
      <w:bCs/>
      <w:kern w:val="32"/>
      <w:sz w:val="32"/>
      <w:szCs w:val="32"/>
      <w:lang w:eastAsia="en-US"/>
    </w:rPr>
  </w:style>
  <w:style w:type="paragraph" w:styleId="Heading2">
    <w:name w:val="heading 2"/>
    <w:basedOn w:val="Normal"/>
    <w:next w:val="Normal"/>
    <w:link w:val="Heading2Char"/>
    <w:uiPriority w:val="99"/>
    <w:qFormat/>
    <w:rsid w:val="008F6F91"/>
    <w:pPr>
      <w:keepNext/>
      <w:spacing w:before="240" w:after="60"/>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8F6F91"/>
    <w:pPr>
      <w:keepNext/>
      <w:spacing w:before="240" w:after="60"/>
      <w:outlineLvl w:val="2"/>
    </w:pPr>
    <w:rPr>
      <w:rFonts w:ascii="Cambria" w:eastAsia="Times New Roman" w:hAnsi="Cambria"/>
      <w:b/>
      <w:bCs/>
      <w:sz w:val="26"/>
      <w:szCs w:val="26"/>
      <w:lang w:eastAsia="en-US"/>
    </w:rPr>
  </w:style>
  <w:style w:type="paragraph" w:styleId="Heading4">
    <w:name w:val="heading 4"/>
    <w:basedOn w:val="Normal"/>
    <w:next w:val="Normal"/>
    <w:link w:val="Heading4Char"/>
    <w:uiPriority w:val="99"/>
    <w:qFormat/>
    <w:rsid w:val="008F6F91"/>
    <w:pPr>
      <w:keepNext/>
      <w:spacing w:before="240" w:after="60"/>
      <w:outlineLvl w:val="3"/>
    </w:pPr>
    <w:rPr>
      <w:rFonts w:ascii="Calibri" w:eastAsia="Times New Roman" w:hAnsi="Calibri"/>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F91"/>
    <w:rPr>
      <w:rFonts w:ascii="Cambria" w:hAnsi="Cambria"/>
      <w:b/>
      <w:kern w:val="32"/>
      <w:sz w:val="32"/>
    </w:rPr>
  </w:style>
  <w:style w:type="character" w:customStyle="1" w:styleId="Heading2Char">
    <w:name w:val="Heading 2 Char"/>
    <w:basedOn w:val="DefaultParagraphFont"/>
    <w:link w:val="Heading2"/>
    <w:uiPriority w:val="99"/>
    <w:locked/>
    <w:rsid w:val="008F6F91"/>
    <w:rPr>
      <w:rFonts w:ascii="Cambria" w:hAnsi="Cambria"/>
      <w:b/>
      <w:i/>
      <w:sz w:val="28"/>
    </w:rPr>
  </w:style>
  <w:style w:type="character" w:customStyle="1" w:styleId="Heading3Char">
    <w:name w:val="Heading 3 Char"/>
    <w:basedOn w:val="DefaultParagraphFont"/>
    <w:link w:val="Heading3"/>
    <w:uiPriority w:val="99"/>
    <w:locked/>
    <w:rsid w:val="008F6F91"/>
    <w:rPr>
      <w:rFonts w:ascii="Cambria" w:hAnsi="Cambria"/>
      <w:b/>
      <w:sz w:val="26"/>
    </w:rPr>
  </w:style>
  <w:style w:type="character" w:customStyle="1" w:styleId="Heading4Char">
    <w:name w:val="Heading 4 Char"/>
    <w:basedOn w:val="DefaultParagraphFont"/>
    <w:link w:val="Heading4"/>
    <w:uiPriority w:val="99"/>
    <w:locked/>
    <w:rsid w:val="008F6F91"/>
    <w:rPr>
      <w:rFonts w:ascii="Calibri" w:hAnsi="Calibri"/>
      <w:b/>
      <w:sz w:val="28"/>
    </w:rPr>
  </w:style>
  <w:style w:type="paragraph" w:styleId="BalloonText">
    <w:name w:val="Balloon Text"/>
    <w:basedOn w:val="Normal"/>
    <w:link w:val="BalloonTextChar"/>
    <w:uiPriority w:val="99"/>
    <w:rsid w:val="00AC6BE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AC6BE0"/>
    <w:rPr>
      <w:rFonts w:ascii="Tahoma" w:hAnsi="Tahoma"/>
      <w:sz w:val="16"/>
    </w:rPr>
  </w:style>
  <w:style w:type="paragraph" w:styleId="Header">
    <w:name w:val="header"/>
    <w:basedOn w:val="Normal"/>
    <w:link w:val="HeaderChar"/>
    <w:uiPriority w:val="99"/>
    <w:rsid w:val="00575C32"/>
    <w:pPr>
      <w:tabs>
        <w:tab w:val="center" w:pos="4513"/>
        <w:tab w:val="right" w:pos="9026"/>
      </w:tabs>
    </w:pPr>
  </w:style>
  <w:style w:type="character" w:customStyle="1" w:styleId="HeaderChar">
    <w:name w:val="Header Char"/>
    <w:basedOn w:val="DefaultParagraphFont"/>
    <w:link w:val="Header"/>
    <w:uiPriority w:val="99"/>
    <w:locked/>
    <w:rsid w:val="00575C32"/>
    <w:rPr>
      <w:rFonts w:cs="Times New Roman"/>
    </w:rPr>
  </w:style>
  <w:style w:type="paragraph" w:styleId="Footer">
    <w:name w:val="footer"/>
    <w:basedOn w:val="Normal"/>
    <w:link w:val="FooterChar"/>
    <w:uiPriority w:val="99"/>
    <w:rsid w:val="00575C32"/>
    <w:pPr>
      <w:tabs>
        <w:tab w:val="center" w:pos="4513"/>
        <w:tab w:val="right" w:pos="9026"/>
      </w:tabs>
    </w:pPr>
  </w:style>
  <w:style w:type="character" w:customStyle="1" w:styleId="FooterChar">
    <w:name w:val="Footer Char"/>
    <w:basedOn w:val="DefaultParagraphFont"/>
    <w:link w:val="Footer"/>
    <w:uiPriority w:val="99"/>
    <w:locked/>
    <w:rsid w:val="00575C32"/>
    <w:rPr>
      <w:rFonts w:cs="Times New Roman"/>
    </w:rPr>
  </w:style>
  <w:style w:type="character" w:styleId="CommentReference">
    <w:name w:val="annotation reference"/>
    <w:basedOn w:val="DefaultParagraphFont"/>
    <w:uiPriority w:val="99"/>
    <w:rsid w:val="00AC6BE0"/>
    <w:rPr>
      <w:rFonts w:cs="Times New Roman"/>
      <w:sz w:val="16"/>
    </w:rPr>
  </w:style>
  <w:style w:type="paragraph" w:styleId="CommentText">
    <w:name w:val="annotation text"/>
    <w:basedOn w:val="Normal"/>
    <w:link w:val="CommentTextChar"/>
    <w:uiPriority w:val="99"/>
    <w:rsid w:val="00AC6BE0"/>
  </w:style>
  <w:style w:type="character" w:customStyle="1" w:styleId="CommentTextChar">
    <w:name w:val="Comment Text Char"/>
    <w:basedOn w:val="DefaultParagraphFont"/>
    <w:link w:val="CommentText"/>
    <w:uiPriority w:val="99"/>
    <w:locked/>
    <w:rsid w:val="00AC6BE0"/>
    <w:rPr>
      <w:rFonts w:cs="Times New Roman"/>
    </w:rPr>
  </w:style>
  <w:style w:type="paragraph" w:styleId="CommentSubject">
    <w:name w:val="annotation subject"/>
    <w:basedOn w:val="CommentText"/>
    <w:next w:val="CommentText"/>
    <w:link w:val="CommentSubjectChar"/>
    <w:uiPriority w:val="99"/>
    <w:rsid w:val="00AC6BE0"/>
    <w:rPr>
      <w:b/>
      <w:bCs/>
      <w:lang w:eastAsia="en-US"/>
    </w:rPr>
  </w:style>
  <w:style w:type="character" w:customStyle="1" w:styleId="CommentSubjectChar">
    <w:name w:val="Comment Subject Char"/>
    <w:basedOn w:val="CommentTextChar"/>
    <w:link w:val="CommentSubject"/>
    <w:uiPriority w:val="99"/>
    <w:locked/>
    <w:rsid w:val="00AC6BE0"/>
    <w:rPr>
      <w:b/>
    </w:rPr>
  </w:style>
  <w:style w:type="paragraph" w:styleId="Revision">
    <w:name w:val="Revision"/>
    <w:hidden/>
    <w:uiPriority w:val="99"/>
    <w:semiHidden/>
    <w:rsid w:val="00AC6BE0"/>
    <w:rPr>
      <w:sz w:val="20"/>
      <w:szCs w:val="20"/>
    </w:rPr>
  </w:style>
  <w:style w:type="paragraph" w:styleId="ListParagraph">
    <w:name w:val="List Paragraph"/>
    <w:basedOn w:val="Normal"/>
    <w:uiPriority w:val="99"/>
    <w:qFormat/>
    <w:rsid w:val="004F1D3A"/>
    <w:pPr>
      <w:ind w:left="720"/>
    </w:pPr>
  </w:style>
  <w:style w:type="paragraph" w:styleId="FootnoteText">
    <w:name w:val="footnote text"/>
    <w:basedOn w:val="Normal"/>
    <w:link w:val="FootnoteTextChar"/>
    <w:uiPriority w:val="99"/>
    <w:rsid w:val="00D61B5F"/>
  </w:style>
  <w:style w:type="character" w:customStyle="1" w:styleId="FootnoteTextChar">
    <w:name w:val="Footnote Text Char"/>
    <w:basedOn w:val="DefaultParagraphFont"/>
    <w:link w:val="FootnoteText"/>
    <w:uiPriority w:val="99"/>
    <w:locked/>
    <w:rsid w:val="00D61B5F"/>
    <w:rPr>
      <w:rFonts w:cs="Times New Roman"/>
    </w:rPr>
  </w:style>
  <w:style w:type="character" w:styleId="FootnoteReference">
    <w:name w:val="footnote reference"/>
    <w:basedOn w:val="DefaultParagraphFont"/>
    <w:uiPriority w:val="99"/>
    <w:rsid w:val="00D61B5F"/>
    <w:rPr>
      <w:rFonts w:cs="Times New Roman"/>
      <w:vertAlign w:val="superscript"/>
    </w:rPr>
  </w:style>
  <w:style w:type="character" w:styleId="Hyperlink">
    <w:name w:val="Hyperlink"/>
    <w:basedOn w:val="DefaultParagraphFont"/>
    <w:uiPriority w:val="99"/>
    <w:rsid w:val="00F005C2"/>
    <w:rPr>
      <w:rFonts w:cs="Times New Roman"/>
      <w:color w:val="0000FF"/>
      <w:u w:val="single"/>
    </w:rPr>
  </w:style>
  <w:style w:type="paragraph" w:styleId="NoSpacing">
    <w:name w:val="No Spacing"/>
    <w:uiPriority w:val="99"/>
    <w:qFormat/>
    <w:rsid w:val="008D7D62"/>
    <w:rPr>
      <w:sz w:val="20"/>
      <w:szCs w:val="20"/>
    </w:rPr>
  </w:style>
  <w:style w:type="table" w:styleId="TableGrid">
    <w:name w:val="Table Grid"/>
    <w:basedOn w:val="TableNormal"/>
    <w:uiPriority w:val="99"/>
    <w:rsid w:val="008F6F9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F6F91"/>
    <w:pPr>
      <w:spacing w:before="240" w:after="60"/>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uiPriority w:val="99"/>
    <w:locked/>
    <w:rsid w:val="008F6F91"/>
    <w:rPr>
      <w:rFonts w:ascii="Cambria" w:hAnsi="Cambria"/>
      <w:b/>
      <w:kern w:val="28"/>
      <w:sz w:val="32"/>
    </w:rPr>
  </w:style>
  <w:style w:type="paragraph" w:styleId="Caption">
    <w:name w:val="caption"/>
    <w:basedOn w:val="Normal"/>
    <w:next w:val="Normal"/>
    <w:uiPriority w:val="99"/>
    <w:qFormat/>
    <w:rsid w:val="008F6F91"/>
    <w:rPr>
      <w:rFonts w:eastAsia="Times New Roman"/>
      <w:b/>
      <w:bCs/>
      <w:lang w:eastAsia="en-US"/>
    </w:rPr>
  </w:style>
  <w:style w:type="table" w:customStyle="1" w:styleId="TableGrid1">
    <w:name w:val="Table Grid1"/>
    <w:uiPriority w:val="99"/>
    <w:rsid w:val="008F6F9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8F6F91"/>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99"/>
    <w:rsid w:val="008F6F91"/>
    <w:rPr>
      <w:rFonts w:eastAsia="Times New Roman"/>
      <w:sz w:val="24"/>
      <w:szCs w:val="24"/>
      <w:lang w:val="en-US" w:eastAsia="en-US"/>
    </w:rPr>
  </w:style>
  <w:style w:type="paragraph" w:styleId="TOC2">
    <w:name w:val="toc 2"/>
    <w:basedOn w:val="Normal"/>
    <w:next w:val="Normal"/>
    <w:autoRedefine/>
    <w:uiPriority w:val="99"/>
    <w:rsid w:val="008F6F91"/>
    <w:pPr>
      <w:ind w:left="240"/>
    </w:pPr>
    <w:rPr>
      <w:rFonts w:eastAsia="Times New Roman"/>
      <w:sz w:val="24"/>
      <w:szCs w:val="24"/>
      <w:lang w:val="en-US" w:eastAsia="en-US"/>
    </w:rPr>
  </w:style>
  <w:style w:type="paragraph" w:styleId="TOC3">
    <w:name w:val="toc 3"/>
    <w:basedOn w:val="Normal"/>
    <w:next w:val="Normal"/>
    <w:autoRedefine/>
    <w:uiPriority w:val="99"/>
    <w:rsid w:val="008F6F91"/>
    <w:pPr>
      <w:ind w:left="480"/>
    </w:pPr>
    <w:rPr>
      <w:rFonts w:eastAsia="Times New Roman"/>
      <w:sz w:val="24"/>
      <w:szCs w:val="24"/>
      <w:lang w:val="en-US" w:eastAsia="en-US"/>
    </w:rPr>
  </w:style>
  <w:style w:type="paragraph" w:styleId="TableofFigures">
    <w:name w:val="table of figures"/>
    <w:basedOn w:val="Normal"/>
    <w:next w:val="Normal"/>
    <w:uiPriority w:val="99"/>
    <w:rsid w:val="008F6F91"/>
    <w:rPr>
      <w:rFonts w:eastAsia="Times New Roman"/>
      <w:sz w:val="24"/>
      <w:szCs w:val="24"/>
      <w:lang w:val="en-US" w:eastAsia="en-US"/>
    </w:rPr>
  </w:style>
  <w:style w:type="character" w:customStyle="1" w:styleId="hps">
    <w:name w:val="hps"/>
    <w:uiPriority w:val="99"/>
    <w:rsid w:val="008F6F91"/>
  </w:style>
  <w:style w:type="character" w:customStyle="1" w:styleId="longtext">
    <w:name w:val="longtext"/>
    <w:uiPriority w:val="99"/>
    <w:rsid w:val="008F6F91"/>
  </w:style>
  <w:style w:type="paragraph" w:customStyle="1" w:styleId="msolistparagraph0">
    <w:name w:val="msolistparagraph"/>
    <w:basedOn w:val="Normal"/>
    <w:uiPriority w:val="99"/>
    <w:rsid w:val="008F6F91"/>
    <w:pPr>
      <w:spacing w:after="200" w:line="276" w:lineRule="auto"/>
      <w:ind w:left="720"/>
    </w:pPr>
    <w:rPr>
      <w:rFonts w:ascii="Calibri" w:eastAsia="Times New Roman" w:hAnsi="Calibri"/>
      <w:sz w:val="22"/>
      <w:szCs w:val="22"/>
    </w:rPr>
  </w:style>
  <w:style w:type="paragraph" w:customStyle="1" w:styleId="msolistparagraphcxspmiddle">
    <w:name w:val="msolistparagraphcxspmiddle"/>
    <w:basedOn w:val="Normal"/>
    <w:uiPriority w:val="99"/>
    <w:rsid w:val="008F6F91"/>
    <w:pPr>
      <w:spacing w:line="276" w:lineRule="auto"/>
      <w:ind w:left="720"/>
    </w:pPr>
    <w:rPr>
      <w:rFonts w:ascii="Calibri" w:eastAsia="Times New Roman" w:hAnsi="Calibri"/>
      <w:sz w:val="22"/>
      <w:szCs w:val="22"/>
    </w:rPr>
  </w:style>
  <w:style w:type="paragraph" w:customStyle="1" w:styleId="msolistparagraphcxsplast">
    <w:name w:val="msolistparagraphcxsplast"/>
    <w:basedOn w:val="Normal"/>
    <w:uiPriority w:val="99"/>
    <w:rsid w:val="008F6F91"/>
    <w:pPr>
      <w:spacing w:after="200" w:line="276" w:lineRule="auto"/>
      <w:ind w:left="720"/>
    </w:pPr>
    <w:rPr>
      <w:rFonts w:ascii="Calibri" w:eastAsia="Times New Roman" w:hAnsi="Calibri"/>
      <w:sz w:val="22"/>
      <w:szCs w:val="22"/>
    </w:rPr>
  </w:style>
  <w:style w:type="paragraph" w:styleId="BodyTextIndent">
    <w:name w:val="Body Text Indent"/>
    <w:basedOn w:val="Normal"/>
    <w:link w:val="BodyTextIndentChar"/>
    <w:uiPriority w:val="99"/>
    <w:semiHidden/>
    <w:rsid w:val="008F6F91"/>
    <w:pPr>
      <w:ind w:left="720"/>
    </w:pPr>
    <w:rPr>
      <w:rFonts w:eastAsia="Times New Roman"/>
      <w:sz w:val="24"/>
      <w:szCs w:val="24"/>
      <w:lang w:val="fr-FR" w:eastAsia="fr-FR"/>
    </w:rPr>
  </w:style>
  <w:style w:type="character" w:customStyle="1" w:styleId="BodyTextIndentChar">
    <w:name w:val="Body Text Indent Char"/>
    <w:basedOn w:val="DefaultParagraphFont"/>
    <w:link w:val="BodyTextIndent"/>
    <w:uiPriority w:val="99"/>
    <w:semiHidden/>
    <w:locked/>
    <w:rsid w:val="008F6F91"/>
    <w:rPr>
      <w:rFonts w:eastAsia="Times New Roman"/>
      <w:sz w:val="24"/>
      <w:lang w:val="fr-FR" w:eastAsia="fr-FR"/>
    </w:rPr>
  </w:style>
  <w:style w:type="character" w:customStyle="1" w:styleId="CharChar2">
    <w:name w:val="Char Char2"/>
    <w:uiPriority w:val="99"/>
    <w:rsid w:val="008F6F91"/>
    <w:rPr>
      <w:lang w:val="en-US" w:eastAsia="en-US"/>
    </w:rPr>
  </w:style>
  <w:style w:type="character" w:customStyle="1" w:styleId="CharChar3">
    <w:name w:val="Char Char3"/>
    <w:uiPriority w:val="99"/>
    <w:locked/>
    <w:rsid w:val="008F6F91"/>
    <w:rPr>
      <w:lang w:eastAsia="en-US"/>
    </w:rPr>
  </w:style>
  <w:style w:type="paragraph" w:styleId="DocumentMap">
    <w:name w:val="Document Map"/>
    <w:basedOn w:val="Normal"/>
    <w:link w:val="DocumentMapChar"/>
    <w:uiPriority w:val="99"/>
    <w:semiHidden/>
    <w:rsid w:val="008A7AF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654F"/>
    <w:rPr>
      <w:sz w:val="0"/>
      <w:szCs w:val="0"/>
    </w:rPr>
  </w:style>
</w:styles>
</file>

<file path=word/webSettings.xml><?xml version="1.0" encoding="utf-8"?>
<w:webSettings xmlns:r="http://schemas.openxmlformats.org/officeDocument/2006/relationships" xmlns:w="http://schemas.openxmlformats.org/wordprocessingml/2006/main">
  <w:divs>
    <w:div w:id="1429696117">
      <w:marLeft w:val="0"/>
      <w:marRight w:val="0"/>
      <w:marTop w:val="0"/>
      <w:marBottom w:val="0"/>
      <w:divBdr>
        <w:top w:val="none" w:sz="0" w:space="0" w:color="auto"/>
        <w:left w:val="none" w:sz="0" w:space="0" w:color="auto"/>
        <w:bottom w:val="none" w:sz="0" w:space="0" w:color="auto"/>
        <w:right w:val="none" w:sz="0" w:space="0" w:color="auto"/>
      </w:divBdr>
    </w:div>
    <w:div w:id="1429696118">
      <w:marLeft w:val="0"/>
      <w:marRight w:val="0"/>
      <w:marTop w:val="0"/>
      <w:marBottom w:val="0"/>
      <w:divBdr>
        <w:top w:val="none" w:sz="0" w:space="0" w:color="auto"/>
        <w:left w:val="none" w:sz="0" w:space="0" w:color="auto"/>
        <w:bottom w:val="none" w:sz="0" w:space="0" w:color="auto"/>
        <w:right w:val="none" w:sz="0" w:space="0" w:color="auto"/>
      </w:divBdr>
    </w:div>
    <w:div w:id="1429696119">
      <w:marLeft w:val="0"/>
      <w:marRight w:val="0"/>
      <w:marTop w:val="0"/>
      <w:marBottom w:val="0"/>
      <w:divBdr>
        <w:top w:val="none" w:sz="0" w:space="0" w:color="auto"/>
        <w:left w:val="none" w:sz="0" w:space="0" w:color="auto"/>
        <w:bottom w:val="none" w:sz="0" w:space="0" w:color="auto"/>
        <w:right w:val="none" w:sz="0" w:space="0" w:color="auto"/>
      </w:divBdr>
    </w:div>
    <w:div w:id="1429696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conservationevidence.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ow.wetlands.org/CAPACITYBUILDING/TRAININGAWARENESSRAISING/WOWTrainingResources/tabid/1688/language/en-US/Default.aspx" TargetMode="External"/><Relationship Id="rId3" Type="http://schemas.openxmlformats.org/officeDocument/2006/relationships/hyperlink" Target="http://www.unep-aewa.org/meetings/en/mop/mop4_docs/final_res_pdf/res4_9_conservation_in_africa_final.pdf" TargetMode="External"/><Relationship Id="rId7" Type="http://schemas.openxmlformats.org/officeDocument/2006/relationships/hyperlink" Target="http://www.euring.org/about_euring/brochure2007/02what_is_ringing.htm" TargetMode="External"/><Relationship Id="rId2" Type="http://schemas.openxmlformats.org/officeDocument/2006/relationships/hyperlink" Target="http://www.unep-aewa.org/meetings/en/stc_meetings/stc7docs/pdf/stc7_6_report_secretariat.pdf" TargetMode="External"/><Relationship Id="rId1" Type="http://schemas.openxmlformats.org/officeDocument/2006/relationships/hyperlink" Target="http://www.unep-aewa.org/meetings/en/stc_meetings/stc6docs/pdf/stc6_10_report_african_initiative.pdf" TargetMode="External"/><Relationship Id="rId6" Type="http://schemas.openxmlformats.org/officeDocument/2006/relationships/hyperlink" Target="http://www.unep-aewa.org/publications/popular_series/lead-shot-en.pdf" TargetMode="External"/><Relationship Id="rId11" Type="http://schemas.openxmlformats.org/officeDocument/2006/relationships/hyperlink" Target="http://www.unep-aewa.org/meetings/en/mop/mop4_docs/meeting_docs_pdf/mop4_10_ssap_review.pdf" TargetMode="External"/><Relationship Id="rId5" Type="http://schemas.openxmlformats.org/officeDocument/2006/relationships/hyperlink" Target="http://www.unep-aewa.org/meetings/en/mop/mop4_docs/final_res_pdf/res4_6_establishment_irp_final.pdf" TargetMode="External"/><Relationship Id="rId10" Type="http://schemas.openxmlformats.org/officeDocument/2006/relationships/hyperlink" Target="http://www.unep-aewa.org/documents/agreement_text/agree_main.htm" TargetMode="External"/><Relationship Id="rId4" Type="http://schemas.openxmlformats.org/officeDocument/2006/relationships/hyperlink" Target="http://www.unep-aewa.org/meetings/en/mop/mop4_docs/meeting_docs_pdf/mop4_10_ssap_review.pdf" TargetMode="External"/><Relationship Id="rId9" Type="http://schemas.openxmlformats.org/officeDocument/2006/relationships/hyperlink" Target="http://wow.wetlands.org/ABOUTWOW/LATESTNEWS/tabid/125/articleType/ArticleView/articleId/2281/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190</Pages>
  <Words>19380</Words>
  <Characters>-32766</Characters>
  <Application>Microsoft Office Outlook</Application>
  <DocSecurity>0</DocSecurity>
  <Lines>0</Lines>
  <Paragraphs>0</Paragraphs>
  <ScaleCrop>false</ScaleCrop>
  <Company>DELLNBX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5</dc:title>
  <dc:subject/>
  <dc:creator>Evelyn Moloko (UNEP/AEWA Secretariat)</dc:creator>
  <cp:keywords/>
  <dc:description/>
  <cp:lastModifiedBy>mkaemper</cp:lastModifiedBy>
  <cp:revision>2</cp:revision>
  <cp:lastPrinted>2012-09-20T14:53:00Z</cp:lastPrinted>
  <dcterms:created xsi:type="dcterms:W3CDTF">2012-09-20T15:27:00Z</dcterms:created>
  <dcterms:modified xsi:type="dcterms:W3CDTF">2012-09-20T15:27:00Z</dcterms:modified>
</cp:coreProperties>
</file>