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7D" w:rsidRPr="000A592A" w:rsidRDefault="006F157D" w:rsidP="004607F1">
      <w:pPr>
        <w:pStyle w:val="Heading3"/>
        <w:jc w:val="center"/>
        <w:rPr>
          <w:rFonts w:ascii="Times New Roman" w:hAnsi="Times New Roman" w:cs="Times New Roman"/>
          <w:b w:val="0"/>
          <w:color w:val="auto"/>
          <w:lang w:val="en-GB"/>
        </w:rPr>
      </w:pPr>
      <w:r w:rsidRPr="000A592A">
        <w:rPr>
          <w:rFonts w:ascii="Times New Roman" w:hAnsi="Times New Roman" w:cs="Times New Roman"/>
          <w:b w:val="0"/>
          <w:color w:val="auto"/>
          <w:lang w:val="en-GB"/>
        </w:rPr>
        <w:t>RESOLUTION 5.</w:t>
      </w:r>
      <w:r w:rsidR="00286D6A" w:rsidRPr="000A592A">
        <w:rPr>
          <w:rFonts w:ascii="Times New Roman" w:hAnsi="Times New Roman" w:cs="Times New Roman"/>
          <w:b w:val="0"/>
          <w:color w:val="auto"/>
          <w:lang w:val="en-GB"/>
        </w:rPr>
        <w:t>4</w:t>
      </w:r>
    </w:p>
    <w:p w:rsidR="00286D6A" w:rsidRPr="002B2F47" w:rsidRDefault="00286D6A" w:rsidP="00286D6A">
      <w:pPr>
        <w:pStyle w:val="BodyText3"/>
        <w:spacing w:after="0"/>
        <w:jc w:val="center"/>
        <w:rPr>
          <w:iCs/>
          <w:sz w:val="24"/>
          <w:szCs w:val="24"/>
          <w:lang w:val="en-GB"/>
        </w:rPr>
      </w:pPr>
    </w:p>
    <w:p w:rsidR="006F157D" w:rsidRPr="002B2F47" w:rsidRDefault="006F157D" w:rsidP="00286D6A">
      <w:pPr>
        <w:pStyle w:val="BodyText3"/>
        <w:spacing w:after="0"/>
        <w:jc w:val="center"/>
        <w:rPr>
          <w:b/>
          <w:iCs/>
          <w:sz w:val="24"/>
          <w:szCs w:val="24"/>
          <w:lang w:val="en-GB"/>
        </w:rPr>
      </w:pPr>
      <w:r w:rsidRPr="002B2F47">
        <w:rPr>
          <w:b/>
          <w:iCs/>
          <w:sz w:val="24"/>
          <w:szCs w:val="24"/>
          <w:lang w:val="en-GB"/>
        </w:rPr>
        <w:t>IMPLEMENTATION OF THE WINGS OVER WETLANDS (WOW) UNEP-GEF AFRICAN-EURASIAN FLYWAYS PROJECT AND POST-WOW PROSPECTS</w:t>
      </w:r>
    </w:p>
    <w:p w:rsidR="006F157D" w:rsidRPr="002B2F47" w:rsidRDefault="006F157D" w:rsidP="008C04CB">
      <w:pPr>
        <w:pStyle w:val="BodyText3"/>
        <w:jc w:val="both"/>
        <w:rPr>
          <w:i/>
          <w:iCs/>
          <w:sz w:val="22"/>
          <w:szCs w:val="22"/>
          <w:lang w:val="en-GB"/>
        </w:rPr>
      </w:pPr>
    </w:p>
    <w:p w:rsidR="006F157D" w:rsidRPr="002B2F47" w:rsidRDefault="006F157D" w:rsidP="005701B3">
      <w:pPr>
        <w:pStyle w:val="BodyText3"/>
        <w:spacing w:after="0"/>
        <w:jc w:val="both"/>
        <w:rPr>
          <w:sz w:val="22"/>
          <w:szCs w:val="22"/>
          <w:lang w:val="en-GB"/>
        </w:rPr>
      </w:pPr>
      <w:r w:rsidRPr="002B2F47">
        <w:rPr>
          <w:i/>
          <w:iCs/>
          <w:sz w:val="22"/>
          <w:szCs w:val="22"/>
          <w:lang w:val="en-GB"/>
        </w:rPr>
        <w:tab/>
        <w:t xml:space="preserve">Recalling </w:t>
      </w:r>
      <w:r w:rsidRPr="002B2F47">
        <w:rPr>
          <w:sz w:val="22"/>
          <w:szCs w:val="22"/>
          <w:lang w:val="en-GB"/>
        </w:rPr>
        <w:t>Resolution 2.4, in which Contracting Parties expressed their appreciation for the support provided by the Global Environment Facility (GEF) towards the development of a project proposal for “</w:t>
      </w:r>
      <w:r w:rsidRPr="002B2F47">
        <w:rPr>
          <w:i/>
          <w:iCs/>
          <w:sz w:val="22"/>
          <w:szCs w:val="22"/>
          <w:lang w:val="en-GB"/>
        </w:rPr>
        <w:t>Enhancing Conservation of the Critical Network of Wetlands Required by Migratory Waterbirds</w:t>
      </w:r>
      <w:r w:rsidR="00D81A03">
        <w:rPr>
          <w:i/>
          <w:iCs/>
          <w:sz w:val="22"/>
          <w:szCs w:val="22"/>
          <w:lang w:val="en-GB"/>
        </w:rPr>
        <w:t xml:space="preserve"> </w:t>
      </w:r>
      <w:r w:rsidRPr="002B2F47">
        <w:rPr>
          <w:i/>
          <w:iCs/>
          <w:sz w:val="22"/>
          <w:szCs w:val="22"/>
          <w:lang w:val="en-GB"/>
        </w:rPr>
        <w:t>on the African-Eurasian Flyways</w:t>
      </w:r>
      <w:r w:rsidRPr="002B2F47">
        <w:rPr>
          <w:sz w:val="22"/>
          <w:szCs w:val="22"/>
          <w:lang w:val="en-GB"/>
        </w:rPr>
        <w:t>”,</w:t>
      </w:r>
    </w:p>
    <w:p w:rsidR="006F157D" w:rsidRPr="002B2F47" w:rsidRDefault="006F157D" w:rsidP="005701B3">
      <w:pPr>
        <w:pStyle w:val="BodyText3"/>
        <w:spacing w:after="0"/>
        <w:jc w:val="both"/>
        <w:rPr>
          <w:sz w:val="22"/>
          <w:szCs w:val="22"/>
          <w:lang w:val="en-GB"/>
        </w:rPr>
      </w:pPr>
    </w:p>
    <w:p w:rsidR="006F157D" w:rsidRPr="002B2F47" w:rsidRDefault="006F157D" w:rsidP="005701B3">
      <w:pPr>
        <w:pStyle w:val="BodyText3"/>
        <w:spacing w:after="0"/>
        <w:jc w:val="both"/>
        <w:rPr>
          <w:sz w:val="22"/>
          <w:szCs w:val="22"/>
          <w:lang w:val="en-GB"/>
        </w:rPr>
      </w:pPr>
      <w:r w:rsidRPr="002B2F47">
        <w:rPr>
          <w:i/>
          <w:iCs/>
          <w:sz w:val="22"/>
          <w:szCs w:val="22"/>
          <w:lang w:val="en-GB"/>
        </w:rPr>
        <w:tab/>
        <w:t>Further recalling</w:t>
      </w:r>
      <w:r w:rsidRPr="002B2F47">
        <w:rPr>
          <w:sz w:val="22"/>
          <w:szCs w:val="22"/>
          <w:lang w:val="en-GB"/>
        </w:rPr>
        <w:t xml:space="preserve"> Resolutions 3.11 and 4.10 which urged Contracting Parties, the Agreement Secretariat and speciali</w:t>
      </w:r>
      <w:r w:rsidR="00001B75" w:rsidRPr="002B2F47">
        <w:rPr>
          <w:sz w:val="22"/>
          <w:szCs w:val="22"/>
          <w:lang w:val="en-GB"/>
        </w:rPr>
        <w:t>s</w:t>
      </w:r>
      <w:r w:rsidRPr="002B2F47">
        <w:rPr>
          <w:sz w:val="22"/>
          <w:szCs w:val="22"/>
          <w:lang w:val="en-GB"/>
        </w:rPr>
        <w:t>ed international</w:t>
      </w:r>
      <w:r w:rsidR="00001B75" w:rsidRPr="002B2F47">
        <w:rPr>
          <w:sz w:val="22"/>
          <w:szCs w:val="22"/>
          <w:lang w:val="en-GB"/>
        </w:rPr>
        <w:t xml:space="preserve"> </w:t>
      </w:r>
      <w:r w:rsidRPr="002B2F47">
        <w:rPr>
          <w:sz w:val="22"/>
          <w:szCs w:val="22"/>
          <w:lang w:val="en-GB"/>
        </w:rPr>
        <w:t>organi</w:t>
      </w:r>
      <w:r w:rsidR="00001B75" w:rsidRPr="002B2F47">
        <w:rPr>
          <w:sz w:val="22"/>
          <w:szCs w:val="22"/>
          <w:lang w:val="en-GB"/>
        </w:rPr>
        <w:t>s</w:t>
      </w:r>
      <w:r w:rsidRPr="002B2F47">
        <w:rPr>
          <w:sz w:val="22"/>
          <w:szCs w:val="22"/>
          <w:lang w:val="en-GB"/>
        </w:rPr>
        <w:t>ations to provide matching funds to the</w:t>
      </w:r>
      <w:r w:rsidR="00CB0FF9" w:rsidRPr="002B2F47">
        <w:rPr>
          <w:sz w:val="22"/>
          <w:szCs w:val="22"/>
          <w:lang w:val="en-GB"/>
        </w:rPr>
        <w:t xml:space="preserve"> </w:t>
      </w:r>
      <w:r w:rsidRPr="002B2F47">
        <w:rPr>
          <w:i/>
          <w:iCs/>
          <w:sz w:val="22"/>
          <w:szCs w:val="22"/>
          <w:lang w:val="en-GB"/>
        </w:rPr>
        <w:t>Wings Over Wetlands (WOW) UNEP-GEF African-Eurasian Flyways Project</w:t>
      </w:r>
      <w:r w:rsidRPr="002B2F47">
        <w:rPr>
          <w:sz w:val="22"/>
          <w:szCs w:val="22"/>
          <w:lang w:val="en-GB"/>
        </w:rPr>
        <w:t xml:space="preserve"> (hereafter referred to as the </w:t>
      </w:r>
      <w:r w:rsidRPr="002B2F47">
        <w:rPr>
          <w:i/>
          <w:iCs/>
          <w:sz w:val="22"/>
          <w:szCs w:val="22"/>
          <w:lang w:val="en-GB"/>
        </w:rPr>
        <w:t>WOW Project</w:t>
      </w:r>
      <w:r w:rsidRPr="002B2F47">
        <w:rPr>
          <w:sz w:val="22"/>
          <w:szCs w:val="22"/>
          <w:lang w:val="en-GB"/>
        </w:rPr>
        <w:t xml:space="preserve">) as well as to give highest priority for funding to those International Implementation Task (IIT) activities and projects specifically linked to the </w:t>
      </w:r>
      <w:r w:rsidRPr="002B2F47">
        <w:rPr>
          <w:i/>
          <w:iCs/>
          <w:sz w:val="22"/>
          <w:szCs w:val="22"/>
          <w:lang w:val="en-GB"/>
        </w:rPr>
        <w:t>WOW Projec</w:t>
      </w:r>
      <w:r w:rsidRPr="002B2F47">
        <w:rPr>
          <w:sz w:val="22"/>
          <w:szCs w:val="22"/>
          <w:lang w:val="en-GB"/>
        </w:rPr>
        <w:t>t,</w:t>
      </w:r>
    </w:p>
    <w:p w:rsidR="006F157D" w:rsidRPr="002B2F47" w:rsidRDefault="006F157D" w:rsidP="005701B3">
      <w:pPr>
        <w:pStyle w:val="BodyText3"/>
        <w:spacing w:after="0"/>
        <w:jc w:val="both"/>
        <w:rPr>
          <w:sz w:val="22"/>
          <w:szCs w:val="22"/>
          <w:lang w:val="en-GB"/>
        </w:rPr>
      </w:pPr>
    </w:p>
    <w:p w:rsidR="006F157D" w:rsidRPr="002B2F47" w:rsidRDefault="006F157D" w:rsidP="005701B3">
      <w:pPr>
        <w:pStyle w:val="BodyText3"/>
        <w:spacing w:after="0"/>
        <w:jc w:val="both"/>
        <w:rPr>
          <w:sz w:val="22"/>
          <w:szCs w:val="22"/>
          <w:lang w:val="en-GB"/>
        </w:rPr>
      </w:pPr>
      <w:r w:rsidRPr="002B2F47">
        <w:rPr>
          <w:i/>
          <w:iCs/>
          <w:sz w:val="22"/>
          <w:szCs w:val="22"/>
          <w:lang w:val="en-GB"/>
        </w:rPr>
        <w:tab/>
        <w:t>Noting with appreciation</w:t>
      </w:r>
      <w:r w:rsidRPr="002B2F47">
        <w:rPr>
          <w:sz w:val="22"/>
          <w:szCs w:val="22"/>
          <w:lang w:val="en-GB"/>
        </w:rPr>
        <w:t xml:space="preserve"> previous decisions related to flyway conservation of the Convention on Migratory Species (CMS), most notably CMS Resolution 9.2, which set up a Working Group on Flyways and CMS Resolution 10.10, which acknowledged the </w:t>
      </w:r>
      <w:r w:rsidRPr="002B2F47">
        <w:rPr>
          <w:i/>
          <w:iCs/>
          <w:sz w:val="22"/>
          <w:szCs w:val="22"/>
          <w:lang w:val="en-GB"/>
        </w:rPr>
        <w:t>WOW Project</w:t>
      </w:r>
      <w:r w:rsidRPr="002B2F47">
        <w:rPr>
          <w:sz w:val="22"/>
          <w:szCs w:val="22"/>
          <w:lang w:val="en-GB"/>
        </w:rPr>
        <w:t xml:space="preserve"> as the largest initiative to date in the African-Eurasian region for the conservation of migratory waterbirds and their habitats, and in particular its associated Critical Site Network (CSN) Tool,</w:t>
      </w:r>
    </w:p>
    <w:p w:rsidR="006F157D" w:rsidRPr="002B2F47" w:rsidRDefault="006F157D" w:rsidP="005701B3">
      <w:pPr>
        <w:pStyle w:val="BodyText3"/>
        <w:spacing w:after="0"/>
        <w:jc w:val="both"/>
        <w:rPr>
          <w:sz w:val="22"/>
          <w:szCs w:val="22"/>
          <w:lang w:val="en-GB"/>
        </w:rPr>
      </w:pPr>
    </w:p>
    <w:p w:rsidR="006F157D" w:rsidRPr="002B2F47" w:rsidRDefault="006F157D" w:rsidP="005701B3">
      <w:pPr>
        <w:pStyle w:val="BodyText3"/>
        <w:spacing w:after="0"/>
        <w:jc w:val="both"/>
        <w:rPr>
          <w:sz w:val="22"/>
          <w:szCs w:val="22"/>
          <w:lang w:val="en-GB"/>
        </w:rPr>
      </w:pPr>
      <w:r w:rsidRPr="002B2F47">
        <w:rPr>
          <w:i/>
          <w:iCs/>
          <w:sz w:val="22"/>
          <w:szCs w:val="22"/>
          <w:lang w:val="en-GB"/>
        </w:rPr>
        <w:tab/>
        <w:t>Noting</w:t>
      </w:r>
      <w:r w:rsidRPr="002B2F47">
        <w:rPr>
          <w:sz w:val="22"/>
          <w:szCs w:val="22"/>
          <w:lang w:val="en-GB"/>
        </w:rPr>
        <w:t xml:space="preserve"> the previous decisions of the Ramsar Convention on Wetlands</w:t>
      </w:r>
      <w:r w:rsidR="00CB0FF9" w:rsidRPr="002B2F47">
        <w:rPr>
          <w:sz w:val="22"/>
          <w:szCs w:val="22"/>
          <w:lang w:val="en-GB"/>
        </w:rPr>
        <w:t xml:space="preserve"> </w:t>
      </w:r>
      <w:r w:rsidRPr="002B2F47">
        <w:rPr>
          <w:sz w:val="22"/>
          <w:szCs w:val="22"/>
          <w:lang w:val="en-GB"/>
        </w:rPr>
        <w:t>relating</w:t>
      </w:r>
      <w:r w:rsidR="00CB0FF9" w:rsidRPr="002B2F47">
        <w:rPr>
          <w:sz w:val="22"/>
          <w:szCs w:val="22"/>
          <w:lang w:val="en-GB"/>
        </w:rPr>
        <w:t xml:space="preserve"> </w:t>
      </w:r>
      <w:r w:rsidRPr="002B2F47">
        <w:rPr>
          <w:sz w:val="22"/>
          <w:szCs w:val="22"/>
          <w:lang w:val="en-GB"/>
        </w:rPr>
        <w:t xml:space="preserve">to flyway conservation, in particular Resolution X.22, which welcomed the </w:t>
      </w:r>
      <w:r w:rsidRPr="002B2F47">
        <w:rPr>
          <w:i/>
          <w:iCs/>
          <w:sz w:val="22"/>
          <w:szCs w:val="22"/>
          <w:lang w:val="en-GB"/>
        </w:rPr>
        <w:t>WOW Project</w:t>
      </w:r>
      <w:r w:rsidRPr="002B2F47">
        <w:rPr>
          <w:sz w:val="22"/>
          <w:szCs w:val="22"/>
          <w:lang w:val="en-GB"/>
        </w:rPr>
        <w:t>, including the demonstration projects, capacity-building activities and the CSN Tool,</w:t>
      </w:r>
    </w:p>
    <w:p w:rsidR="006F157D" w:rsidRPr="002B2F47" w:rsidRDefault="006F157D" w:rsidP="005701B3">
      <w:pPr>
        <w:pStyle w:val="BodyText3"/>
        <w:spacing w:after="0"/>
        <w:jc w:val="both"/>
        <w:rPr>
          <w:sz w:val="22"/>
          <w:szCs w:val="22"/>
          <w:lang w:val="en-GB"/>
        </w:rPr>
      </w:pPr>
    </w:p>
    <w:p w:rsidR="006F157D" w:rsidRPr="002B2F47" w:rsidRDefault="006F157D" w:rsidP="005701B3">
      <w:pPr>
        <w:pStyle w:val="BodyText3"/>
        <w:spacing w:after="0"/>
        <w:jc w:val="both"/>
        <w:rPr>
          <w:sz w:val="22"/>
          <w:szCs w:val="22"/>
          <w:lang w:val="en-GB"/>
        </w:rPr>
      </w:pPr>
      <w:r w:rsidRPr="002B2F47">
        <w:rPr>
          <w:i/>
          <w:iCs/>
          <w:sz w:val="22"/>
          <w:szCs w:val="22"/>
          <w:lang w:val="en-GB"/>
        </w:rPr>
        <w:tab/>
        <w:t>Recalling</w:t>
      </w:r>
      <w:r w:rsidRPr="002B2F47">
        <w:rPr>
          <w:sz w:val="22"/>
          <w:szCs w:val="22"/>
          <w:lang w:val="en-GB"/>
        </w:rPr>
        <w:t xml:space="preserve"> the priorities for </w:t>
      </w:r>
      <w:r w:rsidR="002B2F47" w:rsidRPr="002B2F47">
        <w:rPr>
          <w:sz w:val="22"/>
          <w:szCs w:val="22"/>
          <w:lang w:val="en-GB"/>
        </w:rPr>
        <w:t>waterbird</w:t>
      </w:r>
      <w:r w:rsidRPr="002B2F47">
        <w:rPr>
          <w:sz w:val="22"/>
          <w:szCs w:val="22"/>
          <w:lang w:val="en-GB"/>
        </w:rPr>
        <w:t xml:space="preserve"> conservation highlighted in 2004 at the “</w:t>
      </w:r>
      <w:r w:rsidR="002B2F47" w:rsidRPr="002B2F47">
        <w:rPr>
          <w:sz w:val="22"/>
          <w:szCs w:val="22"/>
          <w:lang w:val="en-GB"/>
        </w:rPr>
        <w:t>Waterbirds</w:t>
      </w:r>
      <w:r w:rsidRPr="002B2F47">
        <w:rPr>
          <w:sz w:val="22"/>
          <w:szCs w:val="22"/>
          <w:lang w:val="en-GB"/>
        </w:rPr>
        <w:t xml:space="preserve"> around the World” international conference and its concluding statement, the </w:t>
      </w:r>
      <w:r w:rsidRPr="002B2F47">
        <w:rPr>
          <w:i/>
          <w:iCs/>
          <w:sz w:val="22"/>
          <w:szCs w:val="22"/>
          <w:lang w:val="en-GB"/>
        </w:rPr>
        <w:t>Edinburgh Declaration</w:t>
      </w:r>
      <w:r w:rsidRPr="002B2F47">
        <w:rPr>
          <w:sz w:val="22"/>
          <w:szCs w:val="22"/>
          <w:lang w:val="en-GB"/>
        </w:rPr>
        <w:t xml:space="preserve">, which strongly encourages countries to make use of available resources including the Global Environment Facility (GEF) in order to finance action required under the </w:t>
      </w:r>
      <w:r w:rsidRPr="002B2F47">
        <w:rPr>
          <w:i/>
          <w:iCs/>
          <w:sz w:val="22"/>
          <w:szCs w:val="22"/>
          <w:lang w:val="en-GB"/>
        </w:rPr>
        <w:t>Declaration</w:t>
      </w:r>
      <w:r w:rsidRPr="002B2F47">
        <w:rPr>
          <w:sz w:val="22"/>
          <w:szCs w:val="22"/>
          <w:lang w:val="en-GB"/>
        </w:rPr>
        <w:t>,</w:t>
      </w:r>
    </w:p>
    <w:p w:rsidR="006F157D" w:rsidRPr="002B2F47" w:rsidRDefault="006F157D" w:rsidP="005701B3">
      <w:pPr>
        <w:pStyle w:val="BodyText3"/>
        <w:spacing w:after="0"/>
        <w:jc w:val="both"/>
        <w:rPr>
          <w:i/>
          <w:iCs/>
          <w:sz w:val="22"/>
          <w:szCs w:val="22"/>
          <w:lang w:val="en-GB"/>
        </w:rPr>
      </w:pPr>
    </w:p>
    <w:p w:rsidR="006F157D" w:rsidRPr="002B2F47" w:rsidRDefault="006F157D" w:rsidP="005701B3">
      <w:pPr>
        <w:pStyle w:val="BodyText3"/>
        <w:spacing w:after="0"/>
        <w:jc w:val="both"/>
        <w:rPr>
          <w:sz w:val="22"/>
          <w:szCs w:val="22"/>
          <w:lang w:val="en-GB"/>
        </w:rPr>
      </w:pPr>
      <w:r w:rsidRPr="002B2F47">
        <w:rPr>
          <w:i/>
          <w:iCs/>
          <w:sz w:val="22"/>
          <w:szCs w:val="22"/>
          <w:lang w:val="en-GB"/>
        </w:rPr>
        <w:tab/>
        <w:t>Taking note</w:t>
      </w:r>
      <w:r w:rsidRPr="002B2F47">
        <w:rPr>
          <w:sz w:val="22"/>
          <w:szCs w:val="22"/>
          <w:lang w:val="en-GB"/>
        </w:rPr>
        <w:t xml:space="preserve"> of </w:t>
      </w:r>
      <w:r w:rsidRPr="002B2F47">
        <w:rPr>
          <w:i/>
          <w:sz w:val="22"/>
          <w:szCs w:val="22"/>
          <w:lang w:val="en-GB"/>
        </w:rPr>
        <w:t>The Hague Action Statement</w:t>
      </w:r>
      <w:r w:rsidRPr="002B2F47">
        <w:rPr>
          <w:sz w:val="22"/>
          <w:szCs w:val="22"/>
          <w:lang w:val="en-GB"/>
        </w:rPr>
        <w:t xml:space="preserve"> issued on the occasion of the 15</w:t>
      </w:r>
      <w:r w:rsidRPr="002B2F47">
        <w:rPr>
          <w:sz w:val="22"/>
          <w:szCs w:val="22"/>
          <w:vertAlign w:val="superscript"/>
          <w:lang w:val="en-GB"/>
        </w:rPr>
        <w:t>th</w:t>
      </w:r>
      <w:r w:rsidRPr="002B2F47">
        <w:rPr>
          <w:sz w:val="22"/>
          <w:szCs w:val="22"/>
          <w:lang w:val="en-GB"/>
        </w:rPr>
        <w:t xml:space="preserve"> Anniversary of AEWA in June 2010, in which participants acknowledged the innovative tools developed by the</w:t>
      </w:r>
      <w:r w:rsidRPr="002B2F47">
        <w:rPr>
          <w:i/>
          <w:iCs/>
          <w:sz w:val="22"/>
          <w:szCs w:val="22"/>
          <w:lang w:val="en-GB"/>
        </w:rPr>
        <w:t xml:space="preserve"> WOW Project</w:t>
      </w:r>
      <w:r w:rsidRPr="002B2F47">
        <w:rPr>
          <w:sz w:val="22"/>
          <w:szCs w:val="22"/>
          <w:lang w:val="en-GB"/>
        </w:rPr>
        <w:t xml:space="preserve"> to assist in the implementation of AEWA and in which participants urged the GEF to continue to support international flyway-scale projects in the future,</w:t>
      </w:r>
    </w:p>
    <w:p w:rsidR="006F157D" w:rsidRPr="002B2F47" w:rsidRDefault="006F157D" w:rsidP="005701B3">
      <w:pPr>
        <w:pStyle w:val="BodyText3"/>
        <w:spacing w:after="0"/>
        <w:jc w:val="both"/>
        <w:rPr>
          <w:sz w:val="22"/>
          <w:szCs w:val="22"/>
          <w:lang w:val="en-GB"/>
        </w:rPr>
      </w:pPr>
    </w:p>
    <w:p w:rsidR="006F157D" w:rsidRPr="002B2F47" w:rsidRDefault="006F157D" w:rsidP="00554631">
      <w:pPr>
        <w:pStyle w:val="BodyText3"/>
        <w:spacing w:after="0"/>
        <w:jc w:val="both"/>
        <w:rPr>
          <w:sz w:val="22"/>
          <w:szCs w:val="22"/>
          <w:lang w:val="en-GB"/>
        </w:rPr>
      </w:pPr>
      <w:r w:rsidRPr="002B2F47">
        <w:rPr>
          <w:i/>
          <w:iCs/>
          <w:sz w:val="22"/>
          <w:szCs w:val="22"/>
          <w:lang w:val="en-GB"/>
        </w:rPr>
        <w:tab/>
        <w:t xml:space="preserve">Noting with satisfaction </w:t>
      </w:r>
      <w:r w:rsidRPr="002B2F47">
        <w:rPr>
          <w:sz w:val="22"/>
          <w:szCs w:val="22"/>
          <w:lang w:val="en-GB"/>
        </w:rPr>
        <w:t xml:space="preserve">that the </w:t>
      </w:r>
      <w:r w:rsidRPr="002B2F47">
        <w:rPr>
          <w:i/>
          <w:iCs/>
          <w:sz w:val="22"/>
          <w:szCs w:val="22"/>
          <w:lang w:val="en-GB"/>
        </w:rPr>
        <w:t>WOW Project</w:t>
      </w:r>
      <w:r w:rsidR="004607F1" w:rsidRPr="002B2F47">
        <w:rPr>
          <w:i/>
          <w:iCs/>
          <w:sz w:val="22"/>
          <w:szCs w:val="22"/>
          <w:lang w:val="en-GB"/>
        </w:rPr>
        <w:t xml:space="preserve"> </w:t>
      </w:r>
      <w:r w:rsidRPr="002B2F47">
        <w:rPr>
          <w:sz w:val="22"/>
          <w:szCs w:val="22"/>
          <w:lang w:val="en-GB"/>
        </w:rPr>
        <w:t xml:space="preserve">was one of the top twenty projects selected by UNEP in 2011 to showcase twenty years of its engagement in the GEF, and that the </w:t>
      </w:r>
      <w:r w:rsidRPr="002B2F47">
        <w:rPr>
          <w:i/>
          <w:iCs/>
          <w:sz w:val="22"/>
          <w:szCs w:val="22"/>
          <w:lang w:val="en-GB"/>
        </w:rPr>
        <w:t>WOW Project’s</w:t>
      </w:r>
      <w:r w:rsidRPr="002B2F47">
        <w:rPr>
          <w:sz w:val="22"/>
          <w:szCs w:val="22"/>
          <w:lang w:val="en-GB"/>
        </w:rPr>
        <w:t xml:space="preserve"> Critical Site Network (CSN) Tool won the first prize of the ESRI/SCGIS International Conservation Mapping Competition in the category “Best Interactive Web Map” in June 2011,</w:t>
      </w:r>
    </w:p>
    <w:p w:rsidR="006F157D" w:rsidRPr="002B2F47" w:rsidRDefault="006F157D" w:rsidP="005701B3">
      <w:pPr>
        <w:jc w:val="both"/>
        <w:rPr>
          <w:sz w:val="22"/>
          <w:szCs w:val="22"/>
          <w:lang w:val="en-GB"/>
        </w:rPr>
      </w:pPr>
    </w:p>
    <w:p w:rsidR="006F157D" w:rsidRPr="002B2F47" w:rsidRDefault="006F157D" w:rsidP="005701B3">
      <w:pPr>
        <w:tabs>
          <w:tab w:val="left" w:pos="709"/>
        </w:tabs>
        <w:jc w:val="both"/>
        <w:rPr>
          <w:sz w:val="22"/>
          <w:szCs w:val="22"/>
          <w:lang w:val="en-GB"/>
        </w:rPr>
      </w:pPr>
      <w:r w:rsidRPr="002B2F47">
        <w:rPr>
          <w:i/>
          <w:iCs/>
          <w:sz w:val="22"/>
          <w:szCs w:val="22"/>
          <w:lang w:val="en-GB"/>
        </w:rPr>
        <w:tab/>
      </w:r>
      <w:r w:rsidR="0005294F" w:rsidRPr="002B2F47">
        <w:rPr>
          <w:i/>
          <w:iCs/>
          <w:sz w:val="22"/>
          <w:szCs w:val="22"/>
          <w:lang w:val="en-GB"/>
        </w:rPr>
        <w:t>Welcoming</w:t>
      </w:r>
      <w:r w:rsidR="0005294F" w:rsidRPr="002B2F47">
        <w:rPr>
          <w:sz w:val="22"/>
          <w:szCs w:val="22"/>
          <w:lang w:val="en-GB"/>
        </w:rPr>
        <w:t xml:space="preserve"> the commitment of the Secretariat of the Ram</w:t>
      </w:r>
      <w:r w:rsidR="0005294F">
        <w:rPr>
          <w:sz w:val="22"/>
          <w:szCs w:val="22"/>
          <w:lang w:val="en-GB"/>
        </w:rPr>
        <w:t>sa</w:t>
      </w:r>
      <w:r w:rsidR="0005294F" w:rsidRPr="002B2F47">
        <w:rPr>
          <w:sz w:val="22"/>
          <w:szCs w:val="22"/>
          <w:lang w:val="en-GB"/>
        </w:rPr>
        <w:t>r Convention on Wetlands, the UNEP/AEWA Secretariat, Bird</w:t>
      </w:r>
      <w:r w:rsidR="0005294F">
        <w:rPr>
          <w:sz w:val="22"/>
          <w:szCs w:val="22"/>
          <w:lang w:val="en-GB"/>
        </w:rPr>
        <w:t>L</w:t>
      </w:r>
      <w:r w:rsidR="0005294F" w:rsidRPr="002B2F47">
        <w:rPr>
          <w:sz w:val="22"/>
          <w:szCs w:val="22"/>
          <w:lang w:val="en-GB"/>
        </w:rPr>
        <w:t xml:space="preserve">ife International and Wetlands International to consolidate and progress a programmatic partnership based on the </w:t>
      </w:r>
      <w:r w:rsidR="0005294F" w:rsidRPr="002B2F47">
        <w:rPr>
          <w:i/>
          <w:iCs/>
          <w:sz w:val="22"/>
          <w:szCs w:val="22"/>
          <w:lang w:val="en-GB"/>
        </w:rPr>
        <w:t>WOW Project</w:t>
      </w:r>
      <w:r w:rsidR="0005294F" w:rsidRPr="002B2F47">
        <w:rPr>
          <w:sz w:val="22"/>
          <w:szCs w:val="22"/>
          <w:lang w:val="en-GB"/>
        </w:rPr>
        <w:t>, for flyway-scale conservation of migratory waterbirds</w:t>
      </w:r>
      <w:r w:rsidR="0005294F">
        <w:rPr>
          <w:sz w:val="22"/>
          <w:szCs w:val="22"/>
          <w:lang w:val="en-GB"/>
        </w:rPr>
        <w:t xml:space="preserve"> </w:t>
      </w:r>
      <w:r w:rsidR="0005294F" w:rsidRPr="002B2F47">
        <w:rPr>
          <w:sz w:val="22"/>
          <w:szCs w:val="22"/>
          <w:lang w:val="en-GB"/>
        </w:rPr>
        <w:t>and the wise use of wetlands as outlined in the Memorandum of Cooperation (</w:t>
      </w:r>
      <w:proofErr w:type="spellStart"/>
      <w:r w:rsidR="0005294F" w:rsidRPr="002B2F47">
        <w:rPr>
          <w:sz w:val="22"/>
          <w:szCs w:val="22"/>
          <w:lang w:val="en-GB"/>
        </w:rPr>
        <w:t>Mo</w:t>
      </w:r>
      <w:r w:rsidR="0005294F">
        <w:rPr>
          <w:sz w:val="22"/>
          <w:szCs w:val="22"/>
          <w:lang w:val="en-GB"/>
        </w:rPr>
        <w:t>C</w:t>
      </w:r>
      <w:proofErr w:type="spellEnd"/>
      <w:r w:rsidR="0005294F" w:rsidRPr="002B2F47">
        <w:rPr>
          <w:sz w:val="22"/>
          <w:szCs w:val="22"/>
          <w:lang w:val="en-GB"/>
        </w:rPr>
        <w:t>) on the “</w:t>
      </w:r>
      <w:r w:rsidR="0005294F" w:rsidRPr="002B2F47">
        <w:rPr>
          <w:i/>
          <w:iCs/>
          <w:sz w:val="22"/>
          <w:szCs w:val="22"/>
          <w:lang w:val="en-GB"/>
        </w:rPr>
        <w:t>Partnership for the Conservation of Migratory Waterbirds and their Habitats (Wings Over Wetlands)</w:t>
      </w:r>
      <w:r w:rsidR="0005294F" w:rsidRPr="002B2F47">
        <w:rPr>
          <w:sz w:val="22"/>
          <w:szCs w:val="22"/>
          <w:lang w:val="en-GB"/>
        </w:rPr>
        <w:t>”, signed by all the partners during the AEWA 15</w:t>
      </w:r>
      <w:r w:rsidR="0005294F" w:rsidRPr="002B2F47">
        <w:rPr>
          <w:sz w:val="22"/>
          <w:szCs w:val="22"/>
          <w:vertAlign w:val="superscript"/>
          <w:lang w:val="en-GB"/>
        </w:rPr>
        <w:t>th</w:t>
      </w:r>
      <w:r w:rsidR="0005294F" w:rsidRPr="002B2F47">
        <w:rPr>
          <w:sz w:val="22"/>
          <w:szCs w:val="22"/>
          <w:lang w:val="en-GB"/>
        </w:rPr>
        <w:t xml:space="preserve"> Anniversary Symposium in The Hague, the Netherlands, on 14 June 2010,</w:t>
      </w:r>
    </w:p>
    <w:p w:rsidR="006F157D" w:rsidRPr="00C44A1C" w:rsidRDefault="006F157D" w:rsidP="00B67BC9">
      <w:pPr>
        <w:jc w:val="both"/>
        <w:rPr>
          <w:sz w:val="22"/>
          <w:szCs w:val="22"/>
          <w:lang w:val="en-GB"/>
        </w:rPr>
      </w:pPr>
      <w:r w:rsidRPr="00C44A1C">
        <w:rPr>
          <w:i/>
          <w:iCs/>
          <w:sz w:val="22"/>
          <w:szCs w:val="22"/>
          <w:lang w:val="en-GB"/>
        </w:rPr>
        <w:lastRenderedPageBreak/>
        <w:tab/>
        <w:t>Congratulating</w:t>
      </w:r>
      <w:r w:rsidR="004607F1" w:rsidRPr="00C44A1C">
        <w:rPr>
          <w:i/>
          <w:iCs/>
          <w:sz w:val="22"/>
          <w:szCs w:val="22"/>
          <w:lang w:val="en-GB"/>
        </w:rPr>
        <w:t xml:space="preserve"> </w:t>
      </w:r>
      <w:r w:rsidRPr="00C44A1C">
        <w:rPr>
          <w:sz w:val="22"/>
          <w:szCs w:val="22"/>
          <w:lang w:val="en-GB"/>
        </w:rPr>
        <w:t xml:space="preserve">the main </w:t>
      </w:r>
      <w:r w:rsidRPr="00C44A1C">
        <w:rPr>
          <w:i/>
          <w:iCs/>
          <w:sz w:val="22"/>
          <w:szCs w:val="22"/>
          <w:lang w:val="en-GB"/>
        </w:rPr>
        <w:t>WOW Project</w:t>
      </w:r>
      <w:r w:rsidRPr="00C44A1C">
        <w:rPr>
          <w:sz w:val="22"/>
          <w:szCs w:val="22"/>
          <w:lang w:val="en-GB"/>
        </w:rPr>
        <w:t xml:space="preserve"> partners,</w:t>
      </w:r>
      <w:r w:rsidR="00001B75" w:rsidRPr="00C44A1C">
        <w:rPr>
          <w:sz w:val="22"/>
          <w:szCs w:val="22"/>
          <w:lang w:val="en-GB"/>
        </w:rPr>
        <w:t xml:space="preserve"> </w:t>
      </w:r>
      <w:r w:rsidRPr="00C44A1C">
        <w:rPr>
          <w:sz w:val="22"/>
          <w:szCs w:val="22"/>
          <w:lang w:val="en-GB"/>
        </w:rPr>
        <w:t xml:space="preserve">the Global Environment Facility (GEF), UNEP, Wetlands International, </w:t>
      </w:r>
      <w:r w:rsidR="002B2F47" w:rsidRPr="002B2F47">
        <w:rPr>
          <w:sz w:val="22"/>
          <w:szCs w:val="22"/>
          <w:lang w:val="en-GB"/>
        </w:rPr>
        <w:t>Bird</w:t>
      </w:r>
      <w:r w:rsidR="00D81A03">
        <w:rPr>
          <w:sz w:val="22"/>
          <w:szCs w:val="22"/>
          <w:lang w:val="en-GB"/>
        </w:rPr>
        <w:t>L</w:t>
      </w:r>
      <w:r w:rsidR="002B2F47" w:rsidRPr="002B2F47">
        <w:rPr>
          <w:sz w:val="22"/>
          <w:szCs w:val="22"/>
          <w:lang w:val="en-GB"/>
        </w:rPr>
        <w:t>ife</w:t>
      </w:r>
      <w:r w:rsidRPr="00C44A1C">
        <w:rPr>
          <w:sz w:val="22"/>
          <w:szCs w:val="22"/>
          <w:lang w:val="en-GB"/>
        </w:rPr>
        <w:t xml:space="preserve"> International, the African-Eurasian Migratory </w:t>
      </w:r>
      <w:r w:rsidR="002B2F47" w:rsidRPr="002B2F47">
        <w:rPr>
          <w:sz w:val="22"/>
          <w:szCs w:val="22"/>
          <w:lang w:val="en-GB"/>
        </w:rPr>
        <w:t>Waterbird</w:t>
      </w:r>
      <w:r w:rsidRPr="00C44A1C">
        <w:rPr>
          <w:sz w:val="22"/>
          <w:szCs w:val="22"/>
          <w:lang w:val="en-GB"/>
        </w:rPr>
        <w:t xml:space="preserve"> Agreement (AEWA), the German Federal Agency for Nature Conservation (</w:t>
      </w:r>
      <w:proofErr w:type="spellStart"/>
      <w:r w:rsidR="002B2F47" w:rsidRPr="002B2F47">
        <w:rPr>
          <w:sz w:val="22"/>
          <w:szCs w:val="22"/>
          <w:lang w:val="en-GB"/>
        </w:rPr>
        <w:t>B</w:t>
      </w:r>
      <w:r w:rsidR="0005294F">
        <w:rPr>
          <w:sz w:val="22"/>
          <w:szCs w:val="22"/>
          <w:lang w:val="en-GB"/>
        </w:rPr>
        <w:t>fN</w:t>
      </w:r>
      <w:proofErr w:type="spellEnd"/>
      <w:r w:rsidRPr="00C44A1C">
        <w:rPr>
          <w:sz w:val="22"/>
          <w:szCs w:val="22"/>
          <w:lang w:val="en-GB"/>
        </w:rPr>
        <w:t xml:space="preserve">), the </w:t>
      </w:r>
      <w:proofErr w:type="spellStart"/>
      <w:r w:rsidR="002B2F47" w:rsidRPr="002B2F47">
        <w:rPr>
          <w:sz w:val="22"/>
          <w:szCs w:val="22"/>
          <w:lang w:val="en-GB"/>
        </w:rPr>
        <w:t>Rams</w:t>
      </w:r>
      <w:r w:rsidR="0005294F">
        <w:rPr>
          <w:sz w:val="22"/>
          <w:szCs w:val="22"/>
          <w:lang w:val="en-GB"/>
        </w:rPr>
        <w:t>a</w:t>
      </w:r>
      <w:r w:rsidR="002B2F47" w:rsidRPr="002B2F47">
        <w:rPr>
          <w:sz w:val="22"/>
          <w:szCs w:val="22"/>
          <w:lang w:val="en-GB"/>
        </w:rPr>
        <w:t>r</w:t>
      </w:r>
      <w:proofErr w:type="spellEnd"/>
      <w:r w:rsidRPr="00C44A1C">
        <w:rPr>
          <w:sz w:val="22"/>
          <w:szCs w:val="22"/>
          <w:lang w:val="en-GB"/>
        </w:rPr>
        <w:t xml:space="preserve"> Convention on Wetlands, the United Nations Office for Project Services (UNOPS) and the UNEP World Conservation and Monitoring Centre (UNEP-WCMC) </w:t>
      </w:r>
      <w:r w:rsidR="00286D6A" w:rsidRPr="00C44A1C">
        <w:rPr>
          <w:sz w:val="22"/>
          <w:szCs w:val="22"/>
          <w:lang w:val="en-GB"/>
        </w:rPr>
        <w:t>as well as</w:t>
      </w:r>
      <w:r w:rsidRPr="00C44A1C">
        <w:rPr>
          <w:sz w:val="22"/>
          <w:szCs w:val="22"/>
          <w:lang w:val="en-GB"/>
        </w:rPr>
        <w:t xml:space="preserve"> a range of other local partners in Africa and Eurasia for the successful implementation of the</w:t>
      </w:r>
      <w:r w:rsidR="00001B75" w:rsidRPr="00C44A1C">
        <w:rPr>
          <w:sz w:val="22"/>
          <w:szCs w:val="22"/>
          <w:lang w:val="en-GB"/>
        </w:rPr>
        <w:t xml:space="preserve"> </w:t>
      </w:r>
      <w:r w:rsidRPr="00C44A1C">
        <w:rPr>
          <w:i/>
          <w:iCs/>
          <w:sz w:val="22"/>
          <w:szCs w:val="22"/>
          <w:lang w:val="en-GB"/>
        </w:rPr>
        <w:t>WOW Project</w:t>
      </w:r>
      <w:r w:rsidRPr="00C44A1C">
        <w:rPr>
          <w:sz w:val="22"/>
          <w:szCs w:val="22"/>
          <w:lang w:val="en-GB"/>
        </w:rPr>
        <w:t>,</w:t>
      </w:r>
    </w:p>
    <w:p w:rsidR="006F157D" w:rsidRDefault="006F157D" w:rsidP="00B67BC9">
      <w:pPr>
        <w:jc w:val="both"/>
        <w:rPr>
          <w:sz w:val="22"/>
          <w:szCs w:val="22"/>
          <w:lang w:val="en-GB"/>
        </w:rPr>
      </w:pPr>
    </w:p>
    <w:p w:rsidR="00535C23" w:rsidRPr="00535C23" w:rsidRDefault="00535C23" w:rsidP="00535C23">
      <w:pPr>
        <w:ind w:firstLine="720"/>
        <w:jc w:val="both"/>
        <w:rPr>
          <w:sz w:val="22"/>
          <w:szCs w:val="22"/>
          <w:lang w:val="en-GB"/>
        </w:rPr>
      </w:pPr>
      <w:r w:rsidRPr="00535C23">
        <w:rPr>
          <w:i/>
          <w:iCs/>
          <w:sz w:val="22"/>
          <w:szCs w:val="22"/>
          <w:lang w:val="en-GB"/>
        </w:rPr>
        <w:t xml:space="preserve">Noting with appreciation </w:t>
      </w:r>
      <w:r w:rsidRPr="00535C23">
        <w:rPr>
          <w:sz w:val="22"/>
          <w:szCs w:val="22"/>
          <w:lang w:val="en-GB"/>
        </w:rPr>
        <w:t xml:space="preserve">the generous support to the </w:t>
      </w:r>
      <w:r w:rsidRPr="00535C23">
        <w:rPr>
          <w:i/>
          <w:iCs/>
          <w:sz w:val="22"/>
          <w:szCs w:val="22"/>
          <w:lang w:val="en-GB"/>
        </w:rPr>
        <w:t>WOW Project</w:t>
      </w:r>
      <w:r w:rsidRPr="00535C23">
        <w:rPr>
          <w:sz w:val="22"/>
          <w:szCs w:val="22"/>
          <w:lang w:val="en-GB"/>
        </w:rPr>
        <w:t xml:space="preserve"> through the numerous donations made at the international, national and local levels, most notably by GEF and the Government of Germany, but also the European Union and the Governments of Denmark, France, the Netherlands, Spain, Sweden and Switzerland and others who provided matching funding to the </w:t>
      </w:r>
      <w:r w:rsidRPr="00535C23">
        <w:rPr>
          <w:i/>
          <w:iCs/>
          <w:sz w:val="22"/>
          <w:szCs w:val="22"/>
          <w:lang w:val="en-GB"/>
        </w:rPr>
        <w:t>WOW Project</w:t>
      </w:r>
      <w:r w:rsidRPr="00535C23">
        <w:rPr>
          <w:sz w:val="22"/>
          <w:szCs w:val="22"/>
          <w:lang w:val="en-GB"/>
        </w:rPr>
        <w:t xml:space="preserve"> through the Agreement Secretariat, the provision of a Junior Professional Officer (JPO) by Germany to support the implementation of the </w:t>
      </w:r>
      <w:r w:rsidRPr="00535C23">
        <w:rPr>
          <w:i/>
          <w:iCs/>
          <w:sz w:val="22"/>
          <w:szCs w:val="22"/>
          <w:lang w:val="en-GB"/>
        </w:rPr>
        <w:t>WOW Project</w:t>
      </w:r>
      <w:r w:rsidRPr="00535C23">
        <w:rPr>
          <w:sz w:val="22"/>
          <w:szCs w:val="22"/>
          <w:lang w:val="en-GB"/>
        </w:rPr>
        <w:t>, as well as the significant co-financing provided by the individual WOW Partners and the WOW Demonstration Project countries: Estonia, the Gambia, Hungary, Lithuania, Mauritania, Niger, Nigeria, Senegal, South Africa, Turkey, the United Republic of Tanzania and Yemen,</w:t>
      </w:r>
    </w:p>
    <w:p w:rsidR="00535C23" w:rsidRDefault="00535C23" w:rsidP="00535C23">
      <w:pPr>
        <w:rPr>
          <w:rFonts w:ascii="Calibri" w:hAnsi="Calibri" w:cs="Calibri"/>
          <w:lang w:val="en-GB"/>
        </w:rPr>
      </w:pPr>
    </w:p>
    <w:p w:rsidR="0006420E" w:rsidRPr="00535C23" w:rsidRDefault="0006420E" w:rsidP="006634A4">
      <w:pPr>
        <w:pStyle w:val="BodyText3"/>
        <w:spacing w:after="0"/>
        <w:ind w:firstLine="720"/>
        <w:jc w:val="both"/>
        <w:rPr>
          <w:sz w:val="22"/>
          <w:szCs w:val="22"/>
          <w:lang w:val="en-GB"/>
        </w:rPr>
      </w:pPr>
      <w:r w:rsidRPr="00535C23">
        <w:rPr>
          <w:i/>
          <w:sz w:val="22"/>
          <w:szCs w:val="22"/>
          <w:lang w:val="en-GB"/>
        </w:rPr>
        <w:t>Recogni</w:t>
      </w:r>
      <w:r w:rsidR="004607F1" w:rsidRPr="00535C23">
        <w:rPr>
          <w:i/>
          <w:sz w:val="22"/>
          <w:szCs w:val="22"/>
          <w:lang w:val="en-GB"/>
        </w:rPr>
        <w:t>s</w:t>
      </w:r>
      <w:r w:rsidRPr="00535C23">
        <w:rPr>
          <w:i/>
          <w:sz w:val="22"/>
          <w:szCs w:val="22"/>
          <w:lang w:val="en-GB"/>
        </w:rPr>
        <w:t>ing</w:t>
      </w:r>
      <w:r w:rsidRPr="00535C23">
        <w:rPr>
          <w:sz w:val="22"/>
          <w:szCs w:val="22"/>
          <w:lang w:val="en-GB"/>
        </w:rPr>
        <w:t xml:space="preserve"> that the “African Initiative” (</w:t>
      </w:r>
      <w:r w:rsidR="0005294F" w:rsidRPr="00535C23">
        <w:rPr>
          <w:sz w:val="22"/>
          <w:szCs w:val="22"/>
          <w:lang w:val="en-GB"/>
        </w:rPr>
        <w:t>Resolution 5.9</w:t>
      </w:r>
      <w:r w:rsidRPr="00535C23">
        <w:rPr>
          <w:sz w:val="22"/>
          <w:szCs w:val="22"/>
          <w:lang w:val="en-GB"/>
        </w:rPr>
        <w:t>), offers a convenient frame for the further follow-up of the WOW Project.</w:t>
      </w:r>
      <w:r w:rsidR="001D2C75" w:rsidRPr="00535C23">
        <w:rPr>
          <w:sz w:val="22"/>
          <w:szCs w:val="22"/>
          <w:lang w:val="en-GB"/>
        </w:rPr>
        <w:t xml:space="preserve"> This also applies to the current </w:t>
      </w:r>
      <w:proofErr w:type="spellStart"/>
      <w:r w:rsidR="002B2F47" w:rsidRPr="00535C23">
        <w:rPr>
          <w:sz w:val="22"/>
          <w:szCs w:val="22"/>
          <w:lang w:val="en-GB"/>
        </w:rPr>
        <w:t>Wa</w:t>
      </w:r>
      <w:r w:rsidR="0005294F" w:rsidRPr="00535C23">
        <w:rPr>
          <w:sz w:val="22"/>
          <w:szCs w:val="22"/>
          <w:lang w:val="en-GB"/>
        </w:rPr>
        <w:t>d</w:t>
      </w:r>
      <w:r w:rsidR="002B2F47" w:rsidRPr="00535C23">
        <w:rPr>
          <w:sz w:val="22"/>
          <w:szCs w:val="22"/>
          <w:lang w:val="en-GB"/>
        </w:rPr>
        <w:t>den</w:t>
      </w:r>
      <w:proofErr w:type="spellEnd"/>
      <w:r w:rsidR="001D2C75" w:rsidRPr="00535C23">
        <w:rPr>
          <w:sz w:val="22"/>
          <w:szCs w:val="22"/>
          <w:lang w:val="en-GB"/>
        </w:rPr>
        <w:t xml:space="preserve"> Sea Flyway Initiative as well as the Conservation of Migratory Birds Project of Wetlands International and </w:t>
      </w:r>
      <w:r w:rsidR="002B2F47" w:rsidRPr="00535C23">
        <w:rPr>
          <w:sz w:val="22"/>
          <w:szCs w:val="22"/>
          <w:lang w:val="en-GB"/>
        </w:rPr>
        <w:t>Bird</w:t>
      </w:r>
      <w:r w:rsidR="0005294F" w:rsidRPr="00535C23">
        <w:rPr>
          <w:sz w:val="22"/>
          <w:szCs w:val="22"/>
          <w:lang w:val="en-GB"/>
        </w:rPr>
        <w:t>L</w:t>
      </w:r>
      <w:r w:rsidR="002B2F47" w:rsidRPr="00535C23">
        <w:rPr>
          <w:sz w:val="22"/>
          <w:szCs w:val="22"/>
          <w:lang w:val="en-GB"/>
        </w:rPr>
        <w:t>ife</w:t>
      </w:r>
      <w:r w:rsidR="001D2C75" w:rsidRPr="00535C23">
        <w:rPr>
          <w:sz w:val="22"/>
          <w:szCs w:val="22"/>
          <w:lang w:val="en-GB"/>
        </w:rPr>
        <w:t xml:space="preserve"> International</w:t>
      </w:r>
      <w:r w:rsidR="008956B3" w:rsidRPr="00535C23">
        <w:rPr>
          <w:sz w:val="22"/>
          <w:szCs w:val="22"/>
          <w:lang w:val="en-GB"/>
        </w:rPr>
        <w:t>.</w:t>
      </w:r>
    </w:p>
    <w:p w:rsidR="006F157D" w:rsidRPr="00535C23" w:rsidRDefault="006F157D" w:rsidP="00286D6A">
      <w:pPr>
        <w:jc w:val="both"/>
        <w:rPr>
          <w:i/>
          <w:iCs/>
          <w:sz w:val="22"/>
          <w:szCs w:val="22"/>
          <w:lang w:val="en-GB"/>
        </w:rPr>
      </w:pPr>
    </w:p>
    <w:p w:rsidR="00286D6A" w:rsidRPr="00535C23" w:rsidRDefault="00286D6A" w:rsidP="00286D6A">
      <w:pPr>
        <w:jc w:val="both"/>
        <w:rPr>
          <w:i/>
          <w:iCs/>
          <w:sz w:val="22"/>
          <w:szCs w:val="22"/>
          <w:lang w:val="en-GB"/>
        </w:rPr>
      </w:pPr>
    </w:p>
    <w:p w:rsidR="006F157D" w:rsidRPr="00535C23" w:rsidRDefault="006F157D" w:rsidP="00286D6A">
      <w:pPr>
        <w:jc w:val="both"/>
        <w:rPr>
          <w:sz w:val="22"/>
          <w:szCs w:val="22"/>
          <w:lang w:val="en-GB"/>
        </w:rPr>
      </w:pPr>
      <w:r w:rsidRPr="00535C23">
        <w:rPr>
          <w:i/>
          <w:iCs/>
          <w:sz w:val="22"/>
          <w:szCs w:val="22"/>
          <w:lang w:val="en-GB"/>
        </w:rPr>
        <w:t>The Meeting of the Parties</w:t>
      </w:r>
      <w:r w:rsidRPr="00535C23">
        <w:rPr>
          <w:sz w:val="22"/>
          <w:szCs w:val="22"/>
          <w:lang w:val="en-GB"/>
        </w:rPr>
        <w:t>:</w:t>
      </w:r>
    </w:p>
    <w:p w:rsidR="006F157D" w:rsidRPr="00535C23" w:rsidRDefault="006F157D" w:rsidP="008C04CB">
      <w:pPr>
        <w:jc w:val="both"/>
        <w:rPr>
          <w:sz w:val="22"/>
          <w:szCs w:val="22"/>
          <w:lang w:val="en-GB"/>
        </w:rPr>
      </w:pPr>
    </w:p>
    <w:p w:rsidR="006F157D" w:rsidRPr="00535C23" w:rsidRDefault="006F157D" w:rsidP="00286D6A">
      <w:pPr>
        <w:jc w:val="both"/>
        <w:rPr>
          <w:sz w:val="22"/>
          <w:szCs w:val="22"/>
          <w:lang w:val="en-GB"/>
        </w:rPr>
      </w:pPr>
      <w:bookmarkStart w:id="0" w:name="OLE_LINK1"/>
      <w:bookmarkStart w:id="1" w:name="OLE_LINK2"/>
      <w:r w:rsidRPr="00535C23">
        <w:rPr>
          <w:sz w:val="22"/>
          <w:szCs w:val="22"/>
          <w:lang w:val="en-GB"/>
        </w:rPr>
        <w:t>1.</w:t>
      </w:r>
      <w:r w:rsidRPr="00535C23">
        <w:rPr>
          <w:i/>
          <w:iCs/>
          <w:sz w:val="22"/>
          <w:szCs w:val="22"/>
          <w:lang w:val="en-GB"/>
        </w:rPr>
        <w:tab/>
        <w:t>Notes with satisfaction</w:t>
      </w:r>
      <w:r w:rsidRPr="00535C23">
        <w:rPr>
          <w:sz w:val="22"/>
          <w:szCs w:val="22"/>
          <w:lang w:val="en-GB"/>
        </w:rPr>
        <w:t xml:space="preserve"> the results of the multi-partner </w:t>
      </w:r>
      <w:r w:rsidRPr="00535C23">
        <w:rPr>
          <w:i/>
          <w:iCs/>
          <w:sz w:val="22"/>
          <w:szCs w:val="22"/>
          <w:lang w:val="en-GB"/>
        </w:rPr>
        <w:t>WOW Project,</w:t>
      </w:r>
      <w:r w:rsidRPr="00535C23">
        <w:rPr>
          <w:sz w:val="22"/>
          <w:szCs w:val="22"/>
          <w:lang w:val="en-GB"/>
        </w:rPr>
        <w:t xml:space="preserve"> most notably the development of the Critical Site Network (CSN) Tool, the Flyway Training Kit (FTK) and the numerous national and site-level achievements through Demonstration Projects; </w:t>
      </w:r>
    </w:p>
    <w:bookmarkEnd w:id="0"/>
    <w:bookmarkEnd w:id="1"/>
    <w:p w:rsidR="006F157D" w:rsidRPr="00535C23" w:rsidRDefault="006F157D" w:rsidP="00286D6A">
      <w:pPr>
        <w:pStyle w:val="BodyText3"/>
        <w:spacing w:after="0"/>
        <w:jc w:val="both"/>
        <w:rPr>
          <w:sz w:val="22"/>
          <w:szCs w:val="22"/>
          <w:lang w:val="en-GB"/>
        </w:rPr>
      </w:pPr>
    </w:p>
    <w:p w:rsidR="006F157D" w:rsidRPr="00535C23" w:rsidRDefault="006F157D" w:rsidP="00286D6A">
      <w:pPr>
        <w:pStyle w:val="BodyText3"/>
        <w:spacing w:after="0"/>
        <w:jc w:val="both"/>
        <w:rPr>
          <w:sz w:val="22"/>
          <w:szCs w:val="22"/>
          <w:lang w:val="en-GB"/>
        </w:rPr>
      </w:pPr>
      <w:r w:rsidRPr="00535C23">
        <w:rPr>
          <w:sz w:val="22"/>
          <w:szCs w:val="22"/>
          <w:lang w:val="en-GB"/>
        </w:rPr>
        <w:t>2.</w:t>
      </w:r>
      <w:r w:rsidRPr="00535C23">
        <w:rPr>
          <w:sz w:val="22"/>
          <w:szCs w:val="22"/>
          <w:lang w:val="en-GB"/>
        </w:rPr>
        <w:tab/>
      </w:r>
      <w:r w:rsidRPr="00535C23">
        <w:rPr>
          <w:i/>
          <w:iCs/>
          <w:sz w:val="22"/>
          <w:szCs w:val="22"/>
          <w:lang w:val="en-GB"/>
        </w:rPr>
        <w:t>Urges</w:t>
      </w:r>
      <w:r w:rsidRPr="00535C23">
        <w:rPr>
          <w:sz w:val="22"/>
          <w:szCs w:val="22"/>
          <w:lang w:val="en-GB"/>
        </w:rPr>
        <w:t xml:space="preserve"> Contracting Parties to make greater use of the </w:t>
      </w:r>
      <w:r w:rsidRPr="00535C23">
        <w:rPr>
          <w:i/>
          <w:iCs/>
          <w:sz w:val="22"/>
          <w:szCs w:val="22"/>
          <w:lang w:val="en-GB"/>
        </w:rPr>
        <w:t>WOW Project’s</w:t>
      </w:r>
      <w:r w:rsidRPr="00535C23">
        <w:rPr>
          <w:sz w:val="22"/>
          <w:szCs w:val="22"/>
          <w:lang w:val="en-GB"/>
        </w:rPr>
        <w:t xml:space="preserve"> outputs, in particular the CSN Tool and the Flyway Training Kit</w:t>
      </w:r>
      <w:r w:rsidR="00001B75" w:rsidRPr="00535C23">
        <w:rPr>
          <w:sz w:val="22"/>
          <w:szCs w:val="22"/>
          <w:lang w:val="en-GB"/>
        </w:rPr>
        <w:t>,</w:t>
      </w:r>
      <w:r w:rsidRPr="00535C23">
        <w:rPr>
          <w:sz w:val="22"/>
          <w:szCs w:val="22"/>
          <w:lang w:val="en-GB"/>
        </w:rPr>
        <w:t xml:space="preserve"> to support migratory </w:t>
      </w:r>
      <w:r w:rsidR="002B2F47" w:rsidRPr="00535C23">
        <w:rPr>
          <w:sz w:val="22"/>
          <w:szCs w:val="22"/>
          <w:lang w:val="en-GB"/>
        </w:rPr>
        <w:t>waterbird</w:t>
      </w:r>
      <w:r w:rsidRPr="00535C23">
        <w:rPr>
          <w:sz w:val="22"/>
          <w:szCs w:val="22"/>
          <w:lang w:val="en-GB"/>
        </w:rPr>
        <w:t xml:space="preserve"> conservation, training and capacity building efforts across the African-Eurasian region, and to communicate any specific needs in relation to the use of these products to the Secretariat; </w:t>
      </w:r>
    </w:p>
    <w:p w:rsidR="006F157D" w:rsidRPr="00535C23" w:rsidRDefault="006F157D" w:rsidP="00286D6A">
      <w:pPr>
        <w:pStyle w:val="BodyText3"/>
        <w:spacing w:after="0"/>
        <w:jc w:val="both"/>
        <w:rPr>
          <w:sz w:val="22"/>
          <w:szCs w:val="22"/>
          <w:lang w:val="en-GB"/>
        </w:rPr>
      </w:pPr>
    </w:p>
    <w:p w:rsidR="006F157D" w:rsidRPr="00535C23" w:rsidRDefault="006F157D" w:rsidP="00286D6A">
      <w:pPr>
        <w:pStyle w:val="BodyText3"/>
        <w:spacing w:after="0"/>
        <w:jc w:val="both"/>
        <w:rPr>
          <w:sz w:val="22"/>
          <w:szCs w:val="22"/>
          <w:lang w:val="en-GB"/>
        </w:rPr>
      </w:pPr>
      <w:r w:rsidRPr="00535C23">
        <w:rPr>
          <w:sz w:val="22"/>
          <w:szCs w:val="22"/>
          <w:lang w:val="en-GB"/>
        </w:rPr>
        <w:t>3.</w:t>
      </w:r>
      <w:r w:rsidRPr="00535C23">
        <w:rPr>
          <w:sz w:val="22"/>
          <w:szCs w:val="22"/>
          <w:lang w:val="en-GB"/>
        </w:rPr>
        <w:tab/>
      </w:r>
      <w:r w:rsidRPr="004E310D">
        <w:rPr>
          <w:i/>
          <w:iCs/>
          <w:sz w:val="22"/>
          <w:szCs w:val="22"/>
          <w:lang w:val="en-GB"/>
        </w:rPr>
        <w:t>Invites</w:t>
      </w:r>
      <w:r w:rsidR="001D2C75" w:rsidRPr="004E310D">
        <w:rPr>
          <w:i/>
          <w:iCs/>
          <w:sz w:val="22"/>
          <w:szCs w:val="22"/>
          <w:lang w:val="en-GB"/>
        </w:rPr>
        <w:t xml:space="preserve"> </w:t>
      </w:r>
      <w:r w:rsidRPr="004E310D">
        <w:rPr>
          <w:sz w:val="22"/>
          <w:szCs w:val="22"/>
          <w:lang w:val="en-GB"/>
        </w:rPr>
        <w:t>relevant Regional</w:t>
      </w:r>
      <w:r w:rsidR="0006420E" w:rsidRPr="004E310D">
        <w:rPr>
          <w:sz w:val="22"/>
          <w:szCs w:val="22"/>
          <w:lang w:val="en-GB"/>
        </w:rPr>
        <w:t xml:space="preserve"> and </w:t>
      </w:r>
      <w:r w:rsidR="00001B75" w:rsidRPr="004E310D">
        <w:rPr>
          <w:sz w:val="22"/>
          <w:szCs w:val="22"/>
          <w:lang w:val="en-GB"/>
        </w:rPr>
        <w:t>s</w:t>
      </w:r>
      <w:r w:rsidR="0006420E" w:rsidRPr="004E310D">
        <w:rPr>
          <w:sz w:val="22"/>
          <w:szCs w:val="22"/>
          <w:lang w:val="en-GB"/>
        </w:rPr>
        <w:t>ub-Regional</w:t>
      </w:r>
      <w:r w:rsidRPr="004E310D">
        <w:rPr>
          <w:sz w:val="22"/>
          <w:szCs w:val="22"/>
          <w:lang w:val="en-GB"/>
        </w:rPr>
        <w:t xml:space="preserve"> Institutions and Forums such as</w:t>
      </w:r>
      <w:r w:rsidR="00C80CD9" w:rsidRPr="004E310D">
        <w:rPr>
          <w:sz w:val="22"/>
          <w:szCs w:val="22"/>
          <w:lang w:val="en-GB"/>
        </w:rPr>
        <w:t xml:space="preserve"> </w:t>
      </w:r>
      <w:r w:rsidR="0042067A" w:rsidRPr="004E310D">
        <w:rPr>
          <w:i/>
          <w:sz w:val="22"/>
          <w:szCs w:val="22"/>
          <w:lang w:val="en-GB"/>
        </w:rPr>
        <w:t>inter alia</w:t>
      </w:r>
      <w:r w:rsidRPr="004E310D">
        <w:rPr>
          <w:sz w:val="22"/>
          <w:szCs w:val="22"/>
          <w:lang w:val="en-GB"/>
        </w:rPr>
        <w:t xml:space="preserve"> </w:t>
      </w:r>
      <w:r w:rsidR="0006420E" w:rsidRPr="004E310D">
        <w:rPr>
          <w:sz w:val="22"/>
          <w:szCs w:val="22"/>
          <w:lang w:val="en-GB"/>
        </w:rPr>
        <w:t>the African Union</w:t>
      </w:r>
      <w:r w:rsidR="002F3834" w:rsidRPr="004E310D">
        <w:rPr>
          <w:sz w:val="22"/>
          <w:szCs w:val="22"/>
          <w:lang w:val="en-GB"/>
        </w:rPr>
        <w:t xml:space="preserve">, Forum of </w:t>
      </w:r>
      <w:r w:rsidR="00950A69" w:rsidRPr="004E310D">
        <w:rPr>
          <w:sz w:val="22"/>
          <w:szCs w:val="22"/>
          <w:lang w:val="en-GB"/>
        </w:rPr>
        <w:t xml:space="preserve">the </w:t>
      </w:r>
      <w:r w:rsidR="002F3834" w:rsidRPr="004E310D">
        <w:rPr>
          <w:sz w:val="22"/>
          <w:szCs w:val="22"/>
          <w:lang w:val="en-GB"/>
        </w:rPr>
        <w:t>Regional Programme of Marine and Coastal Conservation</w:t>
      </w:r>
      <w:r w:rsidR="00950A69" w:rsidRPr="004E310D">
        <w:rPr>
          <w:sz w:val="22"/>
          <w:szCs w:val="22"/>
          <w:lang w:val="en-GB"/>
        </w:rPr>
        <w:t xml:space="preserve"> in West Africa</w:t>
      </w:r>
      <w:r w:rsidR="002F3834" w:rsidRPr="004E310D">
        <w:rPr>
          <w:sz w:val="22"/>
          <w:szCs w:val="22"/>
          <w:lang w:val="en-GB"/>
        </w:rPr>
        <w:t xml:space="preserve">, </w:t>
      </w:r>
      <w:r w:rsidR="00001B75" w:rsidRPr="004E310D">
        <w:rPr>
          <w:sz w:val="22"/>
          <w:szCs w:val="22"/>
          <w:lang w:val="en-GB"/>
        </w:rPr>
        <w:t xml:space="preserve">and </w:t>
      </w:r>
      <w:r w:rsidR="00950A69" w:rsidRPr="004E310D">
        <w:rPr>
          <w:sz w:val="22"/>
          <w:szCs w:val="22"/>
          <w:lang w:val="en-GB"/>
        </w:rPr>
        <w:t xml:space="preserve">the </w:t>
      </w:r>
      <w:r w:rsidR="002F3834" w:rsidRPr="004E310D">
        <w:rPr>
          <w:sz w:val="22"/>
          <w:szCs w:val="22"/>
          <w:lang w:val="en-GB"/>
        </w:rPr>
        <w:t>Regional Network of Protected Marine Areas</w:t>
      </w:r>
      <w:r w:rsidR="00950A69" w:rsidRPr="004E310D">
        <w:rPr>
          <w:sz w:val="22"/>
          <w:szCs w:val="22"/>
          <w:lang w:val="en-GB"/>
        </w:rPr>
        <w:t xml:space="preserve"> in West Africa</w:t>
      </w:r>
      <w:r w:rsidRPr="004E310D">
        <w:rPr>
          <w:sz w:val="22"/>
          <w:szCs w:val="22"/>
          <w:lang w:val="en-GB"/>
        </w:rPr>
        <w:t>,</w:t>
      </w:r>
      <w:r w:rsidR="008956B3" w:rsidRPr="004E310D">
        <w:rPr>
          <w:sz w:val="22"/>
          <w:szCs w:val="22"/>
          <w:lang w:val="en-GB"/>
        </w:rPr>
        <w:t xml:space="preserve"> </w:t>
      </w:r>
      <w:r w:rsidRPr="004E310D">
        <w:rPr>
          <w:sz w:val="22"/>
          <w:szCs w:val="22"/>
          <w:lang w:val="en-GB"/>
        </w:rPr>
        <w:t>to consider making use of the CSN Tool as a means of</w:t>
      </w:r>
      <w:r w:rsidRPr="00535C23">
        <w:rPr>
          <w:sz w:val="22"/>
          <w:szCs w:val="22"/>
          <w:lang w:val="en-GB"/>
        </w:rPr>
        <w:t xml:space="preserve"> integrating flyway-scale </w:t>
      </w:r>
      <w:r w:rsidR="000A592A" w:rsidRPr="00535C23">
        <w:rPr>
          <w:sz w:val="22"/>
          <w:szCs w:val="22"/>
          <w:lang w:val="en-GB"/>
        </w:rPr>
        <w:t>waterbird</w:t>
      </w:r>
      <w:r w:rsidRPr="00535C23">
        <w:rPr>
          <w:sz w:val="22"/>
          <w:szCs w:val="22"/>
          <w:lang w:val="en-GB"/>
        </w:rPr>
        <w:t xml:space="preserve"> conservation with regional</w:t>
      </w:r>
      <w:r w:rsidR="008956B3" w:rsidRPr="00535C23">
        <w:rPr>
          <w:sz w:val="22"/>
          <w:szCs w:val="22"/>
          <w:lang w:val="en-GB"/>
        </w:rPr>
        <w:t xml:space="preserve"> and sub-regional </w:t>
      </w:r>
      <w:r w:rsidRPr="00535C23">
        <w:rPr>
          <w:sz w:val="22"/>
          <w:szCs w:val="22"/>
          <w:lang w:val="en-GB"/>
        </w:rPr>
        <w:t>level planning and decision making;</w:t>
      </w:r>
      <w:bookmarkStart w:id="2" w:name="_GoBack"/>
      <w:bookmarkEnd w:id="2"/>
    </w:p>
    <w:p w:rsidR="00286D6A" w:rsidRPr="00535C23" w:rsidRDefault="00286D6A" w:rsidP="00286D6A">
      <w:pPr>
        <w:pStyle w:val="BodyText3"/>
        <w:spacing w:after="0"/>
        <w:jc w:val="both"/>
        <w:rPr>
          <w:sz w:val="22"/>
          <w:szCs w:val="22"/>
          <w:lang w:val="en-GB"/>
        </w:rPr>
      </w:pPr>
    </w:p>
    <w:p w:rsidR="006F157D" w:rsidRPr="00535C23" w:rsidRDefault="006F157D" w:rsidP="00286D6A">
      <w:pPr>
        <w:jc w:val="both"/>
        <w:rPr>
          <w:sz w:val="22"/>
          <w:szCs w:val="22"/>
          <w:lang w:val="en-GB"/>
        </w:rPr>
      </w:pPr>
      <w:r w:rsidRPr="00535C23">
        <w:rPr>
          <w:lang w:val="en-GB"/>
        </w:rPr>
        <w:t>4.</w:t>
      </w:r>
      <w:r w:rsidRPr="00535C23">
        <w:rPr>
          <w:lang w:val="en-GB"/>
        </w:rPr>
        <w:tab/>
      </w:r>
      <w:r w:rsidRPr="00535C23">
        <w:rPr>
          <w:i/>
          <w:sz w:val="22"/>
          <w:szCs w:val="22"/>
          <w:lang w:val="en-GB"/>
        </w:rPr>
        <w:t>Strongly urges</w:t>
      </w:r>
      <w:r w:rsidRPr="00535C23">
        <w:rPr>
          <w:sz w:val="22"/>
          <w:szCs w:val="22"/>
          <w:lang w:val="en-GB"/>
        </w:rPr>
        <w:t xml:space="preserve"> GEF to </w:t>
      </w:r>
      <w:r w:rsidR="0006420E" w:rsidRPr="00535C23">
        <w:rPr>
          <w:sz w:val="22"/>
          <w:szCs w:val="22"/>
          <w:lang w:val="en-GB"/>
        </w:rPr>
        <w:t>continue to</w:t>
      </w:r>
      <w:r w:rsidR="001736B8" w:rsidRPr="00535C23">
        <w:rPr>
          <w:sz w:val="22"/>
          <w:szCs w:val="22"/>
          <w:lang w:val="en-GB"/>
        </w:rPr>
        <w:t xml:space="preserve"> recogni</w:t>
      </w:r>
      <w:r w:rsidR="00001B75" w:rsidRPr="00535C23">
        <w:rPr>
          <w:sz w:val="22"/>
          <w:szCs w:val="22"/>
          <w:lang w:val="en-GB"/>
        </w:rPr>
        <w:t>s</w:t>
      </w:r>
      <w:r w:rsidR="001736B8" w:rsidRPr="00535C23">
        <w:rPr>
          <w:sz w:val="22"/>
          <w:szCs w:val="22"/>
          <w:lang w:val="en-GB"/>
        </w:rPr>
        <w:t xml:space="preserve">e </w:t>
      </w:r>
      <w:r w:rsidRPr="00535C23">
        <w:rPr>
          <w:sz w:val="22"/>
          <w:szCs w:val="22"/>
          <w:lang w:val="en-GB"/>
        </w:rPr>
        <w:t xml:space="preserve">the importance of flyway-scale initiatives such as the WOW Project, and to strive to fund and support </w:t>
      </w:r>
      <w:r w:rsidR="0006420E" w:rsidRPr="00535C23">
        <w:rPr>
          <w:sz w:val="22"/>
          <w:szCs w:val="22"/>
          <w:lang w:val="en-GB"/>
        </w:rPr>
        <w:t xml:space="preserve">further </w:t>
      </w:r>
      <w:r w:rsidRPr="00535C23">
        <w:rPr>
          <w:sz w:val="22"/>
          <w:szCs w:val="22"/>
          <w:lang w:val="en-GB"/>
        </w:rPr>
        <w:t>international flyway-scale initiatives both within and beyond the AEWA region;</w:t>
      </w:r>
    </w:p>
    <w:p w:rsidR="006F157D" w:rsidRPr="00535C23" w:rsidRDefault="006F157D" w:rsidP="00286D6A">
      <w:pPr>
        <w:jc w:val="both"/>
        <w:rPr>
          <w:sz w:val="22"/>
          <w:szCs w:val="22"/>
          <w:lang w:val="en-GB"/>
        </w:rPr>
      </w:pPr>
    </w:p>
    <w:p w:rsidR="006F157D" w:rsidRPr="00535C23" w:rsidRDefault="006F157D" w:rsidP="00286D6A">
      <w:pPr>
        <w:jc w:val="both"/>
        <w:rPr>
          <w:sz w:val="22"/>
          <w:szCs w:val="22"/>
          <w:lang w:val="en-GB"/>
        </w:rPr>
      </w:pPr>
      <w:r w:rsidRPr="00535C23">
        <w:rPr>
          <w:sz w:val="22"/>
          <w:szCs w:val="22"/>
          <w:lang w:val="en-GB"/>
        </w:rPr>
        <w:t>5.</w:t>
      </w:r>
      <w:r w:rsidRPr="00535C23">
        <w:rPr>
          <w:sz w:val="22"/>
          <w:szCs w:val="22"/>
          <w:lang w:val="en-GB"/>
        </w:rPr>
        <w:tab/>
      </w:r>
      <w:r w:rsidRPr="00535C23">
        <w:rPr>
          <w:i/>
          <w:sz w:val="22"/>
          <w:szCs w:val="22"/>
          <w:lang w:val="en-GB"/>
        </w:rPr>
        <w:t>Urges</w:t>
      </w:r>
      <w:r w:rsidRPr="00535C23">
        <w:rPr>
          <w:sz w:val="22"/>
          <w:szCs w:val="22"/>
          <w:lang w:val="en-GB"/>
        </w:rPr>
        <w:t xml:space="preserve"> Contracting Parties, donors and private sector sponsors to provide financial support to maintain and improve the CSN Tool, make greater use of the FTK and enable the development and implementation of new flyway-scale projects and initiatives, which would build on the tools and outcomes of the WOW Project;</w:t>
      </w:r>
    </w:p>
    <w:p w:rsidR="006F157D" w:rsidRPr="00535C23" w:rsidRDefault="006F157D" w:rsidP="00286D6A">
      <w:pPr>
        <w:jc w:val="both"/>
        <w:rPr>
          <w:sz w:val="22"/>
          <w:szCs w:val="22"/>
          <w:lang w:val="en-GB"/>
        </w:rPr>
      </w:pPr>
    </w:p>
    <w:p w:rsidR="006F157D" w:rsidRPr="00535C23" w:rsidRDefault="006F157D" w:rsidP="00286D6A">
      <w:pPr>
        <w:jc w:val="both"/>
        <w:rPr>
          <w:sz w:val="22"/>
          <w:szCs w:val="22"/>
          <w:lang w:val="en-GB"/>
        </w:rPr>
      </w:pPr>
      <w:r w:rsidRPr="00535C23">
        <w:rPr>
          <w:sz w:val="22"/>
          <w:szCs w:val="22"/>
          <w:lang w:val="en-GB"/>
        </w:rPr>
        <w:t>6.</w:t>
      </w:r>
      <w:r w:rsidRPr="00535C23">
        <w:rPr>
          <w:sz w:val="22"/>
          <w:szCs w:val="22"/>
          <w:lang w:val="en-GB"/>
        </w:rPr>
        <w:tab/>
      </w:r>
      <w:r w:rsidRPr="00535C23">
        <w:rPr>
          <w:i/>
          <w:sz w:val="22"/>
          <w:szCs w:val="22"/>
          <w:lang w:val="en-GB"/>
        </w:rPr>
        <w:t>Instructs</w:t>
      </w:r>
      <w:r w:rsidRPr="00535C23">
        <w:rPr>
          <w:sz w:val="22"/>
          <w:szCs w:val="22"/>
          <w:lang w:val="en-GB"/>
        </w:rPr>
        <w:t xml:space="preserve"> the Agreement Secretariat to participate actively in the “Partnership for the Conservation of Migratory </w:t>
      </w:r>
      <w:r w:rsidR="002B2F47" w:rsidRPr="00535C23">
        <w:rPr>
          <w:sz w:val="22"/>
          <w:szCs w:val="22"/>
          <w:lang w:val="en-GB"/>
        </w:rPr>
        <w:t>Waterbirds</w:t>
      </w:r>
      <w:r w:rsidRPr="00535C23">
        <w:rPr>
          <w:sz w:val="22"/>
          <w:szCs w:val="22"/>
          <w:lang w:val="en-GB"/>
        </w:rPr>
        <w:t xml:space="preserve"> and their Habitats (Wings Over Wetlands)”, working with its partners to continue to advance, promote the use and further </w:t>
      </w:r>
      <w:r w:rsidR="008D43DE" w:rsidRPr="00535C23">
        <w:rPr>
          <w:sz w:val="22"/>
          <w:szCs w:val="22"/>
          <w:lang w:val="en-GB"/>
        </w:rPr>
        <w:t>improve</w:t>
      </w:r>
      <w:r w:rsidRPr="00535C23">
        <w:rPr>
          <w:sz w:val="22"/>
          <w:szCs w:val="22"/>
          <w:lang w:val="en-GB"/>
        </w:rPr>
        <w:t xml:space="preserve"> the main tools developed in the context of the</w:t>
      </w:r>
      <w:r w:rsidR="00C80CD9" w:rsidRPr="00535C23">
        <w:rPr>
          <w:sz w:val="22"/>
          <w:szCs w:val="22"/>
          <w:lang w:val="en-GB"/>
        </w:rPr>
        <w:t xml:space="preserve"> </w:t>
      </w:r>
      <w:r w:rsidRPr="00535C23">
        <w:rPr>
          <w:sz w:val="22"/>
          <w:szCs w:val="22"/>
          <w:lang w:val="en-GB"/>
        </w:rPr>
        <w:t>WOW Project, and</w:t>
      </w:r>
      <w:r w:rsidR="00950A69" w:rsidRPr="00535C23">
        <w:rPr>
          <w:sz w:val="22"/>
          <w:szCs w:val="22"/>
          <w:lang w:val="en-GB"/>
        </w:rPr>
        <w:t xml:space="preserve"> </w:t>
      </w:r>
      <w:r w:rsidR="00001B75" w:rsidRPr="00535C23">
        <w:rPr>
          <w:sz w:val="22"/>
          <w:szCs w:val="22"/>
          <w:lang w:val="en-GB"/>
        </w:rPr>
        <w:t>i</w:t>
      </w:r>
      <w:r w:rsidRPr="00535C23">
        <w:rPr>
          <w:i/>
          <w:sz w:val="22"/>
          <w:szCs w:val="22"/>
          <w:lang w:val="en-GB"/>
        </w:rPr>
        <w:t>nvites</w:t>
      </w:r>
      <w:r w:rsidRPr="00535C23">
        <w:rPr>
          <w:sz w:val="22"/>
          <w:szCs w:val="22"/>
          <w:lang w:val="en-GB"/>
        </w:rPr>
        <w:t xml:space="preserve"> the Partnership to elaborate a joint work plan to support the implementation</w:t>
      </w:r>
      <w:r w:rsidR="00950A69" w:rsidRPr="00535C23">
        <w:rPr>
          <w:sz w:val="22"/>
          <w:szCs w:val="22"/>
          <w:lang w:val="en-GB"/>
        </w:rPr>
        <w:t xml:space="preserve"> of</w:t>
      </w:r>
      <w:r w:rsidR="001C63CD" w:rsidRPr="00535C23">
        <w:rPr>
          <w:sz w:val="22"/>
          <w:szCs w:val="22"/>
          <w:lang w:val="en-GB"/>
        </w:rPr>
        <w:t xml:space="preserve"> </w:t>
      </w:r>
      <w:r w:rsidR="008956B3" w:rsidRPr="00535C23">
        <w:rPr>
          <w:sz w:val="22"/>
          <w:szCs w:val="22"/>
          <w:lang w:val="en-GB"/>
        </w:rPr>
        <w:t>its</w:t>
      </w:r>
      <w:r w:rsidR="001C63CD" w:rsidRPr="00535C23">
        <w:rPr>
          <w:sz w:val="22"/>
          <w:szCs w:val="22"/>
          <w:lang w:val="en-GB"/>
        </w:rPr>
        <w:t xml:space="preserve"> </w:t>
      </w:r>
      <w:r w:rsidR="008956B3" w:rsidRPr="00535C23">
        <w:rPr>
          <w:sz w:val="22"/>
          <w:szCs w:val="22"/>
          <w:lang w:val="en-GB"/>
        </w:rPr>
        <w:t xml:space="preserve">own </w:t>
      </w:r>
      <w:r w:rsidR="001C63CD" w:rsidRPr="00535C23">
        <w:rPr>
          <w:sz w:val="22"/>
          <w:szCs w:val="22"/>
          <w:lang w:val="en-GB"/>
        </w:rPr>
        <w:t>objectives harmoni</w:t>
      </w:r>
      <w:r w:rsidR="004607F1" w:rsidRPr="00535C23">
        <w:rPr>
          <w:sz w:val="22"/>
          <w:szCs w:val="22"/>
          <w:lang w:val="en-GB"/>
        </w:rPr>
        <w:t>s</w:t>
      </w:r>
      <w:r w:rsidR="001C63CD" w:rsidRPr="00535C23">
        <w:rPr>
          <w:sz w:val="22"/>
          <w:szCs w:val="22"/>
          <w:lang w:val="en-GB"/>
        </w:rPr>
        <w:t xml:space="preserve">ing them with </w:t>
      </w:r>
      <w:r w:rsidRPr="00535C23">
        <w:rPr>
          <w:sz w:val="22"/>
          <w:szCs w:val="22"/>
          <w:lang w:val="en-GB"/>
        </w:rPr>
        <w:t>the related resolutions of the MOP;</w:t>
      </w:r>
    </w:p>
    <w:p w:rsidR="00C92736" w:rsidRPr="00535C23" w:rsidRDefault="00C92736" w:rsidP="00286D6A">
      <w:pPr>
        <w:jc w:val="both"/>
        <w:rPr>
          <w:sz w:val="22"/>
          <w:szCs w:val="22"/>
          <w:lang w:val="en-GB"/>
        </w:rPr>
      </w:pPr>
    </w:p>
    <w:p w:rsidR="00C92736" w:rsidRPr="00C44A1C" w:rsidRDefault="00C92736" w:rsidP="00286D6A">
      <w:pPr>
        <w:jc w:val="both"/>
        <w:rPr>
          <w:sz w:val="22"/>
          <w:szCs w:val="22"/>
          <w:lang w:val="en-GB"/>
        </w:rPr>
      </w:pPr>
      <w:r w:rsidRPr="00535C23">
        <w:rPr>
          <w:sz w:val="22"/>
          <w:szCs w:val="22"/>
          <w:lang w:val="en-GB"/>
        </w:rPr>
        <w:t xml:space="preserve">7.         </w:t>
      </w:r>
      <w:r w:rsidRPr="00535C23">
        <w:rPr>
          <w:i/>
          <w:sz w:val="22"/>
          <w:szCs w:val="22"/>
          <w:lang w:val="en-GB"/>
        </w:rPr>
        <w:t>Underlines</w:t>
      </w:r>
      <w:r w:rsidRPr="00535C23">
        <w:rPr>
          <w:sz w:val="22"/>
          <w:szCs w:val="22"/>
          <w:lang w:val="en-GB"/>
        </w:rPr>
        <w:t xml:space="preserve"> the mutual benefits of integrating the follow up activities of the WOW Project with the framework of the African Initiative to deal with the relevant issues within a joint process;</w:t>
      </w:r>
      <w:r w:rsidRPr="00C44A1C">
        <w:rPr>
          <w:sz w:val="22"/>
          <w:szCs w:val="22"/>
          <w:lang w:val="en-GB"/>
        </w:rPr>
        <w:t xml:space="preserve">   </w:t>
      </w:r>
    </w:p>
    <w:p w:rsidR="006F157D" w:rsidRPr="00C44A1C" w:rsidRDefault="006F157D" w:rsidP="008C04CB">
      <w:pPr>
        <w:jc w:val="both"/>
        <w:rPr>
          <w:sz w:val="22"/>
          <w:szCs w:val="22"/>
          <w:lang w:val="en-GB"/>
        </w:rPr>
      </w:pPr>
    </w:p>
    <w:p w:rsidR="006F157D" w:rsidRPr="00C44A1C" w:rsidRDefault="00C92736" w:rsidP="005701B3">
      <w:pPr>
        <w:jc w:val="both"/>
        <w:rPr>
          <w:sz w:val="22"/>
          <w:szCs w:val="22"/>
          <w:lang w:val="en-GB"/>
        </w:rPr>
      </w:pPr>
      <w:r w:rsidRPr="00C44A1C">
        <w:rPr>
          <w:sz w:val="22"/>
          <w:szCs w:val="22"/>
          <w:lang w:val="en-GB"/>
        </w:rPr>
        <w:t>8</w:t>
      </w:r>
      <w:r w:rsidR="006F157D" w:rsidRPr="00C44A1C">
        <w:rPr>
          <w:sz w:val="22"/>
          <w:szCs w:val="22"/>
          <w:lang w:val="en-GB"/>
        </w:rPr>
        <w:t>.</w:t>
      </w:r>
      <w:r w:rsidR="006F157D" w:rsidRPr="00C44A1C">
        <w:rPr>
          <w:i/>
          <w:iCs/>
          <w:sz w:val="22"/>
          <w:szCs w:val="22"/>
          <w:lang w:val="en-GB"/>
        </w:rPr>
        <w:tab/>
        <w:t>Instructs</w:t>
      </w:r>
      <w:r w:rsidR="006F157D" w:rsidRPr="00C44A1C">
        <w:rPr>
          <w:sz w:val="22"/>
          <w:szCs w:val="22"/>
          <w:lang w:val="en-GB"/>
        </w:rPr>
        <w:t xml:space="preserve"> the Agreement Secretariat to report progress on this activity to each </w:t>
      </w:r>
      <w:r w:rsidR="002F3834" w:rsidRPr="00C44A1C">
        <w:rPr>
          <w:sz w:val="22"/>
          <w:szCs w:val="22"/>
          <w:lang w:val="en-GB"/>
        </w:rPr>
        <w:t>M</w:t>
      </w:r>
      <w:r w:rsidR="006F157D" w:rsidRPr="00C44A1C">
        <w:rPr>
          <w:sz w:val="22"/>
          <w:szCs w:val="22"/>
          <w:lang w:val="en-GB"/>
        </w:rPr>
        <w:t xml:space="preserve">eeting of the </w:t>
      </w:r>
      <w:r w:rsidR="007D7328" w:rsidRPr="00C44A1C">
        <w:rPr>
          <w:sz w:val="22"/>
          <w:szCs w:val="22"/>
          <w:lang w:val="en-GB"/>
        </w:rPr>
        <w:t>Parties</w:t>
      </w:r>
      <w:r w:rsidR="006F157D" w:rsidRPr="00C44A1C">
        <w:rPr>
          <w:sz w:val="22"/>
          <w:szCs w:val="22"/>
          <w:lang w:val="en-GB"/>
        </w:rPr>
        <w:t>.</w:t>
      </w:r>
    </w:p>
    <w:sectPr w:rsidR="006F157D" w:rsidRPr="00C44A1C" w:rsidSect="00286D6A">
      <w:footerReference w:type="default" r:id="rId8"/>
      <w:headerReference w:type="first" r:id="rId9"/>
      <w:pgSz w:w="11907" w:h="16840" w:code="9"/>
      <w:pgMar w:top="102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03" w:rsidRDefault="00D81A03">
      <w:r>
        <w:separator/>
      </w:r>
    </w:p>
  </w:endnote>
  <w:endnote w:type="continuationSeparator" w:id="0">
    <w:p w:rsidR="00D81A03" w:rsidRDefault="00D8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03" w:rsidRPr="005701B3" w:rsidRDefault="00D81A03">
    <w:pPr>
      <w:pStyle w:val="Footer"/>
      <w:jc w:val="center"/>
      <w:rPr>
        <w:sz w:val="20"/>
        <w:szCs w:val="20"/>
      </w:rPr>
    </w:pPr>
    <w:r w:rsidRPr="005701B3">
      <w:rPr>
        <w:sz w:val="20"/>
        <w:szCs w:val="20"/>
      </w:rPr>
      <w:fldChar w:fldCharType="begin"/>
    </w:r>
    <w:r w:rsidRPr="005701B3">
      <w:rPr>
        <w:sz w:val="20"/>
        <w:szCs w:val="20"/>
      </w:rPr>
      <w:instrText xml:space="preserve"> PAGE   \* MERGEFORMAT </w:instrText>
    </w:r>
    <w:r w:rsidRPr="005701B3">
      <w:rPr>
        <w:sz w:val="20"/>
        <w:szCs w:val="20"/>
      </w:rPr>
      <w:fldChar w:fldCharType="separate"/>
    </w:r>
    <w:r w:rsidR="004E310D">
      <w:rPr>
        <w:noProof/>
        <w:sz w:val="20"/>
        <w:szCs w:val="20"/>
      </w:rPr>
      <w:t>2</w:t>
    </w:r>
    <w:r w:rsidRPr="005701B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03" w:rsidRDefault="00D81A03">
      <w:r>
        <w:separator/>
      </w:r>
    </w:p>
  </w:footnote>
  <w:footnote w:type="continuationSeparator" w:id="0">
    <w:p w:rsidR="00D81A03" w:rsidRDefault="00D81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Borders>
        <w:bottom w:val="single" w:sz="8" w:space="0" w:color="auto"/>
      </w:tblBorders>
      <w:tblLayout w:type="fixed"/>
      <w:tblLook w:val="0000" w:firstRow="0" w:lastRow="0" w:firstColumn="0" w:lastColumn="0" w:noHBand="0" w:noVBand="0"/>
    </w:tblPr>
    <w:tblGrid>
      <w:gridCol w:w="1971"/>
      <w:gridCol w:w="6175"/>
      <w:gridCol w:w="1709"/>
    </w:tblGrid>
    <w:tr w:rsidR="00D81A03" w:rsidTr="00D81A03">
      <w:trPr>
        <w:trHeight w:val="2416"/>
      </w:trPr>
      <w:tc>
        <w:tcPr>
          <w:tcW w:w="1000" w:type="pct"/>
        </w:tcPr>
        <w:p w:rsidR="00D81A03" w:rsidRDefault="00D81A03" w:rsidP="00D81A03">
          <w:r>
            <w:rPr>
              <w:noProof/>
            </w:rPr>
            <w:drawing>
              <wp:anchor distT="0" distB="0" distL="114300" distR="114300" simplePos="0" relativeHeight="251660288" behindDoc="1" locked="0" layoutInCell="1" allowOverlap="1" wp14:anchorId="3752CCB7" wp14:editId="7E84567A">
                <wp:simplePos x="0" y="0"/>
                <wp:positionH relativeFrom="column">
                  <wp:posOffset>-68580</wp:posOffset>
                </wp:positionH>
                <wp:positionV relativeFrom="paragraph">
                  <wp:posOffset>6985</wp:posOffset>
                </wp:positionV>
                <wp:extent cx="1076400" cy="896400"/>
                <wp:effectExtent l="0" t="0" r="0" b="0"/>
                <wp:wrapTight wrapText="bothSides">
                  <wp:wrapPolygon edited="0">
                    <wp:start x="0" y="0"/>
                    <wp:lineTo x="0" y="21125"/>
                    <wp:lineTo x="21027" y="21125"/>
                    <wp:lineTo x="21027" y="0"/>
                    <wp:lineTo x="0" y="0"/>
                  </wp:wrapPolygon>
                </wp:wrapTight>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400" cy="89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3" w:type="pct"/>
        </w:tcPr>
        <w:p w:rsidR="00D81A03" w:rsidRPr="009E3956" w:rsidRDefault="00D81A03" w:rsidP="00D81A03">
          <w:pPr>
            <w:jc w:val="center"/>
            <w:rPr>
              <w:i/>
              <w:caps/>
              <w:sz w:val="22"/>
              <w:szCs w:val="22"/>
            </w:rPr>
          </w:pPr>
          <w:r w:rsidRPr="009E3956">
            <w:rPr>
              <w:i/>
              <w:caps/>
              <w:sz w:val="22"/>
              <w:szCs w:val="22"/>
            </w:rPr>
            <w:t xml:space="preserve">Agreement on the Conservation of </w:t>
          </w:r>
        </w:p>
        <w:p w:rsidR="00D81A03" w:rsidRDefault="00D81A03" w:rsidP="00D81A03">
          <w:pPr>
            <w:tabs>
              <w:tab w:val="left" w:pos="2415"/>
            </w:tabs>
            <w:jc w:val="center"/>
            <w:rPr>
              <w:i/>
              <w:caps/>
              <w:sz w:val="22"/>
              <w:szCs w:val="22"/>
            </w:rPr>
          </w:pPr>
          <w:r w:rsidRPr="009E3956">
            <w:rPr>
              <w:i/>
              <w:caps/>
              <w:sz w:val="22"/>
              <w:szCs w:val="22"/>
            </w:rPr>
            <w:t>African-Eurasian Migratory Waterbirds</w:t>
          </w:r>
        </w:p>
        <w:p w:rsidR="00D81A03" w:rsidRDefault="00D81A03" w:rsidP="00D81A03">
          <w:pPr>
            <w:tabs>
              <w:tab w:val="left" w:pos="2415"/>
            </w:tabs>
            <w:jc w:val="center"/>
            <w:rPr>
              <w:i/>
              <w:caps/>
              <w:sz w:val="22"/>
              <w:szCs w:val="22"/>
            </w:rPr>
          </w:pPr>
        </w:p>
        <w:p w:rsidR="00D81A03" w:rsidRPr="00C15FF5" w:rsidRDefault="00D81A03" w:rsidP="00D81A03">
          <w:pPr>
            <w:pStyle w:val="BodyText2"/>
            <w:spacing w:before="240"/>
            <w:jc w:val="center"/>
            <w:rPr>
              <w:b/>
              <w:bCs/>
              <w:caps/>
              <w:szCs w:val="26"/>
            </w:rPr>
          </w:pPr>
          <w:r w:rsidRPr="00C15FF5">
            <w:rPr>
              <w:b/>
              <w:bCs/>
              <w:szCs w:val="26"/>
            </w:rPr>
            <w:t>5</w:t>
          </w:r>
          <w:r w:rsidRPr="00C15FF5">
            <w:rPr>
              <w:b/>
              <w:bCs/>
              <w:szCs w:val="26"/>
              <w:vertAlign w:val="superscript"/>
            </w:rPr>
            <w:t>th</w:t>
          </w:r>
          <w:r w:rsidRPr="00C15FF5">
            <w:rPr>
              <w:b/>
              <w:bCs/>
              <w:szCs w:val="26"/>
            </w:rPr>
            <w:t xml:space="preserve"> </w:t>
          </w:r>
          <w:r w:rsidRPr="00C15FF5">
            <w:rPr>
              <w:b/>
              <w:bCs/>
              <w:caps/>
              <w:szCs w:val="26"/>
            </w:rPr>
            <w:t>Session of the Meeting of the Parties</w:t>
          </w:r>
        </w:p>
        <w:p w:rsidR="00D81A03" w:rsidRPr="00C15FF5" w:rsidRDefault="00D81A03" w:rsidP="00D81A03">
          <w:pPr>
            <w:tabs>
              <w:tab w:val="left" w:pos="2415"/>
            </w:tabs>
            <w:jc w:val="center"/>
            <w:rPr>
              <w:iCs/>
            </w:rPr>
          </w:pPr>
          <w:r w:rsidRPr="00C15FF5">
            <w:rPr>
              <w:iCs/>
            </w:rPr>
            <w:t>14 – 18 May 2012, La Rochelle, France</w:t>
          </w:r>
        </w:p>
        <w:p w:rsidR="00D81A03" w:rsidRDefault="00D81A03" w:rsidP="00D81A03">
          <w:pPr>
            <w:tabs>
              <w:tab w:val="left" w:pos="2415"/>
            </w:tabs>
            <w:jc w:val="center"/>
            <w:rPr>
              <w:i/>
              <w:iCs/>
            </w:rPr>
          </w:pPr>
        </w:p>
        <w:p w:rsidR="00D81A03" w:rsidRPr="00C15FF5" w:rsidRDefault="00D81A03" w:rsidP="00D81A03">
          <w:pPr>
            <w:tabs>
              <w:tab w:val="left" w:pos="2415"/>
            </w:tabs>
            <w:spacing w:before="240"/>
            <w:jc w:val="center"/>
            <w:rPr>
              <w:i/>
              <w:sz w:val="22"/>
            </w:rPr>
          </w:pPr>
          <w:r w:rsidRPr="00C15FF5">
            <w:rPr>
              <w:i/>
              <w:sz w:val="22"/>
            </w:rPr>
            <w:t>“Migratory waterbirds and people - sharing wetlands”</w:t>
          </w:r>
        </w:p>
        <w:p w:rsidR="00D81A03" w:rsidRPr="007E1121" w:rsidRDefault="00D81A03" w:rsidP="00D81A03">
          <w:pPr>
            <w:tabs>
              <w:tab w:val="left" w:pos="2415"/>
            </w:tabs>
            <w:jc w:val="center"/>
          </w:pPr>
        </w:p>
      </w:tc>
      <w:tc>
        <w:tcPr>
          <w:tcW w:w="867" w:type="pct"/>
        </w:tcPr>
        <w:p w:rsidR="00D81A03" w:rsidRDefault="00D81A03" w:rsidP="00D81A03">
          <w:pPr>
            <w:jc w:val="right"/>
          </w:pPr>
          <w:r>
            <w:rPr>
              <w:noProof/>
            </w:rPr>
            <w:drawing>
              <wp:anchor distT="0" distB="0" distL="114300" distR="114300" simplePos="0" relativeHeight="251659264" behindDoc="1" locked="0" layoutInCell="1" allowOverlap="1" wp14:anchorId="35F689E5" wp14:editId="4E14EE88">
                <wp:simplePos x="0" y="0"/>
                <wp:positionH relativeFrom="column">
                  <wp:posOffset>457835</wp:posOffset>
                </wp:positionH>
                <wp:positionV relativeFrom="paragraph">
                  <wp:posOffset>-2540</wp:posOffset>
                </wp:positionV>
                <wp:extent cx="646430" cy="1533525"/>
                <wp:effectExtent l="0" t="0" r="1270" b="9525"/>
                <wp:wrapTight wrapText="bothSides">
                  <wp:wrapPolygon edited="0">
                    <wp:start x="0" y="0"/>
                    <wp:lineTo x="0" y="21466"/>
                    <wp:lineTo x="21006" y="21466"/>
                    <wp:lineTo x="210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wa-mop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1533525"/>
                        </a:xfrm>
                        <a:prstGeom prst="rect">
                          <a:avLst/>
                        </a:prstGeom>
                      </pic:spPr>
                    </pic:pic>
                  </a:graphicData>
                </a:graphic>
                <wp14:sizeRelH relativeFrom="page">
                  <wp14:pctWidth>0</wp14:pctWidth>
                </wp14:sizeRelH>
                <wp14:sizeRelV relativeFrom="page">
                  <wp14:pctHeight>0</wp14:pctHeight>
                </wp14:sizeRelV>
              </wp:anchor>
            </w:drawing>
          </w:r>
        </w:p>
      </w:tc>
    </w:tr>
  </w:tbl>
  <w:p w:rsidR="00D81A03" w:rsidRDefault="00D81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1F1"/>
    <w:multiLevelType w:val="hybridMultilevel"/>
    <w:tmpl w:val="58261D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65685A"/>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
    <w:nsid w:val="0B2B3513"/>
    <w:multiLevelType w:val="hybridMultilevel"/>
    <w:tmpl w:val="77A21066"/>
    <w:lvl w:ilvl="0" w:tplc="985C9592">
      <w:start w:val="1"/>
      <w:numFmt w:val="lowerLetter"/>
      <w:lvlText w:val="%1)"/>
      <w:lvlJc w:val="left"/>
      <w:pPr>
        <w:ind w:left="862" w:hanging="360"/>
      </w:pPr>
      <w:rPr>
        <w:rFonts w:cs="Times New Roman" w:hint="default"/>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
    <w:nsid w:val="0CB07FD6"/>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4">
    <w:nsid w:val="0D482CEE"/>
    <w:multiLevelType w:val="hybridMultilevel"/>
    <w:tmpl w:val="8D16043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7162453E">
      <w:start w:val="3"/>
      <w:numFmt w:val="lowerLetter"/>
      <w:lvlText w:val="%3)"/>
      <w:lvlJc w:val="left"/>
      <w:pPr>
        <w:tabs>
          <w:tab w:val="num" w:pos="1980"/>
        </w:tabs>
        <w:ind w:left="1980" w:hanging="360"/>
      </w:pPr>
      <w:rPr>
        <w:rFonts w:cs="Times New Roman" w:hint="default"/>
        <w:b w:val="0"/>
        <w:bCs w:val="0"/>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702557"/>
    <w:multiLevelType w:val="hybridMultilevel"/>
    <w:tmpl w:val="65AAB55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1F75EB5"/>
    <w:multiLevelType w:val="hybridMultilevel"/>
    <w:tmpl w:val="0492BDB4"/>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7">
    <w:nsid w:val="12CA7C87"/>
    <w:multiLevelType w:val="hybridMultilevel"/>
    <w:tmpl w:val="1A64CE68"/>
    <w:lvl w:ilvl="0" w:tplc="EF16C51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7DD3609"/>
    <w:multiLevelType w:val="hybridMultilevel"/>
    <w:tmpl w:val="41D27626"/>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9">
    <w:nsid w:val="1D4D4F4B"/>
    <w:multiLevelType w:val="hybridMultilevel"/>
    <w:tmpl w:val="6F5CB430"/>
    <w:lvl w:ilvl="0" w:tplc="E1422156">
      <w:start w:val="1"/>
      <w:numFmt w:val="decimal"/>
      <w:lvlText w:val="%1."/>
      <w:lvlJc w:val="left"/>
      <w:pPr>
        <w:tabs>
          <w:tab w:val="num" w:pos="735"/>
        </w:tabs>
        <w:ind w:left="735" w:hanging="375"/>
      </w:pPr>
      <w:rPr>
        <w:rFonts w:ascii="Times New Roman" w:hAnsi="Times New Roman" w:cs="Times New Roman" w:hint="default"/>
        <w:sz w:val="24"/>
        <w:szCs w:val="24"/>
      </w:rPr>
    </w:lvl>
    <w:lvl w:ilvl="1" w:tplc="04090017">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340"/>
        </w:tabs>
        <w:ind w:left="2340" w:hanging="360"/>
      </w:pPr>
      <w:rPr>
        <w:rFonts w:cs="Times New Roman" w:hint="default"/>
        <w:sz w:val="24"/>
        <w:szCs w:val="24"/>
      </w:rPr>
    </w:lvl>
    <w:lvl w:ilvl="3" w:tplc="04090017">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5BA0A0F2">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0785CCB"/>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1">
    <w:nsid w:val="223515BE"/>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2">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A874954"/>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4">
    <w:nsid w:val="2BD959A9"/>
    <w:multiLevelType w:val="hybridMultilevel"/>
    <w:tmpl w:val="679C57A4"/>
    <w:lvl w:ilvl="0" w:tplc="40A422C0">
      <w:start w:val="1"/>
      <w:numFmt w:val="lowerLetter"/>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5">
    <w:nsid w:val="2E47045F"/>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6">
    <w:nsid w:val="30FA3648"/>
    <w:multiLevelType w:val="hybridMultilevel"/>
    <w:tmpl w:val="B4F6C7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147789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8">
    <w:nsid w:val="424F2516"/>
    <w:multiLevelType w:val="hybridMultilevel"/>
    <w:tmpl w:val="9CC6E06A"/>
    <w:lvl w:ilvl="0" w:tplc="04090017">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9">
    <w:nsid w:val="433913B8"/>
    <w:multiLevelType w:val="hybridMultilevel"/>
    <w:tmpl w:val="6DB076C2"/>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8616A0D"/>
    <w:multiLevelType w:val="hybridMultilevel"/>
    <w:tmpl w:val="98A450BA"/>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nsid w:val="4C7F705A"/>
    <w:multiLevelType w:val="hybridMultilevel"/>
    <w:tmpl w:val="F59C16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D4234D5"/>
    <w:multiLevelType w:val="multilevel"/>
    <w:tmpl w:val="31421284"/>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4EF30BA1"/>
    <w:multiLevelType w:val="hybridMultilevel"/>
    <w:tmpl w:val="B3FAF030"/>
    <w:lvl w:ilvl="0" w:tplc="4CB885E8">
      <w:start w:val="1"/>
      <w:numFmt w:val="lowerLetter"/>
      <w:lvlText w:val="%1."/>
      <w:lvlJc w:val="left"/>
      <w:pPr>
        <w:ind w:left="1222" w:hanging="360"/>
      </w:pPr>
      <w:rPr>
        <w:rFonts w:cs="Times New Roman" w:hint="default"/>
      </w:rPr>
    </w:lvl>
    <w:lvl w:ilvl="1" w:tplc="04090019">
      <w:start w:val="1"/>
      <w:numFmt w:val="lowerLetter"/>
      <w:lvlText w:val="%2."/>
      <w:lvlJc w:val="left"/>
      <w:pPr>
        <w:ind w:left="1942" w:hanging="360"/>
      </w:pPr>
      <w:rPr>
        <w:rFonts w:cs="Times New Roman"/>
      </w:rPr>
    </w:lvl>
    <w:lvl w:ilvl="2" w:tplc="0409001B">
      <w:start w:val="1"/>
      <w:numFmt w:val="lowerRoman"/>
      <w:lvlText w:val="%3."/>
      <w:lvlJc w:val="right"/>
      <w:pPr>
        <w:ind w:left="2662" w:hanging="180"/>
      </w:pPr>
      <w:rPr>
        <w:rFonts w:cs="Times New Roman"/>
      </w:rPr>
    </w:lvl>
    <w:lvl w:ilvl="3" w:tplc="0409000F">
      <w:start w:val="1"/>
      <w:numFmt w:val="decimal"/>
      <w:lvlText w:val="%4."/>
      <w:lvlJc w:val="left"/>
      <w:pPr>
        <w:ind w:left="3382" w:hanging="360"/>
      </w:pPr>
      <w:rPr>
        <w:rFonts w:cs="Times New Roman"/>
      </w:rPr>
    </w:lvl>
    <w:lvl w:ilvl="4" w:tplc="04090019">
      <w:start w:val="1"/>
      <w:numFmt w:val="lowerLetter"/>
      <w:lvlText w:val="%5."/>
      <w:lvlJc w:val="left"/>
      <w:pPr>
        <w:ind w:left="4102" w:hanging="360"/>
      </w:pPr>
      <w:rPr>
        <w:rFonts w:cs="Times New Roman"/>
      </w:rPr>
    </w:lvl>
    <w:lvl w:ilvl="5" w:tplc="0409001B">
      <w:start w:val="1"/>
      <w:numFmt w:val="lowerRoman"/>
      <w:lvlText w:val="%6."/>
      <w:lvlJc w:val="right"/>
      <w:pPr>
        <w:ind w:left="4822" w:hanging="180"/>
      </w:pPr>
      <w:rPr>
        <w:rFonts w:cs="Times New Roman"/>
      </w:rPr>
    </w:lvl>
    <w:lvl w:ilvl="6" w:tplc="0409000F">
      <w:start w:val="1"/>
      <w:numFmt w:val="decimal"/>
      <w:lvlText w:val="%7."/>
      <w:lvlJc w:val="left"/>
      <w:pPr>
        <w:ind w:left="5542" w:hanging="360"/>
      </w:pPr>
      <w:rPr>
        <w:rFonts w:cs="Times New Roman"/>
      </w:rPr>
    </w:lvl>
    <w:lvl w:ilvl="7" w:tplc="04090019">
      <w:start w:val="1"/>
      <w:numFmt w:val="lowerLetter"/>
      <w:lvlText w:val="%8."/>
      <w:lvlJc w:val="left"/>
      <w:pPr>
        <w:ind w:left="6262" w:hanging="360"/>
      </w:pPr>
      <w:rPr>
        <w:rFonts w:cs="Times New Roman"/>
      </w:rPr>
    </w:lvl>
    <w:lvl w:ilvl="8" w:tplc="0409001B">
      <w:start w:val="1"/>
      <w:numFmt w:val="lowerRoman"/>
      <w:lvlText w:val="%9."/>
      <w:lvlJc w:val="right"/>
      <w:pPr>
        <w:ind w:left="6982" w:hanging="180"/>
      </w:pPr>
      <w:rPr>
        <w:rFonts w:cs="Times New Roman"/>
      </w:rPr>
    </w:lvl>
  </w:abstractNum>
  <w:abstractNum w:abstractNumId="24">
    <w:nsid w:val="4FDA1CCA"/>
    <w:multiLevelType w:val="hybridMultilevel"/>
    <w:tmpl w:val="78B88C5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26B104D"/>
    <w:multiLevelType w:val="multilevel"/>
    <w:tmpl w:val="3142128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53F402A2"/>
    <w:multiLevelType w:val="hybridMultilevel"/>
    <w:tmpl w:val="765AF3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6316D0E"/>
    <w:multiLevelType w:val="multilevel"/>
    <w:tmpl w:val="32566F1E"/>
    <w:lvl w:ilvl="0">
      <w:start w:val="1"/>
      <w:numFmt w:val="decimal"/>
      <w:lvlRestart w:val="0"/>
      <w:pStyle w:val="Heading1"/>
      <w:lvlText w:val="%1"/>
      <w:lvlJc w:val="left"/>
      <w:pPr>
        <w:tabs>
          <w:tab w:val="num" w:pos="360"/>
        </w:tabs>
      </w:pPr>
      <w:rPr>
        <w:rFonts w:ascii="Garamond" w:hAnsi="Garamond" w:cs="Garamond" w:hint="default"/>
        <w:b/>
        <w:bCs/>
        <w:i w:val="0"/>
        <w:iCs w:val="0"/>
        <w:sz w:val="24"/>
        <w:szCs w:val="24"/>
      </w:rPr>
    </w:lvl>
    <w:lvl w:ilvl="1">
      <w:start w:val="1"/>
      <w:numFmt w:val="decimal"/>
      <w:pStyle w:val="Heading2"/>
      <w:lvlText w:val="%1.%2"/>
      <w:lvlJc w:val="left"/>
      <w:pPr>
        <w:tabs>
          <w:tab w:val="num" w:pos="720"/>
        </w:tabs>
        <w:ind w:left="360" w:hanging="360"/>
      </w:pPr>
      <w:rPr>
        <w:rFonts w:ascii="Garamond" w:hAnsi="Garamond" w:cs="Garamond" w:hint="default"/>
        <w:b/>
        <w:bCs/>
        <w:i w:val="0"/>
        <w:iCs w:val="0"/>
        <w:sz w:val="24"/>
        <w:szCs w:val="24"/>
      </w:rPr>
    </w:lvl>
    <w:lvl w:ilvl="2">
      <w:start w:val="1"/>
      <w:numFmt w:val="decimal"/>
      <w:lvlText w:val="%1.%2.%3"/>
      <w:lvlJc w:val="left"/>
      <w:pPr>
        <w:tabs>
          <w:tab w:val="num" w:pos="1080"/>
        </w:tabs>
        <w:ind w:left="720" w:hanging="360"/>
      </w:pPr>
      <w:rPr>
        <w:rFonts w:ascii="Garamond" w:hAnsi="Garamond" w:cs="Garamond" w:hint="default"/>
        <w:b w:val="0"/>
        <w:bCs w:val="0"/>
        <w:i w:val="0"/>
        <w:iCs w:val="0"/>
        <w:sz w:val="24"/>
        <w:szCs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8">
    <w:nsid w:val="5A3A2F8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9">
    <w:nsid w:val="5CBB3AAE"/>
    <w:multiLevelType w:val="hybridMultilevel"/>
    <w:tmpl w:val="DD1E8AE6"/>
    <w:lvl w:ilvl="0" w:tplc="0409000F">
      <w:start w:val="1"/>
      <w:numFmt w:val="decimal"/>
      <w:lvlText w:val="%1."/>
      <w:lvlJc w:val="left"/>
      <w:pPr>
        <w:ind w:left="1582" w:hanging="360"/>
      </w:pPr>
      <w:rPr>
        <w:rFonts w:cs="Times New Roman"/>
      </w:rPr>
    </w:lvl>
    <w:lvl w:ilvl="1" w:tplc="04090019">
      <w:start w:val="1"/>
      <w:numFmt w:val="lowerLetter"/>
      <w:lvlText w:val="%2."/>
      <w:lvlJc w:val="left"/>
      <w:pPr>
        <w:ind w:left="2302" w:hanging="360"/>
      </w:pPr>
      <w:rPr>
        <w:rFonts w:cs="Times New Roman"/>
      </w:rPr>
    </w:lvl>
    <w:lvl w:ilvl="2" w:tplc="0409001B">
      <w:start w:val="1"/>
      <w:numFmt w:val="lowerRoman"/>
      <w:lvlText w:val="%3."/>
      <w:lvlJc w:val="right"/>
      <w:pPr>
        <w:ind w:left="3022" w:hanging="180"/>
      </w:pPr>
      <w:rPr>
        <w:rFonts w:cs="Times New Roman"/>
      </w:rPr>
    </w:lvl>
    <w:lvl w:ilvl="3" w:tplc="0409000F">
      <w:start w:val="1"/>
      <w:numFmt w:val="decimal"/>
      <w:lvlText w:val="%4."/>
      <w:lvlJc w:val="left"/>
      <w:pPr>
        <w:ind w:left="3742" w:hanging="360"/>
      </w:pPr>
      <w:rPr>
        <w:rFonts w:cs="Times New Roman"/>
      </w:rPr>
    </w:lvl>
    <w:lvl w:ilvl="4" w:tplc="04090019">
      <w:start w:val="1"/>
      <w:numFmt w:val="lowerLetter"/>
      <w:lvlText w:val="%5."/>
      <w:lvlJc w:val="left"/>
      <w:pPr>
        <w:ind w:left="4462" w:hanging="360"/>
      </w:pPr>
      <w:rPr>
        <w:rFonts w:cs="Times New Roman"/>
      </w:rPr>
    </w:lvl>
    <w:lvl w:ilvl="5" w:tplc="0409001B">
      <w:start w:val="1"/>
      <w:numFmt w:val="lowerRoman"/>
      <w:lvlText w:val="%6."/>
      <w:lvlJc w:val="right"/>
      <w:pPr>
        <w:ind w:left="5182" w:hanging="180"/>
      </w:pPr>
      <w:rPr>
        <w:rFonts w:cs="Times New Roman"/>
      </w:rPr>
    </w:lvl>
    <w:lvl w:ilvl="6" w:tplc="0409000F">
      <w:start w:val="1"/>
      <w:numFmt w:val="decimal"/>
      <w:lvlText w:val="%7."/>
      <w:lvlJc w:val="left"/>
      <w:pPr>
        <w:ind w:left="5902" w:hanging="360"/>
      </w:pPr>
      <w:rPr>
        <w:rFonts w:cs="Times New Roman"/>
      </w:rPr>
    </w:lvl>
    <w:lvl w:ilvl="7" w:tplc="04090019">
      <w:start w:val="1"/>
      <w:numFmt w:val="lowerLetter"/>
      <w:lvlText w:val="%8."/>
      <w:lvlJc w:val="left"/>
      <w:pPr>
        <w:ind w:left="6622" w:hanging="360"/>
      </w:pPr>
      <w:rPr>
        <w:rFonts w:cs="Times New Roman"/>
      </w:rPr>
    </w:lvl>
    <w:lvl w:ilvl="8" w:tplc="0409001B">
      <w:start w:val="1"/>
      <w:numFmt w:val="lowerRoman"/>
      <w:lvlText w:val="%9."/>
      <w:lvlJc w:val="right"/>
      <w:pPr>
        <w:ind w:left="7342" w:hanging="180"/>
      </w:pPr>
      <w:rPr>
        <w:rFonts w:cs="Times New Roman"/>
      </w:rPr>
    </w:lvl>
  </w:abstractNum>
  <w:abstractNum w:abstractNumId="30">
    <w:nsid w:val="5D0B3D3B"/>
    <w:multiLevelType w:val="hybridMultilevel"/>
    <w:tmpl w:val="10445DFA"/>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1">
    <w:nsid w:val="60277BDB"/>
    <w:multiLevelType w:val="hybridMultilevel"/>
    <w:tmpl w:val="38B4A0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483518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3">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0193602"/>
    <w:multiLevelType w:val="hybridMultilevel"/>
    <w:tmpl w:val="7020DF7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725921F0"/>
    <w:multiLevelType w:val="hybridMultilevel"/>
    <w:tmpl w:val="152464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522AC6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414019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7">
    <w:nsid w:val="7C6E5258"/>
    <w:multiLevelType w:val="hybridMultilevel"/>
    <w:tmpl w:val="7DD287FE"/>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D51579C"/>
    <w:multiLevelType w:val="multilevel"/>
    <w:tmpl w:val="8FF64E04"/>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6"/>
  </w:num>
  <w:num w:numId="4">
    <w:abstractNumId w:val="33"/>
  </w:num>
  <w:num w:numId="5">
    <w:abstractNumId w:val="27"/>
  </w:num>
  <w:num w:numId="6">
    <w:abstractNumId w:val="4"/>
  </w:num>
  <w:num w:numId="7">
    <w:abstractNumId w:val="37"/>
  </w:num>
  <w:num w:numId="8">
    <w:abstractNumId w:val="19"/>
  </w:num>
  <w:num w:numId="9">
    <w:abstractNumId w:val="11"/>
  </w:num>
  <w:num w:numId="10">
    <w:abstractNumId w:val="8"/>
  </w:num>
  <w:num w:numId="11">
    <w:abstractNumId w:val="6"/>
  </w:num>
  <w:num w:numId="12">
    <w:abstractNumId w:val="30"/>
  </w:num>
  <w:num w:numId="13">
    <w:abstractNumId w:val="18"/>
  </w:num>
  <w:num w:numId="14">
    <w:abstractNumId w:val="29"/>
  </w:num>
  <w:num w:numId="15">
    <w:abstractNumId w:val="23"/>
  </w:num>
  <w:num w:numId="16">
    <w:abstractNumId w:val="9"/>
  </w:num>
  <w:num w:numId="17">
    <w:abstractNumId w:val="31"/>
  </w:num>
  <w:num w:numId="18">
    <w:abstractNumId w:val="20"/>
  </w:num>
  <w:num w:numId="19">
    <w:abstractNumId w:val="14"/>
  </w:num>
  <w:num w:numId="20">
    <w:abstractNumId w:val="2"/>
  </w:num>
  <w:num w:numId="21">
    <w:abstractNumId w:val="24"/>
  </w:num>
  <w:num w:numId="22">
    <w:abstractNumId w:val="35"/>
  </w:num>
  <w:num w:numId="23">
    <w:abstractNumId w:val="32"/>
  </w:num>
  <w:num w:numId="24">
    <w:abstractNumId w:val="36"/>
  </w:num>
  <w:num w:numId="25">
    <w:abstractNumId w:val="10"/>
  </w:num>
  <w:num w:numId="26">
    <w:abstractNumId w:val="13"/>
  </w:num>
  <w:num w:numId="27">
    <w:abstractNumId w:val="28"/>
  </w:num>
  <w:num w:numId="28">
    <w:abstractNumId w:val="17"/>
  </w:num>
  <w:num w:numId="29">
    <w:abstractNumId w:val="15"/>
  </w:num>
  <w:num w:numId="30">
    <w:abstractNumId w:val="1"/>
  </w:num>
  <w:num w:numId="31">
    <w:abstractNumId w:val="3"/>
  </w:num>
  <w:num w:numId="32">
    <w:abstractNumId w:val="0"/>
  </w:num>
  <w:num w:numId="33">
    <w:abstractNumId w:val="5"/>
  </w:num>
  <w:num w:numId="34">
    <w:abstractNumId w:val="22"/>
  </w:num>
  <w:num w:numId="35">
    <w:abstractNumId w:val="25"/>
  </w:num>
  <w:num w:numId="36">
    <w:abstractNumId w:val="38"/>
  </w:num>
  <w:num w:numId="37">
    <w:abstractNumId w:val="21"/>
  </w:num>
  <w:num w:numId="38">
    <w:abstractNumId w:val="1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1"/>
    <w:rsid w:val="00001541"/>
    <w:rsid w:val="00001B75"/>
    <w:rsid w:val="00002D31"/>
    <w:rsid w:val="00016612"/>
    <w:rsid w:val="00016E7B"/>
    <w:rsid w:val="000375C2"/>
    <w:rsid w:val="0005294F"/>
    <w:rsid w:val="00060494"/>
    <w:rsid w:val="0006129C"/>
    <w:rsid w:val="0006420E"/>
    <w:rsid w:val="0009186C"/>
    <w:rsid w:val="000977BB"/>
    <w:rsid w:val="000A2F0B"/>
    <w:rsid w:val="000A3284"/>
    <w:rsid w:val="000A592A"/>
    <w:rsid w:val="000A5A47"/>
    <w:rsid w:val="000C15CF"/>
    <w:rsid w:val="000D3009"/>
    <w:rsid w:val="000D4F56"/>
    <w:rsid w:val="000E153E"/>
    <w:rsid w:val="000E2FBA"/>
    <w:rsid w:val="000F2085"/>
    <w:rsid w:val="000F22C1"/>
    <w:rsid w:val="001009FE"/>
    <w:rsid w:val="001024AC"/>
    <w:rsid w:val="00104C13"/>
    <w:rsid w:val="0010693C"/>
    <w:rsid w:val="00120E5F"/>
    <w:rsid w:val="00132975"/>
    <w:rsid w:val="00145E99"/>
    <w:rsid w:val="001466F1"/>
    <w:rsid w:val="00147B09"/>
    <w:rsid w:val="00147DF3"/>
    <w:rsid w:val="00151551"/>
    <w:rsid w:val="001524B5"/>
    <w:rsid w:val="00167D59"/>
    <w:rsid w:val="001736B8"/>
    <w:rsid w:val="00174F9D"/>
    <w:rsid w:val="00182DCC"/>
    <w:rsid w:val="00186687"/>
    <w:rsid w:val="0018695A"/>
    <w:rsid w:val="0019217E"/>
    <w:rsid w:val="00196E67"/>
    <w:rsid w:val="001A00B6"/>
    <w:rsid w:val="001B186D"/>
    <w:rsid w:val="001B1FA1"/>
    <w:rsid w:val="001C63CD"/>
    <w:rsid w:val="001D21F7"/>
    <w:rsid w:val="001D2C75"/>
    <w:rsid w:val="001D511A"/>
    <w:rsid w:val="001D7C9B"/>
    <w:rsid w:val="001E72CB"/>
    <w:rsid w:val="001E791A"/>
    <w:rsid w:val="001F000A"/>
    <w:rsid w:val="001F1D9A"/>
    <w:rsid w:val="00200D2D"/>
    <w:rsid w:val="00206DA8"/>
    <w:rsid w:val="00207325"/>
    <w:rsid w:val="00215E89"/>
    <w:rsid w:val="002318FA"/>
    <w:rsid w:val="00234DC5"/>
    <w:rsid w:val="0024024F"/>
    <w:rsid w:val="00240D65"/>
    <w:rsid w:val="00252BD6"/>
    <w:rsid w:val="00280C80"/>
    <w:rsid w:val="00286103"/>
    <w:rsid w:val="00286D6A"/>
    <w:rsid w:val="002962F8"/>
    <w:rsid w:val="002A3D00"/>
    <w:rsid w:val="002A75BE"/>
    <w:rsid w:val="002B2F47"/>
    <w:rsid w:val="002C3347"/>
    <w:rsid w:val="002D070C"/>
    <w:rsid w:val="002D1CC3"/>
    <w:rsid w:val="002D76DC"/>
    <w:rsid w:val="002E4C1F"/>
    <w:rsid w:val="002E6092"/>
    <w:rsid w:val="002F0141"/>
    <w:rsid w:val="002F3834"/>
    <w:rsid w:val="002F7147"/>
    <w:rsid w:val="00303606"/>
    <w:rsid w:val="003072A9"/>
    <w:rsid w:val="00312BA0"/>
    <w:rsid w:val="003209C2"/>
    <w:rsid w:val="003344A1"/>
    <w:rsid w:val="003412DF"/>
    <w:rsid w:val="00343971"/>
    <w:rsid w:val="00353767"/>
    <w:rsid w:val="00365117"/>
    <w:rsid w:val="003676EF"/>
    <w:rsid w:val="00377F68"/>
    <w:rsid w:val="00383FCF"/>
    <w:rsid w:val="003921F2"/>
    <w:rsid w:val="003A4612"/>
    <w:rsid w:val="003A4E89"/>
    <w:rsid w:val="003A596F"/>
    <w:rsid w:val="003A6C16"/>
    <w:rsid w:val="003B05C0"/>
    <w:rsid w:val="003B2918"/>
    <w:rsid w:val="003B4398"/>
    <w:rsid w:val="003C320A"/>
    <w:rsid w:val="003E0DB9"/>
    <w:rsid w:val="003F394E"/>
    <w:rsid w:val="003F6E29"/>
    <w:rsid w:val="003F7BFE"/>
    <w:rsid w:val="00407D1C"/>
    <w:rsid w:val="00411F9D"/>
    <w:rsid w:val="0042067A"/>
    <w:rsid w:val="004313BF"/>
    <w:rsid w:val="004370A6"/>
    <w:rsid w:val="00441E51"/>
    <w:rsid w:val="00444A2F"/>
    <w:rsid w:val="004607F1"/>
    <w:rsid w:val="004623B2"/>
    <w:rsid w:val="00472453"/>
    <w:rsid w:val="004766C7"/>
    <w:rsid w:val="00496EBC"/>
    <w:rsid w:val="00497689"/>
    <w:rsid w:val="004B142D"/>
    <w:rsid w:val="004B57A6"/>
    <w:rsid w:val="004B698D"/>
    <w:rsid w:val="004B75C0"/>
    <w:rsid w:val="004D6967"/>
    <w:rsid w:val="004E310D"/>
    <w:rsid w:val="004F0B94"/>
    <w:rsid w:val="004F4E6A"/>
    <w:rsid w:val="004F71B1"/>
    <w:rsid w:val="00517C62"/>
    <w:rsid w:val="0052535F"/>
    <w:rsid w:val="0053033D"/>
    <w:rsid w:val="00535C23"/>
    <w:rsid w:val="00536EF5"/>
    <w:rsid w:val="005426DD"/>
    <w:rsid w:val="005525E8"/>
    <w:rsid w:val="00554631"/>
    <w:rsid w:val="00567628"/>
    <w:rsid w:val="005701B3"/>
    <w:rsid w:val="00575367"/>
    <w:rsid w:val="00575BB6"/>
    <w:rsid w:val="005816D2"/>
    <w:rsid w:val="005970C7"/>
    <w:rsid w:val="005C3A78"/>
    <w:rsid w:val="005D4501"/>
    <w:rsid w:val="005D54ED"/>
    <w:rsid w:val="005F11C9"/>
    <w:rsid w:val="005F25EE"/>
    <w:rsid w:val="005F2F22"/>
    <w:rsid w:val="006075EE"/>
    <w:rsid w:val="006122CD"/>
    <w:rsid w:val="00614C8C"/>
    <w:rsid w:val="006223DF"/>
    <w:rsid w:val="0063022B"/>
    <w:rsid w:val="00630325"/>
    <w:rsid w:val="00650283"/>
    <w:rsid w:val="00656654"/>
    <w:rsid w:val="00657A1D"/>
    <w:rsid w:val="00660C93"/>
    <w:rsid w:val="006634A4"/>
    <w:rsid w:val="006638FF"/>
    <w:rsid w:val="00663E40"/>
    <w:rsid w:val="0069010A"/>
    <w:rsid w:val="00697D24"/>
    <w:rsid w:val="006A0616"/>
    <w:rsid w:val="006A4A6F"/>
    <w:rsid w:val="006A52A2"/>
    <w:rsid w:val="006A6B51"/>
    <w:rsid w:val="006B6B98"/>
    <w:rsid w:val="006C1382"/>
    <w:rsid w:val="006C4AD5"/>
    <w:rsid w:val="006D06A2"/>
    <w:rsid w:val="006D28F3"/>
    <w:rsid w:val="006D5B59"/>
    <w:rsid w:val="006F157D"/>
    <w:rsid w:val="0070186C"/>
    <w:rsid w:val="0070257F"/>
    <w:rsid w:val="00703647"/>
    <w:rsid w:val="00704B4A"/>
    <w:rsid w:val="00721E31"/>
    <w:rsid w:val="00725091"/>
    <w:rsid w:val="0076106B"/>
    <w:rsid w:val="00776D32"/>
    <w:rsid w:val="00786AF1"/>
    <w:rsid w:val="007967F7"/>
    <w:rsid w:val="0079698D"/>
    <w:rsid w:val="007A7DEC"/>
    <w:rsid w:val="007D3410"/>
    <w:rsid w:val="007D7328"/>
    <w:rsid w:val="007E054A"/>
    <w:rsid w:val="007E1121"/>
    <w:rsid w:val="007E5503"/>
    <w:rsid w:val="00806BB8"/>
    <w:rsid w:val="008115B4"/>
    <w:rsid w:val="0082215E"/>
    <w:rsid w:val="008235E1"/>
    <w:rsid w:val="0083133B"/>
    <w:rsid w:val="0083696C"/>
    <w:rsid w:val="00842D33"/>
    <w:rsid w:val="00847C80"/>
    <w:rsid w:val="008650A4"/>
    <w:rsid w:val="0087707B"/>
    <w:rsid w:val="0088745A"/>
    <w:rsid w:val="008956B3"/>
    <w:rsid w:val="008B3285"/>
    <w:rsid w:val="008C04CB"/>
    <w:rsid w:val="008D305B"/>
    <w:rsid w:val="008D43DE"/>
    <w:rsid w:val="008F0DEA"/>
    <w:rsid w:val="008F155A"/>
    <w:rsid w:val="008F4E75"/>
    <w:rsid w:val="008F673B"/>
    <w:rsid w:val="00902478"/>
    <w:rsid w:val="00903E6E"/>
    <w:rsid w:val="00913785"/>
    <w:rsid w:val="00915632"/>
    <w:rsid w:val="009164F2"/>
    <w:rsid w:val="00934924"/>
    <w:rsid w:val="009412C4"/>
    <w:rsid w:val="00950A69"/>
    <w:rsid w:val="0095479F"/>
    <w:rsid w:val="00960705"/>
    <w:rsid w:val="0096757D"/>
    <w:rsid w:val="0096780E"/>
    <w:rsid w:val="0097146E"/>
    <w:rsid w:val="00990AB9"/>
    <w:rsid w:val="009B0863"/>
    <w:rsid w:val="009B67EC"/>
    <w:rsid w:val="009E320C"/>
    <w:rsid w:val="009F47B1"/>
    <w:rsid w:val="009F5385"/>
    <w:rsid w:val="009F6DE5"/>
    <w:rsid w:val="00A13B54"/>
    <w:rsid w:val="00A36A12"/>
    <w:rsid w:val="00A43C8F"/>
    <w:rsid w:val="00A44E11"/>
    <w:rsid w:val="00A71968"/>
    <w:rsid w:val="00A771A9"/>
    <w:rsid w:val="00A84DF2"/>
    <w:rsid w:val="00A85973"/>
    <w:rsid w:val="00A86EF9"/>
    <w:rsid w:val="00AB0108"/>
    <w:rsid w:val="00AC55DC"/>
    <w:rsid w:val="00AC5ACD"/>
    <w:rsid w:val="00AD7D5F"/>
    <w:rsid w:val="00AE0401"/>
    <w:rsid w:val="00B04408"/>
    <w:rsid w:val="00B07041"/>
    <w:rsid w:val="00B10D26"/>
    <w:rsid w:val="00B10E59"/>
    <w:rsid w:val="00B13913"/>
    <w:rsid w:val="00B244DC"/>
    <w:rsid w:val="00B30BE0"/>
    <w:rsid w:val="00B33AF3"/>
    <w:rsid w:val="00B37692"/>
    <w:rsid w:val="00B37E95"/>
    <w:rsid w:val="00B56DEB"/>
    <w:rsid w:val="00B61FA1"/>
    <w:rsid w:val="00B65481"/>
    <w:rsid w:val="00B67BC9"/>
    <w:rsid w:val="00B71F68"/>
    <w:rsid w:val="00B75C88"/>
    <w:rsid w:val="00BA2B02"/>
    <w:rsid w:val="00BA790F"/>
    <w:rsid w:val="00BB60C5"/>
    <w:rsid w:val="00BB60D2"/>
    <w:rsid w:val="00BC1F70"/>
    <w:rsid w:val="00BC5339"/>
    <w:rsid w:val="00BD17AE"/>
    <w:rsid w:val="00BE634D"/>
    <w:rsid w:val="00BF2D97"/>
    <w:rsid w:val="00BF6F6E"/>
    <w:rsid w:val="00C001B1"/>
    <w:rsid w:val="00C061F0"/>
    <w:rsid w:val="00C10107"/>
    <w:rsid w:val="00C14D84"/>
    <w:rsid w:val="00C152CC"/>
    <w:rsid w:val="00C233D1"/>
    <w:rsid w:val="00C31A30"/>
    <w:rsid w:val="00C31FD1"/>
    <w:rsid w:val="00C37179"/>
    <w:rsid w:val="00C44A1C"/>
    <w:rsid w:val="00C645F5"/>
    <w:rsid w:val="00C72EF1"/>
    <w:rsid w:val="00C80CD9"/>
    <w:rsid w:val="00C80D6A"/>
    <w:rsid w:val="00C83EC9"/>
    <w:rsid w:val="00C92736"/>
    <w:rsid w:val="00CA3555"/>
    <w:rsid w:val="00CB0FF9"/>
    <w:rsid w:val="00CB1CAA"/>
    <w:rsid w:val="00CC0413"/>
    <w:rsid w:val="00CC3D4A"/>
    <w:rsid w:val="00CC3F9D"/>
    <w:rsid w:val="00CC509F"/>
    <w:rsid w:val="00CD3FEA"/>
    <w:rsid w:val="00CE4E4C"/>
    <w:rsid w:val="00CE532C"/>
    <w:rsid w:val="00CE7481"/>
    <w:rsid w:val="00CF5F07"/>
    <w:rsid w:val="00D05E22"/>
    <w:rsid w:val="00D21AD5"/>
    <w:rsid w:val="00D22AA2"/>
    <w:rsid w:val="00D42017"/>
    <w:rsid w:val="00D527D9"/>
    <w:rsid w:val="00D5283A"/>
    <w:rsid w:val="00D66E9D"/>
    <w:rsid w:val="00D801A7"/>
    <w:rsid w:val="00D81A03"/>
    <w:rsid w:val="00DA2E04"/>
    <w:rsid w:val="00DB6FF8"/>
    <w:rsid w:val="00DC6F28"/>
    <w:rsid w:val="00DD42FD"/>
    <w:rsid w:val="00DE6C76"/>
    <w:rsid w:val="00DF26A5"/>
    <w:rsid w:val="00DF3A7E"/>
    <w:rsid w:val="00E02643"/>
    <w:rsid w:val="00E043A4"/>
    <w:rsid w:val="00E5162C"/>
    <w:rsid w:val="00E55F1B"/>
    <w:rsid w:val="00E719DA"/>
    <w:rsid w:val="00E7226C"/>
    <w:rsid w:val="00E965A8"/>
    <w:rsid w:val="00EA1BA4"/>
    <w:rsid w:val="00EB38A4"/>
    <w:rsid w:val="00EC038F"/>
    <w:rsid w:val="00ED060D"/>
    <w:rsid w:val="00ED1BEF"/>
    <w:rsid w:val="00EE02FE"/>
    <w:rsid w:val="00EF1491"/>
    <w:rsid w:val="00EF60EF"/>
    <w:rsid w:val="00EF6222"/>
    <w:rsid w:val="00F25765"/>
    <w:rsid w:val="00F42807"/>
    <w:rsid w:val="00F627E9"/>
    <w:rsid w:val="00F81B26"/>
    <w:rsid w:val="00F81EEA"/>
    <w:rsid w:val="00F85886"/>
    <w:rsid w:val="00FA3B71"/>
    <w:rsid w:val="00FA6D32"/>
    <w:rsid w:val="00FE4106"/>
    <w:rsid w:val="00FF60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12"/>
    <w:rPr>
      <w:sz w:val="24"/>
      <w:szCs w:val="24"/>
      <w:lang w:val="en-US" w:eastAsia="en-US"/>
    </w:rPr>
  </w:style>
  <w:style w:type="paragraph" w:styleId="Heading1">
    <w:name w:val="heading 1"/>
    <w:basedOn w:val="Normal"/>
    <w:next w:val="Normal"/>
    <w:link w:val="Heading1Char"/>
    <w:uiPriority w:val="99"/>
    <w:qFormat/>
    <w:rsid w:val="008F0DEA"/>
    <w:pPr>
      <w:keepNext/>
      <w:numPr>
        <w:numId w:val="5"/>
      </w:numP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4B14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382"/>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6C1382"/>
    <w:rPr>
      <w:rFonts w:ascii="Cambria" w:hAnsi="Cambria"/>
      <w:b/>
      <w:i/>
      <w:sz w:val="28"/>
      <w:lang w:val="en-US" w:eastAsia="en-US"/>
    </w:rPr>
  </w:style>
  <w:style w:type="paragraph" w:styleId="BalloonText">
    <w:name w:val="Balloon Text"/>
    <w:basedOn w:val="Normal"/>
    <w:link w:val="BalloonTextChar"/>
    <w:uiPriority w:val="99"/>
    <w:semiHidden/>
    <w:rsid w:val="00B61FA1"/>
    <w:rPr>
      <w:rFonts w:ascii="Tahoma" w:hAnsi="Tahoma"/>
      <w:sz w:val="16"/>
      <w:szCs w:val="16"/>
      <w:lang w:val="en-GB"/>
    </w:rPr>
  </w:style>
  <w:style w:type="character" w:customStyle="1" w:styleId="BalloonTextChar">
    <w:name w:val="Balloon Text Char"/>
    <w:basedOn w:val="DefaultParagraphFont"/>
    <w:link w:val="BalloonText"/>
    <w:uiPriority w:val="99"/>
    <w:locked/>
    <w:rsid w:val="00B61FA1"/>
    <w:rPr>
      <w:rFonts w:ascii="Tahoma" w:hAnsi="Tahoma"/>
      <w:sz w:val="16"/>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semiHidden/>
    <w:locked/>
    <w:rsid w:val="006C1382"/>
    <w:rPr>
      <w:sz w:val="24"/>
      <w:lang w:val="en-US" w:eastAsia="en-US"/>
    </w:rPr>
  </w:style>
  <w:style w:type="paragraph" w:styleId="Footer">
    <w:name w:val="footer"/>
    <w:basedOn w:val="Normal"/>
    <w:link w:val="FooterChar"/>
    <w:uiPriority w:val="99"/>
    <w:rsid w:val="00F627E9"/>
    <w:pPr>
      <w:tabs>
        <w:tab w:val="center" w:pos="4320"/>
        <w:tab w:val="right" w:pos="8640"/>
      </w:tabs>
    </w:pPr>
  </w:style>
  <w:style w:type="character" w:customStyle="1" w:styleId="FooterChar">
    <w:name w:val="Footer Char"/>
    <w:basedOn w:val="DefaultParagraphFont"/>
    <w:link w:val="Footer"/>
    <w:uiPriority w:val="99"/>
    <w:locked/>
    <w:rsid w:val="006C1382"/>
    <w:rPr>
      <w:sz w:val="24"/>
      <w:lang w:val="en-US" w:eastAsia="en-US"/>
    </w:rPr>
  </w:style>
  <w:style w:type="paragraph" w:styleId="BodyText2">
    <w:name w:val="Body Text 2"/>
    <w:basedOn w:val="Normal"/>
    <w:link w:val="BodyText2Char"/>
    <w:rsid w:val="00F627E9"/>
  </w:style>
  <w:style w:type="character" w:customStyle="1" w:styleId="BodyText2Char">
    <w:name w:val="Body Text 2 Char"/>
    <w:basedOn w:val="DefaultParagraphFont"/>
    <w:link w:val="BodyText2"/>
    <w:locked/>
    <w:rsid w:val="006C1382"/>
    <w:rPr>
      <w:sz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rPr>
  </w:style>
  <w:style w:type="character" w:customStyle="1" w:styleId="FootnoteTextChar">
    <w:name w:val="Footnote Text Char"/>
    <w:basedOn w:val="DefaultParagraphFont"/>
    <w:link w:val="FootnoteText"/>
    <w:uiPriority w:val="99"/>
    <w:semiHidden/>
    <w:locked/>
    <w:rsid w:val="006C1382"/>
    <w:rPr>
      <w:sz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ListParagraph">
    <w:name w:val="List Paragraph"/>
    <w:basedOn w:val="Normal"/>
    <w:uiPriority w:val="99"/>
    <w:qFormat/>
    <w:rsid w:val="0070257F"/>
    <w:pPr>
      <w:ind w:left="720"/>
    </w:pPr>
  </w:style>
  <w:style w:type="paragraph" w:styleId="BodyTextIndent2">
    <w:name w:val="Body Text Indent 2"/>
    <w:basedOn w:val="Normal"/>
    <w:link w:val="BodyTextIndent2Char"/>
    <w:uiPriority w:val="99"/>
    <w:rsid w:val="0024024F"/>
    <w:pPr>
      <w:spacing w:after="120" w:line="480" w:lineRule="auto"/>
      <w:ind w:left="360"/>
    </w:pPr>
    <w:rPr>
      <w:lang w:val="en-GB"/>
    </w:rPr>
  </w:style>
  <w:style w:type="character" w:customStyle="1" w:styleId="BodyTextIndent2Char">
    <w:name w:val="Body Text Indent 2 Char"/>
    <w:basedOn w:val="DefaultParagraphFont"/>
    <w:link w:val="BodyTextIndent2"/>
    <w:uiPriority w:val="99"/>
    <w:locked/>
    <w:rsid w:val="0024024F"/>
    <w:rPr>
      <w:sz w:val="24"/>
    </w:rPr>
  </w:style>
  <w:style w:type="paragraph" w:styleId="BodyTextIndent">
    <w:name w:val="Body Text Indent"/>
    <w:basedOn w:val="Normal"/>
    <w:link w:val="BodyTextIndentChar"/>
    <w:uiPriority w:val="99"/>
    <w:rsid w:val="00147DF3"/>
    <w:pPr>
      <w:spacing w:after="120"/>
      <w:ind w:left="360"/>
    </w:pPr>
    <w:rPr>
      <w:lang w:val="en-GB"/>
    </w:rPr>
  </w:style>
  <w:style w:type="character" w:customStyle="1" w:styleId="BodyTextIndentChar">
    <w:name w:val="Body Text Indent Char"/>
    <w:basedOn w:val="DefaultParagraphFont"/>
    <w:link w:val="BodyTextIndent"/>
    <w:uiPriority w:val="99"/>
    <w:locked/>
    <w:rsid w:val="00147DF3"/>
    <w:rPr>
      <w:sz w:val="24"/>
    </w:rPr>
  </w:style>
  <w:style w:type="character" w:styleId="Hyperlink">
    <w:name w:val="Hyperlink"/>
    <w:basedOn w:val="DefaultParagraphFont"/>
    <w:uiPriority w:val="99"/>
    <w:rsid w:val="00FA6D32"/>
    <w:rPr>
      <w:rFonts w:cs="Times New Roman"/>
      <w:color w:val="0000FF"/>
      <w:u w:val="single"/>
    </w:rPr>
  </w:style>
  <w:style w:type="character" w:styleId="CommentReference">
    <w:name w:val="annotation reference"/>
    <w:basedOn w:val="DefaultParagraphFont"/>
    <w:uiPriority w:val="99"/>
    <w:semiHidden/>
    <w:rsid w:val="008C04CB"/>
    <w:rPr>
      <w:rFonts w:cs="Times New Roman"/>
      <w:sz w:val="16"/>
    </w:rPr>
  </w:style>
  <w:style w:type="paragraph" w:styleId="BodyText3">
    <w:name w:val="Body Text 3"/>
    <w:basedOn w:val="Normal"/>
    <w:link w:val="BodyText3Char"/>
    <w:uiPriority w:val="99"/>
    <w:rsid w:val="008C04CB"/>
    <w:pPr>
      <w:spacing w:after="120"/>
    </w:pPr>
    <w:rPr>
      <w:sz w:val="16"/>
      <w:szCs w:val="16"/>
    </w:rPr>
  </w:style>
  <w:style w:type="character" w:customStyle="1" w:styleId="BodyText3Char">
    <w:name w:val="Body Text 3 Char"/>
    <w:basedOn w:val="DefaultParagraphFont"/>
    <w:link w:val="BodyText3"/>
    <w:uiPriority w:val="99"/>
    <w:semiHidden/>
    <w:locked/>
    <w:rsid w:val="008C04CB"/>
    <w:rPr>
      <w:sz w:val="16"/>
      <w:lang w:val="en-US" w:eastAsia="en-US"/>
    </w:rPr>
  </w:style>
  <w:style w:type="paragraph" w:styleId="CommentText">
    <w:name w:val="annotation text"/>
    <w:basedOn w:val="Normal"/>
    <w:link w:val="CommentTextChar"/>
    <w:uiPriority w:val="99"/>
    <w:semiHidden/>
    <w:rsid w:val="00847C80"/>
    <w:rPr>
      <w:sz w:val="20"/>
      <w:szCs w:val="20"/>
    </w:rPr>
  </w:style>
  <w:style w:type="character" w:customStyle="1" w:styleId="CommentTextChar">
    <w:name w:val="Comment Text Char"/>
    <w:basedOn w:val="DefaultParagraphFont"/>
    <w:link w:val="CommentText"/>
    <w:uiPriority w:val="99"/>
    <w:semiHidden/>
    <w:locked/>
    <w:rsid w:val="002C3347"/>
    <w:rPr>
      <w:sz w:val="20"/>
      <w:lang w:val="en-US" w:eastAsia="en-US"/>
    </w:rPr>
  </w:style>
  <w:style w:type="paragraph" w:styleId="CommentSubject">
    <w:name w:val="annotation subject"/>
    <w:basedOn w:val="CommentText"/>
    <w:next w:val="CommentText"/>
    <w:link w:val="CommentSubjectChar"/>
    <w:uiPriority w:val="99"/>
    <w:semiHidden/>
    <w:rsid w:val="00847C80"/>
    <w:rPr>
      <w:b/>
      <w:bCs/>
    </w:rPr>
  </w:style>
  <w:style w:type="character" w:customStyle="1" w:styleId="CommentSubjectChar">
    <w:name w:val="Comment Subject Char"/>
    <w:basedOn w:val="CommentTextChar"/>
    <w:link w:val="CommentSubject"/>
    <w:uiPriority w:val="99"/>
    <w:semiHidden/>
    <w:locked/>
    <w:rsid w:val="002C3347"/>
    <w:rPr>
      <w:b/>
      <w:sz w:val="20"/>
      <w:lang w:val="en-US" w:eastAsia="en-US"/>
    </w:rPr>
  </w:style>
  <w:style w:type="paragraph" w:styleId="NoSpacing">
    <w:name w:val="No Spacing"/>
    <w:uiPriority w:val="99"/>
    <w:qFormat/>
    <w:rsid w:val="009F5385"/>
    <w:rPr>
      <w:sz w:val="24"/>
      <w:szCs w:val="24"/>
      <w:lang w:val="en-US" w:eastAsia="en-US"/>
    </w:rPr>
  </w:style>
  <w:style w:type="character" w:styleId="Emphasis">
    <w:name w:val="Emphasis"/>
    <w:basedOn w:val="DefaultParagraphFont"/>
    <w:qFormat/>
    <w:locked/>
    <w:rsid w:val="009F5385"/>
    <w:rPr>
      <w:rFonts w:cs="Times New Roman"/>
      <w:i/>
    </w:rPr>
  </w:style>
  <w:style w:type="character" w:styleId="Strong">
    <w:name w:val="Strong"/>
    <w:basedOn w:val="DefaultParagraphFont"/>
    <w:uiPriority w:val="99"/>
    <w:qFormat/>
    <w:locked/>
    <w:rsid w:val="009F5385"/>
    <w:rPr>
      <w:rFonts w:cs="Times New Roman"/>
      <w:b/>
    </w:rPr>
  </w:style>
  <w:style w:type="paragraph" w:styleId="Subtitle">
    <w:name w:val="Subtitle"/>
    <w:basedOn w:val="Normal"/>
    <w:next w:val="Normal"/>
    <w:link w:val="SubtitleChar"/>
    <w:uiPriority w:val="99"/>
    <w:qFormat/>
    <w:locked/>
    <w:rsid w:val="009F5385"/>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9F5385"/>
    <w:rPr>
      <w:rFonts w:ascii="Cambria" w:hAnsi="Cambria"/>
      <w:sz w:val="24"/>
      <w:lang w:val="en-US" w:eastAsia="en-US"/>
    </w:rPr>
  </w:style>
  <w:style w:type="paragraph" w:styleId="TOC2">
    <w:name w:val="toc 2"/>
    <w:basedOn w:val="Normal"/>
    <w:next w:val="Normal"/>
    <w:autoRedefine/>
    <w:uiPriority w:val="99"/>
    <w:locked/>
    <w:rsid w:val="009F5385"/>
    <w:pPr>
      <w:ind w:left="240"/>
    </w:pPr>
  </w:style>
  <w:style w:type="paragraph" w:styleId="TOC1">
    <w:name w:val="toc 1"/>
    <w:basedOn w:val="Normal"/>
    <w:next w:val="Normal"/>
    <w:autoRedefine/>
    <w:uiPriority w:val="99"/>
    <w:locked/>
    <w:rsid w:val="009F5385"/>
  </w:style>
  <w:style w:type="character" w:styleId="SubtleEmphasis">
    <w:name w:val="Subtle Emphasis"/>
    <w:basedOn w:val="DefaultParagraphFont"/>
    <w:uiPriority w:val="99"/>
    <w:qFormat/>
    <w:rsid w:val="009F5385"/>
    <w:rPr>
      <w:i/>
      <w:color w:val="808080"/>
    </w:rPr>
  </w:style>
  <w:style w:type="character" w:styleId="IntenseEmphasis">
    <w:name w:val="Intense Emphasis"/>
    <w:basedOn w:val="DefaultParagraphFont"/>
    <w:uiPriority w:val="99"/>
    <w:qFormat/>
    <w:rsid w:val="009F5385"/>
    <w:rPr>
      <w:b/>
      <w:i/>
      <w:color w:val="4F81BD"/>
    </w:rPr>
  </w:style>
  <w:style w:type="character" w:customStyle="1" w:styleId="Heading3Char">
    <w:name w:val="Heading 3 Char"/>
    <w:basedOn w:val="DefaultParagraphFont"/>
    <w:link w:val="Heading3"/>
    <w:rsid w:val="004B142D"/>
    <w:rPr>
      <w:rFonts w:asciiTheme="majorHAnsi" w:eastAsiaTheme="majorEastAsia" w:hAnsiTheme="majorHAnsi" w:cstheme="majorBidi"/>
      <w:b/>
      <w:b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12"/>
    <w:rPr>
      <w:sz w:val="24"/>
      <w:szCs w:val="24"/>
      <w:lang w:val="en-US" w:eastAsia="en-US"/>
    </w:rPr>
  </w:style>
  <w:style w:type="paragraph" w:styleId="Heading1">
    <w:name w:val="heading 1"/>
    <w:basedOn w:val="Normal"/>
    <w:next w:val="Normal"/>
    <w:link w:val="Heading1Char"/>
    <w:uiPriority w:val="99"/>
    <w:qFormat/>
    <w:rsid w:val="008F0DEA"/>
    <w:pPr>
      <w:keepNext/>
      <w:numPr>
        <w:numId w:val="5"/>
      </w:numP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4B14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382"/>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6C1382"/>
    <w:rPr>
      <w:rFonts w:ascii="Cambria" w:hAnsi="Cambria"/>
      <w:b/>
      <w:i/>
      <w:sz w:val="28"/>
      <w:lang w:val="en-US" w:eastAsia="en-US"/>
    </w:rPr>
  </w:style>
  <w:style w:type="paragraph" w:styleId="BalloonText">
    <w:name w:val="Balloon Text"/>
    <w:basedOn w:val="Normal"/>
    <w:link w:val="BalloonTextChar"/>
    <w:uiPriority w:val="99"/>
    <w:semiHidden/>
    <w:rsid w:val="00B61FA1"/>
    <w:rPr>
      <w:rFonts w:ascii="Tahoma" w:hAnsi="Tahoma"/>
      <w:sz w:val="16"/>
      <w:szCs w:val="16"/>
      <w:lang w:val="en-GB"/>
    </w:rPr>
  </w:style>
  <w:style w:type="character" w:customStyle="1" w:styleId="BalloonTextChar">
    <w:name w:val="Balloon Text Char"/>
    <w:basedOn w:val="DefaultParagraphFont"/>
    <w:link w:val="BalloonText"/>
    <w:uiPriority w:val="99"/>
    <w:locked/>
    <w:rsid w:val="00B61FA1"/>
    <w:rPr>
      <w:rFonts w:ascii="Tahoma" w:hAnsi="Tahoma"/>
      <w:sz w:val="16"/>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semiHidden/>
    <w:locked/>
    <w:rsid w:val="006C1382"/>
    <w:rPr>
      <w:sz w:val="24"/>
      <w:lang w:val="en-US" w:eastAsia="en-US"/>
    </w:rPr>
  </w:style>
  <w:style w:type="paragraph" w:styleId="Footer">
    <w:name w:val="footer"/>
    <w:basedOn w:val="Normal"/>
    <w:link w:val="FooterChar"/>
    <w:uiPriority w:val="99"/>
    <w:rsid w:val="00F627E9"/>
    <w:pPr>
      <w:tabs>
        <w:tab w:val="center" w:pos="4320"/>
        <w:tab w:val="right" w:pos="8640"/>
      </w:tabs>
    </w:pPr>
  </w:style>
  <w:style w:type="character" w:customStyle="1" w:styleId="FooterChar">
    <w:name w:val="Footer Char"/>
    <w:basedOn w:val="DefaultParagraphFont"/>
    <w:link w:val="Footer"/>
    <w:uiPriority w:val="99"/>
    <w:locked/>
    <w:rsid w:val="006C1382"/>
    <w:rPr>
      <w:sz w:val="24"/>
      <w:lang w:val="en-US" w:eastAsia="en-US"/>
    </w:rPr>
  </w:style>
  <w:style w:type="paragraph" w:styleId="BodyText2">
    <w:name w:val="Body Text 2"/>
    <w:basedOn w:val="Normal"/>
    <w:link w:val="BodyText2Char"/>
    <w:rsid w:val="00F627E9"/>
  </w:style>
  <w:style w:type="character" w:customStyle="1" w:styleId="BodyText2Char">
    <w:name w:val="Body Text 2 Char"/>
    <w:basedOn w:val="DefaultParagraphFont"/>
    <w:link w:val="BodyText2"/>
    <w:locked/>
    <w:rsid w:val="006C1382"/>
    <w:rPr>
      <w:sz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rPr>
  </w:style>
  <w:style w:type="character" w:customStyle="1" w:styleId="FootnoteTextChar">
    <w:name w:val="Footnote Text Char"/>
    <w:basedOn w:val="DefaultParagraphFont"/>
    <w:link w:val="FootnoteText"/>
    <w:uiPriority w:val="99"/>
    <w:semiHidden/>
    <w:locked/>
    <w:rsid w:val="006C1382"/>
    <w:rPr>
      <w:sz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ListParagraph">
    <w:name w:val="List Paragraph"/>
    <w:basedOn w:val="Normal"/>
    <w:uiPriority w:val="99"/>
    <w:qFormat/>
    <w:rsid w:val="0070257F"/>
    <w:pPr>
      <w:ind w:left="720"/>
    </w:pPr>
  </w:style>
  <w:style w:type="paragraph" w:styleId="BodyTextIndent2">
    <w:name w:val="Body Text Indent 2"/>
    <w:basedOn w:val="Normal"/>
    <w:link w:val="BodyTextIndent2Char"/>
    <w:uiPriority w:val="99"/>
    <w:rsid w:val="0024024F"/>
    <w:pPr>
      <w:spacing w:after="120" w:line="480" w:lineRule="auto"/>
      <w:ind w:left="360"/>
    </w:pPr>
    <w:rPr>
      <w:lang w:val="en-GB"/>
    </w:rPr>
  </w:style>
  <w:style w:type="character" w:customStyle="1" w:styleId="BodyTextIndent2Char">
    <w:name w:val="Body Text Indent 2 Char"/>
    <w:basedOn w:val="DefaultParagraphFont"/>
    <w:link w:val="BodyTextIndent2"/>
    <w:uiPriority w:val="99"/>
    <w:locked/>
    <w:rsid w:val="0024024F"/>
    <w:rPr>
      <w:sz w:val="24"/>
    </w:rPr>
  </w:style>
  <w:style w:type="paragraph" w:styleId="BodyTextIndent">
    <w:name w:val="Body Text Indent"/>
    <w:basedOn w:val="Normal"/>
    <w:link w:val="BodyTextIndentChar"/>
    <w:uiPriority w:val="99"/>
    <w:rsid w:val="00147DF3"/>
    <w:pPr>
      <w:spacing w:after="120"/>
      <w:ind w:left="360"/>
    </w:pPr>
    <w:rPr>
      <w:lang w:val="en-GB"/>
    </w:rPr>
  </w:style>
  <w:style w:type="character" w:customStyle="1" w:styleId="BodyTextIndentChar">
    <w:name w:val="Body Text Indent Char"/>
    <w:basedOn w:val="DefaultParagraphFont"/>
    <w:link w:val="BodyTextIndent"/>
    <w:uiPriority w:val="99"/>
    <w:locked/>
    <w:rsid w:val="00147DF3"/>
    <w:rPr>
      <w:sz w:val="24"/>
    </w:rPr>
  </w:style>
  <w:style w:type="character" w:styleId="Hyperlink">
    <w:name w:val="Hyperlink"/>
    <w:basedOn w:val="DefaultParagraphFont"/>
    <w:uiPriority w:val="99"/>
    <w:rsid w:val="00FA6D32"/>
    <w:rPr>
      <w:rFonts w:cs="Times New Roman"/>
      <w:color w:val="0000FF"/>
      <w:u w:val="single"/>
    </w:rPr>
  </w:style>
  <w:style w:type="character" w:styleId="CommentReference">
    <w:name w:val="annotation reference"/>
    <w:basedOn w:val="DefaultParagraphFont"/>
    <w:uiPriority w:val="99"/>
    <w:semiHidden/>
    <w:rsid w:val="008C04CB"/>
    <w:rPr>
      <w:rFonts w:cs="Times New Roman"/>
      <w:sz w:val="16"/>
    </w:rPr>
  </w:style>
  <w:style w:type="paragraph" w:styleId="BodyText3">
    <w:name w:val="Body Text 3"/>
    <w:basedOn w:val="Normal"/>
    <w:link w:val="BodyText3Char"/>
    <w:uiPriority w:val="99"/>
    <w:rsid w:val="008C04CB"/>
    <w:pPr>
      <w:spacing w:after="120"/>
    </w:pPr>
    <w:rPr>
      <w:sz w:val="16"/>
      <w:szCs w:val="16"/>
    </w:rPr>
  </w:style>
  <w:style w:type="character" w:customStyle="1" w:styleId="BodyText3Char">
    <w:name w:val="Body Text 3 Char"/>
    <w:basedOn w:val="DefaultParagraphFont"/>
    <w:link w:val="BodyText3"/>
    <w:uiPriority w:val="99"/>
    <w:semiHidden/>
    <w:locked/>
    <w:rsid w:val="008C04CB"/>
    <w:rPr>
      <w:sz w:val="16"/>
      <w:lang w:val="en-US" w:eastAsia="en-US"/>
    </w:rPr>
  </w:style>
  <w:style w:type="paragraph" w:styleId="CommentText">
    <w:name w:val="annotation text"/>
    <w:basedOn w:val="Normal"/>
    <w:link w:val="CommentTextChar"/>
    <w:uiPriority w:val="99"/>
    <w:semiHidden/>
    <w:rsid w:val="00847C80"/>
    <w:rPr>
      <w:sz w:val="20"/>
      <w:szCs w:val="20"/>
    </w:rPr>
  </w:style>
  <w:style w:type="character" w:customStyle="1" w:styleId="CommentTextChar">
    <w:name w:val="Comment Text Char"/>
    <w:basedOn w:val="DefaultParagraphFont"/>
    <w:link w:val="CommentText"/>
    <w:uiPriority w:val="99"/>
    <w:semiHidden/>
    <w:locked/>
    <w:rsid w:val="002C3347"/>
    <w:rPr>
      <w:sz w:val="20"/>
      <w:lang w:val="en-US" w:eastAsia="en-US"/>
    </w:rPr>
  </w:style>
  <w:style w:type="paragraph" w:styleId="CommentSubject">
    <w:name w:val="annotation subject"/>
    <w:basedOn w:val="CommentText"/>
    <w:next w:val="CommentText"/>
    <w:link w:val="CommentSubjectChar"/>
    <w:uiPriority w:val="99"/>
    <w:semiHidden/>
    <w:rsid w:val="00847C80"/>
    <w:rPr>
      <w:b/>
      <w:bCs/>
    </w:rPr>
  </w:style>
  <w:style w:type="character" w:customStyle="1" w:styleId="CommentSubjectChar">
    <w:name w:val="Comment Subject Char"/>
    <w:basedOn w:val="CommentTextChar"/>
    <w:link w:val="CommentSubject"/>
    <w:uiPriority w:val="99"/>
    <w:semiHidden/>
    <w:locked/>
    <w:rsid w:val="002C3347"/>
    <w:rPr>
      <w:b/>
      <w:sz w:val="20"/>
      <w:lang w:val="en-US" w:eastAsia="en-US"/>
    </w:rPr>
  </w:style>
  <w:style w:type="paragraph" w:styleId="NoSpacing">
    <w:name w:val="No Spacing"/>
    <w:uiPriority w:val="99"/>
    <w:qFormat/>
    <w:rsid w:val="009F5385"/>
    <w:rPr>
      <w:sz w:val="24"/>
      <w:szCs w:val="24"/>
      <w:lang w:val="en-US" w:eastAsia="en-US"/>
    </w:rPr>
  </w:style>
  <w:style w:type="character" w:styleId="Emphasis">
    <w:name w:val="Emphasis"/>
    <w:basedOn w:val="DefaultParagraphFont"/>
    <w:qFormat/>
    <w:locked/>
    <w:rsid w:val="009F5385"/>
    <w:rPr>
      <w:rFonts w:cs="Times New Roman"/>
      <w:i/>
    </w:rPr>
  </w:style>
  <w:style w:type="character" w:styleId="Strong">
    <w:name w:val="Strong"/>
    <w:basedOn w:val="DefaultParagraphFont"/>
    <w:uiPriority w:val="99"/>
    <w:qFormat/>
    <w:locked/>
    <w:rsid w:val="009F5385"/>
    <w:rPr>
      <w:rFonts w:cs="Times New Roman"/>
      <w:b/>
    </w:rPr>
  </w:style>
  <w:style w:type="paragraph" w:styleId="Subtitle">
    <w:name w:val="Subtitle"/>
    <w:basedOn w:val="Normal"/>
    <w:next w:val="Normal"/>
    <w:link w:val="SubtitleChar"/>
    <w:uiPriority w:val="99"/>
    <w:qFormat/>
    <w:locked/>
    <w:rsid w:val="009F5385"/>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9F5385"/>
    <w:rPr>
      <w:rFonts w:ascii="Cambria" w:hAnsi="Cambria"/>
      <w:sz w:val="24"/>
      <w:lang w:val="en-US" w:eastAsia="en-US"/>
    </w:rPr>
  </w:style>
  <w:style w:type="paragraph" w:styleId="TOC2">
    <w:name w:val="toc 2"/>
    <w:basedOn w:val="Normal"/>
    <w:next w:val="Normal"/>
    <w:autoRedefine/>
    <w:uiPriority w:val="99"/>
    <w:locked/>
    <w:rsid w:val="009F5385"/>
    <w:pPr>
      <w:ind w:left="240"/>
    </w:pPr>
  </w:style>
  <w:style w:type="paragraph" w:styleId="TOC1">
    <w:name w:val="toc 1"/>
    <w:basedOn w:val="Normal"/>
    <w:next w:val="Normal"/>
    <w:autoRedefine/>
    <w:uiPriority w:val="99"/>
    <w:locked/>
    <w:rsid w:val="009F5385"/>
  </w:style>
  <w:style w:type="character" w:styleId="SubtleEmphasis">
    <w:name w:val="Subtle Emphasis"/>
    <w:basedOn w:val="DefaultParagraphFont"/>
    <w:uiPriority w:val="99"/>
    <w:qFormat/>
    <w:rsid w:val="009F5385"/>
    <w:rPr>
      <w:i/>
      <w:color w:val="808080"/>
    </w:rPr>
  </w:style>
  <w:style w:type="character" w:styleId="IntenseEmphasis">
    <w:name w:val="Intense Emphasis"/>
    <w:basedOn w:val="DefaultParagraphFont"/>
    <w:uiPriority w:val="99"/>
    <w:qFormat/>
    <w:rsid w:val="009F5385"/>
    <w:rPr>
      <w:b/>
      <w:i/>
      <w:color w:val="4F81BD"/>
    </w:rPr>
  </w:style>
  <w:style w:type="character" w:customStyle="1" w:styleId="Heading3Char">
    <w:name w:val="Heading 3 Char"/>
    <w:basedOn w:val="DefaultParagraphFont"/>
    <w:link w:val="Heading3"/>
    <w:rsid w:val="004B142D"/>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4801">
      <w:marLeft w:val="0"/>
      <w:marRight w:val="0"/>
      <w:marTop w:val="0"/>
      <w:marBottom w:val="0"/>
      <w:divBdr>
        <w:top w:val="none" w:sz="0" w:space="0" w:color="auto"/>
        <w:left w:val="none" w:sz="0" w:space="0" w:color="auto"/>
        <w:bottom w:val="none" w:sz="0" w:space="0" w:color="auto"/>
        <w:right w:val="none" w:sz="0" w:space="0" w:color="auto"/>
      </w:divBdr>
    </w:div>
    <w:div w:id="6619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1079</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Catherine Lehmann (UNEP/AEWA Secretariat)</cp:lastModifiedBy>
  <cp:revision>12</cp:revision>
  <cp:lastPrinted>2012-07-17T11:46:00Z</cp:lastPrinted>
  <dcterms:created xsi:type="dcterms:W3CDTF">2012-06-27T13:26:00Z</dcterms:created>
  <dcterms:modified xsi:type="dcterms:W3CDTF">2012-09-18T07:54:00Z</dcterms:modified>
</cp:coreProperties>
</file>