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7E2C31" w:rsidRPr="007E2C31" w14:paraId="6D21E8CD" w14:textId="77777777" w:rsidTr="00A614C6">
        <w:trPr>
          <w:trHeight w:val="1256"/>
        </w:trPr>
        <w:tc>
          <w:tcPr>
            <w:tcW w:w="1985" w:type="dxa"/>
            <w:shd w:val="clear" w:color="auto" w:fill="auto"/>
            <w:tcMar>
              <w:top w:w="0" w:type="dxa"/>
              <w:left w:w="108" w:type="dxa"/>
              <w:bottom w:w="0" w:type="dxa"/>
              <w:right w:w="108" w:type="dxa"/>
            </w:tcMar>
          </w:tcPr>
          <w:p w14:paraId="3B7CA2B4" w14:textId="77777777" w:rsidR="007E2C31" w:rsidRPr="007E2C31" w:rsidRDefault="007E2C31" w:rsidP="007E2C31">
            <w:r w:rsidRPr="007E2C31">
              <w:rPr>
                <w:noProof/>
              </w:rPr>
              <w:drawing>
                <wp:inline distT="0" distB="0" distL="0" distR="0" wp14:anchorId="639F494F" wp14:editId="70CC4B31">
                  <wp:extent cx="853436" cy="711202"/>
                  <wp:effectExtent l="0" t="0" r="3814" b="0"/>
                  <wp:docPr id="2" name="Picture 2"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377A9FF8" w14:textId="77777777" w:rsidR="007E2C31" w:rsidRPr="007E2C31" w:rsidRDefault="007E2C31" w:rsidP="007E2C31">
            <w:pPr>
              <w:jc w:val="center"/>
              <w:rPr>
                <w:i/>
                <w:caps/>
              </w:rPr>
            </w:pPr>
            <w:r w:rsidRPr="007E2C31">
              <w:rPr>
                <w:i/>
                <w:caps/>
                <w:sz w:val="22"/>
                <w:szCs w:val="22"/>
              </w:rPr>
              <w:t xml:space="preserve">Agreement on the Conservation of </w:t>
            </w:r>
          </w:p>
          <w:p w14:paraId="7657B8FE" w14:textId="77777777" w:rsidR="007E2C31" w:rsidRPr="007E2C31" w:rsidRDefault="007E2C31" w:rsidP="007E2C31">
            <w:pPr>
              <w:tabs>
                <w:tab w:val="left" w:pos="2415"/>
              </w:tabs>
              <w:jc w:val="center"/>
            </w:pPr>
            <w:r w:rsidRPr="007E2C31">
              <w:rPr>
                <w:i/>
                <w:caps/>
                <w:sz w:val="22"/>
                <w:szCs w:val="22"/>
              </w:rPr>
              <w:t>African-Eurasian Migratory Waterbirds</w:t>
            </w:r>
          </w:p>
        </w:tc>
        <w:tc>
          <w:tcPr>
            <w:tcW w:w="2409" w:type="dxa"/>
            <w:shd w:val="clear" w:color="auto" w:fill="auto"/>
            <w:tcMar>
              <w:top w:w="0" w:type="dxa"/>
              <w:left w:w="108" w:type="dxa"/>
              <w:bottom w:w="0" w:type="dxa"/>
              <w:right w:w="108" w:type="dxa"/>
            </w:tcMar>
          </w:tcPr>
          <w:p w14:paraId="1E60E88E" w14:textId="5D969C3A" w:rsidR="007E2C31" w:rsidRPr="007E2C31" w:rsidRDefault="007E2C31" w:rsidP="007E2C31">
            <w:pPr>
              <w:jc w:val="right"/>
              <w:rPr>
                <w:sz w:val="19"/>
                <w:szCs w:val="19"/>
              </w:rPr>
            </w:pPr>
            <w:r w:rsidRPr="007E2C31">
              <w:rPr>
                <w:i/>
                <w:iCs/>
                <w:sz w:val="19"/>
                <w:szCs w:val="19"/>
              </w:rPr>
              <w:t xml:space="preserve">Doc: </w:t>
            </w:r>
            <w:r w:rsidRPr="007E2C31">
              <w:rPr>
                <w:bCs/>
                <w:i/>
                <w:iCs/>
                <w:sz w:val="19"/>
                <w:szCs w:val="19"/>
              </w:rPr>
              <w:t xml:space="preserve">AEWA/MOP </w:t>
            </w:r>
            <w:r w:rsidRPr="007E2C31">
              <w:rPr>
                <w:bCs/>
                <w:i/>
                <w:iCs/>
                <w:sz w:val="19"/>
                <w:szCs w:val="19"/>
              </w:rPr>
              <w:t xml:space="preserve">Inf. </w:t>
            </w:r>
            <w:r w:rsidRPr="007E2C31">
              <w:rPr>
                <w:bCs/>
                <w:i/>
                <w:iCs/>
                <w:sz w:val="19"/>
                <w:szCs w:val="19"/>
              </w:rPr>
              <w:t>6.</w:t>
            </w:r>
            <w:r w:rsidRPr="007E2C31">
              <w:rPr>
                <w:bCs/>
                <w:i/>
                <w:iCs/>
                <w:sz w:val="19"/>
                <w:szCs w:val="19"/>
              </w:rPr>
              <w:t>13</w:t>
            </w:r>
          </w:p>
          <w:p w14:paraId="7ED9908D" w14:textId="77777777" w:rsidR="007E2C31" w:rsidRPr="007E2C31" w:rsidRDefault="007E2C31" w:rsidP="007E2C31">
            <w:pPr>
              <w:jc w:val="right"/>
            </w:pPr>
            <w:r w:rsidRPr="007E2C31">
              <w:rPr>
                <w:i/>
                <w:iCs/>
                <w:sz w:val="20"/>
                <w:szCs w:val="20"/>
              </w:rPr>
              <w:t xml:space="preserve">Original: </w:t>
            </w:r>
            <w:r w:rsidRPr="007E2C31">
              <w:rPr>
                <w:bCs/>
                <w:i/>
                <w:iCs/>
                <w:sz w:val="20"/>
                <w:szCs w:val="20"/>
              </w:rPr>
              <w:t>English</w:t>
            </w:r>
          </w:p>
          <w:p w14:paraId="7B8B662F" w14:textId="77777777" w:rsidR="007E2C31" w:rsidRPr="007E2C31" w:rsidRDefault="007E2C31" w:rsidP="007E2C31">
            <w:pPr>
              <w:jc w:val="right"/>
              <w:rPr>
                <w:bCs/>
                <w:i/>
                <w:iCs/>
                <w:sz w:val="20"/>
                <w:szCs w:val="20"/>
              </w:rPr>
            </w:pPr>
          </w:p>
          <w:p w14:paraId="2DDC07BF" w14:textId="4ABB7593" w:rsidR="007E2C31" w:rsidRPr="007E2C31" w:rsidRDefault="007E2C31" w:rsidP="007E2C31">
            <w:pPr>
              <w:jc w:val="right"/>
            </w:pPr>
            <w:r w:rsidRPr="007E2C31">
              <w:rPr>
                <w:i/>
                <w:iCs/>
                <w:sz w:val="20"/>
                <w:szCs w:val="20"/>
              </w:rPr>
              <w:t xml:space="preserve">Date: </w:t>
            </w:r>
            <w:r>
              <w:rPr>
                <w:i/>
                <w:iCs/>
                <w:sz w:val="20"/>
                <w:szCs w:val="20"/>
              </w:rPr>
              <w:t>27 October 2015</w:t>
            </w:r>
          </w:p>
        </w:tc>
      </w:tr>
      <w:tr w:rsidR="007E2C31" w:rsidRPr="007E2C31" w14:paraId="07D7F686" w14:textId="77777777" w:rsidTr="00A614C6">
        <w:tc>
          <w:tcPr>
            <w:tcW w:w="9639" w:type="dxa"/>
            <w:gridSpan w:val="3"/>
            <w:shd w:val="clear" w:color="auto" w:fill="auto"/>
            <w:tcMar>
              <w:top w:w="0" w:type="dxa"/>
              <w:left w:w="108" w:type="dxa"/>
              <w:bottom w:w="0" w:type="dxa"/>
              <w:right w:w="108" w:type="dxa"/>
            </w:tcMar>
          </w:tcPr>
          <w:p w14:paraId="48ECE613" w14:textId="77777777" w:rsidR="007E2C31" w:rsidRPr="007E2C31" w:rsidRDefault="007E2C31" w:rsidP="007E2C31">
            <w:pPr>
              <w:jc w:val="center"/>
            </w:pPr>
            <w:r w:rsidRPr="007E2C31">
              <w:rPr>
                <w:b/>
                <w:bCs/>
                <w:sz w:val="26"/>
                <w:szCs w:val="26"/>
              </w:rPr>
              <w:t>6</w:t>
            </w:r>
            <w:r w:rsidRPr="007E2C31">
              <w:rPr>
                <w:b/>
                <w:bCs/>
                <w:sz w:val="26"/>
                <w:szCs w:val="26"/>
                <w:vertAlign w:val="superscript"/>
              </w:rPr>
              <w:t>th</w:t>
            </w:r>
            <w:r w:rsidRPr="007E2C31">
              <w:rPr>
                <w:b/>
                <w:bCs/>
                <w:sz w:val="26"/>
                <w:szCs w:val="26"/>
              </w:rPr>
              <w:t xml:space="preserve"> </w:t>
            </w:r>
            <w:r w:rsidRPr="007E2C31">
              <w:rPr>
                <w:b/>
                <w:bCs/>
                <w:caps/>
                <w:sz w:val="26"/>
                <w:szCs w:val="26"/>
                <w:lang w:val="en-GB"/>
              </w:rPr>
              <w:t>Session of the Meeting of the Parties</w:t>
            </w:r>
          </w:p>
          <w:p w14:paraId="43434C6E" w14:textId="77777777" w:rsidR="007E2C31" w:rsidRPr="007E2C31" w:rsidRDefault="007E2C31" w:rsidP="007E2C31">
            <w:pPr>
              <w:jc w:val="center"/>
            </w:pPr>
            <w:r w:rsidRPr="007E2C31">
              <w:rPr>
                <w:i/>
                <w:iCs/>
              </w:rPr>
              <w:t>9-14 November 2015, Bonn, Germany</w:t>
            </w:r>
          </w:p>
        </w:tc>
      </w:tr>
      <w:tr w:rsidR="007E2C31" w:rsidRPr="007E2C31" w14:paraId="782CCEF1" w14:textId="77777777" w:rsidTr="00A614C6">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03192F00" w14:textId="77777777" w:rsidR="007E2C31" w:rsidRPr="007E2C31" w:rsidRDefault="007E2C31" w:rsidP="007E2C31">
            <w:pPr>
              <w:jc w:val="center"/>
            </w:pPr>
            <w:r w:rsidRPr="007E2C31">
              <w:rPr>
                <w:i/>
                <w:lang w:val="en-GB"/>
              </w:rPr>
              <w:t>“Making flyway conservation happen”</w:t>
            </w:r>
          </w:p>
        </w:tc>
      </w:tr>
    </w:tbl>
    <w:p w14:paraId="6A0BD961" w14:textId="77777777" w:rsidR="007E2C31" w:rsidRPr="007E2C31" w:rsidRDefault="007E2C31" w:rsidP="007E2C31"/>
    <w:p w14:paraId="49E908E3" w14:textId="77777777" w:rsidR="004B205F" w:rsidRPr="007E2C31" w:rsidRDefault="004B205F" w:rsidP="007E2C31"/>
    <w:p w14:paraId="149A5F8C" w14:textId="5467C1E2" w:rsidR="007E2C31" w:rsidRPr="00172808" w:rsidRDefault="007E2C31" w:rsidP="007E2C31">
      <w:pPr>
        <w:suppressAutoHyphens w:val="0"/>
        <w:autoSpaceDN/>
        <w:jc w:val="center"/>
        <w:textAlignment w:val="auto"/>
        <w:rPr>
          <w:rFonts w:eastAsiaTheme="minorHAnsi"/>
          <w:b/>
        </w:rPr>
      </w:pPr>
      <w:r w:rsidRPr="007E2C31">
        <w:rPr>
          <w:rFonts w:eastAsiaTheme="minorHAnsi"/>
          <w:b/>
        </w:rPr>
        <w:t>INTENDED PROPOSAL FOR SUBMISSION TO THE MEETING COMMITTEE OF MOP6 BY THE GOVERNMENT OF NORWAY</w:t>
      </w:r>
      <w:r w:rsidR="00172808" w:rsidRPr="00172808">
        <w:rPr>
          <w:rStyle w:val="FootnoteReference"/>
          <w:rFonts w:eastAsiaTheme="minorHAnsi"/>
          <w:sz w:val="22"/>
          <w:szCs w:val="22"/>
        </w:rPr>
        <w:footnoteReference w:id="1"/>
      </w:r>
      <w:r w:rsidRPr="00172808">
        <w:rPr>
          <w:rFonts w:eastAsiaTheme="minorHAnsi"/>
          <w:b/>
        </w:rPr>
        <w:t xml:space="preserve"> </w:t>
      </w:r>
    </w:p>
    <w:p w14:paraId="0454985A" w14:textId="77777777" w:rsidR="007E2C31" w:rsidRDefault="007E2C31" w:rsidP="007E2C31">
      <w:pPr>
        <w:suppressAutoHyphens w:val="0"/>
        <w:autoSpaceDN/>
        <w:jc w:val="center"/>
        <w:textAlignment w:val="auto"/>
        <w:rPr>
          <w:rFonts w:eastAsiaTheme="minorHAnsi"/>
          <w:b/>
        </w:rPr>
      </w:pPr>
    </w:p>
    <w:p w14:paraId="4A18DFA0" w14:textId="613FBFFF" w:rsidR="007E2C31" w:rsidRPr="007E2C31" w:rsidRDefault="007E2C31" w:rsidP="007E2C31">
      <w:pPr>
        <w:suppressAutoHyphens w:val="0"/>
        <w:autoSpaceDN/>
        <w:jc w:val="center"/>
        <w:textAlignment w:val="auto"/>
        <w:rPr>
          <w:rFonts w:eastAsiaTheme="minorHAnsi"/>
          <w:i/>
          <w:sz w:val="22"/>
          <w:szCs w:val="22"/>
        </w:rPr>
      </w:pPr>
      <w:r w:rsidRPr="007E2C31">
        <w:rPr>
          <w:rFonts w:eastAsiaTheme="minorHAnsi"/>
          <w:i/>
          <w:sz w:val="22"/>
          <w:szCs w:val="22"/>
        </w:rPr>
        <w:t xml:space="preserve">(In accordance with Rule 35 of the Rules of Procedure for the sessions of the </w:t>
      </w:r>
    </w:p>
    <w:p w14:paraId="538139C1" w14:textId="3C6045EF" w:rsidR="0097221D" w:rsidRPr="0097221D" w:rsidRDefault="007E2C31" w:rsidP="007E2C31">
      <w:pPr>
        <w:suppressAutoHyphens w:val="0"/>
        <w:autoSpaceDN/>
        <w:jc w:val="center"/>
        <w:textAlignment w:val="auto"/>
        <w:rPr>
          <w:rFonts w:eastAsiaTheme="minorHAnsi"/>
          <w:i/>
          <w:sz w:val="22"/>
          <w:szCs w:val="22"/>
        </w:rPr>
      </w:pPr>
      <w:r w:rsidRPr="007E2C31">
        <w:rPr>
          <w:rFonts w:eastAsiaTheme="minorHAnsi"/>
          <w:i/>
          <w:sz w:val="22"/>
          <w:szCs w:val="22"/>
        </w:rPr>
        <w:t>Meeting of the Parties to the Agreement, Document AEWA/MOP6.2)</w:t>
      </w:r>
    </w:p>
    <w:p w14:paraId="1F918E23" w14:textId="77777777" w:rsidR="0097221D" w:rsidRDefault="0097221D" w:rsidP="0097221D">
      <w:pPr>
        <w:suppressAutoHyphens w:val="0"/>
        <w:autoSpaceDN/>
        <w:spacing w:after="160" w:line="259" w:lineRule="auto"/>
        <w:textAlignment w:val="auto"/>
        <w:rPr>
          <w:rFonts w:asciiTheme="minorHAnsi" w:eastAsiaTheme="minorHAnsi" w:hAnsiTheme="minorHAnsi" w:cstheme="minorBidi"/>
          <w:i/>
          <w:sz w:val="22"/>
          <w:szCs w:val="22"/>
        </w:rPr>
      </w:pPr>
    </w:p>
    <w:p w14:paraId="2E069335" w14:textId="0572379A" w:rsidR="0097221D" w:rsidRDefault="0097221D" w:rsidP="0097221D">
      <w:pPr>
        <w:suppressAutoHyphens w:val="0"/>
        <w:autoSpaceDN/>
        <w:spacing w:after="160" w:line="259" w:lineRule="auto"/>
        <w:jc w:val="center"/>
        <w:textAlignment w:val="auto"/>
        <w:rPr>
          <w:rFonts w:eastAsiaTheme="minorHAnsi"/>
          <w:sz w:val="22"/>
          <w:szCs w:val="22"/>
        </w:rPr>
      </w:pPr>
      <w:r w:rsidRPr="0097221D">
        <w:rPr>
          <w:rFonts w:eastAsiaTheme="minorHAnsi"/>
          <w:sz w:val="22"/>
          <w:szCs w:val="22"/>
        </w:rPr>
        <w:t xml:space="preserve">SYNERGIES BETWEEN THE UNEP/AEWA SECRETARIAT AND </w:t>
      </w:r>
      <w:r w:rsidR="007E2C31" w:rsidRPr="00172808">
        <w:rPr>
          <w:rFonts w:eastAsiaTheme="minorHAnsi"/>
          <w:sz w:val="22"/>
          <w:szCs w:val="22"/>
        </w:rPr>
        <w:t>UNEP/</w:t>
      </w:r>
      <w:r w:rsidRPr="0097221D">
        <w:rPr>
          <w:rFonts w:eastAsiaTheme="minorHAnsi"/>
          <w:sz w:val="22"/>
          <w:szCs w:val="22"/>
        </w:rPr>
        <w:t>CMS</w:t>
      </w:r>
      <w:r w:rsidR="007E2C31" w:rsidRPr="00172808">
        <w:rPr>
          <w:rFonts w:eastAsiaTheme="minorHAnsi"/>
          <w:sz w:val="22"/>
          <w:szCs w:val="22"/>
        </w:rPr>
        <w:t xml:space="preserve"> </w:t>
      </w:r>
      <w:r w:rsidRPr="0097221D">
        <w:rPr>
          <w:rFonts w:eastAsiaTheme="minorHAnsi"/>
          <w:sz w:val="22"/>
          <w:szCs w:val="22"/>
        </w:rPr>
        <w:t>SECRETARIAT</w:t>
      </w:r>
    </w:p>
    <w:p w14:paraId="2FCF445C" w14:textId="77777777" w:rsidR="00172808" w:rsidRPr="0097221D" w:rsidRDefault="00172808" w:rsidP="0097221D">
      <w:pPr>
        <w:suppressAutoHyphens w:val="0"/>
        <w:autoSpaceDN/>
        <w:spacing w:after="160" w:line="259" w:lineRule="auto"/>
        <w:jc w:val="center"/>
        <w:textAlignment w:val="auto"/>
        <w:rPr>
          <w:rFonts w:eastAsiaTheme="minorHAnsi"/>
          <w:sz w:val="22"/>
          <w:szCs w:val="22"/>
        </w:rPr>
      </w:pPr>
    </w:p>
    <w:p w14:paraId="2F7F7646" w14:textId="77777777" w:rsidR="0097221D" w:rsidRPr="0097221D" w:rsidRDefault="0097221D" w:rsidP="0097221D">
      <w:pPr>
        <w:suppressAutoHyphens w:val="0"/>
        <w:autoSpaceDN/>
        <w:spacing w:after="160" w:line="259" w:lineRule="auto"/>
        <w:textAlignment w:val="auto"/>
        <w:rPr>
          <w:rFonts w:eastAsiaTheme="minorHAnsi"/>
          <w:sz w:val="22"/>
          <w:szCs w:val="22"/>
        </w:rPr>
      </w:pPr>
      <w:r w:rsidRPr="0097221D">
        <w:rPr>
          <w:rFonts w:eastAsiaTheme="minorHAnsi"/>
          <w:i/>
          <w:sz w:val="22"/>
          <w:szCs w:val="22"/>
        </w:rPr>
        <w:t>Mindful</w:t>
      </w:r>
      <w:r w:rsidRPr="0097221D">
        <w:rPr>
          <w:rFonts w:eastAsiaTheme="minorHAnsi"/>
          <w:sz w:val="22"/>
          <w:szCs w:val="22"/>
        </w:rPr>
        <w:t xml:space="preserve"> of the legal autonomy of each of the CMS Family Agreements; </w:t>
      </w:r>
    </w:p>
    <w:p w14:paraId="47E93A5D" w14:textId="77777777" w:rsidR="0097221D" w:rsidRPr="0097221D" w:rsidRDefault="0097221D" w:rsidP="0097221D">
      <w:pPr>
        <w:suppressAutoHyphens w:val="0"/>
        <w:autoSpaceDN/>
        <w:spacing w:after="160" w:line="259" w:lineRule="auto"/>
        <w:textAlignment w:val="auto"/>
        <w:rPr>
          <w:rFonts w:eastAsiaTheme="minorHAnsi"/>
          <w:sz w:val="22"/>
          <w:szCs w:val="22"/>
        </w:rPr>
      </w:pPr>
      <w:r w:rsidRPr="0097221D">
        <w:rPr>
          <w:rFonts w:eastAsiaTheme="minorHAnsi"/>
          <w:i/>
          <w:sz w:val="22"/>
          <w:szCs w:val="22"/>
        </w:rPr>
        <w:t>Recognizing</w:t>
      </w:r>
      <w:r w:rsidRPr="0097221D">
        <w:rPr>
          <w:rFonts w:eastAsiaTheme="minorHAnsi"/>
          <w:sz w:val="22"/>
          <w:szCs w:val="22"/>
        </w:rPr>
        <w:t xml:space="preserve"> the well-established synergetic operations between the UNEP/AEWA and UNEP/CMS Secretariats and the efficiencies and mutual benefits that have been achieved through their cooperation;</w:t>
      </w:r>
    </w:p>
    <w:p w14:paraId="5970E0F1" w14:textId="77777777" w:rsidR="0097221D" w:rsidRPr="0097221D" w:rsidRDefault="0097221D" w:rsidP="0097221D">
      <w:pPr>
        <w:suppressAutoHyphens w:val="0"/>
        <w:autoSpaceDN/>
        <w:spacing w:after="120"/>
        <w:jc w:val="both"/>
        <w:textAlignment w:val="auto"/>
        <w:rPr>
          <w:rFonts w:eastAsiaTheme="minorHAnsi"/>
          <w:sz w:val="22"/>
          <w:szCs w:val="22"/>
        </w:rPr>
      </w:pPr>
      <w:r w:rsidRPr="0097221D">
        <w:rPr>
          <w:rFonts w:eastAsiaTheme="minorHAnsi"/>
          <w:i/>
          <w:sz w:val="22"/>
          <w:szCs w:val="22"/>
        </w:rPr>
        <w:t>Recalling</w:t>
      </w:r>
      <w:r w:rsidRPr="0097221D">
        <w:rPr>
          <w:rFonts w:eastAsiaTheme="minorHAnsi"/>
          <w:sz w:val="22"/>
          <w:szCs w:val="22"/>
        </w:rPr>
        <w:t xml:space="preserve"> the decision of the 9</w:t>
      </w:r>
      <w:r w:rsidRPr="0097221D">
        <w:rPr>
          <w:rFonts w:eastAsiaTheme="minorHAnsi"/>
          <w:sz w:val="22"/>
          <w:szCs w:val="22"/>
          <w:vertAlign w:val="superscript"/>
        </w:rPr>
        <w:t>th</w:t>
      </w:r>
      <w:r w:rsidRPr="0097221D">
        <w:rPr>
          <w:rFonts w:eastAsiaTheme="minorHAnsi"/>
          <w:sz w:val="22"/>
          <w:szCs w:val="22"/>
        </w:rPr>
        <w:t xml:space="preserve"> Meeting of the AEWA Standing Committee that requests the Executive Secretary of AEWA and the Executive Secretary of CMS “to develop further synergies between AEWA and CMS and take actions to merge common services and common areas in an effort to redirect the focus of the Secretariats towards strengthening implementation support”;</w:t>
      </w:r>
    </w:p>
    <w:p w14:paraId="5A72719D" w14:textId="77777777" w:rsidR="0097221D" w:rsidRPr="0097221D" w:rsidRDefault="0097221D" w:rsidP="0097221D">
      <w:pPr>
        <w:suppressAutoHyphens w:val="0"/>
        <w:autoSpaceDN/>
        <w:spacing w:after="120"/>
        <w:jc w:val="both"/>
        <w:textAlignment w:val="auto"/>
        <w:rPr>
          <w:rFonts w:eastAsiaTheme="minorHAnsi"/>
          <w:sz w:val="22"/>
          <w:szCs w:val="22"/>
        </w:rPr>
      </w:pPr>
      <w:r w:rsidRPr="0097221D">
        <w:rPr>
          <w:rFonts w:eastAsiaTheme="minorHAnsi"/>
          <w:i/>
          <w:sz w:val="22"/>
          <w:szCs w:val="22"/>
        </w:rPr>
        <w:t xml:space="preserve">Acknowledging </w:t>
      </w:r>
      <w:r w:rsidRPr="0097221D">
        <w:rPr>
          <w:rFonts w:eastAsiaTheme="minorHAnsi"/>
          <w:sz w:val="22"/>
          <w:szCs w:val="22"/>
        </w:rPr>
        <w:t>the establishment in January 2014 of a CMS/AEWA Common Information Management, Communication and Awareness-raising Team as a pilot for common services;</w:t>
      </w:r>
    </w:p>
    <w:p w14:paraId="737D7BBC" w14:textId="77777777" w:rsidR="0097221D" w:rsidRPr="0097221D" w:rsidRDefault="0097221D" w:rsidP="0097221D">
      <w:pPr>
        <w:suppressAutoHyphens w:val="0"/>
        <w:autoSpaceDN/>
        <w:spacing w:after="120"/>
        <w:jc w:val="both"/>
        <w:textAlignment w:val="auto"/>
        <w:rPr>
          <w:rFonts w:eastAsiaTheme="minorHAnsi"/>
          <w:sz w:val="22"/>
          <w:szCs w:val="22"/>
        </w:rPr>
      </w:pPr>
      <w:r w:rsidRPr="0097221D">
        <w:rPr>
          <w:rFonts w:eastAsiaTheme="minorHAnsi"/>
          <w:i/>
          <w:sz w:val="22"/>
          <w:szCs w:val="22"/>
        </w:rPr>
        <w:t>Taking note</w:t>
      </w:r>
      <w:r w:rsidRPr="0097221D">
        <w:rPr>
          <w:rFonts w:eastAsiaTheme="minorHAnsi"/>
          <w:sz w:val="22"/>
          <w:szCs w:val="22"/>
        </w:rPr>
        <w:t xml:space="preserve"> of the UNEP/AEWA Secretariat report on the CMS/AEWA Common Information Management, Communication and Awareness-raising Team (Doc AEWA/MOP6.10) and lessons learned from this pilot arrangement;</w:t>
      </w:r>
    </w:p>
    <w:p w14:paraId="3000C41F" w14:textId="5C92FB51" w:rsidR="0097221D" w:rsidRPr="0097221D" w:rsidRDefault="0097221D" w:rsidP="0097221D">
      <w:pPr>
        <w:suppressAutoHyphens w:val="0"/>
        <w:autoSpaceDN/>
        <w:spacing w:after="120"/>
        <w:jc w:val="both"/>
        <w:textAlignment w:val="auto"/>
        <w:rPr>
          <w:rFonts w:eastAsiaTheme="minorHAnsi"/>
          <w:sz w:val="22"/>
          <w:szCs w:val="22"/>
        </w:rPr>
      </w:pPr>
      <w:r w:rsidRPr="0097221D">
        <w:rPr>
          <w:rFonts w:eastAsiaTheme="minorHAnsi"/>
          <w:i/>
          <w:sz w:val="22"/>
          <w:szCs w:val="22"/>
        </w:rPr>
        <w:t>Recalling</w:t>
      </w:r>
      <w:r w:rsidRPr="0097221D">
        <w:rPr>
          <w:rFonts w:eastAsiaTheme="minorHAnsi"/>
          <w:sz w:val="22"/>
          <w:szCs w:val="22"/>
        </w:rPr>
        <w:t xml:space="preserve"> also Resolution CMS 11.3 “Enhancing Synergies and Common Services </w:t>
      </w:r>
      <w:proofErr w:type="gramStart"/>
      <w:r w:rsidRPr="0097221D">
        <w:rPr>
          <w:rFonts w:eastAsiaTheme="minorHAnsi"/>
          <w:sz w:val="22"/>
          <w:szCs w:val="22"/>
        </w:rPr>
        <w:t>Am</w:t>
      </w:r>
      <w:r w:rsidR="00172808">
        <w:rPr>
          <w:rFonts w:eastAsiaTheme="minorHAnsi"/>
          <w:sz w:val="22"/>
          <w:szCs w:val="22"/>
        </w:rPr>
        <w:t>ong</w:t>
      </w:r>
      <w:proofErr w:type="gramEnd"/>
      <w:r w:rsidR="00172808">
        <w:rPr>
          <w:rFonts w:eastAsiaTheme="minorHAnsi"/>
          <w:sz w:val="22"/>
          <w:szCs w:val="22"/>
        </w:rPr>
        <w:t xml:space="preserve"> the CMS Family Instruments”;</w:t>
      </w:r>
    </w:p>
    <w:p w14:paraId="2870B799" w14:textId="77777777" w:rsidR="0097221D" w:rsidRPr="0097221D" w:rsidRDefault="0097221D" w:rsidP="0097221D">
      <w:pPr>
        <w:suppressAutoHyphens w:val="0"/>
        <w:autoSpaceDN/>
        <w:spacing w:after="120"/>
        <w:jc w:val="both"/>
        <w:textAlignment w:val="auto"/>
        <w:rPr>
          <w:rFonts w:eastAsiaTheme="minorHAnsi"/>
          <w:sz w:val="22"/>
          <w:szCs w:val="22"/>
        </w:rPr>
      </w:pPr>
      <w:r w:rsidRPr="0097221D">
        <w:rPr>
          <w:rFonts w:eastAsiaTheme="minorHAnsi"/>
          <w:i/>
          <w:sz w:val="22"/>
          <w:szCs w:val="22"/>
        </w:rPr>
        <w:t>Welcoming</w:t>
      </w:r>
      <w:r w:rsidRPr="0097221D">
        <w:rPr>
          <w:rFonts w:eastAsiaTheme="minorHAnsi"/>
          <w:sz w:val="22"/>
          <w:szCs w:val="22"/>
        </w:rPr>
        <w:t xml:space="preserve"> the CMS 44</w:t>
      </w:r>
      <w:r w:rsidRPr="0097221D">
        <w:rPr>
          <w:rFonts w:eastAsiaTheme="minorHAnsi"/>
          <w:sz w:val="22"/>
          <w:szCs w:val="22"/>
          <w:vertAlign w:val="superscript"/>
        </w:rPr>
        <w:t>th</w:t>
      </w:r>
      <w:r w:rsidRPr="0097221D">
        <w:rPr>
          <w:rFonts w:eastAsiaTheme="minorHAnsi"/>
          <w:sz w:val="22"/>
          <w:szCs w:val="22"/>
        </w:rPr>
        <w:t xml:space="preserve"> Standing Committee’s invitation to the 6</w:t>
      </w:r>
      <w:r w:rsidRPr="0097221D">
        <w:rPr>
          <w:rFonts w:eastAsiaTheme="minorHAnsi"/>
          <w:sz w:val="22"/>
          <w:szCs w:val="22"/>
          <w:vertAlign w:val="superscript"/>
        </w:rPr>
        <w:t>th</w:t>
      </w:r>
      <w:r w:rsidRPr="0097221D">
        <w:rPr>
          <w:rFonts w:eastAsiaTheme="minorHAnsi"/>
          <w:sz w:val="22"/>
          <w:szCs w:val="22"/>
        </w:rPr>
        <w:t xml:space="preserve"> Session of the Meeting of Parties of AEWA to consider the independent analysis and the decision by the CMS Standing Committee and to consider strengthening further common services with CMS; </w:t>
      </w:r>
    </w:p>
    <w:p w14:paraId="0740365D" w14:textId="219CD0CC" w:rsidR="0097221D" w:rsidRPr="0097221D" w:rsidRDefault="0097221D" w:rsidP="0097221D">
      <w:pPr>
        <w:suppressAutoHyphens w:val="0"/>
        <w:autoSpaceDN/>
        <w:spacing w:after="120"/>
        <w:jc w:val="both"/>
        <w:textAlignment w:val="auto"/>
        <w:rPr>
          <w:rFonts w:eastAsiaTheme="minorHAnsi"/>
          <w:i/>
          <w:sz w:val="22"/>
          <w:szCs w:val="22"/>
        </w:rPr>
      </w:pPr>
      <w:r w:rsidRPr="0097221D">
        <w:rPr>
          <w:rFonts w:eastAsiaTheme="minorHAnsi"/>
          <w:i/>
          <w:sz w:val="22"/>
          <w:szCs w:val="22"/>
        </w:rPr>
        <w:t>Further welcoming,</w:t>
      </w:r>
      <w:r w:rsidRPr="0097221D">
        <w:rPr>
          <w:rFonts w:eastAsiaTheme="minorHAnsi"/>
          <w:sz w:val="22"/>
          <w:szCs w:val="22"/>
        </w:rPr>
        <w:t xml:space="preserve"> the CMS 44</w:t>
      </w:r>
      <w:r w:rsidRPr="0097221D">
        <w:rPr>
          <w:rFonts w:eastAsiaTheme="minorHAnsi"/>
          <w:sz w:val="22"/>
          <w:szCs w:val="22"/>
          <w:vertAlign w:val="superscript"/>
        </w:rPr>
        <w:t>th</w:t>
      </w:r>
      <w:r w:rsidRPr="0097221D">
        <w:rPr>
          <w:rFonts w:eastAsiaTheme="minorHAnsi"/>
          <w:sz w:val="22"/>
          <w:szCs w:val="22"/>
        </w:rPr>
        <w:t xml:space="preserve"> Standing Committee’s invitation to CMS Family instruments, starting with the Bonn-based Instruments, to consider developing common services and synergies with the CMS Family through appropriate decisions of their respective governing bodies and to report these decisions to the CMS Standing Committee for the development of a way forward on common services proposals</w:t>
      </w:r>
      <w:r w:rsidR="00172808">
        <w:rPr>
          <w:rFonts w:eastAsiaTheme="minorHAnsi"/>
          <w:sz w:val="22"/>
          <w:szCs w:val="22"/>
        </w:rPr>
        <w:t>;</w:t>
      </w:r>
    </w:p>
    <w:p w14:paraId="45722FBA" w14:textId="77777777" w:rsidR="0097221D" w:rsidRPr="0097221D" w:rsidRDefault="0097221D" w:rsidP="0097221D">
      <w:pPr>
        <w:suppressAutoHyphens w:val="0"/>
        <w:autoSpaceDN/>
        <w:spacing w:after="120"/>
        <w:jc w:val="both"/>
        <w:textAlignment w:val="auto"/>
        <w:rPr>
          <w:rFonts w:eastAsiaTheme="minorHAnsi"/>
          <w:sz w:val="22"/>
          <w:szCs w:val="22"/>
        </w:rPr>
      </w:pPr>
      <w:r w:rsidRPr="0097221D">
        <w:rPr>
          <w:rFonts w:eastAsiaTheme="minorHAnsi"/>
          <w:i/>
          <w:sz w:val="22"/>
          <w:szCs w:val="22"/>
        </w:rPr>
        <w:t>Noting</w:t>
      </w:r>
      <w:r w:rsidRPr="0097221D">
        <w:rPr>
          <w:rFonts w:eastAsiaTheme="minorHAnsi"/>
          <w:sz w:val="22"/>
          <w:szCs w:val="22"/>
        </w:rPr>
        <w:t xml:space="preserve"> the independent analysis and report on the legal, financial, operational, and administrative implications of actions to enhance synergies, such as through sharing services in common service areas to the decision-making bodies of the wider CMS Family (Doc AEWA/MOP </w:t>
      </w:r>
      <w:proofErr w:type="spellStart"/>
      <w:r w:rsidRPr="0097221D">
        <w:rPr>
          <w:rFonts w:eastAsiaTheme="minorHAnsi"/>
          <w:sz w:val="22"/>
          <w:szCs w:val="22"/>
        </w:rPr>
        <w:t>Inf</w:t>
      </w:r>
      <w:proofErr w:type="spellEnd"/>
      <w:r w:rsidRPr="0097221D">
        <w:rPr>
          <w:rFonts w:eastAsiaTheme="minorHAnsi"/>
          <w:sz w:val="22"/>
          <w:szCs w:val="22"/>
        </w:rPr>
        <w:t xml:space="preserve"> 6.9); </w:t>
      </w:r>
    </w:p>
    <w:p w14:paraId="5B102FBF" w14:textId="77777777" w:rsidR="00172808" w:rsidRDefault="0097221D" w:rsidP="0097221D">
      <w:pPr>
        <w:suppressAutoHyphens w:val="0"/>
        <w:autoSpaceDN/>
        <w:spacing w:after="120"/>
        <w:jc w:val="both"/>
        <w:textAlignment w:val="auto"/>
        <w:rPr>
          <w:rFonts w:eastAsiaTheme="minorHAnsi"/>
          <w:sz w:val="22"/>
          <w:szCs w:val="22"/>
        </w:rPr>
        <w:sectPr w:rsidR="00172808" w:rsidSect="00F13138">
          <w:footerReference w:type="default" r:id="rId9"/>
          <w:pgSz w:w="11906" w:h="16838" w:code="9"/>
          <w:pgMar w:top="1021" w:right="1134" w:bottom="851" w:left="1134" w:header="851" w:footer="510" w:gutter="0"/>
          <w:cols w:space="720"/>
        </w:sectPr>
      </w:pPr>
      <w:r w:rsidRPr="0097221D">
        <w:rPr>
          <w:rFonts w:eastAsiaTheme="minorHAnsi"/>
          <w:i/>
          <w:sz w:val="22"/>
          <w:szCs w:val="22"/>
        </w:rPr>
        <w:t>Further noting</w:t>
      </w:r>
      <w:r w:rsidRPr="0097221D">
        <w:rPr>
          <w:rFonts w:eastAsiaTheme="minorHAnsi"/>
          <w:sz w:val="22"/>
          <w:szCs w:val="22"/>
        </w:rPr>
        <w:t xml:space="preserve"> that the independent analysis contains important information of the potential of common services that can be achieved within the CMS Family and that it highlights the general advantages and disadvantages of strengthened cooperation, while also noting that other types of synergies could be important with CMS Instruments based outside of Bonn;</w:t>
      </w:r>
    </w:p>
    <w:p w14:paraId="6A587710" w14:textId="77777777" w:rsidR="0097221D" w:rsidRPr="0097221D" w:rsidRDefault="0097221D" w:rsidP="0097221D">
      <w:pPr>
        <w:suppressAutoHyphens w:val="0"/>
        <w:autoSpaceDN/>
        <w:spacing w:after="120"/>
        <w:jc w:val="both"/>
        <w:textAlignment w:val="auto"/>
        <w:rPr>
          <w:rFonts w:eastAsiaTheme="minorHAnsi"/>
          <w:sz w:val="22"/>
          <w:szCs w:val="22"/>
        </w:rPr>
      </w:pPr>
      <w:r w:rsidRPr="0097221D">
        <w:rPr>
          <w:rFonts w:eastAsiaTheme="minorHAnsi"/>
          <w:i/>
          <w:sz w:val="22"/>
          <w:szCs w:val="22"/>
        </w:rPr>
        <w:lastRenderedPageBreak/>
        <w:t>Emphasizing</w:t>
      </w:r>
      <w:r w:rsidRPr="0097221D">
        <w:rPr>
          <w:rFonts w:eastAsiaTheme="minorHAnsi"/>
          <w:sz w:val="22"/>
          <w:szCs w:val="22"/>
        </w:rPr>
        <w:t xml:space="preserve"> that the goal of sharing services among CMS instruments is to fill gaps, be mutually reinforcing, produce efficiencies and increase output and that sharing common services should be aimed at strengthening the implementation of the instruments involved and maximizing the effective and efficient use of resources at all levels; </w:t>
      </w:r>
    </w:p>
    <w:p w14:paraId="5EDC8A76" w14:textId="77777777" w:rsidR="0097221D" w:rsidRPr="0097221D" w:rsidRDefault="0097221D" w:rsidP="0097221D">
      <w:pPr>
        <w:suppressAutoHyphens w:val="0"/>
        <w:autoSpaceDN/>
        <w:spacing w:after="120"/>
        <w:jc w:val="both"/>
        <w:textAlignment w:val="auto"/>
        <w:rPr>
          <w:rFonts w:eastAsiaTheme="minorHAnsi"/>
          <w:sz w:val="22"/>
          <w:szCs w:val="22"/>
        </w:rPr>
      </w:pPr>
    </w:p>
    <w:p w14:paraId="4DB8AF0D" w14:textId="77777777" w:rsidR="0097221D" w:rsidRPr="0097221D" w:rsidRDefault="0097221D" w:rsidP="0097221D">
      <w:pPr>
        <w:suppressAutoHyphens w:val="0"/>
        <w:autoSpaceDN/>
        <w:spacing w:after="120"/>
        <w:jc w:val="both"/>
        <w:textAlignment w:val="auto"/>
        <w:rPr>
          <w:rFonts w:eastAsiaTheme="minorHAnsi"/>
          <w:sz w:val="22"/>
          <w:szCs w:val="22"/>
        </w:rPr>
      </w:pPr>
      <w:r w:rsidRPr="0097221D">
        <w:rPr>
          <w:rFonts w:eastAsiaTheme="minorHAnsi"/>
          <w:sz w:val="22"/>
          <w:szCs w:val="22"/>
        </w:rPr>
        <w:t>The Meeting of the Parties:</w:t>
      </w:r>
    </w:p>
    <w:p w14:paraId="41206BED" w14:textId="6E8023F5" w:rsidR="0097221D" w:rsidRPr="0097221D" w:rsidRDefault="0097221D" w:rsidP="0097221D">
      <w:pPr>
        <w:numPr>
          <w:ilvl w:val="0"/>
          <w:numId w:val="1"/>
        </w:numPr>
        <w:suppressAutoHyphens w:val="0"/>
        <w:autoSpaceDN/>
        <w:spacing w:after="120" w:line="259" w:lineRule="auto"/>
        <w:contextualSpacing/>
        <w:jc w:val="both"/>
        <w:textAlignment w:val="auto"/>
        <w:rPr>
          <w:rFonts w:eastAsiaTheme="minorHAnsi"/>
          <w:sz w:val="22"/>
          <w:szCs w:val="22"/>
        </w:rPr>
      </w:pPr>
      <w:r w:rsidRPr="0097221D">
        <w:rPr>
          <w:rFonts w:eastAsiaTheme="minorHAnsi"/>
          <w:i/>
          <w:sz w:val="22"/>
          <w:szCs w:val="22"/>
        </w:rPr>
        <w:t>Agrees</w:t>
      </w:r>
      <w:r w:rsidRPr="0097221D">
        <w:rPr>
          <w:rFonts w:eastAsiaTheme="minorHAnsi"/>
          <w:sz w:val="22"/>
          <w:szCs w:val="22"/>
        </w:rPr>
        <w:t xml:space="preserve"> to continue the  pilot Common Information Management, Communication and Awareness-raising Team taking into consideration lessons learned by both CMS and AEWA secretariats, and based on the following relevant terms</w:t>
      </w:r>
      <w:r w:rsidR="00172808">
        <w:rPr>
          <w:rFonts w:eastAsiaTheme="minorHAnsi"/>
          <w:sz w:val="22"/>
          <w:szCs w:val="22"/>
        </w:rPr>
        <w:t>;</w:t>
      </w:r>
      <w:r w:rsidRPr="0097221D">
        <w:rPr>
          <w:rFonts w:eastAsiaTheme="minorHAnsi"/>
          <w:sz w:val="22"/>
          <w:szCs w:val="22"/>
        </w:rPr>
        <w:t xml:space="preserve">  </w:t>
      </w:r>
    </w:p>
    <w:p w14:paraId="13D933A6" w14:textId="77777777" w:rsidR="0097221D" w:rsidRPr="0097221D" w:rsidRDefault="0097221D" w:rsidP="0097221D">
      <w:pPr>
        <w:suppressAutoHyphens w:val="0"/>
        <w:autoSpaceDN/>
        <w:spacing w:after="120" w:line="259" w:lineRule="auto"/>
        <w:ind w:left="720"/>
        <w:contextualSpacing/>
        <w:jc w:val="both"/>
        <w:textAlignment w:val="auto"/>
        <w:rPr>
          <w:rFonts w:eastAsiaTheme="minorHAnsi"/>
          <w:sz w:val="22"/>
          <w:szCs w:val="22"/>
        </w:rPr>
      </w:pPr>
    </w:p>
    <w:p w14:paraId="0E9F24E6" w14:textId="77777777" w:rsidR="0097221D" w:rsidRPr="0097221D" w:rsidRDefault="0097221D" w:rsidP="0097221D">
      <w:pPr>
        <w:numPr>
          <w:ilvl w:val="0"/>
          <w:numId w:val="1"/>
        </w:numPr>
        <w:suppressAutoHyphens w:val="0"/>
        <w:autoSpaceDN/>
        <w:spacing w:after="120" w:line="259" w:lineRule="auto"/>
        <w:contextualSpacing/>
        <w:jc w:val="both"/>
        <w:textAlignment w:val="auto"/>
        <w:rPr>
          <w:rFonts w:eastAsiaTheme="minorHAnsi"/>
          <w:sz w:val="22"/>
          <w:szCs w:val="22"/>
        </w:rPr>
      </w:pPr>
      <w:r w:rsidRPr="0097221D">
        <w:rPr>
          <w:rFonts w:eastAsiaTheme="minorHAnsi"/>
          <w:i/>
          <w:sz w:val="22"/>
          <w:szCs w:val="22"/>
        </w:rPr>
        <w:t xml:space="preserve">Decides </w:t>
      </w:r>
      <w:r w:rsidRPr="0097221D">
        <w:rPr>
          <w:rFonts w:eastAsiaTheme="minorHAnsi"/>
          <w:sz w:val="22"/>
          <w:szCs w:val="22"/>
        </w:rPr>
        <w:t>to take a stepwise approach with the Bonn-based instruments and notes that the potential common service areas which the independent analysis suggests could benefit the most from joint approaches include capacity-building, cross-cutting implementation issues, conference services and fundraising;</w:t>
      </w:r>
    </w:p>
    <w:p w14:paraId="0A574ADF" w14:textId="77777777" w:rsidR="0097221D" w:rsidRPr="0097221D" w:rsidRDefault="0097221D" w:rsidP="0097221D">
      <w:pPr>
        <w:suppressAutoHyphens w:val="0"/>
        <w:autoSpaceDN/>
        <w:spacing w:after="160" w:line="259" w:lineRule="auto"/>
        <w:ind w:left="720"/>
        <w:contextualSpacing/>
        <w:textAlignment w:val="auto"/>
        <w:rPr>
          <w:rFonts w:eastAsiaTheme="minorHAnsi"/>
          <w:i/>
          <w:sz w:val="22"/>
          <w:szCs w:val="22"/>
        </w:rPr>
      </w:pPr>
    </w:p>
    <w:p w14:paraId="51E01325" w14:textId="52656B2E" w:rsidR="0097221D" w:rsidRPr="0097221D" w:rsidRDefault="0097221D" w:rsidP="0097221D">
      <w:pPr>
        <w:numPr>
          <w:ilvl w:val="0"/>
          <w:numId w:val="1"/>
        </w:numPr>
        <w:suppressAutoHyphens w:val="0"/>
        <w:autoSpaceDN/>
        <w:spacing w:after="120" w:line="259" w:lineRule="auto"/>
        <w:contextualSpacing/>
        <w:jc w:val="both"/>
        <w:textAlignment w:val="auto"/>
        <w:rPr>
          <w:rFonts w:eastAsiaTheme="minorHAnsi"/>
          <w:i/>
          <w:sz w:val="22"/>
          <w:szCs w:val="22"/>
        </w:rPr>
      </w:pPr>
      <w:r w:rsidRPr="0097221D">
        <w:rPr>
          <w:rFonts w:eastAsiaTheme="minorHAnsi"/>
          <w:i/>
          <w:sz w:val="22"/>
          <w:szCs w:val="22"/>
        </w:rPr>
        <w:t xml:space="preserve">Further Decides </w:t>
      </w:r>
      <w:r w:rsidRPr="0097221D">
        <w:rPr>
          <w:rFonts w:eastAsiaTheme="minorHAnsi"/>
          <w:sz w:val="22"/>
          <w:szCs w:val="22"/>
        </w:rPr>
        <w:t>that the best approach to implementing common services between the AEWA and CMS Instruments is through the Executive Secretaries mutually agreeing on potential services in consultation and with the advice of UNEP and proposing agreed services to both Standing Committees for approval, and regular reporting on progress, lessons learned, and financial cost savings to the Standing Committees</w:t>
      </w:r>
      <w:r w:rsidR="00172808">
        <w:rPr>
          <w:rFonts w:eastAsiaTheme="minorHAnsi"/>
          <w:sz w:val="22"/>
          <w:szCs w:val="22"/>
        </w:rPr>
        <w:t>;</w:t>
      </w:r>
    </w:p>
    <w:p w14:paraId="1C4B4CE2" w14:textId="77777777" w:rsidR="0097221D" w:rsidRPr="0097221D" w:rsidRDefault="0097221D" w:rsidP="0097221D">
      <w:pPr>
        <w:suppressAutoHyphens w:val="0"/>
        <w:autoSpaceDN/>
        <w:spacing w:after="120" w:line="259" w:lineRule="auto"/>
        <w:ind w:left="720"/>
        <w:contextualSpacing/>
        <w:jc w:val="both"/>
        <w:textAlignment w:val="auto"/>
        <w:rPr>
          <w:rFonts w:eastAsiaTheme="minorHAnsi"/>
          <w:i/>
          <w:sz w:val="22"/>
          <w:szCs w:val="22"/>
        </w:rPr>
      </w:pPr>
    </w:p>
    <w:p w14:paraId="0FD136CC" w14:textId="77777777" w:rsidR="0097221D" w:rsidRPr="0097221D" w:rsidRDefault="0097221D" w:rsidP="0097221D">
      <w:pPr>
        <w:numPr>
          <w:ilvl w:val="0"/>
          <w:numId w:val="1"/>
        </w:numPr>
        <w:suppressAutoHyphens w:val="0"/>
        <w:autoSpaceDN/>
        <w:spacing w:after="120" w:line="259" w:lineRule="auto"/>
        <w:contextualSpacing/>
        <w:jc w:val="both"/>
        <w:textAlignment w:val="auto"/>
        <w:rPr>
          <w:rFonts w:eastAsiaTheme="minorHAnsi"/>
          <w:sz w:val="22"/>
          <w:szCs w:val="22"/>
        </w:rPr>
      </w:pPr>
      <w:r w:rsidRPr="0097221D">
        <w:rPr>
          <w:rFonts w:eastAsiaTheme="minorHAnsi"/>
          <w:i/>
          <w:sz w:val="22"/>
          <w:szCs w:val="22"/>
        </w:rPr>
        <w:t xml:space="preserve">Agrees </w:t>
      </w:r>
      <w:r w:rsidRPr="0097221D">
        <w:rPr>
          <w:rFonts w:eastAsiaTheme="minorHAnsi"/>
          <w:sz w:val="22"/>
          <w:szCs w:val="22"/>
        </w:rPr>
        <w:t>that any proposed common services should not have any additional financial requirements on the Secretariats and should preserve the Secretariats’  identity and improve efficiency;</w:t>
      </w:r>
    </w:p>
    <w:p w14:paraId="682FE887" w14:textId="77777777" w:rsidR="0097221D" w:rsidRPr="0097221D" w:rsidRDefault="0097221D" w:rsidP="0097221D">
      <w:pPr>
        <w:suppressAutoHyphens w:val="0"/>
        <w:autoSpaceDN/>
        <w:spacing w:after="160" w:line="259" w:lineRule="auto"/>
        <w:ind w:left="720"/>
        <w:contextualSpacing/>
        <w:textAlignment w:val="auto"/>
        <w:rPr>
          <w:rFonts w:eastAsiaTheme="minorHAnsi"/>
          <w:i/>
          <w:sz w:val="22"/>
          <w:szCs w:val="22"/>
        </w:rPr>
      </w:pPr>
    </w:p>
    <w:p w14:paraId="10F87AA2" w14:textId="77777777" w:rsidR="0097221D" w:rsidRPr="0097221D" w:rsidRDefault="0097221D" w:rsidP="0097221D">
      <w:pPr>
        <w:numPr>
          <w:ilvl w:val="0"/>
          <w:numId w:val="1"/>
        </w:numPr>
        <w:suppressAutoHyphens w:val="0"/>
        <w:autoSpaceDN/>
        <w:spacing w:after="120" w:line="259" w:lineRule="auto"/>
        <w:contextualSpacing/>
        <w:jc w:val="both"/>
        <w:textAlignment w:val="auto"/>
        <w:rPr>
          <w:rFonts w:eastAsiaTheme="minorHAnsi"/>
          <w:sz w:val="22"/>
          <w:szCs w:val="22"/>
        </w:rPr>
      </w:pPr>
      <w:r w:rsidRPr="0097221D">
        <w:rPr>
          <w:rFonts w:eastAsiaTheme="minorHAnsi"/>
          <w:i/>
          <w:sz w:val="22"/>
          <w:szCs w:val="22"/>
        </w:rPr>
        <w:t>Decides</w:t>
      </w:r>
      <w:r w:rsidRPr="0097221D">
        <w:rPr>
          <w:rFonts w:eastAsiaTheme="minorHAnsi"/>
          <w:sz w:val="22"/>
          <w:szCs w:val="22"/>
        </w:rPr>
        <w:t xml:space="preserve"> that the recommendation of the 9</w:t>
      </w:r>
      <w:r w:rsidRPr="0097221D">
        <w:rPr>
          <w:rFonts w:eastAsiaTheme="minorHAnsi"/>
          <w:sz w:val="22"/>
          <w:szCs w:val="22"/>
          <w:vertAlign w:val="superscript"/>
        </w:rPr>
        <w:t>th</w:t>
      </w:r>
      <w:r w:rsidRPr="0097221D">
        <w:rPr>
          <w:rFonts w:eastAsiaTheme="minorHAnsi"/>
          <w:sz w:val="22"/>
          <w:szCs w:val="22"/>
        </w:rPr>
        <w:t xml:space="preserve"> Meeting of the Standing Committee to consider a joint Executive Secretary between the CMS and AEWA is not at present a desired possibility.</w:t>
      </w:r>
    </w:p>
    <w:p w14:paraId="2785486F" w14:textId="77777777" w:rsidR="0097221D" w:rsidRPr="0097221D" w:rsidRDefault="0097221D" w:rsidP="0097221D">
      <w:pPr>
        <w:suppressAutoHyphens w:val="0"/>
        <w:autoSpaceDN/>
        <w:spacing w:after="160" w:line="259" w:lineRule="auto"/>
        <w:textAlignment w:val="auto"/>
        <w:rPr>
          <w:rFonts w:eastAsiaTheme="minorHAnsi"/>
          <w:sz w:val="22"/>
          <w:szCs w:val="22"/>
        </w:rPr>
      </w:pPr>
    </w:p>
    <w:p w14:paraId="3F388AEA" w14:textId="77777777" w:rsidR="0097221D" w:rsidRPr="0097221D" w:rsidRDefault="0097221D" w:rsidP="0097221D">
      <w:pPr>
        <w:suppressAutoHyphens w:val="0"/>
        <w:autoSpaceDN/>
        <w:spacing w:after="160" w:line="259" w:lineRule="auto"/>
        <w:textAlignment w:val="auto"/>
        <w:rPr>
          <w:rFonts w:eastAsiaTheme="minorHAnsi"/>
          <w:sz w:val="22"/>
          <w:szCs w:val="22"/>
        </w:rPr>
      </w:pPr>
    </w:p>
    <w:p w14:paraId="0C06D046" w14:textId="77777777" w:rsidR="004B205F" w:rsidRPr="0097221D" w:rsidRDefault="004B205F"/>
    <w:p w14:paraId="7C70BECE" w14:textId="77777777" w:rsidR="004B205F" w:rsidRPr="0097221D" w:rsidRDefault="004B205F"/>
    <w:p w14:paraId="0C54D994" w14:textId="77777777" w:rsidR="004B205F" w:rsidRPr="0097221D" w:rsidRDefault="004B205F"/>
    <w:p w14:paraId="2E2BB63E" w14:textId="77777777" w:rsidR="004B205F" w:rsidRPr="0097221D" w:rsidRDefault="004B205F">
      <w:bookmarkStart w:id="0" w:name="_GoBack"/>
      <w:bookmarkEnd w:id="0"/>
    </w:p>
    <w:p w14:paraId="5DFB3A32" w14:textId="3DACB6C0" w:rsidR="004B205F" w:rsidRPr="0097221D" w:rsidRDefault="00C31EF1">
      <w:pPr>
        <w:tabs>
          <w:tab w:val="left" w:pos="3840"/>
        </w:tabs>
      </w:pPr>
      <w:r w:rsidRPr="0097221D">
        <w:tab/>
      </w:r>
    </w:p>
    <w:sectPr w:rsidR="004B205F" w:rsidRPr="0097221D" w:rsidSect="00F13138">
      <w:footerReference w:type="default" r:id="rId10"/>
      <w:pgSz w:w="11906" w:h="16838" w:code="9"/>
      <w:pgMar w:top="1021" w:right="1134" w:bottom="851" w:left="1134" w:header="851"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49F91" w14:textId="77777777" w:rsidR="00FB0D88" w:rsidRDefault="00C31EF1">
      <w:r>
        <w:separator/>
      </w:r>
    </w:p>
  </w:endnote>
  <w:endnote w:type="continuationSeparator" w:id="0">
    <w:p w14:paraId="0C752F83" w14:textId="77777777" w:rsidR="00FB0D88" w:rsidRDefault="00C31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06143" w14:textId="3826491A" w:rsidR="00172808" w:rsidRPr="00172808" w:rsidRDefault="00172808">
    <w:pPr>
      <w:pStyle w:val="Footer"/>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909327"/>
      <w:docPartObj>
        <w:docPartGallery w:val="Page Numbers (Bottom of Page)"/>
        <w:docPartUnique/>
      </w:docPartObj>
    </w:sdtPr>
    <w:sdtEndPr>
      <w:rPr>
        <w:noProof/>
        <w:sz w:val="20"/>
        <w:szCs w:val="20"/>
      </w:rPr>
    </w:sdtEndPr>
    <w:sdtContent>
      <w:p w14:paraId="11CEB631" w14:textId="77777777" w:rsidR="00172808" w:rsidRPr="00172808" w:rsidRDefault="00172808">
        <w:pPr>
          <w:pStyle w:val="Footer"/>
          <w:jc w:val="center"/>
          <w:rPr>
            <w:sz w:val="20"/>
            <w:szCs w:val="20"/>
          </w:rPr>
        </w:pPr>
        <w:r w:rsidRPr="00172808">
          <w:rPr>
            <w:sz w:val="20"/>
            <w:szCs w:val="20"/>
          </w:rPr>
          <w:fldChar w:fldCharType="begin"/>
        </w:r>
        <w:r w:rsidRPr="00172808">
          <w:rPr>
            <w:sz w:val="20"/>
            <w:szCs w:val="20"/>
          </w:rPr>
          <w:instrText xml:space="preserve"> PAGE   \* MERGEFORMAT </w:instrText>
        </w:r>
        <w:r w:rsidRPr="00172808">
          <w:rPr>
            <w:sz w:val="20"/>
            <w:szCs w:val="20"/>
          </w:rPr>
          <w:fldChar w:fldCharType="separate"/>
        </w:r>
        <w:r>
          <w:rPr>
            <w:noProof/>
            <w:sz w:val="20"/>
            <w:szCs w:val="20"/>
          </w:rPr>
          <w:t>2</w:t>
        </w:r>
        <w:r w:rsidRPr="00172808">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70951" w14:textId="77777777" w:rsidR="00FB0D88" w:rsidRDefault="00C31EF1">
      <w:r>
        <w:rPr>
          <w:color w:val="000000"/>
        </w:rPr>
        <w:separator/>
      </w:r>
    </w:p>
  </w:footnote>
  <w:footnote w:type="continuationSeparator" w:id="0">
    <w:p w14:paraId="48603FCD" w14:textId="77777777" w:rsidR="00FB0D88" w:rsidRDefault="00C31EF1">
      <w:r>
        <w:continuationSeparator/>
      </w:r>
    </w:p>
  </w:footnote>
  <w:footnote w:id="1">
    <w:p w14:paraId="2B85CFB2" w14:textId="77777777" w:rsidR="00172808" w:rsidRPr="007E2C31" w:rsidRDefault="00172808" w:rsidP="00172808">
      <w:pPr>
        <w:pStyle w:val="FootnoteText"/>
      </w:pPr>
      <w:r>
        <w:rPr>
          <w:rStyle w:val="FootnoteReference"/>
        </w:rPr>
        <w:footnoteRef/>
      </w:r>
      <w:r>
        <w:t xml:space="preserve"> </w:t>
      </w:r>
      <w:r w:rsidRPr="007E2C31">
        <w:t>Submitted to the UNEP/AEWA Secretariat on 26 October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9435C"/>
    <w:multiLevelType w:val="hybridMultilevel"/>
    <w:tmpl w:val="7AFA6570"/>
    <w:lvl w:ilvl="0" w:tplc="D412328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5F"/>
    <w:rsid w:val="00172808"/>
    <w:rsid w:val="004753E3"/>
    <w:rsid w:val="004B205F"/>
    <w:rsid w:val="007512FF"/>
    <w:rsid w:val="007E2C31"/>
    <w:rsid w:val="008377E9"/>
    <w:rsid w:val="0097221D"/>
    <w:rsid w:val="00C31EF1"/>
    <w:rsid w:val="00D4695C"/>
    <w:rsid w:val="00F13138"/>
    <w:rsid w:val="00FB0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D3C8F"/>
  <w15:docId w15:val="{AB4D7E6B-F2A5-42A1-A86F-DDB7B29E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uto"/>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uppressAutoHyphens w:val="0"/>
      <w:textAlignment w:val="auto"/>
    </w:pPr>
    <w:rPr>
      <w:sz w:val="22"/>
      <w:lang w:val="en-GB"/>
    </w:rPr>
  </w:style>
  <w:style w:type="character" w:customStyle="1" w:styleId="BodyText2Char">
    <w:name w:val="Body Text 2 Char"/>
    <w:basedOn w:val="DefaultParagraphFont"/>
    <w:rPr>
      <w:rFonts w:ascii="Times New Roman" w:eastAsia="Times New Roman" w:hAnsi="Times New Roman"/>
      <w:szCs w:val="24"/>
    </w:rPr>
  </w:style>
  <w:style w:type="paragraph" w:styleId="FootnoteText">
    <w:name w:val="footnote text"/>
    <w:basedOn w:val="Normal"/>
    <w:link w:val="FootnoteTextChar"/>
    <w:uiPriority w:val="99"/>
    <w:semiHidden/>
    <w:unhideWhenUsed/>
    <w:rsid w:val="007E2C31"/>
    <w:rPr>
      <w:sz w:val="20"/>
      <w:szCs w:val="20"/>
    </w:rPr>
  </w:style>
  <w:style w:type="character" w:customStyle="1" w:styleId="FootnoteTextChar">
    <w:name w:val="Footnote Text Char"/>
    <w:basedOn w:val="DefaultParagraphFont"/>
    <w:link w:val="FootnoteText"/>
    <w:uiPriority w:val="99"/>
    <w:semiHidden/>
    <w:rsid w:val="007E2C31"/>
    <w:rPr>
      <w:rFonts w:ascii="Times New Roman" w:eastAsia="Times New Roman" w:hAnsi="Times New Roman"/>
      <w:sz w:val="20"/>
      <w:szCs w:val="20"/>
      <w:lang w:val="en-US"/>
    </w:rPr>
  </w:style>
  <w:style w:type="character" w:styleId="FootnoteReference">
    <w:name w:val="footnote reference"/>
    <w:basedOn w:val="DefaultParagraphFont"/>
    <w:uiPriority w:val="99"/>
    <w:semiHidden/>
    <w:unhideWhenUsed/>
    <w:rsid w:val="007E2C31"/>
    <w:rPr>
      <w:vertAlign w:val="superscript"/>
    </w:rPr>
  </w:style>
  <w:style w:type="paragraph" w:styleId="Header">
    <w:name w:val="header"/>
    <w:basedOn w:val="Normal"/>
    <w:link w:val="HeaderChar"/>
    <w:uiPriority w:val="99"/>
    <w:unhideWhenUsed/>
    <w:rsid w:val="00172808"/>
    <w:pPr>
      <w:tabs>
        <w:tab w:val="center" w:pos="4680"/>
        <w:tab w:val="right" w:pos="9360"/>
      </w:tabs>
    </w:pPr>
  </w:style>
  <w:style w:type="character" w:customStyle="1" w:styleId="HeaderChar">
    <w:name w:val="Header Char"/>
    <w:basedOn w:val="DefaultParagraphFont"/>
    <w:link w:val="Header"/>
    <w:uiPriority w:val="99"/>
    <w:rsid w:val="00172808"/>
    <w:rPr>
      <w:rFonts w:ascii="Times New Roman" w:eastAsia="Times New Roman" w:hAnsi="Times New Roman"/>
      <w:sz w:val="24"/>
      <w:szCs w:val="24"/>
      <w:lang w:val="en-US"/>
    </w:rPr>
  </w:style>
  <w:style w:type="paragraph" w:styleId="Footer">
    <w:name w:val="footer"/>
    <w:basedOn w:val="Normal"/>
    <w:link w:val="FooterChar"/>
    <w:uiPriority w:val="99"/>
    <w:unhideWhenUsed/>
    <w:rsid w:val="00172808"/>
    <w:pPr>
      <w:tabs>
        <w:tab w:val="center" w:pos="4680"/>
        <w:tab w:val="right" w:pos="9360"/>
      </w:tabs>
    </w:pPr>
  </w:style>
  <w:style w:type="character" w:customStyle="1" w:styleId="FooterChar">
    <w:name w:val="Footer Char"/>
    <w:basedOn w:val="DefaultParagraphFont"/>
    <w:link w:val="Footer"/>
    <w:uiPriority w:val="99"/>
    <w:rsid w:val="00172808"/>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9AEE8-CA15-4009-B9B9-9B567174A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Kremer</dc:creator>
  <dc:description/>
  <cp:lastModifiedBy>Jolanta Kremer</cp:lastModifiedBy>
  <cp:revision>2</cp:revision>
  <dcterms:created xsi:type="dcterms:W3CDTF">2015-10-27T12:47:00Z</dcterms:created>
  <dcterms:modified xsi:type="dcterms:W3CDTF">2015-10-27T12:47:00Z</dcterms:modified>
</cp:coreProperties>
</file>