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33" w:rsidRDefault="00760733" w:rsidP="009C7E00">
      <w:pPr>
        <w:spacing w:line="260" w:lineRule="auto"/>
        <w:rPr>
          <w:rFonts w:ascii="Times New Roman" w:hAnsi="Times New Roman" w:cs="Times New Roman"/>
          <w:b/>
          <w:i/>
          <w:lang w:val="fr-FR"/>
        </w:rPr>
      </w:pPr>
    </w:p>
    <w:p w:rsidR="00760733" w:rsidRPr="00EE5C5A" w:rsidRDefault="00760733" w:rsidP="00760733">
      <w:pPr>
        <w:spacing w:line="260" w:lineRule="auto"/>
        <w:jc w:val="center"/>
        <w:rPr>
          <w:rFonts w:ascii="Times New Roman" w:hAnsi="Times New Roman" w:cs="Times New Roman"/>
          <w:b/>
          <w:i/>
          <w:sz w:val="24"/>
          <w:szCs w:val="24"/>
          <w:lang w:val="fr-FR"/>
        </w:rPr>
      </w:pPr>
      <w:r w:rsidRPr="00760733">
        <w:rPr>
          <w:rFonts w:ascii="Times New Roman" w:hAnsi="Times New Roman"/>
          <w:b/>
          <w:sz w:val="24"/>
          <w:szCs w:val="24"/>
          <w:lang w:val="fr-FR"/>
        </w:rPr>
        <w:t xml:space="preserve">PROPOSITION DESTINEE A ETRE SOUMISE AU COMITE DE LA REUNION DE LA </w:t>
      </w:r>
      <w:r w:rsidRPr="00EE5C5A">
        <w:rPr>
          <w:rFonts w:ascii="Times New Roman" w:hAnsi="Times New Roman"/>
          <w:b/>
          <w:sz w:val="24"/>
          <w:szCs w:val="24"/>
          <w:lang w:val="fr-FR"/>
        </w:rPr>
        <w:t>MOP6 PAR LE GOUVERNEMENT DE LA NORVEGE</w:t>
      </w:r>
      <w:r w:rsidR="00E64BE2" w:rsidRPr="00EE5C5A">
        <w:rPr>
          <w:rStyle w:val="FootnoteReference"/>
          <w:rFonts w:ascii="Times New Roman" w:hAnsi="Times New Roman"/>
          <w:b/>
          <w:sz w:val="24"/>
          <w:szCs w:val="24"/>
          <w:lang w:val="fr-FR"/>
        </w:rPr>
        <w:footnoteReference w:id="1"/>
      </w:r>
    </w:p>
    <w:p w:rsidR="0042767D" w:rsidRPr="00EE5C5A" w:rsidRDefault="000F0AB8" w:rsidP="008974F8">
      <w:pPr>
        <w:spacing w:after="0" w:line="240" w:lineRule="auto"/>
        <w:jc w:val="center"/>
        <w:rPr>
          <w:rFonts w:ascii="Times New Roman" w:hAnsi="Times New Roman" w:cs="Times New Roman"/>
          <w:i/>
          <w:lang w:val="fr-FR"/>
        </w:rPr>
      </w:pPr>
      <w:r w:rsidRPr="00EE5C5A">
        <w:rPr>
          <w:rFonts w:ascii="Times New Roman" w:hAnsi="Times New Roman" w:cs="Times New Roman"/>
          <w:i/>
          <w:lang w:val="fr-FR"/>
        </w:rPr>
        <w:t>(</w:t>
      </w:r>
      <w:r w:rsidR="00760733" w:rsidRPr="00EE5C5A">
        <w:rPr>
          <w:rFonts w:ascii="Times New Roman" w:hAnsi="Times New Roman" w:cs="Times New Roman"/>
          <w:i/>
          <w:lang w:val="fr-FR"/>
        </w:rPr>
        <w:t>Conformément</w:t>
      </w:r>
      <w:r w:rsidR="00177873" w:rsidRPr="00EE5C5A">
        <w:rPr>
          <w:rFonts w:ascii="Times New Roman" w:hAnsi="Times New Roman" w:cs="Times New Roman"/>
          <w:i/>
          <w:lang w:val="fr-FR"/>
        </w:rPr>
        <w:t xml:space="preserve"> à la règle 35 d</w:t>
      </w:r>
      <w:r w:rsidR="00DA29EE" w:rsidRPr="00EE5C5A">
        <w:rPr>
          <w:rFonts w:ascii="Times New Roman" w:hAnsi="Times New Roman" w:cs="Times New Roman"/>
          <w:i/>
          <w:lang w:val="fr-FR"/>
        </w:rPr>
        <w:t>u Règlement intérieur</w:t>
      </w:r>
      <w:r w:rsidR="00760733" w:rsidRPr="00EE5C5A">
        <w:rPr>
          <w:rFonts w:ascii="Times New Roman" w:hAnsi="Times New Roman" w:cs="Times New Roman"/>
          <w:i/>
          <w:lang w:val="fr-FR"/>
        </w:rPr>
        <w:t xml:space="preserve"> </w:t>
      </w:r>
      <w:r w:rsidR="008974F8" w:rsidRPr="00EE5C5A">
        <w:rPr>
          <w:rFonts w:ascii="Times New Roman" w:hAnsi="Times New Roman" w:cs="Times New Roman"/>
          <w:i/>
          <w:lang w:val="fr-FR"/>
        </w:rPr>
        <w:t xml:space="preserve">pour les sessions </w:t>
      </w:r>
      <w:r w:rsidR="00760733" w:rsidRPr="00EE5C5A">
        <w:rPr>
          <w:rFonts w:ascii="Times New Roman" w:hAnsi="Times New Roman" w:cs="Times New Roman"/>
          <w:i/>
          <w:lang w:val="fr-FR"/>
        </w:rPr>
        <w:t>des Réunions des Parties</w:t>
      </w:r>
      <w:r w:rsidR="008974F8" w:rsidRPr="00EE5C5A">
        <w:rPr>
          <w:rFonts w:ascii="Times New Roman" w:hAnsi="Times New Roman" w:cs="Times New Roman"/>
          <w:i/>
          <w:lang w:val="fr-FR"/>
        </w:rPr>
        <w:t xml:space="preserve"> contractantes à l’Accord</w:t>
      </w:r>
      <w:r w:rsidRPr="00EE5C5A">
        <w:rPr>
          <w:rFonts w:ascii="Times New Roman" w:hAnsi="Times New Roman" w:cs="Times New Roman"/>
          <w:i/>
          <w:lang w:val="fr-FR"/>
        </w:rPr>
        <w:t xml:space="preserve">, </w:t>
      </w:r>
      <w:r w:rsidR="00177873" w:rsidRPr="00EE5C5A">
        <w:rPr>
          <w:rFonts w:ascii="Times New Roman" w:hAnsi="Times New Roman" w:cs="Times New Roman"/>
          <w:i/>
          <w:lang w:val="fr-FR"/>
        </w:rPr>
        <w:t>doc</w:t>
      </w:r>
      <w:r w:rsidR="008974F8" w:rsidRPr="00EE5C5A">
        <w:rPr>
          <w:rFonts w:ascii="Times New Roman" w:hAnsi="Times New Roman" w:cs="Times New Roman"/>
          <w:i/>
          <w:lang w:val="fr-FR"/>
        </w:rPr>
        <w:t>ument</w:t>
      </w:r>
      <w:r w:rsidR="00177873" w:rsidRPr="00EE5C5A">
        <w:rPr>
          <w:rFonts w:ascii="Times New Roman" w:hAnsi="Times New Roman" w:cs="Times New Roman"/>
          <w:i/>
          <w:lang w:val="fr-FR"/>
        </w:rPr>
        <w:t xml:space="preserve"> AEWA/MOP6.2).</w:t>
      </w:r>
    </w:p>
    <w:p w:rsidR="0042767D" w:rsidRPr="00EE5C5A" w:rsidRDefault="0042767D" w:rsidP="003256A6">
      <w:pPr>
        <w:rPr>
          <w:rFonts w:ascii="Times New Roman" w:hAnsi="Times New Roman" w:cs="Times New Roman"/>
          <w:i/>
          <w:lang w:val="fr-FR"/>
        </w:rPr>
      </w:pPr>
    </w:p>
    <w:p w:rsidR="00596A93" w:rsidRPr="00EE5C5A" w:rsidRDefault="00596A93" w:rsidP="003256A6">
      <w:pPr>
        <w:rPr>
          <w:rFonts w:ascii="Times New Roman" w:hAnsi="Times New Roman" w:cs="Times New Roman"/>
          <w:i/>
          <w:lang w:val="fr-FR"/>
        </w:rPr>
      </w:pPr>
    </w:p>
    <w:p w:rsidR="003256A6" w:rsidRPr="00EE5C5A" w:rsidRDefault="00177873" w:rsidP="009C7E00">
      <w:pPr>
        <w:spacing w:line="260" w:lineRule="auto"/>
        <w:rPr>
          <w:rFonts w:ascii="Times New Roman" w:hAnsi="Times New Roman" w:cs="Times New Roman"/>
          <w:i/>
          <w:lang w:val="fr-FR"/>
        </w:rPr>
      </w:pPr>
      <w:r w:rsidRPr="00EE5C5A">
        <w:rPr>
          <w:rFonts w:ascii="Times New Roman" w:hAnsi="Times New Roman" w:cs="Times New Roman"/>
          <w:i/>
          <w:lang w:val="fr-FR"/>
        </w:rPr>
        <w:t>SYNERGIES ENTRE LE SECRÉTARIAT PNUE/AEWA ET LE SECRÉTARIAT DE LA CMS</w:t>
      </w:r>
    </w:p>
    <w:p w:rsidR="003256A6" w:rsidRPr="00EE5C5A" w:rsidRDefault="003256A6" w:rsidP="003256A6">
      <w:pPr>
        <w:rPr>
          <w:rFonts w:ascii="Times New Roman" w:hAnsi="Times New Roman" w:cs="Times New Roman"/>
          <w:i/>
          <w:lang w:val="fr-FR"/>
        </w:rPr>
      </w:pPr>
    </w:p>
    <w:p w:rsidR="003256A6" w:rsidRPr="00EE5C5A" w:rsidRDefault="00177873" w:rsidP="009C7E00">
      <w:pPr>
        <w:spacing w:line="260" w:lineRule="auto"/>
        <w:rPr>
          <w:rFonts w:ascii="Times New Roman" w:hAnsi="Times New Roman" w:cs="Times New Roman"/>
          <w:lang w:val="fr-FR"/>
        </w:rPr>
      </w:pPr>
      <w:r w:rsidRPr="00EE5C5A">
        <w:rPr>
          <w:rFonts w:ascii="Times New Roman" w:hAnsi="Times New Roman" w:cs="Times New Roman"/>
          <w:i/>
          <w:lang w:val="fr-FR"/>
        </w:rPr>
        <w:t>Conscient</w:t>
      </w:r>
      <w:r w:rsidRPr="00EE5C5A">
        <w:rPr>
          <w:rFonts w:ascii="Times New Roman" w:hAnsi="Times New Roman" w:cs="Times New Roman"/>
          <w:lang w:val="fr-FR"/>
        </w:rPr>
        <w:t xml:space="preserve"> de l’autonomie juridique de chacun des accords de la Famille CMS ;</w:t>
      </w:r>
      <w:r w:rsidR="003256A6" w:rsidRPr="00EE5C5A">
        <w:rPr>
          <w:rFonts w:ascii="Times New Roman" w:hAnsi="Times New Roman" w:cs="Times New Roman"/>
          <w:lang w:val="fr-FR"/>
        </w:rPr>
        <w:t xml:space="preserve"> </w:t>
      </w:r>
    </w:p>
    <w:p w:rsidR="003256A6" w:rsidRPr="00EE5C5A" w:rsidRDefault="00177873" w:rsidP="009C7E00">
      <w:pPr>
        <w:spacing w:line="260" w:lineRule="auto"/>
        <w:rPr>
          <w:rFonts w:ascii="Times New Roman" w:hAnsi="Times New Roman" w:cs="Times New Roman"/>
          <w:lang w:val="fr-FR"/>
        </w:rPr>
      </w:pPr>
      <w:r w:rsidRPr="00EE5C5A">
        <w:rPr>
          <w:rFonts w:ascii="Times New Roman" w:hAnsi="Times New Roman" w:cs="Times New Roman"/>
          <w:i/>
          <w:lang w:val="fr-FR"/>
        </w:rPr>
        <w:t>Reconnaissant</w:t>
      </w:r>
      <w:r w:rsidRPr="00EE5C5A">
        <w:rPr>
          <w:rFonts w:ascii="Times New Roman" w:hAnsi="Times New Roman" w:cs="Times New Roman"/>
          <w:lang w:val="fr-FR"/>
        </w:rPr>
        <w:t xml:space="preserve"> les </w:t>
      </w:r>
      <w:r w:rsidR="00DA29EE" w:rsidRPr="00EE5C5A">
        <w:rPr>
          <w:rFonts w:ascii="Times New Roman" w:hAnsi="Times New Roman" w:cs="Times New Roman"/>
          <w:lang w:val="fr-FR"/>
        </w:rPr>
        <w:t>fonctionnements</w:t>
      </w:r>
      <w:r w:rsidRPr="00EE5C5A">
        <w:rPr>
          <w:rFonts w:ascii="Times New Roman" w:hAnsi="Times New Roman" w:cs="Times New Roman"/>
          <w:lang w:val="fr-FR"/>
        </w:rPr>
        <w:t xml:space="preserve"> synergiques bien établis entre le Secrétariat PNUE/AEWA et le Secrétariat PNUE/CMS, et l’efficacité et les bénéfices mutuels a</w:t>
      </w:r>
      <w:r w:rsidR="00DA29EE" w:rsidRPr="00EE5C5A">
        <w:rPr>
          <w:rFonts w:ascii="Times New Roman" w:hAnsi="Times New Roman" w:cs="Times New Roman"/>
          <w:lang w:val="fr-FR"/>
        </w:rPr>
        <w:t>pportés</w:t>
      </w:r>
      <w:r w:rsidRPr="00EE5C5A">
        <w:rPr>
          <w:rFonts w:ascii="Times New Roman" w:hAnsi="Times New Roman" w:cs="Times New Roman"/>
          <w:lang w:val="fr-FR"/>
        </w:rPr>
        <w:t xml:space="preserve"> à travers leur coopération</w:t>
      </w:r>
      <w:r w:rsidR="008974F8" w:rsidRPr="00EE5C5A">
        <w:rPr>
          <w:rFonts w:ascii="Times New Roman" w:hAnsi="Times New Roman" w:cs="Times New Roman"/>
          <w:lang w:val="fr-FR"/>
        </w:rPr>
        <w:t xml:space="preserve"> </w:t>
      </w:r>
      <w:r w:rsidRPr="00EE5C5A">
        <w:rPr>
          <w:rFonts w:ascii="Times New Roman" w:hAnsi="Times New Roman" w:cs="Times New Roman"/>
          <w:lang w:val="fr-FR"/>
        </w:rPr>
        <w:t>;</w:t>
      </w:r>
    </w:p>
    <w:p w:rsidR="003256A6" w:rsidRPr="00EE5C5A" w:rsidRDefault="00177873" w:rsidP="007E223A">
      <w:pPr>
        <w:spacing w:after="120" w:line="240" w:lineRule="auto"/>
        <w:jc w:val="both"/>
        <w:rPr>
          <w:rFonts w:ascii="Times New Roman" w:hAnsi="Times New Roman" w:cs="Times New Roman"/>
          <w:lang w:val="fr-FR"/>
        </w:rPr>
      </w:pPr>
      <w:r w:rsidRPr="00EE5C5A">
        <w:rPr>
          <w:rFonts w:ascii="Times New Roman" w:hAnsi="Times New Roman" w:cs="Times New Roman"/>
          <w:i/>
          <w:lang w:val="fr-FR"/>
        </w:rPr>
        <w:t xml:space="preserve">Rappelant </w:t>
      </w:r>
      <w:r w:rsidRPr="00EE5C5A">
        <w:rPr>
          <w:rFonts w:ascii="Times New Roman" w:hAnsi="Times New Roman" w:cs="Times New Roman"/>
          <w:lang w:val="fr-FR"/>
        </w:rPr>
        <w:t>la décision de la 9</w:t>
      </w:r>
      <w:r w:rsidRPr="00EE5C5A">
        <w:rPr>
          <w:rFonts w:ascii="Times New Roman" w:hAnsi="Times New Roman" w:cs="Times New Roman"/>
          <w:vertAlign w:val="superscript"/>
          <w:lang w:val="fr-FR"/>
        </w:rPr>
        <w:t>ème</w:t>
      </w:r>
      <w:r w:rsidRPr="00EE5C5A">
        <w:rPr>
          <w:rFonts w:ascii="Times New Roman" w:hAnsi="Times New Roman" w:cs="Times New Roman"/>
          <w:lang w:val="fr-FR"/>
        </w:rPr>
        <w:t xml:space="preserve"> réunion du Comité permanent de l’AEWA, qui demande au Secrétaire exécutif de l’AEWA et au Secrétaire exécutif de la CMS « de développer de nouvelles synergies entre l’AEWA et la CMS, et d’agir pour fusionner les services et domaines communs, dans un effort de rediriger l’attention des Secrétariats sur le renforcement de la mise en œuvre ». </w:t>
      </w:r>
    </w:p>
    <w:p w:rsidR="00BE00C0" w:rsidRPr="00EE5C5A" w:rsidRDefault="00177873" w:rsidP="007E223A">
      <w:pPr>
        <w:spacing w:after="120" w:line="240" w:lineRule="auto"/>
        <w:jc w:val="both"/>
        <w:rPr>
          <w:rFonts w:ascii="Times New Roman" w:hAnsi="Times New Roman" w:cs="Times New Roman"/>
          <w:lang w:val="fr-FR"/>
        </w:rPr>
      </w:pPr>
      <w:r w:rsidRPr="00EE5C5A">
        <w:rPr>
          <w:rFonts w:ascii="Times New Roman" w:hAnsi="Times New Roman" w:cs="Times New Roman"/>
          <w:i/>
          <w:lang w:val="fr-FR"/>
        </w:rPr>
        <w:t xml:space="preserve">Reconnaissant </w:t>
      </w:r>
      <w:r w:rsidRPr="00EE5C5A">
        <w:rPr>
          <w:rFonts w:ascii="Times New Roman" w:hAnsi="Times New Roman" w:cs="Times New Roman"/>
          <w:lang w:val="fr-FR"/>
        </w:rPr>
        <w:t xml:space="preserve">l’établissement en janvier 2014 d’une équipe commune CMS/AEWA </w:t>
      </w:r>
      <w:r w:rsidR="00DA29EE" w:rsidRPr="00EE5C5A">
        <w:rPr>
          <w:rFonts w:ascii="Times New Roman" w:hAnsi="Times New Roman" w:cs="Times New Roman"/>
          <w:lang w:val="fr-FR"/>
        </w:rPr>
        <w:t>chargée de</w:t>
      </w:r>
      <w:r w:rsidRPr="00EE5C5A">
        <w:rPr>
          <w:rFonts w:ascii="Times New Roman" w:hAnsi="Times New Roman" w:cs="Times New Roman"/>
          <w:lang w:val="fr-FR"/>
        </w:rPr>
        <w:t xml:space="preserve"> la gestion de l’information, la communication et la sensibilisation, à titre de projet pilote de services communs ;</w:t>
      </w:r>
    </w:p>
    <w:p w:rsidR="003256A6" w:rsidRPr="00EE5C5A" w:rsidRDefault="00177873" w:rsidP="007E223A">
      <w:pPr>
        <w:spacing w:after="120" w:line="240" w:lineRule="auto"/>
        <w:jc w:val="both"/>
        <w:rPr>
          <w:rFonts w:ascii="Times New Roman" w:hAnsi="Times New Roman" w:cs="Times New Roman"/>
          <w:lang w:val="fr-FR"/>
        </w:rPr>
      </w:pPr>
      <w:r w:rsidRPr="00EE5C5A">
        <w:rPr>
          <w:rFonts w:ascii="Times New Roman" w:hAnsi="Times New Roman" w:cs="Times New Roman"/>
          <w:i/>
          <w:lang w:val="fr-FR"/>
        </w:rPr>
        <w:t>Prenant note</w:t>
      </w:r>
      <w:r w:rsidRPr="00EE5C5A">
        <w:rPr>
          <w:rFonts w:ascii="Times New Roman" w:hAnsi="Times New Roman" w:cs="Times New Roman"/>
          <w:lang w:val="fr-FR"/>
        </w:rPr>
        <w:t xml:space="preserve"> du rapport du Secrétariat PNUE/AEWA sur l’équipe commune CMS/AEWA </w:t>
      </w:r>
      <w:r w:rsidR="00DA29EE" w:rsidRPr="00EE5C5A">
        <w:rPr>
          <w:rFonts w:ascii="Times New Roman" w:hAnsi="Times New Roman" w:cs="Times New Roman"/>
          <w:lang w:val="fr-FR"/>
        </w:rPr>
        <w:t>chargée de</w:t>
      </w:r>
      <w:r w:rsidRPr="00EE5C5A">
        <w:rPr>
          <w:rFonts w:ascii="Times New Roman" w:hAnsi="Times New Roman" w:cs="Times New Roman"/>
          <w:lang w:val="fr-FR"/>
        </w:rPr>
        <w:t xml:space="preserve"> la gestion de l’information, la communication et la sensibilisation (Doc AEWA/MOP6.10) et des leçons tirées de ce projet pilote</w:t>
      </w:r>
      <w:r w:rsidR="00025640" w:rsidRPr="00EE5C5A">
        <w:rPr>
          <w:rFonts w:ascii="Times New Roman" w:hAnsi="Times New Roman" w:cs="Times New Roman"/>
          <w:lang w:val="fr-FR"/>
        </w:rPr>
        <w:t> </w:t>
      </w:r>
      <w:r w:rsidRPr="00EE5C5A">
        <w:rPr>
          <w:rFonts w:ascii="Times New Roman" w:hAnsi="Times New Roman" w:cs="Times New Roman"/>
          <w:lang w:val="fr-FR"/>
        </w:rPr>
        <w:t>;</w:t>
      </w:r>
    </w:p>
    <w:p w:rsidR="003256A6" w:rsidRPr="00EE5C5A" w:rsidRDefault="00025640" w:rsidP="007E223A">
      <w:pPr>
        <w:spacing w:after="120" w:line="240" w:lineRule="auto"/>
        <w:jc w:val="both"/>
        <w:rPr>
          <w:rFonts w:ascii="Times New Roman" w:hAnsi="Times New Roman" w:cs="Times New Roman"/>
          <w:lang w:val="fr-FR"/>
        </w:rPr>
      </w:pPr>
      <w:r w:rsidRPr="00EE5C5A">
        <w:rPr>
          <w:rFonts w:ascii="Times New Roman" w:hAnsi="Times New Roman" w:cs="Times New Roman"/>
          <w:i/>
          <w:lang w:val="fr-FR"/>
        </w:rPr>
        <w:t>Rappelant</w:t>
      </w:r>
      <w:r w:rsidRPr="00EE5C5A">
        <w:rPr>
          <w:rFonts w:ascii="Times New Roman" w:hAnsi="Times New Roman" w:cs="Times New Roman"/>
          <w:lang w:val="fr-FR"/>
        </w:rPr>
        <w:t xml:space="preserve"> également la Résolution CMS 11.3 sur le « renforcement de</w:t>
      </w:r>
      <w:r w:rsidR="000F0AB8" w:rsidRPr="00EE5C5A">
        <w:rPr>
          <w:rFonts w:ascii="Times New Roman" w:hAnsi="Times New Roman" w:cs="Times New Roman"/>
          <w:lang w:val="fr-FR"/>
        </w:rPr>
        <w:t>s</w:t>
      </w:r>
      <w:r w:rsidRPr="00EE5C5A">
        <w:rPr>
          <w:rFonts w:ascii="Times New Roman" w:hAnsi="Times New Roman" w:cs="Times New Roman"/>
          <w:lang w:val="fr-FR"/>
        </w:rPr>
        <w:t xml:space="preserve"> synergie</w:t>
      </w:r>
      <w:r w:rsidR="000F0AB8" w:rsidRPr="00EE5C5A">
        <w:rPr>
          <w:rFonts w:ascii="Times New Roman" w:hAnsi="Times New Roman" w:cs="Times New Roman"/>
          <w:lang w:val="fr-FR"/>
        </w:rPr>
        <w:t>s</w:t>
      </w:r>
      <w:r w:rsidRPr="00EE5C5A">
        <w:rPr>
          <w:rFonts w:ascii="Times New Roman" w:hAnsi="Times New Roman" w:cs="Times New Roman"/>
          <w:lang w:val="fr-FR"/>
        </w:rPr>
        <w:t xml:space="preserve"> et des services communs parmi les instruments de la Famille CMS » ;</w:t>
      </w:r>
      <w:r w:rsidR="003256A6" w:rsidRPr="00EE5C5A">
        <w:rPr>
          <w:rFonts w:ascii="Times New Roman" w:hAnsi="Times New Roman" w:cs="Times New Roman"/>
          <w:lang w:val="fr-FR"/>
        </w:rPr>
        <w:t xml:space="preserve"> </w:t>
      </w:r>
    </w:p>
    <w:p w:rsidR="003256A6" w:rsidRPr="00EE5C5A" w:rsidRDefault="00025640" w:rsidP="007E223A">
      <w:pPr>
        <w:spacing w:after="120" w:line="240" w:lineRule="auto"/>
        <w:jc w:val="both"/>
        <w:rPr>
          <w:rFonts w:ascii="Times New Roman" w:hAnsi="Times New Roman" w:cs="Times New Roman"/>
          <w:lang w:val="fr-FR"/>
        </w:rPr>
      </w:pPr>
      <w:r w:rsidRPr="00EE5C5A">
        <w:rPr>
          <w:rFonts w:ascii="Times New Roman" w:hAnsi="Times New Roman" w:cs="Times New Roman"/>
          <w:i/>
          <w:lang w:val="fr-FR"/>
        </w:rPr>
        <w:t>Appréciant</w:t>
      </w:r>
      <w:r w:rsidRPr="00EE5C5A">
        <w:rPr>
          <w:rFonts w:ascii="Times New Roman" w:hAnsi="Times New Roman" w:cs="Times New Roman"/>
          <w:lang w:val="fr-FR"/>
        </w:rPr>
        <w:t xml:space="preserve"> l’invitation lancée par le 44</w:t>
      </w:r>
      <w:r w:rsidRPr="00EE5C5A">
        <w:rPr>
          <w:rFonts w:ascii="Times New Roman" w:hAnsi="Times New Roman" w:cs="Times New Roman"/>
          <w:vertAlign w:val="superscript"/>
          <w:lang w:val="fr-FR"/>
        </w:rPr>
        <w:t>ème</w:t>
      </w:r>
      <w:r w:rsidRPr="00EE5C5A">
        <w:rPr>
          <w:rFonts w:ascii="Times New Roman" w:hAnsi="Times New Roman" w:cs="Times New Roman"/>
          <w:lang w:val="fr-FR"/>
        </w:rPr>
        <w:t xml:space="preserve"> Comité permanent de la CMS à la 6</w:t>
      </w:r>
      <w:r w:rsidRPr="00EE5C5A">
        <w:rPr>
          <w:rFonts w:ascii="Times New Roman" w:hAnsi="Times New Roman" w:cs="Times New Roman"/>
          <w:vertAlign w:val="superscript"/>
          <w:lang w:val="fr-FR"/>
        </w:rPr>
        <w:t>ème</w:t>
      </w:r>
      <w:r w:rsidRPr="00EE5C5A">
        <w:rPr>
          <w:rFonts w:ascii="Times New Roman" w:hAnsi="Times New Roman" w:cs="Times New Roman"/>
          <w:lang w:val="fr-FR"/>
        </w:rPr>
        <w:t xml:space="preserve"> session de la Réunion des Parties à l’AEWA, </w:t>
      </w:r>
      <w:r w:rsidR="007E223A" w:rsidRPr="00EE5C5A">
        <w:rPr>
          <w:rFonts w:ascii="Times New Roman" w:hAnsi="Times New Roman" w:cs="Times New Roman"/>
          <w:lang w:val="fr-FR"/>
        </w:rPr>
        <w:t xml:space="preserve">à </w:t>
      </w:r>
      <w:r w:rsidRPr="00EE5C5A">
        <w:rPr>
          <w:rFonts w:ascii="Times New Roman" w:hAnsi="Times New Roman" w:cs="Times New Roman"/>
          <w:lang w:val="fr-FR"/>
        </w:rPr>
        <w:t>e</w:t>
      </w:r>
      <w:r w:rsidR="00DA29EE" w:rsidRPr="00EE5C5A">
        <w:rPr>
          <w:rFonts w:ascii="Times New Roman" w:hAnsi="Times New Roman" w:cs="Times New Roman"/>
          <w:lang w:val="fr-FR"/>
        </w:rPr>
        <w:t>xaminer</w:t>
      </w:r>
      <w:r w:rsidRPr="00EE5C5A">
        <w:rPr>
          <w:rFonts w:ascii="Times New Roman" w:hAnsi="Times New Roman" w:cs="Times New Roman"/>
          <w:lang w:val="fr-FR"/>
        </w:rPr>
        <w:t xml:space="preserve"> l’analyse indépendante et la décision du Comité permanent de la CMS, et le renforcement des services communs avec la CMS ;</w:t>
      </w:r>
      <w:r w:rsidR="003256A6" w:rsidRPr="00EE5C5A">
        <w:rPr>
          <w:rFonts w:ascii="Times New Roman" w:hAnsi="Times New Roman" w:cs="Times New Roman"/>
          <w:lang w:val="fr-FR"/>
        </w:rPr>
        <w:t xml:space="preserve"> </w:t>
      </w:r>
    </w:p>
    <w:p w:rsidR="003256A6" w:rsidRPr="00EE5C5A" w:rsidRDefault="00025640" w:rsidP="007E223A">
      <w:pPr>
        <w:spacing w:after="120" w:line="240" w:lineRule="auto"/>
        <w:jc w:val="both"/>
        <w:rPr>
          <w:rFonts w:ascii="Times New Roman" w:hAnsi="Times New Roman" w:cs="Times New Roman"/>
          <w:i/>
          <w:lang w:val="fr-FR"/>
        </w:rPr>
      </w:pPr>
      <w:r w:rsidRPr="00EE5C5A">
        <w:rPr>
          <w:rFonts w:ascii="Times New Roman" w:hAnsi="Times New Roman" w:cs="Times New Roman"/>
          <w:i/>
          <w:lang w:val="fr-FR"/>
        </w:rPr>
        <w:t>Appréciant en outre</w:t>
      </w:r>
      <w:r w:rsidRPr="00EE5C5A">
        <w:rPr>
          <w:rFonts w:ascii="Times New Roman" w:hAnsi="Times New Roman" w:cs="Times New Roman"/>
          <w:lang w:val="fr-FR"/>
        </w:rPr>
        <w:t xml:space="preserve"> l’invitation lancée par le 44</w:t>
      </w:r>
      <w:r w:rsidRPr="00EE5C5A">
        <w:rPr>
          <w:rFonts w:ascii="Times New Roman" w:hAnsi="Times New Roman" w:cs="Times New Roman"/>
          <w:vertAlign w:val="superscript"/>
          <w:lang w:val="fr-FR"/>
        </w:rPr>
        <w:t>ème</w:t>
      </w:r>
      <w:r w:rsidRPr="00EE5C5A">
        <w:rPr>
          <w:rFonts w:ascii="Times New Roman" w:hAnsi="Times New Roman" w:cs="Times New Roman"/>
          <w:lang w:val="fr-FR"/>
        </w:rPr>
        <w:t xml:space="preserve"> Comité permanent de la CMS aux instruments de la CMS, en commençant par ceux qui sont basés à Bonn, </w:t>
      </w:r>
      <w:r w:rsidR="007E223A" w:rsidRPr="00EE5C5A">
        <w:rPr>
          <w:rFonts w:ascii="Times New Roman" w:hAnsi="Times New Roman" w:cs="Times New Roman"/>
          <w:lang w:val="fr-FR"/>
        </w:rPr>
        <w:t xml:space="preserve">à </w:t>
      </w:r>
      <w:r w:rsidRPr="00EE5C5A">
        <w:rPr>
          <w:rFonts w:ascii="Times New Roman" w:hAnsi="Times New Roman" w:cs="Times New Roman"/>
          <w:lang w:val="fr-FR"/>
        </w:rPr>
        <w:t xml:space="preserve">envisager le développement de services communs et de synergies avec la Famille CMS par le biais de décisions appropriées de leurs organes directeurs respectifs, et </w:t>
      </w:r>
      <w:r w:rsidR="007E223A" w:rsidRPr="00EE5C5A">
        <w:rPr>
          <w:rFonts w:ascii="Times New Roman" w:hAnsi="Times New Roman" w:cs="Times New Roman"/>
          <w:lang w:val="fr-FR"/>
        </w:rPr>
        <w:t>à</w:t>
      </w:r>
      <w:r w:rsidRPr="00EE5C5A">
        <w:rPr>
          <w:rFonts w:ascii="Times New Roman" w:hAnsi="Times New Roman" w:cs="Times New Roman"/>
          <w:lang w:val="fr-FR"/>
        </w:rPr>
        <w:t xml:space="preserve"> faire part de ces décisions au Comité permanent de la CMS en vue de l’élaboration d’une stratégie prospective en matière de propositions de services communs</w:t>
      </w:r>
      <w:r w:rsidR="008974F8" w:rsidRPr="00EE5C5A">
        <w:rPr>
          <w:rFonts w:ascii="Times New Roman" w:hAnsi="Times New Roman" w:cs="Times New Roman"/>
          <w:lang w:val="fr-FR"/>
        </w:rPr>
        <w:t> ;</w:t>
      </w:r>
    </w:p>
    <w:p w:rsidR="008974F8" w:rsidRPr="00EE5C5A" w:rsidRDefault="00DA29EE" w:rsidP="007E223A">
      <w:pPr>
        <w:spacing w:after="120" w:line="240" w:lineRule="auto"/>
        <w:jc w:val="both"/>
        <w:rPr>
          <w:rFonts w:ascii="Times New Roman" w:hAnsi="Times New Roman" w:cs="Times New Roman"/>
          <w:lang w:val="fr-FR"/>
        </w:rPr>
        <w:sectPr w:rsidR="008974F8" w:rsidRPr="00EE5C5A" w:rsidSect="00451744">
          <w:headerReference w:type="default" r:id="rId8"/>
          <w:footerReference w:type="default" r:id="rId9"/>
          <w:pgSz w:w="11907" w:h="16840" w:code="9"/>
          <w:pgMar w:top="1021" w:right="1134" w:bottom="851" w:left="1134" w:header="851" w:footer="510" w:gutter="0"/>
          <w:cols w:space="720"/>
          <w:docGrid w:linePitch="360"/>
        </w:sectPr>
      </w:pPr>
      <w:r w:rsidRPr="00EE5C5A">
        <w:rPr>
          <w:rFonts w:ascii="Times New Roman" w:hAnsi="Times New Roman" w:cs="Times New Roman"/>
          <w:i/>
          <w:lang w:val="fr-FR"/>
        </w:rPr>
        <w:t>Prenant note de</w:t>
      </w:r>
      <w:r w:rsidR="00025640" w:rsidRPr="00EE5C5A">
        <w:rPr>
          <w:rFonts w:ascii="Times New Roman" w:hAnsi="Times New Roman" w:cs="Times New Roman"/>
          <w:lang w:val="fr-FR"/>
        </w:rPr>
        <w:t xml:space="preserve"> l’analyse indépendante et le rapport sur les implications juridiques, financières, opérationnelles et administratives </w:t>
      </w:r>
      <w:r w:rsidR="00B679F2" w:rsidRPr="00EE5C5A">
        <w:rPr>
          <w:rFonts w:ascii="Times New Roman" w:hAnsi="Times New Roman" w:cs="Times New Roman"/>
          <w:lang w:val="fr-FR"/>
        </w:rPr>
        <w:t>d</w:t>
      </w:r>
      <w:r w:rsidRPr="00EE5C5A">
        <w:rPr>
          <w:rFonts w:ascii="Times New Roman" w:hAnsi="Times New Roman" w:cs="Times New Roman"/>
          <w:lang w:val="fr-FR"/>
        </w:rPr>
        <w:t xml:space="preserve">es </w:t>
      </w:r>
      <w:r w:rsidR="00B679F2" w:rsidRPr="00EE5C5A">
        <w:rPr>
          <w:rFonts w:ascii="Times New Roman" w:hAnsi="Times New Roman" w:cs="Times New Roman"/>
          <w:lang w:val="fr-FR"/>
        </w:rPr>
        <w:t>actions de</w:t>
      </w:r>
      <w:r w:rsidRPr="00EE5C5A">
        <w:rPr>
          <w:rFonts w:ascii="Times New Roman" w:hAnsi="Times New Roman" w:cs="Times New Roman"/>
          <w:lang w:val="fr-FR"/>
        </w:rPr>
        <w:t xml:space="preserve">stinées au </w:t>
      </w:r>
      <w:r w:rsidR="00B679F2" w:rsidRPr="00EE5C5A">
        <w:rPr>
          <w:rFonts w:ascii="Times New Roman" w:hAnsi="Times New Roman" w:cs="Times New Roman"/>
          <w:lang w:val="fr-FR"/>
        </w:rPr>
        <w:t>renforcement des synergies</w:t>
      </w:r>
      <w:r w:rsidR="00025640" w:rsidRPr="00EE5C5A">
        <w:rPr>
          <w:rFonts w:ascii="Times New Roman" w:hAnsi="Times New Roman" w:cs="Times New Roman"/>
          <w:lang w:val="fr-FR"/>
        </w:rPr>
        <w:t xml:space="preserve">, </w:t>
      </w:r>
      <w:r w:rsidR="00B679F2" w:rsidRPr="00EE5C5A">
        <w:rPr>
          <w:rFonts w:ascii="Times New Roman" w:hAnsi="Times New Roman" w:cs="Times New Roman"/>
          <w:lang w:val="fr-FR"/>
        </w:rPr>
        <w:t>telles que par le biais de services partagés dans les domaines de services communs</w:t>
      </w:r>
      <w:r w:rsidR="00025640" w:rsidRPr="00EE5C5A">
        <w:rPr>
          <w:rFonts w:ascii="Times New Roman" w:hAnsi="Times New Roman" w:cs="Times New Roman"/>
          <w:lang w:val="fr-FR"/>
        </w:rPr>
        <w:t xml:space="preserve"> </w:t>
      </w:r>
      <w:r w:rsidR="00B679F2" w:rsidRPr="00EE5C5A">
        <w:rPr>
          <w:rFonts w:ascii="Times New Roman" w:hAnsi="Times New Roman" w:cs="Times New Roman"/>
          <w:lang w:val="fr-FR"/>
        </w:rPr>
        <w:t xml:space="preserve">pour les organes décisionnels de la Famille </w:t>
      </w:r>
      <w:r w:rsidR="00025640" w:rsidRPr="00EE5C5A">
        <w:rPr>
          <w:rFonts w:ascii="Times New Roman" w:hAnsi="Times New Roman" w:cs="Times New Roman"/>
          <w:lang w:val="fr-FR"/>
        </w:rPr>
        <w:t xml:space="preserve">CMS </w:t>
      </w:r>
      <w:r w:rsidR="00B679F2" w:rsidRPr="00EE5C5A">
        <w:rPr>
          <w:rFonts w:ascii="Times New Roman" w:hAnsi="Times New Roman" w:cs="Times New Roman"/>
          <w:lang w:val="fr-FR"/>
        </w:rPr>
        <w:t>au sens large</w:t>
      </w:r>
      <w:r w:rsidR="00025640" w:rsidRPr="00EE5C5A">
        <w:rPr>
          <w:rFonts w:ascii="Times New Roman" w:hAnsi="Times New Roman" w:cs="Times New Roman"/>
          <w:lang w:val="fr-FR"/>
        </w:rPr>
        <w:t xml:space="preserve"> (Doc AEWA/MOP </w:t>
      </w:r>
      <w:proofErr w:type="spellStart"/>
      <w:r w:rsidR="00025640" w:rsidRPr="00EE5C5A">
        <w:rPr>
          <w:rFonts w:ascii="Times New Roman" w:hAnsi="Times New Roman" w:cs="Times New Roman"/>
          <w:lang w:val="fr-FR"/>
        </w:rPr>
        <w:t>Inf</w:t>
      </w:r>
      <w:proofErr w:type="spellEnd"/>
      <w:r w:rsidR="00025640" w:rsidRPr="00EE5C5A">
        <w:rPr>
          <w:rFonts w:ascii="Times New Roman" w:hAnsi="Times New Roman" w:cs="Times New Roman"/>
          <w:lang w:val="fr-FR"/>
        </w:rPr>
        <w:t xml:space="preserve"> 6.9)</w:t>
      </w:r>
      <w:r w:rsidR="00B679F2" w:rsidRPr="00EE5C5A">
        <w:rPr>
          <w:rFonts w:ascii="Times New Roman" w:hAnsi="Times New Roman" w:cs="Times New Roman"/>
          <w:lang w:val="fr-FR"/>
        </w:rPr>
        <w:t xml:space="preserve"> </w:t>
      </w:r>
      <w:r w:rsidR="00025640" w:rsidRPr="00EE5C5A">
        <w:rPr>
          <w:rFonts w:ascii="Times New Roman" w:hAnsi="Times New Roman" w:cs="Times New Roman"/>
          <w:lang w:val="fr-FR"/>
        </w:rPr>
        <w:t>;</w:t>
      </w:r>
      <w:r w:rsidR="003256A6" w:rsidRPr="00EE5C5A">
        <w:rPr>
          <w:rFonts w:ascii="Times New Roman" w:hAnsi="Times New Roman" w:cs="Times New Roman"/>
          <w:lang w:val="fr-FR"/>
        </w:rPr>
        <w:t xml:space="preserve"> </w:t>
      </w:r>
    </w:p>
    <w:p w:rsidR="003256A6" w:rsidRPr="00EE5C5A" w:rsidRDefault="00B679F2" w:rsidP="007E223A">
      <w:pPr>
        <w:spacing w:after="120" w:line="240" w:lineRule="auto"/>
        <w:jc w:val="both"/>
        <w:rPr>
          <w:rFonts w:ascii="Times New Roman" w:hAnsi="Times New Roman" w:cs="Times New Roman"/>
          <w:lang w:val="fr-FR"/>
        </w:rPr>
      </w:pPr>
      <w:r w:rsidRPr="00EE5C5A">
        <w:rPr>
          <w:rFonts w:ascii="Times New Roman" w:hAnsi="Times New Roman" w:cs="Times New Roman"/>
          <w:i/>
          <w:lang w:val="fr-FR"/>
        </w:rPr>
        <w:lastRenderedPageBreak/>
        <w:t>Notant encore</w:t>
      </w:r>
      <w:r w:rsidRPr="00EE5C5A">
        <w:rPr>
          <w:rFonts w:ascii="Times New Roman" w:hAnsi="Times New Roman" w:cs="Times New Roman"/>
          <w:lang w:val="fr-FR"/>
        </w:rPr>
        <w:t xml:space="preserve"> que l’analyse indépendante contient des informations importante</w:t>
      </w:r>
      <w:r w:rsidR="00DA29EE" w:rsidRPr="00EE5C5A">
        <w:rPr>
          <w:rFonts w:ascii="Times New Roman" w:hAnsi="Times New Roman" w:cs="Times New Roman"/>
          <w:lang w:val="fr-FR"/>
        </w:rPr>
        <w:t>s</w:t>
      </w:r>
      <w:r w:rsidRPr="00EE5C5A">
        <w:rPr>
          <w:rFonts w:ascii="Times New Roman" w:hAnsi="Times New Roman" w:cs="Times New Roman"/>
          <w:lang w:val="fr-FR"/>
        </w:rPr>
        <w:t xml:space="preserve"> sur le potentiel des services communs pouvant être réalisés au sein de la Famille CMS et qu’elle souligne les avantages et les inconvénients généraux d’une coopération renforcée, tout en notant également que d’autres types de synergies pourraient être importants pour les instruments de la CMS basés en dehors de Bonn ;</w:t>
      </w:r>
    </w:p>
    <w:p w:rsidR="003256A6" w:rsidRPr="00EE5C5A" w:rsidRDefault="00B679F2" w:rsidP="007E223A">
      <w:pPr>
        <w:spacing w:after="120" w:line="240" w:lineRule="auto"/>
        <w:jc w:val="both"/>
        <w:rPr>
          <w:rFonts w:ascii="Times New Roman" w:hAnsi="Times New Roman" w:cs="Times New Roman"/>
          <w:lang w:val="fr-FR"/>
        </w:rPr>
      </w:pPr>
      <w:r w:rsidRPr="00EE5C5A">
        <w:rPr>
          <w:rFonts w:ascii="Times New Roman" w:hAnsi="Times New Roman" w:cs="Times New Roman"/>
          <w:i/>
          <w:lang w:val="fr-FR"/>
        </w:rPr>
        <w:t>Soulignant</w:t>
      </w:r>
      <w:r w:rsidRPr="00EE5C5A">
        <w:rPr>
          <w:rFonts w:ascii="Times New Roman" w:hAnsi="Times New Roman" w:cs="Times New Roman"/>
          <w:lang w:val="fr-FR"/>
        </w:rPr>
        <w:t xml:space="preserve"> que l’objectif du partage de services au sein des instruments de la CMS est de combler des lacunes, de se renforcer mutuellement, de produire de l’efficacité et d’accroître les résultats, et que le partage de services communs devrait viser à renforcer la mise en œuvre des instruments concernés et à maximiser l’utilisation efficace et efficiente des ressources à tous les niveaux ;</w:t>
      </w:r>
      <w:r w:rsidR="003256A6" w:rsidRPr="00EE5C5A">
        <w:rPr>
          <w:rFonts w:ascii="Times New Roman" w:hAnsi="Times New Roman" w:cs="Times New Roman"/>
          <w:lang w:val="fr-FR"/>
        </w:rPr>
        <w:t xml:space="preserve"> </w:t>
      </w:r>
    </w:p>
    <w:p w:rsidR="003256A6" w:rsidRPr="00EE5C5A" w:rsidRDefault="003256A6" w:rsidP="003256A6">
      <w:pPr>
        <w:spacing w:after="120" w:line="240" w:lineRule="auto"/>
        <w:jc w:val="both"/>
        <w:rPr>
          <w:rFonts w:ascii="Times New Roman" w:hAnsi="Times New Roman" w:cs="Times New Roman"/>
          <w:lang w:val="fr-FR"/>
        </w:rPr>
      </w:pPr>
    </w:p>
    <w:p w:rsidR="003256A6" w:rsidRPr="00EE5C5A" w:rsidRDefault="00B679F2" w:rsidP="007E223A">
      <w:pPr>
        <w:spacing w:after="120" w:line="240" w:lineRule="auto"/>
        <w:jc w:val="both"/>
        <w:rPr>
          <w:rFonts w:ascii="Times New Roman" w:hAnsi="Times New Roman" w:cs="Times New Roman"/>
          <w:lang w:val="fr-FR"/>
        </w:rPr>
      </w:pPr>
      <w:r w:rsidRPr="00EE5C5A">
        <w:rPr>
          <w:rFonts w:ascii="Times New Roman" w:hAnsi="Times New Roman" w:cs="Times New Roman"/>
          <w:lang w:val="fr-FR"/>
        </w:rPr>
        <w:t>La Réunion des Parties :</w:t>
      </w:r>
    </w:p>
    <w:p w:rsidR="00451744" w:rsidRPr="00EE5C5A" w:rsidRDefault="00451744" w:rsidP="007E223A">
      <w:pPr>
        <w:spacing w:after="120" w:line="240" w:lineRule="auto"/>
        <w:jc w:val="both"/>
        <w:rPr>
          <w:rFonts w:ascii="Times New Roman" w:hAnsi="Times New Roman" w:cs="Times New Roman"/>
        </w:rPr>
      </w:pPr>
    </w:p>
    <w:p w:rsidR="00BE00C0" w:rsidRPr="00EE5C5A" w:rsidRDefault="00B679F2" w:rsidP="007E223A">
      <w:pPr>
        <w:pStyle w:val="ListParagraph"/>
        <w:numPr>
          <w:ilvl w:val="0"/>
          <w:numId w:val="1"/>
        </w:numPr>
        <w:spacing w:after="120" w:line="240" w:lineRule="auto"/>
        <w:jc w:val="both"/>
        <w:rPr>
          <w:rFonts w:ascii="Times New Roman" w:hAnsi="Times New Roman" w:cs="Times New Roman"/>
          <w:lang w:val="fr-FR"/>
        </w:rPr>
      </w:pPr>
      <w:r w:rsidRPr="00EE5C5A">
        <w:rPr>
          <w:rFonts w:ascii="Times New Roman" w:hAnsi="Times New Roman" w:cs="Times New Roman"/>
          <w:i/>
          <w:lang w:val="fr-FR"/>
        </w:rPr>
        <w:t>Convient</w:t>
      </w:r>
      <w:r w:rsidRPr="00EE5C5A">
        <w:rPr>
          <w:rFonts w:ascii="Times New Roman" w:hAnsi="Times New Roman" w:cs="Times New Roman"/>
          <w:lang w:val="fr-FR"/>
        </w:rPr>
        <w:t xml:space="preserve"> de poursuivre le pilote de l’équipe commune </w:t>
      </w:r>
      <w:r w:rsidR="00DA29EE" w:rsidRPr="00EE5C5A">
        <w:rPr>
          <w:rFonts w:ascii="Times New Roman" w:hAnsi="Times New Roman" w:cs="Times New Roman"/>
          <w:lang w:val="fr-FR"/>
        </w:rPr>
        <w:t xml:space="preserve">chargée </w:t>
      </w:r>
      <w:r w:rsidRPr="00EE5C5A">
        <w:rPr>
          <w:rFonts w:ascii="Times New Roman" w:hAnsi="Times New Roman" w:cs="Times New Roman"/>
          <w:lang w:val="fr-FR"/>
        </w:rPr>
        <w:t>de</w:t>
      </w:r>
      <w:r w:rsidR="00DA29EE" w:rsidRPr="00EE5C5A">
        <w:rPr>
          <w:rFonts w:ascii="Times New Roman" w:hAnsi="Times New Roman" w:cs="Times New Roman"/>
          <w:lang w:val="fr-FR"/>
        </w:rPr>
        <w:t xml:space="preserve"> la</w:t>
      </w:r>
      <w:r w:rsidRPr="00EE5C5A">
        <w:rPr>
          <w:rFonts w:ascii="Times New Roman" w:hAnsi="Times New Roman" w:cs="Times New Roman"/>
          <w:lang w:val="fr-FR"/>
        </w:rPr>
        <w:t xml:space="preserve"> gestion de l’information, de </w:t>
      </w:r>
      <w:r w:rsidR="00DA29EE" w:rsidRPr="00EE5C5A">
        <w:rPr>
          <w:rFonts w:ascii="Times New Roman" w:hAnsi="Times New Roman" w:cs="Times New Roman"/>
          <w:lang w:val="fr-FR"/>
        </w:rPr>
        <w:t xml:space="preserve">la </w:t>
      </w:r>
      <w:r w:rsidRPr="00EE5C5A">
        <w:rPr>
          <w:rFonts w:ascii="Times New Roman" w:hAnsi="Times New Roman" w:cs="Times New Roman"/>
          <w:lang w:val="fr-FR"/>
        </w:rPr>
        <w:t xml:space="preserve">communication et de </w:t>
      </w:r>
      <w:r w:rsidR="00DA29EE" w:rsidRPr="00EE5C5A">
        <w:rPr>
          <w:rFonts w:ascii="Times New Roman" w:hAnsi="Times New Roman" w:cs="Times New Roman"/>
          <w:lang w:val="fr-FR"/>
        </w:rPr>
        <w:t xml:space="preserve">la </w:t>
      </w:r>
      <w:r w:rsidRPr="00EE5C5A">
        <w:rPr>
          <w:rFonts w:ascii="Times New Roman" w:hAnsi="Times New Roman" w:cs="Times New Roman"/>
          <w:lang w:val="fr-FR"/>
        </w:rPr>
        <w:t xml:space="preserve">sensibilisation en tenant compte des leçons tirées par les Secrétariats de la CMS et de l’AEWA, et sur la base </w:t>
      </w:r>
      <w:r w:rsidR="00DA29EE" w:rsidRPr="00EE5C5A">
        <w:rPr>
          <w:rFonts w:ascii="Times New Roman" w:hAnsi="Times New Roman" w:cs="Times New Roman"/>
          <w:lang w:val="fr-FR"/>
        </w:rPr>
        <w:t xml:space="preserve">des conditions </w:t>
      </w:r>
      <w:r w:rsidRPr="00EE5C5A">
        <w:rPr>
          <w:rFonts w:ascii="Times New Roman" w:hAnsi="Times New Roman" w:cs="Times New Roman"/>
          <w:lang w:val="fr-FR"/>
        </w:rPr>
        <w:t>important</w:t>
      </w:r>
      <w:r w:rsidR="00DA29EE" w:rsidRPr="00EE5C5A">
        <w:rPr>
          <w:rFonts w:ascii="Times New Roman" w:hAnsi="Times New Roman" w:cs="Times New Roman"/>
          <w:lang w:val="fr-FR"/>
        </w:rPr>
        <w:t>e</w:t>
      </w:r>
      <w:r w:rsidRPr="00EE5C5A">
        <w:rPr>
          <w:rFonts w:ascii="Times New Roman" w:hAnsi="Times New Roman" w:cs="Times New Roman"/>
          <w:lang w:val="fr-FR"/>
        </w:rPr>
        <w:t>s suivant</w:t>
      </w:r>
      <w:r w:rsidR="00DA29EE" w:rsidRPr="00EE5C5A">
        <w:rPr>
          <w:rFonts w:ascii="Times New Roman" w:hAnsi="Times New Roman" w:cs="Times New Roman"/>
          <w:lang w:val="fr-FR"/>
        </w:rPr>
        <w:t>e</w:t>
      </w:r>
      <w:r w:rsidRPr="00EE5C5A">
        <w:rPr>
          <w:rFonts w:ascii="Times New Roman" w:hAnsi="Times New Roman" w:cs="Times New Roman"/>
          <w:lang w:val="fr-FR"/>
        </w:rPr>
        <w:t>s</w:t>
      </w:r>
      <w:r w:rsidR="000F0AB8" w:rsidRPr="00EE5C5A">
        <w:rPr>
          <w:rFonts w:ascii="Times New Roman" w:hAnsi="Times New Roman" w:cs="Times New Roman"/>
          <w:lang w:val="fr-FR"/>
        </w:rPr>
        <w:t> ;</w:t>
      </w:r>
      <w:r w:rsidR="003256A6" w:rsidRPr="00EE5C5A">
        <w:rPr>
          <w:rFonts w:ascii="Times New Roman" w:hAnsi="Times New Roman" w:cs="Times New Roman"/>
          <w:lang w:val="fr-FR"/>
        </w:rPr>
        <w:t xml:space="preserve"> </w:t>
      </w:r>
      <w:r w:rsidR="00686F98" w:rsidRPr="00EE5C5A">
        <w:rPr>
          <w:rFonts w:ascii="Times New Roman" w:hAnsi="Times New Roman" w:cs="Times New Roman"/>
          <w:lang w:val="fr-FR"/>
        </w:rPr>
        <w:t xml:space="preserve"> </w:t>
      </w:r>
    </w:p>
    <w:p w:rsidR="003256A6" w:rsidRPr="00EE5C5A" w:rsidRDefault="003256A6" w:rsidP="003256A6">
      <w:pPr>
        <w:pStyle w:val="ListParagraph"/>
        <w:spacing w:after="120"/>
        <w:jc w:val="both"/>
        <w:rPr>
          <w:rFonts w:ascii="Times New Roman" w:hAnsi="Times New Roman" w:cs="Times New Roman"/>
          <w:sz w:val="12"/>
          <w:szCs w:val="12"/>
          <w:lang w:val="fr-FR"/>
        </w:rPr>
      </w:pPr>
    </w:p>
    <w:p w:rsidR="003256A6" w:rsidRPr="00EE5C5A" w:rsidRDefault="00B679F2" w:rsidP="007E223A">
      <w:pPr>
        <w:pStyle w:val="ListParagraph"/>
        <w:numPr>
          <w:ilvl w:val="0"/>
          <w:numId w:val="1"/>
        </w:numPr>
        <w:spacing w:after="120" w:line="240" w:lineRule="auto"/>
        <w:jc w:val="both"/>
        <w:rPr>
          <w:rFonts w:ascii="Times New Roman" w:hAnsi="Times New Roman" w:cs="Times New Roman"/>
          <w:i/>
          <w:lang w:val="fr-FR"/>
        </w:rPr>
      </w:pPr>
      <w:r w:rsidRPr="00EE5C5A">
        <w:rPr>
          <w:rFonts w:ascii="Times New Roman" w:hAnsi="Times New Roman" w:cs="Times New Roman"/>
          <w:i/>
          <w:lang w:val="fr-FR"/>
        </w:rPr>
        <w:t xml:space="preserve">Décide </w:t>
      </w:r>
      <w:r w:rsidRPr="00EE5C5A">
        <w:rPr>
          <w:rFonts w:ascii="Times New Roman" w:hAnsi="Times New Roman" w:cs="Times New Roman"/>
          <w:lang w:val="fr-FR"/>
        </w:rPr>
        <w:t xml:space="preserve">d’adopter une approche graduelle avec les instruments basés à Bonn et note que les domaines potentiels de services communs </w:t>
      </w:r>
      <w:r w:rsidR="00DA29EE" w:rsidRPr="00EE5C5A">
        <w:rPr>
          <w:rFonts w:ascii="Times New Roman" w:hAnsi="Times New Roman" w:cs="Times New Roman"/>
          <w:lang w:val="fr-FR"/>
        </w:rPr>
        <w:t>pour l</w:t>
      </w:r>
      <w:r w:rsidRPr="00EE5C5A">
        <w:rPr>
          <w:rFonts w:ascii="Times New Roman" w:hAnsi="Times New Roman" w:cs="Times New Roman"/>
          <w:lang w:val="fr-FR"/>
        </w:rPr>
        <w:t>esquels l’analyse indépendante suggère</w:t>
      </w:r>
      <w:r w:rsidR="00732403" w:rsidRPr="00EE5C5A">
        <w:rPr>
          <w:rFonts w:ascii="Times New Roman" w:hAnsi="Times New Roman" w:cs="Times New Roman"/>
          <w:lang w:val="fr-FR"/>
        </w:rPr>
        <w:t xml:space="preserve"> qu’ils pourraient </w:t>
      </w:r>
      <w:r w:rsidR="007E223A" w:rsidRPr="00EE5C5A">
        <w:rPr>
          <w:rFonts w:ascii="Times New Roman" w:hAnsi="Times New Roman" w:cs="Times New Roman"/>
          <w:lang w:val="fr-FR"/>
        </w:rPr>
        <w:t xml:space="preserve">être </w:t>
      </w:r>
      <w:r w:rsidR="00732403" w:rsidRPr="00EE5C5A">
        <w:rPr>
          <w:rFonts w:ascii="Times New Roman" w:hAnsi="Times New Roman" w:cs="Times New Roman"/>
          <w:lang w:val="fr-FR"/>
        </w:rPr>
        <w:t>ceux profitant le plus d’approches conjointes, comprennent le renforcement de</w:t>
      </w:r>
      <w:r w:rsidR="000F0AB8" w:rsidRPr="00EE5C5A">
        <w:rPr>
          <w:rFonts w:ascii="Times New Roman" w:hAnsi="Times New Roman" w:cs="Times New Roman"/>
          <w:lang w:val="fr-FR"/>
        </w:rPr>
        <w:t>s</w:t>
      </w:r>
      <w:r w:rsidR="00732403" w:rsidRPr="00EE5C5A">
        <w:rPr>
          <w:rFonts w:ascii="Times New Roman" w:hAnsi="Times New Roman" w:cs="Times New Roman"/>
          <w:lang w:val="fr-FR"/>
        </w:rPr>
        <w:t xml:space="preserve"> capacité</w:t>
      </w:r>
      <w:r w:rsidR="000F0AB8" w:rsidRPr="00EE5C5A">
        <w:rPr>
          <w:rFonts w:ascii="Times New Roman" w:hAnsi="Times New Roman" w:cs="Times New Roman"/>
          <w:lang w:val="fr-FR"/>
        </w:rPr>
        <w:t>s</w:t>
      </w:r>
      <w:r w:rsidRPr="00EE5C5A">
        <w:rPr>
          <w:rFonts w:ascii="Times New Roman" w:hAnsi="Times New Roman" w:cs="Times New Roman"/>
          <w:lang w:val="fr-FR"/>
        </w:rPr>
        <w:t xml:space="preserve">, </w:t>
      </w:r>
      <w:r w:rsidR="00732403" w:rsidRPr="00EE5C5A">
        <w:rPr>
          <w:rFonts w:ascii="Times New Roman" w:hAnsi="Times New Roman" w:cs="Times New Roman"/>
          <w:lang w:val="fr-FR"/>
        </w:rPr>
        <w:t>les questions de mise en œuvre transversales</w:t>
      </w:r>
      <w:r w:rsidRPr="00EE5C5A">
        <w:rPr>
          <w:rFonts w:ascii="Times New Roman" w:hAnsi="Times New Roman" w:cs="Times New Roman"/>
          <w:lang w:val="fr-FR"/>
        </w:rPr>
        <w:t xml:space="preserve">, </w:t>
      </w:r>
      <w:r w:rsidR="00732403" w:rsidRPr="00EE5C5A">
        <w:rPr>
          <w:rFonts w:ascii="Times New Roman" w:hAnsi="Times New Roman" w:cs="Times New Roman"/>
          <w:lang w:val="fr-FR"/>
        </w:rPr>
        <w:t xml:space="preserve">les services de </w:t>
      </w:r>
      <w:r w:rsidRPr="00EE5C5A">
        <w:rPr>
          <w:rFonts w:ascii="Times New Roman" w:hAnsi="Times New Roman" w:cs="Times New Roman"/>
          <w:lang w:val="fr-FR"/>
        </w:rPr>
        <w:t>conf</w:t>
      </w:r>
      <w:r w:rsidR="00732403" w:rsidRPr="00EE5C5A">
        <w:rPr>
          <w:rFonts w:ascii="Times New Roman" w:hAnsi="Times New Roman" w:cs="Times New Roman"/>
          <w:lang w:val="fr-FR"/>
        </w:rPr>
        <w:t>é</w:t>
      </w:r>
      <w:r w:rsidRPr="00EE5C5A">
        <w:rPr>
          <w:rFonts w:ascii="Times New Roman" w:hAnsi="Times New Roman" w:cs="Times New Roman"/>
          <w:lang w:val="fr-FR"/>
        </w:rPr>
        <w:t>rence</w:t>
      </w:r>
      <w:r w:rsidR="00732403" w:rsidRPr="00EE5C5A">
        <w:rPr>
          <w:rFonts w:ascii="Times New Roman" w:hAnsi="Times New Roman" w:cs="Times New Roman"/>
          <w:lang w:val="fr-FR"/>
        </w:rPr>
        <w:t xml:space="preserve">s et la </w:t>
      </w:r>
      <w:r w:rsidR="000F0AB8" w:rsidRPr="00EE5C5A">
        <w:rPr>
          <w:rFonts w:ascii="Times New Roman" w:hAnsi="Times New Roman" w:cs="Times New Roman"/>
          <w:lang w:val="fr-FR"/>
        </w:rPr>
        <w:t>recherche</w:t>
      </w:r>
      <w:r w:rsidR="00732403" w:rsidRPr="00EE5C5A">
        <w:rPr>
          <w:rFonts w:ascii="Times New Roman" w:hAnsi="Times New Roman" w:cs="Times New Roman"/>
          <w:lang w:val="fr-FR"/>
        </w:rPr>
        <w:t xml:space="preserve"> de </w:t>
      </w:r>
      <w:r w:rsidR="00596A93" w:rsidRPr="00EE5C5A">
        <w:rPr>
          <w:rFonts w:ascii="Times New Roman" w:hAnsi="Times New Roman" w:cs="Times New Roman"/>
          <w:lang w:val="fr-FR"/>
        </w:rPr>
        <w:br w:type="textWrapping" w:clear="all"/>
      </w:r>
      <w:r w:rsidR="00732403" w:rsidRPr="00EE5C5A">
        <w:rPr>
          <w:rFonts w:ascii="Times New Roman" w:hAnsi="Times New Roman" w:cs="Times New Roman"/>
          <w:lang w:val="fr-FR"/>
        </w:rPr>
        <w:t>f</w:t>
      </w:r>
      <w:r w:rsidR="000F0AB8" w:rsidRPr="00EE5C5A">
        <w:rPr>
          <w:rFonts w:ascii="Times New Roman" w:hAnsi="Times New Roman" w:cs="Times New Roman"/>
          <w:lang w:val="fr-FR"/>
        </w:rPr>
        <w:t>inancements</w:t>
      </w:r>
      <w:r w:rsidR="00732403" w:rsidRPr="00EE5C5A">
        <w:rPr>
          <w:rFonts w:ascii="Times New Roman" w:hAnsi="Times New Roman" w:cs="Times New Roman"/>
          <w:lang w:val="fr-FR"/>
        </w:rPr>
        <w:t xml:space="preserve"> </w:t>
      </w:r>
      <w:r w:rsidRPr="00EE5C5A">
        <w:rPr>
          <w:rFonts w:ascii="Times New Roman" w:hAnsi="Times New Roman" w:cs="Times New Roman"/>
          <w:lang w:val="fr-FR"/>
        </w:rPr>
        <w:t>;</w:t>
      </w:r>
    </w:p>
    <w:p w:rsidR="003256A6" w:rsidRPr="00EE5C5A" w:rsidRDefault="003256A6" w:rsidP="003256A6">
      <w:pPr>
        <w:pStyle w:val="ListParagraph"/>
        <w:rPr>
          <w:rFonts w:ascii="Times New Roman" w:hAnsi="Times New Roman" w:cs="Times New Roman"/>
          <w:i/>
          <w:sz w:val="12"/>
          <w:szCs w:val="12"/>
          <w:lang w:val="fr-FR"/>
        </w:rPr>
      </w:pPr>
    </w:p>
    <w:p w:rsidR="003256A6" w:rsidRPr="00EE5C5A" w:rsidRDefault="00732403" w:rsidP="007E223A">
      <w:pPr>
        <w:pStyle w:val="ListParagraph"/>
        <w:numPr>
          <w:ilvl w:val="0"/>
          <w:numId w:val="1"/>
        </w:numPr>
        <w:spacing w:after="120" w:line="240" w:lineRule="auto"/>
        <w:jc w:val="both"/>
        <w:rPr>
          <w:rFonts w:ascii="Times New Roman" w:hAnsi="Times New Roman" w:cs="Times New Roman"/>
          <w:i/>
          <w:lang w:val="fr-FR"/>
        </w:rPr>
      </w:pPr>
      <w:r w:rsidRPr="00EE5C5A">
        <w:rPr>
          <w:rFonts w:ascii="Times New Roman" w:hAnsi="Times New Roman" w:cs="Times New Roman"/>
          <w:i/>
          <w:lang w:val="fr-FR"/>
        </w:rPr>
        <w:t xml:space="preserve">Décide en outre </w:t>
      </w:r>
      <w:r w:rsidRPr="00EE5C5A">
        <w:rPr>
          <w:rFonts w:ascii="Times New Roman" w:hAnsi="Times New Roman" w:cs="Times New Roman"/>
          <w:lang w:val="fr-FR"/>
        </w:rPr>
        <w:t xml:space="preserve">que la meilleure approche </w:t>
      </w:r>
      <w:r w:rsidR="00760733" w:rsidRPr="00EE5C5A">
        <w:rPr>
          <w:rFonts w:ascii="Times New Roman" w:hAnsi="Times New Roman" w:cs="Times New Roman"/>
          <w:lang w:val="fr-FR"/>
        </w:rPr>
        <w:t>pour</w:t>
      </w:r>
      <w:r w:rsidRPr="00EE5C5A">
        <w:rPr>
          <w:rFonts w:ascii="Times New Roman" w:hAnsi="Times New Roman" w:cs="Times New Roman"/>
          <w:lang w:val="fr-FR"/>
        </w:rPr>
        <w:t xml:space="preserve"> l</w:t>
      </w:r>
      <w:r w:rsidR="00DA29EE" w:rsidRPr="00EE5C5A">
        <w:rPr>
          <w:rFonts w:ascii="Times New Roman" w:hAnsi="Times New Roman" w:cs="Times New Roman"/>
          <w:lang w:val="fr-FR"/>
        </w:rPr>
        <w:t xml:space="preserve">a mise en œuvre </w:t>
      </w:r>
      <w:r w:rsidRPr="00EE5C5A">
        <w:rPr>
          <w:rFonts w:ascii="Times New Roman" w:hAnsi="Times New Roman" w:cs="Times New Roman"/>
          <w:lang w:val="fr-FR"/>
        </w:rPr>
        <w:t>des services communs entre les instruments de l’AEWA et de la CMS se fera par le biais d</w:t>
      </w:r>
      <w:r w:rsidR="00760733" w:rsidRPr="00EE5C5A">
        <w:rPr>
          <w:rFonts w:ascii="Times New Roman" w:hAnsi="Times New Roman" w:cs="Times New Roman"/>
          <w:lang w:val="fr-FR"/>
        </w:rPr>
        <w:t>’un accord mutuel</w:t>
      </w:r>
      <w:r w:rsidRPr="00EE5C5A">
        <w:rPr>
          <w:rFonts w:ascii="Times New Roman" w:hAnsi="Times New Roman" w:cs="Times New Roman"/>
          <w:lang w:val="fr-FR"/>
        </w:rPr>
        <w:t xml:space="preserve"> des secrétaires exécutifs à propos des services potentiels </w:t>
      </w:r>
      <w:r w:rsidR="00760733" w:rsidRPr="00EE5C5A">
        <w:rPr>
          <w:rFonts w:ascii="Times New Roman" w:hAnsi="Times New Roman" w:cs="Times New Roman"/>
          <w:lang w:val="fr-FR"/>
        </w:rPr>
        <w:t xml:space="preserve">en consultation </w:t>
      </w:r>
      <w:r w:rsidRPr="00EE5C5A">
        <w:rPr>
          <w:rFonts w:ascii="Times New Roman" w:hAnsi="Times New Roman" w:cs="Times New Roman"/>
          <w:lang w:val="fr-FR"/>
        </w:rPr>
        <w:t xml:space="preserve">et avec les conseils du PNUE, </w:t>
      </w:r>
      <w:r w:rsidR="00760733" w:rsidRPr="00EE5C5A">
        <w:rPr>
          <w:rFonts w:ascii="Times New Roman" w:hAnsi="Times New Roman" w:cs="Times New Roman"/>
          <w:lang w:val="fr-FR"/>
        </w:rPr>
        <w:t xml:space="preserve">et </w:t>
      </w:r>
      <w:r w:rsidRPr="00EE5C5A">
        <w:rPr>
          <w:rFonts w:ascii="Times New Roman" w:hAnsi="Times New Roman" w:cs="Times New Roman"/>
          <w:lang w:val="fr-FR"/>
        </w:rPr>
        <w:t>e</w:t>
      </w:r>
      <w:r w:rsidR="007E223A" w:rsidRPr="00EE5C5A">
        <w:rPr>
          <w:rFonts w:ascii="Times New Roman" w:hAnsi="Times New Roman" w:cs="Times New Roman"/>
          <w:lang w:val="fr-FR"/>
        </w:rPr>
        <w:t>n</w:t>
      </w:r>
      <w:r w:rsidRPr="00EE5C5A">
        <w:rPr>
          <w:rFonts w:ascii="Times New Roman" w:hAnsi="Times New Roman" w:cs="Times New Roman"/>
          <w:lang w:val="fr-FR"/>
        </w:rPr>
        <w:t xml:space="preserve"> proposant </w:t>
      </w:r>
      <w:r w:rsidR="00760733" w:rsidRPr="00EE5C5A">
        <w:rPr>
          <w:rFonts w:ascii="Times New Roman" w:hAnsi="Times New Roman" w:cs="Times New Roman"/>
          <w:lang w:val="fr-FR"/>
        </w:rPr>
        <w:t xml:space="preserve">ces </w:t>
      </w:r>
      <w:r w:rsidRPr="00EE5C5A">
        <w:rPr>
          <w:rFonts w:ascii="Times New Roman" w:hAnsi="Times New Roman" w:cs="Times New Roman"/>
          <w:lang w:val="fr-FR"/>
        </w:rPr>
        <w:t xml:space="preserve">services convenus aux deux Comités permanents pour approbation, et en rendant </w:t>
      </w:r>
      <w:r w:rsidR="009C7E00" w:rsidRPr="00EE5C5A">
        <w:rPr>
          <w:rFonts w:ascii="Times New Roman" w:hAnsi="Times New Roman" w:cs="Times New Roman"/>
          <w:lang w:val="fr-FR"/>
        </w:rPr>
        <w:t xml:space="preserve">aux Comités permanents </w:t>
      </w:r>
      <w:r w:rsidRPr="00EE5C5A">
        <w:rPr>
          <w:rFonts w:ascii="Times New Roman" w:hAnsi="Times New Roman" w:cs="Times New Roman"/>
          <w:lang w:val="fr-FR"/>
        </w:rPr>
        <w:t>des rapports réguliers</w:t>
      </w:r>
      <w:r w:rsidR="007E240A" w:rsidRPr="00EE5C5A">
        <w:rPr>
          <w:rFonts w:ascii="Times New Roman" w:hAnsi="Times New Roman" w:cs="Times New Roman"/>
          <w:lang w:val="fr-FR"/>
        </w:rPr>
        <w:t xml:space="preserve"> sur les progrès réalisés</w:t>
      </w:r>
      <w:r w:rsidR="009C7E00" w:rsidRPr="00EE5C5A">
        <w:rPr>
          <w:rFonts w:ascii="Times New Roman" w:hAnsi="Times New Roman" w:cs="Times New Roman"/>
          <w:lang w:val="fr-FR"/>
        </w:rPr>
        <w:t>, les leçons apprises</w:t>
      </w:r>
      <w:r w:rsidR="007E240A" w:rsidRPr="00EE5C5A">
        <w:rPr>
          <w:rFonts w:ascii="Times New Roman" w:hAnsi="Times New Roman" w:cs="Times New Roman"/>
          <w:lang w:val="fr-FR"/>
        </w:rPr>
        <w:t xml:space="preserve"> et les</w:t>
      </w:r>
      <w:r w:rsidR="009C7E00" w:rsidRPr="00EE5C5A">
        <w:rPr>
          <w:rFonts w:ascii="Times New Roman" w:hAnsi="Times New Roman" w:cs="Times New Roman"/>
          <w:lang w:val="fr-FR"/>
        </w:rPr>
        <w:t xml:space="preserve"> économies financières réalisée</w:t>
      </w:r>
      <w:r w:rsidRPr="00EE5C5A">
        <w:rPr>
          <w:rFonts w:ascii="Times New Roman" w:hAnsi="Times New Roman" w:cs="Times New Roman"/>
          <w:lang w:val="fr-FR"/>
        </w:rPr>
        <w:t>s</w:t>
      </w:r>
      <w:r w:rsidR="000F0AB8" w:rsidRPr="00EE5C5A">
        <w:rPr>
          <w:rFonts w:ascii="Times New Roman" w:hAnsi="Times New Roman" w:cs="Times New Roman"/>
          <w:lang w:val="fr-FR"/>
        </w:rPr>
        <w:t> ;</w:t>
      </w:r>
    </w:p>
    <w:p w:rsidR="003256A6" w:rsidRPr="00EE5C5A" w:rsidRDefault="003256A6" w:rsidP="003256A6">
      <w:pPr>
        <w:pStyle w:val="ListParagraph"/>
        <w:spacing w:after="120"/>
        <w:jc w:val="both"/>
        <w:rPr>
          <w:rFonts w:ascii="Times New Roman" w:hAnsi="Times New Roman" w:cs="Times New Roman"/>
          <w:i/>
          <w:sz w:val="12"/>
          <w:szCs w:val="12"/>
          <w:lang w:val="fr-FR"/>
        </w:rPr>
      </w:pPr>
    </w:p>
    <w:p w:rsidR="003256A6" w:rsidRPr="00EE5C5A" w:rsidRDefault="009C7E00" w:rsidP="007E223A">
      <w:pPr>
        <w:pStyle w:val="ListParagraph"/>
        <w:numPr>
          <w:ilvl w:val="0"/>
          <w:numId w:val="1"/>
        </w:numPr>
        <w:spacing w:after="120" w:line="240" w:lineRule="auto"/>
        <w:jc w:val="both"/>
        <w:rPr>
          <w:rFonts w:ascii="Times New Roman" w:hAnsi="Times New Roman" w:cs="Times New Roman"/>
          <w:lang w:val="fr-FR"/>
        </w:rPr>
      </w:pPr>
      <w:r w:rsidRPr="00EE5C5A">
        <w:rPr>
          <w:rFonts w:ascii="Times New Roman" w:hAnsi="Times New Roman" w:cs="Times New Roman"/>
          <w:i/>
          <w:lang w:val="fr-FR"/>
        </w:rPr>
        <w:t xml:space="preserve">Convient </w:t>
      </w:r>
      <w:r w:rsidRPr="00EE5C5A">
        <w:rPr>
          <w:rFonts w:ascii="Times New Roman" w:hAnsi="Times New Roman" w:cs="Times New Roman"/>
          <w:lang w:val="fr-FR"/>
        </w:rPr>
        <w:t xml:space="preserve">que tout service commun ne devra </w:t>
      </w:r>
      <w:r w:rsidR="00760733" w:rsidRPr="00EE5C5A">
        <w:rPr>
          <w:rFonts w:ascii="Times New Roman" w:hAnsi="Times New Roman" w:cs="Times New Roman"/>
          <w:lang w:val="fr-FR"/>
        </w:rPr>
        <w:t>impliquer</w:t>
      </w:r>
      <w:r w:rsidRPr="00EE5C5A">
        <w:rPr>
          <w:rFonts w:ascii="Times New Roman" w:hAnsi="Times New Roman" w:cs="Times New Roman"/>
          <w:lang w:val="fr-FR"/>
        </w:rPr>
        <w:t xml:space="preserve"> aucune exigence financière </w:t>
      </w:r>
      <w:r w:rsidR="00DA29EE" w:rsidRPr="00EE5C5A">
        <w:rPr>
          <w:rFonts w:ascii="Times New Roman" w:hAnsi="Times New Roman" w:cs="Times New Roman"/>
          <w:lang w:val="fr-FR"/>
        </w:rPr>
        <w:t xml:space="preserve">supplémentaire </w:t>
      </w:r>
      <w:r w:rsidRPr="00EE5C5A">
        <w:rPr>
          <w:rFonts w:ascii="Times New Roman" w:hAnsi="Times New Roman" w:cs="Times New Roman"/>
          <w:lang w:val="fr-FR"/>
        </w:rPr>
        <w:t xml:space="preserve">aux Secrétariats et devra préserver l’identité des Secrétariats et accroître </w:t>
      </w:r>
      <w:r w:rsidR="00760733" w:rsidRPr="00EE5C5A">
        <w:rPr>
          <w:rFonts w:ascii="Times New Roman" w:hAnsi="Times New Roman" w:cs="Times New Roman"/>
          <w:lang w:val="fr-FR"/>
        </w:rPr>
        <w:t xml:space="preserve">leur </w:t>
      </w:r>
      <w:r w:rsidRPr="00EE5C5A">
        <w:rPr>
          <w:rFonts w:ascii="Times New Roman" w:hAnsi="Times New Roman" w:cs="Times New Roman"/>
          <w:lang w:val="fr-FR"/>
        </w:rPr>
        <w:t>efficacité ;</w:t>
      </w:r>
    </w:p>
    <w:p w:rsidR="003256A6" w:rsidRPr="00EE5C5A" w:rsidRDefault="003256A6" w:rsidP="003256A6">
      <w:pPr>
        <w:pStyle w:val="ListParagraph"/>
        <w:rPr>
          <w:rFonts w:ascii="Times New Roman" w:hAnsi="Times New Roman" w:cs="Times New Roman"/>
          <w:i/>
          <w:sz w:val="12"/>
          <w:szCs w:val="12"/>
          <w:lang w:val="fr-FR"/>
        </w:rPr>
      </w:pPr>
    </w:p>
    <w:p w:rsidR="003256A6" w:rsidRPr="00EE5C5A" w:rsidRDefault="009C7E00" w:rsidP="007E223A">
      <w:pPr>
        <w:pStyle w:val="ListParagraph"/>
        <w:numPr>
          <w:ilvl w:val="0"/>
          <w:numId w:val="1"/>
        </w:numPr>
        <w:spacing w:after="120" w:line="240" w:lineRule="auto"/>
        <w:jc w:val="both"/>
        <w:rPr>
          <w:rFonts w:ascii="Times New Roman" w:hAnsi="Times New Roman" w:cs="Times New Roman"/>
          <w:lang w:val="fr-FR"/>
        </w:rPr>
      </w:pPr>
      <w:r w:rsidRPr="00EE5C5A">
        <w:rPr>
          <w:rFonts w:ascii="Times New Roman" w:hAnsi="Times New Roman" w:cs="Times New Roman"/>
          <w:i/>
          <w:lang w:val="fr-FR"/>
        </w:rPr>
        <w:t>Décide</w:t>
      </w:r>
      <w:r w:rsidRPr="00EE5C5A">
        <w:rPr>
          <w:rFonts w:ascii="Times New Roman" w:hAnsi="Times New Roman" w:cs="Times New Roman"/>
          <w:lang w:val="fr-FR"/>
        </w:rPr>
        <w:t xml:space="preserve"> que la recommandation de la 9</w:t>
      </w:r>
      <w:r w:rsidRPr="00EE5C5A">
        <w:rPr>
          <w:rFonts w:ascii="Times New Roman" w:hAnsi="Times New Roman" w:cs="Times New Roman"/>
          <w:vertAlign w:val="superscript"/>
          <w:lang w:val="fr-FR"/>
        </w:rPr>
        <w:t>ème</w:t>
      </w:r>
      <w:r w:rsidRPr="00EE5C5A">
        <w:rPr>
          <w:rFonts w:ascii="Times New Roman" w:hAnsi="Times New Roman" w:cs="Times New Roman"/>
          <w:lang w:val="fr-FR"/>
        </w:rPr>
        <w:t xml:space="preserve"> réunion du Comité permanent d’envisager la mise en  place d’un Secrétaire exécutif co</w:t>
      </w:r>
      <w:r w:rsidR="00DA29EE" w:rsidRPr="00EE5C5A">
        <w:rPr>
          <w:rFonts w:ascii="Times New Roman" w:hAnsi="Times New Roman" w:cs="Times New Roman"/>
          <w:lang w:val="fr-FR"/>
        </w:rPr>
        <w:t>mmu</w:t>
      </w:r>
      <w:r w:rsidRPr="00EE5C5A">
        <w:rPr>
          <w:rFonts w:ascii="Times New Roman" w:hAnsi="Times New Roman" w:cs="Times New Roman"/>
          <w:lang w:val="fr-FR"/>
        </w:rPr>
        <w:t xml:space="preserve">n </w:t>
      </w:r>
      <w:r w:rsidR="00760733" w:rsidRPr="00EE5C5A">
        <w:rPr>
          <w:rFonts w:ascii="Times New Roman" w:hAnsi="Times New Roman" w:cs="Times New Roman"/>
          <w:lang w:val="fr-FR"/>
        </w:rPr>
        <w:t xml:space="preserve">pour la CMS et l’AEWA </w:t>
      </w:r>
      <w:r w:rsidRPr="00EE5C5A">
        <w:rPr>
          <w:rFonts w:ascii="Times New Roman" w:hAnsi="Times New Roman" w:cs="Times New Roman"/>
          <w:lang w:val="fr-FR"/>
        </w:rPr>
        <w:t>n’est pas une possibilité souhaitable à l’heure actuelle.</w:t>
      </w:r>
    </w:p>
    <w:p w:rsidR="003256A6" w:rsidRPr="000F0AB8" w:rsidRDefault="003256A6" w:rsidP="003256A6">
      <w:pPr>
        <w:rPr>
          <w:rFonts w:ascii="Times New Roman" w:hAnsi="Times New Roman" w:cs="Times New Roman"/>
          <w:lang w:val="fr-FR"/>
        </w:rPr>
      </w:pPr>
    </w:p>
    <w:p w:rsidR="00451744" w:rsidRDefault="00451744">
      <w:pPr>
        <w:rPr>
          <w:rFonts w:ascii="Times New Roman" w:hAnsi="Times New Roman" w:cs="Times New Roman"/>
          <w:lang w:val="fr-FR"/>
        </w:rPr>
      </w:pPr>
    </w:p>
    <w:p w:rsidR="00451744" w:rsidRPr="00451744" w:rsidRDefault="00451744" w:rsidP="00451744">
      <w:pPr>
        <w:rPr>
          <w:rFonts w:ascii="Times New Roman" w:hAnsi="Times New Roman" w:cs="Times New Roman"/>
          <w:lang w:val="fr-FR"/>
        </w:rPr>
      </w:pPr>
    </w:p>
    <w:p w:rsidR="00451744" w:rsidRPr="00451744" w:rsidRDefault="00451744" w:rsidP="00451744">
      <w:pPr>
        <w:rPr>
          <w:rFonts w:ascii="Times New Roman" w:hAnsi="Times New Roman" w:cs="Times New Roman"/>
          <w:lang w:val="fr-FR"/>
        </w:rPr>
      </w:pPr>
    </w:p>
    <w:p w:rsidR="00451744" w:rsidRPr="00451744" w:rsidRDefault="00451744" w:rsidP="00451744">
      <w:pPr>
        <w:rPr>
          <w:rFonts w:ascii="Times New Roman" w:hAnsi="Times New Roman" w:cs="Times New Roman"/>
          <w:lang w:val="fr-FR"/>
        </w:rPr>
      </w:pPr>
    </w:p>
    <w:p w:rsidR="00451744" w:rsidRPr="00451744" w:rsidRDefault="00451744" w:rsidP="00451744">
      <w:pPr>
        <w:rPr>
          <w:rFonts w:ascii="Times New Roman" w:hAnsi="Times New Roman" w:cs="Times New Roman"/>
          <w:lang w:val="fr-FR"/>
        </w:rPr>
      </w:pPr>
    </w:p>
    <w:p w:rsidR="00451744" w:rsidRDefault="00451744" w:rsidP="00451744">
      <w:pPr>
        <w:rPr>
          <w:rFonts w:ascii="Times New Roman" w:hAnsi="Times New Roman" w:cs="Times New Roman"/>
          <w:lang w:val="fr-FR"/>
        </w:rPr>
      </w:pPr>
    </w:p>
    <w:p w:rsidR="00A20895" w:rsidRPr="00451744" w:rsidRDefault="00A20895" w:rsidP="00451744">
      <w:pPr>
        <w:ind w:firstLine="720"/>
        <w:rPr>
          <w:rFonts w:ascii="Times New Roman" w:hAnsi="Times New Roman" w:cs="Times New Roman"/>
          <w:lang w:val="fr-FR"/>
        </w:rPr>
      </w:pPr>
    </w:p>
    <w:sectPr w:rsidR="00A20895" w:rsidRPr="00451744" w:rsidSect="00451744">
      <w:headerReference w:type="default" r:id="rId10"/>
      <w:footerReference w:type="default" r:id="rId11"/>
      <w:pgSz w:w="11907" w:h="16840"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4A" w:rsidRDefault="005F454A" w:rsidP="000F0AB8">
      <w:pPr>
        <w:spacing w:after="0" w:line="240" w:lineRule="auto"/>
      </w:pPr>
      <w:r>
        <w:separator/>
      </w:r>
    </w:p>
  </w:endnote>
  <w:endnote w:type="continuationSeparator" w:id="0">
    <w:p w:rsidR="005F454A" w:rsidRDefault="005F454A" w:rsidP="000F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024194"/>
      <w:docPartObj>
        <w:docPartGallery w:val="Page Numbers (Bottom of Page)"/>
        <w:docPartUnique/>
      </w:docPartObj>
    </w:sdtPr>
    <w:sdtEndPr>
      <w:rPr>
        <w:noProof/>
      </w:rPr>
    </w:sdtEndPr>
    <w:sdtContent>
      <w:p w:rsidR="00596A93" w:rsidRDefault="00901038">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013305"/>
      <w:docPartObj>
        <w:docPartGallery w:val="Page Numbers (Bottom of Page)"/>
        <w:docPartUnique/>
      </w:docPartObj>
    </w:sdtPr>
    <w:sdtEndPr>
      <w:rPr>
        <w:rFonts w:ascii="Times New Roman" w:hAnsi="Times New Roman" w:cs="Times New Roman"/>
        <w:noProof/>
        <w:sz w:val="20"/>
        <w:szCs w:val="20"/>
      </w:rPr>
    </w:sdtEndPr>
    <w:sdtContent>
      <w:p w:rsidR="00596A93" w:rsidRPr="00596A93" w:rsidRDefault="00596A93">
        <w:pPr>
          <w:pStyle w:val="Footer"/>
          <w:jc w:val="center"/>
          <w:rPr>
            <w:rFonts w:ascii="Times New Roman" w:hAnsi="Times New Roman" w:cs="Times New Roman"/>
            <w:sz w:val="20"/>
            <w:szCs w:val="20"/>
          </w:rPr>
        </w:pPr>
        <w:r w:rsidRPr="00596A93">
          <w:rPr>
            <w:rFonts w:ascii="Times New Roman" w:hAnsi="Times New Roman" w:cs="Times New Roman"/>
            <w:sz w:val="20"/>
            <w:szCs w:val="20"/>
          </w:rPr>
          <w:fldChar w:fldCharType="begin"/>
        </w:r>
        <w:r w:rsidRPr="00596A93">
          <w:rPr>
            <w:rFonts w:ascii="Times New Roman" w:hAnsi="Times New Roman" w:cs="Times New Roman"/>
            <w:sz w:val="20"/>
            <w:szCs w:val="20"/>
          </w:rPr>
          <w:instrText xml:space="preserve"> PAGE   \* MERGEFORMAT </w:instrText>
        </w:r>
        <w:r w:rsidRPr="00596A93">
          <w:rPr>
            <w:rFonts w:ascii="Times New Roman" w:hAnsi="Times New Roman" w:cs="Times New Roman"/>
            <w:sz w:val="20"/>
            <w:szCs w:val="20"/>
          </w:rPr>
          <w:fldChar w:fldCharType="separate"/>
        </w:r>
        <w:r w:rsidR="00901038">
          <w:rPr>
            <w:rFonts w:ascii="Times New Roman" w:hAnsi="Times New Roman" w:cs="Times New Roman"/>
            <w:noProof/>
            <w:sz w:val="20"/>
            <w:szCs w:val="20"/>
          </w:rPr>
          <w:t>2</w:t>
        </w:r>
        <w:r w:rsidRPr="00596A9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4A" w:rsidRDefault="005F454A" w:rsidP="000F0AB8">
      <w:pPr>
        <w:spacing w:after="0" w:line="240" w:lineRule="auto"/>
      </w:pPr>
      <w:r>
        <w:separator/>
      </w:r>
    </w:p>
  </w:footnote>
  <w:footnote w:type="continuationSeparator" w:id="0">
    <w:p w:rsidR="005F454A" w:rsidRDefault="005F454A" w:rsidP="000F0AB8">
      <w:pPr>
        <w:spacing w:after="0" w:line="240" w:lineRule="auto"/>
      </w:pPr>
      <w:r>
        <w:continuationSeparator/>
      </w:r>
    </w:p>
  </w:footnote>
  <w:footnote w:id="1">
    <w:p w:rsidR="00E64BE2" w:rsidRPr="007F2F16" w:rsidRDefault="00E64BE2">
      <w:pPr>
        <w:pStyle w:val="FootnoteText"/>
        <w:rPr>
          <w:rFonts w:ascii="Times New Roman" w:hAnsi="Times New Roman" w:cs="Times New Roman"/>
          <w:lang w:val="fr-FR"/>
        </w:rPr>
      </w:pPr>
      <w:bookmarkStart w:id="0" w:name="_GoBack"/>
      <w:bookmarkEnd w:id="0"/>
      <w:r w:rsidRPr="00EE5C5A">
        <w:rPr>
          <w:rStyle w:val="FootnoteReference"/>
          <w:rFonts w:ascii="Times New Roman" w:hAnsi="Times New Roman" w:cs="Times New Roman"/>
        </w:rPr>
        <w:footnoteRef/>
      </w:r>
      <w:r w:rsidRPr="00EE5C5A">
        <w:rPr>
          <w:rFonts w:ascii="Times New Roman" w:hAnsi="Times New Roman" w:cs="Times New Roman"/>
          <w:lang w:val="fr-FR"/>
        </w:rPr>
        <w:t xml:space="preserve"> </w:t>
      </w:r>
      <w:r w:rsidR="007F2F16" w:rsidRPr="00EE5C5A">
        <w:rPr>
          <w:rFonts w:ascii="Times New Roman" w:hAnsi="Times New Roman" w:cs="Times New Roman"/>
          <w:lang w:val="fr-FR"/>
        </w:rPr>
        <w:t>Soumise au Secrétariat PNUE/AEWA le 26 octobre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0F0AB8" w:rsidRPr="00EE5C5A" w:rsidTr="009552FA">
      <w:trPr>
        <w:trHeight w:val="1256"/>
      </w:trPr>
      <w:tc>
        <w:tcPr>
          <w:tcW w:w="2268" w:type="dxa"/>
          <w:shd w:val="clear" w:color="auto" w:fill="auto"/>
          <w:tcMar>
            <w:top w:w="0" w:type="dxa"/>
            <w:left w:w="108" w:type="dxa"/>
            <w:bottom w:w="0" w:type="dxa"/>
            <w:right w:w="108" w:type="dxa"/>
          </w:tcMar>
        </w:tcPr>
        <w:p w:rsidR="000F0AB8" w:rsidRPr="000F0AB8" w:rsidRDefault="000F0AB8" w:rsidP="000F0AB8">
          <w:pPr>
            <w:suppressAutoHyphens/>
            <w:autoSpaceDN w:val="0"/>
            <w:spacing w:after="0" w:line="240" w:lineRule="auto"/>
            <w:textAlignment w:val="baseline"/>
            <w:rPr>
              <w:rFonts w:ascii="Times New Roman" w:eastAsia="Times New Roman" w:hAnsi="Times New Roman" w:cs="Times New Roman"/>
              <w:sz w:val="24"/>
              <w:szCs w:val="24"/>
              <w:lang w:val="fr-FR"/>
            </w:rPr>
          </w:pPr>
          <w:r w:rsidRPr="000F0AB8">
            <w:rPr>
              <w:rFonts w:ascii="Times New Roman" w:eastAsia="Times New Roman" w:hAnsi="Times New Roman" w:cs="Times New Roman"/>
              <w:noProof/>
              <w:sz w:val="24"/>
              <w:szCs w:val="24"/>
            </w:rPr>
            <w:drawing>
              <wp:inline distT="0" distB="0" distL="0" distR="0" wp14:anchorId="3CACBCE6" wp14:editId="49D79F7E">
                <wp:extent cx="828675" cy="695328"/>
                <wp:effectExtent l="0" t="0" r="9525" b="9522"/>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675" cy="695328"/>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0F0AB8" w:rsidRPr="000F0AB8" w:rsidRDefault="000F0AB8" w:rsidP="000F0AB8">
          <w:pPr>
            <w:tabs>
              <w:tab w:val="left" w:pos="2871"/>
            </w:tabs>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0F0AB8">
            <w:rPr>
              <w:rFonts w:ascii="Times New Roman" w:eastAsia="Times New Roman" w:hAnsi="Times New Roman" w:cs="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0F0AB8" w:rsidRPr="000F0AB8" w:rsidRDefault="000F0AB8" w:rsidP="000F0AB8">
          <w:pPr>
            <w:suppressAutoHyphens/>
            <w:autoSpaceDN w:val="0"/>
            <w:spacing w:after="0" w:line="240" w:lineRule="auto"/>
            <w:ind w:left="-108"/>
            <w:jc w:val="right"/>
            <w:textAlignment w:val="baseline"/>
            <w:rPr>
              <w:rFonts w:ascii="Times New Roman" w:eastAsia="Times New Roman" w:hAnsi="Times New Roman" w:cs="Times New Roman"/>
              <w:sz w:val="24"/>
              <w:szCs w:val="24"/>
              <w:lang w:val="fr-FR"/>
            </w:rPr>
          </w:pPr>
          <w:r w:rsidRPr="000F0AB8">
            <w:rPr>
              <w:rFonts w:ascii="Times New Roman" w:eastAsia="Times New Roman" w:hAnsi="Times New Roman" w:cs="Times New Roman"/>
              <w:i/>
              <w:iCs/>
              <w:sz w:val="20"/>
              <w:szCs w:val="20"/>
              <w:lang w:val="fr-FR"/>
            </w:rPr>
            <w:t xml:space="preserve">Doc : </w:t>
          </w:r>
          <w:r w:rsidRPr="000F0AB8">
            <w:rPr>
              <w:rFonts w:ascii="Times New Roman" w:eastAsia="Times New Roman" w:hAnsi="Times New Roman" w:cs="Times New Roman"/>
              <w:bCs/>
              <w:i/>
              <w:iCs/>
              <w:sz w:val="20"/>
              <w:szCs w:val="20"/>
              <w:lang w:val="fr-FR"/>
            </w:rPr>
            <w:t>AEWA/MOP</w:t>
          </w:r>
          <w:r>
            <w:rPr>
              <w:rFonts w:ascii="Times New Roman" w:eastAsia="Times New Roman" w:hAnsi="Times New Roman" w:cs="Times New Roman"/>
              <w:bCs/>
              <w:i/>
              <w:iCs/>
              <w:sz w:val="20"/>
              <w:szCs w:val="20"/>
              <w:lang w:val="fr-FR"/>
            </w:rPr>
            <w:t xml:space="preserve"> Inf. 6.13 </w:t>
          </w:r>
        </w:p>
        <w:p w:rsidR="000F0AB8" w:rsidRPr="000F0AB8" w:rsidRDefault="000F0AB8" w:rsidP="000F0AB8">
          <w:pPr>
            <w:suppressAutoHyphens/>
            <w:autoSpaceDN w:val="0"/>
            <w:spacing w:after="0" w:line="240" w:lineRule="auto"/>
            <w:jc w:val="right"/>
            <w:textAlignment w:val="baseline"/>
            <w:rPr>
              <w:rFonts w:ascii="Times New Roman" w:eastAsia="Times New Roman" w:hAnsi="Times New Roman" w:cs="Times New Roman"/>
              <w:sz w:val="24"/>
              <w:szCs w:val="24"/>
              <w:lang w:val="fr-FR"/>
            </w:rPr>
          </w:pPr>
          <w:r w:rsidRPr="000F0AB8">
            <w:rPr>
              <w:rFonts w:ascii="Times New Roman" w:eastAsia="Times New Roman" w:hAnsi="Times New Roman" w:cs="Times New Roman"/>
              <w:i/>
              <w:iCs/>
              <w:sz w:val="20"/>
              <w:szCs w:val="20"/>
              <w:lang w:val="fr-FR"/>
            </w:rPr>
            <w:t>Original : Anglais</w:t>
          </w:r>
        </w:p>
        <w:p w:rsidR="000F0AB8" w:rsidRPr="000F0AB8" w:rsidRDefault="000F0AB8" w:rsidP="000F0AB8">
          <w:pPr>
            <w:suppressAutoHyphens/>
            <w:autoSpaceDN w:val="0"/>
            <w:spacing w:after="0" w:line="240" w:lineRule="auto"/>
            <w:jc w:val="right"/>
            <w:textAlignment w:val="baseline"/>
            <w:rPr>
              <w:rFonts w:ascii="Times New Roman" w:eastAsia="Times New Roman" w:hAnsi="Times New Roman" w:cs="Times New Roman"/>
              <w:bCs/>
              <w:i/>
              <w:iCs/>
              <w:sz w:val="20"/>
              <w:szCs w:val="20"/>
              <w:lang w:val="fr-FR"/>
            </w:rPr>
          </w:pPr>
        </w:p>
        <w:p w:rsidR="000F0AB8" w:rsidRPr="000F0AB8" w:rsidRDefault="000F0AB8" w:rsidP="000F0AB8">
          <w:pPr>
            <w:suppressAutoHyphens/>
            <w:autoSpaceDN w:val="0"/>
            <w:spacing w:after="0" w:line="240" w:lineRule="auto"/>
            <w:jc w:val="right"/>
            <w:textAlignment w:val="baseline"/>
            <w:rPr>
              <w:rFonts w:ascii="Times New Roman" w:eastAsia="Times New Roman" w:hAnsi="Times New Roman" w:cs="Times New Roman"/>
              <w:i/>
              <w:iCs/>
              <w:sz w:val="20"/>
              <w:szCs w:val="20"/>
              <w:lang w:val="fr-FR"/>
            </w:rPr>
          </w:pPr>
          <w:r w:rsidRPr="000F0AB8">
            <w:rPr>
              <w:rFonts w:ascii="Times New Roman" w:eastAsia="Times New Roman" w:hAnsi="Times New Roman" w:cs="Times New Roman"/>
              <w:i/>
              <w:iCs/>
              <w:sz w:val="20"/>
              <w:szCs w:val="20"/>
              <w:lang w:val="fr-FR"/>
            </w:rPr>
            <w:t xml:space="preserve">Date : </w:t>
          </w:r>
          <w:r>
            <w:rPr>
              <w:rFonts w:ascii="Times New Roman" w:eastAsia="Times New Roman" w:hAnsi="Times New Roman" w:cs="Times New Roman"/>
              <w:i/>
              <w:iCs/>
              <w:sz w:val="20"/>
              <w:szCs w:val="20"/>
              <w:lang w:val="fr-FR"/>
            </w:rPr>
            <w:t>27 octobre 2015</w:t>
          </w:r>
        </w:p>
        <w:p w:rsidR="000F0AB8" w:rsidRPr="000F0AB8" w:rsidRDefault="000F0AB8" w:rsidP="000F0AB8">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0F0AB8" w:rsidRPr="000F0AB8" w:rsidTr="009552FA">
      <w:tc>
        <w:tcPr>
          <w:tcW w:w="9498" w:type="dxa"/>
          <w:gridSpan w:val="3"/>
          <w:shd w:val="clear" w:color="auto" w:fill="auto"/>
          <w:tcMar>
            <w:top w:w="0" w:type="dxa"/>
            <w:left w:w="108" w:type="dxa"/>
            <w:bottom w:w="0" w:type="dxa"/>
            <w:right w:w="108" w:type="dxa"/>
          </w:tcMar>
        </w:tcPr>
        <w:p w:rsidR="000F0AB8" w:rsidRPr="000F0AB8" w:rsidRDefault="000F0AB8" w:rsidP="000F0AB8">
          <w:pPr>
            <w:autoSpaceDN w:val="0"/>
            <w:spacing w:after="0" w:line="240" w:lineRule="auto"/>
            <w:jc w:val="center"/>
            <w:rPr>
              <w:rFonts w:ascii="Times New Roman" w:eastAsia="Times New Roman" w:hAnsi="Times New Roman" w:cs="Times New Roman"/>
              <w:szCs w:val="24"/>
              <w:lang w:val="fr-FR"/>
            </w:rPr>
          </w:pPr>
          <w:r w:rsidRPr="000F0AB8">
            <w:rPr>
              <w:rFonts w:ascii="Times New Roman" w:eastAsia="Times New Roman" w:hAnsi="Times New Roman" w:cs="Times New Roman"/>
              <w:b/>
              <w:bCs/>
              <w:sz w:val="26"/>
              <w:szCs w:val="26"/>
              <w:lang w:val="fr-FR"/>
            </w:rPr>
            <w:t>6</w:t>
          </w:r>
          <w:r w:rsidRPr="000F0AB8">
            <w:rPr>
              <w:rFonts w:ascii="Times New Roman" w:eastAsia="Times New Roman" w:hAnsi="Times New Roman" w:cs="Times New Roman"/>
              <w:b/>
              <w:bCs/>
              <w:sz w:val="26"/>
              <w:szCs w:val="26"/>
              <w:vertAlign w:val="superscript"/>
              <w:lang w:val="fr-FR"/>
            </w:rPr>
            <w:t>ème</w:t>
          </w:r>
          <w:r w:rsidRPr="000F0AB8">
            <w:rPr>
              <w:rFonts w:ascii="Times New Roman" w:eastAsia="Times New Roman" w:hAnsi="Times New Roman" w:cs="Times New Roman"/>
              <w:b/>
              <w:bCs/>
              <w:sz w:val="26"/>
              <w:szCs w:val="26"/>
              <w:lang w:val="fr-FR"/>
            </w:rPr>
            <w:t xml:space="preserve"> </w:t>
          </w:r>
          <w:r w:rsidRPr="000F0AB8">
            <w:rPr>
              <w:rFonts w:ascii="Times New Roman" w:eastAsia="Times New Roman" w:hAnsi="Times New Roman" w:cs="Times New Roman"/>
              <w:b/>
              <w:bCs/>
              <w:caps/>
              <w:sz w:val="26"/>
              <w:szCs w:val="26"/>
              <w:lang w:val="fr-FR"/>
            </w:rPr>
            <w:t>Session de la rÉunion des parties contractantes</w:t>
          </w:r>
        </w:p>
        <w:p w:rsidR="000F0AB8" w:rsidRPr="000F0AB8" w:rsidRDefault="000F0AB8" w:rsidP="000F0AB8">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0F0AB8">
            <w:rPr>
              <w:rFonts w:ascii="Times New Roman" w:eastAsia="Times New Roman" w:hAnsi="Times New Roman" w:cs="Times New Roman"/>
              <w:i/>
              <w:iCs/>
              <w:sz w:val="24"/>
              <w:szCs w:val="24"/>
              <w:lang w:val="fr-FR"/>
            </w:rPr>
            <w:t xml:space="preserve">9-14 </w:t>
          </w:r>
          <w:proofErr w:type="gramStart"/>
          <w:r w:rsidRPr="000F0AB8">
            <w:rPr>
              <w:rFonts w:ascii="Times New Roman" w:eastAsia="Times New Roman" w:hAnsi="Times New Roman" w:cs="Times New Roman"/>
              <w:i/>
              <w:iCs/>
              <w:sz w:val="24"/>
              <w:szCs w:val="24"/>
              <w:lang w:val="fr-FR"/>
            </w:rPr>
            <w:t>novembre</w:t>
          </w:r>
          <w:proofErr w:type="gramEnd"/>
          <w:r w:rsidRPr="000F0AB8">
            <w:rPr>
              <w:rFonts w:ascii="Times New Roman" w:eastAsia="Times New Roman" w:hAnsi="Times New Roman" w:cs="Times New Roman"/>
              <w:i/>
              <w:iCs/>
              <w:sz w:val="24"/>
              <w:szCs w:val="24"/>
              <w:lang w:val="fr-FR"/>
            </w:rPr>
            <w:t xml:space="preserve"> 2015, Bonn, Allemagne</w:t>
          </w:r>
        </w:p>
      </w:tc>
    </w:tr>
    <w:tr w:rsidR="000F0AB8" w:rsidRPr="00EE5C5A" w:rsidTr="009552FA">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0F0AB8" w:rsidRPr="000F0AB8" w:rsidRDefault="000F0AB8" w:rsidP="000F0AB8">
          <w:pPr>
            <w:autoSpaceDN w:val="0"/>
            <w:spacing w:after="0" w:line="240" w:lineRule="auto"/>
            <w:jc w:val="center"/>
            <w:rPr>
              <w:rFonts w:ascii="Times New Roman" w:eastAsia="Times New Roman" w:hAnsi="Times New Roman" w:cs="Times New Roman"/>
              <w:bCs/>
              <w:i/>
              <w:sz w:val="24"/>
              <w:szCs w:val="24"/>
              <w:lang w:val="fr-FR"/>
            </w:rPr>
          </w:pPr>
          <w:r w:rsidRPr="000F0AB8">
            <w:rPr>
              <w:rFonts w:ascii="Times New Roman" w:eastAsia="Times New Roman" w:hAnsi="Times New Roman" w:cs="Times New Roman"/>
              <w:bCs/>
              <w:i/>
              <w:sz w:val="24"/>
              <w:szCs w:val="24"/>
              <w:lang w:val="fr-FR"/>
            </w:rPr>
            <w:t>« Concrétiser la conservation au niveau de la voie de migration »</w:t>
          </w:r>
        </w:p>
      </w:tc>
    </w:tr>
  </w:tbl>
  <w:p w:rsidR="000F0AB8" w:rsidRPr="000F0AB8" w:rsidRDefault="000F0AB8">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F8" w:rsidRPr="000F0AB8" w:rsidRDefault="008974F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35C"/>
    <w:multiLevelType w:val="hybridMultilevel"/>
    <w:tmpl w:val="65BEA56C"/>
    <w:lvl w:ilvl="0" w:tplc="AF5CEB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A6"/>
    <w:rsid w:val="00005B7F"/>
    <w:rsid w:val="00025640"/>
    <w:rsid w:val="00085783"/>
    <w:rsid w:val="000A2117"/>
    <w:rsid w:val="000A557C"/>
    <w:rsid w:val="000B619A"/>
    <w:rsid w:val="000F0AB8"/>
    <w:rsid w:val="000F6779"/>
    <w:rsid w:val="0011620B"/>
    <w:rsid w:val="00126B9B"/>
    <w:rsid w:val="00136AD4"/>
    <w:rsid w:val="00177873"/>
    <w:rsid w:val="00184ED6"/>
    <w:rsid w:val="001850F9"/>
    <w:rsid w:val="0019672F"/>
    <w:rsid w:val="0019770B"/>
    <w:rsid w:val="002740C0"/>
    <w:rsid w:val="00296732"/>
    <w:rsid w:val="002C6167"/>
    <w:rsid w:val="002E16EE"/>
    <w:rsid w:val="003068B5"/>
    <w:rsid w:val="003256A6"/>
    <w:rsid w:val="003754BD"/>
    <w:rsid w:val="00390A21"/>
    <w:rsid w:val="003D12A0"/>
    <w:rsid w:val="003E32F8"/>
    <w:rsid w:val="003F4E15"/>
    <w:rsid w:val="00423850"/>
    <w:rsid w:val="0042767D"/>
    <w:rsid w:val="00451744"/>
    <w:rsid w:val="004912C9"/>
    <w:rsid w:val="00492E75"/>
    <w:rsid w:val="00511CD4"/>
    <w:rsid w:val="0054139B"/>
    <w:rsid w:val="0055199A"/>
    <w:rsid w:val="00590EC1"/>
    <w:rsid w:val="00596A93"/>
    <w:rsid w:val="005E6D18"/>
    <w:rsid w:val="005F454A"/>
    <w:rsid w:val="006133A5"/>
    <w:rsid w:val="006200AF"/>
    <w:rsid w:val="00644119"/>
    <w:rsid w:val="00686F98"/>
    <w:rsid w:val="00696116"/>
    <w:rsid w:val="006E1F3B"/>
    <w:rsid w:val="007122C9"/>
    <w:rsid w:val="00732403"/>
    <w:rsid w:val="007442DC"/>
    <w:rsid w:val="00760733"/>
    <w:rsid w:val="007B61EC"/>
    <w:rsid w:val="007E223A"/>
    <w:rsid w:val="007E240A"/>
    <w:rsid w:val="007F2F16"/>
    <w:rsid w:val="00800A8D"/>
    <w:rsid w:val="008313CC"/>
    <w:rsid w:val="008974F8"/>
    <w:rsid w:val="008B38EA"/>
    <w:rsid w:val="00901038"/>
    <w:rsid w:val="00983D69"/>
    <w:rsid w:val="009B32D3"/>
    <w:rsid w:val="009C53CC"/>
    <w:rsid w:val="009C7E00"/>
    <w:rsid w:val="00A11840"/>
    <w:rsid w:val="00A20895"/>
    <w:rsid w:val="00A30670"/>
    <w:rsid w:val="00A37D39"/>
    <w:rsid w:val="00A60D11"/>
    <w:rsid w:val="00AC60DC"/>
    <w:rsid w:val="00AE3C2F"/>
    <w:rsid w:val="00B06792"/>
    <w:rsid w:val="00B10A21"/>
    <w:rsid w:val="00B23CF8"/>
    <w:rsid w:val="00B54C9B"/>
    <w:rsid w:val="00B679F2"/>
    <w:rsid w:val="00BE00C0"/>
    <w:rsid w:val="00BE32C7"/>
    <w:rsid w:val="00BF0B00"/>
    <w:rsid w:val="00C46784"/>
    <w:rsid w:val="00CD1AD6"/>
    <w:rsid w:val="00D33DB7"/>
    <w:rsid w:val="00D3490A"/>
    <w:rsid w:val="00D81F6E"/>
    <w:rsid w:val="00DA29EE"/>
    <w:rsid w:val="00E328A3"/>
    <w:rsid w:val="00E33490"/>
    <w:rsid w:val="00E64BE2"/>
    <w:rsid w:val="00E946C0"/>
    <w:rsid w:val="00EE5C5A"/>
    <w:rsid w:val="00EE6AC4"/>
    <w:rsid w:val="00EF35C3"/>
    <w:rsid w:val="00EF71E3"/>
    <w:rsid w:val="00F422E9"/>
    <w:rsid w:val="00F570A8"/>
    <w:rsid w:val="00F65793"/>
    <w:rsid w:val="00F71BDE"/>
    <w:rsid w:val="00FB2CD0"/>
    <w:rsid w:val="00FB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44C43C-FA0A-4BA6-B7D7-568E8A8B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6A6"/>
    <w:pPr>
      <w:ind w:left="720"/>
      <w:contextualSpacing/>
    </w:pPr>
  </w:style>
  <w:style w:type="character" w:styleId="CommentReference">
    <w:name w:val="annotation reference"/>
    <w:basedOn w:val="DefaultParagraphFont"/>
    <w:uiPriority w:val="99"/>
    <w:semiHidden/>
    <w:unhideWhenUsed/>
    <w:rsid w:val="003256A6"/>
    <w:rPr>
      <w:sz w:val="16"/>
      <w:szCs w:val="16"/>
    </w:rPr>
  </w:style>
  <w:style w:type="paragraph" w:styleId="CommentText">
    <w:name w:val="annotation text"/>
    <w:basedOn w:val="Normal"/>
    <w:link w:val="CommentTextChar"/>
    <w:uiPriority w:val="99"/>
    <w:semiHidden/>
    <w:unhideWhenUsed/>
    <w:rsid w:val="003256A6"/>
    <w:pPr>
      <w:spacing w:line="240" w:lineRule="auto"/>
    </w:pPr>
    <w:rPr>
      <w:sz w:val="20"/>
      <w:szCs w:val="20"/>
    </w:rPr>
  </w:style>
  <w:style w:type="character" w:customStyle="1" w:styleId="CommentTextChar">
    <w:name w:val="Comment Text Char"/>
    <w:basedOn w:val="DefaultParagraphFont"/>
    <w:link w:val="CommentText"/>
    <w:uiPriority w:val="99"/>
    <w:semiHidden/>
    <w:rsid w:val="003256A6"/>
    <w:rPr>
      <w:sz w:val="20"/>
      <w:szCs w:val="20"/>
    </w:rPr>
  </w:style>
  <w:style w:type="paragraph" w:styleId="CommentSubject">
    <w:name w:val="annotation subject"/>
    <w:basedOn w:val="CommentText"/>
    <w:next w:val="CommentText"/>
    <w:link w:val="CommentSubjectChar"/>
    <w:uiPriority w:val="99"/>
    <w:semiHidden/>
    <w:unhideWhenUsed/>
    <w:rsid w:val="00BE00C0"/>
    <w:rPr>
      <w:b/>
      <w:bCs/>
    </w:rPr>
  </w:style>
  <w:style w:type="character" w:customStyle="1" w:styleId="CommentSubjectChar">
    <w:name w:val="Comment Subject Char"/>
    <w:basedOn w:val="CommentTextChar"/>
    <w:link w:val="CommentSubject"/>
    <w:uiPriority w:val="99"/>
    <w:semiHidden/>
    <w:rsid w:val="00BE00C0"/>
    <w:rPr>
      <w:b/>
      <w:bCs/>
      <w:sz w:val="20"/>
      <w:szCs w:val="20"/>
    </w:rPr>
  </w:style>
  <w:style w:type="paragraph" w:styleId="BalloonText">
    <w:name w:val="Balloon Text"/>
    <w:basedOn w:val="Normal"/>
    <w:link w:val="BalloonTextChar"/>
    <w:uiPriority w:val="99"/>
    <w:semiHidden/>
    <w:unhideWhenUsed/>
    <w:rsid w:val="00BE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C0"/>
    <w:rPr>
      <w:rFonts w:ascii="Segoe UI" w:hAnsi="Segoe UI" w:cs="Segoe UI"/>
      <w:sz w:val="18"/>
      <w:szCs w:val="18"/>
    </w:rPr>
  </w:style>
  <w:style w:type="paragraph" w:styleId="Header">
    <w:name w:val="header"/>
    <w:basedOn w:val="Normal"/>
    <w:link w:val="HeaderChar"/>
    <w:uiPriority w:val="99"/>
    <w:unhideWhenUsed/>
    <w:rsid w:val="000F0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B8"/>
  </w:style>
  <w:style w:type="paragraph" w:styleId="Footer">
    <w:name w:val="footer"/>
    <w:basedOn w:val="Normal"/>
    <w:link w:val="FooterChar"/>
    <w:uiPriority w:val="99"/>
    <w:unhideWhenUsed/>
    <w:rsid w:val="000F0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B8"/>
  </w:style>
  <w:style w:type="paragraph" w:styleId="FootnoteText">
    <w:name w:val="footnote text"/>
    <w:basedOn w:val="Normal"/>
    <w:link w:val="FootnoteTextChar"/>
    <w:uiPriority w:val="99"/>
    <w:semiHidden/>
    <w:unhideWhenUsed/>
    <w:rsid w:val="00E64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BE2"/>
    <w:rPr>
      <w:sz w:val="20"/>
      <w:szCs w:val="20"/>
    </w:rPr>
  </w:style>
  <w:style w:type="character" w:styleId="FootnoteReference">
    <w:name w:val="footnote reference"/>
    <w:basedOn w:val="DefaultParagraphFont"/>
    <w:uiPriority w:val="99"/>
    <w:semiHidden/>
    <w:unhideWhenUsed/>
    <w:rsid w:val="00E64B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1B165-87EE-4751-BBFD-B1071D54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753</Words>
  <Characters>4298</Characters>
  <Application>Microsoft Office Word</Application>
  <DocSecurity>0</DocSecurity>
  <Lines>35</Lines>
  <Paragraphs>10</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Bradnee Chambers</dc:creator>
  <cp:lastModifiedBy>Jolanta Kremer (UNEP/AEWA Secretariat)</cp:lastModifiedBy>
  <cp:revision>3</cp:revision>
  <cp:lastPrinted>2015-11-05T07:44:00Z</cp:lastPrinted>
  <dcterms:created xsi:type="dcterms:W3CDTF">2015-11-04T17:25:00Z</dcterms:created>
  <dcterms:modified xsi:type="dcterms:W3CDTF">2015-11-05T07:44:00Z</dcterms:modified>
</cp:coreProperties>
</file>