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BB370" w14:textId="692AF881" w:rsidR="00F4535F" w:rsidRDefault="00C34B2B">
      <w:r>
        <w:t xml:space="preserve"> </w:t>
      </w:r>
    </w:p>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AB6EF6" w14:paraId="567EDC3D" w14:textId="77777777">
        <w:trPr>
          <w:trHeight w:val="1256"/>
        </w:trPr>
        <w:tc>
          <w:tcPr>
            <w:tcW w:w="1985" w:type="dxa"/>
            <w:shd w:val="clear" w:color="auto" w:fill="auto"/>
            <w:tcMar>
              <w:top w:w="0" w:type="dxa"/>
              <w:left w:w="108" w:type="dxa"/>
              <w:bottom w:w="0" w:type="dxa"/>
              <w:right w:w="108" w:type="dxa"/>
            </w:tcMar>
          </w:tcPr>
          <w:p w14:paraId="73123947" w14:textId="77777777" w:rsidR="00AB6EF6" w:rsidRDefault="00A645AB">
            <w:r>
              <w:rPr>
                <w:noProof/>
              </w:rPr>
              <w:drawing>
                <wp:inline distT="0" distB="0" distL="0" distR="0" wp14:anchorId="6210A56B" wp14:editId="33A6E06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D2C43F1" w14:textId="77777777" w:rsidR="00AB6EF6" w:rsidRDefault="00A645AB">
            <w:pPr>
              <w:jc w:val="center"/>
              <w:rPr>
                <w:i/>
                <w:caps/>
              </w:rPr>
            </w:pPr>
            <w:r>
              <w:rPr>
                <w:i/>
                <w:caps/>
                <w:sz w:val="22"/>
                <w:szCs w:val="22"/>
              </w:rPr>
              <w:t xml:space="preserve">Agreement on the Conservation of </w:t>
            </w:r>
          </w:p>
          <w:p w14:paraId="463744CD" w14:textId="77777777" w:rsidR="00AB6EF6" w:rsidRDefault="00A645AB">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5157348E" w14:textId="1B956C17" w:rsidR="00AB6EF6" w:rsidRPr="00F4535F" w:rsidRDefault="00A645AB">
            <w:pPr>
              <w:jc w:val="right"/>
              <w:rPr>
                <w:sz w:val="18"/>
                <w:szCs w:val="18"/>
              </w:rPr>
            </w:pPr>
            <w:r w:rsidRPr="00F4535F">
              <w:rPr>
                <w:i/>
                <w:iCs/>
                <w:sz w:val="18"/>
                <w:szCs w:val="18"/>
              </w:rPr>
              <w:t xml:space="preserve">Doc: </w:t>
            </w:r>
            <w:r w:rsidRPr="00F4535F">
              <w:rPr>
                <w:bCs/>
                <w:i/>
                <w:iCs/>
                <w:sz w:val="18"/>
                <w:szCs w:val="18"/>
              </w:rPr>
              <w:t>AEWA/MOP 6.</w:t>
            </w:r>
            <w:r w:rsidR="004F0E55" w:rsidRPr="00F4535F">
              <w:rPr>
                <w:bCs/>
                <w:i/>
                <w:iCs/>
                <w:sz w:val="18"/>
                <w:szCs w:val="18"/>
              </w:rPr>
              <w:t>5</w:t>
            </w:r>
            <w:r w:rsidR="00C34B2B">
              <w:rPr>
                <w:bCs/>
                <w:i/>
                <w:iCs/>
                <w:sz w:val="18"/>
                <w:szCs w:val="18"/>
              </w:rPr>
              <w:t xml:space="preserve"> </w:t>
            </w:r>
            <w:r w:rsidR="00F4535F" w:rsidRPr="00F4535F">
              <w:rPr>
                <w:bCs/>
                <w:i/>
                <w:iCs/>
                <w:sz w:val="18"/>
                <w:szCs w:val="18"/>
              </w:rPr>
              <w:t>Rev.</w:t>
            </w:r>
            <w:r w:rsidR="003D0CDF">
              <w:rPr>
                <w:bCs/>
                <w:i/>
                <w:iCs/>
                <w:sz w:val="18"/>
                <w:szCs w:val="18"/>
              </w:rPr>
              <w:t>2</w:t>
            </w:r>
          </w:p>
          <w:p w14:paraId="1987FB63" w14:textId="26F540BE" w:rsidR="00AB6EF6" w:rsidRDefault="00A645AB">
            <w:pPr>
              <w:jc w:val="right"/>
            </w:pPr>
            <w:r>
              <w:rPr>
                <w:i/>
                <w:iCs/>
                <w:sz w:val="20"/>
                <w:szCs w:val="20"/>
              </w:rPr>
              <w:t xml:space="preserve">Agenda item: </w:t>
            </w:r>
            <w:r w:rsidR="004F0E55">
              <w:rPr>
                <w:i/>
                <w:iCs/>
                <w:sz w:val="20"/>
                <w:szCs w:val="20"/>
              </w:rPr>
              <w:t>6</w:t>
            </w:r>
          </w:p>
          <w:p w14:paraId="10C3C99A" w14:textId="77777777" w:rsidR="00AB6EF6" w:rsidRDefault="00A645AB">
            <w:pPr>
              <w:jc w:val="right"/>
            </w:pPr>
            <w:r>
              <w:rPr>
                <w:i/>
                <w:iCs/>
                <w:sz w:val="20"/>
                <w:szCs w:val="20"/>
              </w:rPr>
              <w:t xml:space="preserve">Original: </w:t>
            </w:r>
            <w:r>
              <w:rPr>
                <w:bCs/>
                <w:i/>
                <w:iCs/>
                <w:sz w:val="20"/>
                <w:szCs w:val="20"/>
              </w:rPr>
              <w:t>English</w:t>
            </w:r>
          </w:p>
          <w:p w14:paraId="4219DB1B" w14:textId="77777777" w:rsidR="00AB6EF6" w:rsidRDefault="00AB6EF6">
            <w:pPr>
              <w:jc w:val="right"/>
              <w:rPr>
                <w:bCs/>
                <w:i/>
                <w:iCs/>
                <w:sz w:val="20"/>
                <w:szCs w:val="20"/>
              </w:rPr>
            </w:pPr>
          </w:p>
          <w:p w14:paraId="74F7838E" w14:textId="6A845E6F" w:rsidR="00AB6EF6" w:rsidRDefault="00A645AB" w:rsidP="003D0CDF">
            <w:pPr>
              <w:jc w:val="right"/>
            </w:pPr>
            <w:r>
              <w:rPr>
                <w:i/>
                <w:iCs/>
                <w:sz w:val="20"/>
                <w:szCs w:val="20"/>
              </w:rPr>
              <w:t xml:space="preserve">Date: </w:t>
            </w:r>
            <w:r w:rsidR="003D0CDF">
              <w:rPr>
                <w:i/>
                <w:iCs/>
                <w:sz w:val="20"/>
                <w:szCs w:val="20"/>
              </w:rPr>
              <w:t>3 November 2015</w:t>
            </w:r>
          </w:p>
        </w:tc>
      </w:tr>
      <w:tr w:rsidR="00AB6EF6" w14:paraId="3B57288B" w14:textId="77777777">
        <w:tc>
          <w:tcPr>
            <w:tcW w:w="9639" w:type="dxa"/>
            <w:gridSpan w:val="3"/>
            <w:shd w:val="clear" w:color="auto" w:fill="auto"/>
            <w:tcMar>
              <w:top w:w="0" w:type="dxa"/>
              <w:left w:w="108" w:type="dxa"/>
              <w:bottom w:w="0" w:type="dxa"/>
              <w:right w:w="108" w:type="dxa"/>
            </w:tcMar>
          </w:tcPr>
          <w:p w14:paraId="5BD40186" w14:textId="77777777" w:rsidR="00AB6EF6" w:rsidRDefault="00A645AB">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6F4B6B10" w14:textId="42B6EFBC" w:rsidR="00AB6EF6" w:rsidRDefault="00A645AB" w:rsidP="00022EDD">
            <w:pPr>
              <w:jc w:val="center"/>
            </w:pPr>
            <w:r>
              <w:rPr>
                <w:i/>
                <w:iCs/>
              </w:rPr>
              <w:t>9-14 November 2015, Bonn, Germany</w:t>
            </w:r>
          </w:p>
        </w:tc>
      </w:tr>
      <w:tr w:rsidR="00AB6EF6" w14:paraId="3CC7626F" w14:textId="7777777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9BB2D59" w14:textId="77777777" w:rsidR="00AB6EF6" w:rsidRDefault="00A645AB">
            <w:pPr>
              <w:jc w:val="center"/>
            </w:pPr>
            <w:r>
              <w:rPr>
                <w:i/>
                <w:lang w:val="en-GB"/>
              </w:rPr>
              <w:t>“Making flyway conservation happen”</w:t>
            </w:r>
          </w:p>
        </w:tc>
      </w:tr>
    </w:tbl>
    <w:p w14:paraId="48181184" w14:textId="77777777" w:rsidR="00AB6EF6" w:rsidRDefault="00AB6EF6"/>
    <w:p w14:paraId="5E64E2F2" w14:textId="77777777" w:rsidR="00AB6EF6" w:rsidRDefault="00AB6EF6"/>
    <w:p w14:paraId="1E910E2F" w14:textId="77777777" w:rsidR="001B12E5" w:rsidRDefault="001B12E5" w:rsidP="001B12E5">
      <w:pPr>
        <w:jc w:val="center"/>
        <w:rPr>
          <w:b/>
        </w:rPr>
      </w:pPr>
      <w:r>
        <w:rPr>
          <w:b/>
        </w:rPr>
        <w:t xml:space="preserve">ADMISSION OF OBSERVERS </w:t>
      </w:r>
    </w:p>
    <w:p w14:paraId="6B093C61" w14:textId="77777777" w:rsidR="001B12E5" w:rsidRDefault="001B12E5" w:rsidP="001B12E5">
      <w:pPr>
        <w:jc w:val="both"/>
        <w:rPr>
          <w:sz w:val="28"/>
          <w:szCs w:val="28"/>
        </w:rPr>
      </w:pPr>
    </w:p>
    <w:p w14:paraId="5C5E542A" w14:textId="77777777" w:rsidR="001B12E5" w:rsidRDefault="001B12E5" w:rsidP="001B12E5">
      <w:pPr>
        <w:jc w:val="both"/>
        <w:rPr>
          <w:sz w:val="22"/>
          <w:szCs w:val="22"/>
        </w:rPr>
      </w:pPr>
      <w:r>
        <w:rPr>
          <w:sz w:val="22"/>
          <w:szCs w:val="22"/>
        </w:rPr>
        <w:t>This document includes the list of non-Party Range States, intergovernmental and non-governmental organizations that requested to be represented by observers at the 6</w:t>
      </w:r>
      <w:r>
        <w:rPr>
          <w:sz w:val="22"/>
          <w:szCs w:val="22"/>
          <w:vertAlign w:val="superscript"/>
        </w:rPr>
        <w:t>th</w:t>
      </w:r>
      <w:r>
        <w:rPr>
          <w:sz w:val="22"/>
          <w:szCs w:val="22"/>
        </w:rPr>
        <w:t xml:space="preserve"> Session of the Meeting of the Parties to AEWA in accordance with Article VI paragraph 4 of the Agreement. These observers will be admitted to participate in the proceedings of the Session without the right to vote unless at least one third of the Parties present at the Session object.</w:t>
      </w:r>
    </w:p>
    <w:p w14:paraId="29CFC413" w14:textId="77777777" w:rsidR="001B12E5" w:rsidRDefault="001B12E5" w:rsidP="001B12E5">
      <w:pPr>
        <w:jc w:val="both"/>
      </w:pPr>
      <w:r>
        <w:t xml:space="preserve">    </w:t>
      </w:r>
    </w:p>
    <w:p w14:paraId="22A1C733" w14:textId="77777777" w:rsidR="001B12E5" w:rsidRDefault="001B12E5" w:rsidP="001B12E5">
      <w:pPr>
        <w:jc w:val="both"/>
      </w:pPr>
    </w:p>
    <w:p w14:paraId="3363AF24" w14:textId="77777777" w:rsidR="001B12E5" w:rsidRPr="008E0BE6" w:rsidRDefault="001B12E5" w:rsidP="008E0BE6">
      <w:pPr>
        <w:pStyle w:val="Header"/>
        <w:shd w:val="clear" w:color="auto" w:fill="D9E2F3" w:themeFill="accent5" w:themeFillTint="33"/>
        <w:tabs>
          <w:tab w:val="left" w:pos="720"/>
        </w:tabs>
        <w:rPr>
          <w:b/>
        </w:rPr>
      </w:pPr>
      <w:r w:rsidRPr="008E0BE6">
        <w:rPr>
          <w:b/>
        </w:rPr>
        <w:t xml:space="preserve">Non-Party Range States </w:t>
      </w:r>
    </w:p>
    <w:p w14:paraId="1242DA16" w14:textId="77777777" w:rsidR="001B12E5" w:rsidRPr="008E0BE6" w:rsidRDefault="001B12E5" w:rsidP="001B12E5"/>
    <w:p w14:paraId="29B547F3" w14:textId="1C4B3035" w:rsidR="001B12E5" w:rsidRDefault="004962C0" w:rsidP="003D0CDF">
      <w:pPr>
        <w:spacing w:line="276" w:lineRule="auto"/>
        <w:rPr>
          <w:sz w:val="22"/>
          <w:szCs w:val="22"/>
          <w:lang w:val="es-MX"/>
        </w:rPr>
      </w:pPr>
      <w:r>
        <w:rPr>
          <w:sz w:val="22"/>
          <w:szCs w:val="22"/>
          <w:lang w:val="es-MX"/>
        </w:rPr>
        <w:t>Angola</w:t>
      </w:r>
    </w:p>
    <w:p w14:paraId="3CF6F3C1" w14:textId="1005473B" w:rsidR="004962C0" w:rsidRDefault="004962C0" w:rsidP="003D0CDF">
      <w:pPr>
        <w:spacing w:line="276" w:lineRule="auto"/>
        <w:rPr>
          <w:sz w:val="22"/>
          <w:szCs w:val="22"/>
          <w:lang w:val="es-MX"/>
        </w:rPr>
      </w:pPr>
      <w:r>
        <w:rPr>
          <w:sz w:val="22"/>
          <w:szCs w:val="22"/>
          <w:lang w:val="es-MX"/>
        </w:rPr>
        <w:t>Armenia</w:t>
      </w:r>
    </w:p>
    <w:p w14:paraId="0B853314" w14:textId="19D49D60" w:rsidR="004962C0" w:rsidRDefault="004962C0" w:rsidP="003D0CDF">
      <w:pPr>
        <w:spacing w:line="276" w:lineRule="auto"/>
        <w:rPr>
          <w:sz w:val="22"/>
          <w:szCs w:val="22"/>
          <w:lang w:val="es-MX"/>
        </w:rPr>
      </w:pPr>
      <w:r>
        <w:rPr>
          <w:sz w:val="22"/>
          <w:szCs w:val="22"/>
          <w:lang w:val="es-MX"/>
        </w:rPr>
        <w:t>Belarus</w:t>
      </w:r>
    </w:p>
    <w:p w14:paraId="358A686B" w14:textId="42728E94" w:rsidR="004962C0" w:rsidRDefault="004962C0" w:rsidP="003D0CDF">
      <w:pPr>
        <w:spacing w:line="276" w:lineRule="auto"/>
        <w:rPr>
          <w:sz w:val="22"/>
          <w:szCs w:val="22"/>
          <w:lang w:val="es-MX"/>
        </w:rPr>
      </w:pPr>
      <w:r>
        <w:rPr>
          <w:sz w:val="22"/>
          <w:szCs w:val="22"/>
          <w:lang w:val="es-MX"/>
        </w:rPr>
        <w:t>Iran</w:t>
      </w:r>
      <w:r w:rsidR="00E332DB">
        <w:rPr>
          <w:sz w:val="22"/>
          <w:szCs w:val="22"/>
          <w:lang w:val="es-MX"/>
        </w:rPr>
        <w:t xml:space="preserve"> (Islamic Republic of)</w:t>
      </w:r>
    </w:p>
    <w:p w14:paraId="1BFFBF21" w14:textId="3D5407A4" w:rsidR="00B451AF" w:rsidRDefault="00B451AF" w:rsidP="003D0CDF">
      <w:pPr>
        <w:spacing w:line="276" w:lineRule="auto"/>
        <w:rPr>
          <w:sz w:val="22"/>
          <w:szCs w:val="22"/>
          <w:lang w:val="es-MX"/>
        </w:rPr>
      </w:pPr>
      <w:r>
        <w:rPr>
          <w:sz w:val="22"/>
          <w:szCs w:val="22"/>
          <w:lang w:val="es-MX"/>
        </w:rPr>
        <w:t>Kuwait</w:t>
      </w:r>
    </w:p>
    <w:p w14:paraId="5B352239" w14:textId="206ED879" w:rsidR="004962C0" w:rsidRDefault="004962C0" w:rsidP="003D0CDF">
      <w:pPr>
        <w:spacing w:line="276" w:lineRule="auto"/>
        <w:rPr>
          <w:sz w:val="22"/>
          <w:szCs w:val="22"/>
          <w:lang w:val="es-MX"/>
        </w:rPr>
      </w:pPr>
      <w:r>
        <w:rPr>
          <w:sz w:val="22"/>
          <w:szCs w:val="22"/>
          <w:lang w:val="es-MX"/>
        </w:rPr>
        <w:t>Malawi</w:t>
      </w:r>
    </w:p>
    <w:p w14:paraId="2BA7328B" w14:textId="484AD530" w:rsidR="004574BA" w:rsidRDefault="004574BA" w:rsidP="003D0CDF">
      <w:pPr>
        <w:spacing w:line="276" w:lineRule="auto"/>
        <w:rPr>
          <w:sz w:val="22"/>
          <w:szCs w:val="22"/>
          <w:lang w:val="es-MX"/>
        </w:rPr>
      </w:pPr>
      <w:r>
        <w:rPr>
          <w:sz w:val="22"/>
          <w:szCs w:val="22"/>
          <w:lang w:val="es-MX"/>
        </w:rPr>
        <w:t>Namibia</w:t>
      </w:r>
    </w:p>
    <w:p w14:paraId="577365C9" w14:textId="0114A2F8" w:rsidR="004962C0" w:rsidRDefault="004962C0" w:rsidP="003D0CDF">
      <w:pPr>
        <w:spacing w:line="276" w:lineRule="auto"/>
        <w:rPr>
          <w:sz w:val="22"/>
          <w:szCs w:val="22"/>
          <w:lang w:val="es-MX"/>
        </w:rPr>
      </w:pPr>
      <w:r>
        <w:rPr>
          <w:sz w:val="22"/>
          <w:szCs w:val="22"/>
          <w:lang w:val="es-MX"/>
        </w:rPr>
        <w:t>Saudi Arabia</w:t>
      </w:r>
    </w:p>
    <w:p w14:paraId="0CA630D0" w14:textId="6D8D279A" w:rsidR="004962C0" w:rsidRDefault="004962C0" w:rsidP="003D0CDF">
      <w:pPr>
        <w:spacing w:line="276" w:lineRule="auto"/>
        <w:rPr>
          <w:sz w:val="22"/>
          <w:szCs w:val="22"/>
          <w:lang w:val="es-MX"/>
        </w:rPr>
      </w:pPr>
      <w:r>
        <w:rPr>
          <w:sz w:val="22"/>
          <w:szCs w:val="22"/>
          <w:lang w:val="es-MX"/>
        </w:rPr>
        <w:t>Somalia</w:t>
      </w:r>
    </w:p>
    <w:p w14:paraId="0E4D9EF7" w14:textId="77777777" w:rsidR="00753F56" w:rsidRDefault="00753F56" w:rsidP="001B12E5">
      <w:pPr>
        <w:rPr>
          <w:b/>
        </w:rPr>
      </w:pPr>
    </w:p>
    <w:p w14:paraId="31288574" w14:textId="77777777" w:rsidR="001B12E5" w:rsidRDefault="001B12E5" w:rsidP="008E0BE6">
      <w:pPr>
        <w:shd w:val="clear" w:color="auto" w:fill="D9E2F3" w:themeFill="accent5" w:themeFillTint="33"/>
        <w:rPr>
          <w:b/>
        </w:rPr>
      </w:pPr>
      <w:r>
        <w:rPr>
          <w:b/>
        </w:rPr>
        <w:t xml:space="preserve">Intergovernmental Organizations </w:t>
      </w:r>
    </w:p>
    <w:p w14:paraId="7A9488A1" w14:textId="77777777" w:rsidR="001B12E5" w:rsidRDefault="001B12E5" w:rsidP="001B12E5"/>
    <w:p w14:paraId="2F4A925C" w14:textId="77777777" w:rsidR="001B12E5" w:rsidRPr="00C34B2B" w:rsidRDefault="001B12E5" w:rsidP="003D0CDF">
      <w:pPr>
        <w:spacing w:line="276" w:lineRule="auto"/>
        <w:rPr>
          <w:sz w:val="22"/>
          <w:szCs w:val="22"/>
          <w:lang w:val="en-GB"/>
        </w:rPr>
      </w:pPr>
      <w:r w:rsidRPr="00C34B2B">
        <w:rPr>
          <w:sz w:val="22"/>
          <w:szCs w:val="22"/>
          <w:lang w:val="en-GB"/>
        </w:rPr>
        <w:t>Common Wadden Sea Secretariat</w:t>
      </w:r>
    </w:p>
    <w:p w14:paraId="3829E552" w14:textId="3A4F3BAD" w:rsidR="0092512B" w:rsidRDefault="002E2572" w:rsidP="003D0CDF">
      <w:pPr>
        <w:spacing w:line="276" w:lineRule="auto"/>
        <w:rPr>
          <w:sz w:val="22"/>
          <w:szCs w:val="22"/>
        </w:rPr>
      </w:pPr>
      <w:r w:rsidRPr="004D4FC8">
        <w:rPr>
          <w:sz w:val="22"/>
          <w:szCs w:val="22"/>
        </w:rPr>
        <w:t>CMS Raptors MoU</w:t>
      </w:r>
    </w:p>
    <w:p w14:paraId="3C87EFDD" w14:textId="23780CEC" w:rsidR="004D4FC8" w:rsidRDefault="004D4FC8" w:rsidP="003D0CDF">
      <w:pPr>
        <w:spacing w:line="276" w:lineRule="auto"/>
        <w:rPr>
          <w:sz w:val="22"/>
          <w:szCs w:val="22"/>
        </w:rPr>
      </w:pPr>
      <w:r w:rsidRPr="00F555F5">
        <w:rPr>
          <w:sz w:val="22"/>
          <w:szCs w:val="22"/>
        </w:rPr>
        <w:t>The Mediterranean Wetlands Initiative (MedWet)</w:t>
      </w:r>
    </w:p>
    <w:p w14:paraId="07201EB2" w14:textId="76465738" w:rsidR="0092512B" w:rsidRPr="00C34B2B" w:rsidRDefault="0092512B" w:rsidP="0092512B">
      <w:pPr>
        <w:spacing w:line="276" w:lineRule="auto"/>
        <w:rPr>
          <w:sz w:val="22"/>
          <w:szCs w:val="22"/>
          <w:lang w:val="en-GB"/>
        </w:rPr>
      </w:pPr>
      <w:r>
        <w:rPr>
          <w:sz w:val="22"/>
          <w:szCs w:val="22"/>
        </w:rPr>
        <w:t xml:space="preserve">The </w:t>
      </w:r>
      <w:r w:rsidRPr="004D4FC8">
        <w:rPr>
          <w:sz w:val="22"/>
          <w:szCs w:val="22"/>
        </w:rPr>
        <w:t xml:space="preserve">Ramsar Convention </w:t>
      </w:r>
    </w:p>
    <w:p w14:paraId="2ACDD7DE" w14:textId="35DF2F13" w:rsidR="00B451AF" w:rsidRDefault="00B451AF" w:rsidP="003D0CDF">
      <w:pPr>
        <w:spacing w:line="276" w:lineRule="auto"/>
        <w:rPr>
          <w:sz w:val="22"/>
          <w:szCs w:val="22"/>
        </w:rPr>
      </w:pPr>
      <w:r>
        <w:rPr>
          <w:sz w:val="22"/>
          <w:szCs w:val="22"/>
        </w:rPr>
        <w:t>UNEP</w:t>
      </w:r>
    </w:p>
    <w:p w14:paraId="1EA35824" w14:textId="70B04FE8" w:rsidR="00F4535F" w:rsidRPr="004D4FC8" w:rsidRDefault="00F4535F" w:rsidP="003D0CDF">
      <w:pPr>
        <w:spacing w:line="276" w:lineRule="auto"/>
        <w:rPr>
          <w:sz w:val="22"/>
          <w:szCs w:val="22"/>
        </w:rPr>
      </w:pPr>
      <w:r w:rsidRPr="004D4FC8">
        <w:rPr>
          <w:sz w:val="22"/>
          <w:szCs w:val="22"/>
        </w:rPr>
        <w:t>UNEP/CMS Secretariat</w:t>
      </w:r>
    </w:p>
    <w:p w14:paraId="6EDFC179" w14:textId="254D3461" w:rsidR="004D4FC8" w:rsidRPr="00C34B2B" w:rsidRDefault="004D4FC8" w:rsidP="003D0CDF">
      <w:pPr>
        <w:spacing w:line="276" w:lineRule="auto"/>
        <w:rPr>
          <w:sz w:val="22"/>
          <w:szCs w:val="22"/>
        </w:rPr>
      </w:pPr>
      <w:r>
        <w:rPr>
          <w:sz w:val="22"/>
          <w:szCs w:val="22"/>
        </w:rPr>
        <w:t>UNEP/WCMC</w:t>
      </w:r>
      <w:r w:rsidR="006F5203">
        <w:rPr>
          <w:sz w:val="22"/>
          <w:szCs w:val="22"/>
        </w:rPr>
        <w:t xml:space="preserve"> – World Conservation Monitoring Centre</w:t>
      </w:r>
    </w:p>
    <w:p w14:paraId="5EDAA42F" w14:textId="77777777" w:rsidR="001B12E5" w:rsidRDefault="001B12E5" w:rsidP="001B12E5">
      <w:pPr>
        <w:rPr>
          <w:b/>
        </w:rPr>
      </w:pPr>
    </w:p>
    <w:p w14:paraId="04D98701" w14:textId="77777777" w:rsidR="001B12E5" w:rsidRDefault="001B12E5" w:rsidP="008E0BE6">
      <w:pPr>
        <w:shd w:val="clear" w:color="auto" w:fill="D9E2F3" w:themeFill="accent5" w:themeFillTint="33"/>
        <w:rPr>
          <w:b/>
        </w:rPr>
      </w:pPr>
      <w:r>
        <w:rPr>
          <w:b/>
        </w:rPr>
        <w:t xml:space="preserve">International Non-Governmental Organizations </w:t>
      </w:r>
    </w:p>
    <w:p w14:paraId="5E0F92BE" w14:textId="77777777" w:rsidR="00243BFF" w:rsidRDefault="00243BFF" w:rsidP="00243BFF">
      <w:pPr>
        <w:tabs>
          <w:tab w:val="left" w:pos="3840"/>
        </w:tabs>
        <w:rPr>
          <w:sz w:val="22"/>
          <w:szCs w:val="22"/>
        </w:rPr>
      </w:pPr>
    </w:p>
    <w:p w14:paraId="2BF3A196" w14:textId="69E3B760" w:rsidR="0092512B" w:rsidRDefault="0092512B" w:rsidP="003D0CDF">
      <w:pPr>
        <w:spacing w:line="276" w:lineRule="auto"/>
        <w:rPr>
          <w:sz w:val="22"/>
          <w:szCs w:val="22"/>
        </w:rPr>
      </w:pPr>
      <w:r>
        <w:rPr>
          <w:sz w:val="22"/>
          <w:szCs w:val="22"/>
        </w:rPr>
        <w:t>Association of European Manufacturers of Sporting Ammunition (AFEMS)</w:t>
      </w:r>
    </w:p>
    <w:p w14:paraId="35514D48" w14:textId="77777777" w:rsidR="004D4FC8" w:rsidRPr="00F555F5" w:rsidRDefault="004D4FC8" w:rsidP="003D0CDF">
      <w:pPr>
        <w:spacing w:line="276" w:lineRule="auto"/>
        <w:rPr>
          <w:sz w:val="22"/>
          <w:szCs w:val="22"/>
        </w:rPr>
      </w:pPr>
      <w:r w:rsidRPr="00F555F5">
        <w:rPr>
          <w:sz w:val="22"/>
          <w:szCs w:val="22"/>
        </w:rPr>
        <w:t>BirdLife International</w:t>
      </w:r>
    </w:p>
    <w:p w14:paraId="2D03A716" w14:textId="77777777" w:rsidR="004D4FC8" w:rsidRPr="00F555F5" w:rsidRDefault="004D4FC8" w:rsidP="003D0CDF">
      <w:pPr>
        <w:spacing w:line="276" w:lineRule="auto"/>
        <w:rPr>
          <w:sz w:val="22"/>
          <w:szCs w:val="22"/>
        </w:rPr>
      </w:pPr>
      <w:r w:rsidRPr="00F555F5">
        <w:rPr>
          <w:sz w:val="22"/>
          <w:szCs w:val="22"/>
        </w:rPr>
        <w:t xml:space="preserve">CIC - International Council for Game and Wildlife Conservation  </w:t>
      </w:r>
    </w:p>
    <w:p w14:paraId="4B9B2972" w14:textId="77777777" w:rsidR="004D4FC8" w:rsidRDefault="004D4FC8" w:rsidP="003D0CDF">
      <w:pPr>
        <w:spacing w:line="276" w:lineRule="auto"/>
        <w:rPr>
          <w:sz w:val="22"/>
          <w:szCs w:val="22"/>
        </w:rPr>
      </w:pPr>
      <w:r w:rsidRPr="00F555F5">
        <w:rPr>
          <w:sz w:val="22"/>
          <w:szCs w:val="22"/>
        </w:rPr>
        <w:t>FACE - The European Federation of Associations for Hunting &amp; Conservation</w:t>
      </w:r>
    </w:p>
    <w:p w14:paraId="4B66E269" w14:textId="28E67DD4" w:rsidR="006E53EA" w:rsidRDefault="006E53EA" w:rsidP="006E53EA">
      <w:pPr>
        <w:spacing w:line="276" w:lineRule="auto"/>
        <w:rPr>
          <w:sz w:val="22"/>
          <w:szCs w:val="22"/>
        </w:rPr>
      </w:pPr>
      <w:r w:rsidRPr="006E53EA">
        <w:rPr>
          <w:sz w:val="22"/>
          <w:szCs w:val="22"/>
        </w:rPr>
        <w:t>International Crane Foundation</w:t>
      </w:r>
      <w:r>
        <w:rPr>
          <w:sz w:val="22"/>
          <w:szCs w:val="22"/>
        </w:rPr>
        <w:t xml:space="preserve"> (</w:t>
      </w:r>
      <w:r w:rsidRPr="006E53EA">
        <w:rPr>
          <w:sz w:val="22"/>
          <w:szCs w:val="22"/>
        </w:rPr>
        <w:t>Endangered Wildlife Trust, South A</w:t>
      </w:r>
      <w:r>
        <w:rPr>
          <w:sz w:val="22"/>
          <w:szCs w:val="22"/>
        </w:rPr>
        <w:t>f</w:t>
      </w:r>
      <w:r w:rsidRPr="006E53EA">
        <w:rPr>
          <w:sz w:val="22"/>
          <w:szCs w:val="22"/>
        </w:rPr>
        <w:t>rica</w:t>
      </w:r>
      <w:r>
        <w:rPr>
          <w:sz w:val="22"/>
          <w:szCs w:val="22"/>
        </w:rPr>
        <w:t>)</w:t>
      </w:r>
    </w:p>
    <w:p w14:paraId="2019F239" w14:textId="57C94AF0" w:rsidR="006E53EA" w:rsidRDefault="006E53EA" w:rsidP="006E53EA">
      <w:pPr>
        <w:spacing w:line="276" w:lineRule="auto"/>
        <w:rPr>
          <w:sz w:val="22"/>
          <w:szCs w:val="22"/>
          <w:lang w:val="fr-FR"/>
        </w:rPr>
      </w:pPr>
      <w:r>
        <w:rPr>
          <w:sz w:val="22"/>
          <w:szCs w:val="22"/>
          <w:lang w:val="fr-FR"/>
        </w:rPr>
        <w:t xml:space="preserve">IEACS - </w:t>
      </w:r>
      <w:r w:rsidRPr="008E0BE6">
        <w:rPr>
          <w:sz w:val="22"/>
          <w:szCs w:val="22"/>
          <w:lang w:val="fr-FR"/>
        </w:rPr>
        <w:t>Institut Européen d</w:t>
      </w:r>
      <w:r>
        <w:rPr>
          <w:sz w:val="22"/>
          <w:szCs w:val="22"/>
          <w:lang w:val="fr-FR"/>
        </w:rPr>
        <w:t>es Armes de Chasse et de Sport</w:t>
      </w:r>
    </w:p>
    <w:p w14:paraId="6754D59C" w14:textId="77777777" w:rsidR="004D4FC8" w:rsidRPr="00F555F5" w:rsidRDefault="004D4FC8" w:rsidP="003D0CDF">
      <w:pPr>
        <w:spacing w:line="276" w:lineRule="auto"/>
        <w:rPr>
          <w:sz w:val="22"/>
          <w:szCs w:val="22"/>
          <w:lang w:val="fr-FR"/>
        </w:rPr>
      </w:pPr>
      <w:r w:rsidRPr="00F555F5">
        <w:rPr>
          <w:sz w:val="22"/>
          <w:szCs w:val="22"/>
          <w:lang w:val="fr-FR"/>
        </w:rPr>
        <w:t>OMPO - Oiseaux Migrateurs du Paléarctique Occidental</w:t>
      </w:r>
    </w:p>
    <w:p w14:paraId="281CE25E" w14:textId="112B7C72" w:rsidR="001B12E5" w:rsidRDefault="00243BFF" w:rsidP="003D0CDF">
      <w:pPr>
        <w:spacing w:line="276" w:lineRule="auto"/>
        <w:rPr>
          <w:sz w:val="22"/>
          <w:szCs w:val="22"/>
        </w:rPr>
      </w:pPr>
      <w:r w:rsidRPr="00F555F5">
        <w:rPr>
          <w:sz w:val="22"/>
          <w:szCs w:val="22"/>
        </w:rPr>
        <w:t xml:space="preserve">Wetlands </w:t>
      </w:r>
      <w:r w:rsidR="00C34B2B" w:rsidRPr="00F555F5">
        <w:rPr>
          <w:sz w:val="22"/>
          <w:szCs w:val="22"/>
        </w:rPr>
        <w:t>International</w:t>
      </w:r>
    </w:p>
    <w:p w14:paraId="676E3043" w14:textId="77777777" w:rsidR="001B12E5" w:rsidRPr="008E0BE6" w:rsidRDefault="001B12E5" w:rsidP="008E0BE6">
      <w:pPr>
        <w:pStyle w:val="BodyText3"/>
        <w:shd w:val="clear" w:color="auto" w:fill="D9E2F3" w:themeFill="accent5" w:themeFillTint="33"/>
        <w:spacing w:after="0"/>
        <w:rPr>
          <w:b/>
          <w:sz w:val="24"/>
          <w:szCs w:val="24"/>
        </w:rPr>
      </w:pPr>
      <w:r w:rsidRPr="008E0BE6">
        <w:rPr>
          <w:b/>
          <w:sz w:val="24"/>
          <w:szCs w:val="24"/>
        </w:rPr>
        <w:lastRenderedPageBreak/>
        <w:t xml:space="preserve">National Non-Governmental Organizations </w:t>
      </w:r>
    </w:p>
    <w:p w14:paraId="1BA7B7B8" w14:textId="77777777" w:rsidR="004378B9" w:rsidRDefault="004378B9" w:rsidP="004378B9">
      <w:pPr>
        <w:tabs>
          <w:tab w:val="left" w:pos="3840"/>
        </w:tabs>
        <w:rPr>
          <w:sz w:val="22"/>
        </w:rPr>
      </w:pPr>
    </w:p>
    <w:p w14:paraId="0C737F30" w14:textId="77777777" w:rsidR="004378B9" w:rsidRDefault="004378B9" w:rsidP="003D0CDF">
      <w:pPr>
        <w:tabs>
          <w:tab w:val="left" w:pos="3840"/>
        </w:tabs>
        <w:spacing w:line="276" w:lineRule="auto"/>
        <w:rPr>
          <w:sz w:val="22"/>
        </w:rPr>
      </w:pPr>
      <w:r>
        <w:rPr>
          <w:sz w:val="22"/>
        </w:rPr>
        <w:t xml:space="preserve">BASC - </w:t>
      </w:r>
      <w:r w:rsidRPr="002E2572">
        <w:rPr>
          <w:sz w:val="22"/>
        </w:rPr>
        <w:t>British Association for Shooting and Conservation</w:t>
      </w:r>
    </w:p>
    <w:p w14:paraId="43F09E85" w14:textId="77777777" w:rsidR="006E53EA" w:rsidRDefault="006E53EA" w:rsidP="006E53EA">
      <w:pPr>
        <w:spacing w:line="276" w:lineRule="auto"/>
        <w:rPr>
          <w:sz w:val="22"/>
          <w:szCs w:val="22"/>
        </w:rPr>
      </w:pPr>
      <w:r w:rsidRPr="008231B6">
        <w:rPr>
          <w:sz w:val="22"/>
          <w:szCs w:val="22"/>
        </w:rPr>
        <w:t xml:space="preserve">Biological Station Wesel, Germany </w:t>
      </w:r>
    </w:p>
    <w:p w14:paraId="524FA7B8" w14:textId="1F03C2FE" w:rsidR="002E2572" w:rsidRDefault="002E2572" w:rsidP="003D0CDF">
      <w:pPr>
        <w:tabs>
          <w:tab w:val="left" w:pos="3840"/>
        </w:tabs>
        <w:spacing w:line="276" w:lineRule="auto"/>
        <w:rPr>
          <w:sz w:val="22"/>
        </w:rPr>
      </w:pPr>
      <w:r w:rsidRPr="002E2572">
        <w:rPr>
          <w:sz w:val="22"/>
        </w:rPr>
        <w:t>BirdLife South Africa</w:t>
      </w:r>
    </w:p>
    <w:p w14:paraId="2D75ED68" w14:textId="20217BE2" w:rsidR="006E53EA" w:rsidRDefault="006E53EA" w:rsidP="003D0CDF">
      <w:pPr>
        <w:tabs>
          <w:tab w:val="left" w:pos="3840"/>
        </w:tabs>
        <w:spacing w:line="276" w:lineRule="auto"/>
        <w:rPr>
          <w:sz w:val="22"/>
        </w:rPr>
      </w:pPr>
      <w:r>
        <w:rPr>
          <w:sz w:val="22"/>
        </w:rPr>
        <w:t>Center for Protection &amp; Research of Birds of Montenegro</w:t>
      </w:r>
    </w:p>
    <w:p w14:paraId="215A51C2" w14:textId="612A0BC9" w:rsidR="00AD4753" w:rsidRDefault="00AD4753" w:rsidP="003D0CDF">
      <w:pPr>
        <w:tabs>
          <w:tab w:val="left" w:pos="3840"/>
        </w:tabs>
        <w:spacing w:line="276" w:lineRule="auto"/>
        <w:rPr>
          <w:sz w:val="22"/>
        </w:rPr>
      </w:pPr>
      <w:r>
        <w:rPr>
          <w:sz w:val="22"/>
        </w:rPr>
        <w:t>Croatian Society for Bird and Nature Protection</w:t>
      </w:r>
    </w:p>
    <w:p w14:paraId="26DCE388" w14:textId="77777777" w:rsidR="004378B9" w:rsidRPr="0045335F" w:rsidRDefault="004378B9" w:rsidP="003D0CDF">
      <w:pPr>
        <w:spacing w:line="276" w:lineRule="auto"/>
        <w:rPr>
          <w:sz w:val="22"/>
          <w:szCs w:val="22"/>
        </w:rPr>
      </w:pPr>
      <w:r w:rsidRPr="0045335F">
        <w:rPr>
          <w:sz w:val="22"/>
          <w:szCs w:val="22"/>
        </w:rPr>
        <w:t>Danish Hunters Association</w:t>
      </w:r>
    </w:p>
    <w:p w14:paraId="414662A4" w14:textId="77777777" w:rsidR="004378B9" w:rsidRDefault="004378B9" w:rsidP="003D0CDF">
      <w:pPr>
        <w:spacing w:line="276" w:lineRule="auto"/>
        <w:rPr>
          <w:sz w:val="22"/>
          <w:szCs w:val="22"/>
        </w:rPr>
      </w:pPr>
      <w:r w:rsidRPr="009E7709">
        <w:rPr>
          <w:sz w:val="22"/>
          <w:szCs w:val="22"/>
        </w:rPr>
        <w:t>EuroNatur Foundation</w:t>
      </w:r>
      <w:r>
        <w:rPr>
          <w:sz w:val="22"/>
          <w:szCs w:val="22"/>
        </w:rPr>
        <w:t>, Germany</w:t>
      </w:r>
    </w:p>
    <w:p w14:paraId="2D593775" w14:textId="07F0DC3D" w:rsidR="004378B9" w:rsidRDefault="004378B9" w:rsidP="003D0CDF">
      <w:pPr>
        <w:spacing w:line="276" w:lineRule="auto"/>
        <w:rPr>
          <w:sz w:val="22"/>
          <w:szCs w:val="22"/>
          <w:lang w:val="fr-FR"/>
        </w:rPr>
      </w:pPr>
      <w:r>
        <w:rPr>
          <w:sz w:val="22"/>
          <w:szCs w:val="22"/>
          <w:lang w:val="fr-FR"/>
        </w:rPr>
        <w:t xml:space="preserve">FNC - Federation Nationale des Chasseurs, </w:t>
      </w:r>
      <w:r w:rsidR="006E53EA">
        <w:rPr>
          <w:sz w:val="22"/>
          <w:szCs w:val="22"/>
          <w:lang w:val="fr-FR"/>
        </w:rPr>
        <w:t>France</w:t>
      </w:r>
    </w:p>
    <w:p w14:paraId="3F9A636B" w14:textId="3E3DCCC7" w:rsidR="006E53EA" w:rsidRPr="00DF14CF" w:rsidRDefault="006E53EA" w:rsidP="003D0CDF">
      <w:pPr>
        <w:spacing w:line="276" w:lineRule="auto"/>
        <w:rPr>
          <w:sz w:val="22"/>
          <w:szCs w:val="22"/>
        </w:rPr>
      </w:pPr>
      <w:r w:rsidRPr="00DF14CF">
        <w:rPr>
          <w:sz w:val="22"/>
          <w:szCs w:val="22"/>
        </w:rPr>
        <w:t>Hellenic Ornithological Society, Greece</w:t>
      </w:r>
    </w:p>
    <w:p w14:paraId="779B7CCE" w14:textId="43DB8CE1" w:rsidR="006E53EA" w:rsidRDefault="006E53EA" w:rsidP="006E53EA">
      <w:pPr>
        <w:spacing w:line="276" w:lineRule="auto"/>
        <w:rPr>
          <w:sz w:val="22"/>
        </w:rPr>
      </w:pPr>
      <w:r w:rsidRPr="002E2572">
        <w:rPr>
          <w:sz w:val="22"/>
        </w:rPr>
        <w:t xml:space="preserve">Institute for </w:t>
      </w:r>
      <w:r w:rsidR="00E11379">
        <w:rPr>
          <w:sz w:val="22"/>
        </w:rPr>
        <w:t>Waterbird and Wetlands Research e.V.</w:t>
      </w:r>
      <w:bookmarkStart w:id="0" w:name="_GoBack"/>
      <w:bookmarkEnd w:id="0"/>
      <w:r>
        <w:rPr>
          <w:sz w:val="22"/>
        </w:rPr>
        <w:t>, Germany</w:t>
      </w:r>
    </w:p>
    <w:p w14:paraId="1A53F13C" w14:textId="3D996F2B" w:rsidR="00AD4753" w:rsidRDefault="00AD4753" w:rsidP="00AD4753">
      <w:pPr>
        <w:spacing w:line="276" w:lineRule="auto"/>
        <w:rPr>
          <w:sz w:val="22"/>
          <w:szCs w:val="22"/>
        </w:rPr>
      </w:pPr>
      <w:r>
        <w:rPr>
          <w:sz w:val="22"/>
          <w:szCs w:val="22"/>
        </w:rPr>
        <w:t xml:space="preserve">Institute of Biodiversity and Marine Protected Areas in Guinea-Bissau </w:t>
      </w:r>
    </w:p>
    <w:p w14:paraId="246F29EE" w14:textId="77777777" w:rsidR="006E53EA" w:rsidRDefault="006E53EA" w:rsidP="006E53EA">
      <w:pPr>
        <w:spacing w:line="276" w:lineRule="auto"/>
        <w:rPr>
          <w:sz w:val="22"/>
          <w:szCs w:val="22"/>
        </w:rPr>
      </w:pPr>
      <w:r w:rsidRPr="008231B6">
        <w:rPr>
          <w:sz w:val="22"/>
          <w:szCs w:val="22"/>
        </w:rPr>
        <w:t>Libyan Society for Birds</w:t>
      </w:r>
    </w:p>
    <w:p w14:paraId="3ADE5039" w14:textId="418BCF3C" w:rsidR="002E2572" w:rsidRPr="006E53EA" w:rsidRDefault="00243BFF" w:rsidP="003D0CDF">
      <w:pPr>
        <w:spacing w:line="276" w:lineRule="auto"/>
        <w:rPr>
          <w:sz w:val="22"/>
        </w:rPr>
      </w:pPr>
      <w:r w:rsidRPr="006E53EA">
        <w:rPr>
          <w:sz w:val="22"/>
        </w:rPr>
        <w:t>NABU - Naturschutzbund</w:t>
      </w:r>
      <w:r w:rsidR="002E2572" w:rsidRPr="006E53EA">
        <w:rPr>
          <w:sz w:val="22"/>
        </w:rPr>
        <w:t xml:space="preserve"> BirdLife Germany</w:t>
      </w:r>
    </w:p>
    <w:p w14:paraId="443D80D9" w14:textId="17D5E3B1" w:rsidR="004378B9" w:rsidRDefault="004378B9" w:rsidP="003D0CDF">
      <w:pPr>
        <w:spacing w:line="276" w:lineRule="auto"/>
        <w:rPr>
          <w:sz w:val="22"/>
          <w:szCs w:val="22"/>
          <w:lang w:val="fr-FR"/>
        </w:rPr>
      </w:pPr>
      <w:r w:rsidRPr="00E3478E">
        <w:rPr>
          <w:sz w:val="22"/>
          <w:szCs w:val="22"/>
          <w:lang w:val="fr-FR"/>
        </w:rPr>
        <w:t xml:space="preserve">ONCFS – Office National de la Chasse et de la Faune Sauvage, </w:t>
      </w:r>
      <w:r w:rsidR="00772809">
        <w:rPr>
          <w:sz w:val="22"/>
          <w:szCs w:val="22"/>
          <w:lang w:val="fr-FR"/>
        </w:rPr>
        <w:t>France</w:t>
      </w:r>
    </w:p>
    <w:p w14:paraId="038CCA2E" w14:textId="3E9CAF59" w:rsidR="00772809" w:rsidRPr="00F555F5" w:rsidRDefault="00772809" w:rsidP="003D0CDF">
      <w:pPr>
        <w:tabs>
          <w:tab w:val="left" w:pos="3840"/>
        </w:tabs>
        <w:spacing w:line="276" w:lineRule="auto"/>
        <w:rPr>
          <w:sz w:val="22"/>
          <w:szCs w:val="22"/>
        </w:rPr>
      </w:pPr>
      <w:r w:rsidRPr="00F555F5">
        <w:rPr>
          <w:sz w:val="22"/>
          <w:szCs w:val="22"/>
        </w:rPr>
        <w:t>RSPB - Royal Society for the Protection of Birds</w:t>
      </w:r>
      <w:r w:rsidR="00B451AF">
        <w:rPr>
          <w:sz w:val="22"/>
          <w:szCs w:val="22"/>
        </w:rPr>
        <w:t>, United Kingdom</w:t>
      </w:r>
    </w:p>
    <w:p w14:paraId="4F133861" w14:textId="77777777" w:rsidR="001B12E5" w:rsidRDefault="001B12E5" w:rsidP="003D0CDF">
      <w:pPr>
        <w:spacing w:line="276" w:lineRule="auto"/>
        <w:rPr>
          <w:sz w:val="22"/>
          <w:szCs w:val="22"/>
        </w:rPr>
      </w:pPr>
      <w:r w:rsidRPr="008231B6">
        <w:rPr>
          <w:sz w:val="22"/>
          <w:szCs w:val="22"/>
        </w:rPr>
        <w:t>SOVON Dutch Centre for Field Ornithology, the Netherlands</w:t>
      </w:r>
    </w:p>
    <w:p w14:paraId="72C0ED0B" w14:textId="38A56ED3" w:rsidR="00AD4753" w:rsidRPr="002E2572" w:rsidRDefault="00AD4753" w:rsidP="00AD4753">
      <w:pPr>
        <w:tabs>
          <w:tab w:val="left" w:pos="3840"/>
        </w:tabs>
        <w:spacing w:line="276" w:lineRule="auto"/>
        <w:rPr>
          <w:sz w:val="20"/>
          <w:szCs w:val="22"/>
        </w:rPr>
      </w:pPr>
      <w:r w:rsidRPr="002E2572">
        <w:rPr>
          <w:sz w:val="22"/>
        </w:rPr>
        <w:t xml:space="preserve">Swedish </w:t>
      </w:r>
      <w:r w:rsidR="00E11379">
        <w:rPr>
          <w:sz w:val="22"/>
        </w:rPr>
        <w:t>Association for Hunting and Wildlife Management</w:t>
      </w:r>
    </w:p>
    <w:p w14:paraId="16CFCCA7" w14:textId="77777777" w:rsidR="001B12E5" w:rsidRDefault="001B12E5" w:rsidP="003D0CDF">
      <w:pPr>
        <w:spacing w:line="276" w:lineRule="auto"/>
        <w:rPr>
          <w:sz w:val="22"/>
          <w:szCs w:val="22"/>
        </w:rPr>
      </w:pPr>
      <w:r w:rsidRPr="008231B6">
        <w:rPr>
          <w:sz w:val="22"/>
          <w:szCs w:val="22"/>
        </w:rPr>
        <w:t>Tour du Valat, France</w:t>
      </w:r>
    </w:p>
    <w:p w14:paraId="58D7311D" w14:textId="2B9A18A6" w:rsidR="002E2572" w:rsidRDefault="002E2572" w:rsidP="003D0CDF">
      <w:pPr>
        <w:spacing w:line="276" w:lineRule="auto"/>
        <w:rPr>
          <w:sz w:val="22"/>
          <w:szCs w:val="22"/>
        </w:rPr>
      </w:pPr>
      <w:r>
        <w:rPr>
          <w:sz w:val="22"/>
          <w:szCs w:val="22"/>
        </w:rPr>
        <w:t>Vogelbescherming</w:t>
      </w:r>
      <w:r w:rsidR="00243BFF">
        <w:rPr>
          <w:sz w:val="22"/>
          <w:szCs w:val="22"/>
        </w:rPr>
        <w:t xml:space="preserve"> Nederland</w:t>
      </w:r>
      <w:r>
        <w:rPr>
          <w:sz w:val="22"/>
          <w:szCs w:val="22"/>
        </w:rPr>
        <w:t xml:space="preserve">, the Netherlands </w:t>
      </w:r>
    </w:p>
    <w:p w14:paraId="6B681D29" w14:textId="1E266158" w:rsidR="00F4535F" w:rsidRDefault="00F4535F" w:rsidP="003D0CDF">
      <w:pPr>
        <w:spacing w:line="276" w:lineRule="auto"/>
        <w:rPr>
          <w:sz w:val="22"/>
          <w:szCs w:val="22"/>
        </w:rPr>
      </w:pPr>
      <w:r w:rsidRPr="008231B6">
        <w:rPr>
          <w:sz w:val="22"/>
          <w:szCs w:val="22"/>
        </w:rPr>
        <w:t>WWT - Wildfowl and Wetlands Trust</w:t>
      </w:r>
      <w:r>
        <w:rPr>
          <w:sz w:val="22"/>
          <w:szCs w:val="22"/>
        </w:rPr>
        <w:t>, United Kingdom</w:t>
      </w:r>
    </w:p>
    <w:p w14:paraId="1BBDF1BB" w14:textId="77777777" w:rsidR="001B12E5" w:rsidRPr="00772809" w:rsidRDefault="001B12E5" w:rsidP="001B12E5">
      <w:pPr>
        <w:rPr>
          <w:b/>
          <w:sz w:val="28"/>
          <w:szCs w:val="22"/>
        </w:rPr>
      </w:pPr>
    </w:p>
    <w:p w14:paraId="1F6D1039" w14:textId="64742C05" w:rsidR="00692587" w:rsidRPr="008E0BE6" w:rsidRDefault="00692587" w:rsidP="00692587">
      <w:pPr>
        <w:pStyle w:val="BodyText3"/>
        <w:shd w:val="clear" w:color="auto" w:fill="D9E2F3" w:themeFill="accent5" w:themeFillTint="33"/>
        <w:spacing w:after="0"/>
        <w:rPr>
          <w:b/>
          <w:sz w:val="24"/>
          <w:szCs w:val="24"/>
        </w:rPr>
      </w:pPr>
      <w:r>
        <w:rPr>
          <w:b/>
          <w:sz w:val="24"/>
          <w:szCs w:val="24"/>
        </w:rPr>
        <w:t xml:space="preserve">Other Observers </w:t>
      </w:r>
    </w:p>
    <w:p w14:paraId="5D4F2BD9" w14:textId="77777777" w:rsidR="004378B9" w:rsidRDefault="004378B9" w:rsidP="004378B9">
      <w:pPr>
        <w:tabs>
          <w:tab w:val="left" w:pos="3840"/>
        </w:tabs>
        <w:rPr>
          <w:sz w:val="22"/>
          <w:szCs w:val="22"/>
        </w:rPr>
      </w:pPr>
    </w:p>
    <w:p w14:paraId="7CC89938" w14:textId="77777777" w:rsidR="004378B9" w:rsidRDefault="004378B9" w:rsidP="0092512B">
      <w:pPr>
        <w:tabs>
          <w:tab w:val="left" w:pos="3840"/>
        </w:tabs>
        <w:spacing w:line="276" w:lineRule="auto"/>
        <w:rPr>
          <w:sz w:val="22"/>
          <w:szCs w:val="22"/>
        </w:rPr>
      </w:pPr>
      <w:r w:rsidRPr="00EE16D5">
        <w:rPr>
          <w:sz w:val="22"/>
          <w:szCs w:val="22"/>
        </w:rPr>
        <w:t>Dr Gerard C. Boere, Honorary Patron of AEWA</w:t>
      </w:r>
    </w:p>
    <w:p w14:paraId="309D37EA" w14:textId="77777777" w:rsidR="004378B9" w:rsidRDefault="004378B9" w:rsidP="0092512B">
      <w:pPr>
        <w:spacing w:line="276" w:lineRule="auto"/>
        <w:rPr>
          <w:sz w:val="22"/>
          <w:szCs w:val="22"/>
        </w:rPr>
      </w:pPr>
      <w:r w:rsidRPr="00EE16D5">
        <w:rPr>
          <w:sz w:val="22"/>
          <w:szCs w:val="22"/>
        </w:rPr>
        <w:t>Dr Erasmus Owusu, Regional Representative for Western Africa, Technical Committee</w:t>
      </w:r>
    </w:p>
    <w:p w14:paraId="3C0A76DC" w14:textId="77777777" w:rsidR="00B451AF" w:rsidRDefault="00B451AF" w:rsidP="0092512B">
      <w:pPr>
        <w:spacing w:line="276" w:lineRule="auto"/>
        <w:rPr>
          <w:sz w:val="22"/>
          <w:szCs w:val="22"/>
        </w:rPr>
      </w:pPr>
      <w:r>
        <w:rPr>
          <w:sz w:val="22"/>
          <w:szCs w:val="22"/>
        </w:rPr>
        <w:t>Dr Olivier Biber, Chair of the CMS African-Eurasian Migratory Landbirds Working Group (AEML)</w:t>
      </w:r>
    </w:p>
    <w:p w14:paraId="1A76D165" w14:textId="77777777" w:rsidR="004378B9" w:rsidRDefault="004378B9" w:rsidP="0092512B">
      <w:pPr>
        <w:spacing w:line="276" w:lineRule="auto"/>
        <w:rPr>
          <w:sz w:val="22"/>
          <w:szCs w:val="22"/>
        </w:rPr>
      </w:pPr>
      <w:r w:rsidRPr="00EE16D5">
        <w:rPr>
          <w:sz w:val="22"/>
          <w:szCs w:val="22"/>
        </w:rPr>
        <w:t>Dr Saulius Švažas, Regional Representative for Eastern Europe, Technical Committee</w:t>
      </w:r>
    </w:p>
    <w:p w14:paraId="1184D57D" w14:textId="77777777" w:rsidR="004378B9" w:rsidRDefault="004378B9" w:rsidP="0092512B">
      <w:pPr>
        <w:spacing w:line="276" w:lineRule="auto"/>
        <w:rPr>
          <w:sz w:val="22"/>
          <w:szCs w:val="22"/>
          <w:lang w:val="fr-FR"/>
        </w:rPr>
      </w:pPr>
      <w:r w:rsidRPr="0045335F">
        <w:rPr>
          <w:sz w:val="22"/>
          <w:szCs w:val="22"/>
          <w:lang w:val="fr-FR"/>
        </w:rPr>
        <w:t>Ecole pour la Formation des Spécialistes de la de Faune, Garoua, Cameroon</w:t>
      </w:r>
    </w:p>
    <w:p w14:paraId="0EB58ADD" w14:textId="68F5897A" w:rsidR="00692587" w:rsidRPr="00772809" w:rsidRDefault="006E53EA" w:rsidP="0092512B">
      <w:pPr>
        <w:spacing w:line="276" w:lineRule="auto"/>
        <w:rPr>
          <w:sz w:val="22"/>
        </w:rPr>
      </w:pPr>
      <w:r>
        <w:rPr>
          <w:sz w:val="22"/>
        </w:rPr>
        <w:t>Kenya Wildlife Service</w:t>
      </w:r>
    </w:p>
    <w:p w14:paraId="30B21E0E" w14:textId="77777777" w:rsidR="004378B9" w:rsidRDefault="004378B9" w:rsidP="0092512B">
      <w:pPr>
        <w:tabs>
          <w:tab w:val="left" w:pos="3840"/>
        </w:tabs>
        <w:spacing w:line="276" w:lineRule="auto"/>
        <w:rPr>
          <w:sz w:val="22"/>
          <w:szCs w:val="22"/>
        </w:rPr>
      </w:pPr>
      <w:r>
        <w:rPr>
          <w:sz w:val="22"/>
          <w:szCs w:val="22"/>
        </w:rPr>
        <w:t>Max-Planck-Institute, Germany</w:t>
      </w:r>
    </w:p>
    <w:p w14:paraId="2103147A" w14:textId="0E355587" w:rsidR="00AD4753" w:rsidRDefault="00AD4753" w:rsidP="0092512B">
      <w:pPr>
        <w:tabs>
          <w:tab w:val="left" w:pos="3840"/>
        </w:tabs>
        <w:spacing w:line="276" w:lineRule="auto"/>
        <w:rPr>
          <w:sz w:val="22"/>
          <w:szCs w:val="22"/>
        </w:rPr>
      </w:pPr>
      <w:r>
        <w:rPr>
          <w:sz w:val="22"/>
          <w:szCs w:val="22"/>
        </w:rPr>
        <w:t>Mr Abdoulaye Ndiaye, Coordinator of the Technical Support Unit to the African Initiative</w:t>
      </w:r>
    </w:p>
    <w:p w14:paraId="2F1EE147" w14:textId="282C7141" w:rsidR="00AD4753" w:rsidRDefault="00AD4753" w:rsidP="0092512B">
      <w:pPr>
        <w:tabs>
          <w:tab w:val="left" w:pos="3840"/>
        </w:tabs>
        <w:spacing w:line="276" w:lineRule="auto"/>
        <w:rPr>
          <w:sz w:val="22"/>
          <w:szCs w:val="22"/>
        </w:rPr>
      </w:pPr>
      <w:r>
        <w:rPr>
          <w:sz w:val="22"/>
          <w:szCs w:val="22"/>
        </w:rPr>
        <w:t>Mr Amadou Sow, Association Intervillagoise (AIV Ndiaël)</w:t>
      </w:r>
    </w:p>
    <w:p w14:paraId="5D0BDC0E" w14:textId="20F32856" w:rsidR="00AD4753" w:rsidRDefault="00AD4753" w:rsidP="0092512B">
      <w:pPr>
        <w:tabs>
          <w:tab w:val="left" w:pos="3840"/>
        </w:tabs>
        <w:spacing w:line="276" w:lineRule="auto"/>
        <w:rPr>
          <w:sz w:val="22"/>
          <w:szCs w:val="22"/>
        </w:rPr>
      </w:pPr>
      <w:r>
        <w:rPr>
          <w:sz w:val="22"/>
          <w:szCs w:val="22"/>
        </w:rPr>
        <w:t>Mr Arto Marjankangas, Representative of I</w:t>
      </w:r>
      <w:r w:rsidRPr="00AD4753">
        <w:rPr>
          <w:sz w:val="22"/>
          <w:szCs w:val="22"/>
        </w:rPr>
        <w:t xml:space="preserve">nternational </w:t>
      </w:r>
      <w:r>
        <w:rPr>
          <w:sz w:val="22"/>
          <w:szCs w:val="22"/>
        </w:rPr>
        <w:t>C</w:t>
      </w:r>
      <w:r w:rsidRPr="00AD4753">
        <w:rPr>
          <w:sz w:val="22"/>
          <w:szCs w:val="22"/>
        </w:rPr>
        <w:t xml:space="preserve">ouncil for </w:t>
      </w:r>
      <w:r>
        <w:rPr>
          <w:sz w:val="22"/>
          <w:szCs w:val="22"/>
        </w:rPr>
        <w:t>G</w:t>
      </w:r>
      <w:r w:rsidRPr="00AD4753">
        <w:rPr>
          <w:sz w:val="22"/>
          <w:szCs w:val="22"/>
        </w:rPr>
        <w:t xml:space="preserve">ame and </w:t>
      </w:r>
      <w:r>
        <w:rPr>
          <w:sz w:val="22"/>
          <w:szCs w:val="22"/>
        </w:rPr>
        <w:t>W</w:t>
      </w:r>
      <w:r w:rsidRPr="00AD4753">
        <w:rPr>
          <w:sz w:val="22"/>
          <w:szCs w:val="22"/>
        </w:rPr>
        <w:t xml:space="preserve">ildlife </w:t>
      </w:r>
      <w:r>
        <w:rPr>
          <w:sz w:val="22"/>
          <w:szCs w:val="22"/>
        </w:rPr>
        <w:t>C</w:t>
      </w:r>
      <w:r w:rsidRPr="00AD4753">
        <w:rPr>
          <w:sz w:val="22"/>
          <w:szCs w:val="22"/>
        </w:rPr>
        <w:t>onservation (</w:t>
      </w:r>
      <w:r>
        <w:rPr>
          <w:sz w:val="22"/>
          <w:szCs w:val="22"/>
        </w:rPr>
        <w:t>CIC</w:t>
      </w:r>
      <w:r w:rsidRPr="00AD4753">
        <w:rPr>
          <w:sz w:val="22"/>
          <w:szCs w:val="22"/>
        </w:rPr>
        <w:t>)</w:t>
      </w:r>
      <w:r>
        <w:rPr>
          <w:sz w:val="22"/>
          <w:szCs w:val="22"/>
        </w:rPr>
        <w:t xml:space="preserve"> on the Technical Committee</w:t>
      </w:r>
    </w:p>
    <w:p w14:paraId="7327ADA0" w14:textId="77777777" w:rsidR="003D0CDF" w:rsidRDefault="004378B9" w:rsidP="0092512B">
      <w:pPr>
        <w:spacing w:line="276" w:lineRule="auto"/>
        <w:rPr>
          <w:sz w:val="22"/>
          <w:szCs w:val="22"/>
        </w:rPr>
      </w:pPr>
      <w:r w:rsidRPr="00EE16D5">
        <w:rPr>
          <w:sz w:val="22"/>
          <w:szCs w:val="22"/>
        </w:rPr>
        <w:t xml:space="preserve">Mr Hichem Azafzaf, Regional Representative for Northern Africa and Vice-Chair of the Technical </w:t>
      </w:r>
    </w:p>
    <w:p w14:paraId="4BAAC171" w14:textId="543CC324" w:rsidR="004378B9" w:rsidRDefault="004378B9" w:rsidP="0092512B">
      <w:pPr>
        <w:spacing w:line="276" w:lineRule="auto"/>
        <w:rPr>
          <w:sz w:val="22"/>
          <w:szCs w:val="22"/>
        </w:rPr>
      </w:pPr>
      <w:r w:rsidRPr="00EE16D5">
        <w:rPr>
          <w:sz w:val="22"/>
          <w:szCs w:val="22"/>
        </w:rPr>
        <w:t>Committee</w:t>
      </w:r>
    </w:p>
    <w:p w14:paraId="3A172B33" w14:textId="25E10551" w:rsidR="003D0CDF" w:rsidRPr="00EE16D5" w:rsidRDefault="003D0CDF" w:rsidP="0092512B">
      <w:pPr>
        <w:spacing w:line="276" w:lineRule="auto"/>
        <w:rPr>
          <w:sz w:val="22"/>
          <w:szCs w:val="22"/>
        </w:rPr>
      </w:pPr>
      <w:r>
        <w:rPr>
          <w:sz w:val="22"/>
          <w:szCs w:val="22"/>
        </w:rPr>
        <w:t>Mr Peter Südbeck, Lower Saxony Ministry for the Environment, Germany</w:t>
      </w:r>
    </w:p>
    <w:p w14:paraId="586A7712" w14:textId="77777777" w:rsidR="004378B9" w:rsidRDefault="004378B9" w:rsidP="0092512B">
      <w:pPr>
        <w:spacing w:line="276" w:lineRule="auto"/>
        <w:rPr>
          <w:sz w:val="22"/>
          <w:szCs w:val="22"/>
        </w:rPr>
      </w:pPr>
      <w:r w:rsidRPr="0045335F">
        <w:rPr>
          <w:sz w:val="22"/>
          <w:szCs w:val="22"/>
        </w:rPr>
        <w:t>Mr Simao Luis Belchior Mota de Castro</w:t>
      </w:r>
      <w:r>
        <w:rPr>
          <w:sz w:val="22"/>
          <w:szCs w:val="22"/>
        </w:rPr>
        <w:t xml:space="preserve">, </w:t>
      </w:r>
      <w:r w:rsidRPr="0045335F">
        <w:rPr>
          <w:sz w:val="22"/>
          <w:szCs w:val="22"/>
        </w:rPr>
        <w:t>Vizzuality, UK</w:t>
      </w:r>
    </w:p>
    <w:p w14:paraId="7586CFD4" w14:textId="4FDFF020" w:rsidR="00AD4753" w:rsidRDefault="00AD4753" w:rsidP="0092512B">
      <w:pPr>
        <w:spacing w:line="276" w:lineRule="auto"/>
        <w:rPr>
          <w:sz w:val="22"/>
          <w:szCs w:val="22"/>
        </w:rPr>
      </w:pPr>
      <w:r>
        <w:rPr>
          <w:sz w:val="22"/>
          <w:szCs w:val="22"/>
        </w:rPr>
        <w:t>Mr Simon Delaney, Delaney Environmental, the Netherlands</w:t>
      </w:r>
    </w:p>
    <w:p w14:paraId="0C9FAA0D" w14:textId="77777777" w:rsidR="004378B9" w:rsidRPr="00EE16D5" w:rsidRDefault="004378B9" w:rsidP="0092512B">
      <w:pPr>
        <w:spacing w:line="276" w:lineRule="auto"/>
        <w:rPr>
          <w:sz w:val="22"/>
          <w:szCs w:val="22"/>
        </w:rPr>
      </w:pPr>
      <w:r w:rsidRPr="00EE16D5">
        <w:rPr>
          <w:sz w:val="22"/>
          <w:szCs w:val="22"/>
        </w:rPr>
        <w:t>Ms Melissa Lewis, Expert on Environmental Law, Technical Committee</w:t>
      </w:r>
    </w:p>
    <w:p w14:paraId="5288C112" w14:textId="237C3213" w:rsidR="00F555F5" w:rsidRDefault="00AD4753" w:rsidP="0092512B">
      <w:pPr>
        <w:spacing w:line="276" w:lineRule="auto"/>
        <w:rPr>
          <w:sz w:val="22"/>
          <w:szCs w:val="22"/>
        </w:rPr>
      </w:pPr>
      <w:r>
        <w:rPr>
          <w:sz w:val="22"/>
          <w:szCs w:val="22"/>
        </w:rPr>
        <w:t xml:space="preserve">Sokoine </w:t>
      </w:r>
      <w:r w:rsidR="00F555F5" w:rsidRPr="0045335F">
        <w:rPr>
          <w:sz w:val="22"/>
          <w:szCs w:val="22"/>
        </w:rPr>
        <w:t>University of Agriculture</w:t>
      </w:r>
      <w:r w:rsidR="009E4966">
        <w:rPr>
          <w:sz w:val="22"/>
          <w:szCs w:val="22"/>
        </w:rPr>
        <w:t xml:space="preserve"> Tanzania</w:t>
      </w:r>
      <w:r w:rsidR="00F555F5" w:rsidRPr="0045335F">
        <w:rPr>
          <w:sz w:val="22"/>
          <w:szCs w:val="22"/>
        </w:rPr>
        <w:t xml:space="preserve">, </w:t>
      </w:r>
      <w:r w:rsidR="009E4966">
        <w:rPr>
          <w:sz w:val="22"/>
          <w:szCs w:val="22"/>
        </w:rPr>
        <w:t>Department of Wildlife Management</w:t>
      </w:r>
    </w:p>
    <w:p w14:paraId="644B7888" w14:textId="186187F3" w:rsidR="004378B9" w:rsidRPr="0045335F" w:rsidRDefault="009E4966" w:rsidP="0092512B">
      <w:pPr>
        <w:spacing w:line="276" w:lineRule="auto"/>
        <w:rPr>
          <w:sz w:val="22"/>
          <w:szCs w:val="22"/>
        </w:rPr>
      </w:pPr>
      <w:r>
        <w:rPr>
          <w:sz w:val="22"/>
          <w:szCs w:val="22"/>
        </w:rPr>
        <w:t>University of Teheran - Sustainable Agriculture and Environment, Department Environmental Toxicology</w:t>
      </w:r>
    </w:p>
    <w:p w14:paraId="265C1C73" w14:textId="77777777" w:rsidR="0045335F" w:rsidRPr="004D4FC8" w:rsidRDefault="0045335F" w:rsidP="0092512B">
      <w:pPr>
        <w:spacing w:line="276" w:lineRule="auto"/>
        <w:rPr>
          <w:sz w:val="22"/>
          <w:szCs w:val="22"/>
        </w:rPr>
      </w:pPr>
    </w:p>
    <w:p w14:paraId="5F0DC03F" w14:textId="01B15104" w:rsidR="003D7608" w:rsidRPr="004D4FC8" w:rsidRDefault="003D7608"/>
    <w:p w14:paraId="7DB71DB0" w14:textId="77777777" w:rsidR="00AB6EF6" w:rsidRPr="004D4FC8" w:rsidRDefault="00AB6EF6"/>
    <w:p w14:paraId="74FAD668" w14:textId="77777777" w:rsidR="00AB6EF6" w:rsidRPr="004D4FC8" w:rsidRDefault="00AB6EF6"/>
    <w:p w14:paraId="473086B2" w14:textId="77777777" w:rsidR="004962C0" w:rsidRPr="004D4FC8" w:rsidRDefault="004962C0">
      <w:pPr>
        <w:tabs>
          <w:tab w:val="left" w:pos="3840"/>
        </w:tabs>
      </w:pPr>
    </w:p>
    <w:sectPr w:rsidR="004962C0" w:rsidRPr="004D4FC8" w:rsidSect="00F4535F">
      <w:footerReference w:type="default" r:id="rId9"/>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FEEF3" w14:textId="77777777" w:rsidR="00E921CB" w:rsidRDefault="00E921CB">
      <w:r>
        <w:separator/>
      </w:r>
    </w:p>
  </w:endnote>
  <w:endnote w:type="continuationSeparator" w:id="0">
    <w:p w14:paraId="4111990F" w14:textId="77777777" w:rsidR="00E921CB" w:rsidRDefault="00E9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344090"/>
      <w:docPartObj>
        <w:docPartGallery w:val="Page Numbers (Bottom of Page)"/>
        <w:docPartUnique/>
      </w:docPartObj>
    </w:sdtPr>
    <w:sdtEndPr>
      <w:rPr>
        <w:noProof/>
        <w:sz w:val="20"/>
        <w:szCs w:val="20"/>
      </w:rPr>
    </w:sdtEndPr>
    <w:sdtContent>
      <w:p w14:paraId="1937F3BA" w14:textId="66DBD110" w:rsidR="0092512B" w:rsidRPr="0092512B" w:rsidRDefault="0092512B">
        <w:pPr>
          <w:pStyle w:val="Footer"/>
          <w:jc w:val="center"/>
          <w:rPr>
            <w:sz w:val="20"/>
            <w:szCs w:val="20"/>
          </w:rPr>
        </w:pPr>
        <w:r w:rsidRPr="0092512B">
          <w:rPr>
            <w:sz w:val="20"/>
            <w:szCs w:val="20"/>
          </w:rPr>
          <w:fldChar w:fldCharType="begin"/>
        </w:r>
        <w:r w:rsidRPr="0092512B">
          <w:rPr>
            <w:sz w:val="20"/>
            <w:szCs w:val="20"/>
          </w:rPr>
          <w:instrText xml:space="preserve"> PAGE   \* MERGEFORMAT </w:instrText>
        </w:r>
        <w:r w:rsidRPr="0092512B">
          <w:rPr>
            <w:sz w:val="20"/>
            <w:szCs w:val="20"/>
          </w:rPr>
          <w:fldChar w:fldCharType="separate"/>
        </w:r>
        <w:r w:rsidR="00E11379">
          <w:rPr>
            <w:noProof/>
            <w:sz w:val="20"/>
            <w:szCs w:val="20"/>
          </w:rPr>
          <w:t>2</w:t>
        </w:r>
        <w:r w:rsidRPr="0092512B">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0129B" w14:textId="77777777" w:rsidR="00E921CB" w:rsidRDefault="00E921CB">
      <w:r>
        <w:rPr>
          <w:color w:val="000000"/>
        </w:rPr>
        <w:separator/>
      </w:r>
    </w:p>
  </w:footnote>
  <w:footnote w:type="continuationSeparator" w:id="0">
    <w:p w14:paraId="6E89F5E4" w14:textId="77777777" w:rsidR="00E921CB" w:rsidRDefault="00E92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F6"/>
    <w:rsid w:val="00022EDD"/>
    <w:rsid w:val="001406E9"/>
    <w:rsid w:val="00175E6E"/>
    <w:rsid w:val="001A3C0E"/>
    <w:rsid w:val="001B12E5"/>
    <w:rsid w:val="00243BFF"/>
    <w:rsid w:val="00263F7E"/>
    <w:rsid w:val="002E2572"/>
    <w:rsid w:val="003901A6"/>
    <w:rsid w:val="003B6C25"/>
    <w:rsid w:val="003D0CDF"/>
    <w:rsid w:val="003D7608"/>
    <w:rsid w:val="003F1837"/>
    <w:rsid w:val="004378B9"/>
    <w:rsid w:val="0045335F"/>
    <w:rsid w:val="004574BA"/>
    <w:rsid w:val="00470998"/>
    <w:rsid w:val="004962C0"/>
    <w:rsid w:val="004D4FC8"/>
    <w:rsid w:val="004F0E55"/>
    <w:rsid w:val="005F2D0B"/>
    <w:rsid w:val="00616900"/>
    <w:rsid w:val="00692587"/>
    <w:rsid w:val="006E53EA"/>
    <w:rsid w:val="006F5203"/>
    <w:rsid w:val="00753F56"/>
    <w:rsid w:val="00772809"/>
    <w:rsid w:val="007F1F48"/>
    <w:rsid w:val="008231B6"/>
    <w:rsid w:val="008E0BE6"/>
    <w:rsid w:val="0092512B"/>
    <w:rsid w:val="009457D4"/>
    <w:rsid w:val="009D2123"/>
    <w:rsid w:val="009E4966"/>
    <w:rsid w:val="009E7709"/>
    <w:rsid w:val="00A645AB"/>
    <w:rsid w:val="00AB6EF6"/>
    <w:rsid w:val="00AD4753"/>
    <w:rsid w:val="00B451AF"/>
    <w:rsid w:val="00BE40A1"/>
    <w:rsid w:val="00BF1EAC"/>
    <w:rsid w:val="00C34B2B"/>
    <w:rsid w:val="00D152A9"/>
    <w:rsid w:val="00DA7163"/>
    <w:rsid w:val="00DE7286"/>
    <w:rsid w:val="00DF14CF"/>
    <w:rsid w:val="00E11379"/>
    <w:rsid w:val="00E208E0"/>
    <w:rsid w:val="00E332DB"/>
    <w:rsid w:val="00E3478E"/>
    <w:rsid w:val="00E921CB"/>
    <w:rsid w:val="00EE16D5"/>
    <w:rsid w:val="00F4535F"/>
    <w:rsid w:val="00F555F5"/>
    <w:rsid w:val="00F7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7D45"/>
  <w15:docId w15:val="{853F3A5B-8E82-4D66-8388-484A64CD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link w:val="Heading1Char"/>
    <w:qFormat/>
    <w:rsid w:val="001B12E5"/>
    <w:pPr>
      <w:keepNext/>
      <w:numPr>
        <w:numId w:val="1"/>
      </w:numPr>
      <w:suppressAutoHyphens w:val="0"/>
      <w:autoSpaceDN/>
      <w:textAlignment w:val="auto"/>
      <w:outlineLvl w:val="0"/>
    </w:pPr>
    <w:rPr>
      <w:b/>
      <w:bCs/>
      <w:lang w:val="en-GB"/>
    </w:rPr>
  </w:style>
  <w:style w:type="paragraph" w:styleId="Heading2">
    <w:name w:val="heading 2"/>
    <w:basedOn w:val="Normal"/>
    <w:next w:val="Normal"/>
    <w:link w:val="Heading2Char"/>
    <w:semiHidden/>
    <w:unhideWhenUsed/>
    <w:qFormat/>
    <w:rsid w:val="001B12E5"/>
    <w:pPr>
      <w:keepNext/>
      <w:numPr>
        <w:ilvl w:val="1"/>
        <w:numId w:val="1"/>
      </w:numPr>
      <w:suppressAutoHyphens w:val="0"/>
      <w:autoSpaceDN/>
      <w:spacing w:before="240" w:after="60"/>
      <w:textAlignment w:val="auto"/>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2E5"/>
    <w:rPr>
      <w:rFonts w:ascii="Times New Roman" w:eastAsia="Times New Roman" w:hAnsi="Times New Roman"/>
      <w:b/>
      <w:bCs/>
      <w:sz w:val="24"/>
      <w:szCs w:val="24"/>
    </w:rPr>
  </w:style>
  <w:style w:type="character" w:customStyle="1" w:styleId="Heading2Char">
    <w:name w:val="Heading 2 Char"/>
    <w:basedOn w:val="DefaultParagraphFont"/>
    <w:link w:val="Heading2"/>
    <w:semiHidden/>
    <w:rsid w:val="001B12E5"/>
    <w:rPr>
      <w:rFonts w:ascii="Arial" w:eastAsia="Times New Roman" w:hAnsi="Arial"/>
      <w:b/>
      <w:bCs/>
      <w:i/>
      <w:iCs/>
      <w:sz w:val="28"/>
      <w:szCs w:val="28"/>
      <w:lang w:val="en-US"/>
    </w:rPr>
  </w:style>
  <w:style w:type="paragraph" w:styleId="Header">
    <w:name w:val="header"/>
    <w:basedOn w:val="Normal"/>
    <w:link w:val="HeaderChar"/>
    <w:unhideWhenUsed/>
    <w:rsid w:val="001B12E5"/>
    <w:pPr>
      <w:tabs>
        <w:tab w:val="center" w:pos="4320"/>
        <w:tab w:val="right" w:pos="8640"/>
      </w:tabs>
      <w:suppressAutoHyphens w:val="0"/>
      <w:autoSpaceDN/>
      <w:textAlignment w:val="auto"/>
    </w:pPr>
  </w:style>
  <w:style w:type="character" w:customStyle="1" w:styleId="HeaderChar">
    <w:name w:val="Header Char"/>
    <w:basedOn w:val="DefaultParagraphFont"/>
    <w:link w:val="Header"/>
    <w:rsid w:val="001B12E5"/>
    <w:rPr>
      <w:rFonts w:ascii="Times New Roman" w:eastAsia="Times New Roman" w:hAnsi="Times New Roman"/>
      <w:sz w:val="24"/>
      <w:szCs w:val="24"/>
      <w:lang w:val="en-US"/>
    </w:rPr>
  </w:style>
  <w:style w:type="paragraph" w:styleId="BodyText3">
    <w:name w:val="Body Text 3"/>
    <w:basedOn w:val="Normal"/>
    <w:link w:val="BodyText3Char"/>
    <w:semiHidden/>
    <w:unhideWhenUsed/>
    <w:rsid w:val="001B12E5"/>
    <w:pPr>
      <w:suppressAutoHyphens w:val="0"/>
      <w:autoSpaceDN/>
      <w:spacing w:after="120"/>
      <w:textAlignment w:val="auto"/>
    </w:pPr>
    <w:rPr>
      <w:sz w:val="16"/>
      <w:szCs w:val="16"/>
    </w:rPr>
  </w:style>
  <w:style w:type="character" w:customStyle="1" w:styleId="BodyText3Char">
    <w:name w:val="Body Text 3 Char"/>
    <w:basedOn w:val="DefaultParagraphFont"/>
    <w:link w:val="BodyText3"/>
    <w:semiHidden/>
    <w:rsid w:val="001B12E5"/>
    <w:rPr>
      <w:rFonts w:ascii="Times New Roman" w:eastAsia="Times New Roman" w:hAnsi="Times New Roman"/>
      <w:sz w:val="16"/>
      <w:szCs w:val="16"/>
      <w:lang w:val="en-US"/>
    </w:rPr>
  </w:style>
  <w:style w:type="character" w:styleId="Emphasis">
    <w:name w:val="Emphasis"/>
    <w:basedOn w:val="DefaultParagraphFont"/>
    <w:uiPriority w:val="20"/>
    <w:qFormat/>
    <w:rsid w:val="001B12E5"/>
    <w:rPr>
      <w:i/>
      <w:iCs/>
    </w:rPr>
  </w:style>
  <w:style w:type="paragraph" w:styleId="Footer">
    <w:name w:val="footer"/>
    <w:basedOn w:val="Normal"/>
    <w:link w:val="FooterChar"/>
    <w:uiPriority w:val="99"/>
    <w:unhideWhenUsed/>
    <w:rsid w:val="008E0BE6"/>
    <w:pPr>
      <w:tabs>
        <w:tab w:val="center" w:pos="4680"/>
        <w:tab w:val="right" w:pos="9360"/>
      </w:tabs>
    </w:pPr>
  </w:style>
  <w:style w:type="character" w:customStyle="1" w:styleId="FooterChar">
    <w:name w:val="Footer Char"/>
    <w:basedOn w:val="DefaultParagraphFont"/>
    <w:link w:val="Footer"/>
    <w:uiPriority w:val="99"/>
    <w:rsid w:val="008E0BE6"/>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39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A6"/>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4574BA"/>
    <w:rPr>
      <w:color w:val="0000FF"/>
      <w:u w:val="single"/>
    </w:rPr>
  </w:style>
  <w:style w:type="character" w:styleId="Strong">
    <w:name w:val="Strong"/>
    <w:basedOn w:val="DefaultParagraphFont"/>
    <w:uiPriority w:val="22"/>
    <w:qFormat/>
    <w:rsid w:val="004574BA"/>
    <w:rPr>
      <w:b/>
      <w:bCs/>
    </w:rPr>
  </w:style>
  <w:style w:type="paragraph" w:styleId="FootnoteText">
    <w:name w:val="footnote text"/>
    <w:basedOn w:val="Normal"/>
    <w:link w:val="FootnoteTextChar"/>
    <w:uiPriority w:val="99"/>
    <w:semiHidden/>
    <w:unhideWhenUsed/>
    <w:rsid w:val="00F555F5"/>
    <w:rPr>
      <w:sz w:val="20"/>
      <w:szCs w:val="20"/>
    </w:rPr>
  </w:style>
  <w:style w:type="character" w:customStyle="1" w:styleId="FootnoteTextChar">
    <w:name w:val="Footnote Text Char"/>
    <w:basedOn w:val="DefaultParagraphFont"/>
    <w:link w:val="FootnoteText"/>
    <w:uiPriority w:val="99"/>
    <w:semiHidden/>
    <w:rsid w:val="00F555F5"/>
    <w:rPr>
      <w:rFonts w:ascii="Times New Roman" w:eastAsia="Times New Roman" w:hAnsi="Times New Roman"/>
      <w:sz w:val="20"/>
      <w:szCs w:val="20"/>
      <w:lang w:val="en-US"/>
    </w:rPr>
  </w:style>
  <w:style w:type="character" w:styleId="FootnoteReference">
    <w:name w:val="footnote reference"/>
    <w:basedOn w:val="DefaultParagraphFont"/>
    <w:uiPriority w:val="99"/>
    <w:semiHidden/>
    <w:unhideWhenUsed/>
    <w:rsid w:val="00F55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68028">
      <w:bodyDiv w:val="1"/>
      <w:marLeft w:val="0"/>
      <w:marRight w:val="0"/>
      <w:marTop w:val="0"/>
      <w:marBottom w:val="0"/>
      <w:divBdr>
        <w:top w:val="none" w:sz="0" w:space="0" w:color="auto"/>
        <w:left w:val="none" w:sz="0" w:space="0" w:color="auto"/>
        <w:bottom w:val="none" w:sz="0" w:space="0" w:color="auto"/>
        <w:right w:val="none" w:sz="0" w:space="0" w:color="auto"/>
      </w:divBdr>
    </w:div>
    <w:div w:id="1232734184">
      <w:bodyDiv w:val="1"/>
      <w:marLeft w:val="0"/>
      <w:marRight w:val="0"/>
      <w:marTop w:val="0"/>
      <w:marBottom w:val="0"/>
      <w:divBdr>
        <w:top w:val="none" w:sz="0" w:space="0" w:color="auto"/>
        <w:left w:val="none" w:sz="0" w:space="0" w:color="auto"/>
        <w:bottom w:val="none" w:sz="0" w:space="0" w:color="auto"/>
        <w:right w:val="none" w:sz="0" w:space="0" w:color="auto"/>
      </w:divBdr>
      <w:divsChild>
        <w:div w:id="19099933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9731-7E66-40EF-8354-B5A9944A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dc:description/>
  <cp:lastModifiedBy>Jolanta Kremer (UNEP/AEWA Secretariat)</cp:lastModifiedBy>
  <cp:revision>6</cp:revision>
  <cp:lastPrinted>2015-11-03T16:35:00Z</cp:lastPrinted>
  <dcterms:created xsi:type="dcterms:W3CDTF">2015-11-03T09:59:00Z</dcterms:created>
  <dcterms:modified xsi:type="dcterms:W3CDTF">2015-11-03T17:35:00Z</dcterms:modified>
</cp:coreProperties>
</file>