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AB6EF6" w:rsidRPr="002B53E9" w14:paraId="567EDC3D" w14:textId="77777777">
        <w:trPr>
          <w:trHeight w:val="1256"/>
        </w:trPr>
        <w:tc>
          <w:tcPr>
            <w:tcW w:w="1985" w:type="dxa"/>
            <w:shd w:val="clear" w:color="auto" w:fill="auto"/>
            <w:tcMar>
              <w:top w:w="0" w:type="dxa"/>
              <w:left w:w="108" w:type="dxa"/>
              <w:bottom w:w="0" w:type="dxa"/>
              <w:right w:w="108" w:type="dxa"/>
            </w:tcMar>
          </w:tcPr>
          <w:p w14:paraId="73123947" w14:textId="77777777" w:rsidR="00AB6EF6" w:rsidRDefault="00A645AB">
            <w:r>
              <w:rPr>
                <w:noProof/>
              </w:rPr>
              <w:drawing>
                <wp:inline distT="0" distB="0" distL="0" distR="0" wp14:anchorId="6210A56B" wp14:editId="33A6E060">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463744CD" w14:textId="3241B8C2" w:rsidR="00AB6EF6" w:rsidRPr="00BC4945" w:rsidRDefault="00BC4945" w:rsidP="00BC4945">
            <w:pPr>
              <w:ind w:left="34" w:hanging="34"/>
              <w:jc w:val="center"/>
              <w:rPr>
                <w:i/>
                <w:caps/>
                <w:lang w:val="fr-FR"/>
              </w:rPr>
            </w:pPr>
            <w:r w:rsidRPr="00BC4945">
              <w:rPr>
                <w:i/>
                <w:caps/>
                <w:sz w:val="22"/>
                <w:szCs w:val="22"/>
                <w:lang w:val="fr-FR"/>
              </w:rPr>
              <w:t>Accord sur la Conservation des</w:t>
            </w:r>
            <w:r w:rsidR="00A645AB" w:rsidRPr="00BC4945">
              <w:rPr>
                <w:i/>
                <w:caps/>
                <w:sz w:val="22"/>
                <w:szCs w:val="22"/>
                <w:lang w:val="fr-FR"/>
              </w:rPr>
              <w:t xml:space="preserve"> </w:t>
            </w:r>
            <w:r w:rsidRPr="00BC4945">
              <w:rPr>
                <w:i/>
                <w:caps/>
                <w:sz w:val="22"/>
                <w:szCs w:val="22"/>
                <w:lang w:val="fr-FR"/>
              </w:rPr>
              <w:t>oiseaux d’eau migrateurs d’Afrique-Eurasie</w:t>
            </w:r>
          </w:p>
        </w:tc>
        <w:tc>
          <w:tcPr>
            <w:tcW w:w="2409" w:type="dxa"/>
            <w:shd w:val="clear" w:color="auto" w:fill="auto"/>
            <w:tcMar>
              <w:top w:w="0" w:type="dxa"/>
              <w:left w:w="108" w:type="dxa"/>
              <w:bottom w:w="0" w:type="dxa"/>
              <w:right w:w="108" w:type="dxa"/>
            </w:tcMar>
          </w:tcPr>
          <w:p w14:paraId="5157348E" w14:textId="5548A06F" w:rsidR="00AB6EF6" w:rsidRPr="00597060" w:rsidRDefault="00A645AB">
            <w:pPr>
              <w:jc w:val="right"/>
              <w:rPr>
                <w:lang w:val="fr-FR"/>
              </w:rPr>
            </w:pPr>
            <w:r w:rsidRPr="00597060">
              <w:rPr>
                <w:i/>
                <w:iCs/>
                <w:sz w:val="20"/>
                <w:szCs w:val="20"/>
                <w:lang w:val="fr-FR"/>
              </w:rPr>
              <w:t>Doc</w:t>
            </w:r>
            <w:r w:rsidR="00E758BD">
              <w:rPr>
                <w:i/>
                <w:iCs/>
                <w:sz w:val="20"/>
                <w:szCs w:val="20"/>
                <w:lang w:val="fr-FR"/>
              </w:rPr>
              <w:t xml:space="preserve"> </w:t>
            </w:r>
            <w:r w:rsidRPr="00597060">
              <w:rPr>
                <w:i/>
                <w:iCs/>
                <w:sz w:val="20"/>
                <w:szCs w:val="20"/>
                <w:lang w:val="fr-FR"/>
              </w:rPr>
              <w:t xml:space="preserve">: </w:t>
            </w:r>
            <w:r w:rsidRPr="00597060">
              <w:rPr>
                <w:bCs/>
                <w:i/>
                <w:iCs/>
                <w:sz w:val="20"/>
                <w:szCs w:val="20"/>
                <w:lang w:val="fr-FR"/>
              </w:rPr>
              <w:t>AEWA/MOP 6.</w:t>
            </w:r>
            <w:r w:rsidR="001238C7" w:rsidRPr="00597060">
              <w:rPr>
                <w:bCs/>
                <w:i/>
                <w:iCs/>
                <w:sz w:val="20"/>
                <w:szCs w:val="20"/>
                <w:lang w:val="fr-FR"/>
              </w:rPr>
              <w:t>15</w:t>
            </w:r>
          </w:p>
          <w:p w14:paraId="3798AB5C" w14:textId="1721ED8E" w:rsidR="00BC4945" w:rsidRPr="00B934B8" w:rsidRDefault="00BC4945" w:rsidP="00B934B8">
            <w:pPr>
              <w:jc w:val="right"/>
              <w:rPr>
                <w:lang w:val="fr-FR"/>
              </w:rPr>
            </w:pPr>
            <w:r w:rsidRPr="00BC4945">
              <w:rPr>
                <w:i/>
                <w:iCs/>
                <w:sz w:val="20"/>
                <w:szCs w:val="20"/>
                <w:lang w:val="fr-FR"/>
              </w:rPr>
              <w:t xml:space="preserve">Point </w:t>
            </w:r>
            <w:r w:rsidR="001238C7" w:rsidRPr="00BC4945">
              <w:rPr>
                <w:i/>
                <w:iCs/>
                <w:sz w:val="20"/>
                <w:szCs w:val="20"/>
                <w:lang w:val="fr-FR"/>
              </w:rPr>
              <w:t>15</w:t>
            </w:r>
            <w:r w:rsidRPr="00BC4945">
              <w:rPr>
                <w:i/>
                <w:iCs/>
                <w:sz w:val="20"/>
                <w:szCs w:val="20"/>
                <w:lang w:val="fr-FR"/>
              </w:rPr>
              <w:t xml:space="preserve"> de l’ordre du jour</w:t>
            </w:r>
          </w:p>
          <w:p w14:paraId="410CC154" w14:textId="2161960C" w:rsidR="00817775" w:rsidRPr="00817775" w:rsidRDefault="00A645AB" w:rsidP="00817775">
            <w:pPr>
              <w:jc w:val="right"/>
              <w:rPr>
                <w:lang w:val="fr-FR"/>
              </w:rPr>
            </w:pPr>
            <w:r w:rsidRPr="00BC4945">
              <w:rPr>
                <w:i/>
                <w:iCs/>
                <w:sz w:val="20"/>
                <w:szCs w:val="20"/>
                <w:lang w:val="fr-FR"/>
              </w:rPr>
              <w:t>Original</w:t>
            </w:r>
            <w:r w:rsidR="00BC4945" w:rsidRPr="00BC4945">
              <w:rPr>
                <w:i/>
                <w:iCs/>
                <w:sz w:val="20"/>
                <w:szCs w:val="20"/>
                <w:lang w:val="fr-FR"/>
              </w:rPr>
              <w:t xml:space="preserve"> </w:t>
            </w:r>
            <w:r w:rsidRPr="00BC4945">
              <w:rPr>
                <w:i/>
                <w:iCs/>
                <w:sz w:val="20"/>
                <w:szCs w:val="20"/>
                <w:lang w:val="fr-FR"/>
              </w:rPr>
              <w:t xml:space="preserve">: </w:t>
            </w:r>
            <w:r w:rsidR="00BC4945" w:rsidRPr="00BC4945">
              <w:rPr>
                <w:bCs/>
                <w:i/>
                <w:iCs/>
                <w:sz w:val="20"/>
                <w:szCs w:val="20"/>
                <w:lang w:val="fr-FR"/>
              </w:rPr>
              <w:t>Anglais</w:t>
            </w:r>
          </w:p>
          <w:p w14:paraId="74F7838E" w14:textId="0D79AE6C" w:rsidR="00AB6EF6" w:rsidRPr="00597060" w:rsidRDefault="00A645AB" w:rsidP="001238C7">
            <w:pPr>
              <w:jc w:val="right"/>
              <w:rPr>
                <w:lang w:val="fr-FR"/>
              </w:rPr>
            </w:pPr>
            <w:r w:rsidRPr="00597060">
              <w:rPr>
                <w:i/>
                <w:iCs/>
                <w:sz w:val="20"/>
                <w:szCs w:val="20"/>
                <w:lang w:val="fr-FR"/>
              </w:rPr>
              <w:t>Date</w:t>
            </w:r>
            <w:r w:rsidR="00E758BD">
              <w:rPr>
                <w:i/>
                <w:iCs/>
                <w:sz w:val="20"/>
                <w:szCs w:val="20"/>
                <w:lang w:val="fr-FR"/>
              </w:rPr>
              <w:t xml:space="preserve"> </w:t>
            </w:r>
            <w:bookmarkStart w:id="0" w:name="_GoBack"/>
            <w:bookmarkEnd w:id="0"/>
            <w:r w:rsidRPr="00597060">
              <w:rPr>
                <w:i/>
                <w:iCs/>
                <w:sz w:val="20"/>
                <w:szCs w:val="20"/>
                <w:lang w:val="fr-FR"/>
              </w:rPr>
              <w:t xml:space="preserve">: </w:t>
            </w:r>
            <w:r w:rsidR="00BC4945" w:rsidRPr="00597060">
              <w:rPr>
                <w:i/>
                <w:iCs/>
                <w:sz w:val="20"/>
                <w:szCs w:val="20"/>
                <w:lang w:val="fr-FR"/>
              </w:rPr>
              <w:t>10 septemb</w:t>
            </w:r>
            <w:r w:rsidR="001238C7" w:rsidRPr="00597060">
              <w:rPr>
                <w:i/>
                <w:iCs/>
                <w:sz w:val="20"/>
                <w:szCs w:val="20"/>
                <w:lang w:val="fr-FR"/>
              </w:rPr>
              <w:t>r</w:t>
            </w:r>
            <w:r w:rsidR="00BC4945" w:rsidRPr="00597060">
              <w:rPr>
                <w:i/>
                <w:iCs/>
                <w:sz w:val="20"/>
                <w:szCs w:val="20"/>
                <w:lang w:val="fr-FR"/>
              </w:rPr>
              <w:t>e</w:t>
            </w:r>
            <w:r w:rsidR="001238C7" w:rsidRPr="00597060">
              <w:rPr>
                <w:i/>
                <w:iCs/>
                <w:sz w:val="20"/>
                <w:szCs w:val="20"/>
                <w:lang w:val="fr-FR"/>
              </w:rPr>
              <w:t xml:space="preserve"> 2015</w:t>
            </w:r>
          </w:p>
        </w:tc>
      </w:tr>
      <w:tr w:rsidR="00AB6EF6" w:rsidRPr="00817775" w14:paraId="3B57288B" w14:textId="77777777">
        <w:tc>
          <w:tcPr>
            <w:tcW w:w="9639" w:type="dxa"/>
            <w:gridSpan w:val="3"/>
            <w:shd w:val="clear" w:color="auto" w:fill="auto"/>
            <w:tcMar>
              <w:top w:w="0" w:type="dxa"/>
              <w:left w:w="108" w:type="dxa"/>
              <w:bottom w:w="0" w:type="dxa"/>
              <w:right w:w="108" w:type="dxa"/>
            </w:tcMar>
          </w:tcPr>
          <w:p w14:paraId="6D33DB28" w14:textId="77777777" w:rsidR="00817775" w:rsidRPr="008F2547" w:rsidRDefault="00817775" w:rsidP="00817775">
            <w:pPr>
              <w:rPr>
                <w:b/>
                <w:bCs/>
                <w:sz w:val="16"/>
                <w:szCs w:val="16"/>
                <w:lang w:val="fr-FR"/>
              </w:rPr>
            </w:pPr>
          </w:p>
          <w:p w14:paraId="5BD40186" w14:textId="4F167AFE" w:rsidR="00AB6EF6" w:rsidRPr="00BC4945" w:rsidRDefault="00A645AB">
            <w:pPr>
              <w:jc w:val="center"/>
              <w:rPr>
                <w:lang w:val="fr-FR"/>
              </w:rPr>
            </w:pPr>
            <w:r w:rsidRPr="00BC4945">
              <w:rPr>
                <w:b/>
                <w:bCs/>
                <w:sz w:val="26"/>
                <w:szCs w:val="26"/>
                <w:lang w:val="fr-FR"/>
              </w:rPr>
              <w:t>6</w:t>
            </w:r>
            <w:r w:rsidR="00BC4945" w:rsidRPr="00BC4945">
              <w:rPr>
                <w:b/>
                <w:bCs/>
                <w:sz w:val="26"/>
                <w:szCs w:val="26"/>
                <w:vertAlign w:val="superscript"/>
                <w:lang w:val="fr-FR"/>
              </w:rPr>
              <w:t>ème</w:t>
            </w:r>
            <w:r w:rsidRPr="00BC4945">
              <w:rPr>
                <w:b/>
                <w:bCs/>
                <w:sz w:val="26"/>
                <w:szCs w:val="26"/>
                <w:lang w:val="fr-FR"/>
              </w:rPr>
              <w:t xml:space="preserve"> </w:t>
            </w:r>
            <w:r w:rsidR="00817775">
              <w:rPr>
                <w:b/>
                <w:bCs/>
                <w:caps/>
                <w:sz w:val="26"/>
                <w:szCs w:val="26"/>
                <w:lang w:val="fr-FR"/>
              </w:rPr>
              <w:t>Session de la rÉ</w:t>
            </w:r>
            <w:r w:rsidR="00BC4945" w:rsidRPr="00BC4945">
              <w:rPr>
                <w:b/>
                <w:bCs/>
                <w:caps/>
                <w:sz w:val="26"/>
                <w:szCs w:val="26"/>
                <w:lang w:val="fr-FR"/>
              </w:rPr>
              <w:t xml:space="preserve">union des </w:t>
            </w:r>
            <w:r w:rsidRPr="00BC4945">
              <w:rPr>
                <w:b/>
                <w:bCs/>
                <w:caps/>
                <w:sz w:val="26"/>
                <w:szCs w:val="26"/>
                <w:lang w:val="fr-FR"/>
              </w:rPr>
              <w:t>Parties</w:t>
            </w:r>
          </w:p>
          <w:p w14:paraId="6F4B6B10" w14:textId="08A1847B" w:rsidR="00AB6EF6" w:rsidRPr="00817775" w:rsidRDefault="00A645AB" w:rsidP="00022EDD">
            <w:pPr>
              <w:jc w:val="center"/>
              <w:rPr>
                <w:lang w:val="fr-FR"/>
              </w:rPr>
            </w:pPr>
            <w:r w:rsidRPr="00817775">
              <w:rPr>
                <w:i/>
                <w:iCs/>
                <w:lang w:val="fr-FR"/>
              </w:rPr>
              <w:t>9</w:t>
            </w:r>
            <w:r w:rsidR="00BC4945" w:rsidRPr="00817775">
              <w:rPr>
                <w:i/>
                <w:iCs/>
                <w:lang w:val="fr-FR"/>
              </w:rPr>
              <w:t xml:space="preserve">-14 </w:t>
            </w:r>
            <w:proofErr w:type="gramStart"/>
            <w:r w:rsidR="00BC4945" w:rsidRPr="00817775">
              <w:rPr>
                <w:i/>
                <w:iCs/>
                <w:lang w:val="fr-FR"/>
              </w:rPr>
              <w:t>novembre</w:t>
            </w:r>
            <w:proofErr w:type="gramEnd"/>
            <w:r w:rsidR="00BC4945" w:rsidRPr="00817775">
              <w:rPr>
                <w:i/>
                <w:iCs/>
                <w:lang w:val="fr-FR"/>
              </w:rPr>
              <w:t xml:space="preserve"> 2015, Bonn, Allemagne</w:t>
            </w:r>
          </w:p>
        </w:tc>
      </w:tr>
      <w:tr w:rsidR="00AB6EF6" w:rsidRPr="00E758BD" w14:paraId="3CC7626F" w14:textId="77777777">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9BB2D59" w14:textId="780FFFFC" w:rsidR="00AB6EF6" w:rsidRPr="00BC4945" w:rsidRDefault="00BC4945">
            <w:pPr>
              <w:jc w:val="center"/>
              <w:rPr>
                <w:lang w:val="fr-FR"/>
              </w:rPr>
            </w:pPr>
            <w:r w:rsidRPr="00BC4945">
              <w:rPr>
                <w:i/>
                <w:lang w:val="fr-FR"/>
              </w:rPr>
              <w:t>“Concrétiser la conservation au niveau de la voie de migration</w:t>
            </w:r>
            <w:r w:rsidR="00A645AB" w:rsidRPr="00BC4945">
              <w:rPr>
                <w:i/>
                <w:lang w:val="fr-FR"/>
              </w:rPr>
              <w:t>”</w:t>
            </w:r>
          </w:p>
        </w:tc>
      </w:tr>
    </w:tbl>
    <w:p w14:paraId="48181184" w14:textId="77777777" w:rsidR="00AB6EF6" w:rsidRPr="00BC4945" w:rsidRDefault="00AB6EF6">
      <w:pPr>
        <w:rPr>
          <w:lang w:val="fr-FR"/>
        </w:rPr>
      </w:pPr>
    </w:p>
    <w:p w14:paraId="54C6762B" w14:textId="77777777" w:rsidR="00AB7788" w:rsidRPr="00BC4945" w:rsidRDefault="00AB7788">
      <w:pPr>
        <w:rPr>
          <w:lang w:val="fr-FR"/>
        </w:rPr>
      </w:pPr>
    </w:p>
    <w:p w14:paraId="521285A0" w14:textId="2AA2E09B" w:rsidR="00AB7788" w:rsidRPr="00BC4945" w:rsidRDefault="00BC4945" w:rsidP="00AB7788">
      <w:pPr>
        <w:pStyle w:val="Reporttitle"/>
        <w:spacing w:after="0" w:line="240" w:lineRule="auto"/>
        <w:jc w:val="center"/>
        <w:rPr>
          <w:rFonts w:ascii="Times New Roman" w:hAnsi="Times New Roman" w:cs="Times New Roman"/>
          <w:b/>
          <w:color w:val="auto"/>
          <w:sz w:val="24"/>
          <w:szCs w:val="24"/>
          <w:lang w:val="fr-FR"/>
        </w:rPr>
      </w:pPr>
      <w:r w:rsidRPr="00BC4945">
        <w:rPr>
          <w:rFonts w:ascii="Times New Roman" w:hAnsi="Times New Roman" w:cs="Times New Roman"/>
          <w:b/>
          <w:color w:val="auto"/>
          <w:sz w:val="24"/>
          <w:szCs w:val="24"/>
          <w:lang w:val="fr-FR"/>
        </w:rPr>
        <w:t>MISE À JOUR SUR L’ÉTAT DES</w:t>
      </w:r>
      <w:r w:rsidR="00AB7788" w:rsidRPr="00BC4945">
        <w:rPr>
          <w:rFonts w:ascii="Times New Roman" w:hAnsi="Times New Roman" w:cs="Times New Roman"/>
          <w:b/>
          <w:color w:val="auto"/>
          <w:sz w:val="24"/>
          <w:szCs w:val="24"/>
          <w:lang w:val="fr-FR"/>
        </w:rPr>
        <w:t xml:space="preserve"> </w:t>
      </w:r>
      <w:r w:rsidR="001D1A2A">
        <w:rPr>
          <w:rFonts w:ascii="Times New Roman" w:hAnsi="Times New Roman" w:cs="Times New Roman"/>
          <w:b/>
          <w:color w:val="auto"/>
          <w:sz w:val="24"/>
          <w:szCs w:val="24"/>
          <w:lang w:val="fr-FR"/>
        </w:rPr>
        <w:t>ESPÈCES D’OISEAUX D’EAU NON INDIGÈNES</w:t>
      </w:r>
    </w:p>
    <w:p w14:paraId="0A219417" w14:textId="208444D6" w:rsidR="00AB7788" w:rsidRPr="00BC4945" w:rsidRDefault="00BC4945" w:rsidP="00AB7788">
      <w:pPr>
        <w:pStyle w:val="Reporttitle"/>
        <w:spacing w:after="0" w:line="240" w:lineRule="auto"/>
        <w:jc w:val="center"/>
        <w:rPr>
          <w:rFonts w:ascii="Times New Roman" w:hAnsi="Times New Roman" w:cs="Times New Roman"/>
          <w:b/>
          <w:color w:val="auto"/>
          <w:sz w:val="24"/>
          <w:szCs w:val="24"/>
          <w:lang w:val="fr-FR"/>
        </w:rPr>
      </w:pPr>
      <w:r w:rsidRPr="00BC4945">
        <w:rPr>
          <w:rFonts w:ascii="Times New Roman" w:hAnsi="Times New Roman" w:cs="Times New Roman"/>
          <w:b/>
          <w:color w:val="auto"/>
          <w:sz w:val="24"/>
          <w:szCs w:val="24"/>
          <w:lang w:val="fr-FR"/>
        </w:rPr>
        <w:t>DANS LA ZONE COUVERTE PAR L’AEWA</w:t>
      </w:r>
    </w:p>
    <w:p w14:paraId="27B09C46" w14:textId="77777777" w:rsidR="00AB7788" w:rsidRPr="00BC4945" w:rsidRDefault="00AB7788" w:rsidP="00AB7788">
      <w:pPr>
        <w:rPr>
          <w:lang w:val="fr-FR" w:eastAsia="en-GB"/>
        </w:rPr>
      </w:pPr>
    </w:p>
    <w:p w14:paraId="71B77FD9" w14:textId="2248C426" w:rsidR="00AB7788" w:rsidRPr="00BC4945" w:rsidRDefault="00BC4945" w:rsidP="00BC4945">
      <w:pPr>
        <w:jc w:val="center"/>
        <w:rPr>
          <w:i/>
          <w:lang w:val="fr-FR"/>
        </w:rPr>
      </w:pPr>
      <w:r w:rsidRPr="00BC4945">
        <w:rPr>
          <w:i/>
          <w:lang w:val="fr-FR"/>
        </w:rPr>
        <w:t>Préparé pour le Secrétariat du PNUE/AEWA</w:t>
      </w:r>
      <w:r>
        <w:rPr>
          <w:i/>
          <w:lang w:val="fr-FR"/>
        </w:rPr>
        <w:t xml:space="preserve"> par le </w:t>
      </w:r>
      <w:r w:rsidRPr="00BC4945">
        <w:rPr>
          <w:i/>
          <w:lang w:val="fr-FR"/>
        </w:rPr>
        <w:t>Centre mondial de surveillance continue de la conservation de la nature</w:t>
      </w:r>
      <w:r>
        <w:rPr>
          <w:i/>
          <w:lang w:val="fr-FR"/>
        </w:rPr>
        <w:t xml:space="preserve"> du PNUE (PNUE</w:t>
      </w:r>
      <w:r w:rsidR="00AB7788" w:rsidRPr="00BC4945">
        <w:rPr>
          <w:i/>
          <w:lang w:val="fr-FR"/>
        </w:rPr>
        <w:t>-WCMC)</w:t>
      </w:r>
    </w:p>
    <w:p w14:paraId="0D1DC151" w14:textId="77777777" w:rsidR="00AB7788" w:rsidRPr="00BC4945" w:rsidRDefault="00AB7788" w:rsidP="00AB7788">
      <w:pPr>
        <w:rPr>
          <w:lang w:val="fr-FR" w:eastAsia="en-GB"/>
        </w:rPr>
      </w:pPr>
    </w:p>
    <w:p w14:paraId="7D3415EE" w14:textId="77777777" w:rsidR="00AB7788" w:rsidRPr="00BC4945" w:rsidRDefault="00AB7788" w:rsidP="00AB7788">
      <w:pPr>
        <w:rPr>
          <w:lang w:val="fr-FR" w:eastAsia="en-GB"/>
        </w:rPr>
      </w:pPr>
    </w:p>
    <w:p w14:paraId="498DFF4A" w14:textId="598277A0" w:rsidR="00AB7788" w:rsidRPr="00597060" w:rsidRDefault="00AB7788" w:rsidP="00AB7788">
      <w:pPr>
        <w:rPr>
          <w:b/>
          <w:lang w:val="fr-FR" w:eastAsia="en-GB"/>
        </w:rPr>
      </w:pPr>
      <w:r w:rsidRPr="00597060">
        <w:rPr>
          <w:b/>
          <w:lang w:val="fr-FR" w:eastAsia="en-GB"/>
        </w:rPr>
        <w:t>Introduction</w:t>
      </w:r>
    </w:p>
    <w:p w14:paraId="0E2FB707" w14:textId="77777777" w:rsidR="005C1FD0" w:rsidRPr="00597060" w:rsidRDefault="005C1FD0" w:rsidP="005C1FD0">
      <w:pPr>
        <w:pStyle w:val="Default"/>
        <w:rPr>
          <w:lang w:val="fr-FR"/>
        </w:rPr>
      </w:pPr>
    </w:p>
    <w:p w14:paraId="578D3BD8" w14:textId="3A1F2138" w:rsidR="005C1FD0" w:rsidRPr="001B49A0" w:rsidRDefault="00817775" w:rsidP="005C1FD0">
      <w:pPr>
        <w:pStyle w:val="Default"/>
        <w:jc w:val="both"/>
        <w:rPr>
          <w:sz w:val="22"/>
          <w:szCs w:val="22"/>
          <w:lang w:val="fr-FR"/>
        </w:rPr>
      </w:pPr>
      <w:r>
        <w:rPr>
          <w:sz w:val="22"/>
          <w:szCs w:val="22"/>
          <w:lang w:val="fr-FR"/>
        </w:rPr>
        <w:t>L’a</w:t>
      </w:r>
      <w:r w:rsidR="001B49A0" w:rsidRPr="001B49A0">
        <w:rPr>
          <w:sz w:val="22"/>
          <w:szCs w:val="22"/>
          <w:lang w:val="fr-FR"/>
        </w:rPr>
        <w:t>rticle IV de l’Accord introduit l</w:t>
      </w:r>
      <w:r w:rsidR="005C1FD0" w:rsidRPr="001B49A0">
        <w:rPr>
          <w:sz w:val="22"/>
          <w:szCs w:val="22"/>
          <w:lang w:val="fr-FR"/>
        </w:rPr>
        <w:t xml:space="preserve">e </w:t>
      </w:r>
      <w:r w:rsidR="001B49A0" w:rsidRPr="001B49A0">
        <w:rPr>
          <w:sz w:val="22"/>
          <w:szCs w:val="22"/>
          <w:lang w:val="fr-FR"/>
        </w:rPr>
        <w:t>Plan d’action de l’AEWA</w:t>
      </w:r>
      <w:r w:rsidR="005C1FD0" w:rsidRPr="001B49A0">
        <w:rPr>
          <w:sz w:val="22"/>
          <w:szCs w:val="22"/>
          <w:lang w:val="fr-FR"/>
        </w:rPr>
        <w:t xml:space="preserve"> (</w:t>
      </w:r>
      <w:r w:rsidR="001B49A0">
        <w:rPr>
          <w:sz w:val="22"/>
          <w:szCs w:val="22"/>
          <w:lang w:val="fr-FR"/>
        </w:rPr>
        <w:t>Annexe 3 à l’</w:t>
      </w:r>
      <w:r w:rsidR="001B49A0" w:rsidRPr="001B49A0">
        <w:rPr>
          <w:sz w:val="22"/>
          <w:szCs w:val="22"/>
          <w:lang w:val="fr-FR"/>
        </w:rPr>
        <w:t>Accord</w:t>
      </w:r>
      <w:r w:rsidR="005C1FD0" w:rsidRPr="001B49A0">
        <w:rPr>
          <w:sz w:val="22"/>
          <w:szCs w:val="22"/>
          <w:lang w:val="fr-FR"/>
        </w:rPr>
        <w:t xml:space="preserve">). </w:t>
      </w:r>
      <w:r w:rsidR="001B49A0" w:rsidRPr="001B49A0">
        <w:rPr>
          <w:sz w:val="22"/>
          <w:szCs w:val="22"/>
          <w:lang w:val="fr-FR"/>
        </w:rPr>
        <w:t>Le p</w:t>
      </w:r>
      <w:r w:rsidR="005C1FD0" w:rsidRPr="001B49A0">
        <w:rPr>
          <w:sz w:val="22"/>
          <w:szCs w:val="22"/>
          <w:lang w:val="fr-FR"/>
        </w:rPr>
        <w:t>aragraph</w:t>
      </w:r>
      <w:r w:rsidR="001B49A0" w:rsidRPr="001B49A0">
        <w:rPr>
          <w:sz w:val="22"/>
          <w:szCs w:val="22"/>
          <w:lang w:val="fr-FR"/>
        </w:rPr>
        <w:t>e 7.4 du Plan d’action de l’AEWA</w:t>
      </w:r>
      <w:r w:rsidR="005C1FD0" w:rsidRPr="001B49A0">
        <w:rPr>
          <w:sz w:val="22"/>
          <w:szCs w:val="22"/>
          <w:lang w:val="fr-FR"/>
        </w:rPr>
        <w:t xml:space="preserve"> </w:t>
      </w:r>
      <w:r w:rsidR="001B49A0" w:rsidRPr="001B49A0">
        <w:rPr>
          <w:sz w:val="22"/>
          <w:szCs w:val="22"/>
          <w:lang w:val="fr-FR"/>
        </w:rPr>
        <w:t>demande au Secrétariat de l’Accord</w:t>
      </w:r>
      <w:r w:rsidR="001B49A0">
        <w:rPr>
          <w:sz w:val="22"/>
          <w:szCs w:val="22"/>
          <w:lang w:val="fr-FR"/>
        </w:rPr>
        <w:t xml:space="preserve"> de préparer</w:t>
      </w:r>
      <w:r w:rsidR="001B49A0" w:rsidRPr="001B49A0">
        <w:rPr>
          <w:sz w:val="22"/>
          <w:szCs w:val="22"/>
          <w:lang w:val="fr-FR"/>
        </w:rPr>
        <w:t>, e</w:t>
      </w:r>
      <w:r w:rsidR="005C1FD0" w:rsidRPr="001B49A0">
        <w:rPr>
          <w:sz w:val="22"/>
          <w:szCs w:val="22"/>
          <w:lang w:val="fr-FR"/>
        </w:rPr>
        <w:t xml:space="preserve">n coordination </w:t>
      </w:r>
      <w:r w:rsidR="001B49A0" w:rsidRPr="001B49A0">
        <w:rPr>
          <w:sz w:val="22"/>
          <w:szCs w:val="22"/>
          <w:lang w:val="fr-FR"/>
        </w:rPr>
        <w:t>avec le</w:t>
      </w:r>
      <w:r w:rsidR="005C1FD0" w:rsidRPr="001B49A0">
        <w:rPr>
          <w:sz w:val="22"/>
          <w:szCs w:val="22"/>
          <w:lang w:val="fr-FR"/>
        </w:rPr>
        <w:t xml:space="preserve"> </w:t>
      </w:r>
      <w:r w:rsidR="001B49A0" w:rsidRPr="001B49A0">
        <w:rPr>
          <w:sz w:val="22"/>
          <w:szCs w:val="22"/>
          <w:lang w:val="fr-FR"/>
        </w:rPr>
        <w:t>Comité technique</w:t>
      </w:r>
      <w:r w:rsidR="005C1FD0" w:rsidRPr="001B49A0">
        <w:rPr>
          <w:sz w:val="22"/>
          <w:szCs w:val="22"/>
          <w:lang w:val="fr-FR"/>
        </w:rPr>
        <w:t xml:space="preserve"> </w:t>
      </w:r>
      <w:r w:rsidR="001B49A0">
        <w:rPr>
          <w:sz w:val="22"/>
          <w:szCs w:val="22"/>
          <w:lang w:val="fr-FR"/>
        </w:rPr>
        <w:t>et les Parties, une série de sept</w:t>
      </w:r>
      <w:r w:rsidR="005C1FD0" w:rsidRPr="001B49A0">
        <w:rPr>
          <w:sz w:val="22"/>
          <w:szCs w:val="22"/>
          <w:lang w:val="fr-FR"/>
        </w:rPr>
        <w:t xml:space="preserve"> </w:t>
      </w:r>
      <w:r w:rsidR="001B49A0">
        <w:rPr>
          <w:sz w:val="22"/>
          <w:szCs w:val="22"/>
          <w:lang w:val="fr-FR"/>
        </w:rPr>
        <w:t>études internationales sur la</w:t>
      </w:r>
      <w:r w:rsidR="005C1FD0" w:rsidRPr="001B49A0">
        <w:rPr>
          <w:sz w:val="22"/>
          <w:szCs w:val="22"/>
          <w:lang w:val="fr-FR"/>
        </w:rPr>
        <w:t xml:space="preserve"> </w:t>
      </w:r>
      <w:r w:rsidR="001B49A0">
        <w:rPr>
          <w:sz w:val="22"/>
          <w:szCs w:val="22"/>
          <w:lang w:val="fr-FR"/>
        </w:rPr>
        <w:t>mise en œuvre du</w:t>
      </w:r>
      <w:r w:rsidR="005C1FD0" w:rsidRPr="001B49A0">
        <w:rPr>
          <w:sz w:val="22"/>
          <w:szCs w:val="22"/>
          <w:lang w:val="fr-FR"/>
        </w:rPr>
        <w:t xml:space="preserve"> </w:t>
      </w:r>
      <w:r w:rsidR="001B49A0">
        <w:rPr>
          <w:sz w:val="22"/>
          <w:szCs w:val="22"/>
          <w:lang w:val="fr-FR"/>
        </w:rPr>
        <w:t>Plan d’action</w:t>
      </w:r>
      <w:r w:rsidR="005C1FD0" w:rsidRPr="001B49A0">
        <w:rPr>
          <w:sz w:val="22"/>
          <w:szCs w:val="22"/>
          <w:lang w:val="fr-FR"/>
        </w:rPr>
        <w:t xml:space="preserve">. </w:t>
      </w:r>
      <w:r w:rsidR="001B49A0" w:rsidRPr="001B49A0">
        <w:rPr>
          <w:sz w:val="22"/>
          <w:szCs w:val="22"/>
          <w:lang w:val="fr-FR"/>
        </w:rPr>
        <w:t>Ces</w:t>
      </w:r>
      <w:r w:rsidR="005C1FD0" w:rsidRPr="001B49A0">
        <w:rPr>
          <w:sz w:val="22"/>
          <w:szCs w:val="22"/>
          <w:lang w:val="fr-FR"/>
        </w:rPr>
        <w:t xml:space="preserve"> </w:t>
      </w:r>
      <w:r w:rsidR="001B49A0" w:rsidRPr="001B49A0">
        <w:rPr>
          <w:sz w:val="22"/>
          <w:szCs w:val="22"/>
          <w:lang w:val="fr-FR"/>
        </w:rPr>
        <w:t>études</w:t>
      </w:r>
      <w:r w:rsidR="005C1FD0" w:rsidRPr="001B49A0">
        <w:rPr>
          <w:sz w:val="22"/>
          <w:szCs w:val="22"/>
          <w:lang w:val="fr-FR"/>
        </w:rPr>
        <w:t xml:space="preserve"> </w:t>
      </w:r>
      <w:r w:rsidR="001B49A0" w:rsidRPr="001B49A0">
        <w:rPr>
          <w:sz w:val="22"/>
          <w:szCs w:val="22"/>
          <w:lang w:val="fr-FR"/>
        </w:rPr>
        <w:t>doive</w:t>
      </w:r>
      <w:r w:rsidR="00F729A8">
        <w:rPr>
          <w:sz w:val="22"/>
          <w:szCs w:val="22"/>
          <w:lang w:val="fr-FR"/>
        </w:rPr>
        <w:t>nt être réalisées à différents intervalle</w:t>
      </w:r>
      <w:r w:rsidR="001B49A0" w:rsidRPr="001B49A0">
        <w:rPr>
          <w:sz w:val="22"/>
          <w:szCs w:val="22"/>
          <w:lang w:val="fr-FR"/>
        </w:rPr>
        <w:t>s</w:t>
      </w:r>
      <w:r w:rsidR="00F729A8">
        <w:rPr>
          <w:sz w:val="22"/>
          <w:szCs w:val="22"/>
          <w:lang w:val="fr-FR"/>
        </w:rPr>
        <w:t xml:space="preserve">, tel qu’indiqué </w:t>
      </w:r>
      <w:r w:rsidR="001B49A0" w:rsidRPr="001B49A0">
        <w:rPr>
          <w:sz w:val="22"/>
          <w:szCs w:val="22"/>
          <w:lang w:val="fr-FR"/>
        </w:rPr>
        <w:t xml:space="preserve">au </w:t>
      </w:r>
      <w:r w:rsidR="001B49A0">
        <w:rPr>
          <w:sz w:val="22"/>
          <w:szCs w:val="22"/>
          <w:lang w:val="fr-FR"/>
        </w:rPr>
        <w:t xml:space="preserve">paragraphe </w:t>
      </w:r>
      <w:r w:rsidR="007129B5">
        <w:rPr>
          <w:sz w:val="22"/>
          <w:szCs w:val="22"/>
          <w:lang w:val="fr-FR"/>
        </w:rPr>
        <w:t>7.5</w:t>
      </w:r>
      <w:r w:rsidR="00F729A8">
        <w:rPr>
          <w:sz w:val="22"/>
          <w:szCs w:val="22"/>
          <w:lang w:val="fr-FR"/>
        </w:rPr>
        <w:t>,</w:t>
      </w:r>
      <w:r w:rsidR="005C1FD0" w:rsidRPr="001B49A0">
        <w:rPr>
          <w:sz w:val="22"/>
          <w:szCs w:val="22"/>
          <w:lang w:val="fr-FR"/>
        </w:rPr>
        <w:t xml:space="preserve"> </w:t>
      </w:r>
      <w:r w:rsidR="007129B5">
        <w:rPr>
          <w:sz w:val="22"/>
          <w:szCs w:val="22"/>
          <w:lang w:val="fr-FR"/>
        </w:rPr>
        <w:t>et doivent être transmi</w:t>
      </w:r>
      <w:r w:rsidR="00F729A8">
        <w:rPr>
          <w:sz w:val="22"/>
          <w:szCs w:val="22"/>
          <w:lang w:val="fr-FR"/>
        </w:rPr>
        <w:t>s</w:t>
      </w:r>
      <w:r w:rsidR="001B49A0">
        <w:rPr>
          <w:sz w:val="22"/>
          <w:szCs w:val="22"/>
          <w:lang w:val="fr-FR"/>
        </w:rPr>
        <w:t>es à la Réunion des Parties</w:t>
      </w:r>
      <w:r w:rsidR="005C1FD0" w:rsidRPr="001B49A0">
        <w:rPr>
          <w:sz w:val="22"/>
          <w:szCs w:val="22"/>
          <w:lang w:val="fr-FR"/>
        </w:rPr>
        <w:t xml:space="preserve"> (MOP) </w:t>
      </w:r>
      <w:r w:rsidR="001B49A0">
        <w:rPr>
          <w:sz w:val="22"/>
          <w:szCs w:val="22"/>
          <w:lang w:val="fr-FR"/>
        </w:rPr>
        <w:t>pour examen</w:t>
      </w:r>
      <w:r w:rsidR="005C1FD0" w:rsidRPr="001B49A0">
        <w:rPr>
          <w:sz w:val="22"/>
          <w:szCs w:val="22"/>
          <w:lang w:val="fr-FR"/>
        </w:rPr>
        <w:t xml:space="preserve">. </w:t>
      </w:r>
    </w:p>
    <w:p w14:paraId="3D87E759" w14:textId="77777777" w:rsidR="005C1FD0" w:rsidRPr="001B49A0" w:rsidRDefault="005C1FD0" w:rsidP="005C1FD0">
      <w:pPr>
        <w:pStyle w:val="Default"/>
        <w:jc w:val="both"/>
        <w:rPr>
          <w:sz w:val="22"/>
          <w:szCs w:val="22"/>
          <w:lang w:val="fr-FR"/>
        </w:rPr>
      </w:pPr>
    </w:p>
    <w:p w14:paraId="370C2199" w14:textId="26B8FD68" w:rsidR="005C1FD0" w:rsidRPr="00844A09" w:rsidRDefault="001B49A0" w:rsidP="005C1FD0">
      <w:pPr>
        <w:pStyle w:val="Default"/>
        <w:jc w:val="both"/>
        <w:rPr>
          <w:sz w:val="22"/>
          <w:szCs w:val="22"/>
          <w:lang w:val="fr-FR"/>
        </w:rPr>
      </w:pPr>
      <w:r w:rsidRPr="001B49A0">
        <w:rPr>
          <w:sz w:val="22"/>
          <w:szCs w:val="22"/>
          <w:lang w:val="fr-FR"/>
        </w:rPr>
        <w:t>Parmi ces sept études internationales</w:t>
      </w:r>
      <w:r>
        <w:rPr>
          <w:sz w:val="22"/>
          <w:szCs w:val="22"/>
          <w:lang w:val="fr-FR"/>
        </w:rPr>
        <w:t xml:space="preserve"> figure</w:t>
      </w:r>
      <w:r w:rsidR="00351E84">
        <w:rPr>
          <w:sz w:val="22"/>
          <w:szCs w:val="22"/>
          <w:lang w:val="fr-FR"/>
        </w:rPr>
        <w:t> l’</w:t>
      </w:r>
      <w:r w:rsidR="00351E84">
        <w:rPr>
          <w:i/>
          <w:iCs/>
          <w:sz w:val="22"/>
          <w:szCs w:val="22"/>
          <w:lang w:val="fr-FR"/>
        </w:rPr>
        <w:t>É</w:t>
      </w:r>
      <w:r>
        <w:rPr>
          <w:i/>
          <w:iCs/>
          <w:sz w:val="22"/>
          <w:szCs w:val="22"/>
          <w:lang w:val="fr-FR"/>
        </w:rPr>
        <w:t xml:space="preserve">tude sur </w:t>
      </w:r>
      <w:r w:rsidR="00BC4945" w:rsidRPr="001B49A0">
        <w:rPr>
          <w:i/>
          <w:iCs/>
          <w:sz w:val="22"/>
          <w:szCs w:val="22"/>
          <w:lang w:val="fr-FR"/>
        </w:rPr>
        <w:t>l’état des</w:t>
      </w:r>
      <w:r w:rsidR="005C1FD0" w:rsidRPr="001B49A0">
        <w:rPr>
          <w:i/>
          <w:iCs/>
          <w:sz w:val="22"/>
          <w:szCs w:val="22"/>
          <w:lang w:val="fr-FR"/>
        </w:rPr>
        <w:t xml:space="preserve"> </w:t>
      </w:r>
      <w:r w:rsidR="001D1A2A">
        <w:rPr>
          <w:i/>
          <w:iCs/>
          <w:sz w:val="22"/>
          <w:szCs w:val="22"/>
          <w:lang w:val="fr-FR"/>
        </w:rPr>
        <w:t>espèces d’oiseaux d’eau non indigènes</w:t>
      </w:r>
      <w:r>
        <w:rPr>
          <w:i/>
          <w:iCs/>
          <w:sz w:val="22"/>
          <w:szCs w:val="22"/>
          <w:lang w:val="fr-FR"/>
        </w:rPr>
        <w:t xml:space="preserve"> introduites et de leurs hybrides</w:t>
      </w:r>
      <w:r w:rsidR="005C1FD0" w:rsidRPr="001B49A0">
        <w:rPr>
          <w:sz w:val="22"/>
          <w:szCs w:val="22"/>
          <w:lang w:val="fr-FR"/>
        </w:rPr>
        <w:t xml:space="preserve">. </w:t>
      </w:r>
      <w:r w:rsidRPr="00844A09">
        <w:rPr>
          <w:sz w:val="22"/>
          <w:szCs w:val="22"/>
          <w:lang w:val="fr-FR"/>
        </w:rPr>
        <w:t>Cette étude</w:t>
      </w:r>
      <w:r w:rsidR="005C1FD0" w:rsidRPr="00844A09">
        <w:rPr>
          <w:sz w:val="22"/>
          <w:szCs w:val="22"/>
          <w:lang w:val="fr-FR"/>
        </w:rPr>
        <w:t xml:space="preserve"> </w:t>
      </w:r>
      <w:r w:rsidR="00351E84">
        <w:rPr>
          <w:sz w:val="22"/>
          <w:szCs w:val="22"/>
          <w:lang w:val="fr-FR"/>
        </w:rPr>
        <w:t>a été réalisé</w:t>
      </w:r>
      <w:r w:rsidRPr="00844A09">
        <w:rPr>
          <w:sz w:val="22"/>
          <w:szCs w:val="22"/>
          <w:lang w:val="fr-FR"/>
        </w:rPr>
        <w:t xml:space="preserve">e </w:t>
      </w:r>
      <w:r w:rsidR="00351E84">
        <w:rPr>
          <w:sz w:val="22"/>
          <w:szCs w:val="22"/>
          <w:lang w:val="fr-FR"/>
        </w:rPr>
        <w:t xml:space="preserve">de façon </w:t>
      </w:r>
      <w:r w:rsidRPr="00844A09">
        <w:rPr>
          <w:sz w:val="22"/>
          <w:szCs w:val="22"/>
          <w:lang w:val="fr-FR"/>
        </w:rPr>
        <w:t>pério</w:t>
      </w:r>
      <w:r w:rsidR="00351E84">
        <w:rPr>
          <w:sz w:val="22"/>
          <w:szCs w:val="22"/>
          <w:lang w:val="fr-FR"/>
        </w:rPr>
        <w:t>dique</w:t>
      </w:r>
      <w:r w:rsidR="00844A09">
        <w:rPr>
          <w:sz w:val="22"/>
          <w:szCs w:val="22"/>
          <w:lang w:val="fr-FR"/>
        </w:rPr>
        <w:t xml:space="preserve"> et transmise à chaque </w:t>
      </w:r>
      <w:r w:rsidRPr="00844A09">
        <w:rPr>
          <w:sz w:val="22"/>
          <w:szCs w:val="22"/>
          <w:lang w:val="fr-FR"/>
        </w:rPr>
        <w:t>deux</w:t>
      </w:r>
      <w:r w:rsidR="00001E5C">
        <w:rPr>
          <w:sz w:val="22"/>
          <w:szCs w:val="22"/>
          <w:lang w:val="fr-FR"/>
        </w:rPr>
        <w:t>ième</w:t>
      </w:r>
      <w:r w:rsidRPr="00844A09">
        <w:rPr>
          <w:sz w:val="22"/>
          <w:szCs w:val="22"/>
          <w:lang w:val="fr-FR"/>
        </w:rPr>
        <w:t xml:space="preserve"> </w:t>
      </w:r>
      <w:r w:rsidR="005C1FD0" w:rsidRPr="00844A09">
        <w:rPr>
          <w:sz w:val="22"/>
          <w:szCs w:val="22"/>
          <w:lang w:val="fr-FR"/>
        </w:rPr>
        <w:t>session</w:t>
      </w:r>
      <w:r w:rsidR="00001E5C">
        <w:rPr>
          <w:sz w:val="22"/>
          <w:szCs w:val="22"/>
          <w:lang w:val="fr-FR"/>
        </w:rPr>
        <w:t xml:space="preserve"> </w:t>
      </w:r>
      <w:r w:rsidR="00844A09">
        <w:rPr>
          <w:sz w:val="22"/>
          <w:szCs w:val="22"/>
          <w:lang w:val="fr-FR"/>
        </w:rPr>
        <w:t>de la Réunion des Parties</w:t>
      </w:r>
      <w:r w:rsidR="005C1FD0" w:rsidRPr="00844A09">
        <w:rPr>
          <w:sz w:val="22"/>
          <w:szCs w:val="22"/>
          <w:lang w:val="fr-FR"/>
        </w:rPr>
        <w:t xml:space="preserve"> </w:t>
      </w:r>
      <w:r w:rsidR="00844A09">
        <w:rPr>
          <w:sz w:val="22"/>
          <w:szCs w:val="22"/>
          <w:lang w:val="fr-FR"/>
        </w:rPr>
        <w:t>jusqu’à présent</w:t>
      </w:r>
      <w:r w:rsidR="005E2612" w:rsidRPr="00844A09">
        <w:rPr>
          <w:sz w:val="22"/>
          <w:szCs w:val="22"/>
          <w:lang w:val="fr-FR"/>
        </w:rPr>
        <w:t xml:space="preserve">, </w:t>
      </w:r>
      <w:r w:rsidR="00844A09">
        <w:rPr>
          <w:sz w:val="22"/>
          <w:szCs w:val="22"/>
          <w:lang w:val="fr-FR"/>
        </w:rPr>
        <w:t>conformément au</w:t>
      </w:r>
      <w:r w:rsidR="005C1FD0" w:rsidRPr="00844A09">
        <w:rPr>
          <w:sz w:val="22"/>
          <w:szCs w:val="22"/>
          <w:lang w:val="fr-FR"/>
        </w:rPr>
        <w:t xml:space="preserve"> </w:t>
      </w:r>
      <w:r w:rsidRPr="00844A09">
        <w:rPr>
          <w:sz w:val="22"/>
          <w:szCs w:val="22"/>
          <w:lang w:val="fr-FR"/>
        </w:rPr>
        <w:t xml:space="preserve">paragraphe </w:t>
      </w:r>
      <w:r w:rsidR="00351E84">
        <w:rPr>
          <w:sz w:val="22"/>
          <w:szCs w:val="22"/>
          <w:lang w:val="fr-FR"/>
        </w:rPr>
        <w:t>7.5</w:t>
      </w:r>
      <w:r w:rsidR="005C1FD0" w:rsidRPr="00844A09">
        <w:rPr>
          <w:sz w:val="22"/>
          <w:szCs w:val="22"/>
          <w:lang w:val="fr-FR"/>
        </w:rPr>
        <w:t xml:space="preserve"> </w:t>
      </w:r>
      <w:r w:rsidR="00351E84">
        <w:rPr>
          <w:sz w:val="22"/>
          <w:szCs w:val="22"/>
          <w:lang w:val="fr-FR"/>
        </w:rPr>
        <w:t>qui définit</w:t>
      </w:r>
      <w:r w:rsidR="00844A09">
        <w:rPr>
          <w:sz w:val="22"/>
          <w:szCs w:val="22"/>
          <w:lang w:val="fr-FR"/>
        </w:rPr>
        <w:t xml:space="preserve"> la</w:t>
      </w:r>
      <w:r w:rsidR="005C1FD0" w:rsidRPr="00844A09">
        <w:rPr>
          <w:sz w:val="22"/>
          <w:szCs w:val="22"/>
          <w:lang w:val="fr-FR"/>
        </w:rPr>
        <w:t xml:space="preserve"> </w:t>
      </w:r>
      <w:r w:rsidR="00844A09">
        <w:rPr>
          <w:sz w:val="22"/>
          <w:szCs w:val="22"/>
          <w:lang w:val="fr-FR"/>
        </w:rPr>
        <w:t xml:space="preserve">périodicité de chaque </w:t>
      </w:r>
      <w:r w:rsidRPr="00844A09">
        <w:rPr>
          <w:sz w:val="22"/>
          <w:szCs w:val="22"/>
          <w:lang w:val="fr-FR"/>
        </w:rPr>
        <w:t>étude internationale</w:t>
      </w:r>
      <w:r w:rsidR="005C1FD0" w:rsidRPr="00844A09">
        <w:rPr>
          <w:sz w:val="22"/>
          <w:szCs w:val="22"/>
          <w:lang w:val="fr-FR"/>
        </w:rPr>
        <w:t xml:space="preserve">. </w:t>
      </w:r>
    </w:p>
    <w:p w14:paraId="6BD5B0C3" w14:textId="77777777" w:rsidR="005C1FD0" w:rsidRPr="00844A09" w:rsidRDefault="005C1FD0" w:rsidP="005C1FD0">
      <w:pPr>
        <w:pStyle w:val="Default"/>
        <w:jc w:val="both"/>
        <w:rPr>
          <w:sz w:val="22"/>
          <w:szCs w:val="22"/>
          <w:lang w:val="fr-FR"/>
        </w:rPr>
      </w:pPr>
    </w:p>
    <w:p w14:paraId="3EF2C083" w14:textId="0F222739" w:rsidR="005C1FD0" w:rsidRPr="0019654A" w:rsidRDefault="00844A09" w:rsidP="005C1FD0">
      <w:pPr>
        <w:jc w:val="both"/>
        <w:rPr>
          <w:sz w:val="22"/>
          <w:szCs w:val="22"/>
          <w:lang w:val="fr-FR"/>
        </w:rPr>
      </w:pPr>
      <w:r w:rsidRPr="00844A09">
        <w:rPr>
          <w:sz w:val="22"/>
          <w:szCs w:val="22"/>
          <w:lang w:val="fr-FR"/>
        </w:rPr>
        <w:t>Pour la MOP6, l</w:t>
      </w:r>
      <w:r w:rsidR="005E2612" w:rsidRPr="00844A09">
        <w:rPr>
          <w:sz w:val="22"/>
          <w:szCs w:val="22"/>
          <w:lang w:val="fr-FR"/>
        </w:rPr>
        <w:t xml:space="preserve">e </w:t>
      </w:r>
      <w:r w:rsidR="001B49A0" w:rsidRPr="00844A09">
        <w:rPr>
          <w:sz w:val="22"/>
          <w:szCs w:val="22"/>
          <w:lang w:val="fr-FR"/>
        </w:rPr>
        <w:t>Comité technique</w:t>
      </w:r>
      <w:r w:rsidR="005E2612" w:rsidRPr="00844A09">
        <w:rPr>
          <w:sz w:val="22"/>
          <w:szCs w:val="22"/>
          <w:lang w:val="fr-FR"/>
        </w:rPr>
        <w:t xml:space="preserve"> </w:t>
      </w:r>
      <w:r w:rsidRPr="00844A09">
        <w:rPr>
          <w:sz w:val="22"/>
          <w:szCs w:val="22"/>
          <w:lang w:val="fr-FR"/>
        </w:rPr>
        <w:t>a dé</w:t>
      </w:r>
      <w:r>
        <w:rPr>
          <w:sz w:val="22"/>
          <w:szCs w:val="22"/>
          <w:lang w:val="fr-FR"/>
        </w:rPr>
        <w:t xml:space="preserve">cidé d’établir un rapport plus concis qui actualise les </w:t>
      </w:r>
      <w:r w:rsidR="005E2612" w:rsidRPr="00844A09">
        <w:rPr>
          <w:sz w:val="22"/>
          <w:szCs w:val="22"/>
          <w:lang w:val="fr-FR"/>
        </w:rPr>
        <w:t>information</w:t>
      </w:r>
      <w:r w:rsidR="00351E84">
        <w:rPr>
          <w:sz w:val="22"/>
          <w:szCs w:val="22"/>
          <w:lang w:val="fr-FR"/>
        </w:rPr>
        <w:t>s pro</w:t>
      </w:r>
      <w:r>
        <w:rPr>
          <w:sz w:val="22"/>
          <w:szCs w:val="22"/>
          <w:lang w:val="fr-FR"/>
        </w:rPr>
        <w:t>venant du dernier rapport</w:t>
      </w:r>
      <w:r w:rsidR="005E2612" w:rsidRPr="00844A09">
        <w:rPr>
          <w:sz w:val="22"/>
          <w:szCs w:val="22"/>
          <w:lang w:val="fr-FR"/>
        </w:rPr>
        <w:t xml:space="preserve"> </w:t>
      </w:r>
      <w:r>
        <w:rPr>
          <w:sz w:val="22"/>
          <w:szCs w:val="22"/>
          <w:lang w:val="fr-FR"/>
        </w:rPr>
        <w:t>complet présenté à la</w:t>
      </w:r>
      <w:r w:rsidR="005E2612" w:rsidRPr="00844A09">
        <w:rPr>
          <w:sz w:val="22"/>
          <w:szCs w:val="22"/>
          <w:lang w:val="fr-FR"/>
        </w:rPr>
        <w:t xml:space="preserve"> 4</w:t>
      </w:r>
      <w:r>
        <w:rPr>
          <w:sz w:val="22"/>
          <w:szCs w:val="22"/>
          <w:vertAlign w:val="superscript"/>
          <w:lang w:val="fr-FR"/>
        </w:rPr>
        <w:t>ème</w:t>
      </w:r>
      <w:r w:rsidR="005E2612" w:rsidRPr="00844A09">
        <w:rPr>
          <w:sz w:val="22"/>
          <w:szCs w:val="22"/>
          <w:lang w:val="fr-FR"/>
        </w:rPr>
        <w:t xml:space="preserve"> </w:t>
      </w:r>
      <w:r>
        <w:rPr>
          <w:sz w:val="22"/>
          <w:szCs w:val="22"/>
          <w:lang w:val="fr-FR"/>
        </w:rPr>
        <w:t xml:space="preserve">session de la </w:t>
      </w:r>
      <w:r w:rsidR="001B49A0" w:rsidRPr="00844A09">
        <w:rPr>
          <w:sz w:val="22"/>
          <w:szCs w:val="22"/>
          <w:lang w:val="fr-FR"/>
        </w:rPr>
        <w:t>Réunion des Parties</w:t>
      </w:r>
      <w:r>
        <w:rPr>
          <w:sz w:val="22"/>
          <w:szCs w:val="22"/>
          <w:lang w:val="fr-FR"/>
        </w:rPr>
        <w:t xml:space="preserve"> à l’</w:t>
      </w:r>
      <w:r w:rsidR="005E2612" w:rsidRPr="00844A09">
        <w:rPr>
          <w:sz w:val="22"/>
          <w:szCs w:val="22"/>
          <w:lang w:val="fr-FR"/>
        </w:rPr>
        <w:t xml:space="preserve">AEWA (MOP4). </w:t>
      </w:r>
      <w:r w:rsidR="0019654A" w:rsidRPr="0019654A">
        <w:rPr>
          <w:sz w:val="22"/>
          <w:szCs w:val="22"/>
          <w:lang w:val="fr-FR"/>
        </w:rPr>
        <w:t>Sur la b</w:t>
      </w:r>
      <w:r w:rsidR="0019654A">
        <w:rPr>
          <w:sz w:val="22"/>
          <w:szCs w:val="22"/>
          <w:lang w:val="fr-FR"/>
        </w:rPr>
        <w:t xml:space="preserve">ase des </w:t>
      </w:r>
      <w:r w:rsidR="005C1FD0" w:rsidRPr="0019654A">
        <w:rPr>
          <w:sz w:val="22"/>
          <w:szCs w:val="22"/>
          <w:lang w:val="fr-FR"/>
        </w:rPr>
        <w:t>information</w:t>
      </w:r>
      <w:r w:rsidR="0019654A">
        <w:rPr>
          <w:sz w:val="22"/>
          <w:szCs w:val="22"/>
          <w:lang w:val="fr-FR"/>
        </w:rPr>
        <w:t>s</w:t>
      </w:r>
      <w:r w:rsidR="005C1FD0" w:rsidRPr="0019654A">
        <w:rPr>
          <w:sz w:val="22"/>
          <w:szCs w:val="22"/>
          <w:lang w:val="fr-FR"/>
        </w:rPr>
        <w:t xml:space="preserve"> </w:t>
      </w:r>
      <w:r w:rsidR="00351E84">
        <w:rPr>
          <w:sz w:val="22"/>
          <w:szCs w:val="22"/>
          <w:lang w:val="fr-FR"/>
        </w:rPr>
        <w:t>communiquée</w:t>
      </w:r>
      <w:r w:rsidR="0019654A">
        <w:rPr>
          <w:sz w:val="22"/>
          <w:szCs w:val="22"/>
          <w:lang w:val="fr-FR"/>
        </w:rPr>
        <w:t>s dans les rapports nationaux à l’AEWA</w:t>
      </w:r>
      <w:r w:rsidR="005C1FD0" w:rsidRPr="0019654A">
        <w:rPr>
          <w:sz w:val="22"/>
          <w:szCs w:val="22"/>
          <w:lang w:val="fr-FR"/>
        </w:rPr>
        <w:t xml:space="preserve"> </w:t>
      </w:r>
      <w:r w:rsidR="0019654A">
        <w:rPr>
          <w:sz w:val="22"/>
          <w:szCs w:val="22"/>
          <w:lang w:val="fr-FR"/>
        </w:rPr>
        <w:t>pour la période triennale</w:t>
      </w:r>
      <w:r w:rsidR="005C1FD0" w:rsidRPr="0019654A">
        <w:rPr>
          <w:sz w:val="22"/>
          <w:szCs w:val="22"/>
          <w:lang w:val="fr-FR"/>
        </w:rPr>
        <w:t xml:space="preserve"> 2012-2014 </w:t>
      </w:r>
      <w:r w:rsidR="00351E84">
        <w:rPr>
          <w:sz w:val="22"/>
          <w:szCs w:val="22"/>
          <w:lang w:val="fr-FR"/>
        </w:rPr>
        <w:t>et d</w:t>
      </w:r>
      <w:r w:rsidR="00B824D2" w:rsidRPr="0019654A">
        <w:rPr>
          <w:sz w:val="22"/>
          <w:szCs w:val="22"/>
          <w:lang w:val="fr-FR"/>
        </w:rPr>
        <w:t>e</w:t>
      </w:r>
      <w:r w:rsidR="0019654A">
        <w:rPr>
          <w:sz w:val="22"/>
          <w:szCs w:val="22"/>
          <w:lang w:val="fr-FR"/>
        </w:rPr>
        <w:t>s</w:t>
      </w:r>
      <w:r w:rsidR="00B824D2" w:rsidRPr="0019654A">
        <w:rPr>
          <w:sz w:val="22"/>
          <w:szCs w:val="22"/>
          <w:lang w:val="fr-FR"/>
        </w:rPr>
        <w:t xml:space="preserve"> </w:t>
      </w:r>
      <w:r w:rsidR="0019654A">
        <w:rPr>
          <w:sz w:val="22"/>
          <w:szCs w:val="22"/>
          <w:lang w:val="fr-FR"/>
        </w:rPr>
        <w:t>données issues du Recensement international des oiseaux d’eau, le présent</w:t>
      </w:r>
      <w:r w:rsidR="005C1FD0" w:rsidRPr="0019654A">
        <w:rPr>
          <w:sz w:val="22"/>
          <w:szCs w:val="22"/>
          <w:lang w:val="fr-FR"/>
        </w:rPr>
        <w:t xml:space="preserve"> </w:t>
      </w:r>
      <w:r w:rsidRPr="0019654A">
        <w:rPr>
          <w:sz w:val="22"/>
          <w:szCs w:val="22"/>
          <w:lang w:val="fr-FR"/>
        </w:rPr>
        <w:t>rapport</w:t>
      </w:r>
      <w:r w:rsidR="00351E84">
        <w:rPr>
          <w:sz w:val="22"/>
          <w:szCs w:val="22"/>
          <w:lang w:val="fr-FR"/>
        </w:rPr>
        <w:t xml:space="preserve"> donne</w:t>
      </w:r>
      <w:r w:rsidR="005C1FD0" w:rsidRPr="0019654A">
        <w:rPr>
          <w:sz w:val="22"/>
          <w:szCs w:val="22"/>
          <w:lang w:val="fr-FR"/>
        </w:rPr>
        <w:t xml:space="preserve"> </w:t>
      </w:r>
      <w:r w:rsidR="0019654A">
        <w:rPr>
          <w:sz w:val="22"/>
          <w:szCs w:val="22"/>
          <w:lang w:val="fr-FR"/>
        </w:rPr>
        <w:t xml:space="preserve">une </w:t>
      </w:r>
      <w:r w:rsidR="00BC4945" w:rsidRPr="0019654A">
        <w:rPr>
          <w:sz w:val="22"/>
          <w:szCs w:val="22"/>
          <w:lang w:val="fr-FR"/>
        </w:rPr>
        <w:t>mise à jour</w:t>
      </w:r>
      <w:r w:rsidR="0019654A">
        <w:rPr>
          <w:sz w:val="22"/>
          <w:szCs w:val="22"/>
          <w:lang w:val="fr-FR"/>
        </w:rPr>
        <w:t xml:space="preserve"> réduite et succincte, </w:t>
      </w:r>
      <w:r w:rsidR="00351E84">
        <w:rPr>
          <w:sz w:val="22"/>
          <w:szCs w:val="22"/>
          <w:lang w:val="fr-FR"/>
        </w:rPr>
        <w:t>met</w:t>
      </w:r>
      <w:r w:rsidR="00A842C6">
        <w:rPr>
          <w:sz w:val="22"/>
          <w:szCs w:val="22"/>
          <w:lang w:val="fr-FR"/>
        </w:rPr>
        <w:t>tant</w:t>
      </w:r>
      <w:r w:rsidR="00351E84">
        <w:rPr>
          <w:sz w:val="22"/>
          <w:szCs w:val="22"/>
          <w:lang w:val="fr-FR"/>
        </w:rPr>
        <w:t xml:space="preserve"> en évidence</w:t>
      </w:r>
      <w:r w:rsidR="0019654A">
        <w:rPr>
          <w:sz w:val="22"/>
          <w:szCs w:val="22"/>
          <w:lang w:val="fr-FR"/>
        </w:rPr>
        <w:t xml:space="preserve"> les</w:t>
      </w:r>
      <w:r w:rsidR="005C1FD0" w:rsidRPr="0019654A">
        <w:rPr>
          <w:sz w:val="22"/>
          <w:szCs w:val="22"/>
          <w:lang w:val="fr-FR"/>
        </w:rPr>
        <w:t xml:space="preserve"> </w:t>
      </w:r>
      <w:r w:rsidR="0019654A">
        <w:rPr>
          <w:sz w:val="22"/>
          <w:szCs w:val="22"/>
          <w:lang w:val="fr-FR"/>
        </w:rPr>
        <w:t>changements dans l’état des populations</w:t>
      </w:r>
      <w:r w:rsidR="00351E84">
        <w:rPr>
          <w:sz w:val="22"/>
          <w:szCs w:val="22"/>
          <w:lang w:val="fr-FR"/>
        </w:rPr>
        <w:t xml:space="preserve"> d’</w:t>
      </w:r>
      <w:r w:rsidR="0019654A">
        <w:rPr>
          <w:sz w:val="22"/>
          <w:szCs w:val="22"/>
          <w:lang w:val="fr-FR"/>
        </w:rPr>
        <w:t>oiseaux d’eau non indigènes</w:t>
      </w:r>
      <w:r w:rsidR="00A842C6">
        <w:rPr>
          <w:sz w:val="22"/>
          <w:szCs w:val="22"/>
          <w:lang w:val="fr-FR"/>
        </w:rPr>
        <w:t xml:space="preserve"> comparé </w:t>
      </w:r>
      <w:r w:rsidR="00351E84">
        <w:rPr>
          <w:sz w:val="22"/>
          <w:szCs w:val="22"/>
          <w:lang w:val="fr-FR"/>
        </w:rPr>
        <w:t>à l’</w:t>
      </w:r>
      <w:r w:rsidR="00A842C6">
        <w:rPr>
          <w:sz w:val="22"/>
          <w:szCs w:val="22"/>
          <w:lang w:val="fr-FR"/>
        </w:rPr>
        <w:t>état signal</w:t>
      </w:r>
      <w:r w:rsidR="00351E84">
        <w:rPr>
          <w:sz w:val="22"/>
          <w:szCs w:val="22"/>
          <w:lang w:val="fr-FR"/>
        </w:rPr>
        <w:t xml:space="preserve">é </w:t>
      </w:r>
      <w:r w:rsidR="0019654A">
        <w:rPr>
          <w:sz w:val="22"/>
          <w:szCs w:val="22"/>
          <w:lang w:val="fr-FR"/>
        </w:rPr>
        <w:t>dans la deuxième édition de l’</w:t>
      </w:r>
      <w:r w:rsidR="001B49A0" w:rsidRPr="0019654A">
        <w:rPr>
          <w:sz w:val="22"/>
          <w:szCs w:val="22"/>
          <w:lang w:val="fr-FR"/>
        </w:rPr>
        <w:t>étude</w:t>
      </w:r>
      <w:r w:rsidR="005C1FD0" w:rsidRPr="0019654A">
        <w:rPr>
          <w:sz w:val="22"/>
          <w:szCs w:val="22"/>
          <w:lang w:val="fr-FR"/>
        </w:rPr>
        <w:t xml:space="preserve"> </w:t>
      </w:r>
      <w:r w:rsidR="00597060" w:rsidRPr="0019654A">
        <w:rPr>
          <w:sz w:val="22"/>
          <w:szCs w:val="22"/>
          <w:lang w:val="fr-FR"/>
        </w:rPr>
        <w:t>sur l’état</w:t>
      </w:r>
      <w:r w:rsidR="00BC4945" w:rsidRPr="0019654A">
        <w:rPr>
          <w:sz w:val="22"/>
          <w:szCs w:val="22"/>
          <w:lang w:val="fr-FR"/>
        </w:rPr>
        <w:t xml:space="preserve"> des</w:t>
      </w:r>
      <w:r w:rsidR="005C1FD0" w:rsidRPr="0019654A">
        <w:rPr>
          <w:sz w:val="22"/>
          <w:szCs w:val="22"/>
          <w:lang w:val="fr-FR"/>
        </w:rPr>
        <w:t xml:space="preserve"> </w:t>
      </w:r>
      <w:r w:rsidR="001D1A2A">
        <w:rPr>
          <w:sz w:val="22"/>
          <w:szCs w:val="22"/>
          <w:lang w:val="fr-FR"/>
        </w:rPr>
        <w:t>espèces d’oiseaux d’eau non indigènes</w:t>
      </w:r>
      <w:r w:rsidR="001B49A0" w:rsidRPr="0019654A">
        <w:rPr>
          <w:sz w:val="22"/>
          <w:szCs w:val="22"/>
          <w:lang w:val="fr-FR"/>
        </w:rPr>
        <w:t xml:space="preserve"> introduites</w:t>
      </w:r>
      <w:r w:rsidR="00A842C6">
        <w:rPr>
          <w:sz w:val="22"/>
          <w:szCs w:val="22"/>
          <w:lang w:val="fr-FR"/>
        </w:rPr>
        <w:t>,</w:t>
      </w:r>
      <w:r w:rsidR="00351E84">
        <w:rPr>
          <w:sz w:val="22"/>
          <w:szCs w:val="22"/>
          <w:lang w:val="fr-FR"/>
        </w:rPr>
        <w:t xml:space="preserve"> préparée </w:t>
      </w:r>
      <w:r w:rsidR="0019654A">
        <w:rPr>
          <w:sz w:val="22"/>
          <w:szCs w:val="22"/>
          <w:lang w:val="fr-FR"/>
        </w:rPr>
        <w:t xml:space="preserve">pour la </w:t>
      </w:r>
      <w:r w:rsidR="00351E84">
        <w:rPr>
          <w:sz w:val="22"/>
          <w:szCs w:val="22"/>
          <w:lang w:val="fr-FR"/>
        </w:rPr>
        <w:t>MOP4</w:t>
      </w:r>
      <w:r w:rsidR="0019654A">
        <w:rPr>
          <w:sz w:val="22"/>
          <w:szCs w:val="22"/>
          <w:lang w:val="fr-FR"/>
        </w:rPr>
        <w:t xml:space="preserve"> en 2008. Le rapport identifie également les</w:t>
      </w:r>
      <w:r w:rsidR="005C1FD0" w:rsidRPr="0019654A">
        <w:rPr>
          <w:sz w:val="22"/>
          <w:szCs w:val="22"/>
          <w:lang w:val="fr-FR"/>
        </w:rPr>
        <w:t xml:space="preserve"> </w:t>
      </w:r>
      <w:r w:rsidR="00A842C6">
        <w:rPr>
          <w:sz w:val="22"/>
          <w:szCs w:val="22"/>
          <w:lang w:val="fr-FR"/>
        </w:rPr>
        <w:t>espèces nouvellem</w:t>
      </w:r>
      <w:r w:rsidR="0019654A">
        <w:rPr>
          <w:sz w:val="22"/>
          <w:szCs w:val="22"/>
          <w:lang w:val="fr-FR"/>
        </w:rPr>
        <w:t>ent introduites</w:t>
      </w:r>
      <w:r w:rsidR="005C1FD0" w:rsidRPr="0019654A">
        <w:rPr>
          <w:sz w:val="22"/>
          <w:szCs w:val="22"/>
          <w:lang w:val="fr-FR"/>
        </w:rPr>
        <w:t xml:space="preserve"> </w:t>
      </w:r>
      <w:r w:rsidR="00A842C6">
        <w:rPr>
          <w:sz w:val="22"/>
          <w:szCs w:val="22"/>
          <w:lang w:val="fr-FR"/>
        </w:rPr>
        <w:t>et réexamin</w:t>
      </w:r>
      <w:r w:rsidR="00491288">
        <w:rPr>
          <w:sz w:val="22"/>
          <w:szCs w:val="22"/>
          <w:lang w:val="fr-FR"/>
        </w:rPr>
        <w:t>e les risques présentés par les</w:t>
      </w:r>
      <w:r w:rsidR="0019654A">
        <w:rPr>
          <w:sz w:val="22"/>
          <w:szCs w:val="22"/>
          <w:lang w:val="fr-FR"/>
        </w:rPr>
        <w:t xml:space="preserve"> </w:t>
      </w:r>
      <w:r w:rsidR="001D1A2A">
        <w:rPr>
          <w:sz w:val="22"/>
          <w:szCs w:val="22"/>
          <w:lang w:val="fr-FR"/>
        </w:rPr>
        <w:t>espèces d’oiseaux d’eau non indigènes</w:t>
      </w:r>
      <w:r w:rsidR="00491288">
        <w:rPr>
          <w:sz w:val="22"/>
          <w:szCs w:val="22"/>
          <w:lang w:val="fr-FR"/>
        </w:rPr>
        <w:t>,</w:t>
      </w:r>
      <w:r w:rsidR="0019654A">
        <w:rPr>
          <w:sz w:val="22"/>
          <w:szCs w:val="22"/>
          <w:lang w:val="fr-FR"/>
        </w:rPr>
        <w:t xml:space="preserve"> </w:t>
      </w:r>
      <w:r w:rsidR="00A842C6">
        <w:rPr>
          <w:sz w:val="22"/>
          <w:szCs w:val="22"/>
          <w:lang w:val="fr-FR"/>
        </w:rPr>
        <w:t>sur la base</w:t>
      </w:r>
      <w:r w:rsidR="00491288">
        <w:rPr>
          <w:sz w:val="22"/>
          <w:szCs w:val="22"/>
          <w:lang w:val="fr-FR"/>
        </w:rPr>
        <w:t xml:space="preserve"> de </w:t>
      </w:r>
      <w:r w:rsidR="00A842C6">
        <w:rPr>
          <w:sz w:val="22"/>
          <w:szCs w:val="22"/>
          <w:lang w:val="fr-FR"/>
        </w:rPr>
        <w:t>leur impact</w:t>
      </w:r>
      <w:r w:rsidR="0019654A">
        <w:rPr>
          <w:sz w:val="22"/>
          <w:szCs w:val="22"/>
          <w:lang w:val="fr-FR"/>
        </w:rPr>
        <w:t xml:space="preserve"> sur </w:t>
      </w:r>
      <w:r w:rsidR="00A842C6">
        <w:rPr>
          <w:sz w:val="22"/>
          <w:szCs w:val="22"/>
          <w:lang w:val="fr-FR"/>
        </w:rPr>
        <w:t xml:space="preserve">les </w:t>
      </w:r>
      <w:r w:rsidR="0019654A">
        <w:rPr>
          <w:sz w:val="22"/>
          <w:szCs w:val="22"/>
          <w:lang w:val="fr-FR"/>
        </w:rPr>
        <w:t>espèces d’oiseaux d’eau indigènes</w:t>
      </w:r>
      <w:r w:rsidR="005C1FD0" w:rsidRPr="0019654A">
        <w:rPr>
          <w:sz w:val="22"/>
          <w:szCs w:val="22"/>
          <w:lang w:val="fr-FR"/>
        </w:rPr>
        <w:t xml:space="preserve"> </w:t>
      </w:r>
      <w:r w:rsidR="001B49A0" w:rsidRPr="0019654A">
        <w:rPr>
          <w:sz w:val="22"/>
          <w:szCs w:val="22"/>
          <w:lang w:val="fr-FR"/>
        </w:rPr>
        <w:t>et le</w:t>
      </w:r>
      <w:r w:rsidR="00491288">
        <w:rPr>
          <w:sz w:val="22"/>
          <w:szCs w:val="22"/>
          <w:lang w:val="fr-FR"/>
        </w:rPr>
        <w:t>u</w:t>
      </w:r>
      <w:r w:rsidR="005C1FD0" w:rsidRPr="0019654A">
        <w:rPr>
          <w:sz w:val="22"/>
          <w:szCs w:val="22"/>
          <w:lang w:val="fr-FR"/>
        </w:rPr>
        <w:t>r</w:t>
      </w:r>
      <w:r w:rsidR="00491288">
        <w:rPr>
          <w:sz w:val="22"/>
          <w:szCs w:val="22"/>
          <w:lang w:val="fr-FR"/>
        </w:rPr>
        <w:t>s habitats dans les</w:t>
      </w:r>
      <w:r w:rsidR="005C1FD0" w:rsidRPr="0019654A">
        <w:rPr>
          <w:sz w:val="22"/>
          <w:szCs w:val="22"/>
          <w:lang w:val="fr-FR"/>
        </w:rPr>
        <w:t xml:space="preserve"> </w:t>
      </w:r>
      <w:r w:rsidR="00491288">
        <w:rPr>
          <w:sz w:val="22"/>
          <w:szCs w:val="22"/>
          <w:lang w:val="fr-FR"/>
        </w:rPr>
        <w:t>pays</w:t>
      </w:r>
      <w:r w:rsidR="005C1FD0" w:rsidRPr="0019654A">
        <w:rPr>
          <w:sz w:val="22"/>
          <w:szCs w:val="22"/>
          <w:lang w:val="fr-FR"/>
        </w:rPr>
        <w:t xml:space="preserve"> </w:t>
      </w:r>
      <w:r w:rsidR="00491288">
        <w:rPr>
          <w:sz w:val="22"/>
          <w:szCs w:val="22"/>
          <w:lang w:val="fr-FR"/>
        </w:rPr>
        <w:t>de</w:t>
      </w:r>
      <w:r w:rsidR="00BC4945" w:rsidRPr="0019654A">
        <w:rPr>
          <w:sz w:val="22"/>
          <w:szCs w:val="22"/>
          <w:lang w:val="fr-FR"/>
        </w:rPr>
        <w:t xml:space="preserve"> la zone couverte par l’AEWA</w:t>
      </w:r>
      <w:r w:rsidR="005C1FD0" w:rsidRPr="0019654A">
        <w:rPr>
          <w:sz w:val="22"/>
          <w:szCs w:val="22"/>
          <w:lang w:val="fr-FR"/>
        </w:rPr>
        <w:t>.</w:t>
      </w:r>
    </w:p>
    <w:p w14:paraId="01D03FB4" w14:textId="77777777" w:rsidR="005C1FD0" w:rsidRPr="0019654A" w:rsidRDefault="005C1FD0" w:rsidP="005C1FD0">
      <w:pPr>
        <w:jc w:val="both"/>
        <w:rPr>
          <w:sz w:val="22"/>
          <w:szCs w:val="22"/>
          <w:lang w:val="fr-FR"/>
        </w:rPr>
      </w:pPr>
    </w:p>
    <w:p w14:paraId="2D289543" w14:textId="62CE1DEA" w:rsidR="005C1FD0" w:rsidRPr="007C2F7D" w:rsidRDefault="00491288" w:rsidP="005C1FD0">
      <w:pPr>
        <w:jc w:val="both"/>
        <w:rPr>
          <w:sz w:val="22"/>
          <w:szCs w:val="22"/>
          <w:lang w:val="fr-FR"/>
        </w:rPr>
      </w:pPr>
      <w:r w:rsidRPr="00491288">
        <w:rPr>
          <w:sz w:val="22"/>
          <w:szCs w:val="22"/>
          <w:lang w:val="fr-FR"/>
        </w:rPr>
        <w:t>Le présent</w:t>
      </w:r>
      <w:r w:rsidR="005C1FD0" w:rsidRPr="00491288">
        <w:rPr>
          <w:sz w:val="22"/>
          <w:szCs w:val="22"/>
          <w:lang w:val="fr-FR"/>
        </w:rPr>
        <w:t xml:space="preserve"> </w:t>
      </w:r>
      <w:r w:rsidR="00844A09" w:rsidRPr="00491288">
        <w:rPr>
          <w:sz w:val="22"/>
          <w:szCs w:val="22"/>
          <w:lang w:val="fr-FR"/>
        </w:rPr>
        <w:t>rapport</w:t>
      </w:r>
      <w:r w:rsidR="005C1FD0" w:rsidRPr="00491288">
        <w:rPr>
          <w:sz w:val="22"/>
          <w:szCs w:val="22"/>
          <w:lang w:val="fr-FR"/>
        </w:rPr>
        <w:t xml:space="preserve"> </w:t>
      </w:r>
      <w:r w:rsidRPr="00491288">
        <w:rPr>
          <w:sz w:val="22"/>
          <w:szCs w:val="22"/>
          <w:lang w:val="fr-FR"/>
        </w:rPr>
        <w:t xml:space="preserve">a été rendu </w:t>
      </w:r>
      <w:r>
        <w:rPr>
          <w:sz w:val="22"/>
          <w:szCs w:val="22"/>
          <w:lang w:val="fr-FR"/>
        </w:rPr>
        <w:t>possible grâce au généreux soutien</w:t>
      </w:r>
      <w:r w:rsidR="005C1FD0" w:rsidRPr="00491288">
        <w:rPr>
          <w:sz w:val="22"/>
          <w:szCs w:val="22"/>
          <w:lang w:val="fr-FR"/>
        </w:rPr>
        <w:t xml:space="preserve"> </w:t>
      </w:r>
      <w:r w:rsidR="001D1A2A">
        <w:rPr>
          <w:sz w:val="22"/>
          <w:szCs w:val="22"/>
          <w:lang w:val="fr-FR"/>
        </w:rPr>
        <w:t>du</w:t>
      </w:r>
      <w:r w:rsidR="003830D5">
        <w:rPr>
          <w:sz w:val="22"/>
          <w:szCs w:val="22"/>
          <w:lang w:val="fr-FR"/>
        </w:rPr>
        <w:t xml:space="preserve"> </w:t>
      </w:r>
      <w:r w:rsidR="007C2F7D">
        <w:rPr>
          <w:sz w:val="22"/>
          <w:szCs w:val="22"/>
          <w:lang w:val="fr-FR"/>
        </w:rPr>
        <w:t xml:space="preserve">Bureau fédéral de </w:t>
      </w:r>
      <w:r w:rsidR="001D1A2A">
        <w:rPr>
          <w:sz w:val="22"/>
          <w:szCs w:val="22"/>
          <w:lang w:val="fr-FR"/>
        </w:rPr>
        <w:t>l’environnement (FOEN) en Suisse</w:t>
      </w:r>
      <w:r w:rsidR="005C1FD0" w:rsidRPr="00491288">
        <w:rPr>
          <w:sz w:val="22"/>
          <w:szCs w:val="22"/>
          <w:lang w:val="fr-FR"/>
        </w:rPr>
        <w:t xml:space="preserve">. </w:t>
      </w:r>
      <w:r w:rsidR="007C2F7D" w:rsidRPr="007C2F7D">
        <w:rPr>
          <w:sz w:val="22"/>
          <w:szCs w:val="22"/>
          <w:lang w:val="fr-FR"/>
        </w:rPr>
        <w:t xml:space="preserve">Il a été </w:t>
      </w:r>
      <w:r w:rsidR="005C1FD0" w:rsidRPr="007C2F7D">
        <w:rPr>
          <w:sz w:val="22"/>
          <w:szCs w:val="22"/>
          <w:lang w:val="fr-FR"/>
        </w:rPr>
        <w:t>appro</w:t>
      </w:r>
      <w:r w:rsidR="007C2F7D" w:rsidRPr="007C2F7D">
        <w:rPr>
          <w:sz w:val="22"/>
          <w:szCs w:val="22"/>
          <w:lang w:val="fr-FR"/>
        </w:rPr>
        <w:t>uvé par le</w:t>
      </w:r>
      <w:r w:rsidR="007C2F7D">
        <w:rPr>
          <w:sz w:val="22"/>
          <w:szCs w:val="22"/>
          <w:lang w:val="fr-FR"/>
        </w:rPr>
        <w:t xml:space="preserve"> Comité technique</w:t>
      </w:r>
      <w:r w:rsidR="005C1FD0" w:rsidRPr="007C2F7D">
        <w:rPr>
          <w:sz w:val="22"/>
          <w:szCs w:val="22"/>
          <w:lang w:val="fr-FR"/>
        </w:rPr>
        <w:t xml:space="preserve"> </w:t>
      </w:r>
      <w:r w:rsidR="00B824D2" w:rsidRPr="007C2F7D">
        <w:rPr>
          <w:sz w:val="22"/>
          <w:szCs w:val="22"/>
          <w:lang w:val="fr-FR"/>
        </w:rPr>
        <w:t xml:space="preserve">et le </w:t>
      </w:r>
      <w:r w:rsidR="007C2F7D">
        <w:rPr>
          <w:sz w:val="22"/>
          <w:szCs w:val="22"/>
          <w:lang w:val="fr-FR"/>
        </w:rPr>
        <w:t>Comité permanent</w:t>
      </w:r>
      <w:r w:rsidR="001D1A2A">
        <w:rPr>
          <w:sz w:val="22"/>
          <w:szCs w:val="22"/>
          <w:lang w:val="fr-FR"/>
        </w:rPr>
        <w:t xml:space="preserve"> de </w:t>
      </w:r>
      <w:r w:rsidR="006E7D01">
        <w:rPr>
          <w:sz w:val="22"/>
          <w:szCs w:val="22"/>
          <w:lang w:val="fr-FR"/>
        </w:rPr>
        <w:t>l’AEWA, afin de le transmettre à</w:t>
      </w:r>
      <w:r w:rsidR="001D1A2A">
        <w:rPr>
          <w:sz w:val="22"/>
          <w:szCs w:val="22"/>
          <w:lang w:val="fr-FR"/>
        </w:rPr>
        <w:t xml:space="preserve"> la MOP6 </w:t>
      </w:r>
      <w:r w:rsidR="006E7D01">
        <w:rPr>
          <w:sz w:val="22"/>
          <w:szCs w:val="22"/>
          <w:lang w:val="fr-FR"/>
        </w:rPr>
        <w:t xml:space="preserve">dans une correspondance </w:t>
      </w:r>
      <w:r w:rsidR="009112E6">
        <w:rPr>
          <w:sz w:val="22"/>
          <w:szCs w:val="22"/>
          <w:lang w:val="fr-FR"/>
        </w:rPr>
        <w:t>de</w:t>
      </w:r>
      <w:r w:rsidR="007C2F7D">
        <w:rPr>
          <w:sz w:val="22"/>
          <w:szCs w:val="22"/>
          <w:lang w:val="fr-FR"/>
        </w:rPr>
        <w:t xml:space="preserve"> septemb</w:t>
      </w:r>
      <w:r w:rsidR="005C1FD0" w:rsidRPr="007C2F7D">
        <w:rPr>
          <w:sz w:val="22"/>
          <w:szCs w:val="22"/>
          <w:lang w:val="fr-FR"/>
        </w:rPr>
        <w:t>r</w:t>
      </w:r>
      <w:r w:rsidR="007C2F7D">
        <w:rPr>
          <w:sz w:val="22"/>
          <w:szCs w:val="22"/>
          <w:lang w:val="fr-FR"/>
        </w:rPr>
        <w:t>e</w:t>
      </w:r>
      <w:r w:rsidR="005C1FD0" w:rsidRPr="007C2F7D">
        <w:rPr>
          <w:sz w:val="22"/>
          <w:szCs w:val="22"/>
          <w:lang w:val="fr-FR"/>
        </w:rPr>
        <w:t xml:space="preserve"> 2015.</w:t>
      </w:r>
    </w:p>
    <w:p w14:paraId="26E8FDF9" w14:textId="77777777" w:rsidR="005C1FD0" w:rsidRPr="007C2F7D" w:rsidRDefault="005C1FD0" w:rsidP="005C1FD0">
      <w:pPr>
        <w:pStyle w:val="Default"/>
        <w:jc w:val="both"/>
        <w:rPr>
          <w:sz w:val="22"/>
          <w:szCs w:val="22"/>
          <w:lang w:val="fr-FR"/>
        </w:rPr>
      </w:pPr>
    </w:p>
    <w:p w14:paraId="08F30004" w14:textId="77777777" w:rsidR="005C1FD0" w:rsidRPr="007C2F7D" w:rsidRDefault="005C1FD0" w:rsidP="005C1FD0">
      <w:pPr>
        <w:pStyle w:val="Default"/>
        <w:jc w:val="both"/>
        <w:rPr>
          <w:sz w:val="22"/>
          <w:szCs w:val="22"/>
          <w:lang w:val="fr-FR"/>
        </w:rPr>
      </w:pPr>
    </w:p>
    <w:p w14:paraId="213E249B" w14:textId="6751768A" w:rsidR="005C1FD0" w:rsidRPr="00B824D2" w:rsidRDefault="008F2547" w:rsidP="005C1FD0">
      <w:pPr>
        <w:pStyle w:val="Default"/>
        <w:rPr>
          <w:b/>
          <w:bCs/>
          <w:lang w:val="fr-FR"/>
        </w:rPr>
      </w:pPr>
      <w:r>
        <w:rPr>
          <w:b/>
          <w:bCs/>
          <w:lang w:val="fr-FR"/>
        </w:rPr>
        <w:t>Action requise de la</w:t>
      </w:r>
      <w:r w:rsidR="00B824D2" w:rsidRPr="00B824D2">
        <w:rPr>
          <w:b/>
          <w:bCs/>
          <w:lang w:val="fr-FR"/>
        </w:rPr>
        <w:t xml:space="preserve"> </w:t>
      </w:r>
      <w:r w:rsidR="001B49A0" w:rsidRPr="00B824D2">
        <w:rPr>
          <w:b/>
          <w:bCs/>
          <w:lang w:val="fr-FR"/>
        </w:rPr>
        <w:t>Réunion des Parties</w:t>
      </w:r>
      <w:r w:rsidR="005C1FD0" w:rsidRPr="00B824D2">
        <w:rPr>
          <w:b/>
          <w:bCs/>
          <w:lang w:val="fr-FR"/>
        </w:rPr>
        <w:t xml:space="preserve"> </w:t>
      </w:r>
    </w:p>
    <w:p w14:paraId="0027A0D4" w14:textId="77777777" w:rsidR="005C1FD0" w:rsidRPr="00B824D2" w:rsidRDefault="005C1FD0" w:rsidP="005C1FD0">
      <w:pPr>
        <w:pStyle w:val="Default"/>
        <w:rPr>
          <w:sz w:val="23"/>
          <w:szCs w:val="23"/>
          <w:lang w:val="fr-FR"/>
        </w:rPr>
      </w:pPr>
    </w:p>
    <w:p w14:paraId="3700E56A" w14:textId="1D6F7209" w:rsidR="001B42BC" w:rsidRPr="00B824D2" w:rsidRDefault="00B824D2" w:rsidP="005C1FD0">
      <w:pPr>
        <w:rPr>
          <w:sz w:val="22"/>
          <w:szCs w:val="22"/>
          <w:lang w:val="fr-FR"/>
        </w:rPr>
        <w:sectPr w:rsidR="001B42BC" w:rsidRPr="00B824D2" w:rsidSect="00F7148C">
          <w:pgSz w:w="11906" w:h="16838" w:code="9"/>
          <w:pgMar w:top="1021" w:right="1134" w:bottom="851" w:left="1134" w:header="851" w:footer="510" w:gutter="0"/>
          <w:cols w:space="720"/>
        </w:sectPr>
      </w:pPr>
      <w:r w:rsidRPr="00B824D2">
        <w:rPr>
          <w:sz w:val="22"/>
          <w:szCs w:val="22"/>
          <w:lang w:val="fr-FR"/>
        </w:rPr>
        <w:t>La</w:t>
      </w:r>
      <w:r w:rsidR="005C1FD0" w:rsidRPr="00B824D2">
        <w:rPr>
          <w:sz w:val="22"/>
          <w:szCs w:val="22"/>
          <w:lang w:val="fr-FR"/>
        </w:rPr>
        <w:t xml:space="preserve"> </w:t>
      </w:r>
      <w:r w:rsidR="001B49A0" w:rsidRPr="00B824D2">
        <w:rPr>
          <w:sz w:val="22"/>
          <w:szCs w:val="22"/>
          <w:lang w:val="fr-FR"/>
        </w:rPr>
        <w:t>Réunion des Parties</w:t>
      </w:r>
      <w:r w:rsidRPr="00B824D2">
        <w:rPr>
          <w:sz w:val="22"/>
          <w:szCs w:val="22"/>
          <w:lang w:val="fr-FR"/>
        </w:rPr>
        <w:t xml:space="preserve"> e</w:t>
      </w:r>
      <w:r w:rsidR="005C1FD0" w:rsidRPr="00B824D2">
        <w:rPr>
          <w:sz w:val="22"/>
          <w:szCs w:val="22"/>
          <w:lang w:val="fr-FR"/>
        </w:rPr>
        <w:t>s</w:t>
      </w:r>
      <w:r w:rsidRPr="00B824D2">
        <w:rPr>
          <w:sz w:val="22"/>
          <w:szCs w:val="22"/>
          <w:lang w:val="fr-FR"/>
        </w:rPr>
        <w:t>t</w:t>
      </w:r>
      <w:r>
        <w:rPr>
          <w:sz w:val="22"/>
          <w:szCs w:val="22"/>
          <w:lang w:val="fr-FR"/>
        </w:rPr>
        <w:t xml:space="preserve"> invitée à prendre note d</w:t>
      </w:r>
      <w:r w:rsidR="005C1FD0" w:rsidRPr="00B824D2">
        <w:rPr>
          <w:sz w:val="22"/>
          <w:szCs w:val="22"/>
          <w:lang w:val="fr-FR"/>
        </w:rPr>
        <w:t>e</w:t>
      </w:r>
      <w:r>
        <w:rPr>
          <w:sz w:val="22"/>
          <w:szCs w:val="22"/>
          <w:lang w:val="fr-FR"/>
        </w:rPr>
        <w:t xml:space="preserve"> la</w:t>
      </w:r>
      <w:r w:rsidR="005C1FD0" w:rsidRPr="00B824D2">
        <w:rPr>
          <w:sz w:val="22"/>
          <w:szCs w:val="22"/>
          <w:lang w:val="fr-FR"/>
        </w:rPr>
        <w:t xml:space="preserve"> </w:t>
      </w:r>
      <w:r w:rsidR="006E7D01">
        <w:rPr>
          <w:i/>
          <w:iCs/>
          <w:sz w:val="22"/>
          <w:szCs w:val="22"/>
          <w:lang w:val="fr-FR"/>
        </w:rPr>
        <w:t>M</w:t>
      </w:r>
      <w:r w:rsidR="00BC4945" w:rsidRPr="00B824D2">
        <w:rPr>
          <w:i/>
          <w:iCs/>
          <w:sz w:val="22"/>
          <w:szCs w:val="22"/>
          <w:lang w:val="fr-FR"/>
        </w:rPr>
        <w:t>ise à jour</w:t>
      </w:r>
      <w:r w:rsidR="005E2612" w:rsidRPr="00B824D2">
        <w:rPr>
          <w:i/>
          <w:iCs/>
          <w:sz w:val="22"/>
          <w:szCs w:val="22"/>
          <w:lang w:val="fr-FR"/>
        </w:rPr>
        <w:t xml:space="preserve"> </w:t>
      </w:r>
      <w:r w:rsidR="00597060">
        <w:rPr>
          <w:i/>
          <w:iCs/>
          <w:sz w:val="22"/>
          <w:szCs w:val="22"/>
          <w:lang w:val="fr-FR"/>
        </w:rPr>
        <w:t>sur l’état</w:t>
      </w:r>
      <w:r w:rsidR="00BC4945" w:rsidRPr="00B824D2">
        <w:rPr>
          <w:i/>
          <w:iCs/>
          <w:sz w:val="22"/>
          <w:szCs w:val="22"/>
          <w:lang w:val="fr-FR"/>
        </w:rPr>
        <w:t xml:space="preserve"> des</w:t>
      </w:r>
      <w:r w:rsidR="005C1FD0" w:rsidRPr="00B824D2">
        <w:rPr>
          <w:i/>
          <w:iCs/>
          <w:sz w:val="22"/>
          <w:szCs w:val="22"/>
          <w:lang w:val="fr-FR"/>
        </w:rPr>
        <w:t xml:space="preserve"> </w:t>
      </w:r>
      <w:r w:rsidR="001D1A2A">
        <w:rPr>
          <w:i/>
          <w:iCs/>
          <w:sz w:val="22"/>
          <w:szCs w:val="22"/>
          <w:lang w:val="fr-FR"/>
        </w:rPr>
        <w:t>espèces d’oiseaux d’eau non indigènes</w:t>
      </w:r>
      <w:r w:rsidR="005C1FD0" w:rsidRPr="00B824D2">
        <w:rPr>
          <w:i/>
          <w:iCs/>
          <w:sz w:val="22"/>
          <w:szCs w:val="22"/>
          <w:lang w:val="fr-FR"/>
        </w:rPr>
        <w:t xml:space="preserve"> </w:t>
      </w:r>
      <w:r w:rsidR="00BC4945" w:rsidRPr="00B824D2">
        <w:rPr>
          <w:i/>
          <w:iCs/>
          <w:sz w:val="22"/>
          <w:szCs w:val="22"/>
          <w:lang w:val="fr-FR"/>
        </w:rPr>
        <w:t>dans la zone couverte par l’AEWA</w:t>
      </w:r>
      <w:r w:rsidR="005C1FD0" w:rsidRPr="00B824D2">
        <w:rPr>
          <w:i/>
          <w:iCs/>
          <w:sz w:val="22"/>
          <w:szCs w:val="22"/>
          <w:lang w:val="fr-FR"/>
        </w:rPr>
        <w:t xml:space="preserve"> </w:t>
      </w:r>
      <w:r>
        <w:rPr>
          <w:sz w:val="22"/>
          <w:szCs w:val="22"/>
          <w:lang w:val="fr-FR"/>
        </w:rPr>
        <w:t xml:space="preserve">et à tenir compte de ses </w:t>
      </w:r>
      <w:r w:rsidR="005C1FD0" w:rsidRPr="00B824D2">
        <w:rPr>
          <w:sz w:val="22"/>
          <w:szCs w:val="22"/>
          <w:lang w:val="fr-FR"/>
        </w:rPr>
        <w:t xml:space="preserve">conclusions </w:t>
      </w:r>
      <w:r>
        <w:rPr>
          <w:sz w:val="22"/>
          <w:szCs w:val="22"/>
          <w:lang w:val="fr-FR"/>
        </w:rPr>
        <w:t xml:space="preserve">et </w:t>
      </w:r>
      <w:r w:rsidR="006E7D01">
        <w:rPr>
          <w:sz w:val="22"/>
          <w:szCs w:val="22"/>
          <w:lang w:val="fr-FR"/>
        </w:rPr>
        <w:t xml:space="preserve">de </w:t>
      </w:r>
      <w:r>
        <w:rPr>
          <w:sz w:val="22"/>
          <w:szCs w:val="22"/>
          <w:lang w:val="fr-FR"/>
        </w:rPr>
        <w:t>ses recommandations dans le processus décisionnel</w:t>
      </w:r>
      <w:r w:rsidR="005C1FD0" w:rsidRPr="00B824D2">
        <w:rPr>
          <w:sz w:val="22"/>
          <w:szCs w:val="22"/>
          <w:lang w:val="fr-FR"/>
        </w:rPr>
        <w:t>.</w:t>
      </w:r>
    </w:p>
    <w:p w14:paraId="58AB5C4B" w14:textId="306D4A6F" w:rsidR="001B42BC" w:rsidRPr="00B824D2" w:rsidRDefault="001B42BC" w:rsidP="001B49A0">
      <w:pPr>
        <w:pStyle w:val="Reportheader"/>
        <w:rPr>
          <w:lang w:val="fr-FR"/>
        </w:rPr>
      </w:pPr>
      <w:r w:rsidRPr="00B824D2">
        <w:rPr>
          <w:lang w:val="fr-FR"/>
        </w:rPr>
        <w:lastRenderedPageBreak/>
        <w:t>P</w:t>
      </w:r>
      <w:r w:rsidR="00597060">
        <w:rPr>
          <w:lang w:val="fr-FR"/>
        </w:rPr>
        <w:t>NUE</w:t>
      </w:r>
      <w:r w:rsidRPr="00B824D2">
        <w:rPr>
          <w:lang w:val="fr-FR"/>
        </w:rPr>
        <w:t xml:space="preserve">-WCMC </w:t>
      </w:r>
      <w:r w:rsidR="00597060">
        <w:rPr>
          <w:b/>
          <w:sz w:val="34"/>
          <w:szCs w:val="34"/>
          <w:lang w:val="fr-FR"/>
        </w:rPr>
        <w:t>rapport technique</w:t>
      </w:r>
      <w:r w:rsidRPr="00B824D2">
        <w:rPr>
          <w:lang w:val="fr-FR"/>
        </w:rPr>
        <w:t xml:space="preserve"> </w:t>
      </w:r>
    </w:p>
    <w:p w14:paraId="410086E8" w14:textId="77777777" w:rsidR="001B42BC" w:rsidRPr="00B824D2" w:rsidRDefault="001B42BC" w:rsidP="001B49A0">
      <w:pPr>
        <w:pStyle w:val="Reporttitle"/>
        <w:rPr>
          <w:lang w:val="fr-FR"/>
        </w:rPr>
      </w:pPr>
      <w:r w:rsidRPr="00EA547B">
        <w:rPr>
          <w:noProof/>
          <w:lang w:val="en-US" w:eastAsia="en-US"/>
        </w:rPr>
        <mc:AlternateContent>
          <mc:Choice Requires="wps">
            <w:drawing>
              <wp:anchor distT="4294967294" distB="4294967294" distL="114300" distR="114300" simplePos="0" relativeHeight="251659264" behindDoc="0" locked="0" layoutInCell="1" allowOverlap="1" wp14:anchorId="7FD74DFD" wp14:editId="01D7DA93">
                <wp:simplePos x="0" y="0"/>
                <wp:positionH relativeFrom="column">
                  <wp:posOffset>-6350</wp:posOffset>
                </wp:positionH>
                <wp:positionV relativeFrom="paragraph">
                  <wp:posOffset>31114</wp:posOffset>
                </wp:positionV>
                <wp:extent cx="3002915" cy="0"/>
                <wp:effectExtent l="0" t="0" r="6985" b="19050"/>
                <wp:wrapNone/>
                <wp:docPr id="6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915"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52E46" id="_x0000_t32" coordsize="21600,21600" o:spt="32" o:oned="t" path="m,l21600,21600e" filled="f">
                <v:path arrowok="t" fillok="f" o:connecttype="none"/>
                <o:lock v:ext="edit" shapetype="t"/>
              </v:shapetype>
              <v:shape id="AutoShape 5" o:spid="_x0000_s1026" type="#_x0000_t32" style="position:absolute;margin-left:-.5pt;margin-top:2.45pt;width:236.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" strokeweight="1pt">
                <v:stroke dashstyle="1 1" endcap="round"/>
              </v:shape>
            </w:pict>
          </mc:Fallback>
        </mc:AlternateContent>
      </w:r>
    </w:p>
    <w:p w14:paraId="4C444E11" w14:textId="64BC7155" w:rsidR="001B42BC" w:rsidRPr="00BC4945" w:rsidRDefault="00BC4945" w:rsidP="001B49A0">
      <w:pPr>
        <w:pStyle w:val="Reporttitle"/>
        <w:rPr>
          <w:lang w:val="fr-FR"/>
        </w:rPr>
      </w:pPr>
      <w:r w:rsidRPr="00BC4945">
        <w:rPr>
          <w:lang w:val="fr-FR"/>
        </w:rPr>
        <w:t>Mise à jour</w:t>
      </w:r>
      <w:r w:rsidR="001B42BC" w:rsidRPr="00BC4945">
        <w:rPr>
          <w:lang w:val="fr-FR"/>
        </w:rPr>
        <w:t xml:space="preserve"> </w:t>
      </w:r>
      <w:r w:rsidR="00597060">
        <w:rPr>
          <w:lang w:val="fr-FR"/>
        </w:rPr>
        <w:t>sur l’état</w:t>
      </w:r>
      <w:r w:rsidRPr="00BC4945">
        <w:rPr>
          <w:lang w:val="fr-FR"/>
        </w:rPr>
        <w:t xml:space="preserve"> des</w:t>
      </w:r>
      <w:r w:rsidR="001B42BC" w:rsidRPr="00BC4945">
        <w:rPr>
          <w:lang w:val="fr-FR"/>
        </w:rPr>
        <w:t xml:space="preserve"> </w:t>
      </w:r>
      <w:r w:rsidR="001D1A2A">
        <w:rPr>
          <w:lang w:val="fr-FR"/>
        </w:rPr>
        <w:t>espèces d’oiseaux d’eau non indigènes</w:t>
      </w:r>
      <w:r w:rsidR="001B42BC" w:rsidRPr="00BC4945">
        <w:rPr>
          <w:lang w:val="fr-FR"/>
        </w:rPr>
        <w:t xml:space="preserve"> </w:t>
      </w:r>
      <w:r>
        <w:rPr>
          <w:lang w:val="fr-FR"/>
        </w:rPr>
        <w:t>dans la zone couverte par l’AEWA</w:t>
      </w:r>
    </w:p>
    <w:p w14:paraId="7373CF91" w14:textId="77777777" w:rsidR="001B42BC" w:rsidRPr="00BC4945" w:rsidRDefault="001B42BC" w:rsidP="001B49A0">
      <w:pPr>
        <w:rPr>
          <w:rFonts w:ascii="Constantia" w:hAnsi="Constantia"/>
          <w:highlight w:val="yellow"/>
          <w:lang w:val="fr-FR"/>
        </w:rPr>
      </w:pPr>
    </w:p>
    <w:p w14:paraId="3CEEF55F" w14:textId="77777777" w:rsidR="001B42BC" w:rsidRPr="00BC4945" w:rsidRDefault="001B42BC" w:rsidP="001B49A0">
      <w:pPr>
        <w:rPr>
          <w:rFonts w:ascii="Constantia" w:hAnsi="Constantia"/>
          <w:highlight w:val="yellow"/>
          <w:lang w:val="fr-FR"/>
        </w:rPr>
      </w:pPr>
    </w:p>
    <w:p w14:paraId="3648158E" w14:textId="77777777" w:rsidR="001B42BC" w:rsidRPr="00BC4945" w:rsidRDefault="001B42BC" w:rsidP="001B49A0">
      <w:pPr>
        <w:rPr>
          <w:rFonts w:ascii="Constantia" w:hAnsi="Constantia"/>
          <w:highlight w:val="yellow"/>
          <w:lang w:val="fr-FR"/>
        </w:rPr>
      </w:pPr>
    </w:p>
    <w:p w14:paraId="066FAC7A" w14:textId="77777777" w:rsidR="001B42BC" w:rsidRPr="00BC4945" w:rsidRDefault="001B42BC" w:rsidP="001B49A0">
      <w:pPr>
        <w:rPr>
          <w:rFonts w:ascii="Constantia" w:hAnsi="Constantia"/>
          <w:highlight w:val="yellow"/>
          <w:lang w:val="fr-FR"/>
        </w:rPr>
      </w:pPr>
    </w:p>
    <w:p w14:paraId="0538672A" w14:textId="77777777" w:rsidR="001B42BC" w:rsidRPr="00BC4945" w:rsidRDefault="001B42BC" w:rsidP="001B49A0">
      <w:pPr>
        <w:rPr>
          <w:rFonts w:ascii="Constantia" w:hAnsi="Constantia"/>
          <w:highlight w:val="yellow"/>
          <w:lang w:val="fr-FR"/>
        </w:rPr>
      </w:pPr>
    </w:p>
    <w:p w14:paraId="5FDA7B7D" w14:textId="77777777" w:rsidR="001B42BC" w:rsidRPr="00BC4945" w:rsidRDefault="001B42BC" w:rsidP="001B49A0">
      <w:pPr>
        <w:rPr>
          <w:rFonts w:ascii="Constantia" w:hAnsi="Constantia"/>
          <w:highlight w:val="yellow"/>
          <w:lang w:val="fr-FR"/>
        </w:rPr>
      </w:pPr>
    </w:p>
    <w:p w14:paraId="5BC06451" w14:textId="77777777" w:rsidR="001B42BC" w:rsidRPr="00BC4945" w:rsidRDefault="001B42BC" w:rsidP="001B49A0">
      <w:pPr>
        <w:rPr>
          <w:rFonts w:ascii="Constantia" w:hAnsi="Constantia"/>
          <w:highlight w:val="yellow"/>
          <w:lang w:val="fr-FR"/>
        </w:rPr>
      </w:pPr>
    </w:p>
    <w:p w14:paraId="7ED56591" w14:textId="77777777" w:rsidR="001B42BC" w:rsidRPr="00BC4945" w:rsidRDefault="001B42BC" w:rsidP="001B49A0">
      <w:pPr>
        <w:rPr>
          <w:rFonts w:ascii="Constantia" w:hAnsi="Constantia"/>
          <w:highlight w:val="yellow"/>
          <w:lang w:val="fr-FR"/>
        </w:rPr>
      </w:pPr>
    </w:p>
    <w:p w14:paraId="5BA66C54" w14:textId="77777777" w:rsidR="001B42BC" w:rsidRPr="00BC4945" w:rsidRDefault="001B42BC" w:rsidP="001B49A0">
      <w:pPr>
        <w:rPr>
          <w:rFonts w:ascii="Constantia" w:hAnsi="Constantia"/>
          <w:highlight w:val="yellow"/>
          <w:lang w:val="fr-FR"/>
        </w:rPr>
      </w:pPr>
    </w:p>
    <w:p w14:paraId="1A96A7B6" w14:textId="77777777" w:rsidR="001B42BC" w:rsidRPr="00BC4945" w:rsidRDefault="001B42BC" w:rsidP="001B49A0">
      <w:pPr>
        <w:rPr>
          <w:rFonts w:ascii="Constantia" w:hAnsi="Constantia"/>
          <w:highlight w:val="yellow"/>
          <w:lang w:val="fr-FR"/>
        </w:rPr>
      </w:pPr>
    </w:p>
    <w:p w14:paraId="20ACB8C0" w14:textId="77777777" w:rsidR="001B42BC" w:rsidRPr="00BC4945" w:rsidRDefault="001B42BC" w:rsidP="001B49A0">
      <w:pPr>
        <w:rPr>
          <w:rFonts w:ascii="Constantia" w:hAnsi="Constantia"/>
          <w:highlight w:val="yellow"/>
          <w:lang w:val="fr-FR"/>
        </w:rPr>
      </w:pPr>
    </w:p>
    <w:p w14:paraId="1D386A1B" w14:textId="77777777" w:rsidR="001B42BC" w:rsidRPr="00BC4945" w:rsidRDefault="001B42BC" w:rsidP="001B49A0">
      <w:pPr>
        <w:rPr>
          <w:rFonts w:ascii="Constantia" w:hAnsi="Constantia"/>
          <w:highlight w:val="yellow"/>
          <w:lang w:val="fr-FR"/>
        </w:rPr>
      </w:pPr>
    </w:p>
    <w:p w14:paraId="184B44CF" w14:textId="77777777" w:rsidR="001B42BC" w:rsidRPr="00BC4945" w:rsidRDefault="001B42BC" w:rsidP="001B49A0">
      <w:pPr>
        <w:rPr>
          <w:rFonts w:ascii="Constantia" w:hAnsi="Constantia"/>
          <w:highlight w:val="yellow"/>
          <w:lang w:val="fr-FR"/>
        </w:rPr>
      </w:pPr>
    </w:p>
    <w:p w14:paraId="1A9B791E" w14:textId="77777777" w:rsidR="001B42BC" w:rsidRPr="00BC4945" w:rsidRDefault="001B42BC" w:rsidP="001B49A0">
      <w:pPr>
        <w:rPr>
          <w:rFonts w:ascii="Constantia" w:hAnsi="Constantia"/>
          <w:highlight w:val="yellow"/>
          <w:lang w:val="fr-FR"/>
        </w:rPr>
      </w:pPr>
    </w:p>
    <w:p w14:paraId="5982250D" w14:textId="77777777" w:rsidR="001B42BC" w:rsidRPr="00BC4945" w:rsidRDefault="001B42BC" w:rsidP="001B49A0">
      <w:pPr>
        <w:rPr>
          <w:rFonts w:ascii="Constantia" w:hAnsi="Constantia"/>
          <w:highlight w:val="yellow"/>
          <w:lang w:val="fr-FR"/>
        </w:rPr>
      </w:pPr>
    </w:p>
    <w:p w14:paraId="70D4438E" w14:textId="77777777" w:rsidR="001B42BC" w:rsidRPr="00BC4945" w:rsidRDefault="001B42BC" w:rsidP="001B49A0">
      <w:pPr>
        <w:rPr>
          <w:rFonts w:ascii="Constantia" w:hAnsi="Constantia"/>
          <w:highlight w:val="yellow"/>
          <w:lang w:val="fr-FR"/>
        </w:rPr>
      </w:pPr>
    </w:p>
    <w:p w14:paraId="1A3084A4" w14:textId="77777777" w:rsidR="001B42BC" w:rsidRPr="00BC4945" w:rsidRDefault="001B42BC" w:rsidP="001B49A0">
      <w:pPr>
        <w:rPr>
          <w:rFonts w:ascii="Constantia" w:hAnsi="Constantia"/>
          <w:highlight w:val="yellow"/>
          <w:lang w:val="fr-FR"/>
        </w:rPr>
      </w:pPr>
    </w:p>
    <w:p w14:paraId="525D4A57" w14:textId="77777777" w:rsidR="001B42BC" w:rsidRPr="00BC4945" w:rsidRDefault="001B42BC" w:rsidP="001B49A0">
      <w:pPr>
        <w:rPr>
          <w:rFonts w:ascii="Constantia" w:hAnsi="Constantia"/>
          <w:highlight w:val="yellow"/>
          <w:lang w:val="fr-FR"/>
        </w:rPr>
      </w:pPr>
    </w:p>
    <w:p w14:paraId="5FF9BF60" w14:textId="77777777" w:rsidR="001B42BC" w:rsidRPr="00BC4945" w:rsidRDefault="001B42BC" w:rsidP="001B49A0">
      <w:pPr>
        <w:rPr>
          <w:rFonts w:ascii="Constantia" w:hAnsi="Constantia"/>
          <w:highlight w:val="yellow"/>
          <w:lang w:val="fr-FR"/>
        </w:rPr>
      </w:pPr>
    </w:p>
    <w:p w14:paraId="0B2FA291" w14:textId="77777777" w:rsidR="001B42BC" w:rsidRPr="00BC4945" w:rsidRDefault="001B42BC" w:rsidP="001B49A0">
      <w:pPr>
        <w:rPr>
          <w:rFonts w:ascii="Constantia" w:hAnsi="Constantia"/>
          <w:highlight w:val="yellow"/>
          <w:lang w:val="fr-FR"/>
        </w:rPr>
      </w:pPr>
    </w:p>
    <w:p w14:paraId="3D7C3C3D" w14:textId="77777777" w:rsidR="001B42BC" w:rsidRPr="00BC4945" w:rsidRDefault="001B42BC" w:rsidP="001B49A0">
      <w:pPr>
        <w:rPr>
          <w:rFonts w:ascii="Constantia" w:hAnsi="Constantia"/>
          <w:highlight w:val="yellow"/>
          <w:lang w:val="fr-FR"/>
        </w:rPr>
      </w:pPr>
    </w:p>
    <w:p w14:paraId="621FC667" w14:textId="77777777" w:rsidR="001B42BC" w:rsidRPr="00BC4945" w:rsidRDefault="001B42BC" w:rsidP="001B49A0">
      <w:pPr>
        <w:rPr>
          <w:rFonts w:ascii="Constantia" w:hAnsi="Constantia"/>
          <w:highlight w:val="yellow"/>
          <w:lang w:val="fr-FR"/>
        </w:rPr>
      </w:pPr>
    </w:p>
    <w:p w14:paraId="780B39E0" w14:textId="77777777" w:rsidR="001B42BC" w:rsidRPr="00BC4945" w:rsidRDefault="001B42BC" w:rsidP="001B49A0">
      <w:pPr>
        <w:rPr>
          <w:rFonts w:ascii="Constantia" w:hAnsi="Constantia"/>
          <w:highlight w:val="yellow"/>
          <w:lang w:val="fr-FR"/>
        </w:rPr>
      </w:pPr>
    </w:p>
    <w:p w14:paraId="61B84C1F" w14:textId="77777777" w:rsidR="001B42BC" w:rsidRPr="00BC4945" w:rsidRDefault="001B42BC" w:rsidP="001B49A0">
      <w:pPr>
        <w:rPr>
          <w:rFonts w:ascii="Constantia" w:hAnsi="Constantia"/>
          <w:highlight w:val="yellow"/>
          <w:lang w:val="fr-FR"/>
        </w:rPr>
      </w:pPr>
    </w:p>
    <w:p w14:paraId="764D23F0" w14:textId="77777777" w:rsidR="001B42BC" w:rsidRPr="00BC4945" w:rsidRDefault="001B42BC" w:rsidP="001B49A0">
      <w:pPr>
        <w:rPr>
          <w:rFonts w:ascii="Constantia" w:hAnsi="Constantia"/>
          <w:highlight w:val="yellow"/>
          <w:lang w:val="fr-FR"/>
        </w:rPr>
      </w:pPr>
    </w:p>
    <w:p w14:paraId="0868B6DC" w14:textId="77777777" w:rsidR="001B42BC" w:rsidRPr="00BC4945" w:rsidRDefault="001B42BC" w:rsidP="001B49A0">
      <w:pPr>
        <w:rPr>
          <w:rFonts w:ascii="Constantia" w:hAnsi="Constantia"/>
          <w:highlight w:val="yellow"/>
          <w:lang w:val="fr-FR"/>
        </w:rPr>
      </w:pPr>
    </w:p>
    <w:p w14:paraId="343BD563" w14:textId="77777777" w:rsidR="001B42BC" w:rsidRPr="00B824D2" w:rsidRDefault="001B42BC" w:rsidP="001B49A0">
      <w:pPr>
        <w:rPr>
          <w:rFonts w:ascii="Constantia" w:hAnsi="Constantia"/>
          <w:lang w:val="fr-FR"/>
        </w:rPr>
        <w:sectPr w:rsidR="001B42BC" w:rsidRPr="00B824D2" w:rsidSect="001B1985">
          <w:footerReference w:type="default" r:id="rId9"/>
          <w:pgSz w:w="11906" w:h="16838" w:code="9"/>
          <w:pgMar w:top="1021" w:right="1134" w:bottom="851" w:left="1134" w:header="851" w:footer="510" w:gutter="0"/>
          <w:pgNumType w:start="1"/>
          <w:cols w:space="720"/>
        </w:sectPr>
      </w:pPr>
      <w:r w:rsidRPr="00CF3723">
        <w:rPr>
          <w:noProof/>
        </w:rPr>
        <w:drawing>
          <wp:inline distT="0" distB="0" distL="0" distR="0" wp14:anchorId="50E8F006" wp14:editId="134CFFFC">
            <wp:extent cx="972000" cy="51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UNEP-WCMC shor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2000" cy="518400"/>
                    </a:xfrm>
                    <a:prstGeom prst="rect">
                      <a:avLst/>
                    </a:prstGeom>
                  </pic:spPr>
                </pic:pic>
              </a:graphicData>
            </a:graphic>
          </wp:inline>
        </w:drawing>
      </w:r>
      <w:r w:rsidRPr="00B824D2">
        <w:rPr>
          <w:rFonts w:ascii="Constantia" w:hAnsi="Constantia"/>
          <w:lang w:val="fr-FR"/>
        </w:rPr>
        <w:t xml:space="preserve">   </w:t>
      </w:r>
    </w:p>
    <w:p w14:paraId="76760B08" w14:textId="48D13C38" w:rsidR="001B42BC" w:rsidRPr="00BC4945" w:rsidRDefault="00BC4945" w:rsidP="001B49A0">
      <w:pPr>
        <w:spacing w:line="270" w:lineRule="atLeast"/>
        <w:rPr>
          <w:rFonts w:ascii="Constantia" w:eastAsiaTheme="minorEastAsia" w:hAnsi="Constantia" w:cstheme="minorBidi"/>
          <w:color w:val="007C9A"/>
          <w:sz w:val="26"/>
          <w:szCs w:val="26"/>
          <w:lang w:val="fr-FR" w:eastAsia="en-GB"/>
        </w:rPr>
      </w:pPr>
      <w:r w:rsidRPr="00BC4945">
        <w:rPr>
          <w:rFonts w:ascii="Constantia" w:eastAsiaTheme="minorEastAsia" w:hAnsi="Constantia" w:cstheme="minorBidi"/>
          <w:color w:val="007C9A"/>
          <w:sz w:val="26"/>
          <w:szCs w:val="26"/>
          <w:lang w:val="fr-FR" w:eastAsia="en-GB"/>
        </w:rPr>
        <w:lastRenderedPageBreak/>
        <w:t>Mise à jour</w:t>
      </w:r>
      <w:r w:rsidR="001B42BC" w:rsidRPr="00BC4945">
        <w:rPr>
          <w:rFonts w:ascii="Constantia" w:eastAsiaTheme="minorEastAsia" w:hAnsi="Constantia" w:cstheme="minorBidi"/>
          <w:color w:val="007C9A"/>
          <w:sz w:val="26"/>
          <w:szCs w:val="26"/>
          <w:lang w:val="fr-FR" w:eastAsia="en-GB"/>
        </w:rPr>
        <w:t xml:space="preserve"> </w:t>
      </w:r>
      <w:r w:rsidR="00597060">
        <w:rPr>
          <w:rFonts w:ascii="Constantia" w:eastAsiaTheme="minorEastAsia" w:hAnsi="Constantia" w:cstheme="minorBidi"/>
          <w:color w:val="007C9A"/>
          <w:sz w:val="26"/>
          <w:szCs w:val="26"/>
          <w:lang w:val="fr-FR" w:eastAsia="en-GB"/>
        </w:rPr>
        <w:t>sur l’état</w:t>
      </w:r>
      <w:r w:rsidRPr="00BC4945">
        <w:rPr>
          <w:rFonts w:ascii="Constantia" w:eastAsiaTheme="minorEastAsia" w:hAnsi="Constantia" w:cstheme="minorBidi"/>
          <w:color w:val="007C9A"/>
          <w:sz w:val="26"/>
          <w:szCs w:val="26"/>
          <w:lang w:val="fr-FR" w:eastAsia="en-GB"/>
        </w:rPr>
        <w:t xml:space="preserve"> des</w:t>
      </w:r>
      <w:r w:rsidR="001B42BC" w:rsidRPr="00BC4945">
        <w:rPr>
          <w:rFonts w:ascii="Constantia" w:eastAsiaTheme="minorEastAsia" w:hAnsi="Constantia" w:cstheme="minorBidi"/>
          <w:color w:val="007C9A"/>
          <w:sz w:val="26"/>
          <w:szCs w:val="26"/>
          <w:lang w:val="fr-FR" w:eastAsia="en-GB"/>
        </w:rPr>
        <w:t xml:space="preserve"> </w:t>
      </w:r>
      <w:r w:rsidR="001D1A2A">
        <w:rPr>
          <w:rFonts w:ascii="Constantia" w:eastAsiaTheme="minorEastAsia" w:hAnsi="Constantia" w:cstheme="minorBidi"/>
          <w:color w:val="007C9A"/>
          <w:sz w:val="26"/>
          <w:szCs w:val="26"/>
          <w:lang w:val="fr-FR" w:eastAsia="en-GB"/>
        </w:rPr>
        <w:t>espèces d’oiseaux d’eau non indigènes</w:t>
      </w:r>
      <w:r w:rsidR="001B42BC" w:rsidRPr="00BC4945">
        <w:rPr>
          <w:rFonts w:ascii="Constantia" w:eastAsiaTheme="minorEastAsia" w:hAnsi="Constantia" w:cstheme="minorBidi"/>
          <w:color w:val="007C9A"/>
          <w:sz w:val="26"/>
          <w:szCs w:val="26"/>
          <w:lang w:val="fr-FR" w:eastAsia="en-GB"/>
        </w:rPr>
        <w:t xml:space="preserve"> </w:t>
      </w:r>
      <w:r>
        <w:rPr>
          <w:rFonts w:ascii="Constantia" w:eastAsiaTheme="minorEastAsia" w:hAnsi="Constantia" w:cstheme="minorBidi"/>
          <w:color w:val="007C9A"/>
          <w:sz w:val="26"/>
          <w:szCs w:val="26"/>
          <w:lang w:val="fr-FR" w:eastAsia="en-GB"/>
        </w:rPr>
        <w:t>dans la zone couverte par l’AEWA</w:t>
      </w:r>
    </w:p>
    <w:p w14:paraId="29922A78" w14:textId="7DE33DC7" w:rsidR="001B42BC" w:rsidRPr="0019654A" w:rsidRDefault="00597060" w:rsidP="001B49A0">
      <w:pPr>
        <w:pStyle w:val="Thisreportheadings"/>
        <w:rPr>
          <w:lang w:val="fr-FR"/>
        </w:rPr>
      </w:pPr>
      <w:r w:rsidRPr="0019654A">
        <w:rPr>
          <w:lang w:val="fr-FR"/>
        </w:rPr>
        <w:t>Pré</w:t>
      </w:r>
      <w:r w:rsidR="001B42BC" w:rsidRPr="0019654A">
        <w:rPr>
          <w:lang w:val="fr-FR"/>
        </w:rPr>
        <w:t>pa</w:t>
      </w:r>
      <w:r w:rsidRPr="0019654A">
        <w:rPr>
          <w:lang w:val="fr-FR"/>
        </w:rPr>
        <w:t>ré pour</w:t>
      </w:r>
    </w:p>
    <w:p w14:paraId="6773FB1C" w14:textId="56075047" w:rsidR="001B42BC" w:rsidRPr="0019654A" w:rsidRDefault="009112E6" w:rsidP="001B49A0">
      <w:pPr>
        <w:rPr>
          <w:rFonts w:ascii="Constantia" w:hAnsi="Constantia"/>
          <w:sz w:val="20"/>
          <w:lang w:val="fr-FR"/>
        </w:rPr>
      </w:pPr>
      <w:proofErr w:type="gramStart"/>
      <w:r>
        <w:rPr>
          <w:rFonts w:ascii="Constantia" w:hAnsi="Constantia"/>
          <w:sz w:val="20"/>
          <w:lang w:val="fr-FR"/>
        </w:rPr>
        <w:t>le</w:t>
      </w:r>
      <w:proofErr w:type="gramEnd"/>
      <w:r>
        <w:rPr>
          <w:rFonts w:ascii="Constantia" w:hAnsi="Constantia"/>
          <w:sz w:val="20"/>
          <w:lang w:val="fr-FR"/>
        </w:rPr>
        <w:t xml:space="preserve"> </w:t>
      </w:r>
      <w:r w:rsidR="00BC4945" w:rsidRPr="0019654A">
        <w:rPr>
          <w:rFonts w:ascii="Constantia" w:hAnsi="Constantia"/>
          <w:sz w:val="20"/>
          <w:lang w:val="fr-FR"/>
        </w:rPr>
        <w:t>Secrétariat du PNUE/AEWA</w:t>
      </w:r>
      <w:r w:rsidR="001B42BC" w:rsidRPr="0019654A">
        <w:rPr>
          <w:rFonts w:ascii="Constantia" w:hAnsi="Constantia"/>
          <w:sz w:val="20"/>
          <w:lang w:val="fr-FR"/>
        </w:rPr>
        <w:t xml:space="preserve"> </w:t>
      </w:r>
    </w:p>
    <w:p w14:paraId="67753FE1" w14:textId="548C1533" w:rsidR="001B42BC" w:rsidRPr="0019654A" w:rsidRDefault="00597060" w:rsidP="001B49A0">
      <w:pPr>
        <w:pStyle w:val="Thisreportheadings"/>
        <w:rPr>
          <w:color w:val="auto"/>
          <w:lang w:val="fr-FR"/>
        </w:rPr>
      </w:pPr>
      <w:r w:rsidRPr="0019654A">
        <w:rPr>
          <w:lang w:val="fr-FR"/>
        </w:rPr>
        <w:t>Préparé en</w:t>
      </w:r>
      <w:r w:rsidR="001B42BC" w:rsidRPr="0019654A">
        <w:rPr>
          <w:lang w:val="fr-FR"/>
        </w:rPr>
        <w:t xml:space="preserve"> </w:t>
      </w:r>
      <w:r w:rsidRPr="0019654A">
        <w:rPr>
          <w:color w:val="auto"/>
          <w:lang w:val="fr-FR"/>
        </w:rPr>
        <w:t>s</w:t>
      </w:r>
      <w:r w:rsidR="009112E6">
        <w:rPr>
          <w:color w:val="auto"/>
          <w:lang w:val="fr-FR"/>
        </w:rPr>
        <w:t>eptemb</w:t>
      </w:r>
      <w:r w:rsidR="001B42BC" w:rsidRPr="0019654A">
        <w:rPr>
          <w:color w:val="auto"/>
          <w:lang w:val="fr-FR"/>
        </w:rPr>
        <w:t>r</w:t>
      </w:r>
      <w:r w:rsidR="009112E6">
        <w:rPr>
          <w:color w:val="auto"/>
          <w:lang w:val="fr-FR"/>
        </w:rPr>
        <w:t>e</w:t>
      </w:r>
      <w:r w:rsidR="001B42BC" w:rsidRPr="0019654A">
        <w:rPr>
          <w:color w:val="auto"/>
          <w:lang w:val="fr-FR"/>
        </w:rPr>
        <w:t xml:space="preserve"> 2015</w:t>
      </w:r>
    </w:p>
    <w:p w14:paraId="18208B5C" w14:textId="24FBC34A" w:rsidR="001B42BC" w:rsidRPr="0019654A" w:rsidRDefault="00597060" w:rsidP="001B49A0">
      <w:pPr>
        <w:pStyle w:val="Thisreportheadings"/>
        <w:rPr>
          <w:lang w:val="fr-FR"/>
        </w:rPr>
      </w:pPr>
      <w:r w:rsidRPr="0019654A">
        <w:rPr>
          <w:lang w:val="fr-FR"/>
        </w:rPr>
        <w:t>Droi</w:t>
      </w:r>
      <w:r w:rsidR="001B42BC" w:rsidRPr="0019654A">
        <w:rPr>
          <w:lang w:val="fr-FR"/>
        </w:rPr>
        <w:t>t</w:t>
      </w:r>
      <w:r w:rsidRPr="0019654A">
        <w:rPr>
          <w:lang w:val="fr-FR"/>
        </w:rPr>
        <w:t>s d’auteur</w:t>
      </w:r>
    </w:p>
    <w:p w14:paraId="338EFC20" w14:textId="4167AB73" w:rsidR="001B42BC" w:rsidRPr="00597060" w:rsidRDefault="00597060" w:rsidP="001B49A0">
      <w:pPr>
        <w:rPr>
          <w:rFonts w:ascii="Constantia" w:hAnsi="Constantia"/>
          <w:sz w:val="20"/>
          <w:szCs w:val="20"/>
          <w:lang w:val="fr-FR"/>
        </w:rPr>
      </w:pPr>
      <w:r w:rsidRPr="00597060">
        <w:rPr>
          <w:rFonts w:ascii="Constantia" w:hAnsi="Constantia"/>
          <w:sz w:val="20"/>
          <w:szCs w:val="20"/>
          <w:lang w:val="fr-FR"/>
        </w:rPr>
        <w:t>Programme des Nations Unies pour l’environnement</w:t>
      </w:r>
      <w:r w:rsidR="001B42BC" w:rsidRPr="00597060">
        <w:rPr>
          <w:rFonts w:ascii="Constantia" w:hAnsi="Constantia"/>
          <w:sz w:val="20"/>
          <w:szCs w:val="20"/>
          <w:lang w:val="fr-FR"/>
        </w:rPr>
        <w:t xml:space="preserve"> 2015</w:t>
      </w:r>
    </w:p>
    <w:p w14:paraId="0F6B17D8" w14:textId="77777777" w:rsidR="001B42BC" w:rsidRPr="00B824D2" w:rsidRDefault="001B42BC" w:rsidP="001B49A0">
      <w:pPr>
        <w:pStyle w:val="Thisreportheadings"/>
        <w:rPr>
          <w:lang w:val="fr-FR"/>
        </w:rPr>
      </w:pPr>
      <w:r w:rsidRPr="00B824D2">
        <w:rPr>
          <w:lang w:val="fr-FR"/>
        </w:rPr>
        <w:t>Citation</w:t>
      </w:r>
    </w:p>
    <w:p w14:paraId="1A7E6022" w14:textId="0287FF44" w:rsidR="001B42BC" w:rsidRPr="00597060" w:rsidRDefault="001B42BC" w:rsidP="001B49A0">
      <w:pPr>
        <w:rPr>
          <w:rFonts w:ascii="Constantia" w:hAnsi="Constantia"/>
          <w:sz w:val="20"/>
          <w:szCs w:val="20"/>
          <w:lang w:val="fr-FR"/>
        </w:rPr>
      </w:pPr>
      <w:r w:rsidRPr="00B824D2">
        <w:rPr>
          <w:rFonts w:ascii="Constantia" w:hAnsi="Constantia"/>
          <w:sz w:val="20"/>
          <w:szCs w:val="20"/>
          <w:lang w:val="fr-FR"/>
        </w:rPr>
        <w:t>P</w:t>
      </w:r>
      <w:r w:rsidR="00597060">
        <w:rPr>
          <w:rFonts w:ascii="Constantia" w:hAnsi="Constantia"/>
          <w:sz w:val="20"/>
          <w:szCs w:val="20"/>
          <w:lang w:val="fr-FR"/>
        </w:rPr>
        <w:t>NUE</w:t>
      </w:r>
      <w:r w:rsidRPr="00B824D2">
        <w:rPr>
          <w:rFonts w:ascii="Constantia" w:hAnsi="Constantia"/>
          <w:sz w:val="20"/>
          <w:szCs w:val="20"/>
          <w:lang w:val="fr-FR"/>
        </w:rPr>
        <w:t xml:space="preserve">-WCMC. 2015. </w:t>
      </w:r>
      <w:r w:rsidR="00BC4945" w:rsidRPr="00BC4945">
        <w:rPr>
          <w:rFonts w:ascii="Constantia" w:hAnsi="Constantia"/>
          <w:sz w:val="20"/>
          <w:szCs w:val="20"/>
          <w:lang w:val="fr-FR"/>
        </w:rPr>
        <w:t>Mise à jour</w:t>
      </w:r>
      <w:r w:rsidRPr="00BC4945">
        <w:rPr>
          <w:rFonts w:ascii="Constantia" w:hAnsi="Constantia"/>
          <w:sz w:val="20"/>
          <w:szCs w:val="20"/>
          <w:lang w:val="fr-FR"/>
        </w:rPr>
        <w:t xml:space="preserve"> </w:t>
      </w:r>
      <w:r w:rsidR="00597060">
        <w:rPr>
          <w:rFonts w:ascii="Constantia" w:hAnsi="Constantia"/>
          <w:sz w:val="20"/>
          <w:szCs w:val="20"/>
          <w:lang w:val="fr-FR"/>
        </w:rPr>
        <w:t>sur l’état</w:t>
      </w:r>
      <w:r w:rsidR="00BC4945" w:rsidRPr="00BC4945">
        <w:rPr>
          <w:rFonts w:ascii="Constantia" w:hAnsi="Constantia"/>
          <w:sz w:val="20"/>
          <w:szCs w:val="20"/>
          <w:lang w:val="fr-FR"/>
        </w:rPr>
        <w:t xml:space="preserve"> des</w:t>
      </w:r>
      <w:r w:rsidRPr="00BC4945">
        <w:rPr>
          <w:rFonts w:ascii="Constantia" w:hAnsi="Constantia"/>
          <w:sz w:val="20"/>
          <w:szCs w:val="20"/>
          <w:lang w:val="fr-FR"/>
        </w:rPr>
        <w:t xml:space="preserve"> </w:t>
      </w:r>
      <w:r w:rsidR="001D1A2A">
        <w:rPr>
          <w:rFonts w:ascii="Constantia" w:hAnsi="Constantia"/>
          <w:sz w:val="20"/>
          <w:szCs w:val="20"/>
          <w:lang w:val="fr-FR"/>
        </w:rPr>
        <w:t>espèces d’oiseaux d’eau non indigènes</w:t>
      </w:r>
      <w:r w:rsidRPr="00BC4945">
        <w:rPr>
          <w:rFonts w:ascii="Constantia" w:hAnsi="Constantia"/>
          <w:sz w:val="20"/>
          <w:szCs w:val="20"/>
          <w:lang w:val="fr-FR"/>
        </w:rPr>
        <w:t xml:space="preserve"> </w:t>
      </w:r>
      <w:r w:rsidR="00BC4945">
        <w:rPr>
          <w:rFonts w:ascii="Constantia" w:hAnsi="Constantia"/>
          <w:sz w:val="20"/>
          <w:szCs w:val="20"/>
          <w:lang w:val="fr-FR"/>
        </w:rPr>
        <w:t>dans la zone couverte par l’AEWA</w:t>
      </w:r>
      <w:r w:rsidRPr="00BC4945">
        <w:rPr>
          <w:rFonts w:ascii="Constantia" w:hAnsi="Constantia"/>
          <w:sz w:val="20"/>
          <w:szCs w:val="20"/>
          <w:lang w:val="fr-FR"/>
        </w:rPr>
        <w:t xml:space="preserve">. </w:t>
      </w:r>
      <w:r w:rsidR="00597060">
        <w:rPr>
          <w:rFonts w:ascii="Constantia" w:hAnsi="Constantia"/>
          <w:sz w:val="20"/>
          <w:szCs w:val="20"/>
          <w:lang w:val="fr-FR"/>
        </w:rPr>
        <w:t>PNUE-WCMC</w:t>
      </w:r>
      <w:r w:rsidRPr="00597060">
        <w:rPr>
          <w:rFonts w:ascii="Constantia" w:hAnsi="Constantia"/>
          <w:sz w:val="20"/>
          <w:szCs w:val="20"/>
          <w:lang w:val="fr-FR"/>
        </w:rPr>
        <w:t xml:space="preserve">, Cambridge. </w:t>
      </w:r>
    </w:p>
    <w:p w14:paraId="7D3AC7B2" w14:textId="77777777" w:rsidR="001B42BC" w:rsidRPr="00597060" w:rsidRDefault="001B42BC" w:rsidP="001B49A0">
      <w:pPr>
        <w:spacing w:after="200" w:line="270" w:lineRule="atLeast"/>
        <w:rPr>
          <w:rFonts w:ascii="Constantia" w:eastAsiaTheme="minorEastAsia" w:hAnsi="Constantia" w:cstheme="minorBidi"/>
          <w:sz w:val="20"/>
          <w:szCs w:val="22"/>
          <w:lang w:val="fr-FR" w:eastAsia="en-GB"/>
        </w:rPr>
      </w:pPr>
      <w:r w:rsidRPr="00CF3723">
        <w:rPr>
          <w:rFonts w:ascii="Constantia" w:hAnsi="Constantia"/>
          <w:noProof/>
        </w:rPr>
        <mc:AlternateContent>
          <mc:Choice Requires="wps">
            <w:drawing>
              <wp:anchor distT="4294967294" distB="4294967294" distL="114300" distR="114300" simplePos="0" relativeHeight="251660288" behindDoc="0" locked="0" layoutInCell="1" allowOverlap="1" wp14:anchorId="0C051CF3" wp14:editId="3B3444CF">
                <wp:simplePos x="0" y="0"/>
                <wp:positionH relativeFrom="column">
                  <wp:posOffset>4445</wp:posOffset>
                </wp:positionH>
                <wp:positionV relativeFrom="paragraph">
                  <wp:posOffset>106679</wp:posOffset>
                </wp:positionV>
                <wp:extent cx="5382895" cy="0"/>
                <wp:effectExtent l="0" t="0" r="27305" b="19050"/>
                <wp:wrapNone/>
                <wp:docPr id="6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A96D3" id="AutoShape 65" o:spid="_x0000_s1026" type="#_x0000_t32" style="position:absolute;margin-left:.35pt;margin-top:8.4pt;width:423.8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sb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"/>
            </w:pict>
          </mc:Fallback>
        </mc:AlternateContent>
      </w:r>
    </w:p>
    <w:p w14:paraId="530C0594" w14:textId="77777777" w:rsidR="001B42BC" w:rsidRPr="00CF3723" w:rsidRDefault="001B42BC" w:rsidP="001B49A0">
      <w:pPr>
        <w:spacing w:after="200" w:line="270" w:lineRule="atLeast"/>
        <w:rPr>
          <w:rFonts w:ascii="Constantia" w:eastAsiaTheme="minorEastAsia" w:hAnsi="Constantia" w:cstheme="minorBidi"/>
          <w:sz w:val="20"/>
          <w:szCs w:val="22"/>
          <w:lang w:val="en-GB" w:eastAsia="en-GB"/>
        </w:rPr>
      </w:pPr>
      <w:r w:rsidRPr="00CF3723">
        <w:rPr>
          <w:noProof/>
        </w:rPr>
        <w:drawing>
          <wp:inline distT="0" distB="0" distL="0" distR="0" wp14:anchorId="5F408B52" wp14:editId="4A2DA5A0">
            <wp:extent cx="972000" cy="518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UNEP-WCMC shor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2000" cy="518400"/>
                    </a:xfrm>
                    <a:prstGeom prst="rect">
                      <a:avLst/>
                    </a:prstGeom>
                  </pic:spPr>
                </pic:pic>
              </a:graphicData>
            </a:graphic>
          </wp:inline>
        </w:drawing>
      </w:r>
    </w:p>
    <w:p w14:paraId="0F3ED9CF" w14:textId="7289CD3B" w:rsidR="001B42BC" w:rsidRPr="007C2F7D" w:rsidRDefault="00597060" w:rsidP="001B49A0">
      <w:pPr>
        <w:spacing w:line="270" w:lineRule="atLeast"/>
        <w:rPr>
          <w:rFonts w:ascii="Constantia" w:eastAsiaTheme="minorEastAsia" w:hAnsi="Constantia" w:cstheme="minorBidi"/>
          <w:sz w:val="20"/>
          <w:szCs w:val="22"/>
          <w:lang w:val="fr-FR" w:eastAsia="en-GB"/>
        </w:rPr>
      </w:pPr>
      <w:r w:rsidRPr="00597060">
        <w:rPr>
          <w:rFonts w:ascii="Constantia" w:eastAsiaTheme="minorEastAsia" w:hAnsi="Constantia" w:cstheme="minorBidi"/>
          <w:bCs/>
          <w:sz w:val="20"/>
          <w:szCs w:val="22"/>
          <w:lang w:val="fr-FR" w:eastAsia="en-GB"/>
        </w:rPr>
        <w:t>L</w:t>
      </w:r>
      <w:r w:rsidR="001B42BC" w:rsidRPr="00597060">
        <w:rPr>
          <w:rFonts w:ascii="Constantia" w:eastAsiaTheme="minorEastAsia" w:hAnsi="Constantia" w:cstheme="minorBidi"/>
          <w:bCs/>
          <w:sz w:val="20"/>
          <w:szCs w:val="22"/>
          <w:lang w:val="fr-FR" w:eastAsia="en-GB"/>
        </w:rPr>
        <w:t xml:space="preserve">e </w:t>
      </w:r>
      <w:r w:rsidRPr="00597060">
        <w:rPr>
          <w:rFonts w:ascii="Constantia" w:eastAsiaTheme="minorEastAsia" w:hAnsi="Constantia" w:cstheme="minorBidi"/>
          <w:bCs/>
          <w:sz w:val="20"/>
          <w:szCs w:val="22"/>
          <w:lang w:val="fr-FR" w:eastAsia="en-GB"/>
        </w:rPr>
        <w:t xml:space="preserve">Centre mondial de surveillance continue de la conservation de la nature </w:t>
      </w:r>
      <w:r>
        <w:rPr>
          <w:rFonts w:ascii="Constantia" w:eastAsiaTheme="minorEastAsia" w:hAnsi="Constantia" w:cstheme="minorBidi"/>
          <w:bCs/>
          <w:sz w:val="20"/>
          <w:szCs w:val="22"/>
          <w:lang w:val="fr-FR" w:eastAsia="en-GB"/>
        </w:rPr>
        <w:t xml:space="preserve">du </w:t>
      </w:r>
      <w:r w:rsidRPr="00597060">
        <w:rPr>
          <w:rFonts w:ascii="Constantia" w:eastAsiaTheme="minorEastAsia" w:hAnsi="Constantia" w:cstheme="minorBidi"/>
          <w:bCs/>
          <w:sz w:val="20"/>
          <w:szCs w:val="22"/>
          <w:lang w:val="fr-FR" w:eastAsia="en-GB"/>
        </w:rPr>
        <w:t>Programme des Nations Unies pour l’environnement</w:t>
      </w:r>
      <w:r w:rsidR="001B42BC" w:rsidRPr="00597060">
        <w:rPr>
          <w:rFonts w:ascii="Constantia" w:eastAsiaTheme="minorEastAsia" w:hAnsi="Constantia" w:cstheme="minorBidi"/>
          <w:bCs/>
          <w:sz w:val="20"/>
          <w:szCs w:val="22"/>
          <w:lang w:val="fr-FR" w:eastAsia="en-GB"/>
        </w:rPr>
        <w:t xml:space="preserve"> (</w:t>
      </w:r>
      <w:r>
        <w:rPr>
          <w:rFonts w:ascii="Constantia" w:eastAsiaTheme="minorEastAsia" w:hAnsi="Constantia" w:cstheme="minorBidi"/>
          <w:bCs/>
          <w:sz w:val="20"/>
          <w:szCs w:val="22"/>
          <w:lang w:val="fr-FR" w:eastAsia="en-GB"/>
        </w:rPr>
        <w:t>PNUE-WCMC</w:t>
      </w:r>
      <w:r w:rsidR="001B42BC" w:rsidRPr="00597060">
        <w:rPr>
          <w:rFonts w:ascii="Constantia" w:eastAsiaTheme="minorEastAsia" w:hAnsi="Constantia" w:cstheme="minorBidi"/>
          <w:bCs/>
          <w:sz w:val="20"/>
          <w:szCs w:val="22"/>
          <w:lang w:val="fr-FR" w:eastAsia="en-GB"/>
        </w:rPr>
        <w:t xml:space="preserve">) </w:t>
      </w:r>
      <w:r w:rsidR="007C538E">
        <w:rPr>
          <w:rFonts w:ascii="Constantia" w:eastAsiaTheme="minorEastAsia" w:hAnsi="Constantia" w:cstheme="minorBidi"/>
          <w:sz w:val="20"/>
          <w:szCs w:val="22"/>
          <w:lang w:val="fr-FR" w:eastAsia="en-GB"/>
        </w:rPr>
        <w:t xml:space="preserve">est le centre spécialisé dans </w:t>
      </w:r>
      <w:r w:rsidR="007C2F7D">
        <w:rPr>
          <w:rFonts w:ascii="Constantia" w:eastAsiaTheme="minorEastAsia" w:hAnsi="Constantia" w:cstheme="minorBidi"/>
          <w:sz w:val="20"/>
          <w:szCs w:val="22"/>
          <w:lang w:val="fr-FR" w:eastAsia="en-GB"/>
        </w:rPr>
        <w:t>l’évaluation</w:t>
      </w:r>
      <w:r w:rsidR="001B42BC" w:rsidRPr="00597060">
        <w:rPr>
          <w:rFonts w:ascii="Constantia" w:eastAsiaTheme="minorEastAsia" w:hAnsi="Constantia" w:cstheme="minorBidi"/>
          <w:sz w:val="20"/>
          <w:szCs w:val="22"/>
          <w:lang w:val="fr-FR" w:eastAsia="en-GB"/>
        </w:rPr>
        <w:t xml:space="preserve"> </w:t>
      </w:r>
      <w:r w:rsidR="007C2F7D">
        <w:rPr>
          <w:rFonts w:ascii="Constantia" w:eastAsiaTheme="minorEastAsia" w:hAnsi="Constantia" w:cstheme="minorBidi"/>
          <w:sz w:val="20"/>
          <w:szCs w:val="22"/>
          <w:lang w:val="fr-FR" w:eastAsia="en-GB"/>
        </w:rPr>
        <w:t xml:space="preserve">de la </w:t>
      </w:r>
      <w:r w:rsidR="007C2F7D" w:rsidRPr="007C2F7D">
        <w:rPr>
          <w:rFonts w:ascii="Constantia" w:eastAsiaTheme="minorEastAsia" w:hAnsi="Constantia" w:cstheme="minorBidi"/>
          <w:sz w:val="20"/>
          <w:szCs w:val="22"/>
          <w:lang w:val="fr-FR" w:eastAsia="en-GB"/>
        </w:rPr>
        <w:t>biodiversité</w:t>
      </w:r>
      <w:r w:rsidR="007C2F7D">
        <w:rPr>
          <w:rFonts w:ascii="Constantia" w:eastAsiaTheme="minorEastAsia" w:hAnsi="Constantia" w:cstheme="minorBidi"/>
          <w:sz w:val="20"/>
          <w:szCs w:val="22"/>
          <w:lang w:val="fr-FR" w:eastAsia="en-GB"/>
        </w:rPr>
        <w:t xml:space="preserve"> du</w:t>
      </w:r>
      <w:r w:rsidR="001B42BC" w:rsidRPr="00597060">
        <w:rPr>
          <w:rFonts w:ascii="Constantia" w:eastAsiaTheme="minorEastAsia" w:hAnsi="Constantia" w:cstheme="minorBidi"/>
          <w:sz w:val="20"/>
          <w:szCs w:val="22"/>
          <w:lang w:val="fr-FR" w:eastAsia="en-GB"/>
        </w:rPr>
        <w:t xml:space="preserve"> </w:t>
      </w:r>
      <w:r w:rsidRPr="00597060">
        <w:rPr>
          <w:rFonts w:ascii="Constantia" w:eastAsiaTheme="minorEastAsia" w:hAnsi="Constantia" w:cstheme="minorBidi"/>
          <w:sz w:val="20"/>
          <w:szCs w:val="22"/>
          <w:lang w:val="fr-FR" w:eastAsia="en-GB"/>
        </w:rPr>
        <w:t>Programme des Nations Unies pour l’environnement</w:t>
      </w:r>
      <w:r w:rsidR="001B42BC" w:rsidRPr="00597060">
        <w:rPr>
          <w:rFonts w:ascii="Constantia" w:eastAsiaTheme="minorEastAsia" w:hAnsi="Constantia" w:cstheme="minorBidi"/>
          <w:sz w:val="20"/>
          <w:szCs w:val="22"/>
          <w:lang w:val="fr-FR" w:eastAsia="en-GB"/>
        </w:rPr>
        <w:t xml:space="preserve"> (UNEP), </w:t>
      </w:r>
      <w:r w:rsidR="007C538E">
        <w:rPr>
          <w:rFonts w:ascii="Constantia" w:eastAsiaTheme="minorEastAsia" w:hAnsi="Constantia" w:cstheme="minorBidi"/>
          <w:sz w:val="20"/>
          <w:szCs w:val="22"/>
          <w:lang w:val="fr-FR" w:eastAsia="en-GB"/>
        </w:rPr>
        <w:t>lequel représente</w:t>
      </w:r>
      <w:r w:rsidR="007C2F7D">
        <w:rPr>
          <w:rFonts w:ascii="Constantia" w:eastAsiaTheme="minorEastAsia" w:hAnsi="Constantia" w:cstheme="minorBidi"/>
          <w:sz w:val="20"/>
          <w:szCs w:val="22"/>
          <w:lang w:val="fr-FR" w:eastAsia="en-GB"/>
        </w:rPr>
        <w:t xml:space="preserve"> la principale organisation</w:t>
      </w:r>
      <w:r w:rsidR="001B42BC" w:rsidRPr="00597060">
        <w:rPr>
          <w:rFonts w:ascii="Constantia" w:eastAsiaTheme="minorEastAsia" w:hAnsi="Constantia" w:cstheme="minorBidi"/>
          <w:sz w:val="20"/>
          <w:szCs w:val="22"/>
          <w:lang w:val="fr-FR" w:eastAsia="en-GB"/>
        </w:rPr>
        <w:t xml:space="preserve"> intergo</w:t>
      </w:r>
      <w:r w:rsidR="007C2F7D">
        <w:rPr>
          <w:rFonts w:ascii="Constantia" w:eastAsiaTheme="minorEastAsia" w:hAnsi="Constantia" w:cstheme="minorBidi"/>
          <w:sz w:val="20"/>
          <w:szCs w:val="22"/>
          <w:lang w:val="fr-FR" w:eastAsia="en-GB"/>
        </w:rPr>
        <w:t>u</w:t>
      </w:r>
      <w:r w:rsidR="001B42BC" w:rsidRPr="00597060">
        <w:rPr>
          <w:rFonts w:ascii="Constantia" w:eastAsiaTheme="minorEastAsia" w:hAnsi="Constantia" w:cstheme="minorBidi"/>
          <w:sz w:val="20"/>
          <w:szCs w:val="22"/>
          <w:lang w:val="fr-FR" w:eastAsia="en-GB"/>
        </w:rPr>
        <w:t>vern</w:t>
      </w:r>
      <w:r w:rsidR="007C2F7D">
        <w:rPr>
          <w:rFonts w:ascii="Constantia" w:eastAsiaTheme="minorEastAsia" w:hAnsi="Constantia" w:cstheme="minorBidi"/>
          <w:sz w:val="20"/>
          <w:szCs w:val="22"/>
          <w:lang w:val="fr-FR" w:eastAsia="en-GB"/>
        </w:rPr>
        <w:t>e</w:t>
      </w:r>
      <w:r w:rsidR="001B42BC" w:rsidRPr="00597060">
        <w:rPr>
          <w:rFonts w:ascii="Constantia" w:eastAsiaTheme="minorEastAsia" w:hAnsi="Constantia" w:cstheme="minorBidi"/>
          <w:sz w:val="20"/>
          <w:szCs w:val="22"/>
          <w:lang w:val="fr-FR" w:eastAsia="en-GB"/>
        </w:rPr>
        <w:t>mental</w:t>
      </w:r>
      <w:r w:rsidR="007C2F7D">
        <w:rPr>
          <w:rFonts w:ascii="Constantia" w:eastAsiaTheme="minorEastAsia" w:hAnsi="Constantia" w:cstheme="minorBidi"/>
          <w:sz w:val="20"/>
          <w:szCs w:val="22"/>
          <w:lang w:val="fr-FR" w:eastAsia="en-GB"/>
        </w:rPr>
        <w:t>e sur l’environnement dans le monde</w:t>
      </w:r>
      <w:r w:rsidR="001B42BC" w:rsidRPr="00597060">
        <w:rPr>
          <w:rFonts w:ascii="Constantia" w:eastAsiaTheme="minorEastAsia" w:hAnsi="Constantia" w:cstheme="minorBidi"/>
          <w:sz w:val="20"/>
          <w:szCs w:val="22"/>
          <w:lang w:val="fr-FR" w:eastAsia="en-GB"/>
        </w:rPr>
        <w:t>. </w:t>
      </w:r>
      <w:r w:rsidR="007C2F7D" w:rsidRPr="007C2F7D">
        <w:rPr>
          <w:rFonts w:ascii="Constantia" w:eastAsiaTheme="minorEastAsia" w:hAnsi="Constantia" w:cstheme="minorBidi"/>
          <w:sz w:val="20"/>
          <w:szCs w:val="22"/>
          <w:lang w:val="fr-FR" w:eastAsia="en-GB"/>
        </w:rPr>
        <w:t>C</w:t>
      </w:r>
      <w:r w:rsidR="001B42BC" w:rsidRPr="007C2F7D">
        <w:rPr>
          <w:rFonts w:ascii="Constantia" w:eastAsiaTheme="minorEastAsia" w:hAnsi="Constantia" w:cstheme="minorBidi"/>
          <w:sz w:val="20"/>
          <w:szCs w:val="22"/>
          <w:lang w:val="fr-FR" w:eastAsia="en-GB"/>
        </w:rPr>
        <w:t xml:space="preserve">e Centre </w:t>
      </w:r>
      <w:r w:rsidR="007C2F7D" w:rsidRPr="007C2F7D">
        <w:rPr>
          <w:rFonts w:ascii="Constantia" w:eastAsiaTheme="minorEastAsia" w:hAnsi="Constantia" w:cstheme="minorBidi"/>
          <w:sz w:val="20"/>
          <w:szCs w:val="22"/>
          <w:lang w:val="fr-FR" w:eastAsia="en-GB"/>
        </w:rPr>
        <w:t>fonctionne depuis plus de 30 an</w:t>
      </w:r>
      <w:r w:rsidR="001B42BC" w:rsidRPr="007C2F7D">
        <w:rPr>
          <w:rFonts w:ascii="Constantia" w:eastAsiaTheme="minorEastAsia" w:hAnsi="Constantia" w:cstheme="minorBidi"/>
          <w:sz w:val="20"/>
          <w:szCs w:val="22"/>
          <w:lang w:val="fr-FR" w:eastAsia="en-GB"/>
        </w:rPr>
        <w:t xml:space="preserve">s, </w:t>
      </w:r>
      <w:r w:rsidR="008A2C9E">
        <w:rPr>
          <w:rFonts w:ascii="Constantia" w:eastAsiaTheme="minorEastAsia" w:hAnsi="Constantia" w:cstheme="minorBidi"/>
          <w:sz w:val="20"/>
          <w:szCs w:val="22"/>
          <w:lang w:val="fr-FR" w:eastAsia="en-GB"/>
        </w:rPr>
        <w:t>en associ</w:t>
      </w:r>
      <w:r w:rsidR="007C538E">
        <w:rPr>
          <w:rFonts w:ascii="Constantia" w:eastAsiaTheme="minorEastAsia" w:hAnsi="Constantia" w:cstheme="minorBidi"/>
          <w:sz w:val="20"/>
          <w:szCs w:val="22"/>
          <w:lang w:val="fr-FR" w:eastAsia="en-GB"/>
        </w:rPr>
        <w:t>ant des</w:t>
      </w:r>
      <w:r w:rsidR="001B42BC" w:rsidRPr="007C2F7D">
        <w:rPr>
          <w:rFonts w:ascii="Constantia" w:eastAsiaTheme="minorEastAsia" w:hAnsi="Constantia" w:cstheme="minorBidi"/>
          <w:sz w:val="20"/>
          <w:szCs w:val="22"/>
          <w:lang w:val="fr-FR" w:eastAsia="en-GB"/>
        </w:rPr>
        <w:t xml:space="preserve"> </w:t>
      </w:r>
      <w:r w:rsidR="007C2F7D">
        <w:rPr>
          <w:rFonts w:ascii="Constantia" w:eastAsiaTheme="minorEastAsia" w:hAnsi="Constantia" w:cstheme="minorBidi"/>
          <w:sz w:val="20"/>
          <w:szCs w:val="22"/>
          <w:lang w:val="fr-FR" w:eastAsia="en-GB"/>
        </w:rPr>
        <w:t>recherche</w:t>
      </w:r>
      <w:r w:rsidR="007C538E">
        <w:rPr>
          <w:rFonts w:ascii="Constantia" w:eastAsiaTheme="minorEastAsia" w:hAnsi="Constantia" w:cstheme="minorBidi"/>
          <w:sz w:val="20"/>
          <w:szCs w:val="22"/>
          <w:lang w:val="fr-FR" w:eastAsia="en-GB"/>
        </w:rPr>
        <w:t>s</w:t>
      </w:r>
      <w:r w:rsidR="007C2F7D">
        <w:rPr>
          <w:rFonts w:ascii="Constantia" w:eastAsiaTheme="minorEastAsia" w:hAnsi="Constantia" w:cstheme="minorBidi"/>
          <w:sz w:val="20"/>
          <w:szCs w:val="22"/>
          <w:lang w:val="fr-FR" w:eastAsia="en-GB"/>
        </w:rPr>
        <w:t xml:space="preserve"> scientifique</w:t>
      </w:r>
      <w:r w:rsidR="007C538E">
        <w:rPr>
          <w:rFonts w:ascii="Constantia" w:eastAsiaTheme="minorEastAsia" w:hAnsi="Constantia" w:cstheme="minorBidi"/>
          <w:sz w:val="20"/>
          <w:szCs w:val="22"/>
          <w:lang w:val="fr-FR" w:eastAsia="en-GB"/>
        </w:rPr>
        <w:t>s</w:t>
      </w:r>
      <w:r w:rsidR="008A2C9E">
        <w:rPr>
          <w:rFonts w:ascii="Constantia" w:eastAsiaTheme="minorEastAsia" w:hAnsi="Constantia" w:cstheme="minorBidi"/>
          <w:sz w:val="20"/>
          <w:szCs w:val="22"/>
          <w:lang w:val="fr-FR" w:eastAsia="en-GB"/>
        </w:rPr>
        <w:t xml:space="preserve"> à </w:t>
      </w:r>
      <w:r w:rsidR="007C2F7D">
        <w:rPr>
          <w:rFonts w:ascii="Constantia" w:eastAsiaTheme="minorEastAsia" w:hAnsi="Constantia" w:cstheme="minorBidi"/>
          <w:sz w:val="20"/>
          <w:szCs w:val="22"/>
          <w:lang w:val="fr-FR" w:eastAsia="en-GB"/>
        </w:rPr>
        <w:t>des conseils pratiques de politique générale</w:t>
      </w:r>
      <w:r w:rsidR="001B42BC" w:rsidRPr="007C2F7D">
        <w:rPr>
          <w:rFonts w:ascii="Constantia" w:eastAsiaTheme="minorEastAsia" w:hAnsi="Constantia" w:cstheme="minorBidi"/>
          <w:sz w:val="20"/>
          <w:szCs w:val="22"/>
          <w:lang w:val="fr-FR" w:eastAsia="en-GB"/>
        </w:rPr>
        <w:t>.</w:t>
      </w:r>
    </w:p>
    <w:p w14:paraId="793681E8" w14:textId="77777777" w:rsidR="001B42BC" w:rsidRPr="007C2F7D" w:rsidRDefault="001B42BC" w:rsidP="001B49A0">
      <w:pPr>
        <w:spacing w:line="270" w:lineRule="atLeast"/>
        <w:rPr>
          <w:rFonts w:ascii="Constantia" w:eastAsiaTheme="minorEastAsia" w:hAnsi="Constantia" w:cstheme="minorBidi"/>
          <w:sz w:val="20"/>
          <w:szCs w:val="22"/>
          <w:lang w:val="fr-FR" w:eastAsia="en-GB"/>
        </w:rPr>
      </w:pPr>
    </w:p>
    <w:p w14:paraId="3B22ABD3" w14:textId="46C0C4F8" w:rsidR="001B42BC" w:rsidRPr="007C2F7D" w:rsidRDefault="008A2C9E" w:rsidP="001B49A0">
      <w:pPr>
        <w:spacing w:line="270" w:lineRule="atLeast"/>
        <w:rPr>
          <w:rFonts w:ascii="Constantia" w:eastAsiaTheme="minorEastAsia" w:hAnsi="Constantia" w:cstheme="minorBidi"/>
          <w:sz w:val="20"/>
          <w:szCs w:val="22"/>
          <w:lang w:val="fr-FR" w:eastAsia="en-GB"/>
        </w:rPr>
      </w:pPr>
      <w:r>
        <w:rPr>
          <w:rFonts w:ascii="Constantia" w:eastAsiaTheme="minorEastAsia" w:hAnsi="Constantia" w:cstheme="minorBidi"/>
          <w:sz w:val="20"/>
          <w:szCs w:val="22"/>
          <w:lang w:val="fr-FR" w:eastAsia="en-GB"/>
        </w:rPr>
        <w:t xml:space="preserve">La présente </w:t>
      </w:r>
      <w:r w:rsidR="007C2F7D" w:rsidRPr="007C2F7D">
        <w:rPr>
          <w:rFonts w:ascii="Constantia" w:eastAsiaTheme="minorEastAsia" w:hAnsi="Constantia" w:cstheme="minorBidi"/>
          <w:sz w:val="20"/>
          <w:szCs w:val="22"/>
          <w:lang w:val="fr-FR" w:eastAsia="en-GB"/>
        </w:rPr>
        <w:t>publication peut être reproduite à des fins</w:t>
      </w:r>
      <w:r w:rsidR="007C2F7D">
        <w:rPr>
          <w:rFonts w:ascii="Constantia" w:eastAsiaTheme="minorEastAsia" w:hAnsi="Constantia" w:cstheme="minorBidi"/>
          <w:sz w:val="20"/>
          <w:szCs w:val="22"/>
          <w:lang w:val="fr-FR" w:eastAsia="en-GB"/>
        </w:rPr>
        <w:t xml:space="preserve"> édu</w:t>
      </w:r>
      <w:r w:rsidR="001D09D7">
        <w:rPr>
          <w:rFonts w:ascii="Constantia" w:eastAsiaTheme="minorEastAsia" w:hAnsi="Constantia" w:cstheme="minorBidi"/>
          <w:sz w:val="20"/>
          <w:szCs w:val="22"/>
          <w:lang w:val="fr-FR" w:eastAsia="en-GB"/>
        </w:rPr>
        <w:t>catives ou non lucrative</w:t>
      </w:r>
      <w:r w:rsidR="009D1B84">
        <w:rPr>
          <w:rFonts w:ascii="Constantia" w:eastAsiaTheme="minorEastAsia" w:hAnsi="Constantia" w:cstheme="minorBidi"/>
          <w:sz w:val="20"/>
          <w:szCs w:val="22"/>
          <w:lang w:val="fr-FR" w:eastAsia="en-GB"/>
        </w:rPr>
        <w:t>s</w:t>
      </w:r>
      <w:r w:rsidR="001D09D7">
        <w:rPr>
          <w:rFonts w:ascii="Constantia" w:eastAsiaTheme="minorEastAsia" w:hAnsi="Constantia" w:cstheme="minorBidi"/>
          <w:sz w:val="20"/>
          <w:szCs w:val="22"/>
          <w:lang w:val="fr-FR" w:eastAsia="en-GB"/>
        </w:rPr>
        <w:t xml:space="preserve"> sans autorisation préalable,</w:t>
      </w:r>
      <w:r w:rsidR="007C2F7D">
        <w:rPr>
          <w:rFonts w:ascii="Constantia" w:eastAsiaTheme="minorEastAsia" w:hAnsi="Constantia" w:cstheme="minorBidi"/>
          <w:sz w:val="20"/>
          <w:szCs w:val="22"/>
          <w:lang w:val="fr-FR" w:eastAsia="en-GB"/>
        </w:rPr>
        <w:t xml:space="preserve"> </w:t>
      </w:r>
      <w:r>
        <w:rPr>
          <w:rFonts w:ascii="Constantia" w:eastAsiaTheme="minorEastAsia" w:hAnsi="Constantia" w:cstheme="minorBidi"/>
          <w:sz w:val="20"/>
          <w:szCs w:val="22"/>
          <w:lang w:val="fr-FR" w:eastAsia="en-GB"/>
        </w:rPr>
        <w:t xml:space="preserve">à </w:t>
      </w:r>
      <w:r w:rsidR="007C2F7D">
        <w:rPr>
          <w:rFonts w:ascii="Constantia" w:eastAsiaTheme="minorEastAsia" w:hAnsi="Constantia" w:cstheme="minorBidi"/>
          <w:sz w:val="20"/>
          <w:szCs w:val="22"/>
          <w:lang w:val="fr-FR" w:eastAsia="en-GB"/>
        </w:rPr>
        <w:t>condition d’en mentionner la source</w:t>
      </w:r>
      <w:r w:rsidR="001B42BC" w:rsidRPr="007C2F7D">
        <w:rPr>
          <w:rFonts w:ascii="Constantia" w:eastAsiaTheme="minorEastAsia" w:hAnsi="Constantia" w:cstheme="minorBidi"/>
          <w:sz w:val="20"/>
          <w:szCs w:val="22"/>
          <w:lang w:val="fr-FR" w:eastAsia="en-GB"/>
        </w:rPr>
        <w:t xml:space="preserve">. </w:t>
      </w:r>
      <w:r>
        <w:rPr>
          <w:rFonts w:ascii="Constantia" w:eastAsiaTheme="minorEastAsia" w:hAnsi="Constantia" w:cstheme="minorBidi"/>
          <w:sz w:val="20"/>
          <w:szCs w:val="22"/>
          <w:lang w:val="fr-FR" w:eastAsia="en-GB"/>
        </w:rPr>
        <w:t xml:space="preserve">Toute réutilisation des chiffres nécessite </w:t>
      </w:r>
      <w:r w:rsidR="007C2F7D" w:rsidRPr="007C2F7D">
        <w:rPr>
          <w:rFonts w:ascii="Constantia" w:eastAsiaTheme="minorEastAsia" w:hAnsi="Constantia" w:cstheme="minorBidi"/>
          <w:sz w:val="20"/>
          <w:szCs w:val="22"/>
          <w:lang w:val="fr-FR" w:eastAsia="en-GB"/>
        </w:rPr>
        <w:t>l’</w:t>
      </w:r>
      <w:r>
        <w:rPr>
          <w:rFonts w:ascii="Constantia" w:eastAsiaTheme="minorEastAsia" w:hAnsi="Constantia" w:cstheme="minorBidi"/>
          <w:sz w:val="20"/>
          <w:szCs w:val="22"/>
          <w:lang w:val="fr-FR" w:eastAsia="en-GB"/>
        </w:rPr>
        <w:t>autorisation du</w:t>
      </w:r>
      <w:r w:rsidR="001D09D7">
        <w:rPr>
          <w:rFonts w:ascii="Constantia" w:eastAsiaTheme="minorEastAsia" w:hAnsi="Constantia" w:cstheme="minorBidi"/>
          <w:sz w:val="20"/>
          <w:szCs w:val="22"/>
          <w:lang w:val="fr-FR" w:eastAsia="en-GB"/>
        </w:rPr>
        <w:t xml:space="preserve"> détenteur</w:t>
      </w:r>
      <w:r w:rsidR="007C2F7D" w:rsidRPr="007C2F7D">
        <w:rPr>
          <w:rFonts w:ascii="Constantia" w:eastAsiaTheme="minorEastAsia" w:hAnsi="Constantia" w:cstheme="minorBidi"/>
          <w:sz w:val="20"/>
          <w:szCs w:val="22"/>
          <w:lang w:val="fr-FR" w:eastAsia="en-GB"/>
        </w:rPr>
        <w:t xml:space="preserve"> de</w:t>
      </w:r>
      <w:r>
        <w:rPr>
          <w:rFonts w:ascii="Constantia" w:eastAsiaTheme="minorEastAsia" w:hAnsi="Constantia" w:cstheme="minorBidi"/>
          <w:sz w:val="20"/>
          <w:szCs w:val="22"/>
          <w:lang w:val="fr-FR" w:eastAsia="en-GB"/>
        </w:rPr>
        <w:t>s</w:t>
      </w:r>
      <w:r w:rsidR="007C2F7D" w:rsidRPr="007C2F7D">
        <w:rPr>
          <w:rFonts w:ascii="Constantia" w:eastAsiaTheme="minorEastAsia" w:hAnsi="Constantia" w:cstheme="minorBidi"/>
          <w:sz w:val="20"/>
          <w:szCs w:val="22"/>
          <w:lang w:val="fr-FR" w:eastAsia="en-GB"/>
        </w:rPr>
        <w:t xml:space="preserve"> droits d’auteur d’origine. </w:t>
      </w:r>
      <w:r w:rsidR="001D09D7">
        <w:rPr>
          <w:rFonts w:ascii="Constantia" w:eastAsiaTheme="minorEastAsia" w:hAnsi="Constantia" w:cstheme="minorBidi"/>
          <w:sz w:val="20"/>
          <w:szCs w:val="22"/>
          <w:lang w:val="fr-FR" w:eastAsia="en-GB"/>
        </w:rPr>
        <w:t>La présente</w:t>
      </w:r>
      <w:r w:rsidR="007C2F7D" w:rsidRPr="007C2F7D">
        <w:rPr>
          <w:rFonts w:ascii="Constantia" w:eastAsiaTheme="minorEastAsia" w:hAnsi="Constantia" w:cstheme="minorBidi"/>
          <w:sz w:val="20"/>
          <w:szCs w:val="22"/>
          <w:lang w:val="fr-FR" w:eastAsia="en-GB"/>
        </w:rPr>
        <w:t xml:space="preserve"> </w:t>
      </w:r>
      <w:r w:rsidR="001B42BC" w:rsidRPr="007C2F7D">
        <w:rPr>
          <w:rFonts w:ascii="Constantia" w:eastAsiaTheme="minorEastAsia" w:hAnsi="Constantia" w:cstheme="minorBidi"/>
          <w:sz w:val="20"/>
          <w:szCs w:val="22"/>
          <w:lang w:val="fr-FR" w:eastAsia="en-GB"/>
        </w:rPr>
        <w:t xml:space="preserve">publication </w:t>
      </w:r>
      <w:r w:rsidR="001D09D7">
        <w:rPr>
          <w:rFonts w:ascii="Constantia" w:eastAsiaTheme="minorEastAsia" w:hAnsi="Constantia" w:cstheme="minorBidi"/>
          <w:sz w:val="20"/>
          <w:szCs w:val="22"/>
          <w:lang w:val="fr-FR" w:eastAsia="en-GB"/>
        </w:rPr>
        <w:t>ne peut être utilisée</w:t>
      </w:r>
      <w:r w:rsidR="007C2F7D" w:rsidRPr="007C2F7D">
        <w:rPr>
          <w:rFonts w:ascii="Constantia" w:eastAsiaTheme="minorEastAsia" w:hAnsi="Constantia" w:cstheme="minorBidi"/>
          <w:sz w:val="20"/>
          <w:szCs w:val="22"/>
          <w:lang w:val="fr-FR" w:eastAsia="en-GB"/>
        </w:rPr>
        <w:t xml:space="preserve"> à des fins de revente ou toute autre f</w:t>
      </w:r>
      <w:r>
        <w:rPr>
          <w:rFonts w:ascii="Constantia" w:eastAsiaTheme="minorEastAsia" w:hAnsi="Constantia" w:cstheme="minorBidi"/>
          <w:sz w:val="20"/>
          <w:szCs w:val="22"/>
          <w:lang w:val="fr-FR" w:eastAsia="en-GB"/>
        </w:rPr>
        <w:t>in</w:t>
      </w:r>
      <w:r w:rsidR="002008DA">
        <w:rPr>
          <w:rFonts w:ascii="Constantia" w:eastAsiaTheme="minorEastAsia" w:hAnsi="Constantia" w:cstheme="minorBidi"/>
          <w:sz w:val="20"/>
          <w:szCs w:val="22"/>
          <w:lang w:val="fr-FR" w:eastAsia="en-GB"/>
        </w:rPr>
        <w:t xml:space="preserve"> </w:t>
      </w:r>
      <w:r w:rsidR="001B42BC" w:rsidRPr="007C2F7D">
        <w:rPr>
          <w:rFonts w:ascii="Constantia" w:eastAsiaTheme="minorEastAsia" w:hAnsi="Constantia" w:cstheme="minorBidi"/>
          <w:sz w:val="20"/>
          <w:szCs w:val="22"/>
          <w:lang w:val="fr-FR" w:eastAsia="en-GB"/>
        </w:rPr>
        <w:t>commercial</w:t>
      </w:r>
      <w:r w:rsidR="007C2F7D">
        <w:rPr>
          <w:rFonts w:ascii="Constantia" w:eastAsiaTheme="minorEastAsia" w:hAnsi="Constantia" w:cstheme="minorBidi"/>
          <w:sz w:val="20"/>
          <w:szCs w:val="22"/>
          <w:lang w:val="fr-FR" w:eastAsia="en-GB"/>
        </w:rPr>
        <w:t xml:space="preserve">e </w:t>
      </w:r>
      <w:r w:rsidR="001D09D7">
        <w:rPr>
          <w:rFonts w:ascii="Constantia" w:eastAsiaTheme="minorEastAsia" w:hAnsi="Constantia" w:cstheme="minorBidi"/>
          <w:sz w:val="20"/>
          <w:szCs w:val="22"/>
          <w:lang w:val="fr-FR" w:eastAsia="en-GB"/>
        </w:rPr>
        <w:t xml:space="preserve">quelle qu’elle soit </w:t>
      </w:r>
      <w:r w:rsidR="007C2F7D">
        <w:rPr>
          <w:rFonts w:ascii="Constantia" w:eastAsiaTheme="minorEastAsia" w:hAnsi="Constantia" w:cstheme="minorBidi"/>
          <w:sz w:val="20"/>
          <w:szCs w:val="22"/>
          <w:lang w:val="fr-FR" w:eastAsia="en-GB"/>
        </w:rPr>
        <w:t xml:space="preserve">sans une autorisation écrite </w:t>
      </w:r>
      <w:r w:rsidR="001D09D7">
        <w:rPr>
          <w:rFonts w:ascii="Constantia" w:eastAsiaTheme="minorEastAsia" w:hAnsi="Constantia" w:cstheme="minorBidi"/>
          <w:sz w:val="20"/>
          <w:szCs w:val="22"/>
          <w:lang w:val="fr-FR" w:eastAsia="en-GB"/>
        </w:rPr>
        <w:t xml:space="preserve">préalable </w:t>
      </w:r>
      <w:r w:rsidR="007C2F7D">
        <w:rPr>
          <w:rFonts w:ascii="Constantia" w:eastAsiaTheme="minorEastAsia" w:hAnsi="Constantia" w:cstheme="minorBidi"/>
          <w:sz w:val="20"/>
          <w:szCs w:val="22"/>
          <w:lang w:val="fr-FR" w:eastAsia="en-GB"/>
        </w:rPr>
        <w:t>du PNUE. Les demandes d’autorisation, accompagnées d’</w:t>
      </w:r>
      <w:r w:rsidR="001D09D7">
        <w:rPr>
          <w:rFonts w:ascii="Constantia" w:eastAsiaTheme="minorEastAsia" w:hAnsi="Constantia" w:cstheme="minorBidi"/>
          <w:sz w:val="20"/>
          <w:szCs w:val="22"/>
          <w:lang w:val="fr-FR" w:eastAsia="en-GB"/>
        </w:rPr>
        <w:t xml:space="preserve">une déclaration relative au but et à la portée </w:t>
      </w:r>
      <w:r w:rsidR="007C2F7D">
        <w:rPr>
          <w:rFonts w:ascii="Constantia" w:eastAsiaTheme="minorEastAsia" w:hAnsi="Constantia" w:cstheme="minorBidi"/>
          <w:sz w:val="20"/>
          <w:szCs w:val="22"/>
          <w:lang w:val="fr-FR" w:eastAsia="en-GB"/>
        </w:rPr>
        <w:t>de la</w:t>
      </w:r>
      <w:r w:rsidR="001B42BC" w:rsidRPr="007C2F7D">
        <w:rPr>
          <w:rFonts w:ascii="Constantia" w:eastAsiaTheme="minorEastAsia" w:hAnsi="Constantia" w:cstheme="minorBidi"/>
          <w:sz w:val="20"/>
          <w:szCs w:val="22"/>
          <w:lang w:val="fr-FR" w:eastAsia="en-GB"/>
        </w:rPr>
        <w:t xml:space="preserve"> reproduction,</w:t>
      </w:r>
      <w:r w:rsidR="001D09D7">
        <w:rPr>
          <w:rFonts w:ascii="Constantia" w:eastAsiaTheme="minorEastAsia" w:hAnsi="Constantia" w:cstheme="minorBidi"/>
          <w:sz w:val="20"/>
          <w:szCs w:val="22"/>
          <w:lang w:val="fr-FR" w:eastAsia="en-GB"/>
        </w:rPr>
        <w:t xml:space="preserve"> devront être adress</w:t>
      </w:r>
      <w:r w:rsidR="007C2F7D">
        <w:rPr>
          <w:rFonts w:ascii="Constantia" w:eastAsiaTheme="minorEastAsia" w:hAnsi="Constantia" w:cstheme="minorBidi"/>
          <w:sz w:val="20"/>
          <w:szCs w:val="22"/>
          <w:lang w:val="fr-FR" w:eastAsia="en-GB"/>
        </w:rPr>
        <w:t>ée</w:t>
      </w:r>
      <w:r w:rsidR="001D09D7">
        <w:rPr>
          <w:rFonts w:ascii="Constantia" w:eastAsiaTheme="minorEastAsia" w:hAnsi="Constantia" w:cstheme="minorBidi"/>
          <w:sz w:val="20"/>
          <w:szCs w:val="22"/>
          <w:lang w:val="fr-FR" w:eastAsia="en-GB"/>
        </w:rPr>
        <w:t>s</w:t>
      </w:r>
      <w:r w:rsidR="007C2F7D">
        <w:rPr>
          <w:rFonts w:ascii="Constantia" w:eastAsiaTheme="minorEastAsia" w:hAnsi="Constantia" w:cstheme="minorBidi"/>
          <w:sz w:val="20"/>
          <w:szCs w:val="22"/>
          <w:lang w:val="fr-FR" w:eastAsia="en-GB"/>
        </w:rPr>
        <w:t xml:space="preserve"> au Directeur du </w:t>
      </w:r>
      <w:r w:rsidR="00597060" w:rsidRPr="007C2F7D">
        <w:rPr>
          <w:rFonts w:ascii="Constantia" w:eastAsiaTheme="minorEastAsia" w:hAnsi="Constantia" w:cstheme="minorBidi"/>
          <w:sz w:val="20"/>
          <w:szCs w:val="22"/>
          <w:lang w:val="fr-FR" w:eastAsia="en-GB"/>
        </w:rPr>
        <w:t>PNUE-WCMC</w:t>
      </w:r>
      <w:r w:rsidR="001B42BC" w:rsidRPr="007C2F7D">
        <w:rPr>
          <w:rFonts w:ascii="Constantia" w:eastAsiaTheme="minorEastAsia" w:hAnsi="Constantia" w:cstheme="minorBidi"/>
          <w:sz w:val="20"/>
          <w:szCs w:val="22"/>
          <w:lang w:val="fr-FR" w:eastAsia="en-GB"/>
        </w:rPr>
        <w:t>, 219 Huntingdon Road, Cambridge, CB3 0DL, UK.</w:t>
      </w:r>
    </w:p>
    <w:p w14:paraId="3C2691F2" w14:textId="77777777" w:rsidR="001B42BC" w:rsidRPr="007C2F7D" w:rsidRDefault="001B42BC" w:rsidP="001B49A0">
      <w:pPr>
        <w:spacing w:line="270" w:lineRule="atLeast"/>
        <w:rPr>
          <w:rFonts w:ascii="Constantia" w:eastAsiaTheme="minorEastAsia" w:hAnsi="Constantia" w:cstheme="minorBidi"/>
          <w:sz w:val="20"/>
          <w:szCs w:val="22"/>
          <w:lang w:val="fr-FR" w:eastAsia="en-GB"/>
        </w:rPr>
      </w:pPr>
    </w:p>
    <w:p w14:paraId="2EB9D804" w14:textId="1D57B57A" w:rsidR="001B42BC" w:rsidRPr="009B355C" w:rsidRDefault="009B355C" w:rsidP="009B355C">
      <w:pPr>
        <w:spacing w:line="270" w:lineRule="atLeast"/>
        <w:rPr>
          <w:rFonts w:ascii="Constantia" w:eastAsiaTheme="minorEastAsia" w:hAnsi="Constantia" w:cstheme="minorBidi"/>
          <w:sz w:val="20"/>
          <w:szCs w:val="22"/>
          <w:lang w:val="fr-FR" w:eastAsia="en-GB"/>
        </w:rPr>
      </w:pPr>
      <w:r w:rsidRPr="009B355C">
        <w:rPr>
          <w:rFonts w:ascii="Constantia" w:eastAsiaTheme="minorEastAsia" w:hAnsi="Constantia" w:cstheme="minorBidi"/>
          <w:sz w:val="20"/>
          <w:szCs w:val="22"/>
          <w:lang w:val="fr-FR" w:eastAsia="en-GB"/>
        </w:rPr>
        <w:t>Le contenu du présent</w:t>
      </w:r>
      <w:r w:rsidR="001B42BC" w:rsidRPr="009B355C">
        <w:rPr>
          <w:rFonts w:ascii="Constantia" w:eastAsiaTheme="minorEastAsia" w:hAnsi="Constantia" w:cstheme="minorBidi"/>
          <w:sz w:val="20"/>
          <w:szCs w:val="22"/>
          <w:lang w:val="fr-FR" w:eastAsia="en-GB"/>
        </w:rPr>
        <w:t xml:space="preserve"> </w:t>
      </w:r>
      <w:r w:rsidR="00844A09" w:rsidRPr="009B355C">
        <w:rPr>
          <w:rFonts w:ascii="Constantia" w:eastAsiaTheme="minorEastAsia" w:hAnsi="Constantia" w:cstheme="minorBidi"/>
          <w:sz w:val="20"/>
          <w:szCs w:val="22"/>
          <w:lang w:val="fr-FR" w:eastAsia="en-GB"/>
        </w:rPr>
        <w:t>rapport</w:t>
      </w:r>
      <w:r w:rsidR="001B42BC" w:rsidRPr="009B355C">
        <w:rPr>
          <w:rFonts w:ascii="Constantia" w:eastAsiaTheme="minorEastAsia" w:hAnsi="Constantia" w:cstheme="minorBidi"/>
          <w:sz w:val="20"/>
          <w:szCs w:val="22"/>
          <w:lang w:val="fr-FR" w:eastAsia="en-GB"/>
        </w:rPr>
        <w:t xml:space="preserve"> </w:t>
      </w:r>
      <w:r w:rsidRPr="009B355C">
        <w:rPr>
          <w:rFonts w:ascii="Constantia" w:eastAsiaTheme="minorEastAsia" w:hAnsi="Constantia" w:cstheme="minorBidi"/>
          <w:sz w:val="20"/>
          <w:szCs w:val="22"/>
          <w:lang w:val="fr-FR" w:eastAsia="en-GB"/>
        </w:rPr>
        <w:t xml:space="preserve">ne </w:t>
      </w:r>
      <w:r>
        <w:rPr>
          <w:rFonts w:ascii="Constantia" w:eastAsiaTheme="minorEastAsia" w:hAnsi="Constantia" w:cstheme="minorBidi"/>
          <w:sz w:val="20"/>
          <w:szCs w:val="22"/>
          <w:lang w:val="fr-FR" w:eastAsia="en-GB"/>
        </w:rPr>
        <w:t>reflè</w:t>
      </w:r>
      <w:r w:rsidRPr="009B355C">
        <w:rPr>
          <w:rFonts w:ascii="Constantia" w:eastAsiaTheme="minorEastAsia" w:hAnsi="Constantia" w:cstheme="minorBidi"/>
          <w:sz w:val="20"/>
          <w:szCs w:val="22"/>
          <w:lang w:val="fr-FR" w:eastAsia="en-GB"/>
        </w:rPr>
        <w:t xml:space="preserve">te pas les vues ou les politiques du PNUE, des </w:t>
      </w:r>
      <w:r w:rsidR="001B42BC" w:rsidRPr="009B355C">
        <w:rPr>
          <w:rFonts w:ascii="Constantia" w:eastAsiaTheme="minorEastAsia" w:hAnsi="Constantia" w:cstheme="minorBidi"/>
          <w:sz w:val="20"/>
          <w:szCs w:val="22"/>
          <w:lang w:val="fr-FR" w:eastAsia="en-GB"/>
        </w:rPr>
        <w:t xml:space="preserve">organisations </w:t>
      </w:r>
      <w:r>
        <w:rPr>
          <w:rFonts w:ascii="Constantia" w:eastAsiaTheme="minorEastAsia" w:hAnsi="Constantia" w:cstheme="minorBidi"/>
          <w:sz w:val="20"/>
          <w:szCs w:val="22"/>
          <w:lang w:val="fr-FR" w:eastAsia="en-GB"/>
        </w:rPr>
        <w:t>contributrices ou des éditeu</w:t>
      </w:r>
      <w:r w:rsidR="001B42BC" w:rsidRPr="009B355C">
        <w:rPr>
          <w:rFonts w:ascii="Constantia" w:eastAsiaTheme="minorEastAsia" w:hAnsi="Constantia" w:cstheme="minorBidi"/>
          <w:sz w:val="20"/>
          <w:szCs w:val="22"/>
          <w:lang w:val="fr-FR" w:eastAsia="en-GB"/>
        </w:rPr>
        <w:t xml:space="preserve">rs. </w:t>
      </w:r>
      <w:r w:rsidRPr="009B355C">
        <w:rPr>
          <w:rFonts w:ascii="Constantia" w:eastAsiaTheme="minorEastAsia" w:hAnsi="Constantia" w:cstheme="minorBidi"/>
          <w:sz w:val="20"/>
          <w:szCs w:val="22"/>
          <w:lang w:val="fr-FR" w:eastAsia="en-GB"/>
        </w:rPr>
        <w:t xml:space="preserve">Les appellations </w:t>
      </w:r>
      <w:r w:rsidR="008A2C9E">
        <w:rPr>
          <w:rFonts w:ascii="Constantia" w:eastAsiaTheme="minorEastAsia" w:hAnsi="Constantia" w:cstheme="minorBidi"/>
          <w:sz w:val="20"/>
          <w:szCs w:val="22"/>
          <w:lang w:val="fr-FR" w:eastAsia="en-GB"/>
        </w:rPr>
        <w:t>employées dans ce rapport</w:t>
      </w:r>
      <w:r w:rsidRPr="009B355C">
        <w:rPr>
          <w:rFonts w:ascii="Constantia" w:eastAsiaTheme="minorEastAsia" w:hAnsi="Constantia" w:cstheme="minorBidi"/>
          <w:sz w:val="20"/>
          <w:szCs w:val="22"/>
          <w:lang w:val="fr-FR" w:eastAsia="en-GB"/>
        </w:rPr>
        <w:t xml:space="preserve"> et </w:t>
      </w:r>
      <w:r>
        <w:rPr>
          <w:rFonts w:ascii="Constantia" w:eastAsiaTheme="minorEastAsia" w:hAnsi="Constantia" w:cstheme="minorBidi"/>
          <w:sz w:val="20"/>
          <w:szCs w:val="22"/>
          <w:lang w:val="fr-FR" w:eastAsia="en-GB"/>
        </w:rPr>
        <w:t xml:space="preserve">la présentation des données qui </w:t>
      </w:r>
      <w:r w:rsidRPr="009B355C">
        <w:rPr>
          <w:rFonts w:ascii="Constantia" w:eastAsiaTheme="minorEastAsia" w:hAnsi="Constantia" w:cstheme="minorBidi"/>
          <w:sz w:val="20"/>
          <w:szCs w:val="22"/>
          <w:lang w:val="fr-FR" w:eastAsia="en-GB"/>
        </w:rPr>
        <w:t>y figurent n'impliquent de la part du PNUE aucune prise de position quant au statut</w:t>
      </w:r>
      <w:r>
        <w:rPr>
          <w:rFonts w:ascii="Constantia" w:eastAsiaTheme="minorEastAsia" w:hAnsi="Constantia" w:cstheme="minorBidi"/>
          <w:sz w:val="20"/>
          <w:szCs w:val="22"/>
          <w:lang w:val="fr-FR" w:eastAsia="en-GB"/>
        </w:rPr>
        <w:t xml:space="preserve"> </w:t>
      </w:r>
      <w:r w:rsidRPr="009B355C">
        <w:rPr>
          <w:rFonts w:ascii="Constantia" w:eastAsiaTheme="minorEastAsia" w:hAnsi="Constantia" w:cstheme="minorBidi"/>
          <w:sz w:val="20"/>
          <w:szCs w:val="22"/>
          <w:lang w:val="fr-FR" w:eastAsia="en-GB"/>
        </w:rPr>
        <w:t xml:space="preserve">juridique des pays, territoires ou villes, ou de leurs </w:t>
      </w:r>
      <w:r>
        <w:rPr>
          <w:rFonts w:ascii="Constantia" w:eastAsiaTheme="minorEastAsia" w:hAnsi="Constantia" w:cstheme="minorBidi"/>
          <w:sz w:val="20"/>
          <w:szCs w:val="22"/>
          <w:lang w:val="fr-FR" w:eastAsia="en-GB"/>
        </w:rPr>
        <w:t>autorités, ni quant au tracé de leurs frontières ou limites</w:t>
      </w:r>
      <w:r w:rsidR="008A2C9E">
        <w:rPr>
          <w:rFonts w:ascii="Constantia" w:eastAsiaTheme="minorEastAsia" w:hAnsi="Constantia" w:cstheme="minorBidi"/>
          <w:sz w:val="20"/>
          <w:szCs w:val="22"/>
          <w:lang w:val="fr-FR" w:eastAsia="en-GB"/>
        </w:rPr>
        <w:t>, ou l’appellation de son nom, frontières ou limites</w:t>
      </w:r>
      <w:r>
        <w:rPr>
          <w:rFonts w:ascii="Constantia" w:eastAsiaTheme="minorEastAsia" w:hAnsi="Constantia" w:cstheme="minorBidi"/>
          <w:sz w:val="20"/>
          <w:szCs w:val="22"/>
          <w:lang w:val="fr-FR" w:eastAsia="en-GB"/>
        </w:rPr>
        <w:t xml:space="preserve">. </w:t>
      </w:r>
      <w:r w:rsidRPr="009B355C">
        <w:rPr>
          <w:rFonts w:ascii="Constantia" w:eastAsiaTheme="minorEastAsia" w:hAnsi="Constantia" w:cstheme="minorBidi"/>
          <w:sz w:val="20"/>
          <w:szCs w:val="22"/>
          <w:lang w:val="fr-FR" w:eastAsia="en-GB"/>
        </w:rPr>
        <w:t>La mention d'une entreprise ou d'un produit commer</w:t>
      </w:r>
      <w:r w:rsidR="008A2C9E">
        <w:rPr>
          <w:rFonts w:ascii="Constantia" w:eastAsiaTheme="minorEastAsia" w:hAnsi="Constantia" w:cstheme="minorBidi"/>
          <w:sz w:val="20"/>
          <w:szCs w:val="22"/>
          <w:lang w:val="fr-FR" w:eastAsia="en-GB"/>
        </w:rPr>
        <w:t>cial dans cette publication</w:t>
      </w:r>
      <w:r>
        <w:rPr>
          <w:rFonts w:ascii="Constantia" w:eastAsiaTheme="minorEastAsia" w:hAnsi="Constantia" w:cstheme="minorBidi"/>
          <w:sz w:val="20"/>
          <w:szCs w:val="22"/>
          <w:lang w:val="fr-FR" w:eastAsia="en-GB"/>
        </w:rPr>
        <w:t xml:space="preserve"> n'implique </w:t>
      </w:r>
      <w:r w:rsidRPr="009B355C">
        <w:rPr>
          <w:rFonts w:ascii="Constantia" w:eastAsiaTheme="minorEastAsia" w:hAnsi="Constantia" w:cstheme="minorBidi"/>
          <w:sz w:val="20"/>
          <w:szCs w:val="22"/>
          <w:lang w:val="fr-FR" w:eastAsia="en-GB"/>
        </w:rPr>
        <w:t>pas l'aval du Programme des Nations Unies pour l'environnement</w:t>
      </w:r>
      <w:r w:rsidR="001B42BC" w:rsidRPr="009B355C">
        <w:rPr>
          <w:rFonts w:ascii="Constantia" w:eastAsiaTheme="minorEastAsia" w:hAnsi="Constantia" w:cstheme="minorBidi"/>
          <w:sz w:val="20"/>
          <w:szCs w:val="22"/>
          <w:lang w:val="fr-FR" w:eastAsia="en-GB"/>
        </w:rPr>
        <w:t>.</w:t>
      </w:r>
    </w:p>
    <w:p w14:paraId="2AA0E8E5" w14:textId="77777777" w:rsidR="001B42BC" w:rsidRPr="009B355C" w:rsidRDefault="001B42BC" w:rsidP="001B49A0">
      <w:pPr>
        <w:spacing w:line="270" w:lineRule="atLeast"/>
        <w:rPr>
          <w:rFonts w:ascii="Constantia" w:eastAsiaTheme="minorEastAsia" w:hAnsi="Constantia" w:cstheme="minorBidi"/>
          <w:b/>
          <w:sz w:val="17"/>
          <w:szCs w:val="17"/>
          <w:lang w:val="fr-FR" w:eastAsia="en-GB"/>
        </w:rPr>
      </w:pPr>
    </w:p>
    <w:p w14:paraId="7A13720E" w14:textId="044CFAA1" w:rsidR="001B42BC" w:rsidRPr="00BC4945" w:rsidRDefault="001B42BC" w:rsidP="001B49A0">
      <w:pPr>
        <w:spacing w:line="270" w:lineRule="atLeast"/>
        <w:rPr>
          <w:rFonts w:ascii="Constantia" w:eastAsiaTheme="minorEastAsia" w:hAnsi="Constantia" w:cstheme="minorBidi"/>
          <w:b/>
          <w:sz w:val="17"/>
          <w:szCs w:val="17"/>
          <w:lang w:val="fr-FR" w:eastAsia="en-GB"/>
        </w:rPr>
      </w:pPr>
      <w:r w:rsidRPr="00BC4945">
        <w:rPr>
          <w:rFonts w:ascii="Constantia" w:eastAsiaTheme="minorEastAsia" w:hAnsi="Constantia" w:cstheme="minorBidi"/>
          <w:b/>
          <w:sz w:val="17"/>
          <w:szCs w:val="17"/>
          <w:lang w:val="fr-FR" w:eastAsia="en-GB"/>
        </w:rPr>
        <w:t xml:space="preserve">UNEP </w:t>
      </w:r>
      <w:r w:rsidR="00BC4945" w:rsidRPr="00BC4945">
        <w:rPr>
          <w:rFonts w:ascii="Constantia" w:eastAsiaTheme="minorEastAsia" w:hAnsi="Constantia" w:cstheme="minorBidi"/>
          <w:b/>
          <w:sz w:val="17"/>
          <w:szCs w:val="17"/>
          <w:lang w:val="fr-FR" w:eastAsia="en-GB"/>
        </w:rPr>
        <w:t>Centre mondial de surveillance continue de la conservation de la nature</w:t>
      </w:r>
    </w:p>
    <w:p w14:paraId="570B6D42" w14:textId="40274CB7" w:rsidR="001B42BC" w:rsidRPr="00CF3723" w:rsidRDefault="001B42BC" w:rsidP="001B49A0">
      <w:pPr>
        <w:spacing w:line="270" w:lineRule="atLeast"/>
        <w:rPr>
          <w:rFonts w:ascii="Constantia" w:eastAsiaTheme="minorEastAsia" w:hAnsi="Constantia" w:cstheme="minorBidi"/>
          <w:b/>
          <w:sz w:val="17"/>
          <w:szCs w:val="17"/>
          <w:lang w:val="en-GB" w:eastAsia="en-GB"/>
        </w:rPr>
      </w:pPr>
      <w:r w:rsidRPr="00CF3723">
        <w:rPr>
          <w:rFonts w:ascii="Constantia" w:eastAsiaTheme="minorEastAsia" w:hAnsi="Constantia" w:cstheme="minorBidi"/>
          <w:b/>
          <w:sz w:val="17"/>
          <w:szCs w:val="17"/>
          <w:lang w:val="en-GB" w:eastAsia="en-GB"/>
        </w:rPr>
        <w:t>(</w:t>
      </w:r>
      <w:r w:rsidR="00597060">
        <w:rPr>
          <w:rFonts w:ascii="Constantia" w:eastAsiaTheme="minorEastAsia" w:hAnsi="Constantia" w:cstheme="minorBidi"/>
          <w:b/>
          <w:sz w:val="17"/>
          <w:szCs w:val="17"/>
          <w:lang w:val="en-GB" w:eastAsia="en-GB"/>
        </w:rPr>
        <w:t>PNUE-WCMC</w:t>
      </w:r>
      <w:r w:rsidRPr="00CF3723">
        <w:rPr>
          <w:rFonts w:ascii="Constantia" w:eastAsiaTheme="minorEastAsia" w:hAnsi="Constantia" w:cstheme="minorBidi"/>
          <w:b/>
          <w:sz w:val="17"/>
          <w:szCs w:val="17"/>
          <w:lang w:val="en-GB" w:eastAsia="en-GB"/>
        </w:rPr>
        <w:t>)</w:t>
      </w:r>
    </w:p>
    <w:p w14:paraId="6C6B65A6" w14:textId="77777777" w:rsidR="001B42BC" w:rsidRPr="00CF3723" w:rsidRDefault="001B42BC" w:rsidP="001B49A0">
      <w:pPr>
        <w:spacing w:line="270" w:lineRule="atLeast"/>
        <w:rPr>
          <w:rFonts w:ascii="Constantia" w:eastAsiaTheme="minorEastAsia" w:hAnsi="Constantia" w:cstheme="minorBidi"/>
          <w:sz w:val="17"/>
          <w:szCs w:val="17"/>
          <w:lang w:val="en-GB" w:eastAsia="en-GB"/>
        </w:rPr>
      </w:pPr>
      <w:r w:rsidRPr="00CF3723">
        <w:rPr>
          <w:rFonts w:ascii="Constantia" w:eastAsiaTheme="minorEastAsia" w:hAnsi="Constantia" w:cstheme="minorBidi"/>
          <w:sz w:val="17"/>
          <w:szCs w:val="17"/>
          <w:lang w:val="en-GB" w:eastAsia="en-GB"/>
        </w:rPr>
        <w:t>219 Huntingdon Road,</w:t>
      </w:r>
    </w:p>
    <w:p w14:paraId="6F2787FD" w14:textId="77777777" w:rsidR="001B42BC" w:rsidRPr="00CF3723" w:rsidRDefault="001B42BC" w:rsidP="001B49A0">
      <w:pPr>
        <w:spacing w:line="270" w:lineRule="atLeast"/>
        <w:rPr>
          <w:rFonts w:ascii="Constantia" w:eastAsiaTheme="minorEastAsia" w:hAnsi="Constantia" w:cstheme="minorBidi"/>
          <w:sz w:val="17"/>
          <w:szCs w:val="17"/>
          <w:lang w:val="en-GB" w:eastAsia="en-GB"/>
        </w:rPr>
      </w:pPr>
      <w:r w:rsidRPr="00CF3723">
        <w:rPr>
          <w:rFonts w:ascii="Constantia" w:eastAsiaTheme="minorEastAsia" w:hAnsi="Constantia" w:cstheme="minorBidi"/>
          <w:sz w:val="17"/>
          <w:szCs w:val="17"/>
          <w:lang w:val="en-GB" w:eastAsia="en-GB"/>
        </w:rPr>
        <w:t>Cambridge CB3 0DL, UK</w:t>
      </w:r>
    </w:p>
    <w:p w14:paraId="5A98EA52" w14:textId="77777777" w:rsidR="001B42BC" w:rsidRPr="0019654A" w:rsidRDefault="001B42BC" w:rsidP="001B49A0">
      <w:pPr>
        <w:spacing w:line="270" w:lineRule="atLeast"/>
        <w:rPr>
          <w:rFonts w:ascii="Constantia" w:eastAsiaTheme="minorEastAsia" w:hAnsi="Constantia" w:cstheme="minorBidi"/>
          <w:sz w:val="17"/>
          <w:szCs w:val="17"/>
          <w:lang w:val="fr-FR" w:eastAsia="en-GB"/>
        </w:rPr>
      </w:pPr>
      <w:r w:rsidRPr="0019654A">
        <w:rPr>
          <w:rFonts w:ascii="Constantia" w:eastAsiaTheme="minorEastAsia" w:hAnsi="Constantia" w:cstheme="minorBidi"/>
          <w:sz w:val="17"/>
          <w:szCs w:val="17"/>
          <w:lang w:val="fr-FR" w:eastAsia="en-GB"/>
        </w:rPr>
        <w:t>Tel: +44 1223 277314</w:t>
      </w:r>
    </w:p>
    <w:p w14:paraId="37623DE8" w14:textId="0669143F" w:rsidR="001B42BC" w:rsidRPr="00597060" w:rsidRDefault="001B42BC" w:rsidP="001B49A0">
      <w:pPr>
        <w:spacing w:line="270" w:lineRule="atLeast"/>
        <w:rPr>
          <w:rFonts w:ascii="Constantia" w:eastAsiaTheme="minorEastAsia" w:hAnsi="Constantia" w:cstheme="minorBidi"/>
          <w:sz w:val="17"/>
          <w:szCs w:val="17"/>
          <w:lang w:val="fr-FR" w:eastAsia="en-GB"/>
        </w:rPr>
      </w:pPr>
      <w:r w:rsidRPr="00597060">
        <w:rPr>
          <w:rFonts w:ascii="Constantia" w:eastAsiaTheme="minorEastAsia" w:hAnsi="Constantia" w:cstheme="minorBidi"/>
          <w:sz w:val="17"/>
          <w:szCs w:val="17"/>
          <w:lang w:val="fr-FR" w:eastAsia="en-GB"/>
        </w:rPr>
        <w:t>www.</w:t>
      </w:r>
      <w:r w:rsidR="00597060" w:rsidRPr="00597060">
        <w:rPr>
          <w:rFonts w:ascii="Constantia" w:eastAsiaTheme="minorEastAsia" w:hAnsi="Constantia" w:cstheme="minorBidi"/>
          <w:sz w:val="17"/>
          <w:szCs w:val="17"/>
          <w:lang w:val="fr-FR" w:eastAsia="en-GB"/>
        </w:rPr>
        <w:t>PNUE-WCMC</w:t>
      </w:r>
      <w:r w:rsidRPr="00597060">
        <w:rPr>
          <w:rFonts w:ascii="Constantia" w:eastAsiaTheme="minorEastAsia" w:hAnsi="Constantia" w:cstheme="minorBidi"/>
          <w:sz w:val="17"/>
          <w:szCs w:val="17"/>
          <w:lang w:val="fr-FR" w:eastAsia="en-GB"/>
        </w:rPr>
        <w:t>.org</w:t>
      </w:r>
    </w:p>
    <w:p w14:paraId="4EEDB942" w14:textId="77777777" w:rsidR="001B42BC" w:rsidRPr="00597060" w:rsidRDefault="001B42BC" w:rsidP="001B49A0">
      <w:pPr>
        <w:spacing w:after="200" w:line="270" w:lineRule="atLeast"/>
        <w:rPr>
          <w:rFonts w:ascii="Constantia" w:eastAsiaTheme="majorEastAsia" w:hAnsi="Constantia" w:cstheme="majorBidi"/>
          <w:bCs/>
          <w:color w:val="007C9A"/>
          <w:lang w:val="fr-FR" w:eastAsia="en-GB"/>
        </w:rPr>
        <w:sectPr w:rsidR="001B42BC" w:rsidRPr="00597060" w:rsidSect="001B49A0">
          <w:footerReference w:type="default" r:id="rId11"/>
          <w:type w:val="continuous"/>
          <w:pgSz w:w="11906" w:h="16838"/>
          <w:pgMar w:top="1276" w:right="1134" w:bottom="1418" w:left="1134" w:header="709" w:footer="709" w:gutter="0"/>
          <w:pgNumType w:start="1"/>
          <w:cols w:space="708"/>
          <w:docGrid w:linePitch="360"/>
        </w:sectPr>
      </w:pPr>
    </w:p>
    <w:bookmarkStart w:id="1" w:name="_Toc428517413"/>
    <w:bookmarkStart w:id="2" w:name="_Toc428557546"/>
    <w:bookmarkStart w:id="3" w:name="_Toc431923650"/>
    <w:bookmarkStart w:id="4" w:name="_Toc432069881"/>
    <w:p w14:paraId="10E8F9DD" w14:textId="77777777" w:rsidR="001B42BC" w:rsidRPr="00597060" w:rsidRDefault="001B42BC" w:rsidP="001B49A0">
      <w:pPr>
        <w:pStyle w:val="Heading2"/>
        <w:rPr>
          <w:lang w:val="fr-FR"/>
        </w:rPr>
        <w:sectPr w:rsidR="001B42BC" w:rsidRPr="00597060" w:rsidSect="001B49A0">
          <w:footerReference w:type="default" r:id="rId12"/>
          <w:type w:val="continuous"/>
          <w:pgSz w:w="11906" w:h="16838"/>
          <w:pgMar w:top="993" w:right="1134" w:bottom="1418" w:left="1134" w:header="709" w:footer="709" w:gutter="0"/>
          <w:pgNumType w:start="1"/>
          <w:cols w:space="708"/>
          <w:docGrid w:linePitch="360"/>
        </w:sectPr>
      </w:pPr>
      <w:r w:rsidRPr="00CF3723">
        <w:rPr>
          <w:noProof/>
          <w:lang w:val="en-US" w:eastAsia="en-US"/>
        </w:rPr>
        <w:lastRenderedPageBreak/>
        <mc:AlternateContent>
          <mc:Choice Requires="wps">
            <w:drawing>
              <wp:anchor distT="0" distB="0" distL="114300" distR="114300" simplePos="0" relativeHeight="251661312" behindDoc="0" locked="0" layoutInCell="1" allowOverlap="1" wp14:anchorId="5437C6FC" wp14:editId="2B99CC7A">
                <wp:simplePos x="0" y="0"/>
                <wp:positionH relativeFrom="column">
                  <wp:posOffset>4265295</wp:posOffset>
                </wp:positionH>
                <wp:positionV relativeFrom="paragraph">
                  <wp:posOffset>273160</wp:posOffset>
                </wp:positionV>
                <wp:extent cx="2035175" cy="1969770"/>
                <wp:effectExtent l="0" t="0" r="22225" b="11430"/>
                <wp:wrapNone/>
                <wp:docPr id="64"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1969770"/>
                        </a:xfrm>
                        <a:prstGeom prst="ellipse">
                          <a:avLst/>
                        </a:prstGeom>
                        <a:solidFill>
                          <a:srgbClr val="95CC66"/>
                        </a:solidFill>
                        <a:ln w="9525">
                          <a:solidFill>
                            <a:srgbClr val="95CC66"/>
                          </a:solidFill>
                          <a:round/>
                          <a:headEnd/>
                          <a:tailEnd/>
                        </a:ln>
                      </wps:spPr>
                      <wps:txbx>
                        <w:txbxContent>
                          <w:p w14:paraId="7664A0D9" w14:textId="40D0317D" w:rsidR="00371440" w:rsidRPr="00433ED3" w:rsidRDefault="00371440" w:rsidP="001B49A0">
                            <w:pPr>
                              <w:jc w:val="center"/>
                              <w:rPr>
                                <w:rFonts w:ascii="Arial Narrow" w:hAnsi="Arial Narrow"/>
                                <w:color w:val="FFFFFF" w:themeColor="background1"/>
                                <w:sz w:val="18"/>
                                <w:szCs w:val="18"/>
                                <w:lang w:val="fr-FR"/>
                              </w:rPr>
                            </w:pPr>
                            <w:r w:rsidRPr="00433ED3">
                              <w:rPr>
                                <w:rFonts w:ascii="Arial Narrow" w:hAnsi="Arial Narrow"/>
                                <w:color w:val="FFFFFF" w:themeColor="background1"/>
                                <w:sz w:val="18"/>
                                <w:szCs w:val="18"/>
                                <w:lang w:val="fr-FR"/>
                              </w:rPr>
                              <w:t>Le PNUE</w:t>
                            </w:r>
                            <w:r>
                              <w:rPr>
                                <w:rFonts w:ascii="Arial Narrow" w:hAnsi="Arial Narrow"/>
                                <w:color w:val="FFFFFF" w:themeColor="background1"/>
                                <w:sz w:val="18"/>
                                <w:szCs w:val="18"/>
                                <w:lang w:val="fr-FR"/>
                              </w:rPr>
                              <w:t xml:space="preserve"> encourage des pratique</w:t>
                            </w:r>
                            <w:r w:rsidRPr="00433ED3">
                              <w:rPr>
                                <w:rFonts w:ascii="Arial Narrow" w:hAnsi="Arial Narrow"/>
                                <w:color w:val="FFFFFF" w:themeColor="background1"/>
                                <w:sz w:val="18"/>
                                <w:szCs w:val="18"/>
                                <w:lang w:val="fr-FR"/>
                              </w:rPr>
                              <w:t>s respectueuses de l’</w:t>
                            </w:r>
                            <w:r>
                              <w:rPr>
                                <w:rFonts w:ascii="Arial Narrow" w:hAnsi="Arial Narrow"/>
                                <w:color w:val="FFFFFF" w:themeColor="background1"/>
                                <w:sz w:val="18"/>
                                <w:szCs w:val="18"/>
                                <w:lang w:val="fr-FR"/>
                              </w:rPr>
                              <w:t xml:space="preserve">environnement partout </w:t>
                            </w:r>
                            <w:r w:rsidRPr="00433ED3">
                              <w:rPr>
                                <w:rFonts w:ascii="Arial Narrow" w:hAnsi="Arial Narrow"/>
                                <w:color w:val="FFFFFF" w:themeColor="background1"/>
                                <w:sz w:val="18"/>
                                <w:szCs w:val="18"/>
                                <w:lang w:val="fr-FR"/>
                              </w:rPr>
                              <w:t>dans le monde</w:t>
                            </w:r>
                            <w:r>
                              <w:rPr>
                                <w:rFonts w:ascii="Arial Narrow" w:hAnsi="Arial Narrow"/>
                                <w:color w:val="FFFFFF" w:themeColor="background1"/>
                                <w:sz w:val="18"/>
                                <w:szCs w:val="18"/>
                                <w:lang w:val="fr-FR"/>
                              </w:rPr>
                              <w:t xml:space="preserve"> et dans ses propres</w:t>
                            </w:r>
                            <w:r w:rsidRPr="00433ED3">
                              <w:rPr>
                                <w:rFonts w:ascii="Arial Narrow" w:hAnsi="Arial Narrow"/>
                                <w:color w:val="FFFFFF" w:themeColor="background1"/>
                                <w:sz w:val="18"/>
                                <w:szCs w:val="18"/>
                                <w:lang w:val="fr-FR"/>
                              </w:rPr>
                              <w:t xml:space="preserve"> activités. </w:t>
                            </w:r>
                            <w:r>
                              <w:rPr>
                                <w:rFonts w:ascii="Arial Narrow" w:hAnsi="Arial Narrow"/>
                                <w:color w:val="FFFFFF" w:themeColor="background1"/>
                                <w:sz w:val="18"/>
                                <w:szCs w:val="18"/>
                                <w:lang w:val="fr-FR"/>
                              </w:rPr>
                              <w:t>L’impression sur du papier provenant de forêts écologiquement durables et l’utilisation de fibre recyclée sont encouragées</w:t>
                            </w:r>
                            <w:r w:rsidRPr="00433ED3">
                              <w:rPr>
                                <w:rFonts w:ascii="Arial Narrow" w:hAnsi="Arial Narrow"/>
                                <w:color w:val="FFFFFF" w:themeColor="background1"/>
                                <w:sz w:val="18"/>
                                <w:szCs w:val="18"/>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7C6FC" id="Oval 66" o:spid="_x0000_s1026" style="position:absolute;margin-left:335.85pt;margin-top:21.5pt;width:160.25pt;height:1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" fillcolor="#95cc66" strokecolor="#95cc66">
                <v:textbox>
                  <w:txbxContent>
                    <w:p w14:paraId="7664A0D9" w14:textId="40D0317D" w:rsidR="00371440" w:rsidRPr="00433ED3" w:rsidRDefault="00371440" w:rsidP="001B49A0">
                      <w:pPr>
                        <w:jc w:val="center"/>
                        <w:rPr>
                          <w:rFonts w:ascii="Arial Narrow" w:hAnsi="Arial Narrow"/>
                          <w:color w:val="FFFFFF" w:themeColor="background1"/>
                          <w:sz w:val="18"/>
                          <w:szCs w:val="18"/>
                          <w:lang w:val="fr-FR"/>
                        </w:rPr>
                      </w:pPr>
                      <w:r w:rsidRPr="00433ED3">
                        <w:rPr>
                          <w:rFonts w:ascii="Arial Narrow" w:hAnsi="Arial Narrow"/>
                          <w:color w:val="FFFFFF" w:themeColor="background1"/>
                          <w:sz w:val="18"/>
                          <w:szCs w:val="18"/>
                          <w:lang w:val="fr-FR"/>
                        </w:rPr>
                        <w:t>Le PNUE</w:t>
                      </w:r>
                      <w:r>
                        <w:rPr>
                          <w:rFonts w:ascii="Arial Narrow" w:hAnsi="Arial Narrow"/>
                          <w:color w:val="FFFFFF" w:themeColor="background1"/>
                          <w:sz w:val="18"/>
                          <w:szCs w:val="18"/>
                          <w:lang w:val="fr-FR"/>
                        </w:rPr>
                        <w:t xml:space="preserve"> encourage des pratique</w:t>
                      </w:r>
                      <w:r w:rsidRPr="00433ED3">
                        <w:rPr>
                          <w:rFonts w:ascii="Arial Narrow" w:hAnsi="Arial Narrow"/>
                          <w:color w:val="FFFFFF" w:themeColor="background1"/>
                          <w:sz w:val="18"/>
                          <w:szCs w:val="18"/>
                          <w:lang w:val="fr-FR"/>
                        </w:rPr>
                        <w:t>s respectueuses de l’</w:t>
                      </w:r>
                      <w:r>
                        <w:rPr>
                          <w:rFonts w:ascii="Arial Narrow" w:hAnsi="Arial Narrow"/>
                          <w:color w:val="FFFFFF" w:themeColor="background1"/>
                          <w:sz w:val="18"/>
                          <w:szCs w:val="18"/>
                          <w:lang w:val="fr-FR"/>
                        </w:rPr>
                        <w:t xml:space="preserve">environnement partout </w:t>
                      </w:r>
                      <w:r w:rsidRPr="00433ED3">
                        <w:rPr>
                          <w:rFonts w:ascii="Arial Narrow" w:hAnsi="Arial Narrow"/>
                          <w:color w:val="FFFFFF" w:themeColor="background1"/>
                          <w:sz w:val="18"/>
                          <w:szCs w:val="18"/>
                          <w:lang w:val="fr-FR"/>
                        </w:rPr>
                        <w:t>dans le monde</w:t>
                      </w:r>
                      <w:r>
                        <w:rPr>
                          <w:rFonts w:ascii="Arial Narrow" w:hAnsi="Arial Narrow"/>
                          <w:color w:val="FFFFFF" w:themeColor="background1"/>
                          <w:sz w:val="18"/>
                          <w:szCs w:val="18"/>
                          <w:lang w:val="fr-FR"/>
                        </w:rPr>
                        <w:t xml:space="preserve"> et dans ses propres</w:t>
                      </w:r>
                      <w:r w:rsidRPr="00433ED3">
                        <w:rPr>
                          <w:rFonts w:ascii="Arial Narrow" w:hAnsi="Arial Narrow"/>
                          <w:color w:val="FFFFFF" w:themeColor="background1"/>
                          <w:sz w:val="18"/>
                          <w:szCs w:val="18"/>
                          <w:lang w:val="fr-FR"/>
                        </w:rPr>
                        <w:t xml:space="preserve"> activités. </w:t>
                      </w:r>
                      <w:r>
                        <w:rPr>
                          <w:rFonts w:ascii="Arial Narrow" w:hAnsi="Arial Narrow"/>
                          <w:color w:val="FFFFFF" w:themeColor="background1"/>
                          <w:sz w:val="18"/>
                          <w:szCs w:val="18"/>
                          <w:lang w:val="fr-FR"/>
                        </w:rPr>
                        <w:t>L’impression sur du papier provenant de forêts écologiquement durables et l’utilisation de fibre recyclée sont encouragées</w:t>
                      </w:r>
                      <w:r w:rsidRPr="00433ED3">
                        <w:rPr>
                          <w:rFonts w:ascii="Arial Narrow" w:hAnsi="Arial Narrow"/>
                          <w:color w:val="FFFFFF" w:themeColor="background1"/>
                          <w:sz w:val="18"/>
                          <w:szCs w:val="18"/>
                          <w:lang w:val="fr-FR"/>
                        </w:rPr>
                        <w:t>.</w:t>
                      </w:r>
                    </w:p>
                  </w:txbxContent>
                </v:textbox>
              </v:oval>
            </w:pict>
          </mc:Fallback>
        </mc:AlternateContent>
      </w:r>
      <w:bookmarkEnd w:id="1"/>
      <w:bookmarkEnd w:id="2"/>
      <w:bookmarkEnd w:id="3"/>
      <w:bookmarkEnd w:id="4"/>
    </w:p>
    <w:sdt>
      <w:sdtPr>
        <w:rPr>
          <w:rFonts w:ascii="Times New Roman" w:eastAsia="Times New Roman" w:hAnsi="Times New Roman" w:cs="Times New Roman"/>
          <w:color w:val="auto"/>
          <w:sz w:val="24"/>
          <w:szCs w:val="24"/>
        </w:rPr>
        <w:id w:val="1317762100"/>
        <w:docPartObj>
          <w:docPartGallery w:val="Table of Contents"/>
          <w:docPartUnique/>
        </w:docPartObj>
      </w:sdtPr>
      <w:sdtEndPr>
        <w:rPr>
          <w:rFonts w:ascii="Constantia" w:hAnsi="Constantia"/>
          <w:b/>
          <w:bCs/>
          <w:noProof/>
          <w:sz w:val="22"/>
          <w:szCs w:val="22"/>
        </w:rPr>
      </w:sdtEndPr>
      <w:sdtContent>
        <w:p w14:paraId="7EFDEA16" w14:textId="4A240081" w:rsidR="004D73B8" w:rsidRPr="00B934B8" w:rsidRDefault="009B355C" w:rsidP="00AE0BD2">
          <w:pPr>
            <w:pStyle w:val="TOCHeading"/>
            <w:rPr>
              <w:noProof/>
              <w:lang w:val="fr-FR"/>
            </w:rPr>
          </w:pPr>
          <w:r>
            <w:rPr>
              <w:rFonts w:ascii="Constantia" w:hAnsi="Constantia"/>
              <w:color w:val="007C9A"/>
              <w:sz w:val="48"/>
              <w:szCs w:val="48"/>
              <w:lang w:val="fr-FR"/>
            </w:rPr>
            <w:t>Table</w:t>
          </w:r>
          <w:r w:rsidR="007B31D0">
            <w:rPr>
              <w:rFonts w:ascii="Constantia" w:hAnsi="Constantia"/>
              <w:color w:val="007C9A"/>
              <w:sz w:val="48"/>
              <w:szCs w:val="48"/>
              <w:lang w:val="fr-FR"/>
            </w:rPr>
            <w:t xml:space="preserve"> </w:t>
          </w:r>
          <w:r w:rsidR="00597060" w:rsidRPr="00597060">
            <w:rPr>
              <w:rFonts w:ascii="Constantia" w:hAnsi="Constantia"/>
              <w:color w:val="007C9A"/>
              <w:sz w:val="48"/>
              <w:szCs w:val="48"/>
              <w:lang w:val="fr-FR"/>
            </w:rPr>
            <w:t>des matière</w:t>
          </w:r>
          <w:r w:rsidR="00AE0BD2">
            <w:rPr>
              <w:rFonts w:ascii="Constantia" w:hAnsi="Constantia"/>
              <w:color w:val="007C9A"/>
              <w:sz w:val="48"/>
              <w:szCs w:val="48"/>
              <w:lang w:val="fr-FR"/>
            </w:rPr>
            <w:t>s</w:t>
          </w:r>
          <w:r w:rsidR="001B42BC" w:rsidRPr="00550ABF">
            <w:rPr>
              <w:rFonts w:ascii="Constantia" w:hAnsi="Constantia"/>
              <w:sz w:val="22"/>
              <w:szCs w:val="22"/>
            </w:rPr>
            <w:fldChar w:fldCharType="begin"/>
          </w:r>
          <w:r w:rsidR="001B42BC" w:rsidRPr="00444207">
            <w:rPr>
              <w:rFonts w:ascii="Constantia" w:hAnsi="Constantia"/>
              <w:sz w:val="22"/>
              <w:szCs w:val="22"/>
              <w:lang w:val="fr-FR"/>
            </w:rPr>
            <w:instrText xml:space="preserve"> TOC \o "1-3" \h \z \u </w:instrText>
          </w:r>
          <w:r w:rsidR="001B42BC" w:rsidRPr="00550ABF">
            <w:rPr>
              <w:rFonts w:ascii="Constantia" w:hAnsi="Constantia"/>
              <w:sz w:val="22"/>
              <w:szCs w:val="22"/>
            </w:rPr>
            <w:fldChar w:fldCharType="separate"/>
          </w:r>
        </w:p>
        <w:p w14:paraId="6E0A5948" w14:textId="75A5EF04" w:rsidR="004D73B8" w:rsidRPr="00B934B8" w:rsidRDefault="00D45703">
          <w:pPr>
            <w:pStyle w:val="TOC2"/>
            <w:rPr>
              <w:rFonts w:asciiTheme="minorHAnsi" w:eastAsiaTheme="minorEastAsia" w:hAnsiTheme="minorHAnsi" w:cstheme="minorBidi"/>
              <w:noProof/>
              <w:sz w:val="22"/>
              <w:szCs w:val="22"/>
              <w:lang w:val="fr-FR" w:eastAsia="en-AU"/>
            </w:rPr>
          </w:pPr>
          <w:hyperlink w:anchor="_Toc432069881" w:history="1"/>
        </w:p>
        <w:p w14:paraId="1E1012C6" w14:textId="77777777" w:rsidR="004D73B8" w:rsidRDefault="00D45703">
          <w:pPr>
            <w:pStyle w:val="TOC2"/>
            <w:rPr>
              <w:rFonts w:asciiTheme="minorHAnsi" w:eastAsiaTheme="minorEastAsia" w:hAnsiTheme="minorHAnsi" w:cstheme="minorBidi"/>
              <w:noProof/>
              <w:sz w:val="22"/>
              <w:szCs w:val="22"/>
              <w:lang w:val="en-AU" w:eastAsia="en-AU"/>
            </w:rPr>
          </w:pPr>
          <w:hyperlink w:anchor="_Toc432069882" w:history="1">
            <w:r w:rsidR="004D73B8" w:rsidRPr="00DA6F0E">
              <w:rPr>
                <w:rStyle w:val="Hyperlink"/>
                <w:noProof/>
                <w:lang w:val="fr-FR"/>
              </w:rPr>
              <w:t>Synthèse analytique</w:t>
            </w:r>
            <w:r w:rsidR="004D73B8">
              <w:rPr>
                <w:noProof/>
                <w:webHidden/>
              </w:rPr>
              <w:tab/>
            </w:r>
            <w:r w:rsidR="004D73B8">
              <w:rPr>
                <w:noProof/>
                <w:webHidden/>
              </w:rPr>
              <w:fldChar w:fldCharType="begin"/>
            </w:r>
            <w:r w:rsidR="004D73B8">
              <w:rPr>
                <w:noProof/>
                <w:webHidden/>
              </w:rPr>
              <w:instrText xml:space="preserve"> PAGEREF _Toc432069882 \h </w:instrText>
            </w:r>
            <w:r w:rsidR="004D73B8">
              <w:rPr>
                <w:noProof/>
                <w:webHidden/>
              </w:rPr>
            </w:r>
            <w:r w:rsidR="004D73B8">
              <w:rPr>
                <w:noProof/>
                <w:webHidden/>
              </w:rPr>
              <w:fldChar w:fldCharType="separate"/>
            </w:r>
            <w:r>
              <w:rPr>
                <w:noProof/>
                <w:webHidden/>
              </w:rPr>
              <w:t>1</w:t>
            </w:r>
            <w:r w:rsidR="004D73B8">
              <w:rPr>
                <w:noProof/>
                <w:webHidden/>
              </w:rPr>
              <w:fldChar w:fldCharType="end"/>
            </w:r>
          </w:hyperlink>
        </w:p>
        <w:p w14:paraId="69ACF3E5" w14:textId="77777777" w:rsidR="004D73B8" w:rsidRDefault="00D45703">
          <w:pPr>
            <w:pStyle w:val="TOC2"/>
            <w:rPr>
              <w:rFonts w:asciiTheme="minorHAnsi" w:eastAsiaTheme="minorEastAsia" w:hAnsiTheme="minorHAnsi" w:cstheme="minorBidi"/>
              <w:noProof/>
              <w:sz w:val="22"/>
              <w:szCs w:val="22"/>
              <w:lang w:val="en-AU" w:eastAsia="en-AU"/>
            </w:rPr>
          </w:pPr>
          <w:hyperlink w:anchor="_Toc432069883" w:history="1">
            <w:r w:rsidR="004D73B8" w:rsidRPr="00DA6F0E">
              <w:rPr>
                <w:rStyle w:val="Hyperlink"/>
                <w:noProof/>
                <w:lang w:val="fr-FR"/>
              </w:rPr>
              <w:t>I. Conclusions et recommandations</w:t>
            </w:r>
            <w:r w:rsidR="004D73B8">
              <w:rPr>
                <w:noProof/>
                <w:webHidden/>
              </w:rPr>
              <w:tab/>
            </w:r>
            <w:r w:rsidR="004D73B8">
              <w:rPr>
                <w:noProof/>
                <w:webHidden/>
              </w:rPr>
              <w:fldChar w:fldCharType="begin"/>
            </w:r>
            <w:r w:rsidR="004D73B8">
              <w:rPr>
                <w:noProof/>
                <w:webHidden/>
              </w:rPr>
              <w:instrText xml:space="preserve"> PAGEREF _Toc432069883 \h </w:instrText>
            </w:r>
            <w:r w:rsidR="004D73B8">
              <w:rPr>
                <w:noProof/>
                <w:webHidden/>
              </w:rPr>
            </w:r>
            <w:r w:rsidR="004D73B8">
              <w:rPr>
                <w:noProof/>
                <w:webHidden/>
              </w:rPr>
              <w:fldChar w:fldCharType="separate"/>
            </w:r>
            <w:r>
              <w:rPr>
                <w:noProof/>
                <w:webHidden/>
              </w:rPr>
              <w:t>3</w:t>
            </w:r>
            <w:r w:rsidR="004D73B8">
              <w:rPr>
                <w:noProof/>
                <w:webHidden/>
              </w:rPr>
              <w:fldChar w:fldCharType="end"/>
            </w:r>
          </w:hyperlink>
        </w:p>
        <w:p w14:paraId="2B157A59" w14:textId="77777777" w:rsidR="004D73B8" w:rsidRDefault="00D45703">
          <w:pPr>
            <w:pStyle w:val="TOC2"/>
            <w:rPr>
              <w:rFonts w:asciiTheme="minorHAnsi" w:eastAsiaTheme="minorEastAsia" w:hAnsiTheme="minorHAnsi" w:cstheme="minorBidi"/>
              <w:noProof/>
              <w:sz w:val="22"/>
              <w:szCs w:val="22"/>
              <w:lang w:val="en-AU" w:eastAsia="en-AU"/>
            </w:rPr>
          </w:pPr>
          <w:hyperlink w:anchor="_Toc432069884" w:history="1">
            <w:r w:rsidR="004D73B8" w:rsidRPr="00DA6F0E">
              <w:rPr>
                <w:rStyle w:val="Hyperlink"/>
                <w:noProof/>
                <w:lang w:val="fr-FR"/>
              </w:rPr>
              <w:t>II. Introduction</w:t>
            </w:r>
            <w:r w:rsidR="004D73B8">
              <w:rPr>
                <w:noProof/>
                <w:webHidden/>
              </w:rPr>
              <w:tab/>
            </w:r>
            <w:r w:rsidR="004D73B8">
              <w:rPr>
                <w:noProof/>
                <w:webHidden/>
              </w:rPr>
              <w:fldChar w:fldCharType="begin"/>
            </w:r>
            <w:r w:rsidR="004D73B8">
              <w:rPr>
                <w:noProof/>
                <w:webHidden/>
              </w:rPr>
              <w:instrText xml:space="preserve"> PAGEREF _Toc432069884 \h </w:instrText>
            </w:r>
            <w:r w:rsidR="004D73B8">
              <w:rPr>
                <w:noProof/>
                <w:webHidden/>
              </w:rPr>
            </w:r>
            <w:r w:rsidR="004D73B8">
              <w:rPr>
                <w:noProof/>
                <w:webHidden/>
              </w:rPr>
              <w:fldChar w:fldCharType="separate"/>
            </w:r>
            <w:r>
              <w:rPr>
                <w:noProof/>
                <w:webHidden/>
              </w:rPr>
              <w:t>6</w:t>
            </w:r>
            <w:r w:rsidR="004D73B8">
              <w:rPr>
                <w:noProof/>
                <w:webHidden/>
              </w:rPr>
              <w:fldChar w:fldCharType="end"/>
            </w:r>
          </w:hyperlink>
        </w:p>
        <w:p w14:paraId="72038038" w14:textId="77777777" w:rsidR="004D73B8" w:rsidRDefault="00D45703">
          <w:pPr>
            <w:pStyle w:val="TOC2"/>
            <w:rPr>
              <w:rFonts w:asciiTheme="minorHAnsi" w:eastAsiaTheme="minorEastAsia" w:hAnsiTheme="minorHAnsi" w:cstheme="minorBidi"/>
              <w:noProof/>
              <w:sz w:val="22"/>
              <w:szCs w:val="22"/>
              <w:lang w:val="en-AU" w:eastAsia="en-AU"/>
            </w:rPr>
          </w:pPr>
          <w:hyperlink w:anchor="_Toc432069885" w:history="1">
            <w:r w:rsidR="004D73B8" w:rsidRPr="00DA6F0E">
              <w:rPr>
                <w:rStyle w:val="Hyperlink"/>
                <w:noProof/>
                <w:lang w:val="fr-FR"/>
              </w:rPr>
              <w:t>III. Vue d’ensemble sur l’état antérieur et le plus récent des espèces d’oiseaux non indigènes dans la zone couverte par l’AEWA</w:t>
            </w:r>
            <w:r w:rsidR="004D73B8">
              <w:rPr>
                <w:noProof/>
                <w:webHidden/>
              </w:rPr>
              <w:tab/>
            </w:r>
            <w:r w:rsidR="004D73B8">
              <w:rPr>
                <w:noProof/>
                <w:webHidden/>
              </w:rPr>
              <w:fldChar w:fldCharType="begin"/>
            </w:r>
            <w:r w:rsidR="004D73B8">
              <w:rPr>
                <w:noProof/>
                <w:webHidden/>
              </w:rPr>
              <w:instrText xml:space="preserve"> PAGEREF _Toc432069885 \h </w:instrText>
            </w:r>
            <w:r w:rsidR="004D73B8">
              <w:rPr>
                <w:noProof/>
                <w:webHidden/>
              </w:rPr>
            </w:r>
            <w:r w:rsidR="004D73B8">
              <w:rPr>
                <w:noProof/>
                <w:webHidden/>
              </w:rPr>
              <w:fldChar w:fldCharType="separate"/>
            </w:r>
            <w:r>
              <w:rPr>
                <w:noProof/>
                <w:webHidden/>
              </w:rPr>
              <w:t>8</w:t>
            </w:r>
            <w:r w:rsidR="004D73B8">
              <w:rPr>
                <w:noProof/>
                <w:webHidden/>
              </w:rPr>
              <w:fldChar w:fldCharType="end"/>
            </w:r>
          </w:hyperlink>
        </w:p>
        <w:p w14:paraId="0B5AE706" w14:textId="77777777" w:rsidR="004D73B8" w:rsidRDefault="00D45703">
          <w:pPr>
            <w:pStyle w:val="TOC2"/>
            <w:rPr>
              <w:rFonts w:asciiTheme="minorHAnsi" w:eastAsiaTheme="minorEastAsia" w:hAnsiTheme="minorHAnsi" w:cstheme="minorBidi"/>
              <w:noProof/>
              <w:sz w:val="22"/>
              <w:szCs w:val="22"/>
              <w:lang w:val="en-AU" w:eastAsia="en-AU"/>
            </w:rPr>
          </w:pPr>
          <w:hyperlink w:anchor="_Toc432069886" w:history="1">
            <w:r w:rsidR="004D73B8" w:rsidRPr="00DA6F0E">
              <w:rPr>
                <w:rStyle w:val="Hyperlink"/>
                <w:noProof/>
                <w:lang w:val="fr-FR"/>
              </w:rPr>
              <w:t>Méthodologie</w:t>
            </w:r>
            <w:r w:rsidR="004D73B8">
              <w:rPr>
                <w:noProof/>
                <w:webHidden/>
              </w:rPr>
              <w:tab/>
            </w:r>
            <w:r w:rsidR="004D73B8">
              <w:rPr>
                <w:noProof/>
                <w:webHidden/>
              </w:rPr>
              <w:fldChar w:fldCharType="begin"/>
            </w:r>
            <w:r w:rsidR="004D73B8">
              <w:rPr>
                <w:noProof/>
                <w:webHidden/>
              </w:rPr>
              <w:instrText xml:space="preserve"> PAGEREF _Toc432069886 \h </w:instrText>
            </w:r>
            <w:r w:rsidR="004D73B8">
              <w:rPr>
                <w:noProof/>
                <w:webHidden/>
              </w:rPr>
            </w:r>
            <w:r w:rsidR="004D73B8">
              <w:rPr>
                <w:noProof/>
                <w:webHidden/>
              </w:rPr>
              <w:fldChar w:fldCharType="separate"/>
            </w:r>
            <w:r>
              <w:rPr>
                <w:noProof/>
                <w:webHidden/>
              </w:rPr>
              <w:t>8</w:t>
            </w:r>
            <w:r w:rsidR="004D73B8">
              <w:rPr>
                <w:noProof/>
                <w:webHidden/>
              </w:rPr>
              <w:fldChar w:fldCharType="end"/>
            </w:r>
          </w:hyperlink>
        </w:p>
        <w:p w14:paraId="395D7C44" w14:textId="7AC561D4" w:rsidR="004D73B8" w:rsidRPr="00E75BE7" w:rsidRDefault="00D45703" w:rsidP="004A5B13">
          <w:pPr>
            <w:pStyle w:val="TOC1"/>
            <w:rPr>
              <w:rFonts w:eastAsiaTheme="minorEastAsia"/>
              <w:sz w:val="22"/>
              <w:szCs w:val="22"/>
              <w:lang w:val="en-AU" w:eastAsia="en-AU"/>
            </w:rPr>
          </w:pPr>
          <w:hyperlink w:anchor="_Toc432069887" w:history="1">
            <w:r w:rsidR="004A5B13">
              <w:rPr>
                <w:rStyle w:val="Hyperlink"/>
              </w:rPr>
              <w:t>Tableau 1: Vue d’ensemble sur</w:t>
            </w:r>
            <w:r w:rsidR="004D73B8" w:rsidRPr="00E75BE7">
              <w:rPr>
                <w:rStyle w:val="Hyperlink"/>
              </w:rPr>
              <w:t xml:space="preserve"> l’état des oiseaux d’eau non indigènes introduits dans </w:t>
            </w:r>
            <w:r w:rsidR="004A5B13">
              <w:rPr>
                <w:rStyle w:val="Hyperlink"/>
              </w:rPr>
              <w:t xml:space="preserve"> la zone </w:t>
            </w:r>
            <w:r w:rsidR="003D65EE">
              <w:rPr>
                <w:rStyle w:val="Hyperlink"/>
              </w:rPr>
              <w:t xml:space="preserve">couverte par </w:t>
            </w:r>
            <w:r w:rsidR="004D73B8" w:rsidRPr="00E75BE7">
              <w:rPr>
                <w:rStyle w:val="Hyperlink"/>
              </w:rPr>
              <w:t>l’AEWA</w:t>
            </w:r>
            <w:r w:rsidR="004D73B8" w:rsidRPr="00E75BE7">
              <w:rPr>
                <w:webHidden/>
              </w:rPr>
              <w:tab/>
            </w:r>
            <w:r w:rsidR="004D73B8" w:rsidRPr="00E75BE7">
              <w:rPr>
                <w:webHidden/>
              </w:rPr>
              <w:fldChar w:fldCharType="begin"/>
            </w:r>
            <w:r w:rsidR="004D73B8" w:rsidRPr="00E75BE7">
              <w:rPr>
                <w:webHidden/>
              </w:rPr>
              <w:instrText xml:space="preserve"> PAGEREF _Toc432069887 \h </w:instrText>
            </w:r>
            <w:r w:rsidR="004D73B8" w:rsidRPr="00E75BE7">
              <w:rPr>
                <w:webHidden/>
              </w:rPr>
            </w:r>
            <w:r w:rsidR="004D73B8" w:rsidRPr="00E75BE7">
              <w:rPr>
                <w:webHidden/>
              </w:rPr>
              <w:fldChar w:fldCharType="separate"/>
            </w:r>
            <w:r>
              <w:rPr>
                <w:webHidden/>
              </w:rPr>
              <w:t>10</w:t>
            </w:r>
            <w:r w:rsidR="004D73B8" w:rsidRPr="00E75BE7">
              <w:rPr>
                <w:webHidden/>
              </w:rPr>
              <w:fldChar w:fldCharType="end"/>
            </w:r>
          </w:hyperlink>
        </w:p>
        <w:p w14:paraId="52750130" w14:textId="77777777" w:rsidR="004D73B8" w:rsidRDefault="00D45703">
          <w:pPr>
            <w:pStyle w:val="TOC2"/>
            <w:rPr>
              <w:rFonts w:asciiTheme="minorHAnsi" w:eastAsiaTheme="minorEastAsia" w:hAnsiTheme="minorHAnsi" w:cstheme="minorBidi"/>
              <w:noProof/>
              <w:sz w:val="22"/>
              <w:szCs w:val="22"/>
              <w:lang w:val="en-AU" w:eastAsia="en-AU"/>
            </w:rPr>
          </w:pPr>
          <w:hyperlink w:anchor="_Toc432069888" w:history="1">
            <w:r w:rsidR="004D73B8" w:rsidRPr="00DA6F0E">
              <w:rPr>
                <w:rStyle w:val="Hyperlink"/>
                <w:noProof/>
                <w:lang w:val="fr-FR"/>
              </w:rPr>
              <w:t>IV. Récents développements de la politique internationale: résumé du règlement 1143/2014 de l’Union européenne et conséquences éventuelles pour l’AEWA</w:t>
            </w:r>
            <w:r w:rsidR="004D73B8">
              <w:rPr>
                <w:noProof/>
                <w:webHidden/>
              </w:rPr>
              <w:tab/>
            </w:r>
            <w:r w:rsidR="004D73B8">
              <w:rPr>
                <w:noProof/>
                <w:webHidden/>
              </w:rPr>
              <w:fldChar w:fldCharType="begin"/>
            </w:r>
            <w:r w:rsidR="004D73B8">
              <w:rPr>
                <w:noProof/>
                <w:webHidden/>
              </w:rPr>
              <w:instrText xml:space="preserve"> PAGEREF _Toc432069888 \h </w:instrText>
            </w:r>
            <w:r w:rsidR="004D73B8">
              <w:rPr>
                <w:noProof/>
                <w:webHidden/>
              </w:rPr>
            </w:r>
            <w:r w:rsidR="004D73B8">
              <w:rPr>
                <w:noProof/>
                <w:webHidden/>
              </w:rPr>
              <w:fldChar w:fldCharType="separate"/>
            </w:r>
            <w:r>
              <w:rPr>
                <w:noProof/>
                <w:webHidden/>
              </w:rPr>
              <w:t>33</w:t>
            </w:r>
            <w:r w:rsidR="004D73B8">
              <w:rPr>
                <w:noProof/>
                <w:webHidden/>
              </w:rPr>
              <w:fldChar w:fldCharType="end"/>
            </w:r>
          </w:hyperlink>
        </w:p>
        <w:p w14:paraId="78370E9A" w14:textId="4A240081" w:rsidR="00B11CF7" w:rsidRPr="00B11CF7" w:rsidRDefault="001B42BC" w:rsidP="00B11CF7">
          <w:pPr>
            <w:rPr>
              <w:rFonts w:ascii="Constantia" w:hAnsi="Constantia"/>
              <w:sz w:val="22"/>
              <w:szCs w:val="22"/>
            </w:rPr>
            <w:sectPr w:rsidR="00B11CF7" w:rsidRPr="00B11CF7" w:rsidSect="00E75BE7">
              <w:pgSz w:w="11906" w:h="16838"/>
              <w:pgMar w:top="1985" w:right="1983" w:bottom="794" w:left="1418" w:header="709" w:footer="709" w:gutter="0"/>
              <w:pgNumType w:start="1"/>
              <w:cols w:space="708"/>
              <w:docGrid w:linePitch="360"/>
            </w:sectPr>
          </w:pPr>
          <w:r w:rsidRPr="00550ABF">
            <w:rPr>
              <w:rFonts w:ascii="Constantia" w:hAnsi="Constantia"/>
              <w:b/>
              <w:bCs/>
              <w:noProof/>
              <w:sz w:val="22"/>
              <w:szCs w:val="22"/>
            </w:rPr>
            <w:fldChar w:fldCharType="end"/>
          </w:r>
        </w:p>
      </w:sdtContent>
    </w:sdt>
    <w:bookmarkStart w:id="5" w:name="_Toc428517414" w:displacedByCustomXml="prev"/>
    <w:p w14:paraId="5EF43493" w14:textId="098CC390" w:rsidR="001B42BC" w:rsidRPr="0019654A" w:rsidRDefault="001B42BC" w:rsidP="001B49A0">
      <w:pPr>
        <w:pStyle w:val="Heading2"/>
        <w:rPr>
          <w:lang w:val="fr-FR"/>
        </w:rPr>
      </w:pPr>
      <w:bookmarkStart w:id="6" w:name="_Toc432069882"/>
      <w:r w:rsidRPr="0019654A">
        <w:rPr>
          <w:lang w:val="fr-FR"/>
        </w:rPr>
        <w:lastRenderedPageBreak/>
        <w:t>S</w:t>
      </w:r>
      <w:bookmarkEnd w:id="5"/>
      <w:r w:rsidR="00597060" w:rsidRPr="0019654A">
        <w:rPr>
          <w:lang w:val="fr-FR"/>
        </w:rPr>
        <w:t>ynthèse analytique</w:t>
      </w:r>
      <w:bookmarkEnd w:id="6"/>
    </w:p>
    <w:p w14:paraId="5991CC0F" w14:textId="66BD2445" w:rsidR="001B42BC" w:rsidRPr="003830D5" w:rsidRDefault="009B355C" w:rsidP="001B49A0">
      <w:pPr>
        <w:spacing w:after="120" w:line="270" w:lineRule="atLeast"/>
        <w:rPr>
          <w:rFonts w:ascii="Constantia" w:hAnsi="Constantia"/>
          <w:sz w:val="20"/>
          <w:szCs w:val="20"/>
          <w:lang w:val="fr-FR"/>
        </w:rPr>
      </w:pPr>
      <w:r>
        <w:rPr>
          <w:rFonts w:ascii="Constantia" w:hAnsi="Constantia"/>
          <w:sz w:val="20"/>
          <w:szCs w:val="20"/>
          <w:lang w:val="fr-FR"/>
        </w:rPr>
        <w:t xml:space="preserve">Le présent </w:t>
      </w:r>
      <w:r w:rsidR="00844A09" w:rsidRPr="00597060">
        <w:rPr>
          <w:rFonts w:ascii="Constantia" w:hAnsi="Constantia"/>
          <w:sz w:val="20"/>
          <w:szCs w:val="20"/>
          <w:lang w:val="fr-FR"/>
        </w:rPr>
        <w:t>rapport</w:t>
      </w:r>
      <w:r w:rsidR="001B42BC" w:rsidRPr="00597060">
        <w:rPr>
          <w:rFonts w:ascii="Constantia" w:hAnsi="Constantia"/>
          <w:sz w:val="20"/>
          <w:szCs w:val="20"/>
          <w:lang w:val="fr-FR"/>
        </w:rPr>
        <w:t xml:space="preserve"> </w:t>
      </w:r>
      <w:r>
        <w:rPr>
          <w:rFonts w:ascii="Constantia" w:hAnsi="Constantia"/>
          <w:sz w:val="20"/>
          <w:szCs w:val="20"/>
          <w:lang w:val="fr-FR"/>
        </w:rPr>
        <w:t xml:space="preserve">fournit une </w:t>
      </w:r>
      <w:r w:rsidR="00BC4945" w:rsidRPr="00597060">
        <w:rPr>
          <w:rFonts w:ascii="Constantia" w:hAnsi="Constantia"/>
          <w:sz w:val="20"/>
          <w:szCs w:val="20"/>
          <w:lang w:val="fr-FR"/>
        </w:rPr>
        <w:t>mise à jour</w:t>
      </w:r>
      <w:r w:rsidR="001B42BC" w:rsidRPr="00597060">
        <w:rPr>
          <w:rFonts w:ascii="Constantia" w:hAnsi="Constantia"/>
          <w:sz w:val="20"/>
          <w:szCs w:val="20"/>
          <w:lang w:val="fr-FR"/>
        </w:rPr>
        <w:t xml:space="preserve"> </w:t>
      </w:r>
      <w:r w:rsidR="001B1915">
        <w:rPr>
          <w:rFonts w:ascii="Constantia" w:hAnsi="Constantia"/>
          <w:sz w:val="20"/>
          <w:szCs w:val="20"/>
          <w:lang w:val="fr-FR"/>
        </w:rPr>
        <w:t xml:space="preserve">pour le </w:t>
      </w:r>
      <w:r>
        <w:rPr>
          <w:rFonts w:ascii="Constantia" w:hAnsi="Constantia"/>
          <w:sz w:val="20"/>
          <w:szCs w:val="20"/>
          <w:lang w:val="fr-FR"/>
        </w:rPr>
        <w:t>Secrétariat de l’</w:t>
      </w:r>
      <w:r w:rsidR="001B49A0" w:rsidRPr="00597060">
        <w:rPr>
          <w:rFonts w:ascii="Constantia" w:hAnsi="Constantia"/>
          <w:sz w:val="20"/>
          <w:szCs w:val="20"/>
          <w:lang w:val="fr-FR"/>
        </w:rPr>
        <w:t>Accord</w:t>
      </w:r>
      <w:r>
        <w:rPr>
          <w:rFonts w:ascii="Constantia" w:hAnsi="Constantia"/>
          <w:sz w:val="20"/>
          <w:szCs w:val="20"/>
          <w:lang w:val="fr-FR"/>
        </w:rPr>
        <w:t xml:space="preserve"> sur la conservation des oiseaux d’eau migrateurs d’Afrique-Eurasie</w:t>
      </w:r>
      <w:r w:rsidR="001B42BC" w:rsidRPr="00597060">
        <w:rPr>
          <w:rFonts w:ascii="Constantia" w:hAnsi="Constantia"/>
          <w:sz w:val="20"/>
          <w:szCs w:val="20"/>
          <w:lang w:val="fr-FR"/>
        </w:rPr>
        <w:t xml:space="preserve"> (AEWA) </w:t>
      </w:r>
      <w:r w:rsidR="001B1915">
        <w:rPr>
          <w:rFonts w:ascii="Constantia" w:hAnsi="Constantia"/>
          <w:sz w:val="20"/>
          <w:szCs w:val="20"/>
          <w:lang w:val="fr-FR"/>
        </w:rPr>
        <w:t xml:space="preserve">concernant </w:t>
      </w:r>
      <w:r w:rsidR="00597060" w:rsidRPr="00597060">
        <w:rPr>
          <w:rFonts w:ascii="Constantia" w:hAnsi="Constantia"/>
          <w:sz w:val="20"/>
          <w:szCs w:val="20"/>
          <w:lang w:val="fr-FR"/>
        </w:rPr>
        <w:t>l’état</w:t>
      </w:r>
      <w:r w:rsidR="00BC4945" w:rsidRPr="00597060">
        <w:rPr>
          <w:rFonts w:ascii="Constantia" w:hAnsi="Constantia"/>
          <w:sz w:val="20"/>
          <w:szCs w:val="20"/>
          <w:lang w:val="fr-FR"/>
        </w:rPr>
        <w:t xml:space="preserve"> des</w:t>
      </w:r>
      <w:r w:rsidR="001B42BC" w:rsidRPr="00597060">
        <w:rPr>
          <w:rFonts w:ascii="Constantia" w:hAnsi="Constantia"/>
          <w:sz w:val="20"/>
          <w:szCs w:val="20"/>
          <w:lang w:val="fr-FR"/>
        </w:rPr>
        <w:t xml:space="preserve"> </w:t>
      </w:r>
      <w:r w:rsidR="001D1A2A">
        <w:rPr>
          <w:rFonts w:ascii="Constantia" w:hAnsi="Constantia"/>
          <w:sz w:val="20"/>
          <w:szCs w:val="20"/>
          <w:lang w:val="fr-FR"/>
        </w:rPr>
        <w:t>espèces d’oiseaux d’eau non indigènes</w:t>
      </w:r>
      <w:r w:rsidR="001B49A0" w:rsidRPr="00597060">
        <w:rPr>
          <w:rFonts w:ascii="Constantia" w:hAnsi="Constantia"/>
          <w:sz w:val="20"/>
          <w:szCs w:val="20"/>
          <w:lang w:val="fr-FR"/>
        </w:rPr>
        <w:t xml:space="preserve"> introduites</w:t>
      </w:r>
      <w:r w:rsidR="001B42BC" w:rsidRPr="00597060">
        <w:rPr>
          <w:rFonts w:ascii="Constantia" w:hAnsi="Constantia"/>
          <w:sz w:val="20"/>
          <w:szCs w:val="20"/>
          <w:lang w:val="fr-FR"/>
        </w:rPr>
        <w:t xml:space="preserve"> </w:t>
      </w:r>
      <w:r w:rsidR="001B1915">
        <w:rPr>
          <w:rFonts w:ascii="Constantia" w:hAnsi="Constantia"/>
          <w:sz w:val="20"/>
          <w:szCs w:val="20"/>
          <w:lang w:val="fr-FR"/>
        </w:rPr>
        <w:t>dans la zone de l’Accord</w:t>
      </w:r>
      <w:r>
        <w:rPr>
          <w:rFonts w:ascii="Constantia" w:hAnsi="Constantia"/>
          <w:sz w:val="20"/>
          <w:szCs w:val="20"/>
          <w:lang w:val="fr-FR"/>
        </w:rPr>
        <w:t xml:space="preserve">, en application du </w:t>
      </w:r>
      <w:r w:rsidR="001B49A0" w:rsidRPr="00597060">
        <w:rPr>
          <w:rFonts w:ascii="Constantia" w:hAnsi="Constantia"/>
          <w:sz w:val="20"/>
          <w:szCs w:val="20"/>
          <w:lang w:val="fr-FR"/>
        </w:rPr>
        <w:t xml:space="preserve">paragraphe </w:t>
      </w:r>
      <w:r>
        <w:rPr>
          <w:rFonts w:ascii="Constantia" w:hAnsi="Constantia"/>
          <w:sz w:val="20"/>
          <w:szCs w:val="20"/>
          <w:lang w:val="fr-FR"/>
        </w:rPr>
        <w:t xml:space="preserve">7.4 du </w:t>
      </w:r>
      <w:r w:rsidR="001B49A0" w:rsidRPr="00597060">
        <w:rPr>
          <w:rFonts w:ascii="Constantia" w:hAnsi="Constantia"/>
          <w:sz w:val="20"/>
          <w:szCs w:val="20"/>
          <w:lang w:val="fr-FR"/>
        </w:rPr>
        <w:t>Plan d’action de l’AEWA</w:t>
      </w:r>
      <w:r w:rsidR="001B42BC" w:rsidRPr="00597060">
        <w:rPr>
          <w:rFonts w:ascii="Constantia" w:hAnsi="Constantia"/>
          <w:sz w:val="20"/>
          <w:szCs w:val="20"/>
          <w:lang w:val="fr-FR"/>
        </w:rPr>
        <w:t xml:space="preserve">. </w:t>
      </w:r>
      <w:r>
        <w:rPr>
          <w:rFonts w:ascii="Constantia" w:hAnsi="Constantia"/>
          <w:sz w:val="20"/>
          <w:szCs w:val="20"/>
          <w:lang w:val="fr-FR"/>
        </w:rPr>
        <w:t>Sur la base des</w:t>
      </w:r>
      <w:r w:rsidR="001B42BC" w:rsidRPr="0019654A">
        <w:rPr>
          <w:rFonts w:ascii="Constantia" w:hAnsi="Constantia"/>
          <w:sz w:val="20"/>
          <w:szCs w:val="20"/>
          <w:lang w:val="fr-FR"/>
        </w:rPr>
        <w:t xml:space="preserve"> information</w:t>
      </w:r>
      <w:r>
        <w:rPr>
          <w:rFonts w:ascii="Constantia" w:hAnsi="Constantia"/>
          <w:sz w:val="20"/>
          <w:szCs w:val="20"/>
          <w:lang w:val="fr-FR"/>
        </w:rPr>
        <w:t>s</w:t>
      </w:r>
      <w:r w:rsidR="001B1915">
        <w:rPr>
          <w:rFonts w:ascii="Constantia" w:hAnsi="Constantia"/>
          <w:sz w:val="20"/>
          <w:szCs w:val="20"/>
          <w:lang w:val="fr-FR"/>
        </w:rPr>
        <w:t xml:space="preserve"> communiquées dans</w:t>
      </w:r>
      <w:r w:rsidR="003830D5">
        <w:rPr>
          <w:rFonts w:ascii="Constantia" w:hAnsi="Constantia"/>
          <w:sz w:val="20"/>
          <w:szCs w:val="20"/>
          <w:lang w:val="fr-FR"/>
        </w:rPr>
        <w:t xml:space="preserve"> les r</w:t>
      </w:r>
      <w:r w:rsidR="0019654A" w:rsidRPr="0019654A">
        <w:rPr>
          <w:rFonts w:ascii="Constantia" w:hAnsi="Constantia"/>
          <w:sz w:val="20"/>
          <w:szCs w:val="20"/>
          <w:lang w:val="fr-FR"/>
        </w:rPr>
        <w:t>apports nationaux à l’AEWA</w:t>
      </w:r>
      <w:r w:rsidR="001B42BC" w:rsidRPr="0019654A">
        <w:rPr>
          <w:rFonts w:ascii="Constantia" w:hAnsi="Constantia"/>
          <w:sz w:val="20"/>
          <w:szCs w:val="20"/>
          <w:lang w:val="fr-FR"/>
        </w:rPr>
        <w:t xml:space="preserve"> </w:t>
      </w:r>
      <w:r w:rsidR="003830D5">
        <w:rPr>
          <w:rFonts w:ascii="Constantia" w:hAnsi="Constantia"/>
          <w:sz w:val="20"/>
          <w:szCs w:val="20"/>
          <w:lang w:val="fr-FR"/>
        </w:rPr>
        <w:t>pour la</w:t>
      </w:r>
      <w:r w:rsidR="0019654A" w:rsidRPr="0019654A">
        <w:rPr>
          <w:rFonts w:ascii="Constantia" w:hAnsi="Constantia"/>
          <w:sz w:val="20"/>
          <w:szCs w:val="20"/>
          <w:lang w:val="fr-FR"/>
        </w:rPr>
        <w:t xml:space="preserve"> </w:t>
      </w:r>
      <w:r w:rsidR="003830D5">
        <w:rPr>
          <w:rFonts w:ascii="Constantia" w:hAnsi="Constantia"/>
          <w:sz w:val="20"/>
          <w:szCs w:val="20"/>
          <w:lang w:val="fr-FR"/>
        </w:rPr>
        <w:t>p</w:t>
      </w:r>
      <w:r w:rsidR="0019654A">
        <w:rPr>
          <w:rFonts w:ascii="Constantia" w:hAnsi="Constantia"/>
          <w:sz w:val="20"/>
          <w:szCs w:val="20"/>
          <w:lang w:val="fr-FR"/>
        </w:rPr>
        <w:t>ériode triennale</w:t>
      </w:r>
      <w:r w:rsidR="001B42BC" w:rsidRPr="0019654A">
        <w:rPr>
          <w:rFonts w:ascii="Constantia" w:hAnsi="Constantia"/>
          <w:sz w:val="20"/>
          <w:szCs w:val="20"/>
          <w:lang w:val="fr-FR"/>
        </w:rPr>
        <w:t xml:space="preserve"> 2012-2014 </w:t>
      </w:r>
      <w:r w:rsidR="003830D5">
        <w:rPr>
          <w:rFonts w:ascii="Constantia" w:hAnsi="Constantia"/>
          <w:sz w:val="20"/>
          <w:szCs w:val="20"/>
          <w:lang w:val="fr-FR"/>
        </w:rPr>
        <w:t>et d</w:t>
      </w:r>
      <w:r w:rsidR="00B824D2" w:rsidRPr="0019654A">
        <w:rPr>
          <w:rFonts w:ascii="Constantia" w:hAnsi="Constantia"/>
          <w:sz w:val="20"/>
          <w:szCs w:val="20"/>
          <w:lang w:val="fr-FR"/>
        </w:rPr>
        <w:t>e</w:t>
      </w:r>
      <w:r w:rsidR="003830D5">
        <w:rPr>
          <w:rFonts w:ascii="Constantia" w:hAnsi="Constantia"/>
          <w:sz w:val="20"/>
          <w:szCs w:val="20"/>
          <w:lang w:val="fr-FR"/>
        </w:rPr>
        <w:t>s</w:t>
      </w:r>
      <w:r w:rsidR="00B824D2" w:rsidRPr="0019654A">
        <w:rPr>
          <w:rFonts w:ascii="Constantia" w:hAnsi="Constantia"/>
          <w:sz w:val="20"/>
          <w:szCs w:val="20"/>
          <w:lang w:val="fr-FR"/>
        </w:rPr>
        <w:t xml:space="preserve"> </w:t>
      </w:r>
      <w:r w:rsidR="0019654A">
        <w:rPr>
          <w:rFonts w:ascii="Constantia" w:hAnsi="Constantia"/>
          <w:sz w:val="20"/>
          <w:szCs w:val="20"/>
          <w:lang w:val="fr-FR"/>
        </w:rPr>
        <w:t xml:space="preserve">données </w:t>
      </w:r>
      <w:r w:rsidR="003830D5">
        <w:rPr>
          <w:rFonts w:ascii="Constantia" w:hAnsi="Constantia"/>
          <w:sz w:val="20"/>
          <w:szCs w:val="20"/>
          <w:lang w:val="fr-FR"/>
        </w:rPr>
        <w:t xml:space="preserve">issues du </w:t>
      </w:r>
      <w:r w:rsidR="0019654A">
        <w:rPr>
          <w:rFonts w:ascii="Constantia" w:hAnsi="Constantia"/>
          <w:sz w:val="20"/>
          <w:szCs w:val="20"/>
          <w:lang w:val="fr-FR"/>
        </w:rPr>
        <w:t>Recensement international des oiseaux d’eau</w:t>
      </w:r>
      <w:r w:rsidR="003830D5">
        <w:rPr>
          <w:rFonts w:ascii="Constantia" w:hAnsi="Constantia"/>
          <w:sz w:val="20"/>
          <w:szCs w:val="20"/>
          <w:lang w:val="fr-FR"/>
        </w:rPr>
        <w:t>, l</w:t>
      </w:r>
      <w:r w:rsidR="001B42BC" w:rsidRPr="0019654A">
        <w:rPr>
          <w:rFonts w:ascii="Constantia" w:hAnsi="Constantia"/>
          <w:sz w:val="20"/>
          <w:szCs w:val="20"/>
          <w:lang w:val="fr-FR"/>
        </w:rPr>
        <w:t xml:space="preserve">e </w:t>
      </w:r>
      <w:r w:rsidR="00844A09" w:rsidRPr="0019654A">
        <w:rPr>
          <w:rFonts w:ascii="Constantia" w:hAnsi="Constantia"/>
          <w:sz w:val="20"/>
          <w:szCs w:val="20"/>
          <w:lang w:val="fr-FR"/>
        </w:rPr>
        <w:t>rapport</w:t>
      </w:r>
      <w:r w:rsidR="003830D5">
        <w:rPr>
          <w:rFonts w:ascii="Constantia" w:hAnsi="Constantia"/>
          <w:sz w:val="20"/>
          <w:szCs w:val="20"/>
          <w:lang w:val="fr-FR"/>
        </w:rPr>
        <w:t xml:space="preserve"> met en évidence</w:t>
      </w:r>
      <w:r w:rsidR="001B42BC" w:rsidRPr="0019654A">
        <w:rPr>
          <w:rFonts w:ascii="Constantia" w:hAnsi="Constantia"/>
          <w:sz w:val="20"/>
          <w:szCs w:val="20"/>
          <w:lang w:val="fr-FR"/>
        </w:rPr>
        <w:t xml:space="preserve"> </w:t>
      </w:r>
      <w:r w:rsidR="001B1915">
        <w:rPr>
          <w:rFonts w:ascii="Constantia" w:hAnsi="Constantia"/>
          <w:sz w:val="20"/>
          <w:szCs w:val="20"/>
          <w:lang w:val="fr-FR"/>
        </w:rPr>
        <w:t xml:space="preserve">les changements </w:t>
      </w:r>
      <w:r w:rsidR="003830D5">
        <w:rPr>
          <w:rFonts w:ascii="Constantia" w:hAnsi="Constantia"/>
          <w:sz w:val="20"/>
          <w:szCs w:val="20"/>
          <w:lang w:val="fr-FR"/>
        </w:rPr>
        <w:t>dans l’</w:t>
      </w:r>
      <w:r w:rsidR="0019654A">
        <w:rPr>
          <w:rFonts w:ascii="Constantia" w:hAnsi="Constantia"/>
          <w:sz w:val="20"/>
          <w:szCs w:val="20"/>
          <w:lang w:val="fr-FR"/>
        </w:rPr>
        <w:t>état des populations</w:t>
      </w:r>
      <w:r w:rsidR="001B1915">
        <w:rPr>
          <w:rFonts w:ascii="Constantia" w:hAnsi="Constantia"/>
          <w:sz w:val="20"/>
          <w:szCs w:val="20"/>
          <w:lang w:val="fr-FR"/>
        </w:rPr>
        <w:t xml:space="preserve"> d’</w:t>
      </w:r>
      <w:r w:rsidR="0019654A">
        <w:rPr>
          <w:rFonts w:ascii="Constantia" w:hAnsi="Constantia"/>
          <w:sz w:val="20"/>
          <w:szCs w:val="20"/>
          <w:lang w:val="fr-FR"/>
        </w:rPr>
        <w:t>oiseaux d’eau non indigènes</w:t>
      </w:r>
      <w:r w:rsidR="001B1915">
        <w:rPr>
          <w:rFonts w:ascii="Constantia" w:hAnsi="Constantia"/>
          <w:sz w:val="20"/>
          <w:szCs w:val="20"/>
          <w:lang w:val="fr-FR"/>
        </w:rPr>
        <w:t>,</w:t>
      </w:r>
      <w:r w:rsidR="003830D5">
        <w:rPr>
          <w:rFonts w:ascii="Constantia" w:hAnsi="Constantia"/>
          <w:sz w:val="20"/>
          <w:szCs w:val="20"/>
          <w:lang w:val="fr-FR"/>
        </w:rPr>
        <w:t xml:space="preserve"> comparé à </w:t>
      </w:r>
      <w:r w:rsidR="0019654A">
        <w:rPr>
          <w:rFonts w:ascii="Constantia" w:hAnsi="Constantia"/>
          <w:sz w:val="20"/>
          <w:szCs w:val="20"/>
          <w:lang w:val="fr-FR"/>
        </w:rPr>
        <w:t>l’état</w:t>
      </w:r>
      <w:r w:rsidR="001B1915">
        <w:rPr>
          <w:rFonts w:ascii="Constantia" w:hAnsi="Constantia"/>
          <w:sz w:val="20"/>
          <w:szCs w:val="20"/>
          <w:lang w:val="fr-FR"/>
        </w:rPr>
        <w:t xml:space="preserve"> signalé</w:t>
      </w:r>
      <w:r w:rsidR="001B42BC" w:rsidRPr="0019654A">
        <w:rPr>
          <w:rFonts w:ascii="Constantia" w:hAnsi="Constantia"/>
          <w:sz w:val="20"/>
          <w:szCs w:val="20"/>
          <w:lang w:val="fr-FR"/>
        </w:rPr>
        <w:t xml:space="preserve"> </w:t>
      </w:r>
      <w:r w:rsidR="003830D5">
        <w:rPr>
          <w:rFonts w:ascii="Constantia" w:hAnsi="Constantia"/>
          <w:sz w:val="20"/>
          <w:szCs w:val="20"/>
          <w:lang w:val="fr-FR"/>
        </w:rPr>
        <w:t xml:space="preserve">dans la </w:t>
      </w:r>
      <w:r w:rsidR="0019654A">
        <w:rPr>
          <w:rFonts w:ascii="Constantia" w:hAnsi="Constantia"/>
          <w:sz w:val="20"/>
          <w:szCs w:val="20"/>
          <w:lang w:val="fr-FR"/>
        </w:rPr>
        <w:t>deuxième édition</w:t>
      </w:r>
      <w:r w:rsidR="001B42BC" w:rsidRPr="0019654A">
        <w:rPr>
          <w:rFonts w:ascii="Constantia" w:hAnsi="Constantia"/>
          <w:sz w:val="20"/>
          <w:szCs w:val="20"/>
          <w:lang w:val="fr-FR"/>
        </w:rPr>
        <w:t xml:space="preserve"> </w:t>
      </w:r>
      <w:r w:rsidR="003830D5">
        <w:rPr>
          <w:rFonts w:ascii="Constantia" w:hAnsi="Constantia"/>
          <w:sz w:val="20"/>
          <w:szCs w:val="20"/>
          <w:lang w:val="fr-FR"/>
        </w:rPr>
        <w:t>de l’</w:t>
      </w:r>
      <w:r w:rsidR="001B49A0" w:rsidRPr="0019654A">
        <w:rPr>
          <w:rFonts w:ascii="Constantia" w:hAnsi="Constantia"/>
          <w:sz w:val="20"/>
          <w:szCs w:val="20"/>
          <w:lang w:val="fr-FR"/>
        </w:rPr>
        <w:t>étude</w:t>
      </w:r>
      <w:r w:rsidR="001B42BC" w:rsidRPr="0019654A">
        <w:rPr>
          <w:rFonts w:ascii="Constantia" w:hAnsi="Constantia"/>
          <w:sz w:val="20"/>
          <w:szCs w:val="20"/>
          <w:lang w:val="fr-FR"/>
        </w:rPr>
        <w:t xml:space="preserve"> </w:t>
      </w:r>
      <w:r w:rsidR="00597060" w:rsidRPr="0019654A">
        <w:rPr>
          <w:rFonts w:ascii="Constantia" w:hAnsi="Constantia"/>
          <w:sz w:val="20"/>
          <w:szCs w:val="20"/>
          <w:lang w:val="fr-FR"/>
        </w:rPr>
        <w:t>sur l’état</w:t>
      </w:r>
      <w:r w:rsidR="00BC4945" w:rsidRPr="0019654A">
        <w:rPr>
          <w:rFonts w:ascii="Constantia" w:hAnsi="Constantia"/>
          <w:sz w:val="20"/>
          <w:szCs w:val="20"/>
          <w:lang w:val="fr-FR"/>
        </w:rPr>
        <w:t xml:space="preserve"> des</w:t>
      </w:r>
      <w:r w:rsidR="001B42BC" w:rsidRPr="0019654A">
        <w:rPr>
          <w:rFonts w:ascii="Constantia" w:hAnsi="Constantia"/>
          <w:sz w:val="20"/>
          <w:szCs w:val="20"/>
          <w:lang w:val="fr-FR"/>
        </w:rPr>
        <w:t xml:space="preserve"> </w:t>
      </w:r>
      <w:r w:rsidR="001D1A2A">
        <w:rPr>
          <w:rFonts w:ascii="Constantia" w:hAnsi="Constantia"/>
          <w:sz w:val="20"/>
          <w:szCs w:val="20"/>
          <w:lang w:val="fr-FR"/>
        </w:rPr>
        <w:t>espèces d’oiseaux d’eau non indigènes</w:t>
      </w:r>
      <w:r w:rsidR="001B1915">
        <w:rPr>
          <w:rFonts w:ascii="Constantia" w:hAnsi="Constantia"/>
          <w:sz w:val="20"/>
          <w:szCs w:val="20"/>
          <w:lang w:val="fr-FR"/>
        </w:rPr>
        <w:t>, préparé</w:t>
      </w:r>
      <w:r w:rsidR="003830D5">
        <w:rPr>
          <w:rFonts w:ascii="Constantia" w:hAnsi="Constantia"/>
          <w:sz w:val="20"/>
          <w:szCs w:val="20"/>
          <w:lang w:val="fr-FR"/>
        </w:rPr>
        <w:t>e</w:t>
      </w:r>
      <w:r w:rsidR="001B42BC" w:rsidRPr="0019654A">
        <w:rPr>
          <w:rFonts w:ascii="Constantia" w:hAnsi="Constantia"/>
          <w:sz w:val="20"/>
          <w:szCs w:val="20"/>
          <w:lang w:val="fr-FR"/>
        </w:rPr>
        <w:t xml:space="preserve"> </w:t>
      </w:r>
      <w:r w:rsidR="003830D5">
        <w:rPr>
          <w:rFonts w:ascii="Constantia" w:hAnsi="Constantia"/>
          <w:sz w:val="20"/>
          <w:szCs w:val="20"/>
          <w:lang w:val="fr-FR"/>
        </w:rPr>
        <w:t>pour la</w:t>
      </w:r>
      <w:r w:rsidR="0019654A" w:rsidRPr="0019654A">
        <w:rPr>
          <w:rFonts w:ascii="Constantia" w:hAnsi="Constantia"/>
          <w:sz w:val="20"/>
          <w:szCs w:val="20"/>
          <w:lang w:val="fr-FR"/>
        </w:rPr>
        <w:t xml:space="preserve"> </w:t>
      </w:r>
      <w:r w:rsidR="001B42BC" w:rsidRPr="0019654A">
        <w:rPr>
          <w:rFonts w:ascii="Constantia" w:hAnsi="Constantia"/>
          <w:sz w:val="20"/>
          <w:szCs w:val="20"/>
          <w:lang w:val="fr-FR"/>
        </w:rPr>
        <w:t>4</w:t>
      </w:r>
      <w:r w:rsidR="003830D5">
        <w:rPr>
          <w:rFonts w:ascii="Constantia" w:hAnsi="Constantia"/>
          <w:sz w:val="20"/>
          <w:szCs w:val="20"/>
          <w:vertAlign w:val="superscript"/>
          <w:lang w:val="fr-FR"/>
        </w:rPr>
        <w:t>ème</w:t>
      </w:r>
      <w:r w:rsidR="001B42BC" w:rsidRPr="0019654A">
        <w:rPr>
          <w:rFonts w:ascii="Constantia" w:hAnsi="Constantia"/>
          <w:sz w:val="20"/>
          <w:szCs w:val="20"/>
          <w:lang w:val="fr-FR"/>
        </w:rPr>
        <w:t xml:space="preserve"> </w:t>
      </w:r>
      <w:r w:rsidR="003830D5">
        <w:rPr>
          <w:rFonts w:ascii="Constantia" w:hAnsi="Constantia"/>
          <w:sz w:val="20"/>
          <w:szCs w:val="20"/>
          <w:lang w:val="fr-FR"/>
        </w:rPr>
        <w:t xml:space="preserve">session de la </w:t>
      </w:r>
      <w:r w:rsidR="001B49A0" w:rsidRPr="0019654A">
        <w:rPr>
          <w:rFonts w:ascii="Constantia" w:hAnsi="Constantia"/>
          <w:sz w:val="20"/>
          <w:szCs w:val="20"/>
          <w:lang w:val="fr-FR"/>
        </w:rPr>
        <w:t>Réunion des Parties</w:t>
      </w:r>
      <w:r w:rsidR="001B1915">
        <w:rPr>
          <w:rFonts w:ascii="Constantia" w:hAnsi="Constantia"/>
          <w:sz w:val="20"/>
          <w:szCs w:val="20"/>
          <w:lang w:val="fr-FR"/>
        </w:rPr>
        <w:t xml:space="preserve"> de l’</w:t>
      </w:r>
      <w:r w:rsidR="003830D5">
        <w:rPr>
          <w:rFonts w:ascii="Constantia" w:hAnsi="Constantia"/>
          <w:sz w:val="20"/>
          <w:szCs w:val="20"/>
          <w:lang w:val="fr-FR"/>
        </w:rPr>
        <w:t>AEWA (MOP4) en 2008. Il identifie également les</w:t>
      </w:r>
      <w:r w:rsidR="001B42BC" w:rsidRPr="0019654A">
        <w:rPr>
          <w:rFonts w:ascii="Constantia" w:hAnsi="Constantia"/>
          <w:sz w:val="20"/>
          <w:szCs w:val="20"/>
          <w:lang w:val="fr-FR"/>
        </w:rPr>
        <w:t xml:space="preserve"> </w:t>
      </w:r>
      <w:r w:rsidR="001B1915">
        <w:rPr>
          <w:rFonts w:ascii="Constantia" w:hAnsi="Constantia"/>
          <w:sz w:val="20"/>
          <w:szCs w:val="20"/>
          <w:lang w:val="fr-FR"/>
        </w:rPr>
        <w:t>espèces nouvellem</w:t>
      </w:r>
      <w:r w:rsidR="0019654A">
        <w:rPr>
          <w:rFonts w:ascii="Constantia" w:hAnsi="Constantia"/>
          <w:sz w:val="20"/>
          <w:szCs w:val="20"/>
          <w:lang w:val="fr-FR"/>
        </w:rPr>
        <w:t>ent introduites</w:t>
      </w:r>
      <w:r w:rsidR="001B42BC" w:rsidRPr="0019654A">
        <w:rPr>
          <w:rFonts w:ascii="Constantia" w:hAnsi="Constantia"/>
          <w:sz w:val="20"/>
          <w:szCs w:val="20"/>
          <w:lang w:val="fr-FR"/>
        </w:rPr>
        <w:t xml:space="preserve"> </w:t>
      </w:r>
      <w:r w:rsidR="001B1915">
        <w:rPr>
          <w:rFonts w:ascii="Constantia" w:hAnsi="Constantia"/>
          <w:sz w:val="20"/>
          <w:szCs w:val="20"/>
          <w:lang w:val="fr-FR"/>
        </w:rPr>
        <w:t>et réexamin</w:t>
      </w:r>
      <w:r w:rsidR="003830D5">
        <w:rPr>
          <w:rFonts w:ascii="Constantia" w:hAnsi="Constantia"/>
          <w:sz w:val="20"/>
          <w:szCs w:val="20"/>
          <w:lang w:val="fr-FR"/>
        </w:rPr>
        <w:t xml:space="preserve">e </w:t>
      </w:r>
      <w:r w:rsidR="00491288">
        <w:rPr>
          <w:rFonts w:ascii="Constantia" w:hAnsi="Constantia"/>
          <w:sz w:val="20"/>
          <w:szCs w:val="20"/>
          <w:lang w:val="fr-FR"/>
        </w:rPr>
        <w:t>les risques présentés</w:t>
      </w:r>
      <w:r w:rsidR="003830D5">
        <w:rPr>
          <w:rFonts w:ascii="Constantia" w:hAnsi="Constantia"/>
          <w:sz w:val="20"/>
          <w:szCs w:val="20"/>
          <w:lang w:val="fr-FR"/>
        </w:rPr>
        <w:t xml:space="preserve"> par les</w:t>
      </w:r>
      <w:r w:rsidR="001B42BC" w:rsidRPr="0019654A">
        <w:rPr>
          <w:rFonts w:ascii="Constantia" w:hAnsi="Constantia"/>
          <w:sz w:val="20"/>
          <w:szCs w:val="20"/>
          <w:lang w:val="fr-FR"/>
        </w:rPr>
        <w:t xml:space="preserve"> </w:t>
      </w:r>
      <w:r w:rsidR="001D1A2A">
        <w:rPr>
          <w:rFonts w:ascii="Constantia" w:hAnsi="Constantia"/>
          <w:sz w:val="20"/>
          <w:szCs w:val="20"/>
          <w:lang w:val="fr-FR"/>
        </w:rPr>
        <w:t>espèces d’oiseaux d’eau non indigènes</w:t>
      </w:r>
      <w:r w:rsidR="001B1915">
        <w:rPr>
          <w:rFonts w:ascii="Constantia" w:hAnsi="Constantia"/>
          <w:sz w:val="20"/>
          <w:szCs w:val="20"/>
          <w:lang w:val="fr-FR"/>
        </w:rPr>
        <w:t xml:space="preserve">, sur la base de </w:t>
      </w:r>
      <w:r w:rsidR="003830D5">
        <w:rPr>
          <w:rFonts w:ascii="Constantia" w:hAnsi="Constantia"/>
          <w:sz w:val="20"/>
          <w:szCs w:val="20"/>
          <w:lang w:val="fr-FR"/>
        </w:rPr>
        <w:t xml:space="preserve">leur impact sur les </w:t>
      </w:r>
      <w:r w:rsidR="0019654A">
        <w:rPr>
          <w:rFonts w:ascii="Constantia" w:hAnsi="Constantia"/>
          <w:sz w:val="20"/>
          <w:szCs w:val="20"/>
          <w:lang w:val="fr-FR"/>
        </w:rPr>
        <w:t>espèces d’oiseaux d’eau indigènes</w:t>
      </w:r>
      <w:r w:rsidR="001B42BC" w:rsidRPr="0019654A">
        <w:rPr>
          <w:rFonts w:ascii="Constantia" w:hAnsi="Constantia"/>
          <w:sz w:val="20"/>
          <w:szCs w:val="20"/>
          <w:lang w:val="fr-FR"/>
        </w:rPr>
        <w:t xml:space="preserve"> </w:t>
      </w:r>
      <w:r w:rsidR="001B49A0" w:rsidRPr="0019654A">
        <w:rPr>
          <w:rFonts w:ascii="Constantia" w:hAnsi="Constantia"/>
          <w:sz w:val="20"/>
          <w:szCs w:val="20"/>
          <w:lang w:val="fr-FR"/>
        </w:rPr>
        <w:t>et le</w:t>
      </w:r>
      <w:r w:rsidR="003830D5">
        <w:rPr>
          <w:rFonts w:ascii="Constantia" w:hAnsi="Constantia"/>
          <w:sz w:val="20"/>
          <w:szCs w:val="20"/>
          <w:lang w:val="fr-FR"/>
        </w:rPr>
        <w:t>u</w:t>
      </w:r>
      <w:r w:rsidR="001B42BC" w:rsidRPr="0019654A">
        <w:rPr>
          <w:rFonts w:ascii="Constantia" w:hAnsi="Constantia"/>
          <w:sz w:val="20"/>
          <w:szCs w:val="20"/>
          <w:lang w:val="fr-FR"/>
        </w:rPr>
        <w:t>r</w:t>
      </w:r>
      <w:r w:rsidR="003830D5">
        <w:rPr>
          <w:rFonts w:ascii="Constantia" w:hAnsi="Constantia"/>
          <w:sz w:val="20"/>
          <w:szCs w:val="20"/>
          <w:lang w:val="fr-FR"/>
        </w:rPr>
        <w:t xml:space="preserve">s habitats dans les </w:t>
      </w:r>
      <w:r w:rsidR="00491288">
        <w:rPr>
          <w:rFonts w:ascii="Constantia" w:hAnsi="Constantia"/>
          <w:sz w:val="20"/>
          <w:szCs w:val="20"/>
          <w:lang w:val="fr-FR"/>
        </w:rPr>
        <w:t>pays</w:t>
      </w:r>
      <w:r w:rsidR="001B42BC" w:rsidRPr="0019654A">
        <w:rPr>
          <w:rFonts w:ascii="Constantia" w:hAnsi="Constantia"/>
          <w:sz w:val="20"/>
          <w:szCs w:val="20"/>
          <w:lang w:val="fr-FR"/>
        </w:rPr>
        <w:t xml:space="preserve"> </w:t>
      </w:r>
      <w:r w:rsidR="003830D5">
        <w:rPr>
          <w:rFonts w:ascii="Constantia" w:hAnsi="Constantia"/>
          <w:sz w:val="20"/>
          <w:szCs w:val="20"/>
          <w:lang w:val="fr-FR"/>
        </w:rPr>
        <w:t>de</w:t>
      </w:r>
      <w:r w:rsidR="00BC4945" w:rsidRPr="0019654A">
        <w:rPr>
          <w:rFonts w:ascii="Constantia" w:hAnsi="Constantia"/>
          <w:sz w:val="20"/>
          <w:szCs w:val="20"/>
          <w:lang w:val="fr-FR"/>
        </w:rPr>
        <w:t xml:space="preserve"> la zone couverte par l’AEWA</w:t>
      </w:r>
      <w:r w:rsidR="001B42BC" w:rsidRPr="0019654A">
        <w:rPr>
          <w:rFonts w:ascii="Constantia" w:hAnsi="Constantia"/>
          <w:sz w:val="20"/>
          <w:szCs w:val="20"/>
          <w:lang w:val="fr-FR"/>
        </w:rPr>
        <w:t xml:space="preserve">. </w:t>
      </w:r>
      <w:r w:rsidR="003830D5" w:rsidRPr="003830D5">
        <w:rPr>
          <w:rFonts w:ascii="Constantia" w:hAnsi="Constantia"/>
          <w:sz w:val="20"/>
          <w:szCs w:val="20"/>
          <w:lang w:val="fr-FR"/>
        </w:rPr>
        <w:t>C</w:t>
      </w:r>
      <w:r w:rsidR="003830D5">
        <w:rPr>
          <w:rFonts w:ascii="Constantia" w:hAnsi="Constantia"/>
          <w:sz w:val="20"/>
          <w:szCs w:val="20"/>
          <w:lang w:val="fr-FR"/>
        </w:rPr>
        <w:t xml:space="preserve">es </w:t>
      </w:r>
      <w:r w:rsidR="001B42BC" w:rsidRPr="003830D5">
        <w:rPr>
          <w:rFonts w:ascii="Constantia" w:hAnsi="Constantia"/>
          <w:sz w:val="20"/>
          <w:szCs w:val="20"/>
          <w:lang w:val="fr-FR"/>
        </w:rPr>
        <w:t>information</w:t>
      </w:r>
      <w:r w:rsidR="003830D5" w:rsidRPr="003830D5">
        <w:rPr>
          <w:rFonts w:ascii="Constantia" w:hAnsi="Constantia"/>
          <w:sz w:val="20"/>
          <w:szCs w:val="20"/>
          <w:lang w:val="fr-FR"/>
        </w:rPr>
        <w:t xml:space="preserve">s seront transmises à la </w:t>
      </w:r>
      <w:r w:rsidR="001B42BC" w:rsidRPr="003830D5">
        <w:rPr>
          <w:rFonts w:ascii="Constantia" w:hAnsi="Constantia"/>
          <w:sz w:val="20"/>
          <w:szCs w:val="20"/>
          <w:lang w:val="fr-FR"/>
        </w:rPr>
        <w:t>MOP6</w:t>
      </w:r>
      <w:r w:rsidR="003830D5" w:rsidRPr="003830D5">
        <w:rPr>
          <w:rFonts w:ascii="Constantia" w:hAnsi="Constantia"/>
          <w:sz w:val="20"/>
          <w:szCs w:val="20"/>
          <w:lang w:val="fr-FR"/>
        </w:rPr>
        <w:t>,</w:t>
      </w:r>
      <w:r w:rsidR="001B42BC" w:rsidRPr="003830D5">
        <w:rPr>
          <w:rFonts w:ascii="Constantia" w:hAnsi="Constantia"/>
          <w:sz w:val="20"/>
          <w:szCs w:val="20"/>
          <w:lang w:val="fr-FR"/>
        </w:rPr>
        <w:t xml:space="preserve"> </w:t>
      </w:r>
      <w:r w:rsidR="001B1915">
        <w:rPr>
          <w:rFonts w:ascii="Constantia" w:hAnsi="Constantia"/>
          <w:sz w:val="20"/>
          <w:szCs w:val="20"/>
          <w:lang w:val="fr-FR"/>
        </w:rPr>
        <w:t xml:space="preserve">pour </w:t>
      </w:r>
      <w:r w:rsidR="001B49A0" w:rsidRPr="003830D5">
        <w:rPr>
          <w:rFonts w:ascii="Constantia" w:hAnsi="Constantia"/>
          <w:sz w:val="20"/>
          <w:szCs w:val="20"/>
          <w:lang w:val="fr-FR"/>
        </w:rPr>
        <w:t>examen</w:t>
      </w:r>
      <w:r w:rsidR="001B42BC" w:rsidRPr="003830D5">
        <w:rPr>
          <w:rFonts w:ascii="Constantia" w:hAnsi="Constantia"/>
          <w:sz w:val="20"/>
          <w:szCs w:val="20"/>
          <w:lang w:val="fr-FR"/>
        </w:rPr>
        <w:t>.</w:t>
      </w:r>
      <w:r w:rsidR="001B1915">
        <w:rPr>
          <w:rFonts w:ascii="Constantia" w:hAnsi="Constantia"/>
          <w:sz w:val="20"/>
          <w:szCs w:val="20"/>
          <w:lang w:val="fr-FR"/>
        </w:rPr>
        <w:t xml:space="preserve"> D’autre part, u</w:t>
      </w:r>
      <w:r w:rsidR="003830D5">
        <w:rPr>
          <w:rFonts w:ascii="Constantia" w:hAnsi="Constantia"/>
          <w:sz w:val="20"/>
          <w:szCs w:val="20"/>
          <w:lang w:val="fr-FR"/>
        </w:rPr>
        <w:t xml:space="preserve">n </w:t>
      </w:r>
      <w:r w:rsidR="003830D5" w:rsidRPr="003830D5">
        <w:rPr>
          <w:rFonts w:ascii="Constantia" w:hAnsi="Constantia"/>
          <w:sz w:val="20"/>
          <w:szCs w:val="20"/>
          <w:lang w:val="fr-FR"/>
        </w:rPr>
        <w:t>résumé</w:t>
      </w:r>
      <w:r w:rsidR="001B42BC" w:rsidRPr="003830D5">
        <w:rPr>
          <w:rFonts w:ascii="Constantia" w:hAnsi="Constantia"/>
          <w:sz w:val="20"/>
          <w:szCs w:val="20"/>
          <w:lang w:val="fr-FR"/>
        </w:rPr>
        <w:t xml:space="preserve"> </w:t>
      </w:r>
      <w:r w:rsidR="001B1915">
        <w:rPr>
          <w:rFonts w:ascii="Constantia" w:hAnsi="Constantia"/>
          <w:sz w:val="20"/>
          <w:szCs w:val="20"/>
          <w:lang w:val="fr-FR"/>
        </w:rPr>
        <w:t>du r</w:t>
      </w:r>
      <w:r w:rsidR="003830D5">
        <w:rPr>
          <w:rFonts w:ascii="Constantia" w:hAnsi="Constantia"/>
          <w:sz w:val="20"/>
          <w:szCs w:val="20"/>
          <w:lang w:val="fr-FR"/>
        </w:rPr>
        <w:t>èglement</w:t>
      </w:r>
      <w:r w:rsidR="001B42BC" w:rsidRPr="003830D5">
        <w:rPr>
          <w:rFonts w:ascii="Constantia" w:hAnsi="Constantia"/>
          <w:sz w:val="20"/>
          <w:szCs w:val="20"/>
          <w:lang w:val="fr-FR"/>
        </w:rPr>
        <w:t xml:space="preserve"> 1143/2014 </w:t>
      </w:r>
      <w:r w:rsidR="001B1915">
        <w:rPr>
          <w:rFonts w:ascii="Constantia" w:hAnsi="Constantia"/>
          <w:sz w:val="20"/>
          <w:szCs w:val="20"/>
          <w:lang w:val="fr-FR"/>
        </w:rPr>
        <w:t xml:space="preserve">de l’Union européenne relatif à </w:t>
      </w:r>
      <w:r w:rsidR="003830D5">
        <w:rPr>
          <w:rFonts w:ascii="Constantia" w:hAnsi="Constantia"/>
          <w:sz w:val="20"/>
          <w:szCs w:val="20"/>
          <w:lang w:val="fr-FR"/>
        </w:rPr>
        <w:t>la</w:t>
      </w:r>
      <w:r w:rsidR="001B42BC" w:rsidRPr="003830D5">
        <w:rPr>
          <w:rFonts w:ascii="Constantia" w:hAnsi="Constantia"/>
          <w:sz w:val="20"/>
          <w:szCs w:val="20"/>
          <w:lang w:val="fr-FR"/>
        </w:rPr>
        <w:t xml:space="preserve"> </w:t>
      </w:r>
      <w:r w:rsidR="003830D5">
        <w:rPr>
          <w:rFonts w:ascii="Constantia" w:hAnsi="Constantia"/>
          <w:sz w:val="20"/>
          <w:szCs w:val="20"/>
          <w:lang w:val="fr-FR"/>
        </w:rPr>
        <w:t>prévention</w:t>
      </w:r>
      <w:r w:rsidR="001B42BC" w:rsidRPr="003830D5">
        <w:rPr>
          <w:rFonts w:ascii="Constantia" w:hAnsi="Constantia"/>
          <w:sz w:val="20"/>
          <w:szCs w:val="20"/>
          <w:lang w:val="fr-FR"/>
        </w:rPr>
        <w:t xml:space="preserve"> </w:t>
      </w:r>
      <w:r w:rsidR="003830D5">
        <w:rPr>
          <w:rFonts w:ascii="Constantia" w:hAnsi="Constantia"/>
          <w:sz w:val="20"/>
          <w:szCs w:val="20"/>
          <w:lang w:val="fr-FR"/>
        </w:rPr>
        <w:t xml:space="preserve">et </w:t>
      </w:r>
      <w:r w:rsidR="001B1915">
        <w:rPr>
          <w:rFonts w:ascii="Constantia" w:hAnsi="Constantia"/>
          <w:sz w:val="20"/>
          <w:szCs w:val="20"/>
          <w:lang w:val="fr-FR"/>
        </w:rPr>
        <w:t xml:space="preserve">à </w:t>
      </w:r>
      <w:r w:rsidR="003830D5">
        <w:rPr>
          <w:rFonts w:ascii="Constantia" w:hAnsi="Constantia"/>
          <w:sz w:val="20"/>
          <w:szCs w:val="20"/>
          <w:lang w:val="fr-FR"/>
        </w:rPr>
        <w:t>la</w:t>
      </w:r>
      <w:r w:rsidR="00B824D2" w:rsidRPr="003830D5">
        <w:rPr>
          <w:rFonts w:ascii="Constantia" w:hAnsi="Constantia"/>
          <w:sz w:val="20"/>
          <w:szCs w:val="20"/>
          <w:lang w:val="fr-FR"/>
        </w:rPr>
        <w:t xml:space="preserve"> </w:t>
      </w:r>
      <w:r w:rsidR="003830D5">
        <w:rPr>
          <w:rFonts w:ascii="Constantia" w:hAnsi="Constantia"/>
          <w:sz w:val="20"/>
          <w:szCs w:val="20"/>
          <w:lang w:val="fr-FR"/>
        </w:rPr>
        <w:t>gestion</w:t>
      </w:r>
      <w:r w:rsidR="001B42BC" w:rsidRPr="003830D5">
        <w:rPr>
          <w:rFonts w:ascii="Constantia" w:hAnsi="Constantia"/>
          <w:sz w:val="20"/>
          <w:szCs w:val="20"/>
          <w:lang w:val="fr-FR"/>
        </w:rPr>
        <w:t xml:space="preserve"> </w:t>
      </w:r>
      <w:r w:rsidR="001B1915">
        <w:rPr>
          <w:rFonts w:ascii="Constantia" w:hAnsi="Constantia"/>
          <w:sz w:val="20"/>
          <w:szCs w:val="20"/>
          <w:lang w:val="fr-FR"/>
        </w:rPr>
        <w:t>de l’</w:t>
      </w:r>
      <w:r w:rsidR="001B42BC" w:rsidRPr="003830D5">
        <w:rPr>
          <w:rFonts w:ascii="Constantia" w:hAnsi="Constantia"/>
          <w:sz w:val="20"/>
          <w:szCs w:val="20"/>
          <w:lang w:val="fr-FR"/>
        </w:rPr>
        <w:t xml:space="preserve">introduction </w:t>
      </w:r>
      <w:r w:rsidR="003830D5">
        <w:rPr>
          <w:rFonts w:ascii="Constantia" w:hAnsi="Constantia"/>
          <w:sz w:val="20"/>
          <w:szCs w:val="20"/>
          <w:lang w:val="fr-FR"/>
        </w:rPr>
        <w:t xml:space="preserve">et de la propagation </w:t>
      </w:r>
      <w:r w:rsidR="001B1915">
        <w:rPr>
          <w:rFonts w:ascii="Constantia" w:hAnsi="Constantia"/>
          <w:sz w:val="20"/>
          <w:szCs w:val="20"/>
          <w:lang w:val="fr-FR"/>
        </w:rPr>
        <w:t xml:space="preserve">des </w:t>
      </w:r>
      <w:r w:rsidR="003830D5">
        <w:rPr>
          <w:rFonts w:ascii="Constantia" w:hAnsi="Constantia"/>
          <w:sz w:val="20"/>
          <w:szCs w:val="20"/>
          <w:lang w:val="fr-FR"/>
        </w:rPr>
        <w:t>espèces exotiques envahissantes</w:t>
      </w:r>
      <w:r w:rsidR="001B42BC" w:rsidRPr="003830D5">
        <w:rPr>
          <w:rFonts w:ascii="Constantia" w:hAnsi="Constantia"/>
          <w:sz w:val="20"/>
          <w:szCs w:val="20"/>
          <w:lang w:val="fr-FR"/>
        </w:rPr>
        <w:t xml:space="preserve"> </w:t>
      </w:r>
      <w:r w:rsidR="003830D5">
        <w:rPr>
          <w:rFonts w:ascii="Constantia" w:hAnsi="Constantia"/>
          <w:sz w:val="20"/>
          <w:szCs w:val="20"/>
          <w:lang w:val="fr-FR"/>
        </w:rPr>
        <w:t xml:space="preserve">et ses </w:t>
      </w:r>
      <w:r w:rsidR="002730C1">
        <w:rPr>
          <w:rFonts w:ascii="Constantia" w:hAnsi="Constantia"/>
          <w:sz w:val="20"/>
          <w:szCs w:val="20"/>
          <w:lang w:val="fr-FR"/>
        </w:rPr>
        <w:t>conséquences éventuelles pour</w:t>
      </w:r>
      <w:r w:rsidR="001B1915">
        <w:rPr>
          <w:rFonts w:ascii="Constantia" w:hAnsi="Constantia"/>
          <w:sz w:val="20"/>
          <w:szCs w:val="20"/>
          <w:lang w:val="fr-FR"/>
        </w:rPr>
        <w:t xml:space="preserve"> l’AEWA sont présentés </w:t>
      </w:r>
      <w:r w:rsidR="003830D5">
        <w:rPr>
          <w:rFonts w:ascii="Constantia" w:hAnsi="Constantia"/>
          <w:sz w:val="20"/>
          <w:szCs w:val="20"/>
          <w:lang w:val="fr-FR"/>
        </w:rPr>
        <w:t>également</w:t>
      </w:r>
      <w:r w:rsidR="001B42BC" w:rsidRPr="003830D5">
        <w:rPr>
          <w:rFonts w:ascii="Constantia" w:hAnsi="Constantia"/>
          <w:sz w:val="20"/>
          <w:szCs w:val="20"/>
          <w:lang w:val="fr-FR"/>
        </w:rPr>
        <w:t>.</w:t>
      </w:r>
    </w:p>
    <w:p w14:paraId="494E416D" w14:textId="4C4F8CF2" w:rsidR="001B42BC" w:rsidRPr="00A01C4D" w:rsidRDefault="00A01C4D" w:rsidP="001B49A0">
      <w:pPr>
        <w:spacing w:after="120" w:line="270" w:lineRule="atLeast"/>
        <w:rPr>
          <w:rFonts w:ascii="Constantia" w:hAnsi="Constantia"/>
          <w:sz w:val="20"/>
          <w:szCs w:val="20"/>
          <w:lang w:val="fr-FR" w:eastAsia="en-GB"/>
        </w:rPr>
      </w:pPr>
      <w:r>
        <w:rPr>
          <w:rFonts w:ascii="Constantia" w:hAnsi="Constantia"/>
          <w:sz w:val="20"/>
          <w:szCs w:val="20"/>
          <w:lang w:val="fr-FR" w:eastAsia="en-GB"/>
        </w:rPr>
        <w:t>La disponibilité et la fiabilité des données</w:t>
      </w:r>
      <w:r w:rsidR="001B42BC" w:rsidRPr="00A01C4D">
        <w:rPr>
          <w:rFonts w:ascii="Constantia" w:hAnsi="Constantia"/>
          <w:sz w:val="20"/>
          <w:szCs w:val="20"/>
          <w:lang w:val="fr-FR" w:eastAsia="en-GB"/>
        </w:rPr>
        <w:t xml:space="preserve">, </w:t>
      </w:r>
      <w:r>
        <w:rPr>
          <w:rFonts w:ascii="Constantia" w:hAnsi="Constantia"/>
          <w:sz w:val="20"/>
          <w:szCs w:val="20"/>
          <w:lang w:val="fr-FR" w:eastAsia="en-GB"/>
        </w:rPr>
        <w:t>ainsi que</w:t>
      </w:r>
      <w:r w:rsidR="001B42BC" w:rsidRPr="00A01C4D">
        <w:rPr>
          <w:rFonts w:ascii="Constantia" w:hAnsi="Constantia"/>
          <w:sz w:val="20"/>
          <w:szCs w:val="20"/>
          <w:lang w:val="fr-FR" w:eastAsia="en-GB"/>
        </w:rPr>
        <w:t xml:space="preserve"> </w:t>
      </w:r>
      <w:r w:rsidR="001B1915">
        <w:rPr>
          <w:rFonts w:ascii="Constantia" w:hAnsi="Constantia"/>
          <w:sz w:val="20"/>
          <w:szCs w:val="20"/>
          <w:lang w:val="fr-FR" w:eastAsia="en-GB"/>
        </w:rPr>
        <w:t>d</w:t>
      </w:r>
      <w:r>
        <w:rPr>
          <w:rFonts w:ascii="Constantia" w:hAnsi="Constantia"/>
          <w:sz w:val="20"/>
          <w:szCs w:val="20"/>
          <w:lang w:val="fr-FR" w:eastAsia="en-GB"/>
        </w:rPr>
        <w:t>es différences dans</w:t>
      </w:r>
      <w:r w:rsidR="001B42BC" w:rsidRPr="00A01C4D">
        <w:rPr>
          <w:rFonts w:ascii="Constantia" w:hAnsi="Constantia"/>
          <w:sz w:val="20"/>
          <w:szCs w:val="20"/>
          <w:lang w:val="fr-FR" w:eastAsia="en-GB"/>
        </w:rPr>
        <w:t xml:space="preserve"> </w:t>
      </w:r>
      <w:r w:rsidR="000456CA">
        <w:rPr>
          <w:rFonts w:ascii="Constantia" w:hAnsi="Constantia"/>
          <w:sz w:val="20"/>
          <w:szCs w:val="20"/>
          <w:lang w:val="fr-FR" w:eastAsia="en-GB"/>
        </w:rPr>
        <w:t>l</w:t>
      </w:r>
      <w:r w:rsidR="001B1915">
        <w:rPr>
          <w:rFonts w:ascii="Constantia" w:hAnsi="Constantia"/>
          <w:sz w:val="20"/>
          <w:szCs w:val="20"/>
          <w:lang w:val="fr-FR" w:eastAsia="en-GB"/>
        </w:rPr>
        <w:t xml:space="preserve">a communication des données </w:t>
      </w:r>
      <w:r>
        <w:rPr>
          <w:rFonts w:ascii="Constantia" w:hAnsi="Constantia"/>
          <w:sz w:val="20"/>
          <w:szCs w:val="20"/>
          <w:lang w:val="fr-FR" w:eastAsia="en-GB"/>
        </w:rPr>
        <w:t>ont été des facteurs limitatif</w:t>
      </w:r>
      <w:r w:rsidR="001B42BC" w:rsidRPr="00A01C4D">
        <w:rPr>
          <w:rFonts w:ascii="Constantia" w:hAnsi="Constantia"/>
          <w:sz w:val="20"/>
          <w:szCs w:val="20"/>
          <w:lang w:val="fr-FR" w:eastAsia="en-GB"/>
        </w:rPr>
        <w:t xml:space="preserve">s </w:t>
      </w:r>
      <w:r w:rsidR="001B1915">
        <w:rPr>
          <w:rFonts w:ascii="Constantia" w:hAnsi="Constantia"/>
          <w:sz w:val="20"/>
          <w:szCs w:val="20"/>
          <w:lang w:val="fr-FR" w:eastAsia="en-GB"/>
        </w:rPr>
        <w:t xml:space="preserve">pour </w:t>
      </w:r>
      <w:r>
        <w:rPr>
          <w:rFonts w:ascii="Constantia" w:hAnsi="Constantia"/>
          <w:sz w:val="20"/>
          <w:szCs w:val="20"/>
          <w:lang w:val="fr-FR" w:eastAsia="en-GB"/>
        </w:rPr>
        <w:t>évaluer</w:t>
      </w:r>
      <w:r w:rsidR="001B42BC" w:rsidRPr="00A01C4D">
        <w:rPr>
          <w:rFonts w:ascii="Constantia" w:hAnsi="Constantia"/>
          <w:sz w:val="20"/>
          <w:szCs w:val="20"/>
          <w:lang w:val="fr-FR" w:eastAsia="en-GB"/>
        </w:rPr>
        <w:t xml:space="preserve"> </w:t>
      </w:r>
      <w:r>
        <w:rPr>
          <w:rFonts w:ascii="Constantia" w:hAnsi="Constantia"/>
          <w:sz w:val="20"/>
          <w:szCs w:val="20"/>
          <w:lang w:val="fr-FR" w:eastAsia="en-GB"/>
        </w:rPr>
        <w:t xml:space="preserve">les </w:t>
      </w:r>
      <w:r w:rsidR="003830D5" w:rsidRPr="00A01C4D">
        <w:rPr>
          <w:rFonts w:ascii="Constantia" w:hAnsi="Constantia"/>
          <w:sz w:val="20"/>
          <w:szCs w:val="20"/>
          <w:lang w:val="fr-FR" w:eastAsia="en-GB"/>
        </w:rPr>
        <w:t>changements</w:t>
      </w:r>
      <w:r>
        <w:rPr>
          <w:rFonts w:ascii="Constantia" w:hAnsi="Constantia"/>
          <w:sz w:val="20"/>
          <w:szCs w:val="20"/>
          <w:lang w:val="fr-FR" w:eastAsia="en-GB"/>
        </w:rPr>
        <w:t xml:space="preserve"> dans </w:t>
      </w:r>
      <w:r w:rsidR="0019654A" w:rsidRPr="00A01C4D">
        <w:rPr>
          <w:rFonts w:ascii="Constantia" w:hAnsi="Constantia"/>
          <w:sz w:val="20"/>
          <w:szCs w:val="20"/>
          <w:lang w:val="fr-FR" w:eastAsia="en-GB"/>
        </w:rPr>
        <w:t>l’état</w:t>
      </w:r>
      <w:r w:rsidR="000456CA">
        <w:rPr>
          <w:rFonts w:ascii="Constantia" w:hAnsi="Constantia"/>
          <w:sz w:val="20"/>
          <w:szCs w:val="20"/>
          <w:lang w:val="fr-FR" w:eastAsia="en-GB"/>
        </w:rPr>
        <w:t xml:space="preserve"> des </w:t>
      </w:r>
      <w:r w:rsidR="0019654A" w:rsidRPr="00A01C4D">
        <w:rPr>
          <w:rFonts w:ascii="Constantia" w:hAnsi="Constantia"/>
          <w:sz w:val="20"/>
          <w:szCs w:val="20"/>
          <w:lang w:val="fr-FR" w:eastAsia="en-GB"/>
        </w:rPr>
        <w:t>oiseaux d’eau non indigènes</w:t>
      </w:r>
      <w:r w:rsidR="001B1915">
        <w:rPr>
          <w:rFonts w:ascii="Constantia" w:hAnsi="Constantia"/>
          <w:sz w:val="20"/>
          <w:szCs w:val="20"/>
          <w:lang w:val="fr-FR" w:eastAsia="en-GB"/>
        </w:rPr>
        <w:t>,</w:t>
      </w:r>
      <w:r>
        <w:rPr>
          <w:rFonts w:ascii="Constantia" w:hAnsi="Constantia"/>
          <w:sz w:val="20"/>
          <w:szCs w:val="20"/>
          <w:lang w:val="fr-FR" w:eastAsia="en-GB"/>
        </w:rPr>
        <w:t xml:space="preserve"> comparé à leur </w:t>
      </w:r>
      <w:r w:rsidR="0019654A" w:rsidRPr="00A01C4D">
        <w:rPr>
          <w:rFonts w:ascii="Constantia" w:hAnsi="Constantia"/>
          <w:sz w:val="20"/>
          <w:szCs w:val="20"/>
          <w:lang w:val="fr-FR" w:eastAsia="en-GB"/>
        </w:rPr>
        <w:t>état</w:t>
      </w:r>
      <w:r>
        <w:rPr>
          <w:rFonts w:ascii="Constantia" w:hAnsi="Constantia"/>
          <w:sz w:val="20"/>
          <w:szCs w:val="20"/>
          <w:lang w:val="fr-FR" w:eastAsia="en-GB"/>
        </w:rPr>
        <w:t xml:space="preserve"> e</w:t>
      </w:r>
      <w:r w:rsidR="001B42BC" w:rsidRPr="00A01C4D">
        <w:rPr>
          <w:rFonts w:ascii="Constantia" w:hAnsi="Constantia"/>
          <w:sz w:val="20"/>
          <w:szCs w:val="20"/>
          <w:lang w:val="fr-FR" w:eastAsia="en-GB"/>
        </w:rPr>
        <w:t xml:space="preserve">n 2008. </w:t>
      </w:r>
      <w:r w:rsidR="001B1915">
        <w:rPr>
          <w:rFonts w:ascii="Constantia" w:hAnsi="Constantia"/>
          <w:sz w:val="20"/>
          <w:szCs w:val="20"/>
          <w:lang w:val="fr-FR" w:eastAsia="en-GB"/>
        </w:rPr>
        <w:t>De même, l</w:t>
      </w:r>
      <w:r w:rsidRPr="00A01C4D">
        <w:rPr>
          <w:rFonts w:ascii="Constantia" w:hAnsi="Constantia"/>
          <w:sz w:val="20"/>
          <w:szCs w:val="20"/>
          <w:lang w:val="fr-FR" w:eastAsia="en-GB"/>
        </w:rPr>
        <w:t>es lacunes</w:t>
      </w:r>
      <w:r>
        <w:rPr>
          <w:rFonts w:ascii="Constantia" w:hAnsi="Constantia"/>
          <w:sz w:val="20"/>
          <w:szCs w:val="20"/>
          <w:lang w:val="fr-FR" w:eastAsia="en-GB"/>
        </w:rPr>
        <w:t xml:space="preserve"> dans les r</w:t>
      </w:r>
      <w:r w:rsidRPr="00A01C4D">
        <w:rPr>
          <w:rFonts w:ascii="Constantia" w:hAnsi="Constantia"/>
          <w:sz w:val="20"/>
          <w:szCs w:val="20"/>
          <w:lang w:val="fr-FR" w:eastAsia="en-GB"/>
        </w:rPr>
        <w:t xml:space="preserve">apports nationaux </w:t>
      </w:r>
      <w:r>
        <w:rPr>
          <w:rFonts w:ascii="Constantia" w:hAnsi="Constantia"/>
          <w:sz w:val="20"/>
          <w:szCs w:val="20"/>
          <w:lang w:val="fr-FR" w:eastAsia="en-GB"/>
        </w:rPr>
        <w:t xml:space="preserve">communiqués </w:t>
      </w:r>
      <w:r w:rsidRPr="00A01C4D">
        <w:rPr>
          <w:rFonts w:ascii="Constantia" w:hAnsi="Constantia"/>
          <w:sz w:val="20"/>
          <w:szCs w:val="20"/>
          <w:lang w:val="fr-FR" w:eastAsia="en-GB"/>
        </w:rPr>
        <w:t>à l’AEWA</w:t>
      </w:r>
      <w:r w:rsidR="001B42BC" w:rsidRPr="00A01C4D">
        <w:rPr>
          <w:rFonts w:ascii="Constantia" w:hAnsi="Constantia"/>
          <w:sz w:val="20"/>
          <w:szCs w:val="20"/>
          <w:lang w:val="fr-FR" w:eastAsia="en-GB"/>
        </w:rPr>
        <w:t xml:space="preserve">, </w:t>
      </w:r>
      <w:r w:rsidRPr="00A01C4D">
        <w:rPr>
          <w:rFonts w:ascii="Constantia" w:hAnsi="Constantia"/>
          <w:sz w:val="20"/>
          <w:szCs w:val="20"/>
          <w:lang w:val="fr-FR" w:eastAsia="en-GB"/>
        </w:rPr>
        <w:t>ainsi que</w:t>
      </w:r>
      <w:r w:rsidR="001B42BC" w:rsidRPr="00A01C4D">
        <w:rPr>
          <w:rFonts w:ascii="Constantia" w:hAnsi="Constantia"/>
          <w:sz w:val="20"/>
          <w:szCs w:val="20"/>
          <w:lang w:val="fr-FR" w:eastAsia="en-GB"/>
        </w:rPr>
        <w:t xml:space="preserve"> </w:t>
      </w:r>
      <w:r w:rsidR="001B1915">
        <w:rPr>
          <w:rFonts w:ascii="Constantia" w:hAnsi="Constantia"/>
          <w:sz w:val="20"/>
          <w:szCs w:val="20"/>
          <w:lang w:val="fr-FR" w:eastAsia="en-GB"/>
        </w:rPr>
        <w:t>l</w:t>
      </w:r>
      <w:r>
        <w:rPr>
          <w:rFonts w:ascii="Constantia" w:hAnsi="Constantia"/>
          <w:sz w:val="20"/>
          <w:szCs w:val="20"/>
          <w:lang w:val="fr-FR" w:eastAsia="en-GB"/>
        </w:rPr>
        <w:t>e</w:t>
      </w:r>
      <w:r w:rsidR="001B1915">
        <w:rPr>
          <w:rFonts w:ascii="Constantia" w:hAnsi="Constantia"/>
          <w:sz w:val="20"/>
          <w:szCs w:val="20"/>
          <w:lang w:val="fr-FR" w:eastAsia="en-GB"/>
        </w:rPr>
        <w:t xml:space="preserve"> niveau </w:t>
      </w:r>
      <w:r w:rsidR="006001DA">
        <w:rPr>
          <w:rFonts w:ascii="Constantia" w:hAnsi="Constantia"/>
          <w:sz w:val="20"/>
          <w:szCs w:val="20"/>
          <w:lang w:val="fr-FR" w:eastAsia="en-GB"/>
        </w:rPr>
        <w:t xml:space="preserve">d’achèvement </w:t>
      </w:r>
      <w:r>
        <w:rPr>
          <w:rFonts w:ascii="Constantia" w:hAnsi="Constantia"/>
          <w:sz w:val="20"/>
          <w:szCs w:val="20"/>
          <w:lang w:val="fr-FR" w:eastAsia="en-GB"/>
        </w:rPr>
        <w:t xml:space="preserve">des </w:t>
      </w:r>
      <w:r w:rsidR="00844A09" w:rsidRPr="00A01C4D">
        <w:rPr>
          <w:rFonts w:ascii="Constantia" w:hAnsi="Constantia"/>
          <w:sz w:val="20"/>
          <w:szCs w:val="20"/>
          <w:lang w:val="fr-FR" w:eastAsia="en-GB"/>
        </w:rPr>
        <w:t>rapport</w:t>
      </w:r>
      <w:r w:rsidR="001B42BC" w:rsidRPr="00A01C4D">
        <w:rPr>
          <w:rFonts w:ascii="Constantia" w:hAnsi="Constantia"/>
          <w:sz w:val="20"/>
          <w:szCs w:val="20"/>
          <w:lang w:val="fr-FR" w:eastAsia="en-GB"/>
        </w:rPr>
        <w:t>s</w:t>
      </w:r>
      <w:r w:rsidR="001B1915">
        <w:rPr>
          <w:rFonts w:ascii="Constantia" w:hAnsi="Constantia"/>
          <w:sz w:val="20"/>
          <w:szCs w:val="20"/>
          <w:lang w:val="fr-FR" w:eastAsia="en-GB"/>
        </w:rPr>
        <w:t xml:space="preserve"> individuels ont aussi </w:t>
      </w:r>
      <w:r>
        <w:rPr>
          <w:rFonts w:ascii="Constantia" w:hAnsi="Constantia"/>
          <w:sz w:val="20"/>
          <w:szCs w:val="20"/>
          <w:lang w:val="fr-FR" w:eastAsia="en-GB"/>
        </w:rPr>
        <w:t>limité l’</w:t>
      </w:r>
      <w:r w:rsidR="007C2F7D" w:rsidRPr="00A01C4D">
        <w:rPr>
          <w:rFonts w:ascii="Constantia" w:hAnsi="Constantia"/>
          <w:sz w:val="20"/>
          <w:szCs w:val="20"/>
          <w:lang w:val="fr-FR" w:eastAsia="en-GB"/>
        </w:rPr>
        <w:t>évaluation</w:t>
      </w:r>
      <w:r w:rsidR="001B42BC" w:rsidRPr="00A01C4D">
        <w:rPr>
          <w:rFonts w:ascii="Constantia" w:hAnsi="Constantia"/>
          <w:sz w:val="20"/>
          <w:szCs w:val="20"/>
          <w:lang w:val="fr-FR" w:eastAsia="en-GB"/>
        </w:rPr>
        <w:t xml:space="preserve">. </w:t>
      </w:r>
    </w:p>
    <w:p w14:paraId="5A30D49A" w14:textId="75467CA0" w:rsidR="001B42BC" w:rsidRPr="006001DA" w:rsidRDefault="00A01C4D" w:rsidP="001B49A0">
      <w:pPr>
        <w:spacing w:after="120" w:line="270" w:lineRule="atLeast"/>
        <w:rPr>
          <w:rFonts w:ascii="Constantia" w:hAnsi="Constantia"/>
          <w:sz w:val="20"/>
          <w:szCs w:val="20"/>
          <w:lang w:val="fr-FR" w:eastAsia="en-GB"/>
        </w:rPr>
      </w:pPr>
      <w:r w:rsidRPr="006001DA">
        <w:rPr>
          <w:rFonts w:ascii="Constantia" w:hAnsi="Constantia"/>
          <w:sz w:val="20"/>
          <w:szCs w:val="20"/>
          <w:lang w:val="fr-FR" w:eastAsia="en-GB"/>
        </w:rPr>
        <w:t>L</w:t>
      </w:r>
      <w:r w:rsidR="001B1915">
        <w:rPr>
          <w:rFonts w:ascii="Constantia" w:hAnsi="Constantia"/>
          <w:sz w:val="20"/>
          <w:szCs w:val="20"/>
          <w:lang w:val="fr-FR" w:eastAsia="en-GB"/>
        </w:rPr>
        <w:t>e</w:t>
      </w:r>
      <w:r w:rsidR="00D11E87">
        <w:rPr>
          <w:rFonts w:ascii="Constantia" w:hAnsi="Constantia"/>
          <w:sz w:val="20"/>
          <w:szCs w:val="20"/>
          <w:lang w:val="fr-FR" w:eastAsia="en-GB"/>
        </w:rPr>
        <w:t xml:space="preserve"> taux d’établissement des rapport</w:t>
      </w:r>
      <w:r w:rsidR="001B1915">
        <w:rPr>
          <w:rFonts w:ascii="Constantia" w:hAnsi="Constantia"/>
          <w:sz w:val="20"/>
          <w:szCs w:val="20"/>
          <w:lang w:val="fr-FR" w:eastAsia="en-GB"/>
        </w:rPr>
        <w:t>s</w:t>
      </w:r>
      <w:r w:rsidR="001B42BC" w:rsidRPr="006001DA">
        <w:rPr>
          <w:rFonts w:ascii="Constantia" w:hAnsi="Constantia"/>
          <w:sz w:val="20"/>
          <w:szCs w:val="20"/>
          <w:lang w:val="fr-FR" w:eastAsia="en-GB"/>
        </w:rPr>
        <w:t xml:space="preserve"> </w:t>
      </w:r>
      <w:r w:rsidR="006001DA" w:rsidRPr="006001DA">
        <w:rPr>
          <w:rFonts w:ascii="Constantia" w:hAnsi="Constantia"/>
          <w:sz w:val="20"/>
          <w:szCs w:val="20"/>
          <w:lang w:val="fr-FR" w:eastAsia="en-GB"/>
        </w:rPr>
        <w:t xml:space="preserve">pourrait </w:t>
      </w:r>
      <w:r w:rsidR="001B1915">
        <w:rPr>
          <w:rFonts w:ascii="Constantia" w:hAnsi="Constantia"/>
          <w:sz w:val="20"/>
          <w:szCs w:val="20"/>
          <w:lang w:val="fr-FR" w:eastAsia="en-GB"/>
        </w:rPr>
        <w:t>être amélioré par des activités de</w:t>
      </w:r>
      <w:r w:rsidR="001B42BC" w:rsidRPr="006001DA">
        <w:rPr>
          <w:rFonts w:ascii="Constantia" w:hAnsi="Constantia"/>
          <w:sz w:val="20"/>
          <w:szCs w:val="20"/>
          <w:lang w:val="fr-FR" w:eastAsia="en-GB"/>
        </w:rPr>
        <w:t xml:space="preserve"> </w:t>
      </w:r>
      <w:r w:rsidR="006001DA">
        <w:rPr>
          <w:rFonts w:ascii="Constantia" w:hAnsi="Constantia"/>
          <w:sz w:val="20"/>
          <w:szCs w:val="20"/>
          <w:lang w:val="fr-FR" w:eastAsia="en-GB"/>
        </w:rPr>
        <w:t>r</w:t>
      </w:r>
      <w:r w:rsidR="001B1915">
        <w:rPr>
          <w:rFonts w:ascii="Constantia" w:hAnsi="Constantia"/>
          <w:sz w:val="20"/>
          <w:szCs w:val="20"/>
          <w:lang w:val="fr-FR" w:eastAsia="en-GB"/>
        </w:rPr>
        <w:t>enforcement</w:t>
      </w:r>
      <w:r w:rsidR="006001DA">
        <w:rPr>
          <w:rFonts w:ascii="Constantia" w:hAnsi="Constantia"/>
          <w:sz w:val="20"/>
          <w:szCs w:val="20"/>
          <w:lang w:val="fr-FR" w:eastAsia="en-GB"/>
        </w:rPr>
        <w:t xml:space="preserve"> des capacités d’identification des</w:t>
      </w:r>
      <w:r w:rsidR="001B42BC" w:rsidRPr="006001DA">
        <w:rPr>
          <w:rFonts w:ascii="Constantia" w:hAnsi="Constantia"/>
          <w:sz w:val="20"/>
          <w:szCs w:val="20"/>
          <w:lang w:val="fr-FR" w:eastAsia="en-GB"/>
        </w:rPr>
        <w:t xml:space="preserve"> </w:t>
      </w:r>
      <w:r w:rsidR="006001DA">
        <w:rPr>
          <w:rFonts w:ascii="Constantia" w:hAnsi="Constantia"/>
          <w:sz w:val="20"/>
          <w:szCs w:val="20"/>
          <w:lang w:val="fr-FR" w:eastAsia="en-GB"/>
        </w:rPr>
        <w:t>espèces non indigènes</w:t>
      </w:r>
      <w:r w:rsidR="001B42BC" w:rsidRPr="006001DA">
        <w:rPr>
          <w:rFonts w:ascii="Constantia" w:hAnsi="Constantia"/>
          <w:sz w:val="20"/>
          <w:szCs w:val="20"/>
          <w:lang w:val="fr-FR" w:eastAsia="en-GB"/>
        </w:rPr>
        <w:t xml:space="preserve"> </w:t>
      </w:r>
      <w:r w:rsidR="006001DA">
        <w:rPr>
          <w:rFonts w:ascii="Constantia" w:hAnsi="Constantia"/>
          <w:sz w:val="20"/>
          <w:szCs w:val="20"/>
          <w:lang w:val="fr-FR" w:eastAsia="en-GB"/>
        </w:rPr>
        <w:t>et des</w:t>
      </w:r>
      <w:r w:rsidR="00B824D2" w:rsidRPr="006001DA">
        <w:rPr>
          <w:rFonts w:ascii="Constantia" w:hAnsi="Constantia"/>
          <w:sz w:val="20"/>
          <w:szCs w:val="20"/>
          <w:lang w:val="fr-FR" w:eastAsia="en-GB"/>
        </w:rPr>
        <w:t xml:space="preserve"> </w:t>
      </w:r>
      <w:r w:rsidR="001B1915">
        <w:rPr>
          <w:rFonts w:ascii="Constantia" w:hAnsi="Constantia"/>
          <w:sz w:val="20"/>
          <w:szCs w:val="20"/>
          <w:lang w:val="fr-FR" w:eastAsia="en-GB"/>
        </w:rPr>
        <w:t>facteurs qui contribuent à des</w:t>
      </w:r>
      <w:r w:rsidR="001B42BC" w:rsidRPr="006001DA">
        <w:rPr>
          <w:rFonts w:ascii="Constantia" w:hAnsi="Constantia"/>
          <w:sz w:val="20"/>
          <w:szCs w:val="20"/>
          <w:lang w:val="fr-FR" w:eastAsia="en-GB"/>
        </w:rPr>
        <w:t xml:space="preserve"> </w:t>
      </w:r>
      <w:r w:rsidR="001B1915">
        <w:rPr>
          <w:rFonts w:ascii="Constantia" w:hAnsi="Constantia"/>
          <w:sz w:val="20"/>
          <w:szCs w:val="20"/>
          <w:lang w:val="fr-FR" w:eastAsia="en-GB"/>
        </w:rPr>
        <w:t xml:space="preserve">risques potentiels </w:t>
      </w:r>
      <w:r w:rsidR="006001DA">
        <w:rPr>
          <w:rFonts w:ascii="Constantia" w:hAnsi="Constantia"/>
          <w:sz w:val="20"/>
          <w:szCs w:val="20"/>
          <w:lang w:val="fr-FR" w:eastAsia="en-GB"/>
        </w:rPr>
        <w:t>pour les</w:t>
      </w:r>
      <w:r w:rsidR="001B42BC" w:rsidRPr="006001DA">
        <w:rPr>
          <w:rFonts w:ascii="Constantia" w:hAnsi="Constantia"/>
          <w:sz w:val="20"/>
          <w:szCs w:val="20"/>
          <w:lang w:val="fr-FR" w:eastAsia="en-GB"/>
        </w:rPr>
        <w:t xml:space="preserve"> </w:t>
      </w:r>
      <w:r w:rsidR="0019654A" w:rsidRPr="006001DA">
        <w:rPr>
          <w:rFonts w:ascii="Constantia" w:hAnsi="Constantia"/>
          <w:sz w:val="20"/>
          <w:szCs w:val="20"/>
          <w:lang w:val="fr-FR" w:eastAsia="en-GB"/>
        </w:rPr>
        <w:t>espèces d’oiseaux d’eau indigènes</w:t>
      </w:r>
      <w:r w:rsidR="001B1915">
        <w:rPr>
          <w:rFonts w:ascii="Constantia" w:hAnsi="Constantia"/>
          <w:sz w:val="20"/>
          <w:szCs w:val="20"/>
          <w:lang w:val="fr-FR" w:eastAsia="en-GB"/>
        </w:rPr>
        <w:t>. D</w:t>
      </w:r>
      <w:r w:rsidR="001B1915" w:rsidRPr="001B1915">
        <w:rPr>
          <w:rFonts w:ascii="Constantia" w:hAnsi="Constantia"/>
          <w:sz w:val="20"/>
          <w:szCs w:val="20"/>
          <w:lang w:val="fr-FR" w:eastAsia="en-GB"/>
        </w:rPr>
        <w:t>ans le modèle de rapport national à l’AEWA</w:t>
      </w:r>
      <w:r w:rsidR="001B1915">
        <w:rPr>
          <w:rFonts w:ascii="Constantia" w:hAnsi="Constantia"/>
          <w:sz w:val="20"/>
          <w:szCs w:val="20"/>
          <w:lang w:val="fr-FR" w:eastAsia="en-GB"/>
        </w:rPr>
        <w:t>, une</w:t>
      </w:r>
      <w:r w:rsidR="006001DA">
        <w:rPr>
          <w:rFonts w:ascii="Constantia" w:hAnsi="Constantia"/>
          <w:sz w:val="20"/>
          <w:szCs w:val="20"/>
          <w:lang w:val="fr-FR" w:eastAsia="en-GB"/>
        </w:rPr>
        <w:t xml:space="preserve"> reformulation des questions </w:t>
      </w:r>
      <w:r w:rsidR="001B1915">
        <w:rPr>
          <w:rFonts w:ascii="Constantia" w:hAnsi="Constantia"/>
          <w:sz w:val="20"/>
          <w:szCs w:val="20"/>
          <w:lang w:val="fr-FR" w:eastAsia="en-GB"/>
        </w:rPr>
        <w:t xml:space="preserve">posées </w:t>
      </w:r>
      <w:r w:rsidR="006001DA">
        <w:rPr>
          <w:rFonts w:ascii="Constantia" w:hAnsi="Constantia"/>
          <w:sz w:val="20"/>
          <w:szCs w:val="20"/>
          <w:lang w:val="fr-FR" w:eastAsia="en-GB"/>
        </w:rPr>
        <w:t xml:space="preserve">sur les </w:t>
      </w:r>
      <w:r w:rsidR="006001DA" w:rsidRPr="006001DA">
        <w:rPr>
          <w:rFonts w:ascii="Constantia" w:hAnsi="Constantia"/>
          <w:sz w:val="20"/>
          <w:szCs w:val="20"/>
          <w:lang w:val="fr-FR" w:eastAsia="en-GB"/>
        </w:rPr>
        <w:t>espèces non indigènes</w:t>
      </w:r>
      <w:r w:rsidR="006001DA">
        <w:rPr>
          <w:rFonts w:ascii="Constantia" w:hAnsi="Constantia"/>
          <w:sz w:val="20"/>
          <w:szCs w:val="20"/>
          <w:lang w:val="fr-FR" w:eastAsia="en-GB"/>
        </w:rPr>
        <w:t xml:space="preserve">, </w:t>
      </w:r>
      <w:r w:rsidR="00FB720D">
        <w:rPr>
          <w:rFonts w:ascii="Constantia" w:hAnsi="Constantia"/>
          <w:sz w:val="20"/>
          <w:szCs w:val="20"/>
          <w:lang w:val="fr-FR" w:eastAsia="en-GB"/>
        </w:rPr>
        <w:t>afin</w:t>
      </w:r>
      <w:r w:rsidR="002008DA">
        <w:rPr>
          <w:rFonts w:ascii="Constantia" w:hAnsi="Constantia"/>
          <w:sz w:val="20"/>
          <w:szCs w:val="20"/>
          <w:lang w:val="fr-FR" w:eastAsia="en-GB"/>
        </w:rPr>
        <w:t xml:space="preserve"> </w:t>
      </w:r>
      <w:r w:rsidR="001B1915">
        <w:rPr>
          <w:rFonts w:ascii="Constantia" w:hAnsi="Constantia"/>
          <w:sz w:val="20"/>
          <w:szCs w:val="20"/>
          <w:lang w:val="fr-FR" w:eastAsia="en-GB"/>
        </w:rPr>
        <w:t>d’éviter les erreurs</w:t>
      </w:r>
      <w:r w:rsidR="006001DA">
        <w:rPr>
          <w:rFonts w:ascii="Constantia" w:hAnsi="Constantia"/>
          <w:sz w:val="20"/>
          <w:szCs w:val="20"/>
          <w:lang w:val="fr-FR" w:eastAsia="en-GB"/>
        </w:rPr>
        <w:t xml:space="preserve"> </w:t>
      </w:r>
      <w:r w:rsidR="001B1915">
        <w:rPr>
          <w:rFonts w:ascii="Constantia" w:hAnsi="Constantia"/>
          <w:sz w:val="20"/>
          <w:szCs w:val="20"/>
          <w:lang w:val="fr-FR" w:eastAsia="en-GB"/>
        </w:rPr>
        <w:t>d’</w:t>
      </w:r>
      <w:r w:rsidR="006001DA">
        <w:rPr>
          <w:rFonts w:ascii="Constantia" w:hAnsi="Constantia"/>
          <w:sz w:val="20"/>
          <w:szCs w:val="20"/>
          <w:lang w:val="fr-FR" w:eastAsia="en-GB"/>
        </w:rPr>
        <w:t>interpré</w:t>
      </w:r>
      <w:r w:rsidR="001B42BC" w:rsidRPr="006001DA">
        <w:rPr>
          <w:rFonts w:ascii="Constantia" w:hAnsi="Constantia"/>
          <w:sz w:val="20"/>
          <w:szCs w:val="20"/>
          <w:lang w:val="fr-FR" w:eastAsia="en-GB"/>
        </w:rPr>
        <w:t xml:space="preserve">tation </w:t>
      </w:r>
      <w:r w:rsidR="006001DA">
        <w:rPr>
          <w:rFonts w:ascii="Constantia" w:hAnsi="Constantia"/>
          <w:sz w:val="20"/>
          <w:szCs w:val="20"/>
          <w:lang w:val="fr-FR" w:eastAsia="en-GB"/>
        </w:rPr>
        <w:t>et la perte</w:t>
      </w:r>
      <w:r w:rsidR="00B824D2" w:rsidRPr="006001DA">
        <w:rPr>
          <w:rFonts w:ascii="Constantia" w:hAnsi="Constantia"/>
          <w:sz w:val="20"/>
          <w:szCs w:val="20"/>
          <w:lang w:val="fr-FR" w:eastAsia="en-GB"/>
        </w:rPr>
        <w:t xml:space="preserve"> </w:t>
      </w:r>
      <w:r w:rsidR="006001DA">
        <w:rPr>
          <w:rFonts w:ascii="Constantia" w:hAnsi="Constantia"/>
          <w:sz w:val="20"/>
          <w:szCs w:val="20"/>
          <w:lang w:val="fr-FR" w:eastAsia="en-GB"/>
        </w:rPr>
        <w:t>d’</w:t>
      </w:r>
      <w:r w:rsidR="001B42BC" w:rsidRPr="006001DA">
        <w:rPr>
          <w:rFonts w:ascii="Constantia" w:hAnsi="Constantia"/>
          <w:sz w:val="20"/>
          <w:szCs w:val="20"/>
          <w:lang w:val="fr-FR" w:eastAsia="en-GB"/>
        </w:rPr>
        <w:t>information</w:t>
      </w:r>
      <w:r w:rsidR="001B1915">
        <w:rPr>
          <w:rFonts w:ascii="Constantia" w:hAnsi="Constantia"/>
          <w:sz w:val="20"/>
          <w:szCs w:val="20"/>
          <w:lang w:val="fr-FR" w:eastAsia="en-GB"/>
        </w:rPr>
        <w:t>,</w:t>
      </w:r>
      <w:r w:rsidR="001B42BC" w:rsidRPr="006001DA">
        <w:rPr>
          <w:rFonts w:ascii="Constantia" w:hAnsi="Constantia"/>
          <w:sz w:val="20"/>
          <w:szCs w:val="20"/>
          <w:lang w:val="fr-FR" w:eastAsia="en-GB"/>
        </w:rPr>
        <w:t xml:space="preserve"> </w:t>
      </w:r>
      <w:r w:rsidR="006001DA">
        <w:rPr>
          <w:rFonts w:ascii="Constantia" w:hAnsi="Constantia"/>
          <w:sz w:val="20"/>
          <w:szCs w:val="20"/>
          <w:lang w:val="fr-FR" w:eastAsia="en-GB"/>
        </w:rPr>
        <w:t>pourrait aussi améliorer le taux de communication</w:t>
      </w:r>
      <w:r w:rsidR="001B42BC" w:rsidRPr="006001DA">
        <w:rPr>
          <w:rFonts w:ascii="Constantia" w:hAnsi="Constantia"/>
          <w:sz w:val="20"/>
          <w:szCs w:val="20"/>
          <w:lang w:val="fr-FR" w:eastAsia="en-GB"/>
        </w:rPr>
        <w:t xml:space="preserve">. </w:t>
      </w:r>
    </w:p>
    <w:p w14:paraId="1E590844" w14:textId="7A14AB00" w:rsidR="001B42BC" w:rsidRPr="006001DA" w:rsidRDefault="006001DA" w:rsidP="001B49A0">
      <w:pPr>
        <w:spacing w:after="120" w:line="270" w:lineRule="atLeast"/>
        <w:rPr>
          <w:rFonts w:ascii="Constantia" w:hAnsi="Constantia"/>
          <w:sz w:val="20"/>
          <w:szCs w:val="20"/>
          <w:lang w:val="fr-FR" w:eastAsia="en-GB"/>
        </w:rPr>
      </w:pPr>
      <w:r>
        <w:rPr>
          <w:rFonts w:ascii="Constantia" w:hAnsi="Constantia"/>
          <w:sz w:val="20"/>
          <w:szCs w:val="20"/>
          <w:lang w:val="fr-FR" w:eastAsia="en-GB"/>
        </w:rPr>
        <w:t xml:space="preserve">D’autres </w:t>
      </w:r>
      <w:r w:rsidR="00597060" w:rsidRPr="006001DA">
        <w:rPr>
          <w:rFonts w:ascii="Constantia" w:hAnsi="Constantia"/>
          <w:sz w:val="20"/>
          <w:szCs w:val="20"/>
          <w:lang w:val="fr-FR" w:eastAsia="en-GB"/>
        </w:rPr>
        <w:t>recherche</w:t>
      </w:r>
      <w:r>
        <w:rPr>
          <w:rFonts w:ascii="Constantia" w:hAnsi="Constantia"/>
          <w:sz w:val="20"/>
          <w:szCs w:val="20"/>
          <w:lang w:val="fr-FR" w:eastAsia="en-GB"/>
        </w:rPr>
        <w:t>s</w:t>
      </w:r>
      <w:r w:rsidR="001B42BC" w:rsidRPr="006001DA">
        <w:rPr>
          <w:rFonts w:ascii="Constantia" w:hAnsi="Constantia"/>
          <w:sz w:val="20"/>
          <w:szCs w:val="20"/>
          <w:lang w:val="fr-FR" w:eastAsia="en-GB"/>
        </w:rPr>
        <w:t xml:space="preserve">, </w:t>
      </w:r>
      <w:r w:rsidR="001B1915">
        <w:rPr>
          <w:rFonts w:ascii="Constantia" w:hAnsi="Constantia"/>
          <w:sz w:val="20"/>
          <w:szCs w:val="20"/>
          <w:lang w:val="fr-FR" w:eastAsia="en-GB"/>
        </w:rPr>
        <w:t xml:space="preserve">notamment </w:t>
      </w:r>
      <w:r>
        <w:rPr>
          <w:rFonts w:ascii="Constantia" w:hAnsi="Constantia"/>
          <w:sz w:val="20"/>
          <w:szCs w:val="20"/>
          <w:lang w:val="fr-FR" w:eastAsia="en-GB"/>
        </w:rPr>
        <w:t xml:space="preserve">sur l’évaluation des </w:t>
      </w:r>
      <w:r w:rsidRPr="006001DA">
        <w:rPr>
          <w:rFonts w:ascii="Constantia" w:hAnsi="Constantia"/>
          <w:sz w:val="20"/>
          <w:szCs w:val="20"/>
          <w:lang w:val="fr-FR" w:eastAsia="en-GB"/>
        </w:rPr>
        <w:t>risque</w:t>
      </w:r>
      <w:r w:rsidR="001B1915">
        <w:rPr>
          <w:rFonts w:ascii="Constantia" w:hAnsi="Constantia"/>
          <w:sz w:val="20"/>
          <w:szCs w:val="20"/>
          <w:lang w:val="fr-FR" w:eastAsia="en-GB"/>
        </w:rPr>
        <w:t>s présentés pa</w:t>
      </w:r>
      <w:r>
        <w:rPr>
          <w:rFonts w:ascii="Constantia" w:hAnsi="Constantia"/>
          <w:sz w:val="20"/>
          <w:szCs w:val="20"/>
          <w:lang w:val="fr-FR" w:eastAsia="en-GB"/>
        </w:rPr>
        <w:t>r les</w:t>
      </w:r>
      <w:r w:rsidR="001B42BC" w:rsidRPr="006001DA">
        <w:rPr>
          <w:rFonts w:ascii="Constantia" w:hAnsi="Constantia"/>
          <w:sz w:val="20"/>
          <w:szCs w:val="20"/>
          <w:lang w:val="fr-FR" w:eastAsia="en-GB"/>
        </w:rPr>
        <w:t xml:space="preserve"> </w:t>
      </w:r>
      <w:r w:rsidR="0019654A" w:rsidRPr="006001DA">
        <w:rPr>
          <w:rFonts w:ascii="Constantia" w:hAnsi="Constantia"/>
          <w:sz w:val="20"/>
          <w:szCs w:val="20"/>
          <w:lang w:val="fr-FR" w:eastAsia="en-GB"/>
        </w:rPr>
        <w:t>oiseaux d’eau non indigènes</w:t>
      </w:r>
      <w:r w:rsidR="001B1915">
        <w:rPr>
          <w:rFonts w:ascii="Constantia" w:hAnsi="Constantia"/>
          <w:sz w:val="20"/>
          <w:szCs w:val="20"/>
          <w:lang w:val="fr-FR" w:eastAsia="en-GB"/>
        </w:rPr>
        <w:t>,</w:t>
      </w:r>
      <w:r w:rsidR="001B42BC" w:rsidRPr="006001DA">
        <w:rPr>
          <w:rFonts w:ascii="Constantia" w:hAnsi="Constantia"/>
          <w:sz w:val="20"/>
          <w:szCs w:val="20"/>
          <w:lang w:val="fr-FR" w:eastAsia="en-GB"/>
        </w:rPr>
        <w:t xml:space="preserve"> </w:t>
      </w:r>
      <w:r w:rsidR="001B1915">
        <w:rPr>
          <w:rFonts w:ascii="Constantia" w:hAnsi="Constantia"/>
          <w:sz w:val="20"/>
          <w:szCs w:val="20"/>
          <w:lang w:val="fr-FR" w:eastAsia="en-GB"/>
        </w:rPr>
        <w:t>et une</w:t>
      </w:r>
      <w:r w:rsidR="00B824D2" w:rsidRPr="006001DA">
        <w:rPr>
          <w:rFonts w:ascii="Constantia" w:hAnsi="Constantia"/>
          <w:sz w:val="20"/>
          <w:szCs w:val="20"/>
          <w:lang w:val="fr-FR" w:eastAsia="en-GB"/>
        </w:rPr>
        <w:t xml:space="preserve"> </w:t>
      </w:r>
      <w:r w:rsidR="001B42BC" w:rsidRPr="006001DA">
        <w:rPr>
          <w:rFonts w:ascii="Constantia" w:hAnsi="Constantia"/>
          <w:sz w:val="20"/>
          <w:szCs w:val="20"/>
          <w:lang w:val="fr-FR" w:eastAsia="en-GB"/>
        </w:rPr>
        <w:t xml:space="preserve">consultation </w:t>
      </w:r>
      <w:r w:rsidR="00403BE2">
        <w:rPr>
          <w:rFonts w:ascii="Constantia" w:hAnsi="Constantia"/>
          <w:sz w:val="20"/>
          <w:szCs w:val="20"/>
          <w:lang w:val="fr-FR" w:eastAsia="en-GB"/>
        </w:rPr>
        <w:t>avec les</w:t>
      </w:r>
      <w:r w:rsidR="001B42BC" w:rsidRPr="006001DA">
        <w:rPr>
          <w:rFonts w:ascii="Constantia" w:hAnsi="Constantia"/>
          <w:sz w:val="20"/>
          <w:szCs w:val="20"/>
          <w:lang w:val="fr-FR" w:eastAsia="en-GB"/>
        </w:rPr>
        <w:t xml:space="preserve"> Parties </w:t>
      </w:r>
      <w:r w:rsidR="00403BE2">
        <w:rPr>
          <w:rFonts w:ascii="Constantia" w:hAnsi="Constantia"/>
          <w:sz w:val="20"/>
          <w:szCs w:val="20"/>
          <w:lang w:val="fr-FR" w:eastAsia="en-GB"/>
        </w:rPr>
        <w:t xml:space="preserve">seraient utiles pour </w:t>
      </w:r>
      <w:r w:rsidR="00A01C4D" w:rsidRPr="006001DA">
        <w:rPr>
          <w:rFonts w:ascii="Constantia" w:hAnsi="Constantia"/>
          <w:sz w:val="20"/>
          <w:szCs w:val="20"/>
          <w:lang w:val="fr-FR" w:eastAsia="en-GB"/>
        </w:rPr>
        <w:t>évaluer</w:t>
      </w:r>
      <w:r w:rsidR="00403BE2">
        <w:rPr>
          <w:rFonts w:ascii="Constantia" w:hAnsi="Constantia"/>
          <w:sz w:val="20"/>
          <w:szCs w:val="20"/>
          <w:lang w:val="fr-FR" w:eastAsia="en-GB"/>
        </w:rPr>
        <w:t xml:space="preserve"> l’état actuel des </w:t>
      </w:r>
      <w:r w:rsidR="0019654A" w:rsidRPr="006001DA">
        <w:rPr>
          <w:rFonts w:ascii="Constantia" w:hAnsi="Constantia"/>
          <w:sz w:val="20"/>
          <w:szCs w:val="20"/>
          <w:lang w:val="fr-FR" w:eastAsia="en-GB"/>
        </w:rPr>
        <w:t>oiseaux d’eau non indigènes</w:t>
      </w:r>
      <w:r w:rsidR="001B42BC" w:rsidRPr="006001DA">
        <w:rPr>
          <w:rFonts w:ascii="Constantia" w:hAnsi="Constantia"/>
          <w:sz w:val="20"/>
          <w:szCs w:val="20"/>
          <w:lang w:val="fr-FR" w:eastAsia="en-GB"/>
        </w:rPr>
        <w:t xml:space="preserve"> </w:t>
      </w:r>
      <w:r w:rsidR="00403BE2">
        <w:rPr>
          <w:rFonts w:ascii="Constantia" w:hAnsi="Constantia"/>
          <w:sz w:val="20"/>
          <w:szCs w:val="20"/>
          <w:lang w:val="fr-FR" w:eastAsia="en-GB"/>
        </w:rPr>
        <w:t>dans la zone couverte par l’AEWA</w:t>
      </w:r>
      <w:r w:rsidR="001B42BC" w:rsidRPr="006001DA">
        <w:rPr>
          <w:rFonts w:ascii="Constantia" w:hAnsi="Constantia"/>
          <w:sz w:val="20"/>
          <w:szCs w:val="20"/>
          <w:lang w:val="fr-FR" w:eastAsia="en-GB"/>
        </w:rPr>
        <w:t xml:space="preserve">. </w:t>
      </w:r>
    </w:p>
    <w:p w14:paraId="589ED6E4" w14:textId="1BD6EAA3" w:rsidR="001B42BC" w:rsidRPr="00057AF7" w:rsidRDefault="00057AF7" w:rsidP="001B49A0">
      <w:pPr>
        <w:spacing w:after="120" w:line="270" w:lineRule="atLeast"/>
        <w:rPr>
          <w:rFonts w:ascii="Constantia" w:hAnsi="Constantia"/>
          <w:sz w:val="20"/>
          <w:szCs w:val="20"/>
          <w:lang w:val="fr-FR" w:eastAsia="en-GB"/>
        </w:rPr>
      </w:pPr>
      <w:r w:rsidRPr="00057AF7">
        <w:rPr>
          <w:rFonts w:ascii="Constantia" w:hAnsi="Constantia"/>
          <w:sz w:val="20"/>
          <w:szCs w:val="20"/>
          <w:lang w:val="fr-FR" w:eastAsia="en-GB"/>
        </w:rPr>
        <w:t>En gardant à l</w:t>
      </w:r>
      <w:r w:rsidR="001B1915">
        <w:rPr>
          <w:rFonts w:ascii="Constantia" w:hAnsi="Constantia"/>
          <w:sz w:val="20"/>
          <w:szCs w:val="20"/>
          <w:lang w:val="fr-FR" w:eastAsia="en-GB"/>
        </w:rPr>
        <w:t xml:space="preserve">’esprit les limites des données et/ou </w:t>
      </w:r>
      <w:r w:rsidRPr="00057AF7">
        <w:rPr>
          <w:rFonts w:ascii="Constantia" w:hAnsi="Constantia"/>
          <w:sz w:val="20"/>
          <w:szCs w:val="20"/>
          <w:lang w:val="fr-FR" w:eastAsia="en-GB"/>
        </w:rPr>
        <w:t>informations</w:t>
      </w:r>
      <w:r w:rsidR="001B42BC" w:rsidRPr="00057AF7">
        <w:rPr>
          <w:rFonts w:ascii="Constantia" w:hAnsi="Constantia"/>
          <w:sz w:val="20"/>
          <w:szCs w:val="20"/>
          <w:lang w:val="fr-FR" w:eastAsia="en-GB"/>
        </w:rPr>
        <w:t xml:space="preserve">, </w:t>
      </w:r>
      <w:r w:rsidR="001B1915">
        <w:rPr>
          <w:rFonts w:ascii="Constantia" w:hAnsi="Constantia"/>
          <w:sz w:val="20"/>
          <w:szCs w:val="20"/>
          <w:lang w:val="fr-FR" w:eastAsia="en-GB"/>
        </w:rPr>
        <w:t>il apparaît qu</w:t>
      </w:r>
      <w:r w:rsidR="00330D49">
        <w:rPr>
          <w:rFonts w:ascii="Constantia" w:hAnsi="Constantia"/>
          <w:sz w:val="20"/>
          <w:szCs w:val="20"/>
          <w:lang w:val="fr-FR" w:eastAsia="en-GB"/>
        </w:rPr>
        <w:t>e plusieurs</w:t>
      </w:r>
      <w:r w:rsidR="001B42BC" w:rsidRPr="00057AF7">
        <w:rPr>
          <w:rFonts w:ascii="Constantia" w:hAnsi="Constantia"/>
          <w:sz w:val="20"/>
          <w:szCs w:val="20"/>
          <w:lang w:val="fr-FR" w:eastAsia="en-GB"/>
        </w:rPr>
        <w:t xml:space="preserve"> populations </w:t>
      </w:r>
      <w:r w:rsidR="001B1915">
        <w:rPr>
          <w:rFonts w:ascii="Constantia" w:hAnsi="Constantia"/>
          <w:sz w:val="20"/>
          <w:szCs w:val="20"/>
          <w:lang w:val="fr-FR" w:eastAsia="en-GB"/>
        </w:rPr>
        <w:t xml:space="preserve">ont </w:t>
      </w:r>
      <w:r w:rsidR="00C100F3">
        <w:rPr>
          <w:rFonts w:ascii="Constantia" w:hAnsi="Constantia"/>
          <w:sz w:val="20"/>
          <w:szCs w:val="20"/>
          <w:lang w:val="fr-FR" w:eastAsia="en-GB"/>
        </w:rPr>
        <w:t>augmenté </w:t>
      </w:r>
      <w:r w:rsidR="001B1915">
        <w:rPr>
          <w:rFonts w:ascii="Constantia" w:hAnsi="Constantia"/>
          <w:sz w:val="20"/>
          <w:szCs w:val="20"/>
          <w:lang w:val="fr-FR" w:eastAsia="en-GB"/>
        </w:rPr>
        <w:t>de manière significativ</w:t>
      </w:r>
      <w:r>
        <w:rPr>
          <w:rFonts w:ascii="Constantia" w:hAnsi="Constantia"/>
          <w:sz w:val="20"/>
          <w:szCs w:val="20"/>
          <w:lang w:val="fr-FR" w:eastAsia="en-GB"/>
        </w:rPr>
        <w:t xml:space="preserve">e dans </w:t>
      </w:r>
      <w:r w:rsidR="00330D49">
        <w:rPr>
          <w:rFonts w:ascii="Constantia" w:hAnsi="Constantia"/>
          <w:sz w:val="20"/>
          <w:szCs w:val="20"/>
          <w:lang w:val="fr-FR" w:eastAsia="en-GB"/>
        </w:rPr>
        <w:t xml:space="preserve">un certain nombre de </w:t>
      </w:r>
      <w:r>
        <w:rPr>
          <w:rFonts w:ascii="Constantia" w:hAnsi="Constantia"/>
          <w:sz w:val="20"/>
          <w:szCs w:val="20"/>
          <w:lang w:val="fr-FR" w:eastAsia="en-GB"/>
        </w:rPr>
        <w:t xml:space="preserve">Parties contractantes à l’AEWA depuis </w:t>
      </w:r>
      <w:r w:rsidR="001B42BC" w:rsidRPr="00057AF7">
        <w:rPr>
          <w:rFonts w:ascii="Constantia" w:hAnsi="Constantia"/>
          <w:sz w:val="20"/>
          <w:szCs w:val="20"/>
          <w:lang w:val="fr-FR" w:eastAsia="en-GB"/>
        </w:rPr>
        <w:t xml:space="preserve">2008, </w:t>
      </w:r>
      <w:r w:rsidR="001B1915">
        <w:rPr>
          <w:rFonts w:ascii="Constantia" w:hAnsi="Constantia"/>
          <w:sz w:val="20"/>
          <w:szCs w:val="20"/>
          <w:lang w:val="fr-FR" w:eastAsia="en-GB"/>
        </w:rPr>
        <w:t>nécessit</w:t>
      </w:r>
      <w:r w:rsidR="00330D49">
        <w:rPr>
          <w:rFonts w:ascii="Constantia" w:hAnsi="Constantia"/>
          <w:sz w:val="20"/>
          <w:szCs w:val="20"/>
          <w:lang w:val="fr-FR" w:eastAsia="en-GB"/>
        </w:rPr>
        <w:t>ant</w:t>
      </w:r>
      <w:r>
        <w:rPr>
          <w:rFonts w:ascii="Constantia" w:hAnsi="Constantia"/>
          <w:sz w:val="20"/>
          <w:szCs w:val="20"/>
          <w:lang w:val="fr-FR" w:eastAsia="en-GB"/>
        </w:rPr>
        <w:t xml:space="preserve"> peut-être</w:t>
      </w:r>
      <w:r w:rsidR="001B1915">
        <w:rPr>
          <w:rFonts w:ascii="Constantia" w:hAnsi="Constantia"/>
          <w:sz w:val="20"/>
          <w:szCs w:val="20"/>
          <w:lang w:val="fr-FR" w:eastAsia="en-GB"/>
        </w:rPr>
        <w:t xml:space="preserve"> des actions coordonnées </w:t>
      </w:r>
      <w:r w:rsidR="00330D49">
        <w:rPr>
          <w:rFonts w:ascii="Constantia" w:hAnsi="Constantia"/>
          <w:sz w:val="20"/>
          <w:szCs w:val="20"/>
          <w:lang w:val="fr-FR" w:eastAsia="en-GB"/>
        </w:rPr>
        <w:t>entre les</w:t>
      </w:r>
      <w:r>
        <w:rPr>
          <w:rFonts w:ascii="Constantia" w:hAnsi="Constantia"/>
          <w:sz w:val="20"/>
          <w:szCs w:val="20"/>
          <w:lang w:val="fr-FR" w:eastAsia="en-GB"/>
        </w:rPr>
        <w:t xml:space="preserve"> </w:t>
      </w:r>
      <w:r w:rsidR="001B42BC" w:rsidRPr="00057AF7">
        <w:rPr>
          <w:rFonts w:ascii="Constantia" w:hAnsi="Constantia"/>
          <w:sz w:val="20"/>
          <w:szCs w:val="20"/>
          <w:lang w:val="fr-FR" w:eastAsia="en-GB"/>
        </w:rPr>
        <w:t xml:space="preserve">Parties. </w:t>
      </w:r>
      <w:r w:rsidRPr="00057AF7">
        <w:rPr>
          <w:rFonts w:ascii="Constantia" w:hAnsi="Constantia"/>
          <w:sz w:val="20"/>
          <w:szCs w:val="20"/>
          <w:lang w:val="fr-FR" w:eastAsia="en-GB"/>
        </w:rPr>
        <w:t>Une priorité devrait être accordée aux espèces</w:t>
      </w:r>
      <w:r>
        <w:rPr>
          <w:rFonts w:ascii="Constantia" w:hAnsi="Constantia"/>
          <w:sz w:val="20"/>
          <w:szCs w:val="20"/>
          <w:lang w:val="fr-FR" w:eastAsia="en-GB"/>
        </w:rPr>
        <w:t xml:space="preserve"> classées dans la catégorie de risque « élevé »</w:t>
      </w:r>
      <w:r w:rsidR="001B42BC" w:rsidRPr="00057AF7">
        <w:rPr>
          <w:rFonts w:ascii="Constantia" w:hAnsi="Constantia"/>
          <w:sz w:val="20"/>
          <w:szCs w:val="20"/>
          <w:lang w:val="fr-FR" w:eastAsia="en-GB"/>
        </w:rPr>
        <w:t xml:space="preserve"> </w:t>
      </w:r>
      <w:r>
        <w:rPr>
          <w:rFonts w:ascii="Constantia" w:hAnsi="Constantia"/>
          <w:sz w:val="20"/>
          <w:szCs w:val="20"/>
          <w:lang w:val="fr-FR" w:eastAsia="en-GB"/>
        </w:rPr>
        <w:t>et « très élevé »</w:t>
      </w:r>
      <w:r w:rsidR="001B1915">
        <w:rPr>
          <w:rFonts w:ascii="Constantia" w:hAnsi="Constantia"/>
          <w:sz w:val="20"/>
          <w:szCs w:val="20"/>
          <w:lang w:val="fr-FR" w:eastAsia="en-GB"/>
        </w:rPr>
        <w:t xml:space="preserve">, à savoir </w:t>
      </w:r>
      <w:r w:rsidR="001B42BC" w:rsidRPr="00057AF7">
        <w:rPr>
          <w:rFonts w:ascii="Constantia" w:hAnsi="Constantia"/>
          <w:sz w:val="20"/>
          <w:szCs w:val="20"/>
          <w:lang w:val="fr-FR" w:eastAsia="en-GB"/>
        </w:rPr>
        <w:t xml:space="preserve">: </w:t>
      </w:r>
    </w:p>
    <w:p w14:paraId="60A6DFE3" w14:textId="4614E768" w:rsidR="001B42BC" w:rsidRPr="00057AF7" w:rsidRDefault="001B42BC" w:rsidP="001B49A0">
      <w:pPr>
        <w:pStyle w:val="ListParagraph"/>
        <w:numPr>
          <w:ilvl w:val="0"/>
          <w:numId w:val="17"/>
        </w:numPr>
        <w:spacing w:after="120" w:line="270" w:lineRule="atLeast"/>
        <w:rPr>
          <w:rFonts w:ascii="Constantia" w:hAnsi="Constantia"/>
          <w:sz w:val="20"/>
          <w:szCs w:val="20"/>
          <w:lang w:val="fr-FR" w:eastAsia="en-GB"/>
        </w:rPr>
      </w:pPr>
      <w:r w:rsidRPr="00057AF7">
        <w:rPr>
          <w:rFonts w:ascii="Constantia" w:hAnsi="Constantia"/>
          <w:i/>
          <w:sz w:val="20"/>
          <w:szCs w:val="20"/>
          <w:lang w:val="fr-FR" w:eastAsia="en-GB"/>
        </w:rPr>
        <w:t xml:space="preserve">Anas </w:t>
      </w:r>
      <w:proofErr w:type="spellStart"/>
      <w:r w:rsidRPr="00057AF7">
        <w:rPr>
          <w:rFonts w:ascii="Constantia" w:hAnsi="Constantia"/>
          <w:i/>
          <w:sz w:val="20"/>
          <w:szCs w:val="20"/>
          <w:lang w:val="fr-FR" w:eastAsia="en-GB"/>
        </w:rPr>
        <w:t>platyrhynchos</w:t>
      </w:r>
      <w:proofErr w:type="spellEnd"/>
      <w:r w:rsidR="00EB4AEB">
        <w:rPr>
          <w:rFonts w:ascii="Constantia" w:hAnsi="Constantia"/>
          <w:sz w:val="20"/>
          <w:szCs w:val="20"/>
          <w:lang w:val="fr-FR" w:eastAsia="en-GB"/>
        </w:rPr>
        <w:t xml:space="preserve"> (</w:t>
      </w:r>
      <w:r w:rsidR="001C47A0">
        <w:rPr>
          <w:rFonts w:ascii="Constantia" w:hAnsi="Constantia"/>
          <w:sz w:val="20"/>
          <w:szCs w:val="20"/>
          <w:lang w:val="fr-FR" w:eastAsia="en-GB"/>
        </w:rPr>
        <w:t>Can</w:t>
      </w:r>
      <w:r w:rsidR="00057AF7" w:rsidRPr="00057AF7">
        <w:rPr>
          <w:rFonts w:ascii="Constantia" w:hAnsi="Constantia"/>
          <w:sz w:val="20"/>
          <w:szCs w:val="20"/>
          <w:lang w:val="fr-FR" w:eastAsia="en-GB"/>
        </w:rPr>
        <w:t>ard</w:t>
      </w:r>
      <w:r w:rsidR="001C47A0">
        <w:rPr>
          <w:rFonts w:ascii="Constantia" w:hAnsi="Constantia"/>
          <w:sz w:val="20"/>
          <w:szCs w:val="20"/>
          <w:lang w:val="fr-FR" w:eastAsia="en-GB"/>
        </w:rPr>
        <w:t xml:space="preserve"> colvert</w:t>
      </w:r>
      <w:r w:rsidR="00057AF7" w:rsidRPr="00057AF7">
        <w:rPr>
          <w:rFonts w:ascii="Constantia" w:hAnsi="Constantia"/>
          <w:sz w:val="20"/>
          <w:szCs w:val="20"/>
          <w:lang w:val="fr-FR" w:eastAsia="en-GB"/>
        </w:rPr>
        <w:t>) en Afrique</w:t>
      </w:r>
      <w:r w:rsidRPr="00057AF7">
        <w:rPr>
          <w:rFonts w:ascii="Constantia" w:hAnsi="Constantia"/>
          <w:sz w:val="20"/>
          <w:szCs w:val="20"/>
          <w:lang w:val="fr-FR" w:eastAsia="en-GB"/>
        </w:rPr>
        <w:t>;</w:t>
      </w:r>
    </w:p>
    <w:p w14:paraId="7CE7F95A" w14:textId="02244EA7" w:rsidR="001B42BC" w:rsidRPr="00057AF7" w:rsidRDefault="001B42BC" w:rsidP="001B49A0">
      <w:pPr>
        <w:pStyle w:val="ListParagraph"/>
        <w:numPr>
          <w:ilvl w:val="0"/>
          <w:numId w:val="17"/>
        </w:numPr>
        <w:spacing w:after="120" w:line="270" w:lineRule="atLeast"/>
        <w:rPr>
          <w:rFonts w:ascii="Constantia" w:hAnsi="Constantia"/>
          <w:sz w:val="20"/>
          <w:szCs w:val="20"/>
          <w:lang w:val="fr-FR" w:eastAsia="en-GB"/>
        </w:rPr>
      </w:pPr>
      <w:proofErr w:type="spellStart"/>
      <w:r w:rsidRPr="00057AF7">
        <w:rPr>
          <w:rFonts w:ascii="Constantia" w:hAnsi="Constantia"/>
          <w:i/>
          <w:iCs/>
          <w:sz w:val="20"/>
          <w:szCs w:val="20"/>
          <w:lang w:val="fr-FR" w:eastAsia="en-GB"/>
        </w:rPr>
        <w:t>Branta</w:t>
      </w:r>
      <w:proofErr w:type="spellEnd"/>
      <w:r w:rsidRPr="00057AF7">
        <w:rPr>
          <w:rFonts w:ascii="Constantia" w:hAnsi="Constantia"/>
          <w:i/>
          <w:iCs/>
          <w:sz w:val="20"/>
          <w:szCs w:val="20"/>
          <w:lang w:val="fr-FR" w:eastAsia="en-GB"/>
        </w:rPr>
        <w:t xml:space="preserve"> </w:t>
      </w:r>
      <w:proofErr w:type="spellStart"/>
      <w:r w:rsidRPr="00057AF7">
        <w:rPr>
          <w:rFonts w:ascii="Constantia" w:hAnsi="Constantia"/>
          <w:i/>
          <w:iCs/>
          <w:sz w:val="20"/>
          <w:szCs w:val="20"/>
          <w:lang w:val="fr-FR" w:eastAsia="en-GB"/>
        </w:rPr>
        <w:t>canadensis</w:t>
      </w:r>
      <w:proofErr w:type="spellEnd"/>
      <w:r w:rsidRPr="00057AF7">
        <w:rPr>
          <w:rFonts w:ascii="Constantia" w:hAnsi="Constantia"/>
          <w:i/>
          <w:iCs/>
          <w:sz w:val="20"/>
          <w:szCs w:val="20"/>
          <w:lang w:val="fr-FR" w:eastAsia="en-GB"/>
        </w:rPr>
        <w:t xml:space="preserve"> </w:t>
      </w:r>
      <w:r w:rsidRPr="00057AF7">
        <w:rPr>
          <w:rFonts w:ascii="Constantia" w:hAnsi="Constantia"/>
          <w:iCs/>
          <w:sz w:val="20"/>
          <w:szCs w:val="20"/>
          <w:lang w:val="fr-FR" w:eastAsia="en-GB"/>
        </w:rPr>
        <w:t>(</w:t>
      </w:r>
      <w:r w:rsidR="00C100F3">
        <w:rPr>
          <w:rFonts w:ascii="Constantia" w:hAnsi="Constantia"/>
          <w:sz w:val="20"/>
          <w:szCs w:val="20"/>
          <w:lang w:val="fr-FR" w:eastAsia="en-GB"/>
        </w:rPr>
        <w:t>Bernache du Canada</w:t>
      </w:r>
      <w:r w:rsidR="00057AF7" w:rsidRPr="00057AF7">
        <w:rPr>
          <w:rFonts w:ascii="Constantia" w:hAnsi="Constantia"/>
          <w:iCs/>
          <w:sz w:val="20"/>
          <w:szCs w:val="20"/>
          <w:lang w:val="fr-FR" w:eastAsia="en-GB"/>
        </w:rPr>
        <w:t>) dans une grande partie de l’</w:t>
      </w:r>
      <w:r w:rsidRPr="00057AF7">
        <w:rPr>
          <w:rFonts w:ascii="Constantia" w:hAnsi="Constantia"/>
          <w:iCs/>
          <w:sz w:val="20"/>
          <w:szCs w:val="20"/>
          <w:lang w:val="fr-FR" w:eastAsia="en-GB"/>
        </w:rPr>
        <w:t>Europe;</w:t>
      </w:r>
    </w:p>
    <w:p w14:paraId="6A55F57E" w14:textId="7196DA98" w:rsidR="001B42BC" w:rsidRPr="00057AF7" w:rsidRDefault="001B42BC" w:rsidP="001B49A0">
      <w:pPr>
        <w:pStyle w:val="ListParagraph"/>
        <w:numPr>
          <w:ilvl w:val="0"/>
          <w:numId w:val="17"/>
        </w:numPr>
        <w:spacing w:after="120" w:line="270" w:lineRule="atLeast"/>
        <w:rPr>
          <w:rFonts w:ascii="Constantia" w:hAnsi="Constantia"/>
          <w:sz w:val="20"/>
          <w:szCs w:val="20"/>
          <w:lang w:val="fr-FR" w:eastAsia="en-GB"/>
        </w:rPr>
      </w:pPr>
      <w:proofErr w:type="spellStart"/>
      <w:r w:rsidRPr="00057AF7">
        <w:rPr>
          <w:rFonts w:ascii="Constantia" w:hAnsi="Constantia"/>
          <w:i/>
          <w:iCs/>
          <w:sz w:val="20"/>
          <w:szCs w:val="20"/>
          <w:lang w:val="fr-FR" w:eastAsia="en-GB"/>
        </w:rPr>
        <w:t>Branta</w:t>
      </w:r>
      <w:proofErr w:type="spellEnd"/>
      <w:r w:rsidRPr="00057AF7">
        <w:rPr>
          <w:rFonts w:ascii="Constantia" w:hAnsi="Constantia"/>
          <w:i/>
          <w:iCs/>
          <w:sz w:val="20"/>
          <w:szCs w:val="20"/>
          <w:lang w:val="fr-FR" w:eastAsia="en-GB"/>
        </w:rPr>
        <w:t xml:space="preserve"> </w:t>
      </w:r>
      <w:proofErr w:type="spellStart"/>
      <w:r w:rsidRPr="00057AF7">
        <w:rPr>
          <w:rFonts w:ascii="Constantia" w:hAnsi="Constantia"/>
          <w:i/>
          <w:iCs/>
          <w:sz w:val="20"/>
          <w:szCs w:val="20"/>
          <w:lang w:val="fr-FR" w:eastAsia="en-GB"/>
        </w:rPr>
        <w:t>hutchinsii</w:t>
      </w:r>
      <w:proofErr w:type="spellEnd"/>
      <w:r w:rsidRPr="00057AF7">
        <w:rPr>
          <w:rFonts w:ascii="Constantia" w:hAnsi="Constantia"/>
          <w:iCs/>
          <w:sz w:val="20"/>
          <w:szCs w:val="20"/>
          <w:vertAlign w:val="superscript"/>
          <w:lang w:val="fr-FR" w:eastAsia="en-GB"/>
        </w:rPr>
        <w:t xml:space="preserve"> </w:t>
      </w:r>
      <w:r w:rsidR="00C100F3">
        <w:rPr>
          <w:rFonts w:ascii="Constantia" w:hAnsi="Constantia"/>
          <w:iCs/>
          <w:sz w:val="20"/>
          <w:szCs w:val="20"/>
          <w:lang w:val="fr-FR" w:eastAsia="en-GB"/>
        </w:rPr>
        <w:t xml:space="preserve">(Bernache de </w:t>
      </w:r>
      <w:proofErr w:type="spellStart"/>
      <w:r w:rsidR="00C100F3">
        <w:rPr>
          <w:rFonts w:ascii="Constantia" w:hAnsi="Constantia"/>
          <w:iCs/>
          <w:sz w:val="20"/>
          <w:szCs w:val="20"/>
          <w:lang w:val="fr-FR" w:eastAsia="en-GB"/>
        </w:rPr>
        <w:t>Hutchins</w:t>
      </w:r>
      <w:proofErr w:type="spellEnd"/>
      <w:r w:rsidR="00057AF7">
        <w:rPr>
          <w:rFonts w:ascii="Constantia" w:hAnsi="Constantia"/>
          <w:iCs/>
          <w:sz w:val="20"/>
          <w:szCs w:val="20"/>
          <w:lang w:val="fr-FR" w:eastAsia="en-GB"/>
        </w:rPr>
        <w:t>) en</w:t>
      </w:r>
      <w:r w:rsidRPr="00057AF7">
        <w:rPr>
          <w:rFonts w:ascii="Constantia" w:hAnsi="Constantia"/>
          <w:iCs/>
          <w:sz w:val="20"/>
          <w:szCs w:val="20"/>
          <w:lang w:val="fr-FR" w:eastAsia="en-GB"/>
        </w:rPr>
        <w:t xml:space="preserve"> </w:t>
      </w:r>
      <w:r w:rsidR="00057AF7" w:rsidRPr="00057AF7">
        <w:rPr>
          <w:rFonts w:ascii="Constantia" w:hAnsi="Constantia"/>
          <w:iCs/>
          <w:sz w:val="20"/>
          <w:szCs w:val="20"/>
          <w:lang w:val="fr-FR" w:eastAsia="en-GB"/>
        </w:rPr>
        <w:t>Belgique</w:t>
      </w:r>
      <w:r w:rsidRPr="00057AF7">
        <w:rPr>
          <w:rFonts w:ascii="Constantia" w:hAnsi="Constantia"/>
          <w:iCs/>
          <w:sz w:val="20"/>
          <w:szCs w:val="20"/>
          <w:lang w:val="fr-FR" w:eastAsia="en-GB"/>
        </w:rPr>
        <w:t xml:space="preserve">, </w:t>
      </w:r>
      <w:r w:rsidR="00057AF7" w:rsidRPr="00057AF7">
        <w:rPr>
          <w:rFonts w:ascii="Constantia" w:hAnsi="Constantia"/>
          <w:iCs/>
          <w:sz w:val="20"/>
          <w:szCs w:val="20"/>
          <w:lang w:val="fr-FR" w:eastAsia="en-GB"/>
        </w:rPr>
        <w:t>Allemagne</w:t>
      </w:r>
      <w:r w:rsidRPr="00057AF7">
        <w:rPr>
          <w:rFonts w:ascii="Constantia" w:hAnsi="Constantia"/>
          <w:iCs/>
          <w:sz w:val="20"/>
          <w:szCs w:val="20"/>
          <w:lang w:val="fr-FR" w:eastAsia="en-GB"/>
        </w:rPr>
        <w:t xml:space="preserve"> </w:t>
      </w:r>
      <w:r w:rsidR="00057AF7">
        <w:rPr>
          <w:rFonts w:ascii="Constantia" w:hAnsi="Constantia"/>
          <w:iCs/>
          <w:sz w:val="20"/>
          <w:szCs w:val="20"/>
          <w:lang w:val="fr-FR" w:eastAsia="en-GB"/>
        </w:rPr>
        <w:t>et Pays-Bas</w:t>
      </w:r>
      <w:r w:rsidRPr="00057AF7">
        <w:rPr>
          <w:rFonts w:ascii="Constantia" w:hAnsi="Constantia"/>
          <w:iCs/>
          <w:sz w:val="20"/>
          <w:szCs w:val="20"/>
          <w:lang w:val="fr-FR" w:eastAsia="en-GB"/>
        </w:rPr>
        <w:t>;</w:t>
      </w:r>
    </w:p>
    <w:p w14:paraId="7EB7D017" w14:textId="16E65B8D" w:rsidR="001B42BC" w:rsidRPr="00EB4AEB" w:rsidRDefault="001B42BC" w:rsidP="001B49A0">
      <w:pPr>
        <w:pStyle w:val="ListParagraph"/>
        <w:numPr>
          <w:ilvl w:val="0"/>
          <w:numId w:val="17"/>
        </w:numPr>
        <w:spacing w:after="120" w:line="270" w:lineRule="atLeast"/>
        <w:rPr>
          <w:rFonts w:ascii="Constantia" w:hAnsi="Constantia"/>
          <w:sz w:val="20"/>
          <w:szCs w:val="20"/>
          <w:lang w:val="fr-FR" w:eastAsia="en-GB"/>
        </w:rPr>
      </w:pPr>
      <w:proofErr w:type="spellStart"/>
      <w:r w:rsidRPr="00EB4AEB">
        <w:rPr>
          <w:rFonts w:ascii="Constantia" w:hAnsi="Constantia"/>
          <w:i/>
          <w:iCs/>
          <w:sz w:val="20"/>
          <w:szCs w:val="20"/>
          <w:lang w:val="fr-FR" w:eastAsia="en-GB"/>
        </w:rPr>
        <w:t>Oxyura</w:t>
      </w:r>
      <w:proofErr w:type="spellEnd"/>
      <w:r w:rsidRPr="00EB4AEB">
        <w:rPr>
          <w:rFonts w:ascii="Constantia" w:hAnsi="Constantia"/>
          <w:i/>
          <w:iCs/>
          <w:sz w:val="20"/>
          <w:szCs w:val="20"/>
          <w:lang w:val="fr-FR" w:eastAsia="en-GB"/>
        </w:rPr>
        <w:t xml:space="preserve"> </w:t>
      </w:r>
      <w:proofErr w:type="spellStart"/>
      <w:r w:rsidRPr="00EB4AEB">
        <w:rPr>
          <w:rFonts w:ascii="Constantia" w:hAnsi="Constantia"/>
          <w:i/>
          <w:iCs/>
          <w:sz w:val="20"/>
          <w:szCs w:val="20"/>
          <w:lang w:val="fr-FR" w:eastAsia="en-GB"/>
        </w:rPr>
        <w:t>jamaicensis</w:t>
      </w:r>
      <w:proofErr w:type="spellEnd"/>
      <w:r w:rsidRPr="00EB4AEB">
        <w:rPr>
          <w:rFonts w:ascii="Constantia" w:hAnsi="Constantia"/>
          <w:i/>
          <w:iCs/>
          <w:sz w:val="20"/>
          <w:szCs w:val="20"/>
          <w:lang w:val="fr-FR" w:eastAsia="en-GB"/>
        </w:rPr>
        <w:t xml:space="preserve"> </w:t>
      </w:r>
      <w:r w:rsidR="00057AF7" w:rsidRPr="00EB4AEB">
        <w:rPr>
          <w:rFonts w:ascii="Constantia" w:hAnsi="Constantia"/>
          <w:iCs/>
          <w:sz w:val="20"/>
          <w:szCs w:val="20"/>
          <w:lang w:val="fr-FR" w:eastAsia="en-GB"/>
        </w:rPr>
        <w:t>(</w:t>
      </w:r>
      <w:proofErr w:type="spellStart"/>
      <w:r w:rsidR="00847CDE">
        <w:rPr>
          <w:rFonts w:ascii="Constantia" w:hAnsi="Constantia"/>
          <w:iCs/>
          <w:sz w:val="20"/>
          <w:szCs w:val="20"/>
          <w:lang w:val="fr-FR" w:eastAsia="en-GB"/>
        </w:rPr>
        <w:t>É</w:t>
      </w:r>
      <w:r w:rsidR="00C100F3">
        <w:rPr>
          <w:rFonts w:ascii="Constantia" w:hAnsi="Constantia"/>
          <w:iCs/>
          <w:sz w:val="20"/>
          <w:szCs w:val="20"/>
          <w:lang w:val="fr-FR" w:eastAsia="en-GB"/>
        </w:rPr>
        <w:t>rismature</w:t>
      </w:r>
      <w:proofErr w:type="spellEnd"/>
      <w:r w:rsidR="00C100F3">
        <w:rPr>
          <w:rFonts w:ascii="Constantia" w:hAnsi="Constantia"/>
          <w:iCs/>
          <w:sz w:val="20"/>
          <w:szCs w:val="20"/>
          <w:lang w:val="fr-FR" w:eastAsia="en-GB"/>
        </w:rPr>
        <w:t xml:space="preserve"> rousse</w:t>
      </w:r>
      <w:r w:rsidR="00057AF7" w:rsidRPr="00EB4AEB">
        <w:rPr>
          <w:rFonts w:ascii="Constantia" w:hAnsi="Constantia"/>
          <w:iCs/>
          <w:sz w:val="20"/>
          <w:szCs w:val="20"/>
          <w:lang w:val="fr-FR" w:eastAsia="en-GB"/>
        </w:rPr>
        <w:t>) dans toute l’</w:t>
      </w:r>
      <w:r w:rsidRPr="00EB4AEB">
        <w:rPr>
          <w:rFonts w:ascii="Constantia" w:hAnsi="Constantia"/>
          <w:iCs/>
          <w:sz w:val="20"/>
          <w:szCs w:val="20"/>
          <w:lang w:val="fr-FR" w:eastAsia="en-GB"/>
        </w:rPr>
        <w:t>Europe;</w:t>
      </w:r>
      <w:r w:rsidR="00057AF7" w:rsidRPr="00EB4AEB">
        <w:rPr>
          <w:rFonts w:ascii="Constantia" w:hAnsi="Constantia"/>
          <w:iCs/>
          <w:sz w:val="20"/>
          <w:szCs w:val="20"/>
          <w:lang w:val="fr-FR" w:eastAsia="en-GB"/>
        </w:rPr>
        <w:t xml:space="preserve"> et</w:t>
      </w:r>
    </w:p>
    <w:p w14:paraId="6CB70314" w14:textId="4CDCB395" w:rsidR="001B42BC" w:rsidRPr="00057AF7" w:rsidRDefault="001B42BC" w:rsidP="001B49A0">
      <w:pPr>
        <w:pStyle w:val="ListParagraph"/>
        <w:numPr>
          <w:ilvl w:val="0"/>
          <w:numId w:val="17"/>
        </w:numPr>
        <w:spacing w:after="120" w:line="270" w:lineRule="atLeast"/>
        <w:rPr>
          <w:rFonts w:ascii="Constantia" w:hAnsi="Constantia"/>
          <w:sz w:val="20"/>
          <w:szCs w:val="20"/>
          <w:lang w:val="fr-FR" w:eastAsia="en-GB"/>
        </w:rPr>
      </w:pPr>
      <w:proofErr w:type="spellStart"/>
      <w:r w:rsidRPr="00057AF7">
        <w:rPr>
          <w:rFonts w:ascii="Constantia" w:hAnsi="Constantia"/>
          <w:i/>
          <w:iCs/>
          <w:sz w:val="20"/>
          <w:szCs w:val="20"/>
          <w:lang w:val="fr-FR" w:eastAsia="en-GB"/>
        </w:rPr>
        <w:t>Threskiornis</w:t>
      </w:r>
      <w:proofErr w:type="spellEnd"/>
      <w:r w:rsidRPr="00057AF7">
        <w:rPr>
          <w:rFonts w:ascii="Constantia" w:hAnsi="Constantia"/>
          <w:i/>
          <w:iCs/>
          <w:sz w:val="20"/>
          <w:szCs w:val="20"/>
          <w:lang w:val="fr-FR" w:eastAsia="en-GB"/>
        </w:rPr>
        <w:t xml:space="preserve"> </w:t>
      </w:r>
      <w:proofErr w:type="spellStart"/>
      <w:r w:rsidRPr="00057AF7">
        <w:rPr>
          <w:rFonts w:ascii="Constantia" w:hAnsi="Constantia"/>
          <w:i/>
          <w:iCs/>
          <w:sz w:val="20"/>
          <w:szCs w:val="20"/>
          <w:lang w:val="fr-FR" w:eastAsia="en-GB"/>
        </w:rPr>
        <w:t>aethiopicus</w:t>
      </w:r>
      <w:proofErr w:type="spellEnd"/>
      <w:r w:rsidRPr="00057AF7">
        <w:rPr>
          <w:rFonts w:ascii="Constantia" w:hAnsi="Constantia"/>
          <w:i/>
          <w:iCs/>
          <w:sz w:val="20"/>
          <w:szCs w:val="20"/>
          <w:lang w:val="fr-FR" w:eastAsia="en-GB"/>
        </w:rPr>
        <w:t xml:space="preserve"> </w:t>
      </w:r>
      <w:r w:rsidR="00057AF7" w:rsidRPr="00057AF7">
        <w:rPr>
          <w:rFonts w:ascii="Constantia" w:hAnsi="Constantia"/>
          <w:iCs/>
          <w:sz w:val="20"/>
          <w:szCs w:val="20"/>
          <w:lang w:val="fr-FR" w:eastAsia="en-GB"/>
        </w:rPr>
        <w:t>(</w:t>
      </w:r>
      <w:r w:rsidR="00C100F3">
        <w:rPr>
          <w:rFonts w:ascii="Constantia" w:hAnsi="Constantia"/>
          <w:iCs/>
          <w:sz w:val="20"/>
          <w:szCs w:val="20"/>
          <w:lang w:val="fr-FR" w:eastAsia="en-GB"/>
        </w:rPr>
        <w:t>Ibis sacré</w:t>
      </w:r>
      <w:r w:rsidR="00057AF7" w:rsidRPr="00057AF7">
        <w:rPr>
          <w:rFonts w:ascii="Constantia" w:hAnsi="Constantia"/>
          <w:iCs/>
          <w:sz w:val="20"/>
          <w:szCs w:val="20"/>
          <w:lang w:val="fr-FR" w:eastAsia="en-GB"/>
        </w:rPr>
        <w:t>) princ</w:t>
      </w:r>
      <w:r w:rsidR="00330D49">
        <w:rPr>
          <w:rFonts w:ascii="Constantia" w:hAnsi="Constantia"/>
          <w:iCs/>
          <w:sz w:val="20"/>
          <w:szCs w:val="20"/>
          <w:lang w:val="fr-FR" w:eastAsia="en-GB"/>
        </w:rPr>
        <w:t xml:space="preserve">ipalement en Europe méridionale et </w:t>
      </w:r>
      <w:r w:rsidR="00057AF7" w:rsidRPr="00057AF7">
        <w:rPr>
          <w:rFonts w:ascii="Constantia" w:hAnsi="Constantia"/>
          <w:iCs/>
          <w:sz w:val="20"/>
          <w:szCs w:val="20"/>
          <w:lang w:val="fr-FR" w:eastAsia="en-GB"/>
        </w:rPr>
        <w:t>centrale</w:t>
      </w:r>
      <w:r w:rsidRPr="00057AF7">
        <w:rPr>
          <w:rFonts w:ascii="Constantia" w:hAnsi="Constantia"/>
          <w:iCs/>
          <w:sz w:val="20"/>
          <w:szCs w:val="20"/>
          <w:lang w:val="fr-FR" w:eastAsia="en-GB"/>
        </w:rPr>
        <w:t>.</w:t>
      </w:r>
    </w:p>
    <w:p w14:paraId="43FE18DE" w14:textId="43670187" w:rsidR="001B42BC" w:rsidRPr="00C100F3" w:rsidRDefault="00C100F3" w:rsidP="001B49A0">
      <w:pPr>
        <w:spacing w:after="120" w:line="270" w:lineRule="atLeast"/>
        <w:rPr>
          <w:rFonts w:ascii="Constantia" w:hAnsi="Constantia"/>
          <w:sz w:val="20"/>
          <w:szCs w:val="20"/>
          <w:lang w:val="fr-FR" w:eastAsia="en-GB"/>
        </w:rPr>
      </w:pPr>
      <w:r w:rsidRPr="00C100F3">
        <w:rPr>
          <w:rFonts w:ascii="Constantia" w:hAnsi="Constantia"/>
          <w:sz w:val="20"/>
          <w:szCs w:val="20"/>
          <w:lang w:val="fr-FR" w:eastAsia="en-GB"/>
        </w:rPr>
        <w:t xml:space="preserve">Il est </w:t>
      </w:r>
      <w:r w:rsidR="001B42BC" w:rsidRPr="00C100F3">
        <w:rPr>
          <w:rFonts w:ascii="Constantia" w:hAnsi="Constantia"/>
          <w:sz w:val="20"/>
          <w:szCs w:val="20"/>
          <w:lang w:val="fr-FR" w:eastAsia="en-GB"/>
        </w:rPr>
        <w:t xml:space="preserve">important </w:t>
      </w:r>
      <w:r w:rsidRPr="00C100F3">
        <w:rPr>
          <w:rFonts w:ascii="Constantia" w:hAnsi="Constantia"/>
          <w:sz w:val="20"/>
          <w:szCs w:val="20"/>
          <w:lang w:val="fr-FR" w:eastAsia="en-GB"/>
        </w:rPr>
        <w:t>d</w:t>
      </w:r>
      <w:r w:rsidR="00B00CE4">
        <w:rPr>
          <w:rFonts w:ascii="Constantia" w:hAnsi="Constantia"/>
          <w:sz w:val="20"/>
          <w:szCs w:val="20"/>
          <w:lang w:val="fr-FR" w:eastAsia="en-GB"/>
        </w:rPr>
        <w:t xml:space="preserve">’être au courant de </w:t>
      </w:r>
      <w:r w:rsidRPr="00C100F3">
        <w:rPr>
          <w:rFonts w:ascii="Constantia" w:hAnsi="Constantia"/>
          <w:sz w:val="20"/>
          <w:szCs w:val="20"/>
          <w:lang w:val="fr-FR" w:eastAsia="en-GB"/>
        </w:rPr>
        <w:t xml:space="preserve">l’évolution </w:t>
      </w:r>
      <w:r w:rsidR="00B00CE4">
        <w:rPr>
          <w:rFonts w:ascii="Constantia" w:hAnsi="Constantia"/>
          <w:sz w:val="20"/>
          <w:szCs w:val="20"/>
          <w:lang w:val="fr-FR" w:eastAsia="en-GB"/>
        </w:rPr>
        <w:t>de la politique</w:t>
      </w:r>
      <w:r w:rsidR="001B42BC" w:rsidRPr="00C100F3">
        <w:rPr>
          <w:rFonts w:ascii="Constantia" w:hAnsi="Constantia"/>
          <w:sz w:val="20"/>
          <w:szCs w:val="20"/>
          <w:lang w:val="fr-FR" w:eastAsia="en-GB"/>
        </w:rPr>
        <w:t xml:space="preserve"> international</w:t>
      </w:r>
      <w:r>
        <w:rPr>
          <w:rFonts w:ascii="Constantia" w:hAnsi="Constantia"/>
          <w:sz w:val="20"/>
          <w:szCs w:val="20"/>
          <w:lang w:val="fr-FR" w:eastAsia="en-GB"/>
        </w:rPr>
        <w:t>e</w:t>
      </w:r>
      <w:r w:rsidR="008E66E6">
        <w:rPr>
          <w:rFonts w:ascii="Constantia" w:hAnsi="Constantia"/>
          <w:sz w:val="20"/>
          <w:szCs w:val="20"/>
          <w:lang w:val="fr-FR" w:eastAsia="en-GB"/>
        </w:rPr>
        <w:t xml:space="preserve"> en la matière</w:t>
      </w:r>
      <w:r w:rsidR="00B00CE4">
        <w:rPr>
          <w:rFonts w:ascii="Constantia" w:hAnsi="Constantia"/>
          <w:sz w:val="20"/>
          <w:szCs w:val="20"/>
          <w:lang w:val="fr-FR" w:eastAsia="en-GB"/>
        </w:rPr>
        <w:t xml:space="preserve"> et d’agir </w:t>
      </w:r>
      <w:r w:rsidR="008E66E6">
        <w:rPr>
          <w:rFonts w:ascii="Constantia" w:hAnsi="Constantia"/>
          <w:sz w:val="20"/>
          <w:szCs w:val="20"/>
          <w:lang w:val="fr-FR" w:eastAsia="en-GB"/>
        </w:rPr>
        <w:t xml:space="preserve">en tenant </w:t>
      </w:r>
      <w:r w:rsidR="00B00CE4">
        <w:rPr>
          <w:rFonts w:ascii="Constantia" w:hAnsi="Constantia"/>
          <w:sz w:val="20"/>
          <w:szCs w:val="20"/>
          <w:lang w:val="fr-FR" w:eastAsia="en-GB"/>
        </w:rPr>
        <w:t>compte</w:t>
      </w:r>
      <w:r w:rsidR="008E66E6">
        <w:rPr>
          <w:rFonts w:ascii="Constantia" w:hAnsi="Constantia"/>
          <w:sz w:val="20"/>
          <w:szCs w:val="20"/>
          <w:lang w:val="fr-FR" w:eastAsia="en-GB"/>
        </w:rPr>
        <w:t xml:space="preserve"> des</w:t>
      </w:r>
      <w:r>
        <w:rPr>
          <w:rFonts w:ascii="Constantia" w:hAnsi="Constantia"/>
          <w:sz w:val="20"/>
          <w:szCs w:val="20"/>
          <w:lang w:val="fr-FR" w:eastAsia="en-GB"/>
        </w:rPr>
        <w:t xml:space="preserve"> </w:t>
      </w:r>
      <w:r w:rsidR="002730C1">
        <w:rPr>
          <w:rFonts w:ascii="Constantia" w:hAnsi="Constantia"/>
          <w:sz w:val="20"/>
          <w:szCs w:val="20"/>
          <w:lang w:val="fr-FR" w:eastAsia="en-GB"/>
        </w:rPr>
        <w:t>conséquences</w:t>
      </w:r>
      <w:r w:rsidR="00B00CE4">
        <w:rPr>
          <w:rFonts w:ascii="Constantia" w:hAnsi="Constantia"/>
          <w:sz w:val="20"/>
          <w:szCs w:val="20"/>
          <w:lang w:val="fr-FR" w:eastAsia="en-GB"/>
        </w:rPr>
        <w:t xml:space="preserve"> de celle-</w:t>
      </w:r>
      <w:r w:rsidR="008E66E6">
        <w:rPr>
          <w:rFonts w:ascii="Constantia" w:hAnsi="Constantia"/>
          <w:sz w:val="20"/>
          <w:szCs w:val="20"/>
          <w:lang w:val="fr-FR" w:eastAsia="en-GB"/>
        </w:rPr>
        <w:t>ci po</w:t>
      </w:r>
      <w:r>
        <w:rPr>
          <w:rFonts w:ascii="Constantia" w:hAnsi="Constantia"/>
          <w:sz w:val="20"/>
          <w:szCs w:val="20"/>
          <w:lang w:val="fr-FR" w:eastAsia="en-GB"/>
        </w:rPr>
        <w:t>ur l’</w:t>
      </w:r>
      <w:r w:rsidR="001B42BC" w:rsidRPr="00C100F3">
        <w:rPr>
          <w:rFonts w:ascii="Constantia" w:hAnsi="Constantia"/>
          <w:sz w:val="20"/>
          <w:szCs w:val="20"/>
          <w:lang w:val="fr-FR" w:eastAsia="en-GB"/>
        </w:rPr>
        <w:t xml:space="preserve">AEWA. </w:t>
      </w:r>
      <w:r w:rsidRPr="00C100F3">
        <w:rPr>
          <w:rFonts w:ascii="Constantia" w:hAnsi="Constantia"/>
          <w:sz w:val="20"/>
          <w:szCs w:val="20"/>
          <w:lang w:val="fr-FR" w:eastAsia="en-GB"/>
        </w:rPr>
        <w:t xml:space="preserve">Dans ce </w:t>
      </w:r>
      <w:r w:rsidR="001B42BC" w:rsidRPr="00C100F3">
        <w:rPr>
          <w:rFonts w:ascii="Constantia" w:hAnsi="Constantia"/>
          <w:sz w:val="20"/>
          <w:szCs w:val="20"/>
          <w:lang w:val="fr-FR" w:eastAsia="en-GB"/>
        </w:rPr>
        <w:t>context</w:t>
      </w:r>
      <w:r>
        <w:rPr>
          <w:rFonts w:ascii="Constantia" w:hAnsi="Constantia"/>
          <w:sz w:val="20"/>
          <w:szCs w:val="20"/>
          <w:lang w:val="fr-FR" w:eastAsia="en-GB"/>
        </w:rPr>
        <w:t>e, le</w:t>
      </w:r>
      <w:r w:rsidR="001B42BC" w:rsidRPr="00C100F3">
        <w:rPr>
          <w:rFonts w:ascii="Constantia" w:hAnsi="Constantia"/>
          <w:sz w:val="20"/>
          <w:szCs w:val="20"/>
          <w:lang w:val="fr-FR" w:eastAsia="en-GB"/>
        </w:rPr>
        <w:t xml:space="preserve"> </w:t>
      </w:r>
      <w:r w:rsidR="00B00CE4">
        <w:rPr>
          <w:rFonts w:ascii="Constantia" w:hAnsi="Constantia"/>
          <w:sz w:val="20"/>
          <w:szCs w:val="20"/>
          <w:lang w:val="fr-FR" w:eastAsia="en-GB"/>
        </w:rPr>
        <w:t>r</w:t>
      </w:r>
      <w:r w:rsidR="003830D5" w:rsidRPr="00C100F3">
        <w:rPr>
          <w:rFonts w:ascii="Constantia" w:hAnsi="Constantia"/>
          <w:sz w:val="20"/>
          <w:szCs w:val="20"/>
          <w:lang w:val="fr-FR" w:eastAsia="en-GB"/>
        </w:rPr>
        <w:t>èglement</w:t>
      </w:r>
      <w:r w:rsidR="001B42BC" w:rsidRPr="00C100F3">
        <w:rPr>
          <w:rFonts w:ascii="Constantia" w:hAnsi="Constantia"/>
          <w:sz w:val="20"/>
          <w:szCs w:val="20"/>
          <w:lang w:val="fr-FR" w:eastAsia="en-GB"/>
        </w:rPr>
        <w:t xml:space="preserve"> 1134/2014 </w:t>
      </w:r>
      <w:r>
        <w:rPr>
          <w:rFonts w:ascii="Constantia" w:hAnsi="Constantia"/>
          <w:sz w:val="20"/>
          <w:szCs w:val="20"/>
          <w:lang w:val="fr-FR" w:eastAsia="en-GB"/>
        </w:rPr>
        <w:t>de l’Union européenne peut potentie</w:t>
      </w:r>
      <w:r w:rsidR="00B00CE4">
        <w:rPr>
          <w:rFonts w:ascii="Constantia" w:hAnsi="Constantia"/>
          <w:sz w:val="20"/>
          <w:szCs w:val="20"/>
          <w:lang w:val="fr-FR" w:eastAsia="en-GB"/>
        </w:rPr>
        <w:t xml:space="preserve">llement </w:t>
      </w:r>
      <w:r w:rsidR="008E66E6">
        <w:rPr>
          <w:rFonts w:ascii="Constantia" w:hAnsi="Constantia"/>
          <w:sz w:val="20"/>
          <w:szCs w:val="20"/>
          <w:lang w:val="fr-FR" w:eastAsia="en-GB"/>
        </w:rPr>
        <w:t xml:space="preserve">contribuer à </w:t>
      </w:r>
      <w:r w:rsidR="00B00CE4">
        <w:rPr>
          <w:rFonts w:ascii="Constantia" w:hAnsi="Constantia"/>
          <w:sz w:val="20"/>
          <w:szCs w:val="20"/>
          <w:lang w:val="fr-FR" w:eastAsia="en-GB"/>
        </w:rPr>
        <w:t>l’application</w:t>
      </w:r>
      <w:r>
        <w:rPr>
          <w:rFonts w:ascii="Constantia" w:hAnsi="Constantia"/>
          <w:sz w:val="20"/>
          <w:szCs w:val="20"/>
          <w:lang w:val="fr-FR" w:eastAsia="en-GB"/>
        </w:rPr>
        <w:t xml:space="preserve"> de l’AEWA</w:t>
      </w:r>
      <w:r w:rsidR="008E66E6">
        <w:rPr>
          <w:rFonts w:ascii="Constantia" w:hAnsi="Constantia"/>
          <w:sz w:val="20"/>
          <w:szCs w:val="20"/>
          <w:lang w:val="fr-FR" w:eastAsia="en-GB"/>
        </w:rPr>
        <w:t>, en ce qui concerne</w:t>
      </w:r>
      <w:r w:rsidR="001B42BC" w:rsidRPr="00C100F3">
        <w:rPr>
          <w:rFonts w:ascii="Constantia" w:hAnsi="Constantia"/>
          <w:sz w:val="20"/>
          <w:szCs w:val="20"/>
          <w:lang w:val="fr-FR" w:eastAsia="en-GB"/>
        </w:rPr>
        <w:t xml:space="preserve"> </w:t>
      </w:r>
      <w:r w:rsidR="008E66E6">
        <w:rPr>
          <w:rFonts w:ascii="Constantia" w:hAnsi="Constantia"/>
          <w:sz w:val="20"/>
          <w:szCs w:val="20"/>
          <w:lang w:val="fr-FR" w:eastAsia="en-GB"/>
        </w:rPr>
        <w:t>l</w:t>
      </w:r>
      <w:r w:rsidR="00B824D2" w:rsidRPr="00C100F3">
        <w:rPr>
          <w:rFonts w:ascii="Constantia" w:hAnsi="Constantia"/>
          <w:sz w:val="20"/>
          <w:szCs w:val="20"/>
          <w:lang w:val="fr-FR" w:eastAsia="en-GB"/>
        </w:rPr>
        <w:t>e</w:t>
      </w:r>
      <w:r>
        <w:rPr>
          <w:rFonts w:ascii="Constantia" w:hAnsi="Constantia"/>
          <w:sz w:val="20"/>
          <w:szCs w:val="20"/>
          <w:lang w:val="fr-FR" w:eastAsia="en-GB"/>
        </w:rPr>
        <w:t>s</w:t>
      </w:r>
      <w:r w:rsidR="00B824D2" w:rsidRPr="00C100F3">
        <w:rPr>
          <w:rFonts w:ascii="Constantia" w:hAnsi="Constantia"/>
          <w:sz w:val="20"/>
          <w:szCs w:val="20"/>
          <w:lang w:val="fr-FR" w:eastAsia="en-GB"/>
        </w:rPr>
        <w:t xml:space="preserve"> </w:t>
      </w:r>
      <w:r w:rsidR="003830D5" w:rsidRPr="00C100F3">
        <w:rPr>
          <w:rFonts w:ascii="Constantia" w:hAnsi="Constantia"/>
          <w:sz w:val="20"/>
          <w:szCs w:val="20"/>
          <w:lang w:val="fr-FR" w:eastAsia="en-GB"/>
        </w:rPr>
        <w:t xml:space="preserve">espèces </w:t>
      </w:r>
      <w:r>
        <w:rPr>
          <w:rFonts w:ascii="Constantia" w:hAnsi="Constantia"/>
          <w:sz w:val="20"/>
          <w:szCs w:val="20"/>
          <w:lang w:val="fr-FR" w:eastAsia="en-GB"/>
        </w:rPr>
        <w:t>non indigènes</w:t>
      </w:r>
      <w:r w:rsidR="00B00CE4">
        <w:rPr>
          <w:rFonts w:ascii="Constantia" w:hAnsi="Constantia"/>
          <w:sz w:val="20"/>
          <w:szCs w:val="20"/>
          <w:lang w:val="fr-FR" w:eastAsia="en-GB"/>
        </w:rPr>
        <w:t xml:space="preserve"> et </w:t>
      </w:r>
      <w:r w:rsidR="008E66E6">
        <w:rPr>
          <w:rFonts w:ascii="Constantia" w:hAnsi="Constantia"/>
          <w:sz w:val="20"/>
          <w:szCs w:val="20"/>
          <w:lang w:val="fr-FR" w:eastAsia="en-GB"/>
        </w:rPr>
        <w:t>l</w:t>
      </w:r>
      <w:r>
        <w:rPr>
          <w:rFonts w:ascii="Constantia" w:hAnsi="Constantia"/>
          <w:sz w:val="20"/>
          <w:szCs w:val="20"/>
          <w:lang w:val="fr-FR" w:eastAsia="en-GB"/>
        </w:rPr>
        <w:t xml:space="preserve">es espèces </w:t>
      </w:r>
      <w:r w:rsidR="003830D5" w:rsidRPr="00C100F3">
        <w:rPr>
          <w:rFonts w:ascii="Constantia" w:hAnsi="Constantia"/>
          <w:sz w:val="20"/>
          <w:szCs w:val="20"/>
          <w:lang w:val="fr-FR" w:eastAsia="en-GB"/>
        </w:rPr>
        <w:t>exotiques envahissantes</w:t>
      </w:r>
      <w:r w:rsidR="00B00CE4">
        <w:rPr>
          <w:rFonts w:ascii="Constantia" w:hAnsi="Constantia"/>
          <w:sz w:val="20"/>
          <w:szCs w:val="20"/>
          <w:lang w:val="fr-FR" w:eastAsia="en-GB"/>
        </w:rPr>
        <w:t>, si les l</w:t>
      </w:r>
      <w:r w:rsidR="00821F88">
        <w:rPr>
          <w:rFonts w:ascii="Constantia" w:hAnsi="Constantia"/>
          <w:sz w:val="20"/>
          <w:szCs w:val="20"/>
          <w:lang w:val="fr-FR" w:eastAsia="en-GB"/>
        </w:rPr>
        <w:t>istes de l’</w:t>
      </w:r>
      <w:r w:rsidR="001B42BC" w:rsidRPr="00C100F3">
        <w:rPr>
          <w:rFonts w:ascii="Constantia" w:hAnsi="Constantia"/>
          <w:sz w:val="20"/>
          <w:szCs w:val="20"/>
          <w:lang w:val="fr-FR" w:eastAsia="en-GB"/>
        </w:rPr>
        <w:t>Union</w:t>
      </w:r>
      <w:r w:rsidR="00821F88">
        <w:rPr>
          <w:rFonts w:ascii="Constantia" w:hAnsi="Constantia"/>
          <w:sz w:val="20"/>
          <w:szCs w:val="20"/>
          <w:lang w:val="fr-FR" w:eastAsia="en-GB"/>
        </w:rPr>
        <w:t>, ré</w:t>
      </w:r>
      <w:r w:rsidR="001B42BC" w:rsidRPr="00C100F3">
        <w:rPr>
          <w:rFonts w:ascii="Constantia" w:hAnsi="Constantia"/>
          <w:sz w:val="20"/>
          <w:szCs w:val="20"/>
          <w:lang w:val="fr-FR" w:eastAsia="en-GB"/>
        </w:rPr>
        <w:t>gional</w:t>
      </w:r>
      <w:r w:rsidR="00821F88">
        <w:rPr>
          <w:rFonts w:ascii="Constantia" w:hAnsi="Constantia"/>
          <w:sz w:val="20"/>
          <w:szCs w:val="20"/>
          <w:lang w:val="fr-FR" w:eastAsia="en-GB"/>
        </w:rPr>
        <w:t>es et/ou n</w:t>
      </w:r>
      <w:r w:rsidR="001B42BC" w:rsidRPr="00C100F3">
        <w:rPr>
          <w:rFonts w:ascii="Constantia" w:hAnsi="Constantia"/>
          <w:sz w:val="20"/>
          <w:szCs w:val="20"/>
          <w:lang w:val="fr-FR" w:eastAsia="en-GB"/>
        </w:rPr>
        <w:t>ational</w:t>
      </w:r>
      <w:r w:rsidR="00821F88">
        <w:rPr>
          <w:rFonts w:ascii="Constantia" w:hAnsi="Constantia"/>
          <w:sz w:val="20"/>
          <w:szCs w:val="20"/>
          <w:lang w:val="fr-FR" w:eastAsia="en-GB"/>
        </w:rPr>
        <w:t>es établies au titre du</w:t>
      </w:r>
      <w:r w:rsidR="001B42BC" w:rsidRPr="00C100F3">
        <w:rPr>
          <w:rFonts w:ascii="Constantia" w:hAnsi="Constantia"/>
          <w:sz w:val="20"/>
          <w:szCs w:val="20"/>
          <w:lang w:val="fr-FR" w:eastAsia="en-GB"/>
        </w:rPr>
        <w:t xml:space="preserve"> </w:t>
      </w:r>
      <w:r w:rsidR="00821F88">
        <w:rPr>
          <w:rFonts w:ascii="Constantia" w:hAnsi="Constantia"/>
          <w:sz w:val="20"/>
          <w:szCs w:val="20"/>
          <w:lang w:val="fr-FR" w:eastAsia="en-GB"/>
        </w:rPr>
        <w:t>r</w:t>
      </w:r>
      <w:r w:rsidR="003830D5" w:rsidRPr="00C100F3">
        <w:rPr>
          <w:rFonts w:ascii="Constantia" w:hAnsi="Constantia"/>
          <w:sz w:val="20"/>
          <w:szCs w:val="20"/>
          <w:lang w:val="fr-FR" w:eastAsia="en-GB"/>
        </w:rPr>
        <w:t>èglement</w:t>
      </w:r>
      <w:r w:rsidR="001B42BC" w:rsidRPr="00C100F3">
        <w:rPr>
          <w:rFonts w:ascii="Constantia" w:hAnsi="Constantia"/>
          <w:sz w:val="20"/>
          <w:szCs w:val="20"/>
          <w:lang w:val="fr-FR" w:eastAsia="en-GB"/>
        </w:rPr>
        <w:t xml:space="preserve"> </w:t>
      </w:r>
      <w:r w:rsidR="00B00CE4">
        <w:rPr>
          <w:rFonts w:ascii="Constantia" w:hAnsi="Constantia"/>
          <w:sz w:val="20"/>
          <w:szCs w:val="20"/>
          <w:lang w:val="fr-FR" w:eastAsia="en-GB"/>
        </w:rPr>
        <w:t>sont conformes aux</w:t>
      </w:r>
      <w:r w:rsidR="00821F88">
        <w:rPr>
          <w:rFonts w:ascii="Constantia" w:hAnsi="Constantia"/>
          <w:sz w:val="20"/>
          <w:szCs w:val="20"/>
          <w:lang w:val="fr-FR" w:eastAsia="en-GB"/>
        </w:rPr>
        <w:t xml:space="preserve"> priorités de l’AEWA</w:t>
      </w:r>
      <w:r w:rsidR="001B42BC" w:rsidRPr="00C100F3">
        <w:rPr>
          <w:rFonts w:ascii="Constantia" w:hAnsi="Constantia"/>
          <w:sz w:val="20"/>
          <w:szCs w:val="20"/>
          <w:lang w:val="fr-FR" w:eastAsia="en-GB"/>
        </w:rPr>
        <w:t xml:space="preserve"> </w:t>
      </w:r>
      <w:r w:rsidR="00B824D2" w:rsidRPr="00C100F3">
        <w:rPr>
          <w:rFonts w:ascii="Constantia" w:hAnsi="Constantia"/>
          <w:sz w:val="20"/>
          <w:szCs w:val="20"/>
          <w:lang w:val="fr-FR" w:eastAsia="en-GB"/>
        </w:rPr>
        <w:t xml:space="preserve">et </w:t>
      </w:r>
      <w:r w:rsidR="00B00CE4">
        <w:rPr>
          <w:rFonts w:ascii="Constantia" w:hAnsi="Constantia"/>
          <w:sz w:val="20"/>
          <w:szCs w:val="20"/>
          <w:lang w:val="fr-FR" w:eastAsia="en-GB"/>
        </w:rPr>
        <w:t xml:space="preserve">si les </w:t>
      </w:r>
      <w:r w:rsidR="00821F88">
        <w:rPr>
          <w:rFonts w:ascii="Constantia" w:hAnsi="Constantia"/>
          <w:sz w:val="20"/>
          <w:szCs w:val="20"/>
          <w:lang w:val="fr-FR" w:eastAsia="en-GB"/>
        </w:rPr>
        <w:t>p</w:t>
      </w:r>
      <w:r w:rsidR="001B49A0" w:rsidRPr="00C100F3">
        <w:rPr>
          <w:rFonts w:ascii="Constantia" w:hAnsi="Constantia"/>
          <w:sz w:val="20"/>
          <w:szCs w:val="20"/>
          <w:lang w:val="fr-FR" w:eastAsia="en-GB"/>
        </w:rPr>
        <w:t>lan</w:t>
      </w:r>
      <w:r w:rsidR="00821F88">
        <w:rPr>
          <w:rFonts w:ascii="Constantia" w:hAnsi="Constantia"/>
          <w:sz w:val="20"/>
          <w:szCs w:val="20"/>
          <w:lang w:val="fr-FR" w:eastAsia="en-GB"/>
        </w:rPr>
        <w:t>s</w:t>
      </w:r>
      <w:r w:rsidR="001B49A0" w:rsidRPr="00C100F3">
        <w:rPr>
          <w:rFonts w:ascii="Constantia" w:hAnsi="Constantia"/>
          <w:sz w:val="20"/>
          <w:szCs w:val="20"/>
          <w:lang w:val="fr-FR" w:eastAsia="en-GB"/>
        </w:rPr>
        <w:t xml:space="preserve"> d’action</w:t>
      </w:r>
      <w:r w:rsidR="00821F88">
        <w:rPr>
          <w:rFonts w:ascii="Constantia" w:hAnsi="Constantia"/>
          <w:sz w:val="20"/>
          <w:szCs w:val="20"/>
          <w:lang w:val="fr-FR" w:eastAsia="en-GB"/>
        </w:rPr>
        <w:t xml:space="preserve"> pour </w:t>
      </w:r>
      <w:r w:rsidR="00901650">
        <w:rPr>
          <w:rFonts w:ascii="Constantia" w:hAnsi="Constantia"/>
          <w:sz w:val="20"/>
          <w:szCs w:val="20"/>
          <w:lang w:val="fr-FR" w:eastAsia="en-GB"/>
        </w:rPr>
        <w:t xml:space="preserve">s’attaquer aux </w:t>
      </w:r>
      <w:r w:rsidR="00821F88">
        <w:rPr>
          <w:rFonts w:ascii="Constantia" w:hAnsi="Constantia"/>
          <w:sz w:val="20"/>
          <w:szCs w:val="20"/>
          <w:lang w:val="fr-FR" w:eastAsia="en-GB"/>
        </w:rPr>
        <w:t>voies d’introduction</w:t>
      </w:r>
      <w:r w:rsidR="001B42BC" w:rsidRPr="00C100F3">
        <w:rPr>
          <w:rFonts w:ascii="Constantia" w:hAnsi="Constantia"/>
          <w:sz w:val="20"/>
          <w:szCs w:val="20"/>
          <w:lang w:val="fr-FR" w:eastAsia="en-GB"/>
        </w:rPr>
        <w:t xml:space="preserve"> </w:t>
      </w:r>
      <w:r w:rsidR="00821F88">
        <w:rPr>
          <w:rFonts w:ascii="Constantia" w:hAnsi="Constantia"/>
          <w:sz w:val="20"/>
          <w:szCs w:val="20"/>
          <w:lang w:val="fr-FR" w:eastAsia="en-GB"/>
        </w:rPr>
        <w:t xml:space="preserve">prioritaires </w:t>
      </w:r>
      <w:r w:rsidR="008E66E6">
        <w:rPr>
          <w:rFonts w:ascii="Constantia" w:hAnsi="Constantia"/>
          <w:sz w:val="20"/>
          <w:szCs w:val="20"/>
          <w:lang w:val="fr-FR" w:eastAsia="en-GB"/>
        </w:rPr>
        <w:t xml:space="preserve">prévus </w:t>
      </w:r>
      <w:r w:rsidR="00B00CE4">
        <w:rPr>
          <w:rFonts w:ascii="Constantia" w:hAnsi="Constantia"/>
          <w:sz w:val="20"/>
          <w:szCs w:val="20"/>
          <w:lang w:val="fr-FR" w:eastAsia="en-GB"/>
        </w:rPr>
        <w:t xml:space="preserve">au titre du règlement </w:t>
      </w:r>
      <w:r w:rsidR="00821F88">
        <w:rPr>
          <w:rFonts w:ascii="Constantia" w:hAnsi="Constantia"/>
          <w:sz w:val="20"/>
          <w:szCs w:val="20"/>
          <w:lang w:val="fr-FR" w:eastAsia="en-GB"/>
        </w:rPr>
        <w:t>sont compatibles</w:t>
      </w:r>
      <w:r w:rsidR="001B42BC" w:rsidRPr="00C100F3">
        <w:rPr>
          <w:rFonts w:ascii="Constantia" w:hAnsi="Constantia"/>
          <w:sz w:val="20"/>
          <w:szCs w:val="20"/>
          <w:lang w:val="fr-FR" w:eastAsia="en-GB"/>
        </w:rPr>
        <w:t xml:space="preserve"> </w:t>
      </w:r>
      <w:r w:rsidR="00403BE2" w:rsidRPr="00C100F3">
        <w:rPr>
          <w:rFonts w:ascii="Constantia" w:hAnsi="Constantia"/>
          <w:sz w:val="20"/>
          <w:szCs w:val="20"/>
          <w:lang w:val="fr-FR" w:eastAsia="en-GB"/>
        </w:rPr>
        <w:t>avec le</w:t>
      </w:r>
      <w:r w:rsidR="00821F88">
        <w:rPr>
          <w:rFonts w:ascii="Constantia" w:hAnsi="Constantia"/>
          <w:sz w:val="20"/>
          <w:szCs w:val="20"/>
          <w:lang w:val="fr-FR" w:eastAsia="en-GB"/>
        </w:rPr>
        <w:t xml:space="preserve">s plans </w:t>
      </w:r>
      <w:r w:rsidR="00B00CE4">
        <w:rPr>
          <w:rFonts w:ascii="Constantia" w:hAnsi="Constantia"/>
          <w:sz w:val="20"/>
          <w:szCs w:val="20"/>
          <w:lang w:val="fr-FR" w:eastAsia="en-GB"/>
        </w:rPr>
        <w:t xml:space="preserve">d’action </w:t>
      </w:r>
      <w:r w:rsidR="00821F88">
        <w:rPr>
          <w:rFonts w:ascii="Constantia" w:hAnsi="Constantia"/>
          <w:sz w:val="20"/>
          <w:szCs w:val="20"/>
          <w:lang w:val="fr-FR" w:eastAsia="en-GB"/>
        </w:rPr>
        <w:t>de l’AEWA</w:t>
      </w:r>
      <w:r w:rsidR="001B42BC" w:rsidRPr="00C100F3">
        <w:rPr>
          <w:rFonts w:ascii="Constantia" w:hAnsi="Constantia"/>
          <w:sz w:val="20"/>
          <w:szCs w:val="20"/>
          <w:lang w:val="fr-FR" w:eastAsia="en-GB"/>
        </w:rPr>
        <w:t xml:space="preserve">. </w:t>
      </w:r>
    </w:p>
    <w:p w14:paraId="060CC735" w14:textId="33324CF4" w:rsidR="001B42BC" w:rsidRPr="00057AF7" w:rsidRDefault="008E66E6" w:rsidP="001B49A0">
      <w:pPr>
        <w:spacing w:after="120" w:line="270" w:lineRule="atLeast"/>
        <w:rPr>
          <w:rFonts w:ascii="Constantia" w:hAnsi="Constantia"/>
          <w:sz w:val="20"/>
          <w:szCs w:val="20"/>
          <w:lang w:val="fr-FR" w:eastAsia="en-GB"/>
        </w:rPr>
      </w:pPr>
      <w:r>
        <w:rPr>
          <w:rFonts w:ascii="Constantia" w:hAnsi="Constantia"/>
          <w:sz w:val="20"/>
          <w:szCs w:val="20"/>
          <w:lang w:val="fr-FR" w:eastAsia="en-GB"/>
        </w:rPr>
        <w:t>D’autre part</w:t>
      </w:r>
      <w:r w:rsidR="00821F88">
        <w:rPr>
          <w:rFonts w:ascii="Constantia" w:hAnsi="Constantia"/>
          <w:sz w:val="20"/>
          <w:szCs w:val="20"/>
          <w:lang w:val="fr-FR" w:eastAsia="en-GB"/>
        </w:rPr>
        <w:t>, l</w:t>
      </w:r>
      <w:r w:rsidR="001B42BC" w:rsidRPr="00821F88">
        <w:rPr>
          <w:rFonts w:ascii="Constantia" w:hAnsi="Constantia"/>
          <w:sz w:val="20"/>
          <w:szCs w:val="20"/>
          <w:lang w:val="fr-FR" w:eastAsia="en-GB"/>
        </w:rPr>
        <w:t>e</w:t>
      </w:r>
      <w:r w:rsidR="00821F88">
        <w:rPr>
          <w:rFonts w:ascii="Constantia" w:hAnsi="Constantia"/>
          <w:sz w:val="20"/>
          <w:szCs w:val="20"/>
          <w:lang w:val="fr-FR" w:eastAsia="en-GB"/>
        </w:rPr>
        <w:t>s</w:t>
      </w:r>
      <w:r w:rsidR="001B42BC" w:rsidRPr="00821F88">
        <w:rPr>
          <w:rFonts w:ascii="Constantia" w:hAnsi="Constantia"/>
          <w:sz w:val="20"/>
          <w:szCs w:val="20"/>
          <w:lang w:val="fr-FR" w:eastAsia="en-GB"/>
        </w:rPr>
        <w:t xml:space="preserve"> </w:t>
      </w:r>
      <w:r w:rsidR="00597060" w:rsidRPr="00821F88">
        <w:rPr>
          <w:rFonts w:ascii="Constantia" w:hAnsi="Constantia"/>
          <w:sz w:val="20"/>
          <w:szCs w:val="20"/>
          <w:lang w:val="fr-FR" w:eastAsia="en-GB"/>
        </w:rPr>
        <w:t>obligat</w:t>
      </w:r>
      <w:r w:rsidR="001E7EA3">
        <w:rPr>
          <w:rFonts w:ascii="Constantia" w:hAnsi="Constantia"/>
          <w:sz w:val="20"/>
          <w:szCs w:val="20"/>
          <w:lang w:val="fr-FR" w:eastAsia="en-GB"/>
        </w:rPr>
        <w:t xml:space="preserve">ions </w:t>
      </w:r>
      <w:r w:rsidR="00A15EA5">
        <w:rPr>
          <w:rFonts w:ascii="Constantia" w:hAnsi="Constantia"/>
          <w:sz w:val="20"/>
          <w:szCs w:val="20"/>
          <w:lang w:val="fr-FR" w:eastAsia="en-GB"/>
        </w:rPr>
        <w:t>en matière de rapports</w:t>
      </w:r>
      <w:r w:rsidR="00821F88">
        <w:rPr>
          <w:rFonts w:ascii="Constantia" w:hAnsi="Constantia"/>
          <w:sz w:val="20"/>
          <w:szCs w:val="20"/>
          <w:lang w:val="fr-FR" w:eastAsia="en-GB"/>
        </w:rPr>
        <w:t xml:space="preserve"> au titre du r</w:t>
      </w:r>
      <w:r w:rsidR="003830D5" w:rsidRPr="00821F88">
        <w:rPr>
          <w:rFonts w:ascii="Constantia" w:hAnsi="Constantia"/>
          <w:sz w:val="20"/>
          <w:szCs w:val="20"/>
          <w:lang w:val="fr-FR" w:eastAsia="en-GB"/>
        </w:rPr>
        <w:t>èglement</w:t>
      </w:r>
      <w:r w:rsidR="001B42BC" w:rsidRPr="00821F88">
        <w:rPr>
          <w:rFonts w:ascii="Constantia" w:hAnsi="Constantia"/>
          <w:sz w:val="20"/>
          <w:szCs w:val="20"/>
          <w:lang w:val="fr-FR" w:eastAsia="en-GB"/>
        </w:rPr>
        <w:t xml:space="preserve"> </w:t>
      </w:r>
      <w:r w:rsidR="001B49A0" w:rsidRPr="00821F88">
        <w:rPr>
          <w:rFonts w:ascii="Constantia" w:hAnsi="Constantia"/>
          <w:sz w:val="20"/>
          <w:szCs w:val="20"/>
          <w:lang w:val="fr-FR" w:eastAsia="en-GB"/>
        </w:rPr>
        <w:t>et le</w:t>
      </w:r>
      <w:r w:rsidR="00821F88">
        <w:rPr>
          <w:rFonts w:ascii="Constantia" w:hAnsi="Constantia"/>
          <w:sz w:val="20"/>
          <w:szCs w:val="20"/>
          <w:lang w:val="fr-FR" w:eastAsia="en-GB"/>
        </w:rPr>
        <w:t xml:space="preserve"> système d’appui à l’</w:t>
      </w:r>
      <w:r w:rsidR="001B42BC" w:rsidRPr="00821F88">
        <w:rPr>
          <w:rFonts w:ascii="Constantia" w:hAnsi="Constantia"/>
          <w:sz w:val="20"/>
          <w:szCs w:val="20"/>
          <w:lang w:val="fr-FR" w:eastAsia="en-GB"/>
        </w:rPr>
        <w:t xml:space="preserve">information </w:t>
      </w:r>
      <w:r w:rsidR="001E7EA3">
        <w:rPr>
          <w:rFonts w:ascii="Constantia" w:hAnsi="Constantia"/>
          <w:sz w:val="20"/>
          <w:szCs w:val="20"/>
          <w:lang w:val="fr-FR" w:eastAsia="en-GB"/>
        </w:rPr>
        <w:t xml:space="preserve">conçu pour faciliter </w:t>
      </w:r>
      <w:r w:rsidR="00821F88">
        <w:rPr>
          <w:rFonts w:ascii="Constantia" w:hAnsi="Constantia"/>
          <w:sz w:val="20"/>
          <w:szCs w:val="20"/>
          <w:lang w:val="fr-FR" w:eastAsia="en-GB"/>
        </w:rPr>
        <w:t xml:space="preserve">son application peuvent aussi produire des </w:t>
      </w:r>
      <w:r w:rsidR="001B42BC" w:rsidRPr="00821F88">
        <w:rPr>
          <w:rFonts w:ascii="Constantia" w:hAnsi="Constantia"/>
          <w:sz w:val="20"/>
          <w:szCs w:val="20"/>
          <w:lang w:val="fr-FR" w:eastAsia="en-GB"/>
        </w:rPr>
        <w:t>information</w:t>
      </w:r>
      <w:r w:rsidR="00821F88">
        <w:rPr>
          <w:rFonts w:ascii="Constantia" w:hAnsi="Constantia"/>
          <w:sz w:val="20"/>
          <w:szCs w:val="20"/>
          <w:lang w:val="fr-FR" w:eastAsia="en-GB"/>
        </w:rPr>
        <w:t xml:space="preserve">s utiles pour les </w:t>
      </w:r>
      <w:r w:rsidR="004E0FFA">
        <w:rPr>
          <w:rFonts w:ascii="Constantia" w:hAnsi="Constantia"/>
          <w:sz w:val="20"/>
          <w:szCs w:val="20"/>
          <w:lang w:val="fr-FR" w:eastAsia="en-GB"/>
        </w:rPr>
        <w:t>État</w:t>
      </w:r>
      <w:r w:rsidR="00821F88">
        <w:rPr>
          <w:rFonts w:ascii="Constantia" w:hAnsi="Constantia"/>
          <w:sz w:val="20"/>
          <w:szCs w:val="20"/>
          <w:lang w:val="fr-FR" w:eastAsia="en-GB"/>
        </w:rPr>
        <w:t xml:space="preserve">s membres de l’Union européenne qui sont </w:t>
      </w:r>
      <w:r w:rsidR="001E7EA3">
        <w:rPr>
          <w:rFonts w:ascii="Constantia" w:hAnsi="Constantia"/>
          <w:sz w:val="20"/>
          <w:szCs w:val="20"/>
          <w:lang w:val="fr-FR" w:eastAsia="en-GB"/>
        </w:rPr>
        <w:t xml:space="preserve">aussi </w:t>
      </w:r>
      <w:r w:rsidR="00821F88">
        <w:rPr>
          <w:rFonts w:ascii="Constantia" w:hAnsi="Constantia"/>
          <w:sz w:val="20"/>
          <w:szCs w:val="20"/>
          <w:lang w:val="fr-FR" w:eastAsia="en-GB"/>
        </w:rPr>
        <w:t xml:space="preserve">des </w:t>
      </w:r>
      <w:r w:rsidR="00057AF7" w:rsidRPr="00821F88">
        <w:rPr>
          <w:rFonts w:ascii="Constantia" w:hAnsi="Constantia"/>
          <w:sz w:val="20"/>
          <w:szCs w:val="20"/>
          <w:lang w:val="fr-FR" w:eastAsia="en-GB"/>
        </w:rPr>
        <w:t>Parties contractantes</w:t>
      </w:r>
      <w:r w:rsidR="00821F88">
        <w:rPr>
          <w:rFonts w:ascii="Constantia" w:hAnsi="Constantia"/>
          <w:sz w:val="20"/>
          <w:szCs w:val="20"/>
          <w:lang w:val="fr-FR" w:eastAsia="en-GB"/>
        </w:rPr>
        <w:t xml:space="preserve"> à l’</w:t>
      </w:r>
      <w:r w:rsidR="001B42BC" w:rsidRPr="00821F88">
        <w:rPr>
          <w:rFonts w:ascii="Constantia" w:hAnsi="Constantia"/>
          <w:sz w:val="20"/>
          <w:szCs w:val="20"/>
          <w:lang w:val="fr-FR" w:eastAsia="en-GB"/>
        </w:rPr>
        <w:t>AEWA</w:t>
      </w:r>
      <w:r w:rsidR="001E7EA3">
        <w:rPr>
          <w:rFonts w:ascii="Constantia" w:hAnsi="Constantia"/>
          <w:sz w:val="20"/>
          <w:szCs w:val="20"/>
          <w:lang w:val="fr-FR" w:eastAsia="en-GB"/>
        </w:rPr>
        <w:t xml:space="preserve">, que celles-ci pourraient </w:t>
      </w:r>
      <w:r w:rsidR="00821F88">
        <w:rPr>
          <w:rFonts w:ascii="Constantia" w:hAnsi="Constantia"/>
          <w:sz w:val="20"/>
          <w:szCs w:val="20"/>
          <w:lang w:val="fr-FR" w:eastAsia="en-GB"/>
        </w:rPr>
        <w:t>utiliser dans leurs r</w:t>
      </w:r>
      <w:r w:rsidR="0019654A" w:rsidRPr="00821F88">
        <w:rPr>
          <w:rFonts w:ascii="Constantia" w:hAnsi="Constantia"/>
          <w:sz w:val="20"/>
          <w:szCs w:val="20"/>
          <w:lang w:val="fr-FR" w:eastAsia="en-GB"/>
        </w:rPr>
        <w:t>apports nationaux à l’AEWA</w:t>
      </w:r>
      <w:r w:rsidR="001B42BC" w:rsidRPr="00821F88">
        <w:rPr>
          <w:rFonts w:ascii="Constantia" w:hAnsi="Constantia"/>
          <w:sz w:val="20"/>
          <w:szCs w:val="20"/>
          <w:lang w:val="fr-FR" w:eastAsia="en-GB"/>
        </w:rPr>
        <w:t xml:space="preserve">. </w:t>
      </w:r>
      <w:r w:rsidR="001E7EA3">
        <w:rPr>
          <w:rFonts w:ascii="Constantia" w:hAnsi="Constantia"/>
          <w:sz w:val="20"/>
          <w:szCs w:val="20"/>
          <w:lang w:val="fr-FR" w:eastAsia="en-GB"/>
        </w:rPr>
        <w:t>De la même façon, l’</w:t>
      </w:r>
      <w:r w:rsidR="001B42BC" w:rsidRPr="003830D5">
        <w:rPr>
          <w:rFonts w:ascii="Constantia" w:hAnsi="Constantia"/>
          <w:sz w:val="20"/>
          <w:szCs w:val="20"/>
          <w:lang w:val="fr-FR" w:eastAsia="en-GB"/>
        </w:rPr>
        <w:t xml:space="preserve">AEWA </w:t>
      </w:r>
      <w:r w:rsidR="001E7EA3">
        <w:rPr>
          <w:rFonts w:ascii="Constantia" w:hAnsi="Constantia"/>
          <w:sz w:val="20"/>
          <w:szCs w:val="20"/>
          <w:lang w:val="fr-FR" w:eastAsia="en-GB"/>
        </w:rPr>
        <w:t>pourrait contribuer à</w:t>
      </w:r>
      <w:r w:rsidR="00821F88">
        <w:rPr>
          <w:rFonts w:ascii="Constantia" w:hAnsi="Constantia"/>
          <w:sz w:val="20"/>
          <w:szCs w:val="20"/>
          <w:lang w:val="fr-FR" w:eastAsia="en-GB"/>
        </w:rPr>
        <w:t xml:space="preserve"> l’application du r</w:t>
      </w:r>
      <w:r w:rsidR="003830D5" w:rsidRPr="003830D5">
        <w:rPr>
          <w:rFonts w:ascii="Constantia" w:hAnsi="Constantia"/>
          <w:sz w:val="20"/>
          <w:szCs w:val="20"/>
          <w:lang w:val="fr-FR" w:eastAsia="en-GB"/>
        </w:rPr>
        <w:t>èglement</w:t>
      </w:r>
      <w:r w:rsidR="00C16621">
        <w:rPr>
          <w:rFonts w:ascii="Constantia" w:hAnsi="Constantia"/>
          <w:sz w:val="20"/>
          <w:szCs w:val="20"/>
          <w:lang w:val="fr-FR" w:eastAsia="en-GB"/>
        </w:rPr>
        <w:t xml:space="preserve"> en facilitant la </w:t>
      </w:r>
      <w:r w:rsidR="00821F88">
        <w:rPr>
          <w:rFonts w:ascii="Constantia" w:hAnsi="Constantia"/>
          <w:sz w:val="20"/>
          <w:szCs w:val="20"/>
          <w:lang w:val="fr-FR" w:eastAsia="en-GB"/>
        </w:rPr>
        <w:t>coopé</w:t>
      </w:r>
      <w:r w:rsidR="001B42BC" w:rsidRPr="003830D5">
        <w:rPr>
          <w:rFonts w:ascii="Constantia" w:hAnsi="Constantia"/>
          <w:sz w:val="20"/>
          <w:szCs w:val="20"/>
          <w:lang w:val="fr-FR" w:eastAsia="en-GB"/>
        </w:rPr>
        <w:t xml:space="preserve">ration </w:t>
      </w:r>
      <w:r w:rsidR="00821F88">
        <w:rPr>
          <w:rFonts w:ascii="Constantia" w:hAnsi="Constantia"/>
          <w:sz w:val="20"/>
          <w:szCs w:val="20"/>
          <w:lang w:val="fr-FR" w:eastAsia="en-GB"/>
        </w:rPr>
        <w:t>et</w:t>
      </w:r>
      <w:r w:rsidR="00C16621">
        <w:rPr>
          <w:rFonts w:ascii="Constantia" w:hAnsi="Constantia"/>
          <w:sz w:val="20"/>
          <w:szCs w:val="20"/>
          <w:lang w:val="fr-FR" w:eastAsia="en-GB"/>
        </w:rPr>
        <w:t xml:space="preserve"> la </w:t>
      </w:r>
      <w:r w:rsidR="001B42BC" w:rsidRPr="003830D5">
        <w:rPr>
          <w:rFonts w:ascii="Constantia" w:hAnsi="Constantia"/>
          <w:sz w:val="20"/>
          <w:szCs w:val="20"/>
          <w:lang w:val="fr-FR" w:eastAsia="en-GB"/>
        </w:rPr>
        <w:t xml:space="preserve">coordination </w:t>
      </w:r>
      <w:r w:rsidR="00403BE2">
        <w:rPr>
          <w:rFonts w:ascii="Constantia" w:hAnsi="Constantia"/>
          <w:sz w:val="20"/>
          <w:szCs w:val="20"/>
          <w:lang w:val="fr-FR" w:eastAsia="en-GB"/>
        </w:rPr>
        <w:t>avec le</w:t>
      </w:r>
      <w:r w:rsidR="00821F88">
        <w:rPr>
          <w:rFonts w:ascii="Constantia" w:hAnsi="Constantia"/>
          <w:sz w:val="20"/>
          <w:szCs w:val="20"/>
          <w:lang w:val="fr-FR" w:eastAsia="en-GB"/>
        </w:rPr>
        <w:t>s</w:t>
      </w:r>
      <w:r w:rsidR="001B42BC" w:rsidRPr="003830D5">
        <w:rPr>
          <w:rFonts w:ascii="Constantia" w:hAnsi="Constantia"/>
          <w:sz w:val="20"/>
          <w:szCs w:val="20"/>
          <w:lang w:val="fr-FR" w:eastAsia="en-GB"/>
        </w:rPr>
        <w:t xml:space="preserve"> </w:t>
      </w:r>
      <w:r w:rsidR="00491288" w:rsidRPr="003830D5">
        <w:rPr>
          <w:rFonts w:ascii="Constantia" w:hAnsi="Constantia"/>
          <w:sz w:val="20"/>
          <w:szCs w:val="20"/>
          <w:lang w:val="fr-FR" w:eastAsia="en-GB"/>
        </w:rPr>
        <w:t>pays</w:t>
      </w:r>
      <w:r w:rsidR="001B42BC" w:rsidRPr="003830D5">
        <w:rPr>
          <w:rFonts w:ascii="Constantia" w:hAnsi="Constantia"/>
          <w:sz w:val="20"/>
          <w:szCs w:val="20"/>
          <w:lang w:val="fr-FR" w:eastAsia="en-GB"/>
        </w:rPr>
        <w:t xml:space="preserve"> </w:t>
      </w:r>
      <w:r w:rsidR="00821F88">
        <w:rPr>
          <w:rFonts w:ascii="Constantia" w:hAnsi="Constantia"/>
          <w:sz w:val="20"/>
          <w:szCs w:val="20"/>
          <w:lang w:val="fr-FR" w:eastAsia="en-GB"/>
        </w:rPr>
        <w:t>situés en d</w:t>
      </w:r>
      <w:r w:rsidR="001E7EA3">
        <w:rPr>
          <w:rFonts w:ascii="Constantia" w:hAnsi="Constantia"/>
          <w:sz w:val="20"/>
          <w:szCs w:val="20"/>
          <w:lang w:val="fr-FR" w:eastAsia="en-GB"/>
        </w:rPr>
        <w:t>eh</w:t>
      </w:r>
      <w:r w:rsidR="00C16621">
        <w:rPr>
          <w:rFonts w:ascii="Constantia" w:hAnsi="Constantia"/>
          <w:sz w:val="20"/>
          <w:szCs w:val="20"/>
          <w:lang w:val="fr-FR" w:eastAsia="en-GB"/>
        </w:rPr>
        <w:t>ors de l’Union européenne concernant d</w:t>
      </w:r>
      <w:r w:rsidR="00821F88">
        <w:rPr>
          <w:rFonts w:ascii="Constantia" w:hAnsi="Constantia"/>
          <w:sz w:val="20"/>
          <w:szCs w:val="20"/>
          <w:lang w:val="fr-FR" w:eastAsia="en-GB"/>
        </w:rPr>
        <w:t>es initiatives de pré</w:t>
      </w:r>
      <w:r w:rsidR="001B42BC" w:rsidRPr="003830D5">
        <w:rPr>
          <w:rFonts w:ascii="Constantia" w:hAnsi="Constantia"/>
          <w:sz w:val="20"/>
          <w:szCs w:val="20"/>
          <w:lang w:val="fr-FR" w:eastAsia="en-GB"/>
        </w:rPr>
        <w:t>vent</w:t>
      </w:r>
      <w:r w:rsidR="00821F88">
        <w:rPr>
          <w:rFonts w:ascii="Constantia" w:hAnsi="Constantia"/>
          <w:sz w:val="20"/>
          <w:szCs w:val="20"/>
          <w:lang w:val="fr-FR" w:eastAsia="en-GB"/>
        </w:rPr>
        <w:t>ion de l’</w:t>
      </w:r>
      <w:r w:rsidR="001B42BC" w:rsidRPr="003830D5">
        <w:rPr>
          <w:rFonts w:ascii="Constantia" w:hAnsi="Constantia"/>
          <w:sz w:val="20"/>
          <w:szCs w:val="20"/>
          <w:lang w:val="fr-FR" w:eastAsia="en-GB"/>
        </w:rPr>
        <w:t xml:space="preserve">introduction </w:t>
      </w:r>
      <w:r w:rsidR="00821F88">
        <w:rPr>
          <w:rFonts w:ascii="Constantia" w:hAnsi="Constantia"/>
          <w:sz w:val="20"/>
          <w:szCs w:val="20"/>
          <w:lang w:val="fr-FR" w:eastAsia="en-GB"/>
        </w:rPr>
        <w:t xml:space="preserve">et de la </w:t>
      </w:r>
      <w:r w:rsidR="003830D5" w:rsidRPr="003830D5">
        <w:rPr>
          <w:rFonts w:ascii="Constantia" w:hAnsi="Constantia"/>
          <w:sz w:val="20"/>
          <w:szCs w:val="20"/>
          <w:lang w:val="fr-FR" w:eastAsia="en-GB"/>
        </w:rPr>
        <w:t xml:space="preserve">propagation </w:t>
      </w:r>
      <w:r w:rsidR="00821F88">
        <w:rPr>
          <w:rFonts w:ascii="Constantia" w:hAnsi="Constantia"/>
          <w:sz w:val="20"/>
          <w:szCs w:val="20"/>
          <w:lang w:val="fr-FR" w:eastAsia="en-GB"/>
        </w:rPr>
        <w:t xml:space="preserve">des </w:t>
      </w:r>
      <w:r w:rsidR="003830D5" w:rsidRPr="003830D5">
        <w:rPr>
          <w:rFonts w:ascii="Constantia" w:hAnsi="Constantia"/>
          <w:sz w:val="20"/>
          <w:szCs w:val="20"/>
          <w:lang w:val="fr-FR" w:eastAsia="en-GB"/>
        </w:rPr>
        <w:t>espèces exotiques envahissantes</w:t>
      </w:r>
      <w:r w:rsidR="001B42BC" w:rsidRPr="003830D5">
        <w:rPr>
          <w:rFonts w:ascii="Constantia" w:hAnsi="Constantia"/>
          <w:sz w:val="20"/>
          <w:szCs w:val="20"/>
          <w:lang w:val="fr-FR" w:eastAsia="en-GB"/>
        </w:rPr>
        <w:t xml:space="preserve">. </w:t>
      </w:r>
      <w:r w:rsidR="00821F88">
        <w:rPr>
          <w:rFonts w:ascii="Constantia" w:hAnsi="Constantia"/>
          <w:sz w:val="20"/>
          <w:szCs w:val="20"/>
          <w:lang w:val="fr-FR" w:eastAsia="en-GB"/>
        </w:rPr>
        <w:t xml:space="preserve">De telles </w:t>
      </w:r>
      <w:r w:rsidR="001B42BC" w:rsidRPr="00057AF7">
        <w:rPr>
          <w:rFonts w:ascii="Constantia" w:hAnsi="Constantia"/>
          <w:sz w:val="20"/>
          <w:szCs w:val="20"/>
          <w:lang w:val="fr-FR" w:eastAsia="en-GB"/>
        </w:rPr>
        <w:t xml:space="preserve">synergies </w:t>
      </w:r>
      <w:r w:rsidR="00821F88">
        <w:rPr>
          <w:rFonts w:ascii="Constantia" w:hAnsi="Constantia"/>
          <w:sz w:val="20"/>
          <w:szCs w:val="20"/>
          <w:lang w:val="fr-FR" w:eastAsia="en-GB"/>
        </w:rPr>
        <w:t xml:space="preserve">pourraient être encouragées en </w:t>
      </w:r>
      <w:r w:rsidR="0021089E">
        <w:rPr>
          <w:rFonts w:ascii="Constantia" w:hAnsi="Constantia"/>
          <w:sz w:val="20"/>
          <w:szCs w:val="20"/>
          <w:lang w:val="fr-FR" w:eastAsia="en-GB"/>
        </w:rPr>
        <w:t>établissant des relations formelles</w:t>
      </w:r>
      <w:r w:rsidR="00821F88">
        <w:rPr>
          <w:rFonts w:ascii="Constantia" w:hAnsi="Constantia"/>
          <w:sz w:val="20"/>
          <w:szCs w:val="20"/>
          <w:lang w:val="fr-FR" w:eastAsia="en-GB"/>
        </w:rPr>
        <w:t xml:space="preserve"> entre le </w:t>
      </w:r>
      <w:r w:rsidR="007C2F7D" w:rsidRPr="00057AF7">
        <w:rPr>
          <w:rFonts w:ascii="Constantia" w:hAnsi="Constantia"/>
          <w:sz w:val="20"/>
          <w:szCs w:val="20"/>
          <w:lang w:val="fr-FR" w:eastAsia="en-GB"/>
        </w:rPr>
        <w:t>Comité permanent</w:t>
      </w:r>
      <w:r w:rsidR="001B42BC" w:rsidRPr="00057AF7">
        <w:rPr>
          <w:rFonts w:ascii="Constantia" w:hAnsi="Constantia"/>
          <w:sz w:val="20"/>
          <w:szCs w:val="20"/>
          <w:lang w:val="fr-FR" w:eastAsia="en-GB"/>
        </w:rPr>
        <w:t xml:space="preserve"> </w:t>
      </w:r>
      <w:r w:rsidR="00B824D2" w:rsidRPr="00057AF7">
        <w:rPr>
          <w:rFonts w:ascii="Constantia" w:hAnsi="Constantia"/>
          <w:sz w:val="20"/>
          <w:szCs w:val="20"/>
          <w:lang w:val="fr-FR" w:eastAsia="en-GB"/>
        </w:rPr>
        <w:t xml:space="preserve">et le </w:t>
      </w:r>
      <w:r w:rsidR="001B49A0" w:rsidRPr="00057AF7">
        <w:rPr>
          <w:rFonts w:ascii="Constantia" w:hAnsi="Constantia"/>
          <w:sz w:val="20"/>
          <w:szCs w:val="20"/>
          <w:lang w:val="fr-FR" w:eastAsia="en-GB"/>
        </w:rPr>
        <w:t>Comité technique</w:t>
      </w:r>
      <w:r w:rsidR="001B42BC" w:rsidRPr="00057AF7">
        <w:rPr>
          <w:rFonts w:ascii="Constantia" w:hAnsi="Constantia"/>
          <w:sz w:val="20"/>
          <w:szCs w:val="20"/>
          <w:lang w:val="fr-FR" w:eastAsia="en-GB"/>
        </w:rPr>
        <w:t xml:space="preserve"> </w:t>
      </w:r>
      <w:r w:rsidR="00821F88">
        <w:rPr>
          <w:rFonts w:ascii="Constantia" w:hAnsi="Constantia"/>
          <w:sz w:val="20"/>
          <w:szCs w:val="20"/>
          <w:lang w:val="fr-FR" w:eastAsia="en-GB"/>
        </w:rPr>
        <w:t xml:space="preserve">de l’AEWA </w:t>
      </w:r>
      <w:r w:rsidR="001B49A0" w:rsidRPr="00057AF7">
        <w:rPr>
          <w:rFonts w:ascii="Constantia" w:hAnsi="Constantia"/>
          <w:sz w:val="20"/>
          <w:szCs w:val="20"/>
          <w:lang w:val="fr-FR" w:eastAsia="en-GB"/>
        </w:rPr>
        <w:t>et le</w:t>
      </w:r>
      <w:r w:rsidR="001B42BC" w:rsidRPr="00057AF7">
        <w:rPr>
          <w:rFonts w:ascii="Constantia" w:hAnsi="Constantia"/>
          <w:sz w:val="20"/>
          <w:szCs w:val="20"/>
          <w:lang w:val="fr-FR" w:eastAsia="en-GB"/>
        </w:rPr>
        <w:t xml:space="preserve"> </w:t>
      </w:r>
      <w:r w:rsidR="002B76AF">
        <w:rPr>
          <w:rFonts w:ascii="Constantia" w:hAnsi="Constantia"/>
          <w:sz w:val="20"/>
          <w:szCs w:val="20"/>
          <w:lang w:val="fr-FR" w:eastAsia="en-GB"/>
        </w:rPr>
        <w:t>comité</w:t>
      </w:r>
      <w:r w:rsidR="001B42BC" w:rsidRPr="00057AF7">
        <w:rPr>
          <w:rFonts w:ascii="Constantia" w:hAnsi="Constantia"/>
          <w:sz w:val="20"/>
          <w:szCs w:val="20"/>
          <w:lang w:val="fr-FR" w:eastAsia="en-GB"/>
        </w:rPr>
        <w:t xml:space="preserve"> </w:t>
      </w:r>
      <w:r w:rsidR="00B824D2" w:rsidRPr="00057AF7">
        <w:rPr>
          <w:rFonts w:ascii="Constantia" w:hAnsi="Constantia"/>
          <w:sz w:val="20"/>
          <w:szCs w:val="20"/>
          <w:lang w:val="fr-FR" w:eastAsia="en-GB"/>
        </w:rPr>
        <w:t xml:space="preserve">et le </w:t>
      </w:r>
      <w:r w:rsidR="002B76AF">
        <w:rPr>
          <w:rFonts w:ascii="Constantia" w:hAnsi="Constantia"/>
          <w:sz w:val="20"/>
          <w:szCs w:val="20"/>
          <w:lang w:val="fr-FR" w:eastAsia="en-GB"/>
        </w:rPr>
        <w:t>forum scientifique</w:t>
      </w:r>
      <w:r w:rsidR="00821F88">
        <w:rPr>
          <w:rFonts w:ascii="Constantia" w:hAnsi="Constantia"/>
          <w:sz w:val="20"/>
          <w:szCs w:val="20"/>
          <w:lang w:val="fr-FR" w:eastAsia="en-GB"/>
        </w:rPr>
        <w:t xml:space="preserve"> créés par le r</w:t>
      </w:r>
      <w:r w:rsidR="003830D5" w:rsidRPr="00057AF7">
        <w:rPr>
          <w:rFonts w:ascii="Constantia" w:hAnsi="Constantia"/>
          <w:sz w:val="20"/>
          <w:szCs w:val="20"/>
          <w:lang w:val="fr-FR" w:eastAsia="en-GB"/>
        </w:rPr>
        <w:t>èglement</w:t>
      </w:r>
      <w:r w:rsidR="001B42BC" w:rsidRPr="00057AF7">
        <w:rPr>
          <w:rFonts w:ascii="Constantia" w:hAnsi="Constantia"/>
          <w:sz w:val="20"/>
          <w:szCs w:val="20"/>
          <w:lang w:val="fr-FR" w:eastAsia="en-GB"/>
        </w:rPr>
        <w:t>.</w:t>
      </w:r>
    </w:p>
    <w:p w14:paraId="3342E577" w14:textId="511DBF7B" w:rsidR="001B42BC" w:rsidRPr="00057AF7" w:rsidRDefault="001B42BC" w:rsidP="001B49A0">
      <w:pPr>
        <w:pStyle w:val="Heading2"/>
        <w:rPr>
          <w:lang w:val="fr-FR"/>
        </w:rPr>
      </w:pPr>
      <w:r w:rsidRPr="00057AF7">
        <w:rPr>
          <w:lang w:val="fr-FR"/>
        </w:rPr>
        <w:br w:type="page"/>
      </w:r>
      <w:bookmarkStart w:id="7" w:name="_Toc432069883"/>
      <w:bookmarkStart w:id="8" w:name="_Toc428517415"/>
      <w:r w:rsidRPr="00057AF7">
        <w:rPr>
          <w:lang w:val="fr-FR"/>
        </w:rPr>
        <w:t xml:space="preserve">I. Conclusions </w:t>
      </w:r>
      <w:r w:rsidR="00597060" w:rsidRPr="00057AF7">
        <w:rPr>
          <w:lang w:val="fr-FR"/>
        </w:rPr>
        <w:t>et</w:t>
      </w:r>
      <w:r w:rsidR="00B824D2" w:rsidRPr="00057AF7">
        <w:rPr>
          <w:lang w:val="fr-FR"/>
        </w:rPr>
        <w:t xml:space="preserve"> </w:t>
      </w:r>
      <w:r w:rsidR="00597060" w:rsidRPr="00057AF7">
        <w:rPr>
          <w:lang w:val="fr-FR"/>
        </w:rPr>
        <w:t>r</w:t>
      </w:r>
      <w:r w:rsidR="00B824D2" w:rsidRPr="00057AF7">
        <w:rPr>
          <w:lang w:val="fr-FR"/>
        </w:rPr>
        <w:t>ecommandation</w:t>
      </w:r>
      <w:r w:rsidRPr="00057AF7">
        <w:rPr>
          <w:lang w:val="fr-FR"/>
        </w:rPr>
        <w:t>s</w:t>
      </w:r>
      <w:bookmarkEnd w:id="7"/>
    </w:p>
    <w:p w14:paraId="2869DC53" w14:textId="437EF282" w:rsidR="001B42BC" w:rsidRPr="00403BE2" w:rsidRDefault="000456CA" w:rsidP="001B49A0">
      <w:pPr>
        <w:spacing w:after="200" w:line="270" w:lineRule="atLeast"/>
        <w:rPr>
          <w:rFonts w:ascii="Constantia" w:hAnsi="Constantia"/>
          <w:sz w:val="20"/>
          <w:szCs w:val="20"/>
          <w:lang w:val="fr-FR" w:eastAsia="en-GB"/>
        </w:rPr>
      </w:pPr>
      <w:r w:rsidRPr="000456CA">
        <w:rPr>
          <w:rFonts w:ascii="Constantia" w:hAnsi="Constantia"/>
          <w:sz w:val="20"/>
          <w:szCs w:val="20"/>
          <w:lang w:val="fr-FR" w:eastAsia="en-GB"/>
        </w:rPr>
        <w:t>La disponibilité et la fi</w:t>
      </w:r>
      <w:r w:rsidR="0021089E">
        <w:rPr>
          <w:rFonts w:ascii="Constantia" w:hAnsi="Constantia"/>
          <w:sz w:val="20"/>
          <w:szCs w:val="20"/>
          <w:lang w:val="fr-FR" w:eastAsia="en-GB"/>
        </w:rPr>
        <w:t>abilité des données, ainsi que d</w:t>
      </w:r>
      <w:r w:rsidRPr="000456CA">
        <w:rPr>
          <w:rFonts w:ascii="Constantia" w:hAnsi="Constantia"/>
          <w:sz w:val="20"/>
          <w:szCs w:val="20"/>
          <w:lang w:val="fr-FR" w:eastAsia="en-GB"/>
        </w:rPr>
        <w:t>es différ</w:t>
      </w:r>
      <w:r w:rsidR="0021089E">
        <w:rPr>
          <w:rFonts w:ascii="Constantia" w:hAnsi="Constantia"/>
          <w:sz w:val="20"/>
          <w:szCs w:val="20"/>
          <w:lang w:val="fr-FR" w:eastAsia="en-GB"/>
        </w:rPr>
        <w:t>ences dans la communication de</w:t>
      </w:r>
      <w:r w:rsidRPr="000456CA">
        <w:rPr>
          <w:rFonts w:ascii="Constantia" w:hAnsi="Constantia"/>
          <w:sz w:val="20"/>
          <w:szCs w:val="20"/>
          <w:lang w:val="fr-FR" w:eastAsia="en-GB"/>
        </w:rPr>
        <w:t xml:space="preserve"> données ont été des facteurs limitatifs pour évaluer les changements dans l’état des oiseaux d’eau non indigènes</w:t>
      </w:r>
      <w:r w:rsidR="0021089E">
        <w:rPr>
          <w:rFonts w:ascii="Constantia" w:hAnsi="Constantia"/>
          <w:sz w:val="20"/>
          <w:szCs w:val="20"/>
          <w:lang w:val="fr-FR" w:eastAsia="en-GB"/>
        </w:rPr>
        <w:t>,</w:t>
      </w:r>
      <w:r w:rsidRPr="000456CA">
        <w:rPr>
          <w:rFonts w:ascii="Constantia" w:hAnsi="Constantia"/>
          <w:sz w:val="20"/>
          <w:szCs w:val="20"/>
          <w:lang w:val="fr-FR" w:eastAsia="en-GB"/>
        </w:rPr>
        <w:t xml:space="preserve"> comparé à leur état en 2008</w:t>
      </w:r>
      <w:r>
        <w:rPr>
          <w:rFonts w:ascii="Constantia" w:hAnsi="Constantia"/>
          <w:sz w:val="20"/>
          <w:szCs w:val="20"/>
          <w:lang w:val="fr-FR" w:eastAsia="en-GB"/>
        </w:rPr>
        <w:t xml:space="preserve"> (tableau 1)</w:t>
      </w:r>
      <w:r w:rsidR="005D0FF5">
        <w:rPr>
          <w:rFonts w:ascii="Constantia" w:hAnsi="Constantia"/>
          <w:sz w:val="20"/>
          <w:szCs w:val="20"/>
          <w:lang w:val="fr-FR" w:eastAsia="en-GB"/>
        </w:rPr>
        <w:t>. Les lacun</w:t>
      </w:r>
      <w:r w:rsidRPr="000456CA">
        <w:rPr>
          <w:rFonts w:ascii="Constantia" w:hAnsi="Constantia"/>
          <w:sz w:val="20"/>
          <w:szCs w:val="20"/>
          <w:lang w:val="fr-FR" w:eastAsia="en-GB"/>
        </w:rPr>
        <w:t>es dans les rapports nationaux communiqués à l’AEWA, ainsi que le niveau</w:t>
      </w:r>
      <w:r w:rsidR="0021089E">
        <w:rPr>
          <w:rFonts w:ascii="Constantia" w:hAnsi="Constantia"/>
          <w:sz w:val="20"/>
          <w:szCs w:val="20"/>
          <w:lang w:val="fr-FR" w:eastAsia="en-GB"/>
        </w:rPr>
        <w:t xml:space="preserve"> d’achèvement des rapports </w:t>
      </w:r>
      <w:r w:rsidRPr="000456CA">
        <w:rPr>
          <w:rFonts w:ascii="Constantia" w:hAnsi="Constantia"/>
          <w:sz w:val="20"/>
          <w:szCs w:val="20"/>
          <w:lang w:val="fr-FR" w:eastAsia="en-GB"/>
        </w:rPr>
        <w:t>individue</w:t>
      </w:r>
      <w:r w:rsidR="0021089E">
        <w:rPr>
          <w:rFonts w:ascii="Constantia" w:hAnsi="Constantia"/>
          <w:sz w:val="20"/>
          <w:szCs w:val="20"/>
          <w:lang w:val="fr-FR" w:eastAsia="en-GB"/>
        </w:rPr>
        <w:t>ls</w:t>
      </w:r>
      <w:r w:rsidRPr="000456CA">
        <w:rPr>
          <w:rFonts w:ascii="Constantia" w:hAnsi="Constantia"/>
          <w:sz w:val="20"/>
          <w:szCs w:val="20"/>
          <w:lang w:val="fr-FR" w:eastAsia="en-GB"/>
        </w:rPr>
        <w:t xml:space="preserve"> ont aussi limité l’évaluation</w:t>
      </w:r>
      <w:r>
        <w:rPr>
          <w:rFonts w:ascii="Constantia" w:hAnsi="Constantia"/>
          <w:sz w:val="20"/>
          <w:szCs w:val="20"/>
          <w:lang w:val="fr-FR" w:eastAsia="en-GB"/>
        </w:rPr>
        <w:t xml:space="preserve">. D’autres </w:t>
      </w:r>
      <w:r w:rsidR="00597060" w:rsidRPr="00403BE2">
        <w:rPr>
          <w:rFonts w:ascii="Constantia" w:hAnsi="Constantia"/>
          <w:sz w:val="20"/>
          <w:szCs w:val="20"/>
          <w:lang w:val="fr-FR" w:eastAsia="en-GB"/>
        </w:rPr>
        <w:t>recherche</w:t>
      </w:r>
      <w:r>
        <w:rPr>
          <w:rFonts w:ascii="Constantia" w:hAnsi="Constantia"/>
          <w:sz w:val="20"/>
          <w:szCs w:val="20"/>
          <w:lang w:val="fr-FR" w:eastAsia="en-GB"/>
        </w:rPr>
        <w:t>s</w:t>
      </w:r>
      <w:r w:rsidR="001B42BC" w:rsidRPr="00403BE2">
        <w:rPr>
          <w:rFonts w:ascii="Constantia" w:hAnsi="Constantia"/>
          <w:sz w:val="20"/>
          <w:szCs w:val="20"/>
          <w:lang w:val="fr-FR" w:eastAsia="en-GB"/>
        </w:rPr>
        <w:t xml:space="preserve"> </w:t>
      </w:r>
      <w:r>
        <w:rPr>
          <w:rFonts w:ascii="Constantia" w:hAnsi="Constantia"/>
          <w:sz w:val="20"/>
          <w:szCs w:val="20"/>
          <w:lang w:val="fr-FR" w:eastAsia="en-GB"/>
        </w:rPr>
        <w:t xml:space="preserve">et </w:t>
      </w:r>
      <w:r w:rsidR="0021089E">
        <w:rPr>
          <w:rFonts w:ascii="Constantia" w:hAnsi="Constantia"/>
          <w:sz w:val="20"/>
          <w:szCs w:val="20"/>
          <w:lang w:val="fr-FR" w:eastAsia="en-GB"/>
        </w:rPr>
        <w:t xml:space="preserve">une </w:t>
      </w:r>
      <w:r w:rsidR="001B42BC" w:rsidRPr="00403BE2">
        <w:rPr>
          <w:rFonts w:ascii="Constantia" w:hAnsi="Constantia"/>
          <w:sz w:val="20"/>
          <w:szCs w:val="20"/>
          <w:lang w:val="fr-FR" w:eastAsia="en-GB"/>
        </w:rPr>
        <w:t xml:space="preserve">consultation </w:t>
      </w:r>
      <w:r w:rsidR="00403BE2" w:rsidRPr="00403BE2">
        <w:rPr>
          <w:rFonts w:ascii="Constantia" w:hAnsi="Constantia"/>
          <w:sz w:val="20"/>
          <w:szCs w:val="20"/>
          <w:lang w:val="fr-FR" w:eastAsia="en-GB"/>
        </w:rPr>
        <w:t>avec le</w:t>
      </w:r>
      <w:r w:rsidR="0021089E">
        <w:rPr>
          <w:rFonts w:ascii="Constantia" w:hAnsi="Constantia"/>
          <w:sz w:val="20"/>
          <w:szCs w:val="20"/>
          <w:lang w:val="fr-FR" w:eastAsia="en-GB"/>
        </w:rPr>
        <w:t>s</w:t>
      </w:r>
      <w:r w:rsidR="001B42BC" w:rsidRPr="00403BE2">
        <w:rPr>
          <w:rFonts w:ascii="Constantia" w:hAnsi="Constantia"/>
          <w:sz w:val="20"/>
          <w:szCs w:val="20"/>
          <w:lang w:val="fr-FR" w:eastAsia="en-GB"/>
        </w:rPr>
        <w:t xml:space="preserve"> Parties </w:t>
      </w:r>
      <w:r>
        <w:rPr>
          <w:rFonts w:ascii="Constantia" w:hAnsi="Constantia"/>
          <w:sz w:val="20"/>
          <w:szCs w:val="20"/>
          <w:lang w:val="fr-FR" w:eastAsia="en-GB"/>
        </w:rPr>
        <w:t xml:space="preserve">seraient utiles pour </w:t>
      </w:r>
      <w:r w:rsidR="00A01C4D" w:rsidRPr="00403BE2">
        <w:rPr>
          <w:rFonts w:ascii="Constantia" w:hAnsi="Constantia"/>
          <w:sz w:val="20"/>
          <w:szCs w:val="20"/>
          <w:lang w:val="fr-FR" w:eastAsia="en-GB"/>
        </w:rPr>
        <w:t>évaluer</w:t>
      </w:r>
      <w:r>
        <w:rPr>
          <w:rFonts w:ascii="Constantia" w:hAnsi="Constantia"/>
          <w:sz w:val="20"/>
          <w:szCs w:val="20"/>
          <w:lang w:val="fr-FR" w:eastAsia="en-GB"/>
        </w:rPr>
        <w:t xml:space="preserve"> </w:t>
      </w:r>
      <w:r w:rsidR="00403BE2">
        <w:rPr>
          <w:rFonts w:ascii="Constantia" w:hAnsi="Constantia"/>
          <w:sz w:val="20"/>
          <w:szCs w:val="20"/>
          <w:lang w:val="fr-FR" w:eastAsia="en-GB"/>
        </w:rPr>
        <w:t>l’état actuel</w:t>
      </w:r>
      <w:r w:rsidR="0021089E">
        <w:rPr>
          <w:rFonts w:ascii="Constantia" w:hAnsi="Constantia"/>
          <w:sz w:val="20"/>
          <w:szCs w:val="20"/>
          <w:lang w:val="fr-FR" w:eastAsia="en-GB"/>
        </w:rPr>
        <w:t xml:space="preserve"> des</w:t>
      </w:r>
      <w:r w:rsidR="001B42BC" w:rsidRPr="00403BE2">
        <w:rPr>
          <w:rFonts w:ascii="Constantia" w:hAnsi="Constantia"/>
          <w:sz w:val="20"/>
          <w:szCs w:val="20"/>
          <w:lang w:val="fr-FR" w:eastAsia="en-GB"/>
        </w:rPr>
        <w:t xml:space="preserve"> </w:t>
      </w:r>
      <w:r w:rsidR="0019654A" w:rsidRPr="00403BE2">
        <w:rPr>
          <w:rFonts w:ascii="Constantia" w:hAnsi="Constantia"/>
          <w:sz w:val="20"/>
          <w:szCs w:val="20"/>
          <w:lang w:val="fr-FR" w:eastAsia="en-GB"/>
        </w:rPr>
        <w:t>oiseaux d’eau non indigènes</w:t>
      </w:r>
      <w:r w:rsidR="001B42BC" w:rsidRPr="00403BE2">
        <w:rPr>
          <w:rFonts w:ascii="Constantia" w:hAnsi="Constantia"/>
          <w:sz w:val="20"/>
          <w:szCs w:val="20"/>
          <w:lang w:val="fr-FR" w:eastAsia="en-GB"/>
        </w:rPr>
        <w:t xml:space="preserve"> </w:t>
      </w:r>
      <w:r w:rsidR="0021089E">
        <w:rPr>
          <w:rFonts w:ascii="Constantia" w:hAnsi="Constantia"/>
          <w:sz w:val="20"/>
          <w:szCs w:val="20"/>
          <w:lang w:val="fr-FR" w:eastAsia="en-GB"/>
        </w:rPr>
        <w:t>dans l</w:t>
      </w:r>
      <w:r w:rsidR="00403BE2">
        <w:rPr>
          <w:rFonts w:ascii="Constantia" w:hAnsi="Constantia"/>
          <w:sz w:val="20"/>
          <w:szCs w:val="20"/>
          <w:lang w:val="fr-FR" w:eastAsia="en-GB"/>
        </w:rPr>
        <w:t>a zone couverte par l’AEWA</w:t>
      </w:r>
      <w:r w:rsidR="001B42BC" w:rsidRPr="00403BE2">
        <w:rPr>
          <w:rFonts w:ascii="Constantia" w:hAnsi="Constantia"/>
          <w:sz w:val="20"/>
          <w:szCs w:val="20"/>
          <w:lang w:val="fr-FR" w:eastAsia="en-GB"/>
        </w:rPr>
        <w:t>.</w:t>
      </w:r>
    </w:p>
    <w:p w14:paraId="00362AAE" w14:textId="1568E10B" w:rsidR="001B42BC" w:rsidRPr="000456CA" w:rsidRDefault="0021089E" w:rsidP="001B49A0">
      <w:pPr>
        <w:spacing w:after="200" w:line="270" w:lineRule="atLeast"/>
        <w:rPr>
          <w:rFonts w:ascii="Constantia" w:hAnsi="Constantia"/>
          <w:sz w:val="20"/>
          <w:szCs w:val="20"/>
          <w:lang w:val="fr-FR" w:eastAsia="en-GB"/>
        </w:rPr>
      </w:pPr>
      <w:r>
        <w:rPr>
          <w:rFonts w:ascii="Constantia" w:hAnsi="Constantia"/>
          <w:sz w:val="20"/>
          <w:szCs w:val="20"/>
          <w:lang w:val="fr-FR" w:eastAsia="en-GB"/>
        </w:rPr>
        <w:t xml:space="preserve">Il est important d’être au courant de l’évolution de la politique internationale en la matière </w:t>
      </w:r>
      <w:r w:rsidR="000456CA" w:rsidRPr="000456CA">
        <w:rPr>
          <w:rFonts w:ascii="Constantia" w:hAnsi="Constantia"/>
          <w:sz w:val="20"/>
          <w:szCs w:val="20"/>
          <w:lang w:val="fr-FR" w:eastAsia="en-GB"/>
        </w:rPr>
        <w:t xml:space="preserve">et d’agir en tenant compte des </w:t>
      </w:r>
      <w:r w:rsidR="002730C1">
        <w:rPr>
          <w:rFonts w:ascii="Constantia" w:hAnsi="Constantia"/>
          <w:sz w:val="20"/>
          <w:szCs w:val="20"/>
          <w:lang w:val="fr-FR" w:eastAsia="en-GB"/>
        </w:rPr>
        <w:t>conséquences</w:t>
      </w:r>
      <w:r>
        <w:rPr>
          <w:rFonts w:ascii="Constantia" w:hAnsi="Constantia"/>
          <w:sz w:val="20"/>
          <w:szCs w:val="20"/>
          <w:lang w:val="fr-FR" w:eastAsia="en-GB"/>
        </w:rPr>
        <w:t xml:space="preserve"> de celle-ci po</w:t>
      </w:r>
      <w:r w:rsidR="000456CA" w:rsidRPr="000456CA">
        <w:rPr>
          <w:rFonts w:ascii="Constantia" w:hAnsi="Constantia"/>
          <w:sz w:val="20"/>
          <w:szCs w:val="20"/>
          <w:lang w:val="fr-FR" w:eastAsia="en-GB"/>
        </w:rPr>
        <w:t>u</w:t>
      </w:r>
      <w:r>
        <w:rPr>
          <w:rFonts w:ascii="Constantia" w:hAnsi="Constantia"/>
          <w:sz w:val="20"/>
          <w:szCs w:val="20"/>
          <w:lang w:val="fr-FR" w:eastAsia="en-GB"/>
        </w:rPr>
        <w:t>r l’AEWA. Dans ce contexte, le r</w:t>
      </w:r>
      <w:r w:rsidR="000456CA" w:rsidRPr="000456CA">
        <w:rPr>
          <w:rFonts w:ascii="Constantia" w:hAnsi="Constantia"/>
          <w:sz w:val="20"/>
          <w:szCs w:val="20"/>
          <w:lang w:val="fr-FR" w:eastAsia="en-GB"/>
        </w:rPr>
        <w:t xml:space="preserve">èglement 1134/2014 de l’Union </w:t>
      </w:r>
      <w:r>
        <w:rPr>
          <w:rFonts w:ascii="Constantia" w:hAnsi="Constantia"/>
          <w:sz w:val="20"/>
          <w:szCs w:val="20"/>
          <w:lang w:val="fr-FR" w:eastAsia="en-GB"/>
        </w:rPr>
        <w:t>européenne peut potentiellement largement contribuer à l’application</w:t>
      </w:r>
      <w:r w:rsidR="000456CA" w:rsidRPr="000456CA">
        <w:rPr>
          <w:rFonts w:ascii="Constantia" w:hAnsi="Constantia"/>
          <w:sz w:val="20"/>
          <w:szCs w:val="20"/>
          <w:lang w:val="fr-FR" w:eastAsia="en-GB"/>
        </w:rPr>
        <w:t xml:space="preserve"> de l’AEWA en ce qui concerne les espèces non indigènes et les </w:t>
      </w:r>
      <w:r w:rsidR="000456CA">
        <w:rPr>
          <w:rFonts w:ascii="Constantia" w:hAnsi="Constantia"/>
          <w:sz w:val="20"/>
          <w:szCs w:val="20"/>
          <w:lang w:val="fr-FR" w:eastAsia="en-GB"/>
        </w:rPr>
        <w:t>espèces exotiques envahissantes</w:t>
      </w:r>
      <w:r w:rsidR="001B42BC" w:rsidRPr="000456CA">
        <w:rPr>
          <w:rFonts w:ascii="Constantia" w:hAnsi="Constantia"/>
          <w:sz w:val="20"/>
          <w:szCs w:val="20"/>
          <w:lang w:val="fr-FR" w:eastAsia="en-GB"/>
        </w:rPr>
        <w:t xml:space="preserve">. </w:t>
      </w:r>
      <w:r w:rsidR="000456CA" w:rsidRPr="000456CA">
        <w:rPr>
          <w:rFonts w:ascii="Constantia" w:hAnsi="Constantia"/>
          <w:sz w:val="20"/>
          <w:szCs w:val="20"/>
          <w:lang w:val="fr-FR" w:eastAsia="en-GB"/>
        </w:rPr>
        <w:t>Il convient aussi de prêter a</w:t>
      </w:r>
      <w:r w:rsidR="001B42BC" w:rsidRPr="000456CA">
        <w:rPr>
          <w:rFonts w:ascii="Constantia" w:hAnsi="Constantia"/>
          <w:sz w:val="20"/>
          <w:szCs w:val="20"/>
          <w:lang w:val="fr-FR" w:eastAsia="en-GB"/>
        </w:rPr>
        <w:t xml:space="preserve">ttention </w:t>
      </w:r>
      <w:r w:rsidR="004F5507">
        <w:rPr>
          <w:rFonts w:ascii="Constantia" w:hAnsi="Constantia"/>
          <w:sz w:val="20"/>
          <w:szCs w:val="20"/>
          <w:lang w:val="fr-FR" w:eastAsia="en-GB"/>
        </w:rPr>
        <w:t xml:space="preserve">aux récents développements survenus </w:t>
      </w:r>
      <w:r>
        <w:rPr>
          <w:rFonts w:ascii="Constantia" w:hAnsi="Constantia"/>
          <w:sz w:val="20"/>
          <w:szCs w:val="20"/>
          <w:lang w:val="fr-FR" w:eastAsia="en-GB"/>
        </w:rPr>
        <w:t>dans le cadre</w:t>
      </w:r>
      <w:r w:rsidR="000456CA" w:rsidRPr="000456CA">
        <w:rPr>
          <w:rFonts w:ascii="Constantia" w:hAnsi="Constantia"/>
          <w:sz w:val="20"/>
          <w:szCs w:val="20"/>
          <w:lang w:val="fr-FR" w:eastAsia="en-GB"/>
        </w:rPr>
        <w:t xml:space="preserve"> de la </w:t>
      </w:r>
      <w:r w:rsidR="001B42BC" w:rsidRPr="000456CA">
        <w:rPr>
          <w:rFonts w:ascii="Constantia" w:hAnsi="Constantia"/>
          <w:sz w:val="20"/>
          <w:szCs w:val="20"/>
          <w:lang w:val="fr-FR" w:eastAsia="en-GB"/>
        </w:rPr>
        <w:t xml:space="preserve">Convention </w:t>
      </w:r>
      <w:r w:rsidR="000456CA">
        <w:rPr>
          <w:rFonts w:ascii="Constantia" w:hAnsi="Constantia"/>
          <w:sz w:val="20"/>
          <w:szCs w:val="20"/>
          <w:lang w:val="fr-FR" w:eastAsia="en-GB"/>
        </w:rPr>
        <w:t xml:space="preserve">de Berne </w:t>
      </w:r>
      <w:r w:rsidR="00D329B8">
        <w:rPr>
          <w:rFonts w:ascii="Constantia" w:hAnsi="Constantia"/>
          <w:sz w:val="20"/>
          <w:szCs w:val="20"/>
          <w:lang w:val="fr-FR" w:eastAsia="en-GB"/>
        </w:rPr>
        <w:t>relative à la conservation de la vie sauvage et du milieu naturel de l’Europe l</w:t>
      </w:r>
      <w:r w:rsidR="004F5507">
        <w:rPr>
          <w:rFonts w:ascii="Constantia" w:hAnsi="Constantia"/>
          <w:sz w:val="20"/>
          <w:szCs w:val="20"/>
          <w:lang w:val="fr-FR" w:eastAsia="en-GB"/>
        </w:rPr>
        <w:t>esquels, si cette convention</w:t>
      </w:r>
      <w:r w:rsidR="00572745">
        <w:rPr>
          <w:rFonts w:ascii="Constantia" w:hAnsi="Constantia"/>
          <w:sz w:val="20"/>
          <w:szCs w:val="20"/>
          <w:lang w:val="fr-FR" w:eastAsia="en-GB"/>
        </w:rPr>
        <w:t xml:space="preserve"> entreprenait de</w:t>
      </w:r>
      <w:r w:rsidR="004F5507">
        <w:rPr>
          <w:rFonts w:ascii="Constantia" w:hAnsi="Constantia"/>
          <w:sz w:val="20"/>
          <w:szCs w:val="20"/>
          <w:lang w:val="fr-FR" w:eastAsia="en-GB"/>
        </w:rPr>
        <w:t xml:space="preserve"> </w:t>
      </w:r>
      <w:r w:rsidR="00D329B8">
        <w:rPr>
          <w:rFonts w:ascii="Constantia" w:hAnsi="Constantia"/>
          <w:sz w:val="20"/>
          <w:szCs w:val="20"/>
          <w:lang w:val="fr-FR" w:eastAsia="en-GB"/>
        </w:rPr>
        <w:t xml:space="preserve">concevoir et </w:t>
      </w:r>
      <w:r w:rsidR="00572745">
        <w:rPr>
          <w:rFonts w:ascii="Constantia" w:hAnsi="Constantia"/>
          <w:sz w:val="20"/>
          <w:szCs w:val="20"/>
          <w:lang w:val="fr-FR" w:eastAsia="en-GB"/>
        </w:rPr>
        <w:t>d’</w:t>
      </w:r>
      <w:r w:rsidR="00D329B8">
        <w:rPr>
          <w:rFonts w:ascii="Constantia" w:hAnsi="Constantia"/>
          <w:sz w:val="20"/>
          <w:szCs w:val="20"/>
          <w:lang w:val="fr-FR" w:eastAsia="en-GB"/>
        </w:rPr>
        <w:t>appliquer un ré</w:t>
      </w:r>
      <w:r w:rsidR="001B42BC" w:rsidRPr="000456CA">
        <w:rPr>
          <w:rFonts w:ascii="Constantia" w:hAnsi="Constantia"/>
          <w:sz w:val="20"/>
          <w:szCs w:val="20"/>
          <w:lang w:val="fr-FR" w:eastAsia="en-GB"/>
        </w:rPr>
        <w:t xml:space="preserve">gime </w:t>
      </w:r>
      <w:r w:rsidR="004F5507">
        <w:rPr>
          <w:rFonts w:ascii="Constantia" w:hAnsi="Constantia"/>
          <w:sz w:val="20"/>
          <w:szCs w:val="20"/>
          <w:lang w:val="fr-FR" w:eastAsia="en-GB"/>
        </w:rPr>
        <w:t xml:space="preserve">équivalent </w:t>
      </w:r>
      <w:r w:rsidR="00572745">
        <w:rPr>
          <w:rFonts w:ascii="Constantia" w:hAnsi="Constantia"/>
          <w:sz w:val="20"/>
          <w:szCs w:val="20"/>
          <w:lang w:val="fr-FR" w:eastAsia="en-GB"/>
        </w:rPr>
        <w:t xml:space="preserve">sur </w:t>
      </w:r>
      <w:r w:rsidR="00D329B8">
        <w:rPr>
          <w:rFonts w:ascii="Constantia" w:hAnsi="Constantia"/>
          <w:sz w:val="20"/>
          <w:szCs w:val="20"/>
          <w:lang w:val="fr-FR" w:eastAsia="en-GB"/>
        </w:rPr>
        <w:t>les espèc</w:t>
      </w:r>
      <w:r w:rsidR="00572745">
        <w:rPr>
          <w:rFonts w:ascii="Constantia" w:hAnsi="Constantia"/>
          <w:sz w:val="20"/>
          <w:szCs w:val="20"/>
          <w:lang w:val="fr-FR" w:eastAsia="en-GB"/>
        </w:rPr>
        <w:t xml:space="preserve">es exotiques envahissantes dans </w:t>
      </w:r>
      <w:r w:rsidR="00D329B8">
        <w:rPr>
          <w:rFonts w:ascii="Constantia" w:hAnsi="Constantia"/>
          <w:sz w:val="20"/>
          <w:szCs w:val="20"/>
          <w:lang w:val="fr-FR" w:eastAsia="en-GB"/>
        </w:rPr>
        <w:t xml:space="preserve">ses </w:t>
      </w:r>
      <w:r w:rsidR="001B42BC" w:rsidRPr="000456CA">
        <w:rPr>
          <w:rFonts w:ascii="Constantia" w:hAnsi="Constantia"/>
          <w:sz w:val="20"/>
          <w:szCs w:val="20"/>
          <w:lang w:val="fr-FR" w:eastAsia="en-GB"/>
        </w:rPr>
        <w:t xml:space="preserve">Parties </w:t>
      </w:r>
      <w:r w:rsidR="00572745">
        <w:rPr>
          <w:rFonts w:ascii="Constantia" w:hAnsi="Constantia"/>
          <w:sz w:val="20"/>
          <w:szCs w:val="20"/>
          <w:lang w:val="fr-FR" w:eastAsia="en-GB"/>
        </w:rPr>
        <w:t xml:space="preserve">qui ne sont pas </w:t>
      </w:r>
      <w:r w:rsidR="00821F88" w:rsidRPr="000456CA">
        <w:rPr>
          <w:rFonts w:ascii="Constantia" w:hAnsi="Constantia"/>
          <w:sz w:val="20"/>
          <w:szCs w:val="20"/>
          <w:lang w:val="fr-FR" w:eastAsia="en-GB"/>
        </w:rPr>
        <w:t>membres de l’Union européenne</w:t>
      </w:r>
      <w:r w:rsidR="001B42BC">
        <w:rPr>
          <w:rStyle w:val="FootnoteReference"/>
          <w:rFonts w:ascii="Constantia" w:hAnsi="Constantia"/>
          <w:sz w:val="20"/>
          <w:szCs w:val="20"/>
          <w:lang w:val="en-GB" w:eastAsia="en-GB"/>
        </w:rPr>
        <w:footnoteReference w:id="1"/>
      </w:r>
      <w:r w:rsidR="001B42BC" w:rsidRPr="000456CA">
        <w:rPr>
          <w:rFonts w:ascii="Constantia" w:hAnsi="Constantia"/>
          <w:sz w:val="20"/>
          <w:szCs w:val="20"/>
          <w:lang w:val="fr-FR" w:eastAsia="en-GB"/>
        </w:rPr>
        <w:t xml:space="preserve">, </w:t>
      </w:r>
      <w:r w:rsidR="004F5507">
        <w:rPr>
          <w:rFonts w:ascii="Constantia" w:hAnsi="Constantia"/>
          <w:sz w:val="20"/>
          <w:szCs w:val="20"/>
          <w:lang w:val="fr-FR" w:eastAsia="en-GB"/>
        </w:rPr>
        <w:t>aboutiraient à des possibilités de soutien mutuel entre l’application de</w:t>
      </w:r>
      <w:r w:rsidR="001B42BC" w:rsidRPr="000456CA">
        <w:rPr>
          <w:rFonts w:ascii="Constantia" w:hAnsi="Constantia"/>
          <w:sz w:val="20"/>
          <w:szCs w:val="20"/>
          <w:lang w:val="fr-FR" w:eastAsia="en-GB"/>
        </w:rPr>
        <w:t xml:space="preserve"> </w:t>
      </w:r>
      <w:r w:rsidR="0086507C">
        <w:rPr>
          <w:rFonts w:ascii="Constantia" w:hAnsi="Constantia"/>
          <w:sz w:val="20"/>
          <w:szCs w:val="20"/>
          <w:lang w:val="fr-FR" w:eastAsia="en-GB"/>
        </w:rPr>
        <w:t>l’</w:t>
      </w:r>
      <w:r w:rsidR="001B42BC" w:rsidRPr="000456CA">
        <w:rPr>
          <w:rFonts w:ascii="Constantia" w:hAnsi="Constantia"/>
          <w:sz w:val="20"/>
          <w:szCs w:val="20"/>
          <w:lang w:val="fr-FR" w:eastAsia="en-GB"/>
        </w:rPr>
        <w:t xml:space="preserve">AEWA, </w:t>
      </w:r>
      <w:r w:rsidR="004F5507">
        <w:rPr>
          <w:rFonts w:ascii="Constantia" w:hAnsi="Constantia"/>
          <w:sz w:val="20"/>
          <w:szCs w:val="20"/>
          <w:lang w:val="fr-FR" w:eastAsia="en-GB"/>
        </w:rPr>
        <w:t>du</w:t>
      </w:r>
      <w:r w:rsidR="0086507C">
        <w:rPr>
          <w:rFonts w:ascii="Constantia" w:hAnsi="Constantia"/>
          <w:sz w:val="20"/>
          <w:szCs w:val="20"/>
          <w:lang w:val="fr-FR" w:eastAsia="en-GB"/>
        </w:rPr>
        <w:t xml:space="preserve"> r</w:t>
      </w:r>
      <w:r w:rsidR="003830D5" w:rsidRPr="000456CA">
        <w:rPr>
          <w:rFonts w:ascii="Constantia" w:hAnsi="Constantia"/>
          <w:sz w:val="20"/>
          <w:szCs w:val="20"/>
          <w:lang w:val="fr-FR" w:eastAsia="en-GB"/>
        </w:rPr>
        <w:t>èglement</w:t>
      </w:r>
      <w:r w:rsidR="001B42BC" w:rsidRPr="000456CA">
        <w:rPr>
          <w:rFonts w:ascii="Constantia" w:hAnsi="Constantia"/>
          <w:sz w:val="20"/>
          <w:szCs w:val="20"/>
          <w:lang w:val="fr-FR" w:eastAsia="en-GB"/>
        </w:rPr>
        <w:t xml:space="preserve"> 1134/2014</w:t>
      </w:r>
      <w:r w:rsidR="0086507C" w:rsidRPr="0086507C">
        <w:rPr>
          <w:lang w:val="fr-FR"/>
        </w:rPr>
        <w:t xml:space="preserve"> </w:t>
      </w:r>
      <w:r w:rsidR="0086507C">
        <w:rPr>
          <w:lang w:val="fr-FR"/>
        </w:rPr>
        <w:t>de l’</w:t>
      </w:r>
      <w:r w:rsidR="0086507C" w:rsidRPr="0086507C">
        <w:rPr>
          <w:rFonts w:ascii="Constantia" w:hAnsi="Constantia"/>
          <w:sz w:val="20"/>
          <w:szCs w:val="20"/>
          <w:lang w:val="fr-FR" w:eastAsia="en-GB"/>
        </w:rPr>
        <w:t>Union européenne</w:t>
      </w:r>
      <w:r w:rsidR="001B42BC" w:rsidRPr="000456CA">
        <w:rPr>
          <w:rFonts w:ascii="Constantia" w:hAnsi="Constantia"/>
          <w:sz w:val="20"/>
          <w:szCs w:val="20"/>
          <w:lang w:val="fr-FR" w:eastAsia="en-GB"/>
        </w:rPr>
        <w:t xml:space="preserve"> </w:t>
      </w:r>
      <w:r w:rsidR="0086507C">
        <w:rPr>
          <w:rFonts w:ascii="Constantia" w:hAnsi="Constantia"/>
          <w:sz w:val="20"/>
          <w:szCs w:val="20"/>
          <w:lang w:val="fr-FR" w:eastAsia="en-GB"/>
        </w:rPr>
        <w:t xml:space="preserve">et </w:t>
      </w:r>
      <w:r w:rsidR="004F5507">
        <w:rPr>
          <w:rFonts w:ascii="Constantia" w:hAnsi="Constantia"/>
          <w:sz w:val="20"/>
          <w:szCs w:val="20"/>
          <w:lang w:val="fr-FR" w:eastAsia="en-GB"/>
        </w:rPr>
        <w:t>d’</w:t>
      </w:r>
      <w:r w:rsidR="0086507C">
        <w:rPr>
          <w:rFonts w:ascii="Constantia" w:hAnsi="Constantia"/>
          <w:sz w:val="20"/>
          <w:szCs w:val="20"/>
          <w:lang w:val="fr-FR" w:eastAsia="en-GB"/>
        </w:rPr>
        <w:t>un tel ré</w:t>
      </w:r>
      <w:r w:rsidR="001B42BC" w:rsidRPr="000456CA">
        <w:rPr>
          <w:rFonts w:ascii="Constantia" w:hAnsi="Constantia"/>
          <w:sz w:val="20"/>
          <w:szCs w:val="20"/>
          <w:lang w:val="fr-FR" w:eastAsia="en-GB"/>
        </w:rPr>
        <w:t>gime.</w:t>
      </w:r>
    </w:p>
    <w:p w14:paraId="39101679" w14:textId="572A2C30" w:rsidR="001B42BC" w:rsidRPr="003F1D68" w:rsidRDefault="00597060" w:rsidP="001B49A0">
      <w:pPr>
        <w:spacing w:line="270" w:lineRule="atLeast"/>
        <w:rPr>
          <w:rFonts w:ascii="Constantia" w:hAnsi="Constantia"/>
          <w:i/>
          <w:color w:val="007C9A"/>
          <w:sz w:val="28"/>
          <w:szCs w:val="20"/>
          <w:lang w:val="en-GB" w:eastAsia="en-GB"/>
        </w:rPr>
      </w:pPr>
      <w:proofErr w:type="spellStart"/>
      <w:r>
        <w:rPr>
          <w:rFonts w:ascii="Constantia" w:hAnsi="Constantia"/>
          <w:i/>
          <w:color w:val="007C9A"/>
          <w:sz w:val="28"/>
          <w:szCs w:val="20"/>
          <w:lang w:val="en-GB" w:eastAsia="en-GB"/>
        </w:rPr>
        <w:t>Recherche</w:t>
      </w:r>
      <w:proofErr w:type="spellEnd"/>
    </w:p>
    <w:p w14:paraId="393B01D1" w14:textId="14CC52DA" w:rsidR="001B42BC" w:rsidRPr="003830D5" w:rsidRDefault="00444207" w:rsidP="001B49A0">
      <w:pPr>
        <w:pStyle w:val="ListParagraph"/>
        <w:numPr>
          <w:ilvl w:val="0"/>
          <w:numId w:val="7"/>
        </w:numPr>
        <w:spacing w:after="200" w:line="270" w:lineRule="atLeast"/>
        <w:contextualSpacing w:val="0"/>
        <w:rPr>
          <w:rFonts w:ascii="Constantia" w:hAnsi="Constantia"/>
          <w:sz w:val="20"/>
          <w:szCs w:val="20"/>
          <w:lang w:val="fr-FR" w:eastAsia="en-GB"/>
        </w:rPr>
      </w:pPr>
      <w:r w:rsidRPr="00444207">
        <w:rPr>
          <w:rFonts w:ascii="Constantia" w:hAnsi="Constantia"/>
          <w:b/>
          <w:sz w:val="20"/>
          <w:szCs w:val="20"/>
          <w:lang w:val="fr-FR" w:eastAsia="en-GB"/>
        </w:rPr>
        <w:t>Souteni</w:t>
      </w:r>
      <w:r w:rsidR="000B311F">
        <w:rPr>
          <w:rFonts w:ascii="Constantia" w:hAnsi="Constantia"/>
          <w:b/>
          <w:sz w:val="20"/>
          <w:szCs w:val="20"/>
          <w:lang w:val="fr-FR" w:eastAsia="en-GB"/>
        </w:rPr>
        <w:t>r la</w:t>
      </w:r>
      <w:r w:rsidR="00B52795">
        <w:rPr>
          <w:rFonts w:ascii="Constantia" w:hAnsi="Constantia"/>
          <w:b/>
          <w:sz w:val="20"/>
          <w:szCs w:val="20"/>
          <w:lang w:val="fr-FR" w:eastAsia="en-GB"/>
        </w:rPr>
        <w:t xml:space="preserve"> </w:t>
      </w:r>
      <w:r w:rsidR="00597060" w:rsidRPr="00597060">
        <w:rPr>
          <w:rFonts w:ascii="Constantia" w:hAnsi="Constantia"/>
          <w:b/>
          <w:sz w:val="20"/>
          <w:szCs w:val="20"/>
          <w:lang w:val="fr-FR" w:eastAsia="en-GB"/>
        </w:rPr>
        <w:t>recherche</w:t>
      </w:r>
      <w:r w:rsidR="00B52795">
        <w:rPr>
          <w:rFonts w:ascii="Constantia" w:hAnsi="Constantia"/>
          <w:b/>
          <w:sz w:val="20"/>
          <w:szCs w:val="20"/>
          <w:lang w:val="fr-FR" w:eastAsia="en-GB"/>
        </w:rPr>
        <w:t xml:space="preserve"> sur les </w:t>
      </w:r>
      <w:r w:rsidR="006001DA">
        <w:rPr>
          <w:rFonts w:ascii="Constantia" w:hAnsi="Constantia"/>
          <w:b/>
          <w:sz w:val="20"/>
          <w:szCs w:val="20"/>
          <w:lang w:val="fr-FR" w:eastAsia="en-GB"/>
        </w:rPr>
        <w:t>risque</w:t>
      </w:r>
      <w:r w:rsidR="001B42BC" w:rsidRPr="00597060">
        <w:rPr>
          <w:rFonts w:ascii="Constantia" w:hAnsi="Constantia"/>
          <w:b/>
          <w:sz w:val="20"/>
          <w:szCs w:val="20"/>
          <w:lang w:val="fr-FR" w:eastAsia="en-GB"/>
        </w:rPr>
        <w:t xml:space="preserve">s </w:t>
      </w:r>
      <w:r w:rsidR="00B52795">
        <w:rPr>
          <w:rFonts w:ascii="Constantia" w:hAnsi="Constantia"/>
          <w:b/>
          <w:sz w:val="20"/>
          <w:szCs w:val="20"/>
          <w:lang w:val="fr-FR" w:eastAsia="en-GB"/>
        </w:rPr>
        <w:t>présentés par</w:t>
      </w:r>
      <w:r w:rsidR="001B42BC" w:rsidRPr="00597060">
        <w:rPr>
          <w:rFonts w:ascii="Constantia" w:hAnsi="Constantia"/>
          <w:b/>
          <w:sz w:val="20"/>
          <w:szCs w:val="20"/>
          <w:lang w:val="fr-FR" w:eastAsia="en-GB"/>
        </w:rPr>
        <w:t xml:space="preserve"> </w:t>
      </w:r>
      <w:r w:rsidR="00B52795">
        <w:rPr>
          <w:rFonts w:ascii="Constantia" w:hAnsi="Constantia"/>
          <w:b/>
          <w:sz w:val="20"/>
          <w:szCs w:val="20"/>
          <w:lang w:val="fr-FR" w:eastAsia="en-GB"/>
        </w:rPr>
        <w:t xml:space="preserve">les </w:t>
      </w:r>
      <w:r w:rsidR="0019654A">
        <w:rPr>
          <w:rFonts w:ascii="Constantia" w:hAnsi="Constantia"/>
          <w:b/>
          <w:sz w:val="20"/>
          <w:szCs w:val="20"/>
          <w:lang w:val="fr-FR" w:eastAsia="en-GB"/>
        </w:rPr>
        <w:t>oiseaux d’eau non indigènes</w:t>
      </w:r>
      <w:r w:rsidR="001B42BC" w:rsidRPr="00597060">
        <w:rPr>
          <w:rFonts w:ascii="Constantia" w:hAnsi="Constantia"/>
          <w:b/>
          <w:sz w:val="20"/>
          <w:szCs w:val="20"/>
          <w:lang w:val="fr-FR" w:eastAsia="en-GB"/>
        </w:rPr>
        <w:t xml:space="preserve">. </w:t>
      </w:r>
      <w:r w:rsidR="00B52795">
        <w:rPr>
          <w:rFonts w:ascii="Constantia" w:hAnsi="Constantia"/>
          <w:sz w:val="20"/>
          <w:szCs w:val="20"/>
          <w:lang w:val="fr-FR" w:eastAsia="en-GB"/>
        </w:rPr>
        <w:t xml:space="preserve">D’autres </w:t>
      </w:r>
      <w:r w:rsidR="001B42BC" w:rsidRPr="003830D5">
        <w:rPr>
          <w:rFonts w:ascii="Constantia" w:hAnsi="Constantia"/>
          <w:sz w:val="20"/>
          <w:szCs w:val="20"/>
          <w:lang w:val="fr-FR" w:eastAsia="en-GB"/>
        </w:rPr>
        <w:t xml:space="preserve">analyses </w:t>
      </w:r>
      <w:r>
        <w:rPr>
          <w:rFonts w:ascii="Constantia" w:hAnsi="Constantia"/>
          <w:sz w:val="20"/>
          <w:szCs w:val="20"/>
          <w:lang w:val="fr-FR" w:eastAsia="en-GB"/>
        </w:rPr>
        <w:t xml:space="preserve">détaillées sur </w:t>
      </w:r>
      <w:r w:rsidR="00B52795">
        <w:rPr>
          <w:rFonts w:ascii="Constantia" w:hAnsi="Constantia"/>
          <w:sz w:val="20"/>
          <w:szCs w:val="20"/>
          <w:lang w:val="fr-FR" w:eastAsia="en-GB"/>
        </w:rPr>
        <w:t>l’</w:t>
      </w:r>
      <w:r w:rsidR="0019654A" w:rsidRPr="003830D5">
        <w:rPr>
          <w:rFonts w:ascii="Constantia" w:hAnsi="Constantia"/>
          <w:sz w:val="20"/>
          <w:szCs w:val="20"/>
          <w:lang w:val="fr-FR" w:eastAsia="en-GB"/>
        </w:rPr>
        <w:t>état des populations</w:t>
      </w:r>
      <w:r w:rsidR="001B42BC" w:rsidRPr="003830D5">
        <w:rPr>
          <w:rFonts w:ascii="Constantia" w:hAnsi="Constantia"/>
          <w:sz w:val="20"/>
          <w:szCs w:val="20"/>
          <w:lang w:val="fr-FR" w:eastAsia="en-GB"/>
        </w:rPr>
        <w:t xml:space="preserve"> </w:t>
      </w:r>
      <w:r>
        <w:rPr>
          <w:rFonts w:ascii="Constantia" w:hAnsi="Constantia"/>
          <w:sz w:val="20"/>
          <w:szCs w:val="20"/>
          <w:lang w:val="fr-FR" w:eastAsia="en-GB"/>
        </w:rPr>
        <w:t>d’</w:t>
      </w:r>
      <w:r w:rsidR="00057AF7">
        <w:rPr>
          <w:rFonts w:ascii="Constantia" w:hAnsi="Constantia"/>
          <w:sz w:val="20"/>
          <w:szCs w:val="20"/>
          <w:lang w:val="fr-FR" w:eastAsia="en-GB"/>
        </w:rPr>
        <w:t>espèces</w:t>
      </w:r>
      <w:r>
        <w:rPr>
          <w:rFonts w:ascii="Constantia" w:hAnsi="Constantia"/>
          <w:sz w:val="20"/>
          <w:szCs w:val="20"/>
          <w:lang w:val="fr-FR" w:eastAsia="en-GB"/>
        </w:rPr>
        <w:t xml:space="preserve"> examin</w:t>
      </w:r>
      <w:r w:rsidR="00B52795">
        <w:rPr>
          <w:rFonts w:ascii="Constantia" w:hAnsi="Constantia"/>
          <w:sz w:val="20"/>
          <w:szCs w:val="20"/>
          <w:lang w:val="fr-FR" w:eastAsia="en-GB"/>
        </w:rPr>
        <w:t xml:space="preserve">ées dans le présent </w:t>
      </w:r>
      <w:r w:rsidR="00844A09" w:rsidRPr="003830D5">
        <w:rPr>
          <w:rFonts w:ascii="Constantia" w:hAnsi="Constantia"/>
          <w:sz w:val="20"/>
          <w:szCs w:val="20"/>
          <w:lang w:val="fr-FR" w:eastAsia="en-GB"/>
        </w:rPr>
        <w:t>rapport</w:t>
      </w:r>
      <w:r w:rsidR="001B42BC" w:rsidRPr="003830D5">
        <w:rPr>
          <w:rFonts w:ascii="Constantia" w:hAnsi="Constantia"/>
          <w:sz w:val="20"/>
          <w:szCs w:val="20"/>
          <w:lang w:val="fr-FR" w:eastAsia="en-GB"/>
        </w:rPr>
        <w:t xml:space="preserve"> </w:t>
      </w:r>
      <w:r>
        <w:rPr>
          <w:rFonts w:ascii="Constantia" w:hAnsi="Constantia"/>
          <w:sz w:val="20"/>
          <w:szCs w:val="20"/>
          <w:lang w:val="fr-FR" w:eastAsia="en-GB"/>
        </w:rPr>
        <w:t xml:space="preserve">et sur la façon dont elles nuisent aux </w:t>
      </w:r>
      <w:r w:rsidR="00B52795">
        <w:rPr>
          <w:rFonts w:ascii="Constantia" w:hAnsi="Constantia"/>
          <w:sz w:val="20"/>
          <w:szCs w:val="20"/>
          <w:lang w:val="fr-FR" w:eastAsia="en-GB"/>
        </w:rPr>
        <w:t>espèces indigènes visées à l’</w:t>
      </w:r>
      <w:r w:rsidR="001B49A0" w:rsidRPr="003830D5">
        <w:rPr>
          <w:rFonts w:ascii="Constantia" w:hAnsi="Constantia"/>
          <w:sz w:val="20"/>
          <w:szCs w:val="20"/>
          <w:lang w:val="fr-FR" w:eastAsia="en-GB"/>
        </w:rPr>
        <w:t xml:space="preserve">Annexe </w:t>
      </w:r>
      <w:r w:rsidR="00B52795">
        <w:rPr>
          <w:rFonts w:ascii="Constantia" w:hAnsi="Constantia"/>
          <w:sz w:val="20"/>
          <w:szCs w:val="20"/>
          <w:lang w:val="fr-FR" w:eastAsia="en-GB"/>
        </w:rPr>
        <w:t xml:space="preserve">2 et </w:t>
      </w:r>
      <w:r>
        <w:rPr>
          <w:rFonts w:ascii="Constantia" w:hAnsi="Constantia"/>
          <w:sz w:val="20"/>
          <w:szCs w:val="20"/>
          <w:lang w:val="fr-FR" w:eastAsia="en-GB"/>
        </w:rPr>
        <w:t xml:space="preserve">à </w:t>
      </w:r>
      <w:r w:rsidR="00B52795">
        <w:rPr>
          <w:rFonts w:ascii="Constantia" w:hAnsi="Constantia"/>
          <w:sz w:val="20"/>
          <w:szCs w:val="20"/>
          <w:lang w:val="fr-FR" w:eastAsia="en-GB"/>
        </w:rPr>
        <w:t>leu</w:t>
      </w:r>
      <w:r w:rsidR="001B42BC" w:rsidRPr="003830D5">
        <w:rPr>
          <w:rFonts w:ascii="Constantia" w:hAnsi="Constantia"/>
          <w:sz w:val="20"/>
          <w:szCs w:val="20"/>
          <w:lang w:val="fr-FR" w:eastAsia="en-GB"/>
        </w:rPr>
        <w:t>r</w:t>
      </w:r>
      <w:r w:rsidR="00B52795">
        <w:rPr>
          <w:rFonts w:ascii="Constantia" w:hAnsi="Constantia"/>
          <w:sz w:val="20"/>
          <w:szCs w:val="20"/>
          <w:lang w:val="fr-FR" w:eastAsia="en-GB"/>
        </w:rPr>
        <w:t>s</w:t>
      </w:r>
      <w:r w:rsidR="001B42BC" w:rsidRPr="003830D5">
        <w:rPr>
          <w:rFonts w:ascii="Constantia" w:hAnsi="Constantia"/>
          <w:sz w:val="20"/>
          <w:szCs w:val="20"/>
          <w:lang w:val="fr-FR" w:eastAsia="en-GB"/>
        </w:rPr>
        <w:t xml:space="preserve"> habitats </w:t>
      </w:r>
      <w:r>
        <w:rPr>
          <w:rFonts w:ascii="Constantia" w:hAnsi="Constantia"/>
          <w:sz w:val="20"/>
          <w:szCs w:val="20"/>
          <w:lang w:val="fr-FR" w:eastAsia="en-GB"/>
        </w:rPr>
        <w:t xml:space="preserve">pourraient contribuer à faciliter </w:t>
      </w:r>
      <w:r w:rsidR="00B52795">
        <w:rPr>
          <w:rFonts w:ascii="Constantia" w:hAnsi="Constantia"/>
          <w:sz w:val="20"/>
          <w:szCs w:val="20"/>
          <w:lang w:val="fr-FR" w:eastAsia="en-GB"/>
        </w:rPr>
        <w:t>l’application</w:t>
      </w:r>
      <w:r w:rsidR="001B49A0" w:rsidRPr="003830D5">
        <w:rPr>
          <w:rFonts w:ascii="Constantia" w:hAnsi="Constantia"/>
          <w:sz w:val="20"/>
          <w:szCs w:val="20"/>
          <w:lang w:val="fr-FR" w:eastAsia="en-GB"/>
        </w:rPr>
        <w:t xml:space="preserve"> de</w:t>
      </w:r>
      <w:r w:rsidR="001B42BC" w:rsidRPr="003830D5">
        <w:rPr>
          <w:rFonts w:ascii="Constantia" w:hAnsi="Constantia"/>
          <w:sz w:val="20"/>
          <w:szCs w:val="20"/>
          <w:lang w:val="fr-FR" w:eastAsia="en-GB"/>
        </w:rPr>
        <w:t xml:space="preserve"> </w:t>
      </w:r>
      <w:r w:rsidR="00B52795">
        <w:rPr>
          <w:rFonts w:ascii="Constantia" w:hAnsi="Constantia"/>
          <w:sz w:val="20"/>
          <w:szCs w:val="20"/>
          <w:lang w:val="fr-FR" w:eastAsia="en-GB"/>
        </w:rPr>
        <w:t>l’</w:t>
      </w:r>
      <w:r w:rsidR="001B42BC" w:rsidRPr="003830D5">
        <w:rPr>
          <w:rFonts w:ascii="Constantia" w:hAnsi="Constantia"/>
          <w:sz w:val="20"/>
          <w:szCs w:val="20"/>
          <w:lang w:val="fr-FR" w:eastAsia="en-GB"/>
        </w:rPr>
        <w:t xml:space="preserve">AEWA </w:t>
      </w:r>
      <w:r w:rsidR="00B824D2" w:rsidRPr="003830D5">
        <w:rPr>
          <w:rFonts w:ascii="Constantia" w:hAnsi="Constantia"/>
          <w:sz w:val="20"/>
          <w:szCs w:val="20"/>
          <w:lang w:val="fr-FR" w:eastAsia="en-GB"/>
        </w:rPr>
        <w:t xml:space="preserve">et </w:t>
      </w:r>
      <w:r w:rsidR="00B52795">
        <w:rPr>
          <w:rFonts w:ascii="Constantia" w:hAnsi="Constantia"/>
          <w:sz w:val="20"/>
          <w:szCs w:val="20"/>
          <w:lang w:val="fr-FR" w:eastAsia="en-GB"/>
        </w:rPr>
        <w:t>du r</w:t>
      </w:r>
      <w:r w:rsidR="003830D5">
        <w:rPr>
          <w:rFonts w:ascii="Constantia" w:hAnsi="Constantia"/>
          <w:sz w:val="20"/>
          <w:szCs w:val="20"/>
          <w:lang w:val="fr-FR" w:eastAsia="en-GB"/>
        </w:rPr>
        <w:t>èglement</w:t>
      </w:r>
      <w:r w:rsidR="001B42BC" w:rsidRPr="003830D5">
        <w:rPr>
          <w:rFonts w:ascii="Constantia" w:hAnsi="Constantia"/>
          <w:sz w:val="20"/>
          <w:szCs w:val="20"/>
          <w:lang w:val="fr-FR" w:eastAsia="en-GB"/>
        </w:rPr>
        <w:t xml:space="preserve"> 1134/2014</w:t>
      </w:r>
      <w:r w:rsidR="00B52795">
        <w:rPr>
          <w:rFonts w:ascii="Constantia" w:hAnsi="Constantia"/>
          <w:sz w:val="20"/>
          <w:szCs w:val="20"/>
          <w:lang w:val="fr-FR" w:eastAsia="en-GB"/>
        </w:rPr>
        <w:t xml:space="preserve"> de l’Union européenne</w:t>
      </w:r>
      <w:r w:rsidR="001B42BC" w:rsidRPr="003830D5">
        <w:rPr>
          <w:rFonts w:ascii="Constantia" w:hAnsi="Constantia"/>
          <w:sz w:val="20"/>
          <w:szCs w:val="20"/>
          <w:lang w:val="fr-FR" w:eastAsia="en-GB"/>
        </w:rPr>
        <w:t xml:space="preserve">. </w:t>
      </w:r>
      <w:r w:rsidR="000470BD">
        <w:rPr>
          <w:rFonts w:ascii="Constantia" w:hAnsi="Constantia"/>
          <w:i/>
          <w:sz w:val="20"/>
          <w:szCs w:val="20"/>
          <w:lang w:val="fr-FR" w:eastAsia="en-GB"/>
        </w:rPr>
        <w:t>Mesures à prendre</w:t>
      </w:r>
      <w:r w:rsidR="00B52795">
        <w:rPr>
          <w:rFonts w:ascii="Constantia" w:hAnsi="Constantia"/>
          <w:i/>
          <w:sz w:val="20"/>
          <w:szCs w:val="20"/>
          <w:lang w:val="fr-FR" w:eastAsia="en-GB"/>
        </w:rPr>
        <w:t xml:space="preserve"> par </w:t>
      </w:r>
      <w:r w:rsidR="001B42BC" w:rsidRPr="003830D5">
        <w:rPr>
          <w:rFonts w:ascii="Constantia" w:hAnsi="Constantia"/>
          <w:i/>
          <w:sz w:val="20"/>
          <w:szCs w:val="20"/>
          <w:lang w:val="fr-FR" w:eastAsia="en-GB"/>
        </w:rPr>
        <w:t xml:space="preserve">: </w:t>
      </w:r>
      <w:r w:rsidR="00B52795">
        <w:rPr>
          <w:rFonts w:ascii="Constantia" w:hAnsi="Constantia"/>
          <w:i/>
          <w:sz w:val="20"/>
          <w:szCs w:val="20"/>
          <w:lang w:val="fr-FR" w:eastAsia="en-GB"/>
        </w:rPr>
        <w:t xml:space="preserve">les </w:t>
      </w:r>
      <w:r w:rsidR="00057AF7">
        <w:rPr>
          <w:rFonts w:ascii="Constantia" w:hAnsi="Constantia"/>
          <w:i/>
          <w:sz w:val="20"/>
          <w:szCs w:val="20"/>
          <w:lang w:val="fr-FR" w:eastAsia="en-GB"/>
        </w:rPr>
        <w:t>Parties contractantes à l’AEWA</w:t>
      </w:r>
      <w:r w:rsidR="001B42BC" w:rsidRPr="003830D5">
        <w:rPr>
          <w:rFonts w:ascii="Constantia" w:hAnsi="Constantia"/>
          <w:i/>
          <w:sz w:val="20"/>
          <w:szCs w:val="20"/>
          <w:lang w:val="fr-FR" w:eastAsia="en-GB"/>
        </w:rPr>
        <w:t>.</w:t>
      </w:r>
    </w:p>
    <w:p w14:paraId="27C17955" w14:textId="31F90155" w:rsidR="001B42BC" w:rsidRPr="00B824D2" w:rsidRDefault="00897BD3" w:rsidP="00B52795">
      <w:pPr>
        <w:pStyle w:val="ListParagraph"/>
        <w:numPr>
          <w:ilvl w:val="0"/>
          <w:numId w:val="7"/>
        </w:numPr>
        <w:spacing w:after="200" w:line="270" w:lineRule="atLeast"/>
        <w:contextualSpacing w:val="0"/>
        <w:rPr>
          <w:rFonts w:ascii="Constantia" w:hAnsi="Constantia"/>
          <w:sz w:val="20"/>
          <w:szCs w:val="20"/>
          <w:lang w:val="fr-FR" w:eastAsia="en-GB"/>
        </w:rPr>
      </w:pPr>
      <w:r>
        <w:rPr>
          <w:rFonts w:ascii="Constantia" w:hAnsi="Constantia"/>
          <w:b/>
          <w:sz w:val="20"/>
          <w:szCs w:val="20"/>
          <w:lang w:val="fr-FR" w:eastAsia="en-GB"/>
        </w:rPr>
        <w:t>Align</w:t>
      </w:r>
      <w:r w:rsidR="005118CE">
        <w:rPr>
          <w:rFonts w:ascii="Constantia" w:hAnsi="Constantia"/>
          <w:b/>
          <w:sz w:val="20"/>
          <w:szCs w:val="20"/>
          <w:lang w:val="fr-FR" w:eastAsia="en-GB"/>
        </w:rPr>
        <w:t>er les l</w:t>
      </w:r>
      <w:r w:rsidR="00B52795">
        <w:rPr>
          <w:rFonts w:ascii="Constantia" w:hAnsi="Constantia"/>
          <w:b/>
          <w:sz w:val="20"/>
          <w:szCs w:val="20"/>
          <w:lang w:val="fr-FR" w:eastAsia="en-GB"/>
        </w:rPr>
        <w:t>istes de l’Union, ré</w:t>
      </w:r>
      <w:r w:rsidR="001B42BC" w:rsidRPr="00821F88">
        <w:rPr>
          <w:rFonts w:ascii="Constantia" w:hAnsi="Constantia"/>
          <w:b/>
          <w:sz w:val="20"/>
          <w:szCs w:val="20"/>
          <w:lang w:val="fr-FR" w:eastAsia="en-GB"/>
        </w:rPr>
        <w:t>gional</w:t>
      </w:r>
      <w:r w:rsidR="00B52795">
        <w:rPr>
          <w:rFonts w:ascii="Constantia" w:hAnsi="Constantia"/>
          <w:b/>
          <w:sz w:val="20"/>
          <w:szCs w:val="20"/>
          <w:lang w:val="fr-FR" w:eastAsia="en-GB"/>
        </w:rPr>
        <w:t>es et/ou n</w:t>
      </w:r>
      <w:r w:rsidR="001B42BC" w:rsidRPr="00821F88">
        <w:rPr>
          <w:rFonts w:ascii="Constantia" w:hAnsi="Constantia"/>
          <w:b/>
          <w:sz w:val="20"/>
          <w:szCs w:val="20"/>
          <w:lang w:val="fr-FR" w:eastAsia="en-GB"/>
        </w:rPr>
        <w:t>ational</w:t>
      </w:r>
      <w:r w:rsidR="00B52795">
        <w:rPr>
          <w:rFonts w:ascii="Constantia" w:hAnsi="Constantia"/>
          <w:b/>
          <w:sz w:val="20"/>
          <w:szCs w:val="20"/>
          <w:lang w:val="fr-FR" w:eastAsia="en-GB"/>
        </w:rPr>
        <w:t>es établies au titre du r</w:t>
      </w:r>
      <w:r w:rsidR="003830D5" w:rsidRPr="00821F88">
        <w:rPr>
          <w:rFonts w:ascii="Constantia" w:hAnsi="Constantia"/>
          <w:b/>
          <w:sz w:val="20"/>
          <w:szCs w:val="20"/>
          <w:lang w:val="fr-FR" w:eastAsia="en-GB"/>
        </w:rPr>
        <w:t>èglement</w:t>
      </w:r>
      <w:r w:rsidR="001B42BC" w:rsidRPr="00821F88">
        <w:rPr>
          <w:rFonts w:ascii="Constantia" w:hAnsi="Constantia"/>
          <w:b/>
          <w:sz w:val="20"/>
          <w:szCs w:val="20"/>
          <w:lang w:val="fr-FR" w:eastAsia="en-GB"/>
        </w:rPr>
        <w:t xml:space="preserve"> 1134/2014 </w:t>
      </w:r>
      <w:r w:rsidR="00B52795">
        <w:rPr>
          <w:rFonts w:ascii="Constantia" w:hAnsi="Constantia"/>
          <w:b/>
          <w:sz w:val="20"/>
          <w:szCs w:val="20"/>
          <w:lang w:val="fr-FR" w:eastAsia="en-GB"/>
        </w:rPr>
        <w:t>de l’</w:t>
      </w:r>
      <w:r w:rsidR="00B52795" w:rsidRPr="00B52795">
        <w:rPr>
          <w:rFonts w:ascii="Constantia" w:hAnsi="Constantia"/>
          <w:b/>
          <w:sz w:val="20"/>
          <w:szCs w:val="20"/>
          <w:lang w:val="fr-FR" w:eastAsia="en-GB"/>
        </w:rPr>
        <w:t xml:space="preserve">Union européenne </w:t>
      </w:r>
      <w:r>
        <w:rPr>
          <w:rFonts w:ascii="Constantia" w:hAnsi="Constantia"/>
          <w:b/>
          <w:sz w:val="20"/>
          <w:szCs w:val="20"/>
          <w:lang w:val="fr-FR" w:eastAsia="en-GB"/>
        </w:rPr>
        <w:t xml:space="preserve">sur </w:t>
      </w:r>
      <w:r w:rsidR="00403BE2" w:rsidRPr="00821F88">
        <w:rPr>
          <w:rFonts w:ascii="Constantia" w:hAnsi="Constantia"/>
          <w:b/>
          <w:sz w:val="20"/>
          <w:szCs w:val="20"/>
          <w:lang w:val="fr-FR" w:eastAsia="en-GB"/>
        </w:rPr>
        <w:t>le</w:t>
      </w:r>
      <w:r w:rsidR="00B52795">
        <w:rPr>
          <w:rFonts w:ascii="Constantia" w:hAnsi="Constantia"/>
          <w:b/>
          <w:sz w:val="20"/>
          <w:szCs w:val="20"/>
          <w:lang w:val="fr-FR" w:eastAsia="en-GB"/>
        </w:rPr>
        <w:t>s</w:t>
      </w:r>
      <w:r w:rsidR="001B42BC" w:rsidRPr="00821F88">
        <w:rPr>
          <w:rFonts w:ascii="Constantia" w:hAnsi="Constantia"/>
          <w:b/>
          <w:sz w:val="20"/>
          <w:szCs w:val="20"/>
          <w:lang w:val="fr-FR" w:eastAsia="en-GB"/>
        </w:rPr>
        <w:t xml:space="preserve"> </w:t>
      </w:r>
      <w:r w:rsidR="00B52795">
        <w:rPr>
          <w:rFonts w:ascii="Constantia" w:hAnsi="Constantia"/>
          <w:b/>
          <w:sz w:val="20"/>
          <w:szCs w:val="20"/>
          <w:lang w:val="fr-FR" w:eastAsia="en-GB"/>
        </w:rPr>
        <w:t>p</w:t>
      </w:r>
      <w:r w:rsidR="00821F88" w:rsidRPr="00821F88">
        <w:rPr>
          <w:rFonts w:ascii="Constantia" w:hAnsi="Constantia"/>
          <w:b/>
          <w:sz w:val="20"/>
          <w:szCs w:val="20"/>
          <w:lang w:val="fr-FR" w:eastAsia="en-GB"/>
        </w:rPr>
        <w:t>riorités de l’AEWA</w:t>
      </w:r>
      <w:r w:rsidR="001B42BC" w:rsidRPr="00821F88">
        <w:rPr>
          <w:rFonts w:ascii="Constantia" w:hAnsi="Constantia"/>
          <w:sz w:val="20"/>
          <w:szCs w:val="20"/>
          <w:lang w:val="fr-FR" w:eastAsia="en-GB"/>
        </w:rPr>
        <w:t xml:space="preserve">. </w:t>
      </w:r>
      <w:r>
        <w:rPr>
          <w:rFonts w:ascii="Constantia" w:hAnsi="Constantia"/>
          <w:sz w:val="20"/>
          <w:szCs w:val="20"/>
          <w:lang w:val="fr-FR" w:eastAsia="en-GB"/>
        </w:rPr>
        <w:t xml:space="preserve">Ceci pourrait fournir </w:t>
      </w:r>
      <w:r w:rsidR="00B52795">
        <w:rPr>
          <w:rFonts w:ascii="Constantia" w:hAnsi="Constantia"/>
          <w:sz w:val="20"/>
          <w:szCs w:val="20"/>
          <w:lang w:val="fr-FR" w:eastAsia="en-GB"/>
        </w:rPr>
        <w:t>un moyen efficace de cibler des mesures</w:t>
      </w:r>
      <w:r w:rsidR="00057AF7">
        <w:rPr>
          <w:rFonts w:ascii="Constantia" w:hAnsi="Constantia"/>
          <w:sz w:val="20"/>
          <w:szCs w:val="20"/>
          <w:lang w:val="fr-FR" w:eastAsia="en-GB"/>
        </w:rPr>
        <w:t xml:space="preserve"> coordonnées</w:t>
      </w:r>
      <w:r w:rsidR="001B42BC" w:rsidRPr="00403BE2">
        <w:rPr>
          <w:rFonts w:ascii="Constantia" w:hAnsi="Constantia"/>
          <w:sz w:val="20"/>
          <w:szCs w:val="20"/>
          <w:lang w:val="fr-FR" w:eastAsia="en-GB"/>
        </w:rPr>
        <w:t xml:space="preserve"> </w:t>
      </w:r>
      <w:r w:rsidR="003830D5" w:rsidRPr="00403BE2">
        <w:rPr>
          <w:rFonts w:ascii="Constantia" w:hAnsi="Constantia"/>
          <w:sz w:val="20"/>
          <w:szCs w:val="20"/>
          <w:lang w:val="fr-FR" w:eastAsia="en-GB"/>
        </w:rPr>
        <w:t>dans</w:t>
      </w:r>
      <w:r w:rsidR="00B52795">
        <w:rPr>
          <w:rFonts w:ascii="Constantia" w:hAnsi="Constantia"/>
          <w:sz w:val="20"/>
          <w:szCs w:val="20"/>
          <w:lang w:val="fr-FR" w:eastAsia="en-GB"/>
        </w:rPr>
        <w:t xml:space="preserve"> la </w:t>
      </w:r>
      <w:r>
        <w:rPr>
          <w:rFonts w:ascii="Constantia" w:hAnsi="Constantia"/>
          <w:sz w:val="20"/>
          <w:szCs w:val="20"/>
          <w:lang w:val="fr-FR" w:eastAsia="en-GB"/>
        </w:rPr>
        <w:t xml:space="preserve">partie </w:t>
      </w:r>
      <w:r w:rsidR="00821F88">
        <w:rPr>
          <w:rFonts w:ascii="Constantia" w:hAnsi="Constantia"/>
          <w:sz w:val="20"/>
          <w:szCs w:val="20"/>
          <w:lang w:val="fr-FR" w:eastAsia="en-GB"/>
        </w:rPr>
        <w:t xml:space="preserve">européenne </w:t>
      </w:r>
      <w:r>
        <w:rPr>
          <w:rFonts w:ascii="Constantia" w:hAnsi="Constantia"/>
          <w:sz w:val="20"/>
          <w:szCs w:val="20"/>
          <w:lang w:val="fr-FR" w:eastAsia="en-GB"/>
        </w:rPr>
        <w:t xml:space="preserve">de </w:t>
      </w:r>
      <w:r w:rsidR="00B52795">
        <w:rPr>
          <w:rFonts w:ascii="Constantia" w:hAnsi="Constantia"/>
          <w:sz w:val="20"/>
          <w:szCs w:val="20"/>
          <w:lang w:val="fr-FR" w:eastAsia="en-GB"/>
        </w:rPr>
        <w:t>l</w:t>
      </w:r>
      <w:r w:rsidR="00403BE2" w:rsidRPr="00403BE2">
        <w:rPr>
          <w:rFonts w:ascii="Constantia" w:hAnsi="Constantia"/>
          <w:sz w:val="20"/>
          <w:szCs w:val="20"/>
          <w:lang w:val="fr-FR" w:eastAsia="en-GB"/>
        </w:rPr>
        <w:t>a zone couverte par l’AEWA</w:t>
      </w:r>
      <w:r w:rsidR="001B42BC" w:rsidRPr="00403BE2">
        <w:rPr>
          <w:rFonts w:ascii="Constantia" w:hAnsi="Constantia"/>
          <w:sz w:val="20"/>
          <w:szCs w:val="20"/>
          <w:lang w:val="fr-FR" w:eastAsia="en-GB"/>
        </w:rPr>
        <w:t xml:space="preserve">. </w:t>
      </w:r>
      <w:r w:rsidR="000470BD">
        <w:rPr>
          <w:rFonts w:ascii="Constantia" w:hAnsi="Constantia"/>
          <w:i/>
          <w:sz w:val="20"/>
          <w:szCs w:val="20"/>
          <w:lang w:val="fr-FR" w:eastAsia="en-GB"/>
        </w:rPr>
        <w:t>Mesures à prendre</w:t>
      </w:r>
      <w:r w:rsidR="00B52795">
        <w:rPr>
          <w:rFonts w:ascii="Constantia" w:hAnsi="Constantia"/>
          <w:i/>
          <w:sz w:val="20"/>
          <w:szCs w:val="20"/>
          <w:lang w:val="fr-FR" w:eastAsia="en-GB"/>
        </w:rPr>
        <w:t xml:space="preserve"> par </w:t>
      </w:r>
      <w:r w:rsidR="001B42BC" w:rsidRPr="00B824D2">
        <w:rPr>
          <w:rFonts w:ascii="Constantia" w:hAnsi="Constantia"/>
          <w:i/>
          <w:sz w:val="20"/>
          <w:szCs w:val="20"/>
          <w:lang w:val="fr-FR" w:eastAsia="en-GB"/>
        </w:rPr>
        <w:t xml:space="preserve">: </w:t>
      </w:r>
      <w:r w:rsidR="00B52795">
        <w:rPr>
          <w:rFonts w:ascii="Constantia" w:hAnsi="Constantia"/>
          <w:i/>
          <w:sz w:val="20"/>
          <w:szCs w:val="20"/>
          <w:lang w:val="fr-FR" w:eastAsia="en-GB"/>
        </w:rPr>
        <w:t xml:space="preserve">les </w:t>
      </w:r>
      <w:r w:rsidR="004E0FFA">
        <w:rPr>
          <w:rFonts w:ascii="Constantia" w:hAnsi="Constantia"/>
          <w:i/>
          <w:sz w:val="20"/>
          <w:szCs w:val="20"/>
          <w:lang w:val="fr-FR" w:eastAsia="en-GB"/>
        </w:rPr>
        <w:t>État</w:t>
      </w:r>
      <w:r w:rsidR="00821F88">
        <w:rPr>
          <w:rFonts w:ascii="Constantia" w:hAnsi="Constantia"/>
          <w:i/>
          <w:sz w:val="20"/>
          <w:szCs w:val="20"/>
          <w:lang w:val="fr-FR" w:eastAsia="en-GB"/>
        </w:rPr>
        <w:t>s membres de l’Union européenne</w:t>
      </w:r>
      <w:r w:rsidR="001B42BC" w:rsidRPr="00B824D2">
        <w:rPr>
          <w:rFonts w:ascii="Constantia" w:hAnsi="Constantia"/>
          <w:i/>
          <w:sz w:val="20"/>
          <w:szCs w:val="20"/>
          <w:lang w:val="fr-FR" w:eastAsia="en-GB"/>
        </w:rPr>
        <w:t xml:space="preserve"> </w:t>
      </w:r>
      <w:r w:rsidR="00B52795">
        <w:rPr>
          <w:rFonts w:ascii="Constantia" w:hAnsi="Constantia"/>
          <w:i/>
          <w:sz w:val="20"/>
          <w:szCs w:val="20"/>
          <w:lang w:val="fr-FR" w:eastAsia="en-GB"/>
        </w:rPr>
        <w:t>et la Réunion des P</w:t>
      </w:r>
      <w:r w:rsidR="00001E5C">
        <w:rPr>
          <w:rFonts w:ascii="Constantia" w:hAnsi="Constantia"/>
          <w:i/>
          <w:sz w:val="20"/>
          <w:szCs w:val="20"/>
          <w:lang w:val="fr-FR" w:eastAsia="en-GB"/>
        </w:rPr>
        <w:t>arties à l</w:t>
      </w:r>
      <w:r w:rsidR="00B52795">
        <w:rPr>
          <w:rFonts w:ascii="Constantia" w:hAnsi="Constantia"/>
          <w:i/>
          <w:sz w:val="20"/>
          <w:szCs w:val="20"/>
          <w:lang w:val="fr-FR" w:eastAsia="en-GB"/>
        </w:rPr>
        <w:t>’AEWA, e</w:t>
      </w:r>
      <w:r w:rsidR="001B42BC" w:rsidRPr="00B824D2">
        <w:rPr>
          <w:rFonts w:ascii="Constantia" w:hAnsi="Constantia"/>
          <w:i/>
          <w:sz w:val="20"/>
          <w:szCs w:val="20"/>
          <w:lang w:val="fr-FR" w:eastAsia="en-GB"/>
        </w:rPr>
        <w:t xml:space="preserve">n collaboration </w:t>
      </w:r>
      <w:r w:rsidR="00B52795">
        <w:rPr>
          <w:rFonts w:ascii="Constantia" w:hAnsi="Constantia"/>
          <w:i/>
          <w:sz w:val="20"/>
          <w:szCs w:val="20"/>
          <w:lang w:val="fr-FR" w:eastAsia="en-GB"/>
        </w:rPr>
        <w:t>avec la</w:t>
      </w:r>
      <w:r w:rsidR="001B42BC" w:rsidRPr="00B824D2">
        <w:rPr>
          <w:rFonts w:ascii="Constantia" w:hAnsi="Constantia"/>
          <w:i/>
          <w:sz w:val="20"/>
          <w:szCs w:val="20"/>
          <w:lang w:val="fr-FR" w:eastAsia="en-GB"/>
        </w:rPr>
        <w:t xml:space="preserve"> </w:t>
      </w:r>
      <w:r w:rsidR="00B52795">
        <w:rPr>
          <w:rFonts w:ascii="Constantia" w:hAnsi="Constantia"/>
          <w:i/>
          <w:sz w:val="20"/>
          <w:szCs w:val="20"/>
          <w:lang w:val="fr-FR" w:eastAsia="en-GB"/>
        </w:rPr>
        <w:t>Commission européenne</w:t>
      </w:r>
      <w:r w:rsidR="001B42BC" w:rsidRPr="00B824D2">
        <w:rPr>
          <w:rFonts w:ascii="Constantia" w:hAnsi="Constantia"/>
          <w:i/>
          <w:sz w:val="20"/>
          <w:szCs w:val="20"/>
          <w:lang w:val="fr-FR" w:eastAsia="en-GB"/>
        </w:rPr>
        <w:t>.</w:t>
      </w:r>
    </w:p>
    <w:p w14:paraId="44587384" w14:textId="31A697FE" w:rsidR="001B42BC" w:rsidRPr="00B824D2" w:rsidRDefault="00087B97" w:rsidP="00897BD3">
      <w:pPr>
        <w:pStyle w:val="ListParagraph"/>
        <w:numPr>
          <w:ilvl w:val="0"/>
          <w:numId w:val="7"/>
        </w:numPr>
        <w:spacing w:after="200" w:line="270" w:lineRule="atLeast"/>
        <w:contextualSpacing w:val="0"/>
        <w:rPr>
          <w:rFonts w:ascii="Constantia" w:hAnsi="Constantia"/>
          <w:sz w:val="20"/>
          <w:szCs w:val="20"/>
          <w:lang w:val="fr-FR" w:eastAsia="en-GB"/>
        </w:rPr>
      </w:pPr>
      <w:r>
        <w:rPr>
          <w:rFonts w:ascii="Constantia" w:hAnsi="Constantia"/>
          <w:b/>
          <w:sz w:val="20"/>
          <w:szCs w:val="20"/>
          <w:lang w:val="fr-FR" w:eastAsia="en-GB"/>
        </w:rPr>
        <w:t>É</w:t>
      </w:r>
      <w:r w:rsidR="00B52795">
        <w:rPr>
          <w:rFonts w:ascii="Constantia" w:hAnsi="Constantia"/>
          <w:b/>
          <w:sz w:val="20"/>
          <w:szCs w:val="20"/>
          <w:lang w:val="fr-FR" w:eastAsia="en-GB"/>
        </w:rPr>
        <w:t xml:space="preserve">laborer des normes et des orientations </w:t>
      </w:r>
      <w:r w:rsidR="00897BD3" w:rsidRPr="00897BD3">
        <w:rPr>
          <w:rFonts w:ascii="Constantia" w:hAnsi="Constantia"/>
          <w:b/>
          <w:sz w:val="20"/>
          <w:szCs w:val="20"/>
          <w:lang w:val="fr-FR" w:eastAsia="en-GB"/>
        </w:rPr>
        <w:t xml:space="preserve">convenues à l’échelle internationale </w:t>
      </w:r>
      <w:r w:rsidR="00B52795">
        <w:rPr>
          <w:rFonts w:ascii="Constantia" w:hAnsi="Constantia"/>
          <w:b/>
          <w:sz w:val="20"/>
          <w:szCs w:val="20"/>
          <w:lang w:val="fr-FR" w:eastAsia="en-GB"/>
        </w:rPr>
        <w:t>pour</w:t>
      </w:r>
      <w:r w:rsidR="001B42BC" w:rsidRPr="003830D5">
        <w:rPr>
          <w:rFonts w:ascii="Constantia" w:hAnsi="Constantia"/>
          <w:b/>
          <w:sz w:val="20"/>
          <w:szCs w:val="20"/>
          <w:lang w:val="fr-FR" w:eastAsia="en-GB"/>
        </w:rPr>
        <w:t xml:space="preserve"> </w:t>
      </w:r>
      <w:r w:rsidR="00DA3001">
        <w:rPr>
          <w:rFonts w:ascii="Constantia" w:hAnsi="Constantia"/>
          <w:b/>
          <w:sz w:val="20"/>
          <w:szCs w:val="20"/>
          <w:lang w:val="fr-FR" w:eastAsia="en-GB"/>
        </w:rPr>
        <w:t>évaluer l</w:t>
      </w:r>
      <w:r w:rsidR="00B52795">
        <w:rPr>
          <w:rFonts w:ascii="Constantia" w:hAnsi="Constantia"/>
          <w:b/>
          <w:sz w:val="20"/>
          <w:szCs w:val="20"/>
          <w:lang w:val="fr-FR" w:eastAsia="en-GB"/>
        </w:rPr>
        <w:t>es risques</w:t>
      </w:r>
      <w:r w:rsidR="001B42BC" w:rsidRPr="003830D5">
        <w:rPr>
          <w:rFonts w:ascii="Constantia" w:hAnsi="Constantia"/>
          <w:b/>
          <w:sz w:val="20"/>
          <w:szCs w:val="20"/>
          <w:lang w:val="fr-FR" w:eastAsia="en-GB"/>
        </w:rPr>
        <w:t xml:space="preserve"> </w:t>
      </w:r>
      <w:r w:rsidR="00B52795">
        <w:rPr>
          <w:rFonts w:ascii="Constantia" w:hAnsi="Constantia"/>
          <w:b/>
          <w:sz w:val="20"/>
          <w:szCs w:val="20"/>
          <w:lang w:val="fr-FR" w:eastAsia="en-GB"/>
        </w:rPr>
        <w:t xml:space="preserve">présentés par les </w:t>
      </w:r>
      <w:r w:rsidR="0019654A" w:rsidRPr="003830D5">
        <w:rPr>
          <w:rFonts w:ascii="Constantia" w:hAnsi="Constantia"/>
          <w:b/>
          <w:sz w:val="20"/>
          <w:szCs w:val="20"/>
          <w:lang w:val="fr-FR" w:eastAsia="en-GB"/>
        </w:rPr>
        <w:t>oiseaux d’eau non indigènes</w:t>
      </w:r>
      <w:r w:rsidR="001B42BC" w:rsidRPr="003830D5">
        <w:rPr>
          <w:rFonts w:ascii="Constantia" w:hAnsi="Constantia"/>
          <w:sz w:val="20"/>
          <w:szCs w:val="20"/>
          <w:lang w:val="fr-FR" w:eastAsia="en-GB"/>
        </w:rPr>
        <w:t xml:space="preserve">. </w:t>
      </w:r>
      <w:r>
        <w:rPr>
          <w:rFonts w:ascii="Constantia" w:hAnsi="Constantia"/>
          <w:sz w:val="20"/>
          <w:szCs w:val="20"/>
          <w:lang w:val="fr-FR" w:eastAsia="en-GB"/>
        </w:rPr>
        <w:t xml:space="preserve">Ceci contribuerait à </w:t>
      </w:r>
      <w:r w:rsidR="00B52795">
        <w:rPr>
          <w:rFonts w:ascii="Constantia" w:hAnsi="Constantia"/>
          <w:sz w:val="20"/>
          <w:szCs w:val="20"/>
          <w:lang w:val="fr-FR" w:eastAsia="en-GB"/>
        </w:rPr>
        <w:t xml:space="preserve">l’application du </w:t>
      </w:r>
      <w:r>
        <w:rPr>
          <w:rFonts w:ascii="Constantia" w:hAnsi="Constantia"/>
          <w:sz w:val="20"/>
          <w:szCs w:val="20"/>
          <w:lang w:val="fr-FR" w:eastAsia="en-GB"/>
        </w:rPr>
        <w:t>r</w:t>
      </w:r>
      <w:r w:rsidR="003830D5">
        <w:rPr>
          <w:rFonts w:ascii="Constantia" w:hAnsi="Constantia"/>
          <w:sz w:val="20"/>
          <w:szCs w:val="20"/>
          <w:lang w:val="fr-FR" w:eastAsia="en-GB"/>
        </w:rPr>
        <w:t>èglement</w:t>
      </w:r>
      <w:r w:rsidR="001B42BC" w:rsidRPr="00B824D2">
        <w:rPr>
          <w:rFonts w:ascii="Constantia" w:hAnsi="Constantia"/>
          <w:sz w:val="20"/>
          <w:szCs w:val="20"/>
          <w:lang w:val="fr-FR" w:eastAsia="en-GB"/>
        </w:rPr>
        <w:t xml:space="preserve"> 1134/2014 </w:t>
      </w:r>
      <w:r w:rsidR="00B52795">
        <w:rPr>
          <w:rFonts w:ascii="Constantia" w:hAnsi="Constantia"/>
          <w:sz w:val="20"/>
          <w:szCs w:val="20"/>
          <w:lang w:val="fr-FR" w:eastAsia="en-GB"/>
        </w:rPr>
        <w:t>de l’</w:t>
      </w:r>
      <w:r w:rsidR="00B52795" w:rsidRPr="00B52795">
        <w:rPr>
          <w:rFonts w:ascii="Constantia" w:hAnsi="Constantia"/>
          <w:sz w:val="20"/>
          <w:szCs w:val="20"/>
          <w:lang w:val="fr-FR" w:eastAsia="en-GB"/>
        </w:rPr>
        <w:t xml:space="preserve">Union européenne </w:t>
      </w:r>
      <w:r w:rsidR="00B52795">
        <w:rPr>
          <w:rFonts w:ascii="Constantia" w:hAnsi="Constantia"/>
          <w:sz w:val="20"/>
          <w:szCs w:val="20"/>
          <w:lang w:val="fr-FR" w:eastAsia="en-GB"/>
        </w:rPr>
        <w:t xml:space="preserve">et </w:t>
      </w:r>
      <w:r>
        <w:rPr>
          <w:rFonts w:ascii="Constantia" w:hAnsi="Constantia"/>
          <w:sz w:val="20"/>
          <w:szCs w:val="20"/>
          <w:lang w:val="fr-FR" w:eastAsia="en-GB"/>
        </w:rPr>
        <w:t xml:space="preserve">de </w:t>
      </w:r>
      <w:r w:rsidR="00B52795">
        <w:rPr>
          <w:rFonts w:ascii="Constantia" w:hAnsi="Constantia"/>
          <w:sz w:val="20"/>
          <w:szCs w:val="20"/>
          <w:lang w:val="fr-FR" w:eastAsia="en-GB"/>
        </w:rPr>
        <w:t>l’</w:t>
      </w:r>
      <w:r w:rsidR="001B42BC" w:rsidRPr="00B824D2">
        <w:rPr>
          <w:rFonts w:ascii="Constantia" w:hAnsi="Constantia"/>
          <w:sz w:val="20"/>
          <w:szCs w:val="20"/>
          <w:lang w:val="fr-FR" w:eastAsia="en-GB"/>
        </w:rPr>
        <w:t xml:space="preserve">AEWA. </w:t>
      </w:r>
      <w:r w:rsidR="000470BD">
        <w:rPr>
          <w:rFonts w:ascii="Constantia" w:hAnsi="Constantia"/>
          <w:i/>
          <w:sz w:val="20"/>
          <w:szCs w:val="20"/>
          <w:lang w:val="fr-FR" w:eastAsia="en-GB"/>
        </w:rPr>
        <w:t>Mesures à prendre</w:t>
      </w:r>
      <w:r w:rsidR="00DA3001">
        <w:rPr>
          <w:rFonts w:ascii="Constantia" w:hAnsi="Constantia"/>
          <w:i/>
          <w:sz w:val="20"/>
          <w:szCs w:val="20"/>
          <w:lang w:val="fr-FR" w:eastAsia="en-GB"/>
        </w:rPr>
        <w:t xml:space="preserve"> par </w:t>
      </w:r>
      <w:r w:rsidR="001B42BC" w:rsidRPr="00B824D2">
        <w:rPr>
          <w:rFonts w:ascii="Constantia" w:hAnsi="Constantia"/>
          <w:i/>
          <w:sz w:val="20"/>
          <w:szCs w:val="20"/>
          <w:lang w:val="fr-FR" w:eastAsia="en-GB"/>
        </w:rPr>
        <w:t xml:space="preserve">: </w:t>
      </w:r>
      <w:r>
        <w:rPr>
          <w:rFonts w:ascii="Constantia" w:hAnsi="Constantia"/>
          <w:i/>
          <w:sz w:val="20"/>
          <w:szCs w:val="20"/>
          <w:lang w:val="fr-FR" w:eastAsia="en-GB"/>
        </w:rPr>
        <w:t xml:space="preserve">le </w:t>
      </w:r>
      <w:r w:rsidR="00B52795">
        <w:rPr>
          <w:rFonts w:ascii="Constantia" w:hAnsi="Constantia"/>
          <w:i/>
          <w:sz w:val="20"/>
          <w:szCs w:val="20"/>
          <w:lang w:val="fr-FR" w:eastAsia="en-GB"/>
        </w:rPr>
        <w:t>Comité technique de l’AEWA</w:t>
      </w:r>
      <w:r w:rsidR="001B42BC" w:rsidRPr="00B824D2">
        <w:rPr>
          <w:rFonts w:ascii="Constantia" w:hAnsi="Constantia"/>
          <w:i/>
          <w:sz w:val="20"/>
          <w:szCs w:val="20"/>
          <w:lang w:val="fr-FR" w:eastAsia="en-GB"/>
        </w:rPr>
        <w:t xml:space="preserve"> </w:t>
      </w:r>
      <w:r>
        <w:rPr>
          <w:rFonts w:ascii="Constantia" w:hAnsi="Constantia"/>
          <w:i/>
          <w:sz w:val="20"/>
          <w:szCs w:val="20"/>
          <w:lang w:val="fr-FR" w:eastAsia="en-GB"/>
        </w:rPr>
        <w:t>et la</w:t>
      </w:r>
      <w:r w:rsidR="00B824D2" w:rsidRPr="00B824D2">
        <w:rPr>
          <w:rFonts w:ascii="Constantia" w:hAnsi="Constantia"/>
          <w:i/>
          <w:sz w:val="20"/>
          <w:szCs w:val="20"/>
          <w:lang w:val="fr-FR" w:eastAsia="en-GB"/>
        </w:rPr>
        <w:t xml:space="preserve"> </w:t>
      </w:r>
      <w:r w:rsidR="00B52795">
        <w:rPr>
          <w:rFonts w:ascii="Constantia" w:hAnsi="Constantia"/>
          <w:i/>
          <w:sz w:val="20"/>
          <w:szCs w:val="20"/>
          <w:lang w:val="fr-FR" w:eastAsia="en-GB"/>
        </w:rPr>
        <w:t>Réunion des Parties à l’AEWA, e</w:t>
      </w:r>
      <w:r w:rsidR="001B42BC" w:rsidRPr="00B824D2">
        <w:rPr>
          <w:rFonts w:ascii="Constantia" w:hAnsi="Constantia"/>
          <w:i/>
          <w:sz w:val="20"/>
          <w:szCs w:val="20"/>
          <w:lang w:val="fr-FR" w:eastAsia="en-GB"/>
        </w:rPr>
        <w:t xml:space="preserve">n collaboration </w:t>
      </w:r>
      <w:r w:rsidR="00B52795">
        <w:rPr>
          <w:rFonts w:ascii="Constantia" w:hAnsi="Constantia"/>
          <w:i/>
          <w:sz w:val="20"/>
          <w:szCs w:val="20"/>
          <w:lang w:val="fr-FR" w:eastAsia="en-GB"/>
        </w:rPr>
        <w:t>avec la</w:t>
      </w:r>
      <w:r w:rsidR="001B42BC" w:rsidRPr="00B824D2">
        <w:rPr>
          <w:rFonts w:ascii="Constantia" w:hAnsi="Constantia"/>
          <w:i/>
          <w:sz w:val="20"/>
          <w:szCs w:val="20"/>
          <w:lang w:val="fr-FR" w:eastAsia="en-GB"/>
        </w:rPr>
        <w:t xml:space="preserve"> </w:t>
      </w:r>
      <w:r w:rsidR="00B52795">
        <w:rPr>
          <w:rFonts w:ascii="Constantia" w:hAnsi="Constantia"/>
          <w:i/>
          <w:sz w:val="20"/>
          <w:szCs w:val="20"/>
          <w:lang w:val="fr-FR" w:eastAsia="en-GB"/>
        </w:rPr>
        <w:t>Commission européenne</w:t>
      </w:r>
      <w:r w:rsidR="001B42BC" w:rsidRPr="00B824D2">
        <w:rPr>
          <w:rFonts w:ascii="Constantia" w:hAnsi="Constantia"/>
          <w:i/>
          <w:sz w:val="20"/>
          <w:szCs w:val="20"/>
          <w:lang w:val="fr-FR" w:eastAsia="en-GB"/>
        </w:rPr>
        <w:t>.</w:t>
      </w:r>
    </w:p>
    <w:p w14:paraId="10546D4B" w14:textId="03D1BDF5" w:rsidR="001B42BC" w:rsidRPr="00597060" w:rsidRDefault="00597060" w:rsidP="001B49A0">
      <w:pPr>
        <w:spacing w:line="270" w:lineRule="atLeast"/>
        <w:rPr>
          <w:rFonts w:ascii="Constantia" w:hAnsi="Constantia"/>
          <w:i/>
          <w:color w:val="007C9A"/>
          <w:sz w:val="28"/>
          <w:szCs w:val="20"/>
          <w:lang w:val="fr-FR" w:eastAsia="en-GB"/>
        </w:rPr>
      </w:pPr>
      <w:r>
        <w:rPr>
          <w:rFonts w:ascii="Constantia" w:hAnsi="Constantia"/>
          <w:i/>
          <w:color w:val="007C9A"/>
          <w:sz w:val="28"/>
          <w:szCs w:val="20"/>
          <w:lang w:val="fr-FR" w:eastAsia="en-GB"/>
        </w:rPr>
        <w:t xml:space="preserve">Action ciblée pour lutter contre les </w:t>
      </w:r>
      <w:r w:rsidRPr="00597060">
        <w:rPr>
          <w:rFonts w:ascii="Constantia" w:hAnsi="Constantia"/>
          <w:i/>
          <w:color w:val="007C9A"/>
          <w:sz w:val="28"/>
          <w:szCs w:val="20"/>
          <w:lang w:val="fr-FR" w:eastAsia="en-GB"/>
        </w:rPr>
        <w:t>espèce</w:t>
      </w:r>
      <w:r w:rsidR="00FB720D">
        <w:rPr>
          <w:rFonts w:ascii="Constantia" w:hAnsi="Constantia"/>
          <w:i/>
          <w:color w:val="007C9A"/>
          <w:sz w:val="28"/>
          <w:szCs w:val="20"/>
          <w:lang w:val="fr-FR" w:eastAsia="en-GB"/>
        </w:rPr>
        <w:t>s</w:t>
      </w:r>
      <w:r w:rsidRPr="00597060">
        <w:rPr>
          <w:rFonts w:ascii="Constantia" w:hAnsi="Constantia"/>
          <w:i/>
          <w:color w:val="007C9A"/>
          <w:sz w:val="28"/>
          <w:szCs w:val="20"/>
          <w:lang w:val="fr-FR" w:eastAsia="en-GB"/>
        </w:rPr>
        <w:t xml:space="preserve"> non indigènes envahissantes</w:t>
      </w:r>
    </w:p>
    <w:p w14:paraId="11F17DA9" w14:textId="3FF54AAE" w:rsidR="001B42BC" w:rsidRPr="00B52795" w:rsidRDefault="00CC37FA" w:rsidP="001B49A0">
      <w:pPr>
        <w:pStyle w:val="ListParagraph"/>
        <w:numPr>
          <w:ilvl w:val="0"/>
          <w:numId w:val="7"/>
        </w:numPr>
        <w:spacing w:after="200" w:line="270" w:lineRule="atLeast"/>
        <w:contextualSpacing w:val="0"/>
        <w:rPr>
          <w:rFonts w:ascii="Constantia" w:hAnsi="Constantia"/>
          <w:sz w:val="20"/>
          <w:szCs w:val="20"/>
          <w:lang w:val="fr-FR" w:eastAsia="en-GB"/>
        </w:rPr>
      </w:pPr>
      <w:r>
        <w:rPr>
          <w:rFonts w:ascii="Constantia" w:hAnsi="Constantia"/>
          <w:b/>
          <w:sz w:val="20"/>
          <w:szCs w:val="20"/>
          <w:lang w:val="fr-FR" w:eastAsia="en-GB"/>
        </w:rPr>
        <w:t>Coordonner les actions</w:t>
      </w:r>
      <w:r w:rsidR="00FB720D">
        <w:rPr>
          <w:rFonts w:ascii="Constantia" w:hAnsi="Constantia"/>
          <w:b/>
          <w:sz w:val="20"/>
          <w:szCs w:val="20"/>
          <w:lang w:val="fr-FR" w:eastAsia="en-GB"/>
        </w:rPr>
        <w:t xml:space="preserve"> pour </w:t>
      </w:r>
      <w:r w:rsidR="00B52795" w:rsidRPr="00B52795">
        <w:rPr>
          <w:rFonts w:ascii="Constantia" w:hAnsi="Constantia"/>
          <w:b/>
          <w:sz w:val="20"/>
          <w:szCs w:val="20"/>
          <w:lang w:val="fr-FR" w:eastAsia="en-GB"/>
        </w:rPr>
        <w:t>lut</w:t>
      </w:r>
      <w:r w:rsidR="00B52795">
        <w:rPr>
          <w:rFonts w:ascii="Constantia" w:hAnsi="Constantia"/>
          <w:b/>
          <w:sz w:val="20"/>
          <w:szCs w:val="20"/>
          <w:lang w:val="fr-FR" w:eastAsia="en-GB"/>
        </w:rPr>
        <w:t>t</w:t>
      </w:r>
      <w:r w:rsidR="00B52795" w:rsidRPr="00B52795">
        <w:rPr>
          <w:rFonts w:ascii="Constantia" w:hAnsi="Constantia"/>
          <w:b/>
          <w:sz w:val="20"/>
          <w:szCs w:val="20"/>
          <w:lang w:val="fr-FR" w:eastAsia="en-GB"/>
        </w:rPr>
        <w:t>e</w:t>
      </w:r>
      <w:r w:rsidR="00FB720D">
        <w:rPr>
          <w:rFonts w:ascii="Constantia" w:hAnsi="Constantia"/>
          <w:b/>
          <w:sz w:val="20"/>
          <w:szCs w:val="20"/>
          <w:lang w:val="fr-FR" w:eastAsia="en-GB"/>
        </w:rPr>
        <w:t>r</w:t>
      </w:r>
      <w:r w:rsidR="00B52795" w:rsidRPr="00B52795">
        <w:rPr>
          <w:rFonts w:ascii="Constantia" w:hAnsi="Constantia"/>
          <w:b/>
          <w:sz w:val="20"/>
          <w:szCs w:val="20"/>
          <w:lang w:val="fr-FR" w:eastAsia="en-GB"/>
        </w:rPr>
        <w:t xml:space="preserve"> contre les</w:t>
      </w:r>
      <w:r w:rsidR="00B52795">
        <w:rPr>
          <w:rFonts w:ascii="Constantia" w:hAnsi="Constantia"/>
          <w:b/>
          <w:sz w:val="20"/>
          <w:szCs w:val="20"/>
          <w:lang w:val="fr-FR" w:eastAsia="en-GB"/>
        </w:rPr>
        <w:t xml:space="preserve"> espèces prioritaires</w:t>
      </w:r>
      <w:r w:rsidR="001B42BC" w:rsidRPr="00B52795">
        <w:rPr>
          <w:rFonts w:ascii="Constantia" w:hAnsi="Constantia"/>
          <w:b/>
          <w:sz w:val="20"/>
          <w:szCs w:val="20"/>
          <w:lang w:val="fr-FR" w:eastAsia="en-GB"/>
        </w:rPr>
        <w:t>.</w:t>
      </w:r>
      <w:r w:rsidR="001B42BC" w:rsidRPr="00B52795">
        <w:rPr>
          <w:rFonts w:ascii="Constantia" w:hAnsi="Constantia"/>
          <w:sz w:val="20"/>
          <w:szCs w:val="20"/>
          <w:lang w:val="fr-FR" w:eastAsia="en-GB"/>
        </w:rPr>
        <w:t xml:space="preserve"> </w:t>
      </w:r>
      <w:r>
        <w:rPr>
          <w:rFonts w:ascii="Constantia" w:hAnsi="Constantia"/>
          <w:sz w:val="20"/>
          <w:szCs w:val="20"/>
          <w:lang w:val="fr-FR" w:eastAsia="en-GB"/>
        </w:rPr>
        <w:t xml:space="preserve">Plusieurs </w:t>
      </w:r>
      <w:r w:rsidR="001B42BC" w:rsidRPr="00B52795">
        <w:rPr>
          <w:rFonts w:ascii="Constantia" w:hAnsi="Constantia"/>
          <w:sz w:val="20"/>
          <w:szCs w:val="20"/>
          <w:lang w:val="fr-FR" w:eastAsia="en-GB"/>
        </w:rPr>
        <w:t xml:space="preserve">populations </w:t>
      </w:r>
      <w:r w:rsidR="00252728">
        <w:rPr>
          <w:rFonts w:ascii="Constantia" w:hAnsi="Constantia"/>
          <w:sz w:val="20"/>
          <w:szCs w:val="20"/>
          <w:lang w:val="fr-FR" w:eastAsia="en-GB"/>
        </w:rPr>
        <w:t>semblent a</w:t>
      </w:r>
      <w:r w:rsidR="00B52795" w:rsidRPr="00B52795">
        <w:rPr>
          <w:rFonts w:ascii="Constantia" w:hAnsi="Constantia"/>
          <w:sz w:val="20"/>
          <w:szCs w:val="20"/>
          <w:lang w:val="fr-FR" w:eastAsia="en-GB"/>
        </w:rPr>
        <w:t xml:space="preserve">voir </w:t>
      </w:r>
      <w:r>
        <w:rPr>
          <w:rFonts w:ascii="Constantia" w:hAnsi="Constantia"/>
          <w:sz w:val="20"/>
          <w:szCs w:val="20"/>
          <w:lang w:val="fr-FR" w:eastAsia="en-GB"/>
        </w:rPr>
        <w:t>augmenté de manière significativ</w:t>
      </w:r>
      <w:r w:rsidR="00B52795" w:rsidRPr="00B52795">
        <w:rPr>
          <w:rFonts w:ascii="Constantia" w:hAnsi="Constantia"/>
          <w:sz w:val="20"/>
          <w:szCs w:val="20"/>
          <w:lang w:val="fr-FR" w:eastAsia="en-GB"/>
        </w:rPr>
        <w:t xml:space="preserve">e </w:t>
      </w:r>
      <w:r w:rsidR="00B52795">
        <w:rPr>
          <w:rFonts w:ascii="Constantia" w:hAnsi="Constantia"/>
          <w:sz w:val="20"/>
          <w:szCs w:val="20"/>
          <w:lang w:val="fr-FR" w:eastAsia="en-GB"/>
        </w:rPr>
        <w:t xml:space="preserve">dans un </w:t>
      </w:r>
      <w:r>
        <w:rPr>
          <w:rFonts w:ascii="Constantia" w:hAnsi="Constantia"/>
          <w:sz w:val="20"/>
          <w:szCs w:val="20"/>
          <w:lang w:val="fr-FR" w:eastAsia="en-GB"/>
        </w:rPr>
        <w:t>certain</w:t>
      </w:r>
      <w:r w:rsidR="002008DA">
        <w:rPr>
          <w:rFonts w:ascii="Constantia" w:hAnsi="Constantia"/>
          <w:sz w:val="20"/>
          <w:szCs w:val="20"/>
          <w:lang w:val="fr-FR" w:eastAsia="en-GB"/>
        </w:rPr>
        <w:t xml:space="preserve"> </w:t>
      </w:r>
      <w:r w:rsidR="00057AF7" w:rsidRPr="00B52795">
        <w:rPr>
          <w:rFonts w:ascii="Constantia" w:hAnsi="Constantia"/>
          <w:sz w:val="20"/>
          <w:szCs w:val="20"/>
          <w:lang w:val="fr-FR" w:eastAsia="en-GB"/>
        </w:rPr>
        <w:t>nombre de</w:t>
      </w:r>
      <w:r w:rsidR="001B42BC" w:rsidRPr="00B52795">
        <w:rPr>
          <w:rFonts w:ascii="Constantia" w:hAnsi="Constantia"/>
          <w:sz w:val="20"/>
          <w:szCs w:val="20"/>
          <w:lang w:val="fr-FR" w:eastAsia="en-GB"/>
        </w:rPr>
        <w:t xml:space="preserve"> </w:t>
      </w:r>
      <w:r w:rsidR="00057AF7" w:rsidRPr="00B52795">
        <w:rPr>
          <w:rFonts w:ascii="Constantia" w:hAnsi="Constantia"/>
          <w:sz w:val="20"/>
          <w:szCs w:val="20"/>
          <w:lang w:val="fr-FR" w:eastAsia="en-GB"/>
        </w:rPr>
        <w:t>Parties contractantes à l’AEWA</w:t>
      </w:r>
      <w:r w:rsidR="00B52795">
        <w:rPr>
          <w:rFonts w:ascii="Constantia" w:hAnsi="Constantia"/>
          <w:sz w:val="20"/>
          <w:szCs w:val="20"/>
          <w:lang w:val="fr-FR" w:eastAsia="en-GB"/>
        </w:rPr>
        <w:t xml:space="preserve"> depuis 2008, nécessitant peut-être des </w:t>
      </w:r>
      <w:r w:rsidR="00057AF7" w:rsidRPr="00B52795">
        <w:rPr>
          <w:rFonts w:ascii="Constantia" w:hAnsi="Constantia"/>
          <w:sz w:val="20"/>
          <w:szCs w:val="20"/>
          <w:lang w:val="fr-FR" w:eastAsia="en-GB"/>
        </w:rPr>
        <w:t>action</w:t>
      </w:r>
      <w:r w:rsidR="00B52795">
        <w:rPr>
          <w:rFonts w:ascii="Constantia" w:hAnsi="Constantia"/>
          <w:sz w:val="20"/>
          <w:szCs w:val="20"/>
          <w:lang w:val="fr-FR" w:eastAsia="en-GB"/>
        </w:rPr>
        <w:t>s</w:t>
      </w:r>
      <w:r w:rsidR="00057AF7" w:rsidRPr="00B52795">
        <w:rPr>
          <w:rFonts w:ascii="Constantia" w:hAnsi="Constantia"/>
          <w:sz w:val="20"/>
          <w:szCs w:val="20"/>
          <w:lang w:val="fr-FR" w:eastAsia="en-GB"/>
        </w:rPr>
        <w:t xml:space="preserve"> coordonnées</w:t>
      </w:r>
      <w:r w:rsidR="00B52795">
        <w:rPr>
          <w:rFonts w:ascii="Constantia" w:hAnsi="Constantia"/>
          <w:sz w:val="20"/>
          <w:szCs w:val="20"/>
          <w:lang w:val="fr-FR" w:eastAsia="en-GB"/>
        </w:rPr>
        <w:t xml:space="preserve"> entre les </w:t>
      </w:r>
      <w:r w:rsidR="001B42BC" w:rsidRPr="00B52795">
        <w:rPr>
          <w:rFonts w:ascii="Constantia" w:hAnsi="Constantia"/>
          <w:sz w:val="20"/>
          <w:szCs w:val="20"/>
          <w:lang w:val="fr-FR" w:eastAsia="en-GB"/>
        </w:rPr>
        <w:t xml:space="preserve">Parties. </w:t>
      </w:r>
      <w:r w:rsidR="00B52795">
        <w:rPr>
          <w:rFonts w:ascii="Constantia" w:hAnsi="Constantia"/>
          <w:sz w:val="20"/>
          <w:szCs w:val="20"/>
          <w:lang w:val="fr-FR" w:eastAsia="en-GB"/>
        </w:rPr>
        <w:t>Une priorité devrait être accordées aux e</w:t>
      </w:r>
      <w:r w:rsidR="00057AF7" w:rsidRPr="00B52795">
        <w:rPr>
          <w:rFonts w:ascii="Constantia" w:hAnsi="Constantia"/>
          <w:sz w:val="20"/>
          <w:szCs w:val="20"/>
          <w:lang w:val="fr-FR" w:eastAsia="en-GB"/>
        </w:rPr>
        <w:t>spèces</w:t>
      </w:r>
      <w:r w:rsidR="001B42BC" w:rsidRPr="00B52795">
        <w:rPr>
          <w:rFonts w:ascii="Constantia" w:hAnsi="Constantia"/>
          <w:sz w:val="20"/>
          <w:szCs w:val="20"/>
          <w:lang w:val="fr-FR" w:eastAsia="en-GB"/>
        </w:rPr>
        <w:t xml:space="preserve"> class</w:t>
      </w:r>
      <w:r w:rsidR="00B52795">
        <w:rPr>
          <w:rFonts w:ascii="Constantia" w:hAnsi="Constantia"/>
          <w:sz w:val="20"/>
          <w:szCs w:val="20"/>
          <w:lang w:val="fr-FR" w:eastAsia="en-GB"/>
        </w:rPr>
        <w:t>ées dans la catégorie de risque « élevé » et « très élevé »</w:t>
      </w:r>
      <w:r w:rsidR="008F02AF">
        <w:rPr>
          <w:rFonts w:ascii="Constantia" w:hAnsi="Constantia"/>
          <w:sz w:val="20"/>
          <w:szCs w:val="20"/>
          <w:lang w:val="fr-FR" w:eastAsia="en-GB"/>
        </w:rPr>
        <w:t>,  à savoir</w:t>
      </w:r>
      <w:r w:rsidR="00B52795">
        <w:rPr>
          <w:rFonts w:ascii="Constantia" w:hAnsi="Constantia"/>
          <w:sz w:val="20"/>
          <w:szCs w:val="20"/>
          <w:lang w:val="fr-FR" w:eastAsia="en-GB"/>
        </w:rPr>
        <w:t xml:space="preserve"> </w:t>
      </w:r>
      <w:r w:rsidR="001B42BC" w:rsidRPr="00B52795">
        <w:rPr>
          <w:rFonts w:ascii="Constantia" w:hAnsi="Constantia"/>
          <w:sz w:val="20"/>
          <w:szCs w:val="20"/>
          <w:lang w:val="fr-FR" w:eastAsia="en-GB"/>
        </w:rPr>
        <w:t xml:space="preserve">: </w:t>
      </w:r>
      <w:r w:rsidR="001B42BC" w:rsidRPr="00B52795">
        <w:rPr>
          <w:rFonts w:ascii="Constantia" w:hAnsi="Constantia"/>
          <w:i/>
          <w:sz w:val="20"/>
          <w:szCs w:val="20"/>
          <w:lang w:val="fr-FR" w:eastAsia="en-GB"/>
        </w:rPr>
        <w:t xml:space="preserve">Anas </w:t>
      </w:r>
      <w:proofErr w:type="spellStart"/>
      <w:r w:rsidR="001B42BC" w:rsidRPr="00B52795">
        <w:rPr>
          <w:rFonts w:ascii="Constantia" w:hAnsi="Constantia"/>
          <w:i/>
          <w:sz w:val="20"/>
          <w:szCs w:val="20"/>
          <w:lang w:val="fr-FR" w:eastAsia="en-GB"/>
        </w:rPr>
        <w:t>platyrhynchos</w:t>
      </w:r>
      <w:proofErr w:type="spellEnd"/>
      <w:r w:rsidR="001B42BC" w:rsidRPr="00B52795">
        <w:rPr>
          <w:rFonts w:ascii="Constantia" w:hAnsi="Constantia"/>
          <w:sz w:val="20"/>
          <w:szCs w:val="20"/>
          <w:lang w:val="fr-FR" w:eastAsia="en-GB"/>
        </w:rPr>
        <w:t xml:space="preserve"> (</w:t>
      </w:r>
      <w:r w:rsidR="00C100F3" w:rsidRPr="00B52795">
        <w:rPr>
          <w:rFonts w:ascii="Constantia" w:hAnsi="Constantia"/>
          <w:sz w:val="20"/>
          <w:szCs w:val="20"/>
          <w:lang w:val="fr-FR" w:eastAsia="en-GB"/>
        </w:rPr>
        <w:t>Canard colvert</w:t>
      </w:r>
      <w:r w:rsidR="001B42BC" w:rsidRPr="00B52795">
        <w:rPr>
          <w:rFonts w:ascii="Constantia" w:hAnsi="Constantia"/>
          <w:sz w:val="20"/>
          <w:szCs w:val="20"/>
          <w:lang w:val="fr-FR" w:eastAsia="en-GB"/>
        </w:rPr>
        <w:t>)</w:t>
      </w:r>
      <w:r w:rsidR="00B52795">
        <w:rPr>
          <w:rFonts w:ascii="Constantia" w:hAnsi="Constantia"/>
          <w:sz w:val="20"/>
          <w:szCs w:val="20"/>
          <w:lang w:val="fr-FR" w:eastAsia="en-GB"/>
        </w:rPr>
        <w:t xml:space="preserve"> en Afrique</w:t>
      </w:r>
      <w:r w:rsidR="001B42BC" w:rsidRPr="00B52795">
        <w:rPr>
          <w:rFonts w:ascii="Constantia" w:hAnsi="Constantia"/>
          <w:sz w:val="20"/>
          <w:szCs w:val="20"/>
          <w:lang w:val="fr-FR" w:eastAsia="en-GB"/>
        </w:rPr>
        <w:t xml:space="preserve">; </w:t>
      </w:r>
      <w:proofErr w:type="spellStart"/>
      <w:r w:rsidR="001B42BC" w:rsidRPr="00B52795">
        <w:rPr>
          <w:rFonts w:ascii="Constantia" w:hAnsi="Constantia"/>
          <w:i/>
          <w:iCs/>
          <w:sz w:val="20"/>
          <w:szCs w:val="20"/>
          <w:lang w:val="fr-FR" w:eastAsia="en-GB"/>
        </w:rPr>
        <w:t>Branta</w:t>
      </w:r>
      <w:proofErr w:type="spellEnd"/>
      <w:r w:rsidR="001B42BC" w:rsidRPr="00B52795">
        <w:rPr>
          <w:rFonts w:ascii="Constantia" w:hAnsi="Constantia"/>
          <w:i/>
          <w:iCs/>
          <w:sz w:val="20"/>
          <w:szCs w:val="20"/>
          <w:lang w:val="fr-FR" w:eastAsia="en-GB"/>
        </w:rPr>
        <w:t xml:space="preserve"> </w:t>
      </w:r>
      <w:proofErr w:type="spellStart"/>
      <w:r w:rsidR="001B42BC" w:rsidRPr="00B52795">
        <w:rPr>
          <w:rFonts w:ascii="Constantia" w:hAnsi="Constantia"/>
          <w:i/>
          <w:iCs/>
          <w:sz w:val="20"/>
          <w:szCs w:val="20"/>
          <w:lang w:val="fr-FR" w:eastAsia="en-GB"/>
        </w:rPr>
        <w:t>canadensis</w:t>
      </w:r>
      <w:proofErr w:type="spellEnd"/>
      <w:r w:rsidR="001B42BC" w:rsidRPr="00B52795">
        <w:rPr>
          <w:rFonts w:ascii="Constantia" w:hAnsi="Constantia"/>
          <w:i/>
          <w:iCs/>
          <w:sz w:val="20"/>
          <w:szCs w:val="20"/>
          <w:lang w:val="fr-FR" w:eastAsia="en-GB"/>
        </w:rPr>
        <w:t xml:space="preserve"> </w:t>
      </w:r>
      <w:r w:rsidR="001B42BC" w:rsidRPr="00B52795">
        <w:rPr>
          <w:rFonts w:ascii="Constantia" w:hAnsi="Constantia"/>
          <w:iCs/>
          <w:sz w:val="20"/>
          <w:szCs w:val="20"/>
          <w:lang w:val="fr-FR" w:eastAsia="en-GB"/>
        </w:rPr>
        <w:t>(</w:t>
      </w:r>
      <w:r w:rsidR="00C100F3" w:rsidRPr="00B52795">
        <w:rPr>
          <w:rFonts w:ascii="Constantia" w:hAnsi="Constantia"/>
          <w:sz w:val="20"/>
          <w:szCs w:val="20"/>
          <w:lang w:val="fr-FR" w:eastAsia="en-GB"/>
        </w:rPr>
        <w:t>Bernache du Canada</w:t>
      </w:r>
      <w:r w:rsidR="001B42BC" w:rsidRPr="00B52795">
        <w:rPr>
          <w:rFonts w:ascii="Constantia" w:hAnsi="Constantia"/>
          <w:iCs/>
          <w:sz w:val="20"/>
          <w:szCs w:val="20"/>
          <w:lang w:val="fr-FR" w:eastAsia="en-GB"/>
        </w:rPr>
        <w:t>)</w:t>
      </w:r>
      <w:r w:rsidR="00B52795">
        <w:rPr>
          <w:rFonts w:ascii="Constantia" w:hAnsi="Constantia"/>
          <w:iCs/>
          <w:sz w:val="20"/>
          <w:szCs w:val="20"/>
          <w:lang w:val="fr-FR" w:eastAsia="en-GB"/>
        </w:rPr>
        <w:t xml:space="preserve"> dans une grande partie de l’</w:t>
      </w:r>
      <w:r w:rsidR="001B42BC" w:rsidRPr="00B52795">
        <w:rPr>
          <w:rFonts w:ascii="Constantia" w:hAnsi="Constantia"/>
          <w:iCs/>
          <w:sz w:val="20"/>
          <w:szCs w:val="20"/>
          <w:lang w:val="fr-FR" w:eastAsia="en-GB"/>
        </w:rPr>
        <w:t xml:space="preserve">Europe; </w:t>
      </w:r>
      <w:proofErr w:type="spellStart"/>
      <w:r w:rsidR="001B42BC" w:rsidRPr="00B52795">
        <w:rPr>
          <w:rFonts w:ascii="Constantia" w:hAnsi="Constantia"/>
          <w:i/>
          <w:iCs/>
          <w:sz w:val="20"/>
          <w:szCs w:val="20"/>
          <w:lang w:val="fr-FR" w:eastAsia="en-GB"/>
        </w:rPr>
        <w:t>Branta</w:t>
      </w:r>
      <w:proofErr w:type="spellEnd"/>
      <w:r w:rsidR="001B42BC" w:rsidRPr="00B52795">
        <w:rPr>
          <w:rFonts w:ascii="Constantia" w:hAnsi="Constantia"/>
          <w:i/>
          <w:iCs/>
          <w:sz w:val="20"/>
          <w:szCs w:val="20"/>
          <w:lang w:val="fr-FR" w:eastAsia="en-GB"/>
        </w:rPr>
        <w:t xml:space="preserve"> </w:t>
      </w:r>
      <w:proofErr w:type="spellStart"/>
      <w:r w:rsidR="001B42BC" w:rsidRPr="00B52795">
        <w:rPr>
          <w:rFonts w:ascii="Constantia" w:hAnsi="Constantia"/>
          <w:i/>
          <w:iCs/>
          <w:sz w:val="20"/>
          <w:szCs w:val="20"/>
          <w:lang w:val="fr-FR" w:eastAsia="en-GB"/>
        </w:rPr>
        <w:t>hutchinsii</w:t>
      </w:r>
      <w:proofErr w:type="spellEnd"/>
      <w:r w:rsidR="001B42BC" w:rsidRPr="00B52795">
        <w:rPr>
          <w:rFonts w:ascii="Constantia" w:hAnsi="Constantia"/>
          <w:iCs/>
          <w:sz w:val="20"/>
          <w:szCs w:val="20"/>
          <w:vertAlign w:val="superscript"/>
          <w:lang w:val="fr-FR" w:eastAsia="en-GB"/>
        </w:rPr>
        <w:t xml:space="preserve"> </w:t>
      </w:r>
      <w:r w:rsidR="001B42BC" w:rsidRPr="00B52795">
        <w:rPr>
          <w:rFonts w:ascii="Constantia" w:hAnsi="Constantia"/>
          <w:iCs/>
          <w:sz w:val="20"/>
          <w:szCs w:val="20"/>
          <w:lang w:val="fr-FR" w:eastAsia="en-GB"/>
        </w:rPr>
        <w:t>(</w:t>
      </w:r>
      <w:r w:rsidR="00C100F3" w:rsidRPr="00B52795">
        <w:rPr>
          <w:rFonts w:ascii="Constantia" w:hAnsi="Constantia"/>
          <w:iCs/>
          <w:sz w:val="20"/>
          <w:szCs w:val="20"/>
          <w:lang w:val="fr-FR" w:eastAsia="en-GB"/>
        </w:rPr>
        <w:t xml:space="preserve">Bernache de </w:t>
      </w:r>
      <w:proofErr w:type="spellStart"/>
      <w:r w:rsidR="00C100F3" w:rsidRPr="00B52795">
        <w:rPr>
          <w:rFonts w:ascii="Constantia" w:hAnsi="Constantia"/>
          <w:iCs/>
          <w:sz w:val="20"/>
          <w:szCs w:val="20"/>
          <w:lang w:val="fr-FR" w:eastAsia="en-GB"/>
        </w:rPr>
        <w:t>Hutchins</w:t>
      </w:r>
      <w:proofErr w:type="spellEnd"/>
      <w:r w:rsidR="001B42BC" w:rsidRPr="00B52795">
        <w:rPr>
          <w:rFonts w:ascii="Constantia" w:hAnsi="Constantia"/>
          <w:iCs/>
          <w:sz w:val="20"/>
          <w:szCs w:val="20"/>
          <w:lang w:val="fr-FR" w:eastAsia="en-GB"/>
        </w:rPr>
        <w:t>)</w:t>
      </w:r>
      <w:r w:rsidR="00B52795">
        <w:rPr>
          <w:rFonts w:ascii="Constantia" w:hAnsi="Constantia"/>
          <w:iCs/>
          <w:sz w:val="20"/>
          <w:szCs w:val="20"/>
          <w:lang w:val="fr-FR" w:eastAsia="en-GB"/>
        </w:rPr>
        <w:t xml:space="preserve"> e</w:t>
      </w:r>
      <w:r w:rsidR="001B42BC" w:rsidRPr="00B52795">
        <w:rPr>
          <w:rFonts w:ascii="Constantia" w:hAnsi="Constantia"/>
          <w:iCs/>
          <w:sz w:val="20"/>
          <w:szCs w:val="20"/>
          <w:lang w:val="fr-FR" w:eastAsia="en-GB"/>
        </w:rPr>
        <w:t xml:space="preserve">n </w:t>
      </w:r>
      <w:r w:rsidR="00057AF7" w:rsidRPr="00B52795">
        <w:rPr>
          <w:rFonts w:ascii="Constantia" w:hAnsi="Constantia"/>
          <w:iCs/>
          <w:sz w:val="20"/>
          <w:szCs w:val="20"/>
          <w:lang w:val="fr-FR" w:eastAsia="en-GB"/>
        </w:rPr>
        <w:t>Belgique</w:t>
      </w:r>
      <w:r w:rsidR="001B42BC" w:rsidRPr="00B52795">
        <w:rPr>
          <w:rFonts w:ascii="Constantia" w:hAnsi="Constantia"/>
          <w:iCs/>
          <w:sz w:val="20"/>
          <w:szCs w:val="20"/>
          <w:lang w:val="fr-FR" w:eastAsia="en-GB"/>
        </w:rPr>
        <w:t xml:space="preserve">, </w:t>
      </w:r>
      <w:r w:rsidR="00057AF7" w:rsidRPr="00B52795">
        <w:rPr>
          <w:rFonts w:ascii="Constantia" w:hAnsi="Constantia"/>
          <w:iCs/>
          <w:sz w:val="20"/>
          <w:szCs w:val="20"/>
          <w:lang w:val="fr-FR" w:eastAsia="en-GB"/>
        </w:rPr>
        <w:t>Allemagne</w:t>
      </w:r>
      <w:r w:rsidR="001B42BC" w:rsidRPr="00B52795">
        <w:rPr>
          <w:rFonts w:ascii="Constantia" w:hAnsi="Constantia"/>
          <w:iCs/>
          <w:sz w:val="20"/>
          <w:szCs w:val="20"/>
          <w:lang w:val="fr-FR" w:eastAsia="en-GB"/>
        </w:rPr>
        <w:t xml:space="preserve"> </w:t>
      </w:r>
      <w:r w:rsidR="00B52795">
        <w:rPr>
          <w:rFonts w:ascii="Constantia" w:hAnsi="Constantia"/>
          <w:iCs/>
          <w:sz w:val="20"/>
          <w:szCs w:val="20"/>
          <w:lang w:val="fr-FR" w:eastAsia="en-GB"/>
        </w:rPr>
        <w:t xml:space="preserve">et </w:t>
      </w:r>
      <w:r w:rsidR="00057AF7" w:rsidRPr="00B52795">
        <w:rPr>
          <w:rFonts w:ascii="Constantia" w:hAnsi="Constantia"/>
          <w:iCs/>
          <w:sz w:val="20"/>
          <w:szCs w:val="20"/>
          <w:lang w:val="fr-FR" w:eastAsia="en-GB"/>
        </w:rPr>
        <w:t>Pays-Bas</w:t>
      </w:r>
      <w:r w:rsidR="001B42BC" w:rsidRPr="00B52795">
        <w:rPr>
          <w:rFonts w:ascii="Constantia" w:hAnsi="Constantia"/>
          <w:iCs/>
          <w:sz w:val="20"/>
          <w:szCs w:val="20"/>
          <w:lang w:val="fr-FR" w:eastAsia="en-GB"/>
        </w:rPr>
        <w:t xml:space="preserve">; </w:t>
      </w:r>
      <w:proofErr w:type="spellStart"/>
      <w:r w:rsidR="001B42BC" w:rsidRPr="00B52795">
        <w:rPr>
          <w:rFonts w:ascii="Constantia" w:hAnsi="Constantia"/>
          <w:i/>
          <w:iCs/>
          <w:sz w:val="20"/>
          <w:szCs w:val="20"/>
          <w:lang w:val="fr-FR" w:eastAsia="en-GB"/>
        </w:rPr>
        <w:t>Oxyura</w:t>
      </w:r>
      <w:proofErr w:type="spellEnd"/>
      <w:r w:rsidR="001B42BC" w:rsidRPr="00B52795">
        <w:rPr>
          <w:rFonts w:ascii="Constantia" w:hAnsi="Constantia"/>
          <w:i/>
          <w:iCs/>
          <w:sz w:val="20"/>
          <w:szCs w:val="20"/>
          <w:lang w:val="fr-FR" w:eastAsia="en-GB"/>
        </w:rPr>
        <w:t xml:space="preserve"> </w:t>
      </w:r>
      <w:proofErr w:type="spellStart"/>
      <w:r w:rsidR="001B42BC" w:rsidRPr="00B52795">
        <w:rPr>
          <w:rFonts w:ascii="Constantia" w:hAnsi="Constantia"/>
          <w:i/>
          <w:iCs/>
          <w:sz w:val="20"/>
          <w:szCs w:val="20"/>
          <w:lang w:val="fr-FR" w:eastAsia="en-GB"/>
        </w:rPr>
        <w:t>jamaicensis</w:t>
      </w:r>
      <w:proofErr w:type="spellEnd"/>
      <w:r w:rsidR="001B42BC" w:rsidRPr="00B52795">
        <w:rPr>
          <w:rFonts w:ascii="Constantia" w:hAnsi="Constantia"/>
          <w:i/>
          <w:iCs/>
          <w:sz w:val="20"/>
          <w:szCs w:val="20"/>
          <w:lang w:val="fr-FR" w:eastAsia="en-GB"/>
        </w:rPr>
        <w:t xml:space="preserve"> </w:t>
      </w:r>
      <w:r w:rsidR="001B42BC" w:rsidRPr="00B52795">
        <w:rPr>
          <w:rFonts w:ascii="Constantia" w:hAnsi="Constantia"/>
          <w:iCs/>
          <w:sz w:val="20"/>
          <w:szCs w:val="20"/>
          <w:lang w:val="fr-FR" w:eastAsia="en-GB"/>
        </w:rPr>
        <w:t>(</w:t>
      </w:r>
      <w:proofErr w:type="spellStart"/>
      <w:r w:rsidR="008F02AF">
        <w:rPr>
          <w:rFonts w:ascii="Constantia" w:hAnsi="Constantia"/>
          <w:iCs/>
          <w:sz w:val="20"/>
          <w:szCs w:val="20"/>
          <w:lang w:val="fr-FR" w:eastAsia="en-GB"/>
        </w:rPr>
        <w:t>É</w:t>
      </w:r>
      <w:r w:rsidR="00C100F3" w:rsidRPr="00B52795">
        <w:rPr>
          <w:rFonts w:ascii="Constantia" w:hAnsi="Constantia"/>
          <w:iCs/>
          <w:sz w:val="20"/>
          <w:szCs w:val="20"/>
          <w:lang w:val="fr-FR" w:eastAsia="en-GB"/>
        </w:rPr>
        <w:t>rismature</w:t>
      </w:r>
      <w:proofErr w:type="spellEnd"/>
      <w:r w:rsidR="00C100F3" w:rsidRPr="00B52795">
        <w:rPr>
          <w:rFonts w:ascii="Constantia" w:hAnsi="Constantia"/>
          <w:iCs/>
          <w:sz w:val="20"/>
          <w:szCs w:val="20"/>
          <w:lang w:val="fr-FR" w:eastAsia="en-GB"/>
        </w:rPr>
        <w:t xml:space="preserve"> rousse</w:t>
      </w:r>
      <w:r w:rsidR="001B42BC" w:rsidRPr="00B52795">
        <w:rPr>
          <w:rFonts w:ascii="Constantia" w:hAnsi="Constantia"/>
          <w:iCs/>
          <w:sz w:val="20"/>
          <w:szCs w:val="20"/>
          <w:lang w:val="fr-FR" w:eastAsia="en-GB"/>
        </w:rPr>
        <w:t>)</w:t>
      </w:r>
      <w:r w:rsidR="00B52795">
        <w:rPr>
          <w:rFonts w:ascii="Constantia" w:hAnsi="Constantia"/>
          <w:iCs/>
          <w:sz w:val="20"/>
          <w:szCs w:val="20"/>
          <w:lang w:val="fr-FR" w:eastAsia="en-GB"/>
        </w:rPr>
        <w:t xml:space="preserve"> dans toute l’</w:t>
      </w:r>
      <w:r w:rsidR="001B42BC" w:rsidRPr="00B52795">
        <w:rPr>
          <w:rFonts w:ascii="Constantia" w:hAnsi="Constantia"/>
          <w:iCs/>
          <w:sz w:val="20"/>
          <w:szCs w:val="20"/>
          <w:lang w:val="fr-FR" w:eastAsia="en-GB"/>
        </w:rPr>
        <w:t xml:space="preserve">Europe; </w:t>
      </w:r>
      <w:r w:rsidR="00B52795">
        <w:rPr>
          <w:rFonts w:ascii="Constantia" w:hAnsi="Constantia"/>
          <w:iCs/>
          <w:sz w:val="20"/>
          <w:szCs w:val="20"/>
          <w:lang w:val="fr-FR" w:eastAsia="en-GB"/>
        </w:rPr>
        <w:t xml:space="preserve">et </w:t>
      </w:r>
      <w:proofErr w:type="spellStart"/>
      <w:r w:rsidR="001B42BC" w:rsidRPr="00B52795">
        <w:rPr>
          <w:rFonts w:ascii="Constantia" w:hAnsi="Constantia"/>
          <w:i/>
          <w:iCs/>
          <w:sz w:val="20"/>
          <w:szCs w:val="20"/>
          <w:lang w:val="fr-FR" w:eastAsia="en-GB"/>
        </w:rPr>
        <w:t>Threskiornis</w:t>
      </w:r>
      <w:proofErr w:type="spellEnd"/>
      <w:r w:rsidR="001B42BC" w:rsidRPr="00B52795">
        <w:rPr>
          <w:rFonts w:ascii="Constantia" w:hAnsi="Constantia"/>
          <w:i/>
          <w:iCs/>
          <w:sz w:val="20"/>
          <w:szCs w:val="20"/>
          <w:lang w:val="fr-FR" w:eastAsia="en-GB"/>
        </w:rPr>
        <w:t xml:space="preserve"> </w:t>
      </w:r>
      <w:proofErr w:type="spellStart"/>
      <w:r w:rsidR="001B42BC" w:rsidRPr="00B52795">
        <w:rPr>
          <w:rFonts w:ascii="Constantia" w:hAnsi="Constantia"/>
          <w:i/>
          <w:iCs/>
          <w:sz w:val="20"/>
          <w:szCs w:val="20"/>
          <w:lang w:val="fr-FR" w:eastAsia="en-GB"/>
        </w:rPr>
        <w:t>aethiopicus</w:t>
      </w:r>
      <w:proofErr w:type="spellEnd"/>
      <w:r w:rsidR="001B42BC" w:rsidRPr="00B52795">
        <w:rPr>
          <w:rFonts w:ascii="Constantia" w:hAnsi="Constantia"/>
          <w:i/>
          <w:iCs/>
          <w:sz w:val="20"/>
          <w:szCs w:val="20"/>
          <w:lang w:val="fr-FR" w:eastAsia="en-GB"/>
        </w:rPr>
        <w:t xml:space="preserve"> </w:t>
      </w:r>
      <w:r w:rsidR="001B42BC" w:rsidRPr="00B52795">
        <w:rPr>
          <w:rFonts w:ascii="Constantia" w:hAnsi="Constantia"/>
          <w:iCs/>
          <w:sz w:val="20"/>
          <w:szCs w:val="20"/>
          <w:lang w:val="fr-FR" w:eastAsia="en-GB"/>
        </w:rPr>
        <w:t>(</w:t>
      </w:r>
      <w:r w:rsidR="00C100F3" w:rsidRPr="00B52795">
        <w:rPr>
          <w:rFonts w:ascii="Constantia" w:hAnsi="Constantia"/>
          <w:iCs/>
          <w:sz w:val="20"/>
          <w:szCs w:val="20"/>
          <w:lang w:val="fr-FR" w:eastAsia="en-GB"/>
        </w:rPr>
        <w:t>Ibis sacré</w:t>
      </w:r>
      <w:r w:rsidR="001B42BC" w:rsidRPr="00B52795">
        <w:rPr>
          <w:rFonts w:ascii="Constantia" w:hAnsi="Constantia"/>
          <w:iCs/>
          <w:sz w:val="20"/>
          <w:szCs w:val="20"/>
          <w:lang w:val="fr-FR" w:eastAsia="en-GB"/>
        </w:rPr>
        <w:t>)</w:t>
      </w:r>
      <w:r w:rsidR="00B52795">
        <w:rPr>
          <w:rFonts w:ascii="Constantia" w:hAnsi="Constantia"/>
          <w:iCs/>
          <w:sz w:val="20"/>
          <w:szCs w:val="20"/>
          <w:lang w:val="fr-FR" w:eastAsia="en-GB"/>
        </w:rPr>
        <w:t xml:space="preserve"> principalement en </w:t>
      </w:r>
      <w:r w:rsidR="008F02AF">
        <w:rPr>
          <w:rFonts w:ascii="Constantia" w:hAnsi="Constantia"/>
          <w:iCs/>
          <w:sz w:val="20"/>
          <w:szCs w:val="20"/>
          <w:lang w:val="fr-FR" w:eastAsia="en-GB"/>
        </w:rPr>
        <w:t xml:space="preserve">Europe méridionale et </w:t>
      </w:r>
      <w:r w:rsidR="00057AF7" w:rsidRPr="00B52795">
        <w:rPr>
          <w:rFonts w:ascii="Constantia" w:hAnsi="Constantia"/>
          <w:iCs/>
          <w:sz w:val="20"/>
          <w:szCs w:val="20"/>
          <w:lang w:val="fr-FR" w:eastAsia="en-GB"/>
        </w:rPr>
        <w:t>centrale</w:t>
      </w:r>
      <w:r w:rsidR="001B42BC" w:rsidRPr="00B52795">
        <w:rPr>
          <w:rFonts w:ascii="Constantia" w:hAnsi="Constantia"/>
          <w:iCs/>
          <w:sz w:val="20"/>
          <w:szCs w:val="20"/>
          <w:lang w:val="fr-FR" w:eastAsia="en-GB"/>
        </w:rPr>
        <w:t xml:space="preserve">. </w:t>
      </w:r>
      <w:r w:rsidR="000470BD">
        <w:rPr>
          <w:rFonts w:ascii="Constantia" w:hAnsi="Constantia"/>
          <w:i/>
          <w:iCs/>
          <w:sz w:val="20"/>
          <w:szCs w:val="20"/>
          <w:lang w:val="fr-FR" w:eastAsia="en-GB"/>
        </w:rPr>
        <w:t>Mesures à prendre</w:t>
      </w:r>
      <w:r w:rsidR="00B52795" w:rsidRPr="00B52795">
        <w:rPr>
          <w:rFonts w:ascii="Constantia" w:hAnsi="Constantia"/>
          <w:i/>
          <w:sz w:val="20"/>
          <w:szCs w:val="20"/>
          <w:lang w:val="fr-FR" w:eastAsia="en-GB"/>
        </w:rPr>
        <w:t xml:space="preserve"> par </w:t>
      </w:r>
      <w:r w:rsidR="001B42BC" w:rsidRPr="00B52795">
        <w:rPr>
          <w:rFonts w:ascii="Constantia" w:hAnsi="Constantia"/>
          <w:i/>
          <w:iCs/>
          <w:sz w:val="20"/>
          <w:szCs w:val="20"/>
          <w:lang w:val="fr-FR" w:eastAsia="en-GB"/>
        </w:rPr>
        <w:t xml:space="preserve">: </w:t>
      </w:r>
      <w:r w:rsidR="00B52795" w:rsidRPr="00B52795">
        <w:rPr>
          <w:rFonts w:ascii="Constantia" w:hAnsi="Constantia"/>
          <w:i/>
          <w:iCs/>
          <w:sz w:val="20"/>
          <w:szCs w:val="20"/>
          <w:lang w:val="fr-FR" w:eastAsia="en-GB"/>
        </w:rPr>
        <w:t xml:space="preserve">les </w:t>
      </w:r>
      <w:r w:rsidR="00057AF7" w:rsidRPr="00B52795">
        <w:rPr>
          <w:rFonts w:ascii="Constantia" w:hAnsi="Constantia"/>
          <w:i/>
          <w:iCs/>
          <w:sz w:val="20"/>
          <w:szCs w:val="20"/>
          <w:lang w:val="fr-FR" w:eastAsia="en-GB"/>
        </w:rPr>
        <w:t>Parties contractantes à l’AEWA</w:t>
      </w:r>
      <w:r w:rsidR="001B42BC" w:rsidRPr="00B52795">
        <w:rPr>
          <w:rFonts w:ascii="Constantia" w:hAnsi="Constantia"/>
          <w:i/>
          <w:iCs/>
          <w:sz w:val="20"/>
          <w:szCs w:val="20"/>
          <w:lang w:val="fr-FR" w:eastAsia="en-GB"/>
        </w:rPr>
        <w:t>.</w:t>
      </w:r>
    </w:p>
    <w:p w14:paraId="786E84B2" w14:textId="780CE0C4" w:rsidR="001B42BC" w:rsidRPr="00D50CA6" w:rsidRDefault="00597060" w:rsidP="001B49A0">
      <w:pPr>
        <w:keepNext/>
        <w:spacing w:line="270" w:lineRule="atLeast"/>
        <w:rPr>
          <w:rFonts w:ascii="Constantia" w:hAnsi="Constantia"/>
          <w:i/>
          <w:color w:val="007C9A"/>
          <w:sz w:val="28"/>
          <w:szCs w:val="20"/>
          <w:lang w:val="en-GB" w:eastAsia="en-GB"/>
        </w:rPr>
      </w:pPr>
      <w:r>
        <w:rPr>
          <w:rFonts w:ascii="Constantia" w:hAnsi="Constantia"/>
          <w:i/>
          <w:color w:val="007C9A"/>
          <w:sz w:val="28"/>
          <w:szCs w:val="20"/>
          <w:lang w:val="en-GB" w:eastAsia="en-GB"/>
        </w:rPr>
        <w:t xml:space="preserve">Rapports à </w:t>
      </w:r>
      <w:proofErr w:type="spellStart"/>
      <w:r>
        <w:rPr>
          <w:rFonts w:ascii="Constantia" w:hAnsi="Constantia"/>
          <w:i/>
          <w:color w:val="007C9A"/>
          <w:sz w:val="28"/>
          <w:szCs w:val="20"/>
          <w:lang w:val="en-GB" w:eastAsia="en-GB"/>
        </w:rPr>
        <w:t>l’AEWA</w:t>
      </w:r>
      <w:proofErr w:type="spellEnd"/>
    </w:p>
    <w:p w14:paraId="42E5ABBB" w14:textId="5A5B089D" w:rsidR="001B42BC" w:rsidRPr="006001DA" w:rsidRDefault="00DA3001" w:rsidP="001B49A0">
      <w:pPr>
        <w:pStyle w:val="ListParagraph"/>
        <w:numPr>
          <w:ilvl w:val="0"/>
          <w:numId w:val="7"/>
        </w:numPr>
        <w:spacing w:after="200" w:line="270" w:lineRule="atLeast"/>
        <w:contextualSpacing w:val="0"/>
        <w:rPr>
          <w:rFonts w:ascii="Constantia" w:hAnsi="Constantia"/>
          <w:sz w:val="20"/>
          <w:szCs w:val="20"/>
          <w:lang w:val="fr-FR" w:eastAsia="en-GB"/>
        </w:rPr>
      </w:pPr>
      <w:r>
        <w:rPr>
          <w:rFonts w:ascii="Constantia" w:hAnsi="Constantia"/>
          <w:b/>
          <w:sz w:val="20"/>
          <w:szCs w:val="20"/>
          <w:lang w:val="fr-FR" w:eastAsia="en-GB"/>
        </w:rPr>
        <w:t>Améliorer le taux  d’établissement des rapport</w:t>
      </w:r>
      <w:r w:rsidR="00A01C4D" w:rsidRPr="006001DA">
        <w:rPr>
          <w:rFonts w:ascii="Constantia" w:hAnsi="Constantia"/>
          <w:b/>
          <w:sz w:val="20"/>
          <w:szCs w:val="20"/>
          <w:lang w:val="fr-FR" w:eastAsia="en-GB"/>
        </w:rPr>
        <w:t>s</w:t>
      </w:r>
      <w:r w:rsidR="008F02AF">
        <w:rPr>
          <w:rFonts w:ascii="Constantia" w:hAnsi="Constantia"/>
          <w:b/>
          <w:sz w:val="20"/>
          <w:szCs w:val="20"/>
          <w:lang w:val="fr-FR" w:eastAsia="en-GB"/>
        </w:rPr>
        <w:t xml:space="preserve"> par des activités de renforcement</w:t>
      </w:r>
      <w:r w:rsidR="006001DA" w:rsidRPr="006001DA">
        <w:rPr>
          <w:rFonts w:ascii="Constantia" w:hAnsi="Constantia"/>
          <w:b/>
          <w:sz w:val="20"/>
          <w:szCs w:val="20"/>
          <w:lang w:val="fr-FR" w:eastAsia="en-GB"/>
        </w:rPr>
        <w:t xml:space="preserve"> des capacités</w:t>
      </w:r>
      <w:r w:rsidR="001B42BC" w:rsidRPr="006001DA">
        <w:rPr>
          <w:rFonts w:ascii="Constantia" w:hAnsi="Constantia"/>
          <w:sz w:val="20"/>
          <w:szCs w:val="20"/>
          <w:lang w:val="fr-FR" w:eastAsia="en-GB"/>
        </w:rPr>
        <w:t xml:space="preserve">. </w:t>
      </w:r>
      <w:r w:rsidR="008F02AF">
        <w:rPr>
          <w:rFonts w:ascii="Constantia" w:hAnsi="Constantia"/>
          <w:sz w:val="20"/>
          <w:szCs w:val="20"/>
          <w:lang w:val="fr-FR" w:eastAsia="en-GB"/>
        </w:rPr>
        <w:t xml:space="preserve">Vu le niveau d’achèvement et de </w:t>
      </w:r>
      <w:r w:rsidR="00D11605">
        <w:rPr>
          <w:rFonts w:ascii="Constantia" w:hAnsi="Constantia"/>
          <w:sz w:val="20"/>
          <w:szCs w:val="20"/>
          <w:lang w:val="fr-FR" w:eastAsia="en-GB"/>
        </w:rPr>
        <w:t xml:space="preserve">qualité des rapports nationaux communiqués, les </w:t>
      </w:r>
      <w:r w:rsidR="001B42BC" w:rsidRPr="006001DA">
        <w:rPr>
          <w:rFonts w:ascii="Constantia" w:hAnsi="Constantia"/>
          <w:sz w:val="20"/>
          <w:szCs w:val="20"/>
          <w:lang w:val="fr-FR" w:eastAsia="en-GB"/>
        </w:rPr>
        <w:t xml:space="preserve">Parties </w:t>
      </w:r>
      <w:r w:rsidR="008F02AF">
        <w:rPr>
          <w:rFonts w:ascii="Constantia" w:hAnsi="Constantia"/>
          <w:sz w:val="20"/>
          <w:szCs w:val="20"/>
          <w:lang w:val="fr-FR" w:eastAsia="en-GB"/>
        </w:rPr>
        <w:t xml:space="preserve">pourraient tirer profit d’activités de renforcement </w:t>
      </w:r>
      <w:r w:rsidR="006001DA" w:rsidRPr="006001DA">
        <w:rPr>
          <w:rFonts w:ascii="Constantia" w:hAnsi="Constantia"/>
          <w:sz w:val="20"/>
          <w:szCs w:val="20"/>
          <w:lang w:val="fr-FR" w:eastAsia="en-GB"/>
        </w:rPr>
        <w:t>des capacités</w:t>
      </w:r>
      <w:r w:rsidR="001B42BC" w:rsidRPr="006001DA">
        <w:rPr>
          <w:rFonts w:ascii="Constantia" w:hAnsi="Constantia"/>
          <w:sz w:val="20"/>
          <w:szCs w:val="20"/>
          <w:lang w:val="fr-FR" w:eastAsia="en-GB"/>
        </w:rPr>
        <w:t xml:space="preserve"> </w:t>
      </w:r>
      <w:r w:rsidR="008F02AF">
        <w:rPr>
          <w:rFonts w:ascii="Constantia" w:hAnsi="Constantia"/>
          <w:sz w:val="20"/>
          <w:szCs w:val="20"/>
          <w:lang w:val="fr-FR" w:eastAsia="en-GB"/>
        </w:rPr>
        <w:t>d</w:t>
      </w:r>
      <w:r w:rsidR="00320A1F">
        <w:rPr>
          <w:rFonts w:ascii="Constantia" w:hAnsi="Constantia"/>
          <w:sz w:val="20"/>
          <w:szCs w:val="20"/>
          <w:lang w:val="fr-FR" w:eastAsia="en-GB"/>
        </w:rPr>
        <w:t>’identification des</w:t>
      </w:r>
      <w:r w:rsidR="001B42BC" w:rsidRPr="006001DA">
        <w:rPr>
          <w:rFonts w:ascii="Constantia" w:hAnsi="Constantia"/>
          <w:sz w:val="20"/>
          <w:szCs w:val="20"/>
          <w:lang w:val="fr-FR" w:eastAsia="en-GB"/>
        </w:rPr>
        <w:t xml:space="preserve"> </w:t>
      </w:r>
      <w:r w:rsidR="006001DA">
        <w:rPr>
          <w:rFonts w:ascii="Constantia" w:hAnsi="Constantia"/>
          <w:sz w:val="20"/>
          <w:szCs w:val="20"/>
          <w:lang w:val="fr-FR" w:eastAsia="en-GB"/>
        </w:rPr>
        <w:t>espèces non indigènes</w:t>
      </w:r>
      <w:r w:rsidR="001B42BC" w:rsidRPr="006001DA">
        <w:rPr>
          <w:rFonts w:ascii="Constantia" w:hAnsi="Constantia"/>
          <w:sz w:val="20"/>
          <w:szCs w:val="20"/>
          <w:lang w:val="fr-FR" w:eastAsia="en-GB"/>
        </w:rPr>
        <w:t xml:space="preserve"> </w:t>
      </w:r>
      <w:r w:rsidR="00320A1F">
        <w:rPr>
          <w:rFonts w:ascii="Constantia" w:hAnsi="Constantia"/>
          <w:sz w:val="20"/>
          <w:szCs w:val="20"/>
          <w:lang w:val="fr-FR" w:eastAsia="en-GB"/>
        </w:rPr>
        <w:t>et des</w:t>
      </w:r>
      <w:r w:rsidR="00B824D2" w:rsidRPr="006001DA">
        <w:rPr>
          <w:rFonts w:ascii="Constantia" w:hAnsi="Constantia"/>
          <w:sz w:val="20"/>
          <w:szCs w:val="20"/>
          <w:lang w:val="fr-FR" w:eastAsia="en-GB"/>
        </w:rPr>
        <w:t xml:space="preserve"> </w:t>
      </w:r>
      <w:r w:rsidR="006001DA">
        <w:rPr>
          <w:rFonts w:ascii="Constantia" w:hAnsi="Constantia"/>
          <w:sz w:val="20"/>
          <w:szCs w:val="20"/>
          <w:lang w:val="fr-FR" w:eastAsia="en-GB"/>
        </w:rPr>
        <w:t>facteurs</w:t>
      </w:r>
      <w:r w:rsidR="00CD532E">
        <w:rPr>
          <w:rFonts w:ascii="Constantia" w:hAnsi="Constantia"/>
          <w:sz w:val="20"/>
          <w:szCs w:val="20"/>
          <w:lang w:val="fr-FR" w:eastAsia="en-GB"/>
        </w:rPr>
        <w:t xml:space="preserve"> qui contribuent à </w:t>
      </w:r>
      <w:r w:rsidR="00320A1F">
        <w:rPr>
          <w:rFonts w:ascii="Constantia" w:hAnsi="Constantia"/>
          <w:sz w:val="20"/>
          <w:szCs w:val="20"/>
          <w:lang w:val="fr-FR" w:eastAsia="en-GB"/>
        </w:rPr>
        <w:t xml:space="preserve">des </w:t>
      </w:r>
      <w:r w:rsidR="006001DA">
        <w:rPr>
          <w:rFonts w:ascii="Constantia" w:hAnsi="Constantia"/>
          <w:sz w:val="20"/>
          <w:szCs w:val="20"/>
          <w:lang w:val="fr-FR" w:eastAsia="en-GB"/>
        </w:rPr>
        <w:t>risques potentiels</w:t>
      </w:r>
      <w:r w:rsidR="008F02AF">
        <w:rPr>
          <w:rFonts w:ascii="Constantia" w:hAnsi="Constantia"/>
          <w:sz w:val="20"/>
          <w:szCs w:val="20"/>
          <w:lang w:val="fr-FR" w:eastAsia="en-GB"/>
        </w:rPr>
        <w:t xml:space="preserve"> </w:t>
      </w:r>
      <w:r w:rsidR="00320A1F">
        <w:rPr>
          <w:rFonts w:ascii="Constantia" w:hAnsi="Constantia"/>
          <w:sz w:val="20"/>
          <w:szCs w:val="20"/>
          <w:lang w:val="fr-FR" w:eastAsia="en-GB"/>
        </w:rPr>
        <w:t>pour les</w:t>
      </w:r>
      <w:r w:rsidR="001B42BC" w:rsidRPr="006001DA">
        <w:rPr>
          <w:rFonts w:ascii="Constantia" w:hAnsi="Constantia"/>
          <w:sz w:val="20"/>
          <w:szCs w:val="20"/>
          <w:lang w:val="fr-FR" w:eastAsia="en-GB"/>
        </w:rPr>
        <w:t xml:space="preserve"> </w:t>
      </w:r>
      <w:r w:rsidR="0019654A" w:rsidRPr="006001DA">
        <w:rPr>
          <w:rFonts w:ascii="Constantia" w:hAnsi="Constantia"/>
          <w:sz w:val="20"/>
          <w:szCs w:val="20"/>
          <w:lang w:val="fr-FR" w:eastAsia="en-GB"/>
        </w:rPr>
        <w:t>espèces d’oiseaux d’eau indigènes</w:t>
      </w:r>
      <w:r w:rsidR="001B42BC" w:rsidRPr="006001DA">
        <w:rPr>
          <w:rFonts w:ascii="Constantia" w:hAnsi="Constantia"/>
          <w:i/>
          <w:sz w:val="20"/>
          <w:szCs w:val="20"/>
          <w:lang w:val="fr-FR" w:eastAsia="en-GB"/>
        </w:rPr>
        <w:t xml:space="preserve">. </w:t>
      </w:r>
      <w:r w:rsidR="000470BD">
        <w:rPr>
          <w:rFonts w:ascii="Constantia" w:hAnsi="Constantia"/>
          <w:i/>
          <w:sz w:val="20"/>
          <w:szCs w:val="20"/>
          <w:lang w:val="fr-FR" w:eastAsia="en-GB"/>
        </w:rPr>
        <w:t>Mesures à prendre</w:t>
      </w:r>
      <w:r w:rsidR="00320A1F">
        <w:rPr>
          <w:rFonts w:ascii="Constantia" w:hAnsi="Constantia"/>
          <w:i/>
          <w:sz w:val="20"/>
          <w:szCs w:val="20"/>
          <w:lang w:val="fr-FR" w:eastAsia="en-GB"/>
        </w:rPr>
        <w:t xml:space="preserve"> par </w:t>
      </w:r>
      <w:r w:rsidR="001B42BC" w:rsidRPr="006001DA">
        <w:rPr>
          <w:rFonts w:ascii="Constantia" w:hAnsi="Constantia"/>
          <w:i/>
          <w:sz w:val="20"/>
          <w:szCs w:val="20"/>
          <w:lang w:val="fr-FR" w:eastAsia="en-GB"/>
        </w:rPr>
        <w:t xml:space="preserve">: </w:t>
      </w:r>
      <w:r w:rsidR="00320A1F">
        <w:rPr>
          <w:rFonts w:ascii="Constantia" w:hAnsi="Constantia"/>
          <w:i/>
          <w:sz w:val="20"/>
          <w:szCs w:val="20"/>
          <w:lang w:val="fr-FR" w:eastAsia="en-GB"/>
        </w:rPr>
        <w:t xml:space="preserve">les </w:t>
      </w:r>
      <w:r w:rsidR="00057AF7">
        <w:rPr>
          <w:rFonts w:ascii="Constantia" w:hAnsi="Constantia"/>
          <w:i/>
          <w:sz w:val="20"/>
          <w:szCs w:val="20"/>
          <w:lang w:val="fr-FR" w:eastAsia="en-GB"/>
        </w:rPr>
        <w:t>Parties contractantes à l’AEWA</w:t>
      </w:r>
      <w:r w:rsidR="001B42BC" w:rsidRPr="006001DA">
        <w:rPr>
          <w:rFonts w:ascii="Constantia" w:hAnsi="Constantia"/>
          <w:i/>
          <w:sz w:val="20"/>
          <w:szCs w:val="20"/>
          <w:lang w:val="fr-FR" w:eastAsia="en-GB"/>
        </w:rPr>
        <w:t xml:space="preserve">, </w:t>
      </w:r>
      <w:r w:rsidR="008F02AF">
        <w:rPr>
          <w:rFonts w:ascii="Constantia" w:hAnsi="Constantia"/>
          <w:i/>
          <w:sz w:val="20"/>
          <w:szCs w:val="20"/>
          <w:lang w:val="fr-FR" w:eastAsia="en-GB"/>
        </w:rPr>
        <w:t xml:space="preserve">le </w:t>
      </w:r>
      <w:r w:rsidR="00320A1F">
        <w:rPr>
          <w:rFonts w:ascii="Constantia" w:hAnsi="Constantia"/>
          <w:i/>
          <w:sz w:val="20"/>
          <w:szCs w:val="20"/>
          <w:lang w:val="fr-FR" w:eastAsia="en-GB"/>
        </w:rPr>
        <w:t>Secrétariat de l’AEWA</w:t>
      </w:r>
      <w:r w:rsidR="001B42BC" w:rsidRPr="006001DA">
        <w:rPr>
          <w:rFonts w:ascii="Constantia" w:hAnsi="Constantia"/>
          <w:i/>
          <w:sz w:val="20"/>
          <w:szCs w:val="20"/>
          <w:lang w:val="fr-FR" w:eastAsia="en-GB"/>
        </w:rPr>
        <w:t>.</w:t>
      </w:r>
    </w:p>
    <w:p w14:paraId="7FFA0390" w14:textId="6A90EEAF" w:rsidR="001B42BC" w:rsidRPr="00320A1F" w:rsidRDefault="00320A1F" w:rsidP="001B49A0">
      <w:pPr>
        <w:pStyle w:val="ListParagraph"/>
        <w:numPr>
          <w:ilvl w:val="0"/>
          <w:numId w:val="7"/>
        </w:numPr>
        <w:spacing w:after="200" w:line="270" w:lineRule="atLeast"/>
        <w:contextualSpacing w:val="0"/>
        <w:rPr>
          <w:rFonts w:ascii="Constantia" w:hAnsi="Constantia"/>
          <w:sz w:val="20"/>
          <w:szCs w:val="20"/>
          <w:lang w:val="fr-FR" w:eastAsia="en-GB"/>
        </w:rPr>
      </w:pPr>
      <w:r>
        <w:rPr>
          <w:rFonts w:ascii="Constantia" w:hAnsi="Constantia"/>
          <w:b/>
          <w:sz w:val="20"/>
          <w:szCs w:val="20"/>
          <w:lang w:val="fr-FR" w:eastAsia="en-GB"/>
        </w:rPr>
        <w:t>Reformuler les</w:t>
      </w:r>
      <w:r w:rsidR="001B42BC" w:rsidRPr="003830D5">
        <w:rPr>
          <w:rFonts w:ascii="Constantia" w:hAnsi="Constantia"/>
          <w:b/>
          <w:sz w:val="20"/>
          <w:szCs w:val="20"/>
          <w:lang w:val="fr-FR" w:eastAsia="en-GB"/>
        </w:rPr>
        <w:t xml:space="preserve"> questions </w:t>
      </w:r>
      <w:r>
        <w:rPr>
          <w:rFonts w:ascii="Constantia" w:hAnsi="Constantia"/>
          <w:b/>
          <w:sz w:val="20"/>
          <w:szCs w:val="20"/>
          <w:lang w:val="fr-FR" w:eastAsia="en-GB"/>
        </w:rPr>
        <w:t>dans le modèle de rapport national</w:t>
      </w:r>
      <w:r w:rsidR="006001DA">
        <w:rPr>
          <w:rFonts w:ascii="Constantia" w:hAnsi="Constantia"/>
          <w:b/>
          <w:sz w:val="20"/>
          <w:szCs w:val="20"/>
          <w:lang w:val="fr-FR" w:eastAsia="en-GB"/>
        </w:rPr>
        <w:t xml:space="preserve"> </w:t>
      </w:r>
      <w:r w:rsidR="00FB720D">
        <w:rPr>
          <w:rFonts w:ascii="Constantia" w:hAnsi="Constantia"/>
          <w:b/>
          <w:sz w:val="20"/>
          <w:szCs w:val="20"/>
          <w:lang w:val="fr-FR" w:eastAsia="en-GB"/>
        </w:rPr>
        <w:t>afin</w:t>
      </w:r>
      <w:r w:rsidR="002008DA">
        <w:rPr>
          <w:rFonts w:ascii="Constantia" w:hAnsi="Constantia"/>
          <w:b/>
          <w:sz w:val="20"/>
          <w:szCs w:val="20"/>
          <w:lang w:val="fr-FR" w:eastAsia="en-GB"/>
        </w:rPr>
        <w:t xml:space="preserve"> </w:t>
      </w:r>
      <w:r>
        <w:rPr>
          <w:rFonts w:ascii="Constantia" w:hAnsi="Constantia"/>
          <w:b/>
          <w:sz w:val="20"/>
          <w:szCs w:val="20"/>
          <w:lang w:val="fr-FR" w:eastAsia="en-GB"/>
        </w:rPr>
        <w:t xml:space="preserve">d’éviter les </w:t>
      </w:r>
      <w:r w:rsidR="00CD532E">
        <w:rPr>
          <w:rFonts w:ascii="Constantia" w:hAnsi="Constantia"/>
          <w:b/>
          <w:sz w:val="20"/>
          <w:szCs w:val="20"/>
          <w:lang w:val="fr-FR" w:eastAsia="en-GB"/>
        </w:rPr>
        <w:t>erreurs d’interprétation</w:t>
      </w:r>
      <w:r w:rsidR="001B42BC" w:rsidRPr="003830D5">
        <w:rPr>
          <w:rFonts w:ascii="Constantia" w:hAnsi="Constantia"/>
          <w:b/>
          <w:sz w:val="20"/>
          <w:szCs w:val="20"/>
          <w:lang w:val="fr-FR" w:eastAsia="en-GB"/>
        </w:rPr>
        <w:t xml:space="preserve"> </w:t>
      </w:r>
      <w:r>
        <w:rPr>
          <w:rFonts w:ascii="Constantia" w:hAnsi="Constantia"/>
          <w:b/>
          <w:sz w:val="20"/>
          <w:szCs w:val="20"/>
          <w:lang w:val="fr-FR" w:eastAsia="en-GB"/>
        </w:rPr>
        <w:t>et la perte d’</w:t>
      </w:r>
      <w:r w:rsidR="001B42BC" w:rsidRPr="003830D5">
        <w:rPr>
          <w:rFonts w:ascii="Constantia" w:hAnsi="Constantia"/>
          <w:b/>
          <w:sz w:val="20"/>
          <w:szCs w:val="20"/>
          <w:lang w:val="fr-FR" w:eastAsia="en-GB"/>
        </w:rPr>
        <w:t xml:space="preserve">information. </w:t>
      </w:r>
      <w:r>
        <w:rPr>
          <w:rFonts w:ascii="Constantia" w:hAnsi="Constantia"/>
          <w:sz w:val="20"/>
          <w:szCs w:val="20"/>
          <w:lang w:val="fr-FR" w:eastAsia="en-GB"/>
        </w:rPr>
        <w:t xml:space="preserve">Les questions </w:t>
      </w:r>
      <w:r w:rsidR="00005577">
        <w:rPr>
          <w:rFonts w:ascii="Constantia" w:hAnsi="Constantia"/>
          <w:sz w:val="20"/>
          <w:szCs w:val="20"/>
          <w:lang w:val="fr-FR" w:eastAsia="en-GB"/>
        </w:rPr>
        <w:t xml:space="preserve">posées </w:t>
      </w:r>
      <w:r>
        <w:rPr>
          <w:rFonts w:ascii="Constantia" w:hAnsi="Constantia"/>
          <w:sz w:val="20"/>
          <w:szCs w:val="20"/>
          <w:lang w:val="fr-FR" w:eastAsia="en-GB"/>
        </w:rPr>
        <w:t>dans la partie</w:t>
      </w:r>
      <w:r w:rsidR="001B42BC" w:rsidRPr="00403BE2">
        <w:rPr>
          <w:rFonts w:ascii="Constantia" w:hAnsi="Constantia"/>
          <w:sz w:val="20"/>
          <w:szCs w:val="20"/>
          <w:lang w:val="fr-FR" w:eastAsia="en-GB"/>
        </w:rPr>
        <w:t xml:space="preserve"> 3 </w:t>
      </w:r>
      <w:r>
        <w:rPr>
          <w:rFonts w:ascii="Constantia" w:hAnsi="Constantia"/>
          <w:sz w:val="20"/>
          <w:szCs w:val="20"/>
          <w:lang w:val="fr-FR" w:eastAsia="en-GB"/>
        </w:rPr>
        <w:t>du modèle de rapport national</w:t>
      </w:r>
      <w:r w:rsidR="001B42BC" w:rsidRPr="00403BE2">
        <w:rPr>
          <w:rFonts w:ascii="Constantia" w:hAnsi="Constantia"/>
          <w:sz w:val="20"/>
          <w:szCs w:val="20"/>
          <w:lang w:val="fr-FR" w:eastAsia="en-GB"/>
        </w:rPr>
        <w:t xml:space="preserve"> </w:t>
      </w:r>
      <w:r w:rsidR="00005577">
        <w:rPr>
          <w:rFonts w:ascii="Constantia" w:hAnsi="Constantia"/>
          <w:sz w:val="20"/>
          <w:szCs w:val="20"/>
          <w:lang w:val="fr-FR" w:eastAsia="en-GB"/>
        </w:rPr>
        <w:t>semblent prêter</w:t>
      </w:r>
      <w:r>
        <w:rPr>
          <w:rFonts w:ascii="Constantia" w:hAnsi="Constantia"/>
          <w:sz w:val="20"/>
          <w:szCs w:val="20"/>
          <w:lang w:val="fr-FR" w:eastAsia="en-GB"/>
        </w:rPr>
        <w:t xml:space="preserve"> à </w:t>
      </w:r>
      <w:r w:rsidR="001B42BC" w:rsidRPr="00403BE2">
        <w:rPr>
          <w:rFonts w:ascii="Constantia" w:hAnsi="Constantia"/>
          <w:sz w:val="20"/>
          <w:szCs w:val="20"/>
          <w:lang w:val="fr-FR" w:eastAsia="en-GB"/>
        </w:rPr>
        <w:t xml:space="preserve">confusion, </w:t>
      </w:r>
      <w:r>
        <w:rPr>
          <w:rFonts w:ascii="Constantia" w:hAnsi="Constantia"/>
          <w:sz w:val="20"/>
          <w:szCs w:val="20"/>
          <w:lang w:val="fr-FR" w:eastAsia="en-GB"/>
        </w:rPr>
        <w:t xml:space="preserve">car un grand nombre de </w:t>
      </w:r>
      <w:r w:rsidR="001B42BC" w:rsidRPr="00403BE2">
        <w:rPr>
          <w:rFonts w:ascii="Constantia" w:hAnsi="Constantia"/>
          <w:sz w:val="20"/>
          <w:szCs w:val="20"/>
          <w:lang w:val="fr-FR" w:eastAsia="en-GB"/>
        </w:rPr>
        <w:t xml:space="preserve">Parties </w:t>
      </w:r>
      <w:r w:rsidR="00005577">
        <w:rPr>
          <w:rFonts w:ascii="Constantia" w:hAnsi="Constantia"/>
          <w:sz w:val="20"/>
          <w:szCs w:val="20"/>
          <w:lang w:val="fr-FR" w:eastAsia="en-GB"/>
        </w:rPr>
        <w:t>ont donné des information</w:t>
      </w:r>
      <w:r>
        <w:rPr>
          <w:rFonts w:ascii="Constantia" w:hAnsi="Constantia"/>
          <w:sz w:val="20"/>
          <w:szCs w:val="20"/>
          <w:lang w:val="fr-FR" w:eastAsia="en-GB"/>
        </w:rPr>
        <w:t xml:space="preserve">s sur les espèces indigènes plutôt que sur les espèces </w:t>
      </w:r>
      <w:r w:rsidR="00D11605">
        <w:rPr>
          <w:rFonts w:ascii="Constantia" w:hAnsi="Constantia"/>
          <w:sz w:val="20"/>
          <w:szCs w:val="20"/>
          <w:lang w:val="fr-FR" w:eastAsia="en-GB"/>
        </w:rPr>
        <w:t>non indigènes</w:t>
      </w:r>
      <w:r w:rsidR="001B42BC" w:rsidRPr="00403BE2">
        <w:rPr>
          <w:rFonts w:ascii="Constantia" w:hAnsi="Constantia"/>
          <w:sz w:val="20"/>
          <w:szCs w:val="20"/>
          <w:lang w:val="fr-FR" w:eastAsia="en-GB"/>
        </w:rPr>
        <w:t xml:space="preserve">. </w:t>
      </w:r>
      <w:r w:rsidR="00005577">
        <w:rPr>
          <w:rFonts w:ascii="Constantia" w:hAnsi="Constantia"/>
          <w:sz w:val="20"/>
          <w:szCs w:val="20"/>
          <w:lang w:val="fr-FR" w:eastAsia="en-GB"/>
        </w:rPr>
        <w:t>Les</w:t>
      </w:r>
      <w:r>
        <w:rPr>
          <w:rFonts w:ascii="Constantia" w:hAnsi="Constantia"/>
          <w:sz w:val="20"/>
          <w:szCs w:val="20"/>
          <w:lang w:val="fr-FR" w:eastAsia="en-GB"/>
        </w:rPr>
        <w:t xml:space="preserve"> révision</w:t>
      </w:r>
      <w:r w:rsidR="00005577">
        <w:rPr>
          <w:rFonts w:ascii="Constantia" w:hAnsi="Constantia"/>
          <w:sz w:val="20"/>
          <w:szCs w:val="20"/>
          <w:lang w:val="fr-FR" w:eastAsia="en-GB"/>
        </w:rPr>
        <w:t>s suggérées</w:t>
      </w:r>
      <w:r>
        <w:rPr>
          <w:rFonts w:ascii="Constantia" w:hAnsi="Constantia"/>
          <w:sz w:val="20"/>
          <w:szCs w:val="20"/>
          <w:lang w:val="fr-FR" w:eastAsia="en-GB"/>
        </w:rPr>
        <w:t xml:space="preserve"> ont été transmises par le </w:t>
      </w:r>
      <w:r w:rsidR="00597060" w:rsidRPr="00057AF7">
        <w:rPr>
          <w:rFonts w:ascii="Constantia" w:hAnsi="Constantia"/>
          <w:sz w:val="20"/>
          <w:szCs w:val="20"/>
          <w:lang w:val="fr-FR" w:eastAsia="en-GB"/>
        </w:rPr>
        <w:t>PNUE-WCMC</w:t>
      </w:r>
      <w:r>
        <w:rPr>
          <w:rFonts w:ascii="Constantia" w:hAnsi="Constantia"/>
          <w:sz w:val="20"/>
          <w:szCs w:val="20"/>
          <w:lang w:val="fr-FR" w:eastAsia="en-GB"/>
        </w:rPr>
        <w:t xml:space="preserve"> au Secrétariat de l’AEWA</w:t>
      </w:r>
      <w:r w:rsidR="001B42BC" w:rsidRPr="00057AF7">
        <w:rPr>
          <w:rFonts w:ascii="Constantia" w:hAnsi="Constantia"/>
          <w:sz w:val="20"/>
          <w:szCs w:val="20"/>
          <w:lang w:val="fr-FR" w:eastAsia="en-GB"/>
        </w:rPr>
        <w:t xml:space="preserve"> </w:t>
      </w:r>
      <w:r w:rsidR="00005577">
        <w:rPr>
          <w:rFonts w:ascii="Constantia" w:hAnsi="Constantia"/>
          <w:sz w:val="20"/>
          <w:szCs w:val="20"/>
          <w:lang w:val="fr-FR" w:eastAsia="en-GB"/>
        </w:rPr>
        <w:t xml:space="preserve">dans </w:t>
      </w:r>
      <w:r>
        <w:rPr>
          <w:rFonts w:ascii="Constantia" w:hAnsi="Constantia"/>
          <w:sz w:val="20"/>
          <w:szCs w:val="20"/>
          <w:lang w:val="fr-FR" w:eastAsia="en-GB"/>
        </w:rPr>
        <w:t>l’analyse des r</w:t>
      </w:r>
      <w:r w:rsidR="0019654A" w:rsidRPr="00057AF7">
        <w:rPr>
          <w:rFonts w:ascii="Constantia" w:hAnsi="Constantia"/>
          <w:sz w:val="20"/>
          <w:szCs w:val="20"/>
          <w:lang w:val="fr-FR" w:eastAsia="en-GB"/>
        </w:rPr>
        <w:t>apports nationaux</w:t>
      </w:r>
      <w:r w:rsidR="001B42BC" w:rsidRPr="00057AF7">
        <w:rPr>
          <w:rFonts w:ascii="Constantia" w:hAnsi="Constantia"/>
          <w:sz w:val="20"/>
          <w:szCs w:val="20"/>
          <w:lang w:val="fr-FR" w:eastAsia="en-GB"/>
        </w:rPr>
        <w:t xml:space="preserve"> </w:t>
      </w:r>
      <w:r>
        <w:rPr>
          <w:rFonts w:ascii="Constantia" w:hAnsi="Constantia"/>
          <w:sz w:val="20"/>
          <w:szCs w:val="20"/>
          <w:lang w:val="fr-FR" w:eastAsia="en-GB"/>
        </w:rPr>
        <w:t>pour la</w:t>
      </w:r>
      <w:r w:rsidR="0019654A" w:rsidRPr="00057AF7">
        <w:rPr>
          <w:rFonts w:ascii="Constantia" w:hAnsi="Constantia"/>
          <w:sz w:val="20"/>
          <w:szCs w:val="20"/>
          <w:lang w:val="fr-FR" w:eastAsia="en-GB"/>
        </w:rPr>
        <w:t xml:space="preserve"> période triennale</w:t>
      </w:r>
      <w:r w:rsidR="001B42BC" w:rsidRPr="00057AF7">
        <w:rPr>
          <w:rFonts w:ascii="Constantia" w:hAnsi="Constantia"/>
          <w:sz w:val="20"/>
          <w:szCs w:val="20"/>
          <w:lang w:val="fr-FR" w:eastAsia="en-GB"/>
        </w:rPr>
        <w:t xml:space="preserve"> 2012-2014. </w:t>
      </w:r>
      <w:r w:rsidR="00005577">
        <w:rPr>
          <w:rFonts w:ascii="Constantia" w:hAnsi="Constantia"/>
          <w:i/>
          <w:sz w:val="20"/>
          <w:szCs w:val="20"/>
          <w:lang w:val="fr-FR" w:eastAsia="en-GB"/>
        </w:rPr>
        <w:t xml:space="preserve">Mesures à prendre </w:t>
      </w:r>
      <w:r>
        <w:rPr>
          <w:rFonts w:ascii="Constantia" w:hAnsi="Constantia"/>
          <w:i/>
          <w:sz w:val="20"/>
          <w:szCs w:val="20"/>
          <w:lang w:val="fr-FR" w:eastAsia="en-GB"/>
        </w:rPr>
        <w:t xml:space="preserve">par </w:t>
      </w:r>
      <w:r w:rsidR="001B42BC" w:rsidRPr="00320A1F">
        <w:rPr>
          <w:rFonts w:ascii="Constantia" w:hAnsi="Constantia"/>
          <w:i/>
          <w:sz w:val="20"/>
          <w:szCs w:val="20"/>
          <w:lang w:val="fr-FR" w:eastAsia="en-GB"/>
        </w:rPr>
        <w:t xml:space="preserve">: </w:t>
      </w:r>
      <w:r>
        <w:rPr>
          <w:rFonts w:ascii="Constantia" w:hAnsi="Constantia"/>
          <w:i/>
          <w:sz w:val="20"/>
          <w:szCs w:val="20"/>
          <w:lang w:val="fr-FR" w:eastAsia="en-GB"/>
        </w:rPr>
        <w:t xml:space="preserve">le </w:t>
      </w:r>
      <w:r w:rsidRPr="00320A1F">
        <w:rPr>
          <w:rFonts w:ascii="Constantia" w:hAnsi="Constantia"/>
          <w:i/>
          <w:sz w:val="20"/>
          <w:szCs w:val="20"/>
          <w:lang w:val="fr-FR" w:eastAsia="en-GB"/>
        </w:rPr>
        <w:t>Secrétariat de l’AEWA</w:t>
      </w:r>
      <w:r w:rsidR="001B42BC" w:rsidRPr="00320A1F">
        <w:rPr>
          <w:rFonts w:ascii="Constantia" w:hAnsi="Constantia"/>
          <w:i/>
          <w:sz w:val="20"/>
          <w:szCs w:val="20"/>
          <w:lang w:val="fr-FR" w:eastAsia="en-GB"/>
        </w:rPr>
        <w:t>.</w:t>
      </w:r>
    </w:p>
    <w:p w14:paraId="3567BB53" w14:textId="38038E7F" w:rsidR="001B42BC" w:rsidRPr="00597060" w:rsidRDefault="00597060" w:rsidP="001B49A0">
      <w:pPr>
        <w:keepNext/>
        <w:spacing w:line="270" w:lineRule="atLeast"/>
        <w:rPr>
          <w:rFonts w:ascii="Constantia" w:hAnsi="Constantia"/>
          <w:i/>
          <w:color w:val="007C9A"/>
          <w:sz w:val="28"/>
          <w:szCs w:val="20"/>
          <w:lang w:val="fr-FR" w:eastAsia="en-GB"/>
        </w:rPr>
      </w:pPr>
      <w:r>
        <w:rPr>
          <w:rFonts w:ascii="Constantia" w:hAnsi="Constantia"/>
          <w:i/>
          <w:color w:val="007C9A"/>
          <w:sz w:val="28"/>
          <w:szCs w:val="20"/>
          <w:lang w:val="fr-FR" w:eastAsia="en-GB"/>
        </w:rPr>
        <w:t>Coopé</w:t>
      </w:r>
      <w:r w:rsidR="001B42BC" w:rsidRPr="00597060">
        <w:rPr>
          <w:rFonts w:ascii="Constantia" w:hAnsi="Constantia"/>
          <w:i/>
          <w:color w:val="007C9A"/>
          <w:sz w:val="28"/>
          <w:szCs w:val="20"/>
          <w:lang w:val="fr-FR" w:eastAsia="en-GB"/>
        </w:rPr>
        <w:t xml:space="preserve">ration </w:t>
      </w:r>
      <w:r w:rsidRPr="00597060">
        <w:rPr>
          <w:rFonts w:ascii="Constantia" w:hAnsi="Constantia"/>
          <w:i/>
          <w:color w:val="007C9A"/>
          <w:sz w:val="28"/>
          <w:szCs w:val="20"/>
          <w:lang w:val="fr-FR" w:eastAsia="en-GB"/>
        </w:rPr>
        <w:t>entre</w:t>
      </w:r>
      <w:r w:rsidR="001B42BC" w:rsidRPr="00597060">
        <w:rPr>
          <w:rFonts w:ascii="Constantia" w:hAnsi="Constantia"/>
          <w:i/>
          <w:color w:val="007C9A"/>
          <w:sz w:val="28"/>
          <w:szCs w:val="20"/>
          <w:lang w:val="fr-FR" w:eastAsia="en-GB"/>
        </w:rPr>
        <w:t xml:space="preserve"> </w:t>
      </w:r>
      <w:r w:rsidRPr="00597060">
        <w:rPr>
          <w:rFonts w:ascii="Constantia" w:hAnsi="Constantia"/>
          <w:i/>
          <w:color w:val="007C9A"/>
          <w:sz w:val="28"/>
          <w:szCs w:val="20"/>
          <w:lang w:val="fr-FR" w:eastAsia="en-GB"/>
        </w:rPr>
        <w:t>l’</w:t>
      </w:r>
      <w:r w:rsidR="001B42BC" w:rsidRPr="00597060">
        <w:rPr>
          <w:rFonts w:ascii="Constantia" w:hAnsi="Constantia"/>
          <w:i/>
          <w:color w:val="007C9A"/>
          <w:sz w:val="28"/>
          <w:szCs w:val="20"/>
          <w:lang w:val="fr-FR" w:eastAsia="en-GB"/>
        </w:rPr>
        <w:t xml:space="preserve">AEWA </w:t>
      </w:r>
      <w:r w:rsidR="00B824D2" w:rsidRPr="00597060">
        <w:rPr>
          <w:rFonts w:ascii="Constantia" w:hAnsi="Constantia"/>
          <w:i/>
          <w:color w:val="007C9A"/>
          <w:sz w:val="28"/>
          <w:szCs w:val="20"/>
          <w:lang w:val="fr-FR" w:eastAsia="en-GB"/>
        </w:rPr>
        <w:t xml:space="preserve">et le </w:t>
      </w:r>
      <w:r w:rsidR="00FB720D">
        <w:rPr>
          <w:rFonts w:ascii="Constantia" w:hAnsi="Constantia"/>
          <w:i/>
          <w:color w:val="007C9A"/>
          <w:sz w:val="28"/>
          <w:szCs w:val="20"/>
          <w:lang w:val="fr-FR" w:eastAsia="en-GB"/>
        </w:rPr>
        <w:t>r</w:t>
      </w:r>
      <w:r w:rsidR="003830D5">
        <w:rPr>
          <w:rFonts w:ascii="Constantia" w:hAnsi="Constantia"/>
          <w:i/>
          <w:color w:val="007C9A"/>
          <w:sz w:val="28"/>
          <w:szCs w:val="20"/>
          <w:lang w:val="fr-FR" w:eastAsia="en-GB"/>
        </w:rPr>
        <w:t>èglement</w:t>
      </w:r>
      <w:r w:rsidR="001B42BC" w:rsidRPr="00597060">
        <w:rPr>
          <w:rFonts w:ascii="Constantia" w:hAnsi="Constantia"/>
          <w:i/>
          <w:color w:val="007C9A"/>
          <w:sz w:val="28"/>
          <w:szCs w:val="20"/>
          <w:lang w:val="fr-FR" w:eastAsia="en-GB"/>
        </w:rPr>
        <w:t xml:space="preserve"> 1134/2014</w:t>
      </w:r>
      <w:r w:rsidR="00320A1F" w:rsidRPr="00320A1F">
        <w:rPr>
          <w:lang w:val="fr-FR"/>
        </w:rPr>
        <w:t xml:space="preserve"> </w:t>
      </w:r>
      <w:r w:rsidR="00320A1F">
        <w:rPr>
          <w:rFonts w:ascii="Constantia" w:hAnsi="Constantia"/>
          <w:i/>
          <w:color w:val="007C9A"/>
          <w:sz w:val="28"/>
          <w:szCs w:val="20"/>
          <w:lang w:val="fr-FR" w:eastAsia="en-GB"/>
        </w:rPr>
        <w:t>de l’U</w:t>
      </w:r>
      <w:r w:rsidR="00320A1F" w:rsidRPr="00320A1F">
        <w:rPr>
          <w:rFonts w:ascii="Constantia" w:hAnsi="Constantia"/>
          <w:i/>
          <w:color w:val="007C9A"/>
          <w:sz w:val="28"/>
          <w:szCs w:val="20"/>
          <w:lang w:val="fr-FR" w:eastAsia="en-GB"/>
        </w:rPr>
        <w:t>nion européenne</w:t>
      </w:r>
    </w:p>
    <w:p w14:paraId="678A3D7C" w14:textId="4638A904" w:rsidR="001B42BC" w:rsidRPr="00057AF7" w:rsidRDefault="00320A1F" w:rsidP="00CE0E0B">
      <w:pPr>
        <w:pStyle w:val="ListParagraph"/>
        <w:numPr>
          <w:ilvl w:val="0"/>
          <w:numId w:val="7"/>
        </w:numPr>
        <w:spacing w:after="200" w:line="270" w:lineRule="atLeast"/>
        <w:contextualSpacing w:val="0"/>
        <w:rPr>
          <w:rFonts w:ascii="Constantia" w:hAnsi="Constantia"/>
          <w:b/>
          <w:sz w:val="20"/>
          <w:szCs w:val="20"/>
          <w:lang w:val="fr-FR" w:eastAsia="en-GB"/>
        </w:rPr>
      </w:pPr>
      <w:r>
        <w:rPr>
          <w:rFonts w:ascii="Constantia" w:hAnsi="Constantia" w:cstheme="minorBidi"/>
          <w:b/>
          <w:sz w:val="20"/>
          <w:szCs w:val="20"/>
          <w:lang w:val="fr-FR" w:eastAsia="en-GB"/>
        </w:rPr>
        <w:t>L’</w:t>
      </w:r>
      <w:r w:rsidR="001B42BC" w:rsidRPr="003830D5">
        <w:rPr>
          <w:rFonts w:ascii="Constantia" w:hAnsi="Constantia" w:cstheme="minorBidi"/>
          <w:b/>
          <w:sz w:val="20"/>
          <w:szCs w:val="20"/>
          <w:lang w:val="fr-FR" w:eastAsia="en-GB"/>
        </w:rPr>
        <w:t xml:space="preserve">AEWA </w:t>
      </w:r>
      <w:r>
        <w:rPr>
          <w:rFonts w:ascii="Constantia" w:hAnsi="Constantia" w:cstheme="minorBidi"/>
          <w:b/>
          <w:sz w:val="20"/>
          <w:szCs w:val="20"/>
          <w:lang w:val="fr-FR" w:eastAsia="en-GB"/>
        </w:rPr>
        <w:t xml:space="preserve">pourrait servir de </w:t>
      </w:r>
      <w:r w:rsidR="001B42BC" w:rsidRPr="003830D5">
        <w:rPr>
          <w:rFonts w:ascii="Constantia" w:hAnsi="Constantia" w:cstheme="minorBidi"/>
          <w:b/>
          <w:sz w:val="20"/>
          <w:szCs w:val="20"/>
          <w:lang w:val="fr-FR" w:eastAsia="en-GB"/>
        </w:rPr>
        <w:t>plat</w:t>
      </w:r>
      <w:r>
        <w:rPr>
          <w:rFonts w:ascii="Constantia" w:hAnsi="Constantia" w:cstheme="minorBidi"/>
          <w:b/>
          <w:sz w:val="20"/>
          <w:szCs w:val="20"/>
          <w:lang w:val="fr-FR" w:eastAsia="en-GB"/>
        </w:rPr>
        <w:t>e</w:t>
      </w:r>
      <w:r w:rsidR="001B42BC" w:rsidRPr="003830D5">
        <w:rPr>
          <w:rFonts w:ascii="Constantia" w:hAnsi="Constantia" w:cstheme="minorBidi"/>
          <w:b/>
          <w:sz w:val="20"/>
          <w:szCs w:val="20"/>
          <w:lang w:val="fr-FR" w:eastAsia="en-GB"/>
        </w:rPr>
        <w:t>form</w:t>
      </w:r>
      <w:r>
        <w:rPr>
          <w:rFonts w:ascii="Constantia" w:hAnsi="Constantia" w:cstheme="minorBidi"/>
          <w:b/>
          <w:sz w:val="20"/>
          <w:szCs w:val="20"/>
          <w:lang w:val="fr-FR" w:eastAsia="en-GB"/>
        </w:rPr>
        <w:t>e pour faciliter la</w:t>
      </w:r>
      <w:r w:rsidR="001B42BC" w:rsidRPr="003830D5">
        <w:rPr>
          <w:rFonts w:ascii="Constantia" w:hAnsi="Constantia" w:cstheme="minorBidi"/>
          <w:b/>
          <w:sz w:val="20"/>
          <w:szCs w:val="20"/>
          <w:lang w:val="fr-FR" w:eastAsia="en-GB"/>
        </w:rPr>
        <w:t xml:space="preserve"> </w:t>
      </w:r>
      <w:r>
        <w:rPr>
          <w:rFonts w:ascii="Constantia" w:hAnsi="Constantia" w:cstheme="minorBidi"/>
          <w:b/>
          <w:sz w:val="20"/>
          <w:szCs w:val="20"/>
          <w:lang w:val="fr-FR" w:eastAsia="en-GB"/>
        </w:rPr>
        <w:t>coopération</w:t>
      </w:r>
      <w:r w:rsidR="001B42BC" w:rsidRPr="003830D5">
        <w:rPr>
          <w:rFonts w:ascii="Constantia" w:hAnsi="Constantia" w:cstheme="minorBidi"/>
          <w:b/>
          <w:sz w:val="20"/>
          <w:szCs w:val="20"/>
          <w:lang w:val="fr-FR" w:eastAsia="en-GB"/>
        </w:rPr>
        <w:t xml:space="preserve"> </w:t>
      </w:r>
      <w:r>
        <w:rPr>
          <w:rFonts w:ascii="Constantia" w:hAnsi="Constantia" w:cstheme="minorBidi"/>
          <w:b/>
          <w:sz w:val="20"/>
          <w:szCs w:val="20"/>
          <w:lang w:val="fr-FR" w:eastAsia="en-GB"/>
        </w:rPr>
        <w:t>et la</w:t>
      </w:r>
      <w:r w:rsidR="00B824D2" w:rsidRPr="003830D5">
        <w:rPr>
          <w:rFonts w:ascii="Constantia" w:hAnsi="Constantia" w:cstheme="minorBidi"/>
          <w:b/>
          <w:sz w:val="20"/>
          <w:szCs w:val="20"/>
          <w:lang w:val="fr-FR" w:eastAsia="en-GB"/>
        </w:rPr>
        <w:t xml:space="preserve"> </w:t>
      </w:r>
      <w:r w:rsidR="001B42BC" w:rsidRPr="003830D5">
        <w:rPr>
          <w:rFonts w:ascii="Constantia" w:hAnsi="Constantia" w:cstheme="minorBidi"/>
          <w:b/>
          <w:sz w:val="20"/>
          <w:szCs w:val="20"/>
          <w:lang w:val="fr-FR" w:eastAsia="en-GB"/>
        </w:rPr>
        <w:t xml:space="preserve">coordination </w:t>
      </w:r>
      <w:r w:rsidR="00DA3001">
        <w:rPr>
          <w:rFonts w:ascii="Constantia" w:hAnsi="Constantia" w:cstheme="minorBidi"/>
          <w:b/>
          <w:sz w:val="20"/>
          <w:szCs w:val="20"/>
          <w:lang w:val="fr-FR" w:eastAsia="en-GB"/>
        </w:rPr>
        <w:t>avec d</w:t>
      </w:r>
      <w:r w:rsidR="00403BE2">
        <w:rPr>
          <w:rFonts w:ascii="Constantia" w:hAnsi="Constantia" w:cstheme="minorBidi"/>
          <w:b/>
          <w:sz w:val="20"/>
          <w:szCs w:val="20"/>
          <w:lang w:val="fr-FR" w:eastAsia="en-GB"/>
        </w:rPr>
        <w:t>e</w:t>
      </w:r>
      <w:r>
        <w:rPr>
          <w:rFonts w:ascii="Constantia" w:hAnsi="Constantia" w:cstheme="minorBidi"/>
          <w:b/>
          <w:sz w:val="20"/>
          <w:szCs w:val="20"/>
          <w:lang w:val="fr-FR" w:eastAsia="en-GB"/>
        </w:rPr>
        <w:t>s</w:t>
      </w:r>
      <w:r w:rsidR="001B42BC" w:rsidRPr="003830D5">
        <w:rPr>
          <w:rFonts w:ascii="Constantia" w:hAnsi="Constantia" w:cstheme="minorBidi"/>
          <w:b/>
          <w:sz w:val="20"/>
          <w:szCs w:val="20"/>
          <w:lang w:val="fr-FR" w:eastAsia="en-GB"/>
        </w:rPr>
        <w:t xml:space="preserve"> </w:t>
      </w:r>
      <w:r w:rsidR="00491288" w:rsidRPr="003830D5">
        <w:rPr>
          <w:rFonts w:ascii="Constantia" w:hAnsi="Constantia" w:cstheme="minorBidi"/>
          <w:b/>
          <w:sz w:val="20"/>
          <w:szCs w:val="20"/>
          <w:lang w:val="fr-FR" w:eastAsia="en-GB"/>
        </w:rPr>
        <w:t>pays</w:t>
      </w:r>
      <w:r w:rsidR="001B42BC" w:rsidRPr="003830D5">
        <w:rPr>
          <w:rFonts w:ascii="Constantia" w:hAnsi="Constantia" w:cstheme="minorBidi"/>
          <w:b/>
          <w:sz w:val="20"/>
          <w:szCs w:val="20"/>
          <w:lang w:val="fr-FR" w:eastAsia="en-GB"/>
        </w:rPr>
        <w:t xml:space="preserve"> </w:t>
      </w:r>
      <w:r>
        <w:rPr>
          <w:rFonts w:ascii="Constantia" w:hAnsi="Constantia" w:cstheme="minorBidi"/>
          <w:b/>
          <w:sz w:val="20"/>
          <w:szCs w:val="20"/>
          <w:lang w:val="fr-FR" w:eastAsia="en-GB"/>
        </w:rPr>
        <w:t>situés en dehors de l’</w:t>
      </w:r>
      <w:r w:rsidR="00DA3001">
        <w:rPr>
          <w:rFonts w:ascii="Constantia" w:hAnsi="Constantia" w:cstheme="minorBidi"/>
          <w:b/>
          <w:sz w:val="20"/>
          <w:szCs w:val="20"/>
          <w:lang w:val="fr-FR" w:eastAsia="en-GB"/>
        </w:rPr>
        <w:t xml:space="preserve">Union européenne sur </w:t>
      </w:r>
      <w:r>
        <w:rPr>
          <w:rFonts w:ascii="Constantia" w:hAnsi="Constantia" w:cstheme="minorBidi"/>
          <w:b/>
          <w:sz w:val="20"/>
          <w:szCs w:val="20"/>
          <w:lang w:val="fr-FR" w:eastAsia="en-GB"/>
        </w:rPr>
        <w:t>des initiatives de prévention de l’</w:t>
      </w:r>
      <w:r w:rsidR="001B42BC" w:rsidRPr="003830D5">
        <w:rPr>
          <w:rFonts w:ascii="Constantia" w:hAnsi="Constantia" w:cstheme="minorBidi"/>
          <w:b/>
          <w:sz w:val="20"/>
          <w:szCs w:val="20"/>
          <w:lang w:val="fr-FR" w:eastAsia="en-GB"/>
        </w:rPr>
        <w:t xml:space="preserve">introduction </w:t>
      </w:r>
      <w:r>
        <w:rPr>
          <w:rFonts w:ascii="Constantia" w:hAnsi="Constantia" w:cstheme="minorBidi"/>
          <w:b/>
          <w:sz w:val="20"/>
          <w:szCs w:val="20"/>
          <w:lang w:val="fr-FR" w:eastAsia="en-GB"/>
        </w:rPr>
        <w:t xml:space="preserve">et de la </w:t>
      </w:r>
      <w:r w:rsidR="003830D5" w:rsidRPr="003830D5">
        <w:rPr>
          <w:rFonts w:ascii="Constantia" w:hAnsi="Constantia" w:cstheme="minorBidi"/>
          <w:b/>
          <w:sz w:val="20"/>
          <w:szCs w:val="20"/>
          <w:lang w:val="fr-FR" w:eastAsia="en-GB"/>
        </w:rPr>
        <w:t xml:space="preserve">propagation </w:t>
      </w:r>
      <w:r>
        <w:rPr>
          <w:rFonts w:ascii="Constantia" w:hAnsi="Constantia" w:cstheme="minorBidi"/>
          <w:b/>
          <w:sz w:val="20"/>
          <w:szCs w:val="20"/>
          <w:lang w:val="fr-FR" w:eastAsia="en-GB"/>
        </w:rPr>
        <w:t xml:space="preserve">des </w:t>
      </w:r>
      <w:r w:rsidR="00D329B8">
        <w:rPr>
          <w:rFonts w:ascii="Constantia" w:hAnsi="Constantia" w:cstheme="minorBidi"/>
          <w:b/>
          <w:sz w:val="20"/>
          <w:szCs w:val="20"/>
          <w:lang w:val="fr-FR" w:eastAsia="en-GB"/>
        </w:rPr>
        <w:t>espèces exotiques envahissantes</w:t>
      </w:r>
      <w:r w:rsidR="001B42BC" w:rsidRPr="003830D5">
        <w:rPr>
          <w:rFonts w:ascii="Constantia" w:hAnsi="Constantia" w:cstheme="minorBidi"/>
          <w:b/>
          <w:sz w:val="20"/>
          <w:szCs w:val="20"/>
          <w:lang w:val="fr-FR" w:eastAsia="en-GB"/>
        </w:rPr>
        <w:t xml:space="preserve">. </w:t>
      </w:r>
      <w:r w:rsidRPr="00320A1F">
        <w:rPr>
          <w:rFonts w:ascii="Constantia" w:hAnsi="Constantia" w:cstheme="minorBidi"/>
          <w:sz w:val="20"/>
          <w:szCs w:val="20"/>
          <w:lang w:val="fr-FR" w:eastAsia="en-GB"/>
        </w:rPr>
        <w:t xml:space="preserve">Ceci pourrait inclure des </w:t>
      </w:r>
      <w:r>
        <w:rPr>
          <w:rFonts w:ascii="Constantia" w:hAnsi="Constantia" w:cstheme="minorBidi"/>
          <w:sz w:val="20"/>
          <w:szCs w:val="20"/>
          <w:lang w:val="fr-FR" w:eastAsia="en-GB"/>
        </w:rPr>
        <w:t xml:space="preserve">travaux </w:t>
      </w:r>
      <w:r w:rsidR="00993E3B">
        <w:rPr>
          <w:rFonts w:ascii="Constantia" w:hAnsi="Constantia" w:cstheme="minorBidi"/>
          <w:sz w:val="20"/>
          <w:szCs w:val="20"/>
          <w:lang w:val="fr-FR" w:eastAsia="en-GB"/>
        </w:rPr>
        <w:t xml:space="preserve">effectués </w:t>
      </w:r>
      <w:r w:rsidR="003830D5" w:rsidRPr="00320A1F">
        <w:rPr>
          <w:rFonts w:ascii="Constantia" w:hAnsi="Constantia" w:cstheme="minorBidi"/>
          <w:sz w:val="20"/>
          <w:szCs w:val="20"/>
          <w:lang w:val="fr-FR" w:eastAsia="en-GB"/>
        </w:rPr>
        <w:t xml:space="preserve">dans le </w:t>
      </w:r>
      <w:r>
        <w:rPr>
          <w:rFonts w:ascii="Constantia" w:hAnsi="Constantia" w:cstheme="minorBidi"/>
          <w:sz w:val="20"/>
          <w:szCs w:val="20"/>
          <w:lang w:val="fr-FR" w:eastAsia="en-GB"/>
        </w:rPr>
        <w:t>cadre d’un ré</w:t>
      </w:r>
      <w:r w:rsidR="001B42BC" w:rsidRPr="00320A1F">
        <w:rPr>
          <w:rFonts w:ascii="Constantia" w:hAnsi="Constantia" w:cstheme="minorBidi"/>
          <w:sz w:val="20"/>
          <w:szCs w:val="20"/>
          <w:lang w:val="fr-FR" w:eastAsia="en-GB"/>
        </w:rPr>
        <w:t xml:space="preserve">gime </w:t>
      </w:r>
      <w:r>
        <w:rPr>
          <w:rFonts w:ascii="Constantia" w:hAnsi="Constantia" w:cstheme="minorBidi"/>
          <w:sz w:val="20"/>
          <w:szCs w:val="20"/>
          <w:lang w:val="fr-FR" w:eastAsia="en-GB"/>
        </w:rPr>
        <w:t xml:space="preserve">parallèle pour les </w:t>
      </w:r>
      <w:r w:rsidR="00057AF7" w:rsidRPr="00320A1F">
        <w:rPr>
          <w:rFonts w:ascii="Constantia" w:hAnsi="Constantia" w:cstheme="minorBidi"/>
          <w:sz w:val="20"/>
          <w:szCs w:val="20"/>
          <w:lang w:val="fr-FR" w:eastAsia="en-GB"/>
        </w:rPr>
        <w:t>Parties contractantes</w:t>
      </w:r>
      <w:r w:rsidR="001B42BC" w:rsidRPr="00320A1F">
        <w:rPr>
          <w:rFonts w:ascii="Constantia" w:hAnsi="Constantia" w:cstheme="minorBidi"/>
          <w:sz w:val="20"/>
          <w:szCs w:val="20"/>
          <w:lang w:val="fr-FR" w:eastAsia="en-GB"/>
        </w:rPr>
        <w:t xml:space="preserve"> </w:t>
      </w:r>
      <w:r w:rsidR="00CE0E0B">
        <w:rPr>
          <w:rFonts w:ascii="Constantia" w:hAnsi="Constantia" w:cstheme="minorBidi"/>
          <w:sz w:val="20"/>
          <w:szCs w:val="20"/>
          <w:lang w:val="fr-FR" w:eastAsia="en-GB"/>
        </w:rPr>
        <w:t>à la</w:t>
      </w:r>
      <w:r w:rsidR="00993E3B">
        <w:rPr>
          <w:rFonts w:ascii="Constantia" w:hAnsi="Constantia" w:cstheme="minorBidi"/>
          <w:sz w:val="20"/>
          <w:szCs w:val="20"/>
          <w:lang w:val="fr-FR" w:eastAsia="en-GB"/>
        </w:rPr>
        <w:t xml:space="preserve"> Convention de Berne qui ne font </w:t>
      </w:r>
      <w:r w:rsidR="00CE0E0B">
        <w:rPr>
          <w:rFonts w:ascii="Constantia" w:hAnsi="Constantia" w:cstheme="minorBidi"/>
          <w:sz w:val="20"/>
          <w:szCs w:val="20"/>
          <w:lang w:val="fr-FR" w:eastAsia="en-GB"/>
        </w:rPr>
        <w:t>pas partie de l’</w:t>
      </w:r>
      <w:r w:rsidR="00CE0E0B" w:rsidRPr="00CE0E0B">
        <w:rPr>
          <w:rFonts w:ascii="Constantia" w:hAnsi="Constantia" w:cstheme="minorBidi"/>
          <w:sz w:val="20"/>
          <w:szCs w:val="20"/>
          <w:lang w:val="fr-FR" w:eastAsia="en-GB"/>
        </w:rPr>
        <w:t>Union européenne</w:t>
      </w:r>
      <w:r w:rsidR="00CE0E0B">
        <w:rPr>
          <w:rFonts w:ascii="Constantia" w:hAnsi="Constantia" w:cstheme="minorBidi"/>
          <w:sz w:val="20"/>
          <w:szCs w:val="20"/>
          <w:lang w:val="fr-FR" w:eastAsia="en-GB"/>
        </w:rPr>
        <w:t>, si un tel régime était élaboré</w:t>
      </w:r>
      <w:r w:rsidR="001B42BC" w:rsidRPr="00320A1F">
        <w:rPr>
          <w:rFonts w:ascii="Constantia" w:hAnsi="Constantia" w:cstheme="minorBidi"/>
          <w:sz w:val="20"/>
          <w:szCs w:val="20"/>
          <w:lang w:val="fr-FR" w:eastAsia="en-GB"/>
        </w:rPr>
        <w:t xml:space="preserve">. </w:t>
      </w:r>
      <w:r w:rsidR="00993E3B">
        <w:rPr>
          <w:rFonts w:ascii="Constantia" w:hAnsi="Constantia" w:cstheme="minorBidi"/>
          <w:i/>
          <w:sz w:val="20"/>
          <w:szCs w:val="20"/>
          <w:lang w:val="fr-FR" w:eastAsia="en-GB"/>
        </w:rPr>
        <w:t xml:space="preserve">Mesures à prendre </w:t>
      </w:r>
      <w:r w:rsidR="00CE0E0B">
        <w:rPr>
          <w:rFonts w:ascii="Constantia" w:hAnsi="Constantia" w:cstheme="minorBidi"/>
          <w:i/>
          <w:sz w:val="20"/>
          <w:szCs w:val="20"/>
          <w:lang w:val="fr-FR" w:eastAsia="en-GB"/>
        </w:rPr>
        <w:t>par</w:t>
      </w:r>
      <w:r w:rsidR="001B42BC" w:rsidRPr="00057AF7">
        <w:rPr>
          <w:rFonts w:ascii="Constantia" w:hAnsi="Constantia" w:cstheme="minorBidi"/>
          <w:i/>
          <w:sz w:val="20"/>
          <w:szCs w:val="20"/>
          <w:lang w:val="fr-FR" w:eastAsia="en-GB"/>
        </w:rPr>
        <w:t xml:space="preserve"> : </w:t>
      </w:r>
      <w:r w:rsidR="00CE0E0B">
        <w:rPr>
          <w:rFonts w:ascii="Constantia" w:hAnsi="Constantia" w:cstheme="minorBidi"/>
          <w:i/>
          <w:sz w:val="20"/>
          <w:szCs w:val="20"/>
          <w:lang w:val="fr-FR" w:eastAsia="en-GB"/>
        </w:rPr>
        <w:t xml:space="preserve">les </w:t>
      </w:r>
      <w:r w:rsidR="00057AF7" w:rsidRPr="00057AF7">
        <w:rPr>
          <w:rFonts w:ascii="Constantia" w:hAnsi="Constantia" w:cstheme="minorBidi"/>
          <w:i/>
          <w:sz w:val="20"/>
          <w:szCs w:val="20"/>
          <w:lang w:val="fr-FR" w:eastAsia="en-GB"/>
        </w:rPr>
        <w:t>Parties contractantes à l’AEWA</w:t>
      </w:r>
      <w:r w:rsidR="001B42BC" w:rsidRPr="00057AF7">
        <w:rPr>
          <w:rFonts w:ascii="Constantia" w:hAnsi="Constantia" w:cstheme="minorBidi"/>
          <w:i/>
          <w:sz w:val="20"/>
          <w:szCs w:val="20"/>
          <w:lang w:val="fr-FR" w:eastAsia="en-GB"/>
        </w:rPr>
        <w:t xml:space="preserve">, </w:t>
      </w:r>
      <w:r w:rsidR="00CE0E0B">
        <w:rPr>
          <w:rFonts w:ascii="Constantia" w:hAnsi="Constantia" w:cstheme="minorBidi"/>
          <w:i/>
          <w:sz w:val="20"/>
          <w:szCs w:val="20"/>
          <w:lang w:val="fr-FR" w:eastAsia="en-GB"/>
        </w:rPr>
        <w:t xml:space="preserve">le </w:t>
      </w:r>
      <w:r>
        <w:rPr>
          <w:rFonts w:ascii="Constantia" w:hAnsi="Constantia" w:cstheme="minorBidi"/>
          <w:i/>
          <w:sz w:val="20"/>
          <w:szCs w:val="20"/>
          <w:lang w:val="fr-FR" w:eastAsia="en-GB"/>
        </w:rPr>
        <w:t>Secrétariat de l’AEWA</w:t>
      </w:r>
      <w:r w:rsidR="001B42BC" w:rsidRPr="00057AF7">
        <w:rPr>
          <w:rFonts w:ascii="Constantia" w:hAnsi="Constantia" w:cstheme="minorBidi"/>
          <w:i/>
          <w:sz w:val="20"/>
          <w:szCs w:val="20"/>
          <w:lang w:val="fr-FR" w:eastAsia="en-GB"/>
        </w:rPr>
        <w:t xml:space="preserve">, </w:t>
      </w:r>
      <w:r w:rsidR="00CE0E0B">
        <w:rPr>
          <w:rFonts w:ascii="Constantia" w:hAnsi="Constantia" w:cstheme="minorBidi"/>
          <w:i/>
          <w:sz w:val="20"/>
          <w:szCs w:val="20"/>
          <w:lang w:val="fr-FR" w:eastAsia="en-GB"/>
        </w:rPr>
        <w:t xml:space="preserve">le </w:t>
      </w:r>
      <w:r w:rsidR="00B52795">
        <w:rPr>
          <w:rFonts w:ascii="Constantia" w:hAnsi="Constantia" w:cstheme="minorBidi"/>
          <w:i/>
          <w:sz w:val="20"/>
          <w:szCs w:val="20"/>
          <w:lang w:val="fr-FR" w:eastAsia="en-GB"/>
        </w:rPr>
        <w:t>Comité technique de l’AEWA</w:t>
      </w:r>
      <w:r w:rsidR="001B42BC" w:rsidRPr="00057AF7">
        <w:rPr>
          <w:rFonts w:ascii="Constantia" w:hAnsi="Constantia" w:cstheme="minorBidi"/>
          <w:i/>
          <w:sz w:val="20"/>
          <w:szCs w:val="20"/>
          <w:lang w:val="fr-FR" w:eastAsia="en-GB"/>
        </w:rPr>
        <w:t>.</w:t>
      </w:r>
    </w:p>
    <w:p w14:paraId="3D65B230" w14:textId="40D49259" w:rsidR="001B42BC" w:rsidRPr="00057AF7" w:rsidRDefault="00CE0E0B" w:rsidP="00CE0E0B">
      <w:pPr>
        <w:pStyle w:val="ListParagraph"/>
        <w:numPr>
          <w:ilvl w:val="0"/>
          <w:numId w:val="7"/>
        </w:numPr>
        <w:spacing w:after="200" w:line="270" w:lineRule="atLeast"/>
        <w:contextualSpacing w:val="0"/>
        <w:rPr>
          <w:rFonts w:ascii="Constantia" w:hAnsi="Constantia"/>
          <w:b/>
          <w:sz w:val="20"/>
          <w:szCs w:val="20"/>
          <w:lang w:val="fr-FR" w:eastAsia="en-GB"/>
        </w:rPr>
      </w:pPr>
      <w:r>
        <w:rPr>
          <w:rFonts w:ascii="Constantia" w:hAnsi="Constantia"/>
          <w:b/>
          <w:sz w:val="20"/>
          <w:szCs w:val="20"/>
          <w:lang w:val="fr-FR" w:eastAsia="en-GB"/>
        </w:rPr>
        <w:t xml:space="preserve">Les </w:t>
      </w:r>
      <w:r w:rsidR="00057AF7" w:rsidRPr="00057AF7">
        <w:rPr>
          <w:rFonts w:ascii="Constantia" w:hAnsi="Constantia"/>
          <w:b/>
          <w:sz w:val="20"/>
          <w:szCs w:val="20"/>
          <w:lang w:val="fr-FR" w:eastAsia="en-GB"/>
        </w:rPr>
        <w:t>Parties contractantes</w:t>
      </w:r>
      <w:r>
        <w:rPr>
          <w:rFonts w:ascii="Constantia" w:hAnsi="Constantia"/>
          <w:b/>
          <w:sz w:val="20"/>
          <w:szCs w:val="20"/>
          <w:lang w:val="fr-FR" w:eastAsia="en-GB"/>
        </w:rPr>
        <w:t xml:space="preserve"> </w:t>
      </w:r>
      <w:r w:rsidR="000B311F">
        <w:rPr>
          <w:rFonts w:ascii="Constantia" w:hAnsi="Constantia"/>
          <w:b/>
          <w:sz w:val="20"/>
          <w:szCs w:val="20"/>
          <w:lang w:val="fr-FR" w:eastAsia="en-GB"/>
        </w:rPr>
        <w:t xml:space="preserve">à l’AEWA </w:t>
      </w:r>
      <w:r>
        <w:rPr>
          <w:rFonts w:ascii="Constantia" w:hAnsi="Constantia"/>
          <w:b/>
          <w:sz w:val="20"/>
          <w:szCs w:val="20"/>
          <w:lang w:val="fr-FR" w:eastAsia="en-GB"/>
        </w:rPr>
        <w:t xml:space="preserve">qui sont aussi des </w:t>
      </w:r>
      <w:r w:rsidR="00C16621">
        <w:rPr>
          <w:rFonts w:ascii="Constantia" w:hAnsi="Constantia"/>
          <w:b/>
          <w:sz w:val="20"/>
          <w:szCs w:val="20"/>
          <w:lang w:val="fr-FR" w:eastAsia="en-GB"/>
        </w:rPr>
        <w:t>É</w:t>
      </w:r>
      <w:r w:rsidR="00821F88">
        <w:rPr>
          <w:rFonts w:ascii="Constantia" w:hAnsi="Constantia"/>
          <w:b/>
          <w:sz w:val="20"/>
          <w:szCs w:val="20"/>
          <w:lang w:val="fr-FR" w:eastAsia="en-GB"/>
        </w:rPr>
        <w:t>tats membres de l’Union européenne</w:t>
      </w:r>
      <w:r w:rsidR="001B42BC" w:rsidRPr="00057AF7">
        <w:rPr>
          <w:rFonts w:ascii="Constantia" w:hAnsi="Constantia"/>
          <w:b/>
          <w:sz w:val="20"/>
          <w:szCs w:val="20"/>
          <w:lang w:val="fr-FR" w:eastAsia="en-GB"/>
        </w:rPr>
        <w:t xml:space="preserve"> </w:t>
      </w:r>
      <w:r w:rsidR="00DA3001">
        <w:rPr>
          <w:rFonts w:ascii="Constantia" w:hAnsi="Constantia"/>
          <w:b/>
          <w:sz w:val="20"/>
          <w:szCs w:val="20"/>
          <w:lang w:val="fr-FR" w:eastAsia="en-GB"/>
        </w:rPr>
        <w:t>devraient aligner</w:t>
      </w:r>
      <w:r>
        <w:rPr>
          <w:rFonts w:ascii="Constantia" w:hAnsi="Constantia"/>
          <w:b/>
          <w:sz w:val="20"/>
          <w:szCs w:val="20"/>
          <w:lang w:val="fr-FR" w:eastAsia="en-GB"/>
        </w:rPr>
        <w:t xml:space="preserve"> les p</w:t>
      </w:r>
      <w:r w:rsidR="001B49A0" w:rsidRPr="00057AF7">
        <w:rPr>
          <w:rFonts w:ascii="Constantia" w:hAnsi="Constantia"/>
          <w:b/>
          <w:sz w:val="20"/>
          <w:szCs w:val="20"/>
          <w:lang w:val="fr-FR" w:eastAsia="en-GB"/>
        </w:rPr>
        <w:t>lan</w:t>
      </w:r>
      <w:r>
        <w:rPr>
          <w:rFonts w:ascii="Constantia" w:hAnsi="Constantia"/>
          <w:b/>
          <w:sz w:val="20"/>
          <w:szCs w:val="20"/>
          <w:lang w:val="fr-FR" w:eastAsia="en-GB"/>
        </w:rPr>
        <w:t>s</w:t>
      </w:r>
      <w:r w:rsidR="001B49A0" w:rsidRPr="00057AF7">
        <w:rPr>
          <w:rFonts w:ascii="Constantia" w:hAnsi="Constantia"/>
          <w:b/>
          <w:sz w:val="20"/>
          <w:szCs w:val="20"/>
          <w:lang w:val="fr-FR" w:eastAsia="en-GB"/>
        </w:rPr>
        <w:t xml:space="preserve"> d’action</w:t>
      </w:r>
      <w:r>
        <w:rPr>
          <w:rFonts w:ascii="Constantia" w:hAnsi="Constantia"/>
          <w:b/>
          <w:sz w:val="20"/>
          <w:szCs w:val="20"/>
          <w:lang w:val="fr-FR" w:eastAsia="en-GB"/>
        </w:rPr>
        <w:t xml:space="preserve"> pour </w:t>
      </w:r>
      <w:r w:rsidR="00901650">
        <w:rPr>
          <w:rFonts w:ascii="Constantia" w:hAnsi="Constantia"/>
          <w:b/>
          <w:sz w:val="20"/>
          <w:szCs w:val="20"/>
          <w:lang w:val="fr-FR" w:eastAsia="en-GB"/>
        </w:rPr>
        <w:t xml:space="preserve">s’attaquer aux </w:t>
      </w:r>
      <w:r w:rsidR="00821F88">
        <w:rPr>
          <w:rFonts w:ascii="Constantia" w:hAnsi="Constantia"/>
          <w:b/>
          <w:sz w:val="20"/>
          <w:szCs w:val="20"/>
          <w:lang w:val="fr-FR" w:eastAsia="en-GB"/>
        </w:rPr>
        <w:t>voies d’introduction</w:t>
      </w:r>
      <w:r w:rsidR="001B42BC" w:rsidRPr="00057AF7">
        <w:rPr>
          <w:rFonts w:ascii="Constantia" w:hAnsi="Constantia"/>
          <w:b/>
          <w:sz w:val="20"/>
          <w:szCs w:val="20"/>
          <w:lang w:val="fr-FR" w:eastAsia="en-GB"/>
        </w:rPr>
        <w:t xml:space="preserve"> </w:t>
      </w:r>
      <w:r>
        <w:rPr>
          <w:rFonts w:ascii="Constantia" w:hAnsi="Constantia"/>
          <w:b/>
          <w:sz w:val="20"/>
          <w:szCs w:val="20"/>
          <w:lang w:val="fr-FR" w:eastAsia="en-GB"/>
        </w:rPr>
        <w:t>p</w:t>
      </w:r>
      <w:r w:rsidR="00C16621">
        <w:rPr>
          <w:rFonts w:ascii="Constantia" w:hAnsi="Constantia"/>
          <w:b/>
          <w:sz w:val="20"/>
          <w:szCs w:val="20"/>
          <w:lang w:val="fr-FR" w:eastAsia="en-GB"/>
        </w:rPr>
        <w:t>rioritaires</w:t>
      </w:r>
      <w:r w:rsidR="00D178B3">
        <w:rPr>
          <w:rFonts w:ascii="Constantia" w:hAnsi="Constantia"/>
          <w:b/>
          <w:sz w:val="20"/>
          <w:szCs w:val="20"/>
          <w:lang w:val="fr-FR" w:eastAsia="en-GB"/>
        </w:rPr>
        <w:t>, tel que</w:t>
      </w:r>
      <w:r w:rsidR="00C16621">
        <w:rPr>
          <w:rFonts w:ascii="Constantia" w:hAnsi="Constantia"/>
          <w:b/>
          <w:sz w:val="20"/>
          <w:szCs w:val="20"/>
          <w:lang w:val="fr-FR" w:eastAsia="en-GB"/>
        </w:rPr>
        <w:t xml:space="preserve"> prévus par le r</w:t>
      </w:r>
      <w:r w:rsidR="003830D5" w:rsidRPr="00057AF7">
        <w:rPr>
          <w:rFonts w:ascii="Constantia" w:hAnsi="Constantia"/>
          <w:b/>
          <w:sz w:val="20"/>
          <w:szCs w:val="20"/>
          <w:lang w:val="fr-FR" w:eastAsia="en-GB"/>
        </w:rPr>
        <w:t>èglement</w:t>
      </w:r>
      <w:r w:rsidR="001B42BC" w:rsidRPr="00057AF7">
        <w:rPr>
          <w:rFonts w:ascii="Constantia" w:hAnsi="Constantia"/>
          <w:b/>
          <w:sz w:val="20"/>
          <w:szCs w:val="20"/>
          <w:lang w:val="fr-FR" w:eastAsia="en-GB"/>
        </w:rPr>
        <w:t xml:space="preserve"> 1134/2014 </w:t>
      </w:r>
      <w:r>
        <w:rPr>
          <w:rFonts w:ascii="Constantia" w:hAnsi="Constantia"/>
          <w:b/>
          <w:sz w:val="20"/>
          <w:szCs w:val="20"/>
          <w:lang w:val="fr-FR" w:eastAsia="en-GB"/>
        </w:rPr>
        <w:t>de l’</w:t>
      </w:r>
      <w:r w:rsidRPr="00CE0E0B">
        <w:rPr>
          <w:rFonts w:ascii="Constantia" w:hAnsi="Constantia"/>
          <w:b/>
          <w:sz w:val="20"/>
          <w:szCs w:val="20"/>
          <w:lang w:val="fr-FR" w:eastAsia="en-GB"/>
        </w:rPr>
        <w:t>Union européenne</w:t>
      </w:r>
      <w:r w:rsidR="00D178B3">
        <w:rPr>
          <w:rFonts w:ascii="Constantia" w:hAnsi="Constantia"/>
          <w:b/>
          <w:sz w:val="20"/>
          <w:szCs w:val="20"/>
          <w:lang w:val="fr-FR" w:eastAsia="en-GB"/>
        </w:rPr>
        <w:t>,</w:t>
      </w:r>
      <w:r w:rsidRPr="00CE0E0B">
        <w:rPr>
          <w:rFonts w:ascii="Constantia" w:hAnsi="Constantia"/>
          <w:b/>
          <w:sz w:val="20"/>
          <w:szCs w:val="20"/>
          <w:lang w:val="fr-FR" w:eastAsia="en-GB"/>
        </w:rPr>
        <w:t xml:space="preserve"> </w:t>
      </w:r>
      <w:r w:rsidR="00DA3001">
        <w:rPr>
          <w:rFonts w:ascii="Constantia" w:hAnsi="Constantia"/>
          <w:b/>
          <w:sz w:val="20"/>
          <w:szCs w:val="20"/>
          <w:lang w:val="fr-FR" w:eastAsia="en-GB"/>
        </w:rPr>
        <w:t xml:space="preserve">sur </w:t>
      </w:r>
      <w:r w:rsidR="001B49A0" w:rsidRPr="00057AF7">
        <w:rPr>
          <w:rFonts w:ascii="Constantia" w:hAnsi="Constantia"/>
          <w:b/>
          <w:sz w:val="20"/>
          <w:szCs w:val="20"/>
          <w:lang w:val="fr-FR" w:eastAsia="en-GB"/>
        </w:rPr>
        <w:t>le</w:t>
      </w:r>
      <w:r w:rsidR="001B42BC" w:rsidRPr="00057AF7">
        <w:rPr>
          <w:rFonts w:ascii="Constantia" w:hAnsi="Constantia"/>
          <w:b/>
          <w:sz w:val="20"/>
          <w:szCs w:val="20"/>
          <w:lang w:val="fr-FR" w:eastAsia="en-GB"/>
        </w:rPr>
        <w:t xml:space="preserve"> </w:t>
      </w:r>
      <w:r w:rsidR="001B49A0" w:rsidRPr="00057AF7">
        <w:rPr>
          <w:rFonts w:ascii="Constantia" w:hAnsi="Constantia"/>
          <w:b/>
          <w:sz w:val="20"/>
          <w:szCs w:val="20"/>
          <w:lang w:val="fr-FR" w:eastAsia="en-GB"/>
        </w:rPr>
        <w:t>Plan d’action de l’AEWA</w:t>
      </w:r>
      <w:r>
        <w:rPr>
          <w:rFonts w:ascii="Constantia" w:hAnsi="Constantia"/>
          <w:b/>
          <w:sz w:val="20"/>
          <w:szCs w:val="20"/>
          <w:lang w:val="fr-FR" w:eastAsia="en-GB"/>
        </w:rPr>
        <w:t>, le</w:t>
      </w:r>
      <w:r w:rsidR="00D178B3">
        <w:rPr>
          <w:rFonts w:ascii="Constantia" w:hAnsi="Constantia"/>
          <w:b/>
          <w:sz w:val="20"/>
          <w:szCs w:val="20"/>
          <w:lang w:val="fr-FR" w:eastAsia="en-GB"/>
        </w:rPr>
        <w:t>s p</w:t>
      </w:r>
      <w:r>
        <w:rPr>
          <w:rFonts w:ascii="Constantia" w:hAnsi="Constantia"/>
          <w:b/>
          <w:sz w:val="20"/>
          <w:szCs w:val="20"/>
          <w:lang w:val="fr-FR" w:eastAsia="en-GB"/>
        </w:rPr>
        <w:t>lan</w:t>
      </w:r>
      <w:r w:rsidR="00D178B3">
        <w:rPr>
          <w:rFonts w:ascii="Constantia" w:hAnsi="Constantia"/>
          <w:b/>
          <w:sz w:val="20"/>
          <w:szCs w:val="20"/>
          <w:lang w:val="fr-FR" w:eastAsia="en-GB"/>
        </w:rPr>
        <w:t>s</w:t>
      </w:r>
      <w:r>
        <w:rPr>
          <w:rFonts w:ascii="Constantia" w:hAnsi="Constantia"/>
          <w:b/>
          <w:sz w:val="20"/>
          <w:szCs w:val="20"/>
          <w:lang w:val="fr-FR" w:eastAsia="en-GB"/>
        </w:rPr>
        <w:t xml:space="preserve"> d’action i</w:t>
      </w:r>
      <w:r w:rsidR="00D178B3">
        <w:rPr>
          <w:rFonts w:ascii="Constantia" w:hAnsi="Constantia"/>
          <w:b/>
          <w:sz w:val="20"/>
          <w:szCs w:val="20"/>
          <w:lang w:val="fr-FR" w:eastAsia="en-GB"/>
        </w:rPr>
        <w:t xml:space="preserve">nternationaux </w:t>
      </w:r>
      <w:r w:rsidR="00B824D2" w:rsidRPr="00057AF7">
        <w:rPr>
          <w:rFonts w:ascii="Constantia" w:hAnsi="Constantia"/>
          <w:b/>
          <w:sz w:val="20"/>
          <w:szCs w:val="20"/>
          <w:lang w:val="fr-FR" w:eastAsia="en-GB"/>
        </w:rPr>
        <w:t>et le</w:t>
      </w:r>
      <w:r w:rsidR="00C16621">
        <w:rPr>
          <w:rFonts w:ascii="Constantia" w:hAnsi="Constantia"/>
          <w:b/>
          <w:sz w:val="20"/>
          <w:szCs w:val="20"/>
          <w:lang w:val="fr-FR" w:eastAsia="en-GB"/>
        </w:rPr>
        <w:t>s</w:t>
      </w:r>
      <w:r w:rsidR="00B824D2" w:rsidRPr="00057AF7">
        <w:rPr>
          <w:rFonts w:ascii="Constantia" w:hAnsi="Constantia"/>
          <w:b/>
          <w:sz w:val="20"/>
          <w:szCs w:val="20"/>
          <w:lang w:val="fr-FR" w:eastAsia="en-GB"/>
        </w:rPr>
        <w:t xml:space="preserve"> </w:t>
      </w:r>
      <w:r w:rsidR="00D178B3">
        <w:rPr>
          <w:rFonts w:ascii="Constantia" w:hAnsi="Constantia"/>
          <w:b/>
          <w:sz w:val="20"/>
          <w:szCs w:val="20"/>
          <w:lang w:val="fr-FR" w:eastAsia="en-GB"/>
        </w:rPr>
        <w:t>p</w:t>
      </w:r>
      <w:r>
        <w:rPr>
          <w:rFonts w:ascii="Constantia" w:hAnsi="Constantia"/>
          <w:b/>
          <w:sz w:val="20"/>
          <w:szCs w:val="20"/>
          <w:lang w:val="fr-FR" w:eastAsia="en-GB"/>
        </w:rPr>
        <w:t>lans d’action nationaux par espèce</w:t>
      </w:r>
      <w:r w:rsidR="001B42BC" w:rsidRPr="00057AF7">
        <w:rPr>
          <w:rFonts w:ascii="Constantia" w:hAnsi="Constantia"/>
          <w:b/>
          <w:sz w:val="20"/>
          <w:szCs w:val="20"/>
          <w:lang w:val="fr-FR" w:eastAsia="en-GB"/>
        </w:rPr>
        <w:t xml:space="preserve"> </w:t>
      </w:r>
      <w:r w:rsidR="00D178B3">
        <w:rPr>
          <w:rFonts w:ascii="Constantia" w:hAnsi="Constantia"/>
          <w:b/>
          <w:sz w:val="20"/>
          <w:szCs w:val="20"/>
          <w:lang w:val="fr-FR" w:eastAsia="en-GB"/>
        </w:rPr>
        <w:t xml:space="preserve">de l’AEWA, </w:t>
      </w:r>
      <w:r w:rsidR="00B824D2" w:rsidRPr="00057AF7">
        <w:rPr>
          <w:rFonts w:ascii="Constantia" w:hAnsi="Constantia"/>
          <w:b/>
          <w:sz w:val="20"/>
          <w:szCs w:val="20"/>
          <w:lang w:val="fr-FR" w:eastAsia="en-GB"/>
        </w:rPr>
        <w:t>et</w:t>
      </w:r>
      <w:r>
        <w:rPr>
          <w:rFonts w:ascii="Constantia" w:hAnsi="Constantia"/>
          <w:b/>
          <w:sz w:val="20"/>
          <w:szCs w:val="20"/>
          <w:lang w:val="fr-FR" w:eastAsia="en-GB"/>
        </w:rPr>
        <w:t xml:space="preserve"> d’autres plans nationaux, régionaux</w:t>
      </w:r>
      <w:r w:rsidR="001B42BC" w:rsidRPr="00057AF7">
        <w:rPr>
          <w:rFonts w:ascii="Constantia" w:hAnsi="Constantia"/>
          <w:b/>
          <w:sz w:val="20"/>
          <w:szCs w:val="20"/>
          <w:lang w:val="fr-FR" w:eastAsia="en-GB"/>
        </w:rPr>
        <w:t xml:space="preserve"> </w:t>
      </w:r>
      <w:r>
        <w:rPr>
          <w:rFonts w:ascii="Constantia" w:hAnsi="Constantia"/>
          <w:b/>
          <w:sz w:val="20"/>
          <w:szCs w:val="20"/>
          <w:lang w:val="fr-FR" w:eastAsia="en-GB"/>
        </w:rPr>
        <w:t>et internationaux pertinents</w:t>
      </w:r>
      <w:r w:rsidR="001B42BC" w:rsidRPr="00057AF7">
        <w:rPr>
          <w:rFonts w:ascii="Constantia" w:hAnsi="Constantia"/>
          <w:b/>
          <w:sz w:val="20"/>
          <w:szCs w:val="20"/>
          <w:lang w:val="fr-FR" w:eastAsia="en-GB"/>
        </w:rPr>
        <w:t>.</w:t>
      </w:r>
      <w:r w:rsidR="001B42BC" w:rsidRPr="00057AF7">
        <w:rPr>
          <w:rFonts w:ascii="Constantia" w:hAnsi="Constantia"/>
          <w:b/>
          <w:i/>
          <w:sz w:val="20"/>
          <w:szCs w:val="20"/>
          <w:lang w:val="fr-FR" w:eastAsia="en-GB"/>
        </w:rPr>
        <w:t xml:space="preserve"> </w:t>
      </w:r>
      <w:r w:rsidR="00C16621">
        <w:rPr>
          <w:rFonts w:ascii="Constantia" w:hAnsi="Constantia"/>
          <w:i/>
          <w:sz w:val="20"/>
          <w:szCs w:val="20"/>
          <w:lang w:val="fr-FR" w:eastAsia="en-GB"/>
        </w:rPr>
        <w:t xml:space="preserve">Mesures à prendre </w:t>
      </w:r>
      <w:r>
        <w:rPr>
          <w:rFonts w:ascii="Constantia" w:hAnsi="Constantia"/>
          <w:i/>
          <w:sz w:val="20"/>
          <w:szCs w:val="20"/>
          <w:lang w:val="fr-FR" w:eastAsia="en-GB"/>
        </w:rPr>
        <w:t xml:space="preserve">par : les </w:t>
      </w:r>
      <w:r w:rsidR="00057AF7" w:rsidRPr="00057AF7">
        <w:rPr>
          <w:rFonts w:ascii="Constantia" w:hAnsi="Constantia"/>
          <w:i/>
          <w:sz w:val="20"/>
          <w:szCs w:val="20"/>
          <w:lang w:val="fr-FR" w:eastAsia="en-GB"/>
        </w:rPr>
        <w:t>Parties contractantes à l’AEWA</w:t>
      </w:r>
      <w:r>
        <w:rPr>
          <w:rFonts w:ascii="Constantia" w:hAnsi="Constantia"/>
          <w:i/>
          <w:sz w:val="20"/>
          <w:szCs w:val="20"/>
          <w:lang w:val="fr-FR" w:eastAsia="en-GB"/>
        </w:rPr>
        <w:t xml:space="preserve"> concernées</w:t>
      </w:r>
      <w:r w:rsidR="001B42BC" w:rsidRPr="00057AF7">
        <w:rPr>
          <w:rFonts w:ascii="Constantia" w:hAnsi="Constantia"/>
          <w:i/>
          <w:sz w:val="20"/>
          <w:szCs w:val="20"/>
          <w:lang w:val="fr-FR" w:eastAsia="en-GB"/>
        </w:rPr>
        <w:t>.</w:t>
      </w:r>
    </w:p>
    <w:p w14:paraId="0171A3BF" w14:textId="64D03F73" w:rsidR="001B42BC" w:rsidRPr="007C2F7D" w:rsidRDefault="00D178B3" w:rsidP="000411FE">
      <w:pPr>
        <w:pStyle w:val="ListParagraph"/>
        <w:numPr>
          <w:ilvl w:val="0"/>
          <w:numId w:val="7"/>
        </w:numPr>
        <w:spacing w:after="200" w:line="270" w:lineRule="atLeast"/>
        <w:contextualSpacing w:val="0"/>
        <w:rPr>
          <w:rFonts w:ascii="Constantia" w:hAnsi="Constantia"/>
          <w:b/>
          <w:lang w:val="fr-FR" w:eastAsia="en-GB"/>
        </w:rPr>
      </w:pPr>
      <w:r>
        <w:rPr>
          <w:rFonts w:ascii="Constantia" w:hAnsi="Constantia"/>
          <w:b/>
          <w:sz w:val="20"/>
          <w:szCs w:val="20"/>
          <w:lang w:val="fr-FR" w:eastAsia="en-GB"/>
        </w:rPr>
        <w:t xml:space="preserve">Établir des </w:t>
      </w:r>
      <w:r w:rsidR="000411FE">
        <w:rPr>
          <w:rFonts w:ascii="Constantia" w:hAnsi="Constantia"/>
          <w:b/>
          <w:sz w:val="20"/>
          <w:szCs w:val="20"/>
          <w:lang w:val="fr-FR" w:eastAsia="en-GB"/>
        </w:rPr>
        <w:t>relation</w:t>
      </w:r>
      <w:r>
        <w:rPr>
          <w:rFonts w:ascii="Constantia" w:hAnsi="Constantia"/>
          <w:b/>
          <w:sz w:val="20"/>
          <w:szCs w:val="20"/>
          <w:lang w:val="fr-FR" w:eastAsia="en-GB"/>
        </w:rPr>
        <w:t xml:space="preserve">s formelles </w:t>
      </w:r>
      <w:r w:rsidR="00597060" w:rsidRPr="007C2F7D">
        <w:rPr>
          <w:rFonts w:ascii="Constantia" w:hAnsi="Constantia"/>
          <w:b/>
          <w:sz w:val="20"/>
          <w:szCs w:val="20"/>
          <w:lang w:val="fr-FR" w:eastAsia="en-GB"/>
        </w:rPr>
        <w:t>entre</w:t>
      </w:r>
      <w:r w:rsidR="000411FE">
        <w:rPr>
          <w:rFonts w:ascii="Constantia" w:hAnsi="Constantia"/>
          <w:b/>
          <w:sz w:val="20"/>
          <w:szCs w:val="20"/>
          <w:lang w:val="fr-FR" w:eastAsia="en-GB"/>
        </w:rPr>
        <w:t xml:space="preserve"> le </w:t>
      </w:r>
      <w:r w:rsidR="007C2F7D" w:rsidRPr="007C2F7D">
        <w:rPr>
          <w:rFonts w:ascii="Constantia" w:hAnsi="Constantia"/>
          <w:b/>
          <w:sz w:val="20"/>
          <w:szCs w:val="20"/>
          <w:lang w:val="fr-FR" w:eastAsia="en-GB"/>
        </w:rPr>
        <w:t>Comité permanent</w:t>
      </w:r>
      <w:r w:rsidR="001B42BC" w:rsidRPr="007C2F7D">
        <w:rPr>
          <w:rFonts w:ascii="Constantia" w:hAnsi="Constantia"/>
          <w:b/>
          <w:sz w:val="20"/>
          <w:szCs w:val="20"/>
          <w:lang w:val="fr-FR" w:eastAsia="en-GB"/>
        </w:rPr>
        <w:t xml:space="preserve"> </w:t>
      </w:r>
      <w:r w:rsidR="00B824D2" w:rsidRPr="007C2F7D">
        <w:rPr>
          <w:rFonts w:ascii="Constantia" w:hAnsi="Constantia"/>
          <w:b/>
          <w:sz w:val="20"/>
          <w:szCs w:val="20"/>
          <w:lang w:val="fr-FR" w:eastAsia="en-GB"/>
        </w:rPr>
        <w:t xml:space="preserve">et le </w:t>
      </w:r>
      <w:r w:rsidR="001B49A0" w:rsidRPr="007C2F7D">
        <w:rPr>
          <w:rFonts w:ascii="Constantia" w:hAnsi="Constantia"/>
          <w:b/>
          <w:sz w:val="20"/>
          <w:szCs w:val="20"/>
          <w:lang w:val="fr-FR" w:eastAsia="en-GB"/>
        </w:rPr>
        <w:t>Comité technique</w:t>
      </w:r>
      <w:r w:rsidR="001B42BC" w:rsidRPr="007C2F7D">
        <w:rPr>
          <w:rFonts w:ascii="Constantia" w:hAnsi="Constantia"/>
          <w:b/>
          <w:sz w:val="20"/>
          <w:szCs w:val="20"/>
          <w:lang w:val="fr-FR" w:eastAsia="en-GB"/>
        </w:rPr>
        <w:t xml:space="preserve"> </w:t>
      </w:r>
      <w:r w:rsidR="000411FE">
        <w:rPr>
          <w:rFonts w:ascii="Constantia" w:hAnsi="Constantia"/>
          <w:b/>
          <w:sz w:val="20"/>
          <w:szCs w:val="20"/>
          <w:lang w:val="fr-FR" w:eastAsia="en-GB"/>
        </w:rPr>
        <w:t>de l’</w:t>
      </w:r>
      <w:r w:rsidR="000411FE" w:rsidRPr="000411FE">
        <w:rPr>
          <w:rFonts w:ascii="Constantia" w:hAnsi="Constantia"/>
          <w:b/>
          <w:sz w:val="20"/>
          <w:szCs w:val="20"/>
          <w:lang w:val="fr-FR" w:eastAsia="en-GB"/>
        </w:rPr>
        <w:t xml:space="preserve">AEWA </w:t>
      </w:r>
      <w:r w:rsidR="001B49A0" w:rsidRPr="007C2F7D">
        <w:rPr>
          <w:rFonts w:ascii="Constantia" w:hAnsi="Constantia"/>
          <w:b/>
          <w:sz w:val="20"/>
          <w:szCs w:val="20"/>
          <w:lang w:val="fr-FR" w:eastAsia="en-GB"/>
        </w:rPr>
        <w:t>et le</w:t>
      </w:r>
      <w:r w:rsidR="000411FE">
        <w:rPr>
          <w:rFonts w:ascii="Constantia" w:hAnsi="Constantia"/>
          <w:b/>
          <w:sz w:val="20"/>
          <w:szCs w:val="20"/>
          <w:lang w:val="fr-FR" w:eastAsia="en-GB"/>
        </w:rPr>
        <w:t>s</w:t>
      </w:r>
      <w:r w:rsidR="001B42BC" w:rsidRPr="007C2F7D">
        <w:rPr>
          <w:rFonts w:ascii="Constantia" w:hAnsi="Constantia"/>
          <w:b/>
          <w:sz w:val="20"/>
          <w:szCs w:val="20"/>
          <w:lang w:val="fr-FR" w:eastAsia="en-GB"/>
        </w:rPr>
        <w:t xml:space="preserve"> </w:t>
      </w:r>
      <w:r w:rsidR="000411FE">
        <w:rPr>
          <w:rFonts w:ascii="Constantia" w:hAnsi="Constantia"/>
          <w:b/>
          <w:sz w:val="20"/>
          <w:szCs w:val="20"/>
          <w:lang w:val="fr-FR" w:eastAsia="en-GB"/>
        </w:rPr>
        <w:t>organes créées par le r</w:t>
      </w:r>
      <w:r w:rsidR="003830D5">
        <w:rPr>
          <w:rFonts w:ascii="Constantia" w:hAnsi="Constantia"/>
          <w:b/>
          <w:sz w:val="20"/>
          <w:szCs w:val="20"/>
          <w:lang w:val="fr-FR" w:eastAsia="en-GB"/>
        </w:rPr>
        <w:t>èglement</w:t>
      </w:r>
      <w:r w:rsidR="001B42BC" w:rsidRPr="007C2F7D">
        <w:rPr>
          <w:rFonts w:ascii="Constantia" w:hAnsi="Constantia"/>
          <w:b/>
          <w:sz w:val="20"/>
          <w:szCs w:val="20"/>
          <w:lang w:val="fr-FR" w:eastAsia="en-GB"/>
        </w:rPr>
        <w:t xml:space="preserve"> 1134/2014 </w:t>
      </w:r>
      <w:r w:rsidR="000411FE">
        <w:rPr>
          <w:rFonts w:ascii="Constantia" w:hAnsi="Constantia"/>
          <w:b/>
          <w:sz w:val="20"/>
          <w:szCs w:val="20"/>
          <w:lang w:val="fr-FR" w:eastAsia="en-GB"/>
        </w:rPr>
        <w:t>de l’</w:t>
      </w:r>
      <w:r>
        <w:rPr>
          <w:rFonts w:ascii="Constantia" w:hAnsi="Constantia"/>
          <w:b/>
          <w:sz w:val="20"/>
          <w:szCs w:val="20"/>
          <w:lang w:val="fr-FR" w:eastAsia="en-GB"/>
        </w:rPr>
        <w:t>Unio</w:t>
      </w:r>
      <w:r w:rsidR="00DA3001">
        <w:rPr>
          <w:rFonts w:ascii="Constantia" w:hAnsi="Constantia"/>
          <w:b/>
          <w:sz w:val="20"/>
          <w:szCs w:val="20"/>
          <w:lang w:val="fr-FR" w:eastAsia="en-GB"/>
        </w:rPr>
        <w:t>n européenne, en vue de renforce</w:t>
      </w:r>
      <w:r>
        <w:rPr>
          <w:rFonts w:ascii="Constantia" w:hAnsi="Constantia"/>
          <w:b/>
          <w:sz w:val="20"/>
          <w:szCs w:val="20"/>
          <w:lang w:val="fr-FR" w:eastAsia="en-GB"/>
        </w:rPr>
        <w:t xml:space="preserve">r </w:t>
      </w:r>
      <w:r w:rsidR="000411FE">
        <w:rPr>
          <w:rFonts w:ascii="Constantia" w:hAnsi="Constantia"/>
          <w:b/>
          <w:sz w:val="20"/>
          <w:szCs w:val="20"/>
          <w:lang w:val="fr-FR" w:eastAsia="en-GB"/>
        </w:rPr>
        <w:t xml:space="preserve">les </w:t>
      </w:r>
      <w:r w:rsidR="001B42BC" w:rsidRPr="007C2F7D">
        <w:rPr>
          <w:rFonts w:ascii="Constantia" w:hAnsi="Constantia"/>
          <w:b/>
          <w:sz w:val="20"/>
          <w:szCs w:val="20"/>
          <w:lang w:val="fr-FR" w:eastAsia="en-GB"/>
        </w:rPr>
        <w:t xml:space="preserve">synergies. </w:t>
      </w:r>
      <w:r>
        <w:rPr>
          <w:rFonts w:ascii="Constantia" w:hAnsi="Constantia"/>
          <w:i/>
          <w:sz w:val="20"/>
          <w:szCs w:val="20"/>
          <w:lang w:val="fr-FR" w:eastAsia="en-GB"/>
        </w:rPr>
        <w:t xml:space="preserve">Mesures à prendre </w:t>
      </w:r>
      <w:r w:rsidR="000411FE">
        <w:rPr>
          <w:rFonts w:ascii="Constantia" w:hAnsi="Constantia"/>
          <w:i/>
          <w:sz w:val="20"/>
          <w:szCs w:val="20"/>
          <w:lang w:val="fr-FR" w:eastAsia="en-GB"/>
        </w:rPr>
        <w:t xml:space="preserve">par: le </w:t>
      </w:r>
      <w:r w:rsidR="007C2F7D" w:rsidRPr="007C2F7D">
        <w:rPr>
          <w:rFonts w:ascii="Constantia" w:hAnsi="Constantia"/>
          <w:i/>
          <w:sz w:val="20"/>
          <w:szCs w:val="20"/>
          <w:lang w:val="fr-FR" w:eastAsia="en-GB"/>
        </w:rPr>
        <w:t>Comité permanent</w:t>
      </w:r>
      <w:r w:rsidR="001B42BC" w:rsidRPr="007C2F7D">
        <w:rPr>
          <w:rFonts w:ascii="Constantia" w:hAnsi="Constantia"/>
          <w:i/>
          <w:sz w:val="20"/>
          <w:szCs w:val="20"/>
          <w:lang w:val="fr-FR" w:eastAsia="en-GB"/>
        </w:rPr>
        <w:t xml:space="preserve"> </w:t>
      </w:r>
      <w:r w:rsidR="00B824D2" w:rsidRPr="007C2F7D">
        <w:rPr>
          <w:rFonts w:ascii="Constantia" w:hAnsi="Constantia"/>
          <w:i/>
          <w:sz w:val="20"/>
          <w:szCs w:val="20"/>
          <w:lang w:val="fr-FR" w:eastAsia="en-GB"/>
        </w:rPr>
        <w:t xml:space="preserve">et le </w:t>
      </w:r>
      <w:r w:rsidR="00B52795">
        <w:rPr>
          <w:rFonts w:ascii="Constantia" w:hAnsi="Constantia"/>
          <w:i/>
          <w:sz w:val="20"/>
          <w:szCs w:val="20"/>
          <w:lang w:val="fr-FR" w:eastAsia="en-GB"/>
        </w:rPr>
        <w:t>Comité technique de l’AEWA</w:t>
      </w:r>
      <w:r w:rsidR="000411FE">
        <w:rPr>
          <w:rFonts w:ascii="Constantia" w:hAnsi="Constantia"/>
          <w:i/>
          <w:sz w:val="20"/>
          <w:szCs w:val="20"/>
          <w:lang w:val="fr-FR" w:eastAsia="en-GB"/>
        </w:rPr>
        <w:t>, e</w:t>
      </w:r>
      <w:r w:rsidR="001B42BC" w:rsidRPr="007C2F7D">
        <w:rPr>
          <w:rFonts w:ascii="Constantia" w:hAnsi="Constantia"/>
          <w:i/>
          <w:sz w:val="20"/>
          <w:szCs w:val="20"/>
          <w:lang w:val="fr-FR" w:eastAsia="en-GB"/>
        </w:rPr>
        <w:t xml:space="preserve">n collaboration </w:t>
      </w:r>
      <w:r w:rsidR="000411FE">
        <w:rPr>
          <w:rFonts w:ascii="Constantia" w:hAnsi="Constantia"/>
          <w:i/>
          <w:sz w:val="20"/>
          <w:szCs w:val="20"/>
          <w:lang w:val="fr-FR" w:eastAsia="en-GB"/>
        </w:rPr>
        <w:t>avec la</w:t>
      </w:r>
      <w:r w:rsidR="001B42BC" w:rsidRPr="007C2F7D">
        <w:rPr>
          <w:rFonts w:ascii="Constantia" w:hAnsi="Constantia"/>
          <w:i/>
          <w:sz w:val="20"/>
          <w:szCs w:val="20"/>
          <w:lang w:val="fr-FR" w:eastAsia="en-GB"/>
        </w:rPr>
        <w:t xml:space="preserve"> </w:t>
      </w:r>
      <w:r w:rsidR="00B52795">
        <w:rPr>
          <w:rFonts w:ascii="Constantia" w:hAnsi="Constantia"/>
          <w:i/>
          <w:sz w:val="20"/>
          <w:szCs w:val="20"/>
          <w:lang w:val="fr-FR" w:eastAsia="en-GB"/>
        </w:rPr>
        <w:t>Commission européenne</w:t>
      </w:r>
      <w:r w:rsidR="001B42BC" w:rsidRPr="007C2F7D">
        <w:rPr>
          <w:rFonts w:ascii="Constantia" w:hAnsi="Constantia"/>
          <w:i/>
          <w:sz w:val="20"/>
          <w:szCs w:val="20"/>
          <w:lang w:val="fr-FR" w:eastAsia="en-GB"/>
        </w:rPr>
        <w:t>.</w:t>
      </w:r>
    </w:p>
    <w:p w14:paraId="7FA394B9" w14:textId="32F2626F" w:rsidR="001B42BC" w:rsidRPr="00B824D2" w:rsidRDefault="000B311F" w:rsidP="001B49A0">
      <w:pPr>
        <w:keepNext/>
        <w:spacing w:line="270" w:lineRule="atLeast"/>
        <w:rPr>
          <w:rFonts w:ascii="Constantia" w:hAnsi="Constantia"/>
          <w:i/>
          <w:color w:val="007C9A"/>
          <w:sz w:val="28"/>
          <w:szCs w:val="20"/>
          <w:lang w:val="fr-FR" w:eastAsia="en-GB"/>
        </w:rPr>
      </w:pPr>
      <w:r>
        <w:rPr>
          <w:rFonts w:ascii="Constantia" w:hAnsi="Constantia"/>
          <w:i/>
          <w:color w:val="007C9A"/>
          <w:sz w:val="28"/>
          <w:szCs w:val="20"/>
          <w:lang w:val="fr-FR" w:eastAsia="en-GB"/>
        </w:rPr>
        <w:t>Align</w:t>
      </w:r>
      <w:r w:rsidR="007B31D0" w:rsidRPr="007B31D0">
        <w:rPr>
          <w:rFonts w:ascii="Constantia" w:hAnsi="Constantia"/>
          <w:i/>
          <w:color w:val="007C9A"/>
          <w:sz w:val="28"/>
          <w:szCs w:val="20"/>
          <w:lang w:val="fr-FR" w:eastAsia="en-GB"/>
        </w:rPr>
        <w:t>er</w:t>
      </w:r>
      <w:r w:rsidR="00DA3001">
        <w:rPr>
          <w:rFonts w:ascii="Constantia" w:hAnsi="Constantia"/>
          <w:i/>
          <w:color w:val="007C9A"/>
          <w:sz w:val="28"/>
          <w:szCs w:val="20"/>
          <w:lang w:val="fr-FR" w:eastAsia="en-GB"/>
        </w:rPr>
        <w:t xml:space="preserve"> les </w:t>
      </w:r>
      <w:r w:rsidR="007B31D0">
        <w:rPr>
          <w:rFonts w:ascii="Constantia" w:hAnsi="Constantia"/>
          <w:i/>
          <w:color w:val="007C9A"/>
          <w:sz w:val="28"/>
          <w:szCs w:val="20"/>
          <w:lang w:val="fr-FR" w:eastAsia="en-GB"/>
        </w:rPr>
        <w:t>rapports à l’</w:t>
      </w:r>
      <w:r w:rsidR="001B42BC" w:rsidRPr="00B824D2">
        <w:rPr>
          <w:rFonts w:ascii="Constantia" w:hAnsi="Constantia"/>
          <w:i/>
          <w:color w:val="007C9A"/>
          <w:sz w:val="28"/>
          <w:szCs w:val="20"/>
          <w:lang w:val="fr-FR" w:eastAsia="en-GB"/>
        </w:rPr>
        <w:t xml:space="preserve">AEWA </w:t>
      </w:r>
      <w:r>
        <w:rPr>
          <w:rFonts w:ascii="Constantia" w:hAnsi="Constantia"/>
          <w:i/>
          <w:color w:val="007C9A"/>
          <w:sz w:val="28"/>
          <w:szCs w:val="20"/>
          <w:lang w:val="fr-FR" w:eastAsia="en-GB"/>
        </w:rPr>
        <w:t xml:space="preserve">sur </w:t>
      </w:r>
      <w:r w:rsidR="00597060">
        <w:rPr>
          <w:rFonts w:ascii="Constantia" w:hAnsi="Constantia"/>
          <w:i/>
          <w:color w:val="007C9A"/>
          <w:sz w:val="28"/>
          <w:szCs w:val="20"/>
          <w:lang w:val="fr-FR" w:eastAsia="en-GB"/>
        </w:rPr>
        <w:t xml:space="preserve">les autres obligations </w:t>
      </w:r>
      <w:r w:rsidR="00926134">
        <w:rPr>
          <w:rFonts w:ascii="Constantia" w:hAnsi="Constantia"/>
          <w:i/>
          <w:color w:val="007C9A"/>
          <w:sz w:val="28"/>
          <w:szCs w:val="20"/>
          <w:lang w:val="fr-FR" w:eastAsia="en-GB"/>
        </w:rPr>
        <w:t xml:space="preserve">en matière </w:t>
      </w:r>
      <w:r w:rsidR="00597060">
        <w:rPr>
          <w:rFonts w:ascii="Constantia" w:hAnsi="Constantia"/>
          <w:i/>
          <w:color w:val="007C9A"/>
          <w:sz w:val="28"/>
          <w:szCs w:val="20"/>
          <w:lang w:val="fr-FR" w:eastAsia="en-GB"/>
        </w:rPr>
        <w:t>de rapports</w:t>
      </w:r>
      <w:r w:rsidR="001B42BC" w:rsidRPr="00B824D2">
        <w:rPr>
          <w:rFonts w:ascii="Constantia" w:hAnsi="Constantia"/>
          <w:i/>
          <w:color w:val="007C9A"/>
          <w:sz w:val="28"/>
          <w:szCs w:val="20"/>
          <w:lang w:val="fr-FR" w:eastAsia="en-GB"/>
        </w:rPr>
        <w:t xml:space="preserve"> </w:t>
      </w:r>
    </w:p>
    <w:p w14:paraId="418D8235" w14:textId="7AC52965" w:rsidR="001B42BC" w:rsidRPr="00057AF7" w:rsidRDefault="000B311F" w:rsidP="00242285">
      <w:pPr>
        <w:pStyle w:val="ListParagraph"/>
        <w:numPr>
          <w:ilvl w:val="0"/>
          <w:numId w:val="7"/>
        </w:numPr>
        <w:spacing w:after="200" w:line="270" w:lineRule="atLeast"/>
        <w:contextualSpacing w:val="0"/>
        <w:rPr>
          <w:rFonts w:ascii="Constantia" w:hAnsi="Constantia"/>
          <w:b/>
          <w:sz w:val="20"/>
          <w:szCs w:val="20"/>
          <w:lang w:val="fr-FR" w:eastAsia="en-GB"/>
        </w:rPr>
      </w:pPr>
      <w:r>
        <w:rPr>
          <w:rFonts w:ascii="Constantia" w:hAnsi="Constantia"/>
          <w:b/>
          <w:sz w:val="20"/>
          <w:szCs w:val="20"/>
          <w:lang w:val="fr-FR" w:eastAsia="en-GB"/>
        </w:rPr>
        <w:t>Les P</w:t>
      </w:r>
      <w:r w:rsidR="00057AF7">
        <w:rPr>
          <w:rFonts w:ascii="Constantia" w:hAnsi="Constantia"/>
          <w:b/>
          <w:sz w:val="20"/>
          <w:szCs w:val="20"/>
          <w:lang w:val="fr-FR" w:eastAsia="en-GB"/>
        </w:rPr>
        <w:t>arties contractantes</w:t>
      </w:r>
      <w:r w:rsidR="001B42BC" w:rsidRPr="003830D5">
        <w:rPr>
          <w:rFonts w:ascii="Constantia" w:hAnsi="Constantia"/>
          <w:b/>
          <w:sz w:val="20"/>
          <w:szCs w:val="20"/>
          <w:lang w:val="fr-FR" w:eastAsia="en-GB"/>
        </w:rPr>
        <w:t xml:space="preserve"> </w:t>
      </w:r>
      <w:r>
        <w:rPr>
          <w:rFonts w:ascii="Constantia" w:hAnsi="Constantia"/>
          <w:b/>
          <w:sz w:val="20"/>
          <w:szCs w:val="20"/>
          <w:lang w:val="fr-FR" w:eastAsia="en-GB"/>
        </w:rPr>
        <w:t xml:space="preserve">à l’AEWA </w:t>
      </w:r>
      <w:r w:rsidR="00242285">
        <w:rPr>
          <w:rFonts w:ascii="Constantia" w:hAnsi="Constantia"/>
          <w:b/>
          <w:sz w:val="20"/>
          <w:szCs w:val="20"/>
          <w:lang w:val="fr-FR" w:eastAsia="en-GB"/>
        </w:rPr>
        <w:t>qui sont aussi des</w:t>
      </w:r>
      <w:r w:rsidR="001B42BC" w:rsidRPr="003830D5">
        <w:rPr>
          <w:rFonts w:ascii="Constantia" w:hAnsi="Constantia"/>
          <w:b/>
          <w:sz w:val="20"/>
          <w:szCs w:val="20"/>
          <w:lang w:val="fr-FR" w:eastAsia="en-GB"/>
        </w:rPr>
        <w:t xml:space="preserve"> </w:t>
      </w:r>
      <w:r>
        <w:rPr>
          <w:rFonts w:ascii="Constantia" w:hAnsi="Constantia"/>
          <w:b/>
          <w:sz w:val="20"/>
          <w:szCs w:val="20"/>
          <w:lang w:val="fr-FR" w:eastAsia="en-GB"/>
        </w:rPr>
        <w:t>É</w:t>
      </w:r>
      <w:r w:rsidR="00821F88">
        <w:rPr>
          <w:rFonts w:ascii="Constantia" w:hAnsi="Constantia"/>
          <w:b/>
          <w:sz w:val="20"/>
          <w:szCs w:val="20"/>
          <w:lang w:val="fr-FR" w:eastAsia="en-GB"/>
        </w:rPr>
        <w:t>tats membres de l’Union européenne</w:t>
      </w:r>
      <w:r w:rsidR="001B42BC" w:rsidRPr="003830D5">
        <w:rPr>
          <w:rFonts w:ascii="Constantia" w:hAnsi="Constantia"/>
          <w:b/>
          <w:sz w:val="20"/>
          <w:szCs w:val="20"/>
          <w:lang w:val="fr-FR" w:eastAsia="en-GB"/>
        </w:rPr>
        <w:t xml:space="preserve"> </w:t>
      </w:r>
      <w:r w:rsidR="00CE0E0B">
        <w:rPr>
          <w:rFonts w:ascii="Constantia" w:hAnsi="Constantia"/>
          <w:b/>
          <w:sz w:val="20"/>
          <w:szCs w:val="20"/>
          <w:lang w:val="fr-FR" w:eastAsia="en-GB"/>
        </w:rPr>
        <w:t>devrai</w:t>
      </w:r>
      <w:r>
        <w:rPr>
          <w:rFonts w:ascii="Constantia" w:hAnsi="Constantia"/>
          <w:b/>
          <w:sz w:val="20"/>
          <w:szCs w:val="20"/>
          <w:lang w:val="fr-FR" w:eastAsia="en-GB"/>
        </w:rPr>
        <w:t>ent étudier les possibilités d’</w:t>
      </w:r>
      <w:r w:rsidR="00242285">
        <w:rPr>
          <w:rFonts w:ascii="Constantia" w:hAnsi="Constantia"/>
          <w:b/>
          <w:sz w:val="20"/>
          <w:szCs w:val="20"/>
          <w:lang w:val="fr-FR" w:eastAsia="en-GB"/>
        </w:rPr>
        <w:t>utiliser les informations</w:t>
      </w:r>
      <w:r>
        <w:rPr>
          <w:rFonts w:ascii="Constantia" w:hAnsi="Constantia"/>
          <w:b/>
          <w:sz w:val="20"/>
          <w:szCs w:val="20"/>
          <w:lang w:val="fr-FR" w:eastAsia="en-GB"/>
        </w:rPr>
        <w:t xml:space="preserve"> recueillies pour s’acquitter des </w:t>
      </w:r>
      <w:r w:rsidR="00242285">
        <w:rPr>
          <w:rFonts w:ascii="Constantia" w:hAnsi="Constantia"/>
          <w:b/>
          <w:sz w:val="20"/>
          <w:szCs w:val="20"/>
          <w:lang w:val="fr-FR" w:eastAsia="en-GB"/>
        </w:rPr>
        <w:t>obligation</w:t>
      </w:r>
      <w:r>
        <w:rPr>
          <w:rFonts w:ascii="Constantia" w:hAnsi="Constantia"/>
          <w:b/>
          <w:sz w:val="20"/>
          <w:szCs w:val="20"/>
          <w:lang w:val="fr-FR" w:eastAsia="en-GB"/>
        </w:rPr>
        <w:t xml:space="preserve">s </w:t>
      </w:r>
      <w:r w:rsidR="00926134">
        <w:rPr>
          <w:rFonts w:ascii="Constantia" w:hAnsi="Constantia"/>
          <w:b/>
          <w:sz w:val="20"/>
          <w:szCs w:val="20"/>
          <w:lang w:val="fr-FR" w:eastAsia="en-GB"/>
        </w:rPr>
        <w:t xml:space="preserve">en matière </w:t>
      </w:r>
      <w:r>
        <w:rPr>
          <w:rFonts w:ascii="Constantia" w:hAnsi="Constantia"/>
          <w:b/>
          <w:sz w:val="20"/>
          <w:szCs w:val="20"/>
          <w:lang w:val="fr-FR" w:eastAsia="en-GB"/>
        </w:rPr>
        <w:t>de rapports</w:t>
      </w:r>
      <w:r w:rsidR="00242285">
        <w:rPr>
          <w:rFonts w:ascii="Constantia" w:hAnsi="Constantia"/>
          <w:b/>
          <w:sz w:val="20"/>
          <w:szCs w:val="20"/>
          <w:lang w:val="fr-FR" w:eastAsia="en-GB"/>
        </w:rPr>
        <w:t xml:space="preserve"> au titre du r</w:t>
      </w:r>
      <w:r w:rsidR="003830D5" w:rsidRPr="003830D5">
        <w:rPr>
          <w:rFonts w:ascii="Constantia" w:hAnsi="Constantia"/>
          <w:b/>
          <w:sz w:val="20"/>
          <w:szCs w:val="20"/>
          <w:lang w:val="fr-FR" w:eastAsia="en-GB"/>
        </w:rPr>
        <w:t>èglement</w:t>
      </w:r>
      <w:r w:rsidR="00242285">
        <w:rPr>
          <w:rFonts w:ascii="Constantia" w:hAnsi="Constantia"/>
          <w:b/>
          <w:sz w:val="20"/>
          <w:szCs w:val="20"/>
          <w:lang w:val="fr-FR" w:eastAsia="en-GB"/>
        </w:rPr>
        <w:t xml:space="preserve"> 1134/2014 de l’</w:t>
      </w:r>
      <w:r w:rsidR="00242285" w:rsidRPr="00242285">
        <w:rPr>
          <w:rFonts w:ascii="Constantia" w:hAnsi="Constantia"/>
          <w:b/>
          <w:sz w:val="20"/>
          <w:szCs w:val="20"/>
          <w:lang w:val="fr-FR" w:eastAsia="en-GB"/>
        </w:rPr>
        <w:t>Union européenne</w:t>
      </w:r>
      <w:r w:rsidR="00242285">
        <w:rPr>
          <w:rFonts w:ascii="Constantia" w:hAnsi="Constantia"/>
          <w:b/>
          <w:sz w:val="20"/>
          <w:szCs w:val="20"/>
          <w:lang w:val="fr-FR" w:eastAsia="en-GB"/>
        </w:rPr>
        <w:t>, pour</w:t>
      </w:r>
      <w:r w:rsidR="00242285" w:rsidRPr="00242285">
        <w:rPr>
          <w:rFonts w:ascii="Constantia" w:hAnsi="Constantia"/>
          <w:b/>
          <w:sz w:val="20"/>
          <w:szCs w:val="20"/>
          <w:lang w:val="fr-FR" w:eastAsia="en-GB"/>
        </w:rPr>
        <w:t xml:space="preserve"> </w:t>
      </w:r>
      <w:r w:rsidR="00242285">
        <w:rPr>
          <w:rFonts w:ascii="Constantia" w:hAnsi="Constantia"/>
          <w:b/>
          <w:sz w:val="20"/>
          <w:szCs w:val="20"/>
          <w:lang w:val="fr-FR" w:eastAsia="en-GB"/>
        </w:rPr>
        <w:t>complé</w:t>
      </w:r>
      <w:r w:rsidR="001B42BC" w:rsidRPr="003830D5">
        <w:rPr>
          <w:rFonts w:ascii="Constantia" w:hAnsi="Constantia"/>
          <w:b/>
          <w:sz w:val="20"/>
          <w:szCs w:val="20"/>
          <w:lang w:val="fr-FR" w:eastAsia="en-GB"/>
        </w:rPr>
        <w:t>te</w:t>
      </w:r>
      <w:r w:rsidR="00242285">
        <w:rPr>
          <w:rFonts w:ascii="Constantia" w:hAnsi="Constantia"/>
          <w:b/>
          <w:sz w:val="20"/>
          <w:szCs w:val="20"/>
          <w:lang w:val="fr-FR" w:eastAsia="en-GB"/>
        </w:rPr>
        <w:t xml:space="preserve">r les </w:t>
      </w:r>
      <w:r w:rsidR="00320A1F">
        <w:rPr>
          <w:rFonts w:ascii="Constantia" w:hAnsi="Constantia"/>
          <w:b/>
          <w:sz w:val="20"/>
          <w:szCs w:val="20"/>
          <w:lang w:val="fr-FR" w:eastAsia="en-GB"/>
        </w:rPr>
        <w:t>partie</w:t>
      </w:r>
      <w:r w:rsidR="001B42BC" w:rsidRPr="003830D5">
        <w:rPr>
          <w:rFonts w:ascii="Constantia" w:hAnsi="Constantia"/>
          <w:b/>
          <w:sz w:val="20"/>
          <w:szCs w:val="20"/>
          <w:lang w:val="fr-FR" w:eastAsia="en-GB"/>
        </w:rPr>
        <w:t xml:space="preserve">s </w:t>
      </w:r>
      <w:r>
        <w:rPr>
          <w:rFonts w:ascii="Constantia" w:hAnsi="Constantia"/>
          <w:b/>
          <w:sz w:val="20"/>
          <w:szCs w:val="20"/>
          <w:lang w:val="fr-FR" w:eastAsia="en-GB"/>
        </w:rPr>
        <w:t>correspondant</w:t>
      </w:r>
      <w:r w:rsidR="00242285">
        <w:rPr>
          <w:rFonts w:ascii="Constantia" w:hAnsi="Constantia"/>
          <w:b/>
          <w:sz w:val="20"/>
          <w:szCs w:val="20"/>
          <w:lang w:val="fr-FR" w:eastAsia="en-GB"/>
        </w:rPr>
        <w:t>es des r</w:t>
      </w:r>
      <w:r w:rsidR="00A01C4D">
        <w:rPr>
          <w:rFonts w:ascii="Constantia" w:hAnsi="Constantia"/>
          <w:b/>
          <w:sz w:val="20"/>
          <w:szCs w:val="20"/>
          <w:lang w:val="fr-FR" w:eastAsia="en-GB"/>
        </w:rPr>
        <w:t>apports nationaux à l’AEWA</w:t>
      </w:r>
      <w:r w:rsidR="00242285">
        <w:rPr>
          <w:rFonts w:ascii="Constantia" w:hAnsi="Constantia"/>
          <w:b/>
          <w:sz w:val="20"/>
          <w:szCs w:val="20"/>
          <w:lang w:val="fr-FR" w:eastAsia="en-GB"/>
        </w:rPr>
        <w:t xml:space="preserve"> dans l’avenir</w:t>
      </w:r>
      <w:r w:rsidR="001B42BC" w:rsidRPr="003830D5">
        <w:rPr>
          <w:rFonts w:ascii="Constantia" w:hAnsi="Constantia"/>
          <w:b/>
          <w:sz w:val="20"/>
          <w:szCs w:val="20"/>
          <w:lang w:val="fr-FR" w:eastAsia="en-GB"/>
        </w:rPr>
        <w:t>.</w:t>
      </w:r>
      <w:r w:rsidR="001B42BC" w:rsidRPr="003830D5">
        <w:rPr>
          <w:rFonts w:ascii="Constantia" w:hAnsi="Constantia"/>
          <w:sz w:val="20"/>
          <w:szCs w:val="20"/>
          <w:lang w:val="fr-FR" w:eastAsia="en-GB"/>
        </w:rPr>
        <w:t xml:space="preserve"> </w:t>
      </w:r>
      <w:r>
        <w:rPr>
          <w:rFonts w:ascii="Constantia" w:hAnsi="Constantia"/>
          <w:i/>
          <w:sz w:val="20"/>
          <w:szCs w:val="20"/>
          <w:lang w:val="fr-FR" w:eastAsia="en-GB"/>
        </w:rPr>
        <w:t xml:space="preserve">Mesures à prendre </w:t>
      </w:r>
      <w:r w:rsidR="000411FE">
        <w:rPr>
          <w:rFonts w:ascii="Constantia" w:hAnsi="Constantia"/>
          <w:i/>
          <w:sz w:val="20"/>
          <w:szCs w:val="20"/>
          <w:lang w:val="fr-FR" w:eastAsia="en-GB"/>
        </w:rPr>
        <w:t>par</w:t>
      </w:r>
      <w:r w:rsidR="00242285">
        <w:rPr>
          <w:rFonts w:ascii="Constantia" w:hAnsi="Constantia"/>
          <w:i/>
          <w:sz w:val="20"/>
          <w:szCs w:val="20"/>
          <w:lang w:val="fr-FR" w:eastAsia="en-GB"/>
        </w:rPr>
        <w:t xml:space="preserve">: </w:t>
      </w:r>
      <w:r>
        <w:rPr>
          <w:rFonts w:ascii="Constantia" w:hAnsi="Constantia"/>
          <w:i/>
          <w:sz w:val="20"/>
          <w:szCs w:val="20"/>
          <w:lang w:val="fr-FR" w:eastAsia="en-GB"/>
        </w:rPr>
        <w:t xml:space="preserve">les </w:t>
      </w:r>
      <w:r w:rsidR="00057AF7" w:rsidRPr="00057AF7">
        <w:rPr>
          <w:rFonts w:ascii="Constantia" w:hAnsi="Constantia"/>
          <w:i/>
          <w:sz w:val="20"/>
          <w:szCs w:val="20"/>
          <w:lang w:val="fr-FR" w:eastAsia="en-GB"/>
        </w:rPr>
        <w:t>Parties contractantes à l’AEWA</w:t>
      </w:r>
      <w:r w:rsidR="00242285">
        <w:rPr>
          <w:rFonts w:ascii="Constantia" w:hAnsi="Constantia"/>
          <w:i/>
          <w:sz w:val="20"/>
          <w:szCs w:val="20"/>
          <w:lang w:val="fr-FR" w:eastAsia="en-GB"/>
        </w:rPr>
        <w:t xml:space="preserve"> concernées</w:t>
      </w:r>
      <w:r w:rsidR="001B42BC" w:rsidRPr="00057AF7">
        <w:rPr>
          <w:rFonts w:ascii="Constantia" w:hAnsi="Constantia"/>
          <w:i/>
          <w:sz w:val="20"/>
          <w:szCs w:val="20"/>
          <w:lang w:val="fr-FR" w:eastAsia="en-GB"/>
        </w:rPr>
        <w:t>.</w:t>
      </w:r>
    </w:p>
    <w:p w14:paraId="6CC8FA27" w14:textId="59D1EEF3" w:rsidR="001B42BC" w:rsidRPr="00057AF7" w:rsidRDefault="00242285" w:rsidP="001B49A0">
      <w:pPr>
        <w:pStyle w:val="ListParagraph"/>
        <w:numPr>
          <w:ilvl w:val="0"/>
          <w:numId w:val="7"/>
        </w:numPr>
        <w:spacing w:after="200" w:line="270" w:lineRule="atLeast"/>
        <w:contextualSpacing w:val="0"/>
        <w:rPr>
          <w:rFonts w:ascii="Constantia" w:hAnsi="Constantia"/>
          <w:sz w:val="20"/>
          <w:szCs w:val="20"/>
          <w:lang w:val="fr-FR" w:eastAsia="en-GB"/>
        </w:rPr>
      </w:pPr>
      <w:r w:rsidRPr="00242285">
        <w:rPr>
          <w:rFonts w:ascii="Constantia" w:hAnsi="Constantia"/>
          <w:sz w:val="20"/>
          <w:szCs w:val="20"/>
          <w:lang w:val="fr-FR" w:eastAsia="en-GB"/>
        </w:rPr>
        <w:t xml:space="preserve">La </w:t>
      </w:r>
      <w:r w:rsidR="001B42BC" w:rsidRPr="00242285">
        <w:rPr>
          <w:rFonts w:ascii="Constantia" w:hAnsi="Constantia"/>
          <w:sz w:val="20"/>
          <w:szCs w:val="20"/>
          <w:lang w:val="fr-FR" w:eastAsia="en-GB"/>
        </w:rPr>
        <w:t>Commission</w:t>
      </w:r>
      <w:r w:rsidR="00926134">
        <w:rPr>
          <w:rFonts w:ascii="Constantia" w:hAnsi="Constantia"/>
          <w:sz w:val="20"/>
          <w:szCs w:val="20"/>
          <w:lang w:val="fr-FR" w:eastAsia="en-GB"/>
        </w:rPr>
        <w:t xml:space="preserve"> européenne</w:t>
      </w:r>
      <w:r w:rsidR="001B42BC" w:rsidRPr="00242285">
        <w:rPr>
          <w:rFonts w:ascii="Constantia" w:hAnsi="Constantia"/>
          <w:sz w:val="20"/>
          <w:szCs w:val="20"/>
          <w:lang w:val="fr-FR" w:eastAsia="en-GB"/>
        </w:rPr>
        <w:t xml:space="preserve"> </w:t>
      </w:r>
      <w:r w:rsidRPr="00242285">
        <w:rPr>
          <w:rFonts w:ascii="Constantia" w:hAnsi="Constantia"/>
          <w:sz w:val="20"/>
          <w:szCs w:val="20"/>
          <w:lang w:val="fr-FR" w:eastAsia="en-GB"/>
        </w:rPr>
        <w:t xml:space="preserve">doit mettre en place </w:t>
      </w:r>
      <w:r w:rsidR="005700DA">
        <w:rPr>
          <w:rFonts w:ascii="Constantia" w:hAnsi="Constantia"/>
          <w:sz w:val="20"/>
          <w:szCs w:val="20"/>
          <w:lang w:val="fr-FR" w:eastAsia="en-GB"/>
        </w:rPr>
        <w:t xml:space="preserve">un </w:t>
      </w:r>
      <w:r w:rsidR="001B42BC" w:rsidRPr="00242285">
        <w:rPr>
          <w:rFonts w:ascii="Constantia" w:hAnsi="Constantia"/>
          <w:sz w:val="20"/>
          <w:szCs w:val="20"/>
          <w:lang w:val="fr-FR" w:eastAsia="en-GB"/>
        </w:rPr>
        <w:t>‘</w:t>
      </w:r>
      <w:r w:rsidR="005700DA">
        <w:rPr>
          <w:rFonts w:ascii="Constantia" w:hAnsi="Constantia"/>
          <w:sz w:val="20"/>
          <w:szCs w:val="20"/>
          <w:lang w:val="fr-FR" w:eastAsia="en-GB"/>
        </w:rPr>
        <w:t>sy</w:t>
      </w:r>
      <w:r w:rsidR="00970579">
        <w:rPr>
          <w:rFonts w:ascii="Constantia" w:hAnsi="Constantia"/>
          <w:sz w:val="20"/>
          <w:szCs w:val="20"/>
          <w:lang w:val="fr-FR" w:eastAsia="en-GB"/>
        </w:rPr>
        <w:t>stème de soutien en matière de données</w:t>
      </w:r>
      <w:r>
        <w:rPr>
          <w:rFonts w:ascii="Constantia" w:hAnsi="Constantia"/>
          <w:sz w:val="20"/>
          <w:szCs w:val="20"/>
          <w:lang w:val="fr-FR" w:eastAsia="en-GB"/>
        </w:rPr>
        <w:t>’ pour faciliter l’application du</w:t>
      </w:r>
      <w:r w:rsidR="001B42BC" w:rsidRPr="00242285">
        <w:rPr>
          <w:rFonts w:ascii="Constantia" w:hAnsi="Constantia"/>
          <w:sz w:val="20"/>
          <w:szCs w:val="20"/>
          <w:lang w:val="fr-FR" w:eastAsia="en-GB"/>
        </w:rPr>
        <w:t xml:space="preserve"> </w:t>
      </w:r>
      <w:r>
        <w:rPr>
          <w:rFonts w:ascii="Constantia" w:hAnsi="Constantia"/>
          <w:sz w:val="20"/>
          <w:szCs w:val="20"/>
          <w:lang w:val="fr-FR" w:eastAsia="en-GB"/>
        </w:rPr>
        <w:t>règlement 1134/2</w:t>
      </w:r>
      <w:r w:rsidR="00970579">
        <w:rPr>
          <w:rFonts w:ascii="Constantia" w:hAnsi="Constantia"/>
          <w:sz w:val="20"/>
          <w:szCs w:val="20"/>
          <w:lang w:val="fr-FR" w:eastAsia="en-GB"/>
        </w:rPr>
        <w:t>014 de l’Union européenne au plus tard le 2 </w:t>
      </w:r>
      <w:r>
        <w:rPr>
          <w:rFonts w:ascii="Constantia" w:hAnsi="Constantia"/>
          <w:sz w:val="20"/>
          <w:szCs w:val="20"/>
          <w:lang w:val="fr-FR" w:eastAsia="en-GB"/>
        </w:rPr>
        <w:t xml:space="preserve">janvier </w:t>
      </w:r>
      <w:r w:rsidR="001B42BC" w:rsidRPr="00242285">
        <w:rPr>
          <w:rFonts w:ascii="Constantia" w:hAnsi="Constantia"/>
          <w:sz w:val="20"/>
          <w:szCs w:val="20"/>
          <w:lang w:val="fr-FR" w:eastAsia="en-GB"/>
        </w:rPr>
        <w:t>2016</w:t>
      </w:r>
      <w:r>
        <w:rPr>
          <w:rFonts w:ascii="Constantia" w:hAnsi="Constantia"/>
          <w:sz w:val="20"/>
          <w:szCs w:val="20"/>
          <w:lang w:val="fr-FR" w:eastAsia="en-GB"/>
        </w:rPr>
        <w:t xml:space="preserve">, qui sera relié aux systèmes de </w:t>
      </w:r>
      <w:r w:rsidR="0019654A" w:rsidRPr="00242285">
        <w:rPr>
          <w:rFonts w:ascii="Constantia" w:hAnsi="Constantia"/>
          <w:sz w:val="20"/>
          <w:szCs w:val="20"/>
          <w:lang w:val="fr-FR" w:eastAsia="en-GB"/>
        </w:rPr>
        <w:t xml:space="preserve">données </w:t>
      </w:r>
      <w:r>
        <w:rPr>
          <w:rFonts w:ascii="Constantia" w:hAnsi="Constantia"/>
          <w:sz w:val="20"/>
          <w:szCs w:val="20"/>
          <w:lang w:val="fr-FR" w:eastAsia="en-GB"/>
        </w:rPr>
        <w:t xml:space="preserve">existants sur les </w:t>
      </w:r>
      <w:r w:rsidR="00D329B8" w:rsidRPr="00242285">
        <w:rPr>
          <w:rFonts w:ascii="Constantia" w:hAnsi="Constantia"/>
          <w:sz w:val="20"/>
          <w:szCs w:val="20"/>
          <w:lang w:val="fr-FR" w:eastAsia="en-GB"/>
        </w:rPr>
        <w:t>espèces exotiques envahissantes</w:t>
      </w:r>
      <w:r w:rsidR="001B42BC" w:rsidRPr="00242285">
        <w:rPr>
          <w:rFonts w:ascii="Constantia" w:hAnsi="Constantia"/>
          <w:sz w:val="20"/>
          <w:szCs w:val="20"/>
          <w:lang w:val="fr-FR" w:eastAsia="en-GB"/>
        </w:rPr>
        <w:t xml:space="preserve">. </w:t>
      </w:r>
      <w:r w:rsidR="00970579">
        <w:rPr>
          <w:rFonts w:ascii="Constantia" w:hAnsi="Constantia"/>
          <w:sz w:val="20"/>
          <w:szCs w:val="20"/>
          <w:lang w:val="fr-FR" w:eastAsia="en-GB"/>
        </w:rPr>
        <w:t xml:space="preserve">Ce système peut donner </w:t>
      </w:r>
      <w:r w:rsidR="00970579" w:rsidRPr="00970579">
        <w:rPr>
          <w:rFonts w:ascii="Constantia" w:hAnsi="Constantia"/>
          <w:b/>
          <w:sz w:val="20"/>
          <w:szCs w:val="20"/>
          <w:lang w:val="fr-FR" w:eastAsia="en-GB"/>
        </w:rPr>
        <w:t>l</w:t>
      </w:r>
      <w:r w:rsidR="00970579">
        <w:rPr>
          <w:rFonts w:ascii="Constantia" w:hAnsi="Constantia"/>
          <w:sz w:val="20"/>
          <w:szCs w:val="20"/>
          <w:lang w:val="fr-FR" w:eastAsia="en-GB"/>
        </w:rPr>
        <w:t>’</w:t>
      </w:r>
      <w:r w:rsidR="00926134">
        <w:rPr>
          <w:rFonts w:ascii="Constantia" w:hAnsi="Constantia"/>
          <w:b/>
          <w:sz w:val="20"/>
          <w:szCs w:val="20"/>
          <w:lang w:val="fr-FR" w:eastAsia="en-GB"/>
        </w:rPr>
        <w:t>occasion d’étudier les possibilités d’</w:t>
      </w:r>
      <w:r w:rsidR="00BF6167">
        <w:rPr>
          <w:rFonts w:ascii="Constantia" w:hAnsi="Constantia"/>
          <w:b/>
          <w:sz w:val="20"/>
          <w:szCs w:val="20"/>
          <w:lang w:val="fr-FR" w:eastAsia="en-GB"/>
        </w:rPr>
        <w:t>une interopérabilité</w:t>
      </w:r>
      <w:r w:rsidR="001B42BC" w:rsidRPr="005700DA">
        <w:rPr>
          <w:rFonts w:ascii="Constantia" w:hAnsi="Constantia"/>
          <w:b/>
          <w:sz w:val="20"/>
          <w:szCs w:val="20"/>
          <w:lang w:val="fr-FR" w:eastAsia="en-GB"/>
        </w:rPr>
        <w:t xml:space="preserve"> </w:t>
      </w:r>
      <w:r w:rsidR="00597060" w:rsidRPr="005700DA">
        <w:rPr>
          <w:rFonts w:ascii="Constantia" w:hAnsi="Constantia"/>
          <w:b/>
          <w:sz w:val="20"/>
          <w:szCs w:val="20"/>
          <w:lang w:val="fr-FR" w:eastAsia="en-GB"/>
        </w:rPr>
        <w:t>entre</w:t>
      </w:r>
      <w:r w:rsidR="005700DA">
        <w:rPr>
          <w:rFonts w:ascii="Constantia" w:hAnsi="Constantia"/>
          <w:b/>
          <w:sz w:val="20"/>
          <w:szCs w:val="20"/>
          <w:lang w:val="fr-FR" w:eastAsia="en-GB"/>
        </w:rPr>
        <w:t xml:space="preserve"> le système de l’</w:t>
      </w:r>
      <w:r w:rsidR="00821F88" w:rsidRPr="005700DA">
        <w:rPr>
          <w:rFonts w:ascii="Constantia" w:hAnsi="Constantia"/>
          <w:b/>
          <w:sz w:val="20"/>
          <w:szCs w:val="20"/>
          <w:lang w:val="fr-FR" w:eastAsia="en-GB"/>
        </w:rPr>
        <w:t xml:space="preserve">Union européenne </w:t>
      </w:r>
      <w:r w:rsidR="001B49A0" w:rsidRPr="005700DA">
        <w:rPr>
          <w:rFonts w:ascii="Constantia" w:hAnsi="Constantia"/>
          <w:b/>
          <w:sz w:val="20"/>
          <w:szCs w:val="20"/>
          <w:lang w:val="fr-FR" w:eastAsia="en-GB"/>
        </w:rPr>
        <w:t>et le</w:t>
      </w:r>
      <w:r w:rsidR="005700DA">
        <w:rPr>
          <w:rFonts w:ascii="Constantia" w:hAnsi="Constantia"/>
          <w:b/>
          <w:sz w:val="20"/>
          <w:szCs w:val="20"/>
          <w:lang w:val="fr-FR" w:eastAsia="en-GB"/>
        </w:rPr>
        <w:t xml:space="preserve"> système de rapports en ligne</w:t>
      </w:r>
      <w:r w:rsidR="00926134">
        <w:rPr>
          <w:rFonts w:ascii="Constantia" w:hAnsi="Constantia"/>
          <w:b/>
          <w:sz w:val="20"/>
          <w:szCs w:val="20"/>
          <w:lang w:val="fr-FR" w:eastAsia="en-GB"/>
        </w:rPr>
        <w:t xml:space="preserve"> de l’AEWA, afin d’améliorer l’efficacité </w:t>
      </w:r>
      <w:r w:rsidR="00970579">
        <w:rPr>
          <w:rFonts w:ascii="Constantia" w:hAnsi="Constantia"/>
          <w:b/>
          <w:sz w:val="20"/>
          <w:szCs w:val="20"/>
          <w:lang w:val="fr-FR" w:eastAsia="en-GB"/>
        </w:rPr>
        <w:t>des</w:t>
      </w:r>
      <w:r w:rsidR="00A01C4D" w:rsidRPr="005700DA">
        <w:rPr>
          <w:rFonts w:ascii="Constantia" w:hAnsi="Constantia"/>
          <w:b/>
          <w:sz w:val="20"/>
          <w:szCs w:val="20"/>
          <w:lang w:val="fr-FR" w:eastAsia="en-GB"/>
        </w:rPr>
        <w:t xml:space="preserve"> rapports</w:t>
      </w:r>
      <w:r w:rsidR="00A15EA5">
        <w:rPr>
          <w:rFonts w:ascii="Constantia" w:hAnsi="Constantia"/>
          <w:b/>
          <w:sz w:val="20"/>
          <w:szCs w:val="20"/>
          <w:lang w:val="fr-FR" w:eastAsia="en-GB"/>
        </w:rPr>
        <w:t xml:space="preserve"> établis</w:t>
      </w:r>
      <w:r w:rsidR="001B42BC" w:rsidRPr="005700DA">
        <w:rPr>
          <w:rFonts w:ascii="Constantia" w:hAnsi="Constantia"/>
          <w:b/>
          <w:sz w:val="20"/>
          <w:szCs w:val="20"/>
          <w:lang w:val="fr-FR" w:eastAsia="en-GB"/>
        </w:rPr>
        <w:t>.</w:t>
      </w:r>
      <w:r w:rsidR="001B42BC" w:rsidRPr="005700DA">
        <w:rPr>
          <w:rFonts w:ascii="Constantia" w:hAnsi="Constantia"/>
          <w:sz w:val="20"/>
          <w:szCs w:val="20"/>
          <w:lang w:val="fr-FR" w:eastAsia="en-GB"/>
        </w:rPr>
        <w:t xml:space="preserve"> </w:t>
      </w:r>
      <w:r w:rsidR="00926134">
        <w:rPr>
          <w:rFonts w:ascii="Constantia" w:hAnsi="Constantia"/>
          <w:i/>
          <w:sz w:val="20"/>
          <w:szCs w:val="20"/>
          <w:lang w:val="fr-FR" w:eastAsia="en-GB"/>
        </w:rPr>
        <w:t xml:space="preserve">Mesures à prendre </w:t>
      </w:r>
      <w:r w:rsidR="000411FE">
        <w:rPr>
          <w:rFonts w:ascii="Constantia" w:hAnsi="Constantia"/>
          <w:i/>
          <w:sz w:val="20"/>
          <w:szCs w:val="20"/>
          <w:lang w:val="fr-FR" w:eastAsia="en-GB"/>
        </w:rPr>
        <w:t>par</w:t>
      </w:r>
      <w:r w:rsidR="005700DA">
        <w:rPr>
          <w:rFonts w:ascii="Constantia" w:hAnsi="Constantia"/>
          <w:i/>
          <w:sz w:val="20"/>
          <w:szCs w:val="20"/>
          <w:lang w:val="fr-FR" w:eastAsia="en-GB"/>
        </w:rPr>
        <w:t xml:space="preserve">: les </w:t>
      </w:r>
      <w:r w:rsidR="00057AF7" w:rsidRPr="00057AF7">
        <w:rPr>
          <w:rFonts w:ascii="Constantia" w:hAnsi="Constantia"/>
          <w:i/>
          <w:sz w:val="20"/>
          <w:szCs w:val="20"/>
          <w:lang w:val="fr-FR" w:eastAsia="en-GB"/>
        </w:rPr>
        <w:t>Parties contractantes à l’AEWA</w:t>
      </w:r>
      <w:r w:rsidR="005700DA">
        <w:rPr>
          <w:rFonts w:ascii="Constantia" w:hAnsi="Constantia"/>
          <w:i/>
          <w:sz w:val="20"/>
          <w:szCs w:val="20"/>
          <w:lang w:val="fr-FR" w:eastAsia="en-GB"/>
        </w:rPr>
        <w:t xml:space="preserve"> concernées</w:t>
      </w:r>
      <w:r w:rsidR="001B42BC" w:rsidRPr="00057AF7">
        <w:rPr>
          <w:rFonts w:ascii="Constantia" w:hAnsi="Constantia"/>
          <w:i/>
          <w:sz w:val="20"/>
          <w:szCs w:val="20"/>
          <w:lang w:val="fr-FR" w:eastAsia="en-GB"/>
        </w:rPr>
        <w:t xml:space="preserve">, </w:t>
      </w:r>
      <w:r w:rsidR="005700DA">
        <w:rPr>
          <w:rFonts w:ascii="Constantia" w:hAnsi="Constantia"/>
          <w:i/>
          <w:sz w:val="20"/>
          <w:szCs w:val="20"/>
          <w:lang w:val="fr-FR" w:eastAsia="en-GB"/>
        </w:rPr>
        <w:t xml:space="preserve">le </w:t>
      </w:r>
      <w:r w:rsidR="00B52795">
        <w:rPr>
          <w:rFonts w:ascii="Constantia" w:hAnsi="Constantia"/>
          <w:i/>
          <w:sz w:val="20"/>
          <w:szCs w:val="20"/>
          <w:lang w:val="fr-FR" w:eastAsia="en-GB"/>
        </w:rPr>
        <w:t>Comité technique de l’AEWA</w:t>
      </w:r>
      <w:r w:rsidR="001B42BC" w:rsidRPr="00057AF7">
        <w:rPr>
          <w:rFonts w:ascii="Constantia" w:hAnsi="Constantia"/>
          <w:i/>
          <w:sz w:val="20"/>
          <w:szCs w:val="20"/>
          <w:lang w:val="fr-FR" w:eastAsia="en-GB"/>
        </w:rPr>
        <w:t xml:space="preserve">, </w:t>
      </w:r>
      <w:r w:rsidR="005700DA">
        <w:rPr>
          <w:rFonts w:ascii="Constantia" w:hAnsi="Constantia"/>
          <w:i/>
          <w:sz w:val="20"/>
          <w:szCs w:val="20"/>
          <w:lang w:val="fr-FR" w:eastAsia="en-GB"/>
        </w:rPr>
        <w:t xml:space="preserve">le </w:t>
      </w:r>
      <w:r w:rsidR="00320A1F">
        <w:rPr>
          <w:rFonts w:ascii="Constantia" w:hAnsi="Constantia"/>
          <w:i/>
          <w:sz w:val="20"/>
          <w:szCs w:val="20"/>
          <w:lang w:val="fr-FR" w:eastAsia="en-GB"/>
        </w:rPr>
        <w:t>Secrétariat de l’AEWA</w:t>
      </w:r>
      <w:r w:rsidR="001B42BC" w:rsidRPr="00057AF7">
        <w:rPr>
          <w:rFonts w:ascii="Constantia" w:hAnsi="Constantia"/>
          <w:i/>
          <w:sz w:val="20"/>
          <w:szCs w:val="20"/>
          <w:lang w:val="fr-FR" w:eastAsia="en-GB"/>
        </w:rPr>
        <w:t>.</w:t>
      </w:r>
    </w:p>
    <w:p w14:paraId="75318E45" w14:textId="77777777" w:rsidR="001B42BC" w:rsidRPr="00057AF7" w:rsidRDefault="001B42BC" w:rsidP="001B49A0">
      <w:pPr>
        <w:pStyle w:val="Heading2"/>
        <w:rPr>
          <w:lang w:val="fr-FR"/>
        </w:rPr>
      </w:pPr>
      <w:r w:rsidRPr="00057AF7">
        <w:rPr>
          <w:lang w:val="fr-FR"/>
        </w:rPr>
        <w:br w:type="page"/>
      </w:r>
    </w:p>
    <w:p w14:paraId="092BE0AF" w14:textId="77777777" w:rsidR="001B42BC" w:rsidRPr="00403BE2" w:rsidRDefault="001B42BC" w:rsidP="001B49A0">
      <w:pPr>
        <w:pStyle w:val="Heading2"/>
        <w:rPr>
          <w:lang w:val="fr-FR"/>
        </w:rPr>
      </w:pPr>
      <w:bookmarkStart w:id="9" w:name="_Toc432069884"/>
      <w:r w:rsidRPr="00403BE2">
        <w:rPr>
          <w:lang w:val="fr-FR"/>
        </w:rPr>
        <w:t>II. Introduction</w:t>
      </w:r>
      <w:bookmarkEnd w:id="8"/>
      <w:bookmarkEnd w:id="9"/>
    </w:p>
    <w:p w14:paraId="7357578A" w14:textId="255FE234" w:rsidR="001B42BC" w:rsidRPr="00B52795" w:rsidRDefault="008D09C3" w:rsidP="001B49A0">
      <w:pPr>
        <w:spacing w:after="200" w:line="270" w:lineRule="atLeast"/>
        <w:rPr>
          <w:rFonts w:ascii="Constantia" w:hAnsi="Constantia"/>
          <w:sz w:val="20"/>
          <w:szCs w:val="20"/>
          <w:lang w:val="fr-FR"/>
        </w:rPr>
      </w:pPr>
      <w:r>
        <w:rPr>
          <w:rFonts w:ascii="Constantia" w:hAnsi="Constantia"/>
          <w:sz w:val="20"/>
          <w:szCs w:val="20"/>
          <w:lang w:val="fr-FR"/>
        </w:rPr>
        <w:t xml:space="preserve">Le présent </w:t>
      </w:r>
      <w:r w:rsidR="001B42BC" w:rsidRPr="00BC4945">
        <w:rPr>
          <w:rFonts w:ascii="Constantia" w:hAnsi="Constantia"/>
          <w:sz w:val="20"/>
          <w:szCs w:val="20"/>
          <w:lang w:val="fr-FR"/>
        </w:rPr>
        <w:t xml:space="preserve">document </w:t>
      </w:r>
      <w:r w:rsidR="009B355C">
        <w:rPr>
          <w:rFonts w:ascii="Constantia" w:hAnsi="Constantia"/>
          <w:sz w:val="20"/>
          <w:szCs w:val="20"/>
          <w:lang w:val="fr-FR"/>
        </w:rPr>
        <w:t>fournit</w:t>
      </w:r>
      <w:r w:rsidR="003E2935">
        <w:rPr>
          <w:rFonts w:ascii="Constantia" w:hAnsi="Constantia"/>
          <w:sz w:val="20"/>
          <w:szCs w:val="20"/>
          <w:lang w:val="fr-FR"/>
        </w:rPr>
        <w:t xml:space="preserve"> une </w:t>
      </w:r>
      <w:r w:rsidR="00BC4945" w:rsidRPr="00BC4945">
        <w:rPr>
          <w:rFonts w:ascii="Constantia" w:hAnsi="Constantia"/>
          <w:sz w:val="20"/>
          <w:szCs w:val="20"/>
          <w:lang w:val="fr-FR"/>
        </w:rPr>
        <w:t>mise à jour</w:t>
      </w:r>
      <w:r w:rsidR="001B42BC" w:rsidRPr="00BC4945">
        <w:rPr>
          <w:rFonts w:ascii="Constantia" w:hAnsi="Constantia"/>
          <w:sz w:val="20"/>
          <w:szCs w:val="20"/>
          <w:lang w:val="fr-FR"/>
        </w:rPr>
        <w:t xml:space="preserve"> </w:t>
      </w:r>
      <w:r w:rsidR="00597060">
        <w:rPr>
          <w:rFonts w:ascii="Constantia" w:hAnsi="Constantia"/>
          <w:sz w:val="20"/>
          <w:szCs w:val="20"/>
          <w:lang w:val="fr-FR"/>
        </w:rPr>
        <w:t>sur l’état</w:t>
      </w:r>
      <w:r w:rsidR="00BC4945" w:rsidRPr="00BC4945">
        <w:rPr>
          <w:rFonts w:ascii="Constantia" w:hAnsi="Constantia"/>
          <w:sz w:val="20"/>
          <w:szCs w:val="20"/>
          <w:lang w:val="fr-FR"/>
        </w:rPr>
        <w:t xml:space="preserve"> des</w:t>
      </w:r>
      <w:r w:rsidR="001B42BC" w:rsidRPr="00BC4945">
        <w:rPr>
          <w:rFonts w:ascii="Constantia" w:hAnsi="Constantia"/>
          <w:sz w:val="20"/>
          <w:szCs w:val="20"/>
          <w:lang w:val="fr-FR"/>
        </w:rPr>
        <w:t xml:space="preserve"> </w:t>
      </w:r>
      <w:r w:rsidR="001D1A2A">
        <w:rPr>
          <w:rFonts w:ascii="Constantia" w:hAnsi="Constantia"/>
          <w:sz w:val="20"/>
          <w:szCs w:val="20"/>
          <w:lang w:val="fr-FR"/>
        </w:rPr>
        <w:t>espèces d’oiseaux d’eau non indigènes</w:t>
      </w:r>
      <w:r w:rsidR="001B49A0">
        <w:rPr>
          <w:rFonts w:ascii="Constantia" w:hAnsi="Constantia"/>
          <w:sz w:val="20"/>
          <w:szCs w:val="20"/>
          <w:lang w:val="fr-FR"/>
        </w:rPr>
        <w:t xml:space="preserve"> introduites</w:t>
      </w:r>
      <w:r w:rsidR="001B42BC" w:rsidRPr="00BC4945">
        <w:rPr>
          <w:rFonts w:ascii="Constantia" w:hAnsi="Constantia"/>
          <w:sz w:val="20"/>
          <w:szCs w:val="20"/>
          <w:lang w:val="fr-FR"/>
        </w:rPr>
        <w:t xml:space="preserve"> </w:t>
      </w:r>
      <w:r w:rsidR="00483DC3">
        <w:rPr>
          <w:rFonts w:ascii="Constantia" w:hAnsi="Constantia"/>
          <w:sz w:val="20"/>
          <w:szCs w:val="20"/>
          <w:lang w:val="fr-FR"/>
        </w:rPr>
        <w:t>dans les territoires des</w:t>
      </w:r>
      <w:r w:rsidR="00B52795">
        <w:rPr>
          <w:rFonts w:ascii="Constantia" w:hAnsi="Constantia"/>
          <w:sz w:val="20"/>
          <w:szCs w:val="20"/>
          <w:lang w:val="fr-FR"/>
        </w:rPr>
        <w:t xml:space="preserve"> </w:t>
      </w:r>
      <w:r w:rsidR="00057AF7">
        <w:rPr>
          <w:rFonts w:ascii="Constantia" w:hAnsi="Constantia"/>
          <w:sz w:val="20"/>
          <w:szCs w:val="20"/>
          <w:lang w:val="fr-FR"/>
        </w:rPr>
        <w:t>Parties contractantes à l’AEWA</w:t>
      </w:r>
      <w:r w:rsidR="001B42BC" w:rsidRPr="00BC4945">
        <w:rPr>
          <w:rFonts w:ascii="Constantia" w:hAnsi="Constantia"/>
          <w:sz w:val="20"/>
          <w:szCs w:val="20"/>
          <w:lang w:val="fr-FR"/>
        </w:rPr>
        <w:t xml:space="preserve">. </w:t>
      </w:r>
      <w:r w:rsidR="00483DC3">
        <w:rPr>
          <w:rFonts w:ascii="Constantia" w:hAnsi="Constantia"/>
          <w:sz w:val="20"/>
          <w:szCs w:val="20"/>
          <w:lang w:val="fr-FR"/>
        </w:rPr>
        <w:t>Il indique</w:t>
      </w:r>
      <w:r w:rsidR="00B52795">
        <w:rPr>
          <w:rFonts w:ascii="Constantia" w:hAnsi="Constantia"/>
          <w:sz w:val="20"/>
          <w:szCs w:val="20"/>
          <w:lang w:val="fr-FR"/>
        </w:rPr>
        <w:t xml:space="preserve"> les</w:t>
      </w:r>
      <w:r w:rsidR="001B42BC" w:rsidRPr="0019654A">
        <w:rPr>
          <w:rFonts w:ascii="Constantia" w:hAnsi="Constantia"/>
          <w:sz w:val="20"/>
          <w:szCs w:val="20"/>
          <w:lang w:val="fr-FR"/>
        </w:rPr>
        <w:t xml:space="preserve"> </w:t>
      </w:r>
      <w:r w:rsidR="003830D5">
        <w:rPr>
          <w:rFonts w:ascii="Constantia" w:hAnsi="Constantia"/>
          <w:sz w:val="20"/>
          <w:szCs w:val="20"/>
          <w:lang w:val="fr-FR"/>
        </w:rPr>
        <w:t>changements</w:t>
      </w:r>
      <w:r w:rsidR="00B52795">
        <w:rPr>
          <w:rFonts w:ascii="Constantia" w:hAnsi="Constantia"/>
          <w:sz w:val="20"/>
          <w:szCs w:val="20"/>
          <w:lang w:val="fr-FR"/>
        </w:rPr>
        <w:t xml:space="preserve"> </w:t>
      </w:r>
      <w:r w:rsidR="00483DC3">
        <w:rPr>
          <w:rFonts w:ascii="Constantia" w:hAnsi="Constantia"/>
          <w:sz w:val="20"/>
          <w:szCs w:val="20"/>
          <w:lang w:val="fr-FR"/>
        </w:rPr>
        <w:t xml:space="preserve">observés </w:t>
      </w:r>
      <w:r w:rsidR="00B52795">
        <w:rPr>
          <w:rFonts w:ascii="Constantia" w:hAnsi="Constantia"/>
          <w:sz w:val="20"/>
          <w:szCs w:val="20"/>
          <w:lang w:val="fr-FR"/>
        </w:rPr>
        <w:t>dans l’</w:t>
      </w:r>
      <w:r w:rsidR="0019654A" w:rsidRPr="0019654A">
        <w:rPr>
          <w:rFonts w:ascii="Constantia" w:hAnsi="Constantia"/>
          <w:sz w:val="20"/>
          <w:szCs w:val="20"/>
          <w:lang w:val="fr-FR"/>
        </w:rPr>
        <w:t>état des populations</w:t>
      </w:r>
      <w:r w:rsidR="001B42BC" w:rsidRPr="0019654A">
        <w:rPr>
          <w:rFonts w:ascii="Constantia" w:hAnsi="Constantia"/>
          <w:sz w:val="20"/>
          <w:szCs w:val="20"/>
          <w:lang w:val="fr-FR"/>
        </w:rPr>
        <w:t xml:space="preserve"> </w:t>
      </w:r>
      <w:r w:rsidR="00483DC3">
        <w:rPr>
          <w:rFonts w:ascii="Constantia" w:hAnsi="Constantia"/>
          <w:sz w:val="20"/>
          <w:szCs w:val="20"/>
          <w:lang w:val="fr-FR"/>
        </w:rPr>
        <w:t>de ces espèces</w:t>
      </w:r>
      <w:r w:rsidR="00B52795">
        <w:rPr>
          <w:rFonts w:ascii="Constantia" w:hAnsi="Constantia"/>
          <w:sz w:val="20"/>
          <w:szCs w:val="20"/>
          <w:lang w:val="fr-FR"/>
        </w:rPr>
        <w:t xml:space="preserve"> comparé à leur</w:t>
      </w:r>
      <w:r w:rsidR="00821F88">
        <w:rPr>
          <w:rFonts w:ascii="Constantia" w:hAnsi="Constantia"/>
          <w:sz w:val="20"/>
          <w:szCs w:val="20"/>
          <w:lang w:val="fr-FR"/>
        </w:rPr>
        <w:t xml:space="preserve"> </w:t>
      </w:r>
      <w:r w:rsidR="0019654A" w:rsidRPr="0019654A">
        <w:rPr>
          <w:rFonts w:ascii="Constantia" w:hAnsi="Constantia"/>
          <w:sz w:val="20"/>
          <w:szCs w:val="20"/>
          <w:lang w:val="fr-FR"/>
        </w:rPr>
        <w:t>état</w:t>
      </w:r>
      <w:r w:rsidR="00B52795">
        <w:rPr>
          <w:rFonts w:ascii="Constantia" w:hAnsi="Constantia"/>
          <w:sz w:val="20"/>
          <w:szCs w:val="20"/>
          <w:lang w:val="fr-FR"/>
        </w:rPr>
        <w:t xml:space="preserve"> e</w:t>
      </w:r>
      <w:r w:rsidR="001B42BC" w:rsidRPr="0019654A">
        <w:rPr>
          <w:rFonts w:ascii="Constantia" w:hAnsi="Constantia"/>
          <w:sz w:val="20"/>
          <w:szCs w:val="20"/>
          <w:lang w:val="fr-FR"/>
        </w:rPr>
        <w:t>n 2008</w:t>
      </w:r>
      <w:r w:rsidR="00483DC3">
        <w:rPr>
          <w:rFonts w:ascii="Constantia" w:hAnsi="Constantia"/>
          <w:sz w:val="20"/>
          <w:szCs w:val="20"/>
          <w:lang w:val="fr-FR"/>
        </w:rPr>
        <w:t>,</w:t>
      </w:r>
      <w:r w:rsidR="001B42BC" w:rsidRPr="0019654A">
        <w:rPr>
          <w:rFonts w:ascii="Constantia" w:hAnsi="Constantia"/>
          <w:sz w:val="20"/>
          <w:szCs w:val="20"/>
          <w:lang w:val="fr-FR"/>
        </w:rPr>
        <w:t xml:space="preserve"> </w:t>
      </w:r>
      <w:r w:rsidR="00B52795">
        <w:rPr>
          <w:rFonts w:ascii="Constantia" w:hAnsi="Constantia"/>
          <w:sz w:val="20"/>
          <w:szCs w:val="20"/>
          <w:lang w:val="fr-FR"/>
        </w:rPr>
        <w:t xml:space="preserve">et met en évidence les </w:t>
      </w:r>
      <w:r w:rsidR="00483DC3">
        <w:rPr>
          <w:rFonts w:ascii="Constantia" w:hAnsi="Constantia"/>
          <w:sz w:val="20"/>
          <w:szCs w:val="20"/>
          <w:lang w:val="fr-FR"/>
        </w:rPr>
        <w:t>espèces nouvellem</w:t>
      </w:r>
      <w:r w:rsidR="0019654A" w:rsidRPr="0019654A">
        <w:rPr>
          <w:rFonts w:ascii="Constantia" w:hAnsi="Constantia"/>
          <w:sz w:val="20"/>
          <w:szCs w:val="20"/>
          <w:lang w:val="fr-FR"/>
        </w:rPr>
        <w:t>ent introduites</w:t>
      </w:r>
      <w:r w:rsidR="001B42BC" w:rsidRPr="0019654A">
        <w:rPr>
          <w:rFonts w:ascii="Constantia" w:hAnsi="Constantia"/>
          <w:sz w:val="20"/>
          <w:szCs w:val="20"/>
          <w:lang w:val="fr-FR"/>
        </w:rPr>
        <w:t xml:space="preserve">. </w:t>
      </w:r>
      <w:r w:rsidR="00483DC3">
        <w:rPr>
          <w:rFonts w:ascii="Constantia" w:hAnsi="Constantia"/>
          <w:sz w:val="20"/>
          <w:szCs w:val="20"/>
          <w:lang w:val="fr-FR"/>
        </w:rPr>
        <w:t>Sur cette base</w:t>
      </w:r>
      <w:r w:rsidR="00B52795">
        <w:rPr>
          <w:rFonts w:ascii="Constantia" w:hAnsi="Constantia"/>
          <w:sz w:val="20"/>
          <w:szCs w:val="20"/>
          <w:lang w:val="fr-FR"/>
        </w:rPr>
        <w:t>, il</w:t>
      </w:r>
      <w:r w:rsidR="00483DC3">
        <w:rPr>
          <w:rFonts w:ascii="Constantia" w:hAnsi="Constantia"/>
          <w:sz w:val="20"/>
          <w:szCs w:val="20"/>
          <w:lang w:val="fr-FR"/>
        </w:rPr>
        <w:t xml:space="preserve"> réévalue les</w:t>
      </w:r>
      <w:r w:rsidR="00491288">
        <w:rPr>
          <w:rFonts w:ascii="Constantia" w:hAnsi="Constantia"/>
          <w:sz w:val="20"/>
          <w:szCs w:val="20"/>
          <w:lang w:val="fr-FR"/>
        </w:rPr>
        <w:t xml:space="preserve"> risques présentés</w:t>
      </w:r>
      <w:r w:rsidR="00483DC3">
        <w:rPr>
          <w:rFonts w:ascii="Constantia" w:hAnsi="Constantia"/>
          <w:sz w:val="20"/>
          <w:szCs w:val="20"/>
          <w:lang w:val="fr-FR"/>
        </w:rPr>
        <w:t xml:space="preserve"> par l</w:t>
      </w:r>
      <w:r w:rsidR="00B52795">
        <w:rPr>
          <w:rFonts w:ascii="Constantia" w:hAnsi="Constantia"/>
          <w:sz w:val="20"/>
          <w:szCs w:val="20"/>
          <w:lang w:val="fr-FR"/>
        </w:rPr>
        <w:t>es</w:t>
      </w:r>
      <w:r w:rsidR="001B42BC" w:rsidRPr="0019654A">
        <w:rPr>
          <w:rFonts w:ascii="Constantia" w:hAnsi="Constantia"/>
          <w:sz w:val="20"/>
          <w:szCs w:val="20"/>
          <w:lang w:val="fr-FR"/>
        </w:rPr>
        <w:t xml:space="preserve"> </w:t>
      </w:r>
      <w:r w:rsidR="001D1A2A">
        <w:rPr>
          <w:rFonts w:ascii="Constantia" w:hAnsi="Constantia"/>
          <w:sz w:val="20"/>
          <w:szCs w:val="20"/>
          <w:lang w:val="fr-FR"/>
        </w:rPr>
        <w:t>espèces d’oiseaux d’eau non indigènes</w:t>
      </w:r>
      <w:r w:rsidR="001B42BC" w:rsidRPr="0019654A">
        <w:rPr>
          <w:rFonts w:ascii="Constantia" w:hAnsi="Constantia"/>
          <w:sz w:val="20"/>
          <w:szCs w:val="20"/>
          <w:lang w:val="fr-FR"/>
        </w:rPr>
        <w:t xml:space="preserve">, </w:t>
      </w:r>
      <w:r w:rsidR="00483DC3">
        <w:rPr>
          <w:rFonts w:ascii="Constantia" w:hAnsi="Constantia"/>
          <w:sz w:val="20"/>
          <w:szCs w:val="20"/>
          <w:lang w:val="fr-FR"/>
        </w:rPr>
        <w:t>en les classant selon leur</w:t>
      </w:r>
      <w:r w:rsidR="00BA3DF0">
        <w:rPr>
          <w:rFonts w:ascii="Constantia" w:hAnsi="Constantia"/>
          <w:sz w:val="20"/>
          <w:szCs w:val="20"/>
          <w:lang w:val="fr-FR"/>
        </w:rPr>
        <w:t xml:space="preserve"> impact</w:t>
      </w:r>
      <w:r w:rsidR="00B52795">
        <w:rPr>
          <w:rFonts w:ascii="Constantia" w:hAnsi="Constantia"/>
          <w:sz w:val="20"/>
          <w:szCs w:val="20"/>
          <w:lang w:val="fr-FR"/>
        </w:rPr>
        <w:t xml:space="preserve"> sur les </w:t>
      </w:r>
      <w:r w:rsidR="0019654A" w:rsidRPr="0019654A">
        <w:rPr>
          <w:rFonts w:ascii="Constantia" w:hAnsi="Constantia"/>
          <w:sz w:val="20"/>
          <w:szCs w:val="20"/>
          <w:lang w:val="fr-FR"/>
        </w:rPr>
        <w:t>espèces d’oiseaux d’eau indigènes</w:t>
      </w:r>
      <w:r w:rsidR="001B42BC" w:rsidRPr="0019654A">
        <w:rPr>
          <w:rFonts w:ascii="Constantia" w:hAnsi="Constantia"/>
          <w:sz w:val="20"/>
          <w:szCs w:val="20"/>
          <w:lang w:val="fr-FR"/>
        </w:rPr>
        <w:t xml:space="preserve"> </w:t>
      </w:r>
      <w:r w:rsidR="00B824D2" w:rsidRPr="0019654A">
        <w:rPr>
          <w:rFonts w:ascii="Constantia" w:hAnsi="Constantia"/>
          <w:sz w:val="20"/>
          <w:szCs w:val="20"/>
          <w:lang w:val="fr-FR"/>
        </w:rPr>
        <w:t>et le</w:t>
      </w:r>
      <w:r w:rsidR="00B52795">
        <w:rPr>
          <w:rFonts w:ascii="Constantia" w:hAnsi="Constantia"/>
          <w:sz w:val="20"/>
          <w:szCs w:val="20"/>
          <w:lang w:val="fr-FR"/>
        </w:rPr>
        <w:t>urs</w:t>
      </w:r>
      <w:r w:rsidR="00B824D2" w:rsidRPr="0019654A">
        <w:rPr>
          <w:rFonts w:ascii="Constantia" w:hAnsi="Constantia"/>
          <w:sz w:val="20"/>
          <w:szCs w:val="20"/>
          <w:lang w:val="fr-FR"/>
        </w:rPr>
        <w:t xml:space="preserve"> </w:t>
      </w:r>
      <w:r w:rsidR="00B52795">
        <w:rPr>
          <w:rFonts w:ascii="Constantia" w:hAnsi="Constantia"/>
          <w:sz w:val="20"/>
          <w:szCs w:val="20"/>
          <w:lang w:val="fr-FR"/>
        </w:rPr>
        <w:t>habitats dans les</w:t>
      </w:r>
      <w:r w:rsidR="001B42BC" w:rsidRPr="0019654A">
        <w:rPr>
          <w:rFonts w:ascii="Constantia" w:hAnsi="Constantia"/>
          <w:sz w:val="20"/>
          <w:szCs w:val="20"/>
          <w:lang w:val="fr-FR"/>
        </w:rPr>
        <w:t xml:space="preserve"> </w:t>
      </w:r>
      <w:r w:rsidR="00491288">
        <w:rPr>
          <w:rFonts w:ascii="Constantia" w:hAnsi="Constantia"/>
          <w:sz w:val="20"/>
          <w:szCs w:val="20"/>
          <w:lang w:val="fr-FR"/>
        </w:rPr>
        <w:t>pays</w:t>
      </w:r>
      <w:r w:rsidR="001B42BC" w:rsidRPr="0019654A">
        <w:rPr>
          <w:rFonts w:ascii="Constantia" w:hAnsi="Constantia"/>
          <w:sz w:val="20"/>
          <w:szCs w:val="20"/>
          <w:lang w:val="fr-FR"/>
        </w:rPr>
        <w:t xml:space="preserve"> </w:t>
      </w:r>
      <w:r w:rsidR="00B52795">
        <w:rPr>
          <w:rFonts w:ascii="Constantia" w:hAnsi="Constantia"/>
          <w:sz w:val="20"/>
          <w:szCs w:val="20"/>
          <w:lang w:val="fr-FR"/>
        </w:rPr>
        <w:t>de</w:t>
      </w:r>
      <w:r w:rsidR="00BC4945" w:rsidRPr="0019654A">
        <w:rPr>
          <w:rFonts w:ascii="Constantia" w:hAnsi="Constantia"/>
          <w:sz w:val="20"/>
          <w:szCs w:val="20"/>
          <w:lang w:val="fr-FR"/>
        </w:rPr>
        <w:t xml:space="preserve"> la zone couverte par l’AEWA</w:t>
      </w:r>
      <w:r w:rsidR="001B42BC" w:rsidRPr="0019654A">
        <w:rPr>
          <w:rFonts w:ascii="Constantia" w:hAnsi="Constantia"/>
          <w:sz w:val="20"/>
          <w:szCs w:val="20"/>
          <w:lang w:val="fr-FR"/>
        </w:rPr>
        <w:t xml:space="preserve">. </w:t>
      </w:r>
      <w:r w:rsidR="00B52795" w:rsidRPr="00B52795">
        <w:rPr>
          <w:rFonts w:ascii="Constantia" w:hAnsi="Constantia"/>
          <w:sz w:val="20"/>
          <w:szCs w:val="20"/>
          <w:lang w:val="fr-FR"/>
        </w:rPr>
        <w:t>C</w:t>
      </w:r>
      <w:r w:rsidR="00B52795">
        <w:rPr>
          <w:rFonts w:ascii="Constantia" w:hAnsi="Constantia"/>
          <w:sz w:val="20"/>
          <w:szCs w:val="20"/>
          <w:lang w:val="fr-FR"/>
        </w:rPr>
        <w:t xml:space="preserve">es </w:t>
      </w:r>
      <w:r w:rsidR="001B42BC" w:rsidRPr="00B52795">
        <w:rPr>
          <w:rFonts w:ascii="Constantia" w:hAnsi="Constantia"/>
          <w:sz w:val="20"/>
          <w:szCs w:val="20"/>
          <w:lang w:val="fr-FR"/>
        </w:rPr>
        <w:t>information</w:t>
      </w:r>
      <w:r w:rsidR="00B52795" w:rsidRPr="00B52795">
        <w:rPr>
          <w:rFonts w:ascii="Constantia" w:hAnsi="Constantia"/>
          <w:sz w:val="20"/>
          <w:szCs w:val="20"/>
          <w:lang w:val="fr-FR"/>
        </w:rPr>
        <w:t xml:space="preserve">s seront transmises à la </w:t>
      </w:r>
      <w:r w:rsidR="001B42BC" w:rsidRPr="00B52795">
        <w:rPr>
          <w:rFonts w:ascii="Constantia" w:hAnsi="Constantia"/>
          <w:sz w:val="20"/>
          <w:szCs w:val="20"/>
          <w:lang w:val="fr-FR"/>
        </w:rPr>
        <w:t>MOP6</w:t>
      </w:r>
      <w:r w:rsidR="00B52795" w:rsidRPr="00B52795">
        <w:rPr>
          <w:rFonts w:ascii="Constantia" w:hAnsi="Constantia"/>
          <w:sz w:val="20"/>
          <w:szCs w:val="20"/>
          <w:lang w:val="fr-FR"/>
        </w:rPr>
        <w:t>,</w:t>
      </w:r>
      <w:r w:rsidR="001B42BC" w:rsidRPr="00B52795">
        <w:rPr>
          <w:rFonts w:ascii="Constantia" w:hAnsi="Constantia"/>
          <w:sz w:val="20"/>
          <w:szCs w:val="20"/>
          <w:lang w:val="fr-FR"/>
        </w:rPr>
        <w:t xml:space="preserve"> </w:t>
      </w:r>
      <w:r w:rsidR="001B49A0" w:rsidRPr="00B52795">
        <w:rPr>
          <w:rFonts w:ascii="Constantia" w:hAnsi="Constantia"/>
          <w:sz w:val="20"/>
          <w:szCs w:val="20"/>
          <w:lang w:val="fr-FR"/>
        </w:rPr>
        <w:t>pour examen</w:t>
      </w:r>
      <w:r w:rsidR="001B42BC" w:rsidRPr="00B52795">
        <w:rPr>
          <w:rFonts w:ascii="Constantia" w:hAnsi="Constantia"/>
          <w:sz w:val="20"/>
          <w:szCs w:val="20"/>
          <w:lang w:val="fr-FR"/>
        </w:rPr>
        <w:t>.</w:t>
      </w:r>
    </w:p>
    <w:p w14:paraId="78C62B49" w14:textId="2595347F" w:rsidR="001B42BC" w:rsidRPr="00C6121C" w:rsidRDefault="00B52795" w:rsidP="00C6121C">
      <w:pPr>
        <w:spacing w:after="200" w:line="270" w:lineRule="atLeast"/>
        <w:rPr>
          <w:rFonts w:ascii="Constantia" w:hAnsi="Constantia"/>
          <w:sz w:val="20"/>
          <w:szCs w:val="20"/>
          <w:lang w:val="fr-FR"/>
        </w:rPr>
      </w:pPr>
      <w:r>
        <w:rPr>
          <w:rFonts w:ascii="Constantia" w:hAnsi="Constantia"/>
          <w:sz w:val="20"/>
          <w:szCs w:val="20"/>
          <w:lang w:val="fr-FR"/>
        </w:rPr>
        <w:t>L’</w:t>
      </w:r>
      <w:r w:rsidR="001B49A0" w:rsidRPr="00B52795">
        <w:rPr>
          <w:rFonts w:ascii="Constantia" w:hAnsi="Constantia"/>
          <w:sz w:val="20"/>
          <w:szCs w:val="20"/>
          <w:lang w:val="fr-FR"/>
        </w:rPr>
        <w:t>Accord</w:t>
      </w:r>
      <w:r>
        <w:rPr>
          <w:rFonts w:ascii="Constantia" w:hAnsi="Constantia"/>
          <w:sz w:val="20"/>
          <w:szCs w:val="20"/>
          <w:lang w:val="fr-FR"/>
        </w:rPr>
        <w:t xml:space="preserve"> sur la conservation des o</w:t>
      </w:r>
      <w:r w:rsidR="009B355C" w:rsidRPr="00B52795">
        <w:rPr>
          <w:rFonts w:ascii="Constantia" w:hAnsi="Constantia"/>
          <w:sz w:val="20"/>
          <w:szCs w:val="20"/>
          <w:lang w:val="fr-FR"/>
        </w:rPr>
        <w:t>iseaux d’eau migrateurs d’Afrique-Eurasie</w:t>
      </w:r>
      <w:r w:rsidR="001B42BC" w:rsidRPr="00B52795">
        <w:rPr>
          <w:rFonts w:ascii="Constantia" w:hAnsi="Constantia"/>
          <w:sz w:val="20"/>
          <w:szCs w:val="20"/>
          <w:lang w:val="fr-FR"/>
        </w:rPr>
        <w:t xml:space="preserve"> (AEWA) </w:t>
      </w:r>
      <w:r>
        <w:rPr>
          <w:rFonts w:ascii="Constantia" w:hAnsi="Constantia"/>
          <w:sz w:val="20"/>
          <w:szCs w:val="20"/>
          <w:lang w:val="fr-FR"/>
        </w:rPr>
        <w:t>vise à</w:t>
      </w:r>
      <w:r w:rsidR="001B42BC" w:rsidRPr="00B52795">
        <w:rPr>
          <w:rFonts w:ascii="Constantia" w:hAnsi="Constantia"/>
          <w:sz w:val="20"/>
          <w:szCs w:val="20"/>
          <w:lang w:val="fr-FR"/>
        </w:rPr>
        <w:t xml:space="preserve"> ‘</w:t>
      </w:r>
      <w:r>
        <w:rPr>
          <w:rFonts w:ascii="Constantia" w:hAnsi="Constantia"/>
          <w:sz w:val="20"/>
          <w:szCs w:val="20"/>
          <w:lang w:val="fr-FR"/>
        </w:rPr>
        <w:t>maintenir et/ou</w:t>
      </w:r>
      <w:r w:rsidR="001B42BC" w:rsidRPr="00B52795">
        <w:rPr>
          <w:rFonts w:ascii="Constantia" w:hAnsi="Constantia"/>
          <w:sz w:val="20"/>
          <w:szCs w:val="20"/>
          <w:lang w:val="fr-FR"/>
        </w:rPr>
        <w:t xml:space="preserve"> </w:t>
      </w:r>
      <w:r>
        <w:rPr>
          <w:rFonts w:ascii="Constantia" w:hAnsi="Constantia"/>
          <w:sz w:val="20"/>
          <w:szCs w:val="20"/>
          <w:lang w:val="fr-FR"/>
        </w:rPr>
        <w:t>rétablir</w:t>
      </w:r>
      <w:r w:rsidR="001B42BC" w:rsidRPr="00B52795">
        <w:rPr>
          <w:rFonts w:ascii="Constantia" w:hAnsi="Constantia"/>
          <w:sz w:val="20"/>
          <w:szCs w:val="20"/>
          <w:lang w:val="fr-FR"/>
        </w:rPr>
        <w:t xml:space="preserve"> </w:t>
      </w:r>
      <w:r>
        <w:rPr>
          <w:rFonts w:ascii="Constantia" w:hAnsi="Constantia"/>
          <w:sz w:val="20"/>
          <w:szCs w:val="20"/>
          <w:lang w:val="fr-FR"/>
        </w:rPr>
        <w:t xml:space="preserve">les </w:t>
      </w:r>
      <w:r w:rsidR="00057AF7" w:rsidRPr="00B52795">
        <w:rPr>
          <w:rFonts w:ascii="Constantia" w:hAnsi="Constantia"/>
          <w:sz w:val="20"/>
          <w:szCs w:val="20"/>
          <w:lang w:val="fr-FR"/>
        </w:rPr>
        <w:t>espèces</w:t>
      </w:r>
      <w:r>
        <w:rPr>
          <w:rFonts w:ascii="Constantia" w:hAnsi="Constantia"/>
          <w:sz w:val="20"/>
          <w:szCs w:val="20"/>
          <w:lang w:val="fr-FR"/>
        </w:rPr>
        <w:t xml:space="preserve"> dans un état de conservation favorable</w:t>
      </w:r>
      <w:r w:rsidR="00BA3DF0">
        <w:rPr>
          <w:rFonts w:ascii="Constantia" w:hAnsi="Constantia"/>
          <w:sz w:val="20"/>
          <w:szCs w:val="20"/>
          <w:lang w:val="fr-FR"/>
        </w:rPr>
        <w:t>,</w:t>
      </w:r>
      <w:r w:rsidR="00CB2C78">
        <w:rPr>
          <w:rFonts w:ascii="Constantia" w:hAnsi="Constantia"/>
          <w:sz w:val="20"/>
          <w:szCs w:val="20"/>
          <w:lang w:val="fr-FR"/>
        </w:rPr>
        <w:t xml:space="preserve"> en prenant des mesures de conservation coordonnées</w:t>
      </w:r>
      <w:r w:rsidR="001B42BC" w:rsidRPr="00B52795">
        <w:rPr>
          <w:rFonts w:ascii="Constantia" w:hAnsi="Constantia"/>
          <w:sz w:val="20"/>
          <w:szCs w:val="20"/>
          <w:lang w:val="fr-FR"/>
        </w:rPr>
        <w:t xml:space="preserve"> </w:t>
      </w:r>
      <w:r w:rsidR="0019654A" w:rsidRPr="00B52795">
        <w:rPr>
          <w:rFonts w:ascii="Constantia" w:hAnsi="Constantia"/>
          <w:sz w:val="20"/>
          <w:szCs w:val="20"/>
          <w:lang w:val="fr-FR"/>
        </w:rPr>
        <w:t>pour le</w:t>
      </w:r>
      <w:r w:rsidR="00CB2C78">
        <w:rPr>
          <w:rFonts w:ascii="Constantia" w:hAnsi="Constantia"/>
          <w:sz w:val="20"/>
          <w:szCs w:val="20"/>
          <w:lang w:val="fr-FR"/>
        </w:rPr>
        <w:t>s</w:t>
      </w:r>
      <w:r w:rsidR="0019654A" w:rsidRPr="00B52795">
        <w:rPr>
          <w:rFonts w:ascii="Constantia" w:hAnsi="Constantia"/>
          <w:sz w:val="20"/>
          <w:szCs w:val="20"/>
          <w:lang w:val="fr-FR"/>
        </w:rPr>
        <w:t xml:space="preserve"> </w:t>
      </w:r>
      <w:r w:rsidR="00BC4945" w:rsidRPr="00B52795">
        <w:rPr>
          <w:rFonts w:ascii="Constantia" w:hAnsi="Constantia"/>
          <w:sz w:val="20"/>
          <w:szCs w:val="20"/>
          <w:lang w:val="fr-FR"/>
        </w:rPr>
        <w:t>oiseaux d’eau</w:t>
      </w:r>
      <w:r w:rsidR="001B42BC" w:rsidRPr="00B52795">
        <w:rPr>
          <w:rFonts w:ascii="Constantia" w:hAnsi="Constantia"/>
          <w:sz w:val="20"/>
          <w:szCs w:val="20"/>
          <w:lang w:val="fr-FR"/>
        </w:rPr>
        <w:t xml:space="preserve"> </w:t>
      </w:r>
      <w:r w:rsidR="00CB2C78">
        <w:rPr>
          <w:rFonts w:ascii="Constantia" w:hAnsi="Constantia"/>
          <w:sz w:val="20"/>
          <w:szCs w:val="20"/>
          <w:lang w:val="fr-FR"/>
        </w:rPr>
        <w:t>qui utilisent le système de migration</w:t>
      </w:r>
      <w:r w:rsidR="008B14EF">
        <w:rPr>
          <w:rFonts w:ascii="Constantia" w:hAnsi="Constantia"/>
          <w:sz w:val="20"/>
          <w:szCs w:val="20"/>
          <w:lang w:val="fr-FR"/>
        </w:rPr>
        <w:t xml:space="preserve"> dans la </w:t>
      </w:r>
      <w:r w:rsidR="00CB2C78">
        <w:rPr>
          <w:rFonts w:ascii="Constantia" w:hAnsi="Constantia"/>
          <w:sz w:val="20"/>
          <w:szCs w:val="20"/>
          <w:lang w:val="fr-FR"/>
        </w:rPr>
        <w:t>zone géographique</w:t>
      </w:r>
      <w:r w:rsidR="008B14EF">
        <w:rPr>
          <w:rFonts w:ascii="Constantia" w:hAnsi="Constantia"/>
          <w:sz w:val="20"/>
          <w:szCs w:val="20"/>
          <w:lang w:val="fr-FR"/>
        </w:rPr>
        <w:t xml:space="preserve"> couverte par l’Accord</w:t>
      </w:r>
      <w:r w:rsidR="00CB2C78">
        <w:rPr>
          <w:rFonts w:ascii="Constantia" w:hAnsi="Constantia"/>
          <w:sz w:val="20"/>
          <w:szCs w:val="20"/>
          <w:lang w:val="fr-FR"/>
        </w:rPr>
        <w:t>’</w:t>
      </w:r>
      <w:r w:rsidR="001B42BC" w:rsidRPr="006A2D8E">
        <w:rPr>
          <w:rStyle w:val="FootnoteReference"/>
          <w:rFonts w:ascii="Constantia" w:hAnsi="Constantia"/>
          <w:sz w:val="20"/>
          <w:szCs w:val="20"/>
          <w:lang w:val="en-GB"/>
        </w:rPr>
        <w:footnoteReference w:id="2"/>
      </w:r>
      <w:r w:rsidR="00CB2C78">
        <w:rPr>
          <w:rFonts w:ascii="Constantia" w:hAnsi="Constantia"/>
          <w:sz w:val="20"/>
          <w:szCs w:val="20"/>
          <w:lang w:val="fr-FR"/>
        </w:rPr>
        <w:t> .</w:t>
      </w:r>
      <w:r w:rsidR="001B42BC" w:rsidRPr="00B52795">
        <w:rPr>
          <w:rFonts w:ascii="Constantia" w:hAnsi="Constantia"/>
          <w:sz w:val="20"/>
          <w:szCs w:val="20"/>
          <w:lang w:val="fr-FR"/>
        </w:rPr>
        <w:t xml:space="preserve"> </w:t>
      </w:r>
      <w:r w:rsidR="00CB2C78" w:rsidRPr="00C6121C">
        <w:rPr>
          <w:rFonts w:ascii="Constantia" w:hAnsi="Constantia"/>
          <w:sz w:val="20"/>
          <w:szCs w:val="20"/>
          <w:lang w:val="fr-FR"/>
        </w:rPr>
        <w:t xml:space="preserve">En faisant référence notamment aux </w:t>
      </w:r>
      <w:r w:rsidR="001D1A2A">
        <w:rPr>
          <w:rFonts w:ascii="Constantia" w:hAnsi="Constantia"/>
          <w:sz w:val="20"/>
          <w:szCs w:val="20"/>
          <w:lang w:val="fr-FR"/>
        </w:rPr>
        <w:t>espèces d’oiseaux d’eau non indigènes</w:t>
      </w:r>
      <w:r w:rsidR="001B42BC" w:rsidRPr="00C6121C">
        <w:rPr>
          <w:rFonts w:ascii="Constantia" w:hAnsi="Constantia"/>
          <w:sz w:val="20"/>
          <w:szCs w:val="20"/>
          <w:lang w:val="fr-FR"/>
        </w:rPr>
        <w:t xml:space="preserve">, </w:t>
      </w:r>
      <w:r w:rsidR="00CB2C78" w:rsidRPr="00C6121C">
        <w:rPr>
          <w:rFonts w:ascii="Constantia" w:hAnsi="Constantia"/>
          <w:sz w:val="20"/>
          <w:szCs w:val="20"/>
          <w:lang w:val="fr-FR"/>
        </w:rPr>
        <w:t>l’</w:t>
      </w:r>
      <w:r w:rsidR="00817775">
        <w:rPr>
          <w:rFonts w:ascii="Constantia" w:hAnsi="Constantia"/>
          <w:sz w:val="20"/>
          <w:szCs w:val="20"/>
          <w:lang w:val="fr-FR"/>
        </w:rPr>
        <w:t>article</w:t>
      </w:r>
      <w:r w:rsidR="001B42BC" w:rsidRPr="00C6121C">
        <w:rPr>
          <w:rFonts w:ascii="Constantia" w:hAnsi="Constantia"/>
          <w:sz w:val="20"/>
          <w:szCs w:val="20"/>
          <w:lang w:val="fr-FR"/>
        </w:rPr>
        <w:t xml:space="preserve"> III(2)g </w:t>
      </w:r>
      <w:r w:rsidR="00CB2C78" w:rsidRPr="00C6121C">
        <w:rPr>
          <w:rFonts w:ascii="Constantia" w:hAnsi="Constantia"/>
          <w:sz w:val="20"/>
          <w:szCs w:val="20"/>
          <w:lang w:val="fr-FR"/>
        </w:rPr>
        <w:t>de l’</w:t>
      </w:r>
      <w:r w:rsidR="001B49A0" w:rsidRPr="00C6121C">
        <w:rPr>
          <w:rFonts w:ascii="Constantia" w:hAnsi="Constantia"/>
          <w:sz w:val="20"/>
          <w:szCs w:val="20"/>
          <w:lang w:val="fr-FR"/>
        </w:rPr>
        <w:t>Accord</w:t>
      </w:r>
      <w:r w:rsidR="001B42BC">
        <w:rPr>
          <w:rStyle w:val="FootnoteReference"/>
          <w:rFonts w:ascii="Constantia" w:hAnsi="Constantia"/>
          <w:sz w:val="20"/>
          <w:szCs w:val="20"/>
          <w:lang w:val="en-GB"/>
        </w:rPr>
        <w:footnoteReference w:id="3"/>
      </w:r>
      <w:r w:rsidR="00CB2C78" w:rsidRPr="00C6121C">
        <w:rPr>
          <w:rFonts w:ascii="Constantia" w:hAnsi="Constantia"/>
          <w:sz w:val="20"/>
          <w:szCs w:val="20"/>
          <w:lang w:val="fr-FR"/>
        </w:rPr>
        <w:t xml:space="preserve"> dispose que</w:t>
      </w:r>
      <w:r w:rsidR="00C6121C" w:rsidRPr="00C6121C">
        <w:rPr>
          <w:rFonts w:ascii="Constantia" w:hAnsi="Constantia"/>
          <w:sz w:val="20"/>
          <w:szCs w:val="20"/>
          <w:lang w:val="fr-FR"/>
        </w:rPr>
        <w:t xml:space="preserve"> les Parties </w:t>
      </w:r>
      <w:r w:rsidR="001B42BC" w:rsidRPr="00C6121C">
        <w:rPr>
          <w:rFonts w:ascii="Constantia" w:hAnsi="Constantia"/>
          <w:sz w:val="20"/>
          <w:szCs w:val="20"/>
          <w:lang w:val="fr-FR"/>
        </w:rPr>
        <w:t>: ‘</w:t>
      </w:r>
      <w:r w:rsidR="00C6121C" w:rsidRPr="00C6121C">
        <w:rPr>
          <w:rFonts w:ascii="Constantia" w:hAnsi="Constantia"/>
          <w:sz w:val="20"/>
          <w:szCs w:val="20"/>
          <w:lang w:val="fr-FR"/>
        </w:rPr>
        <w:t>interdisent l'introduction intentionnelle dans l'enviro</w:t>
      </w:r>
      <w:r w:rsidR="00C6121C">
        <w:rPr>
          <w:rFonts w:ascii="Constantia" w:hAnsi="Constantia"/>
          <w:sz w:val="20"/>
          <w:szCs w:val="20"/>
          <w:lang w:val="fr-FR"/>
        </w:rPr>
        <w:t>nnement d'</w:t>
      </w:r>
      <w:r w:rsidR="001D1A2A">
        <w:rPr>
          <w:rFonts w:ascii="Constantia" w:hAnsi="Constantia"/>
          <w:sz w:val="20"/>
          <w:szCs w:val="20"/>
          <w:lang w:val="fr-FR"/>
        </w:rPr>
        <w:t>espèces d’oiseaux d’eau non indigènes</w:t>
      </w:r>
      <w:r w:rsidR="00C6121C" w:rsidRPr="00C6121C">
        <w:rPr>
          <w:rFonts w:ascii="Constantia" w:hAnsi="Constantia"/>
          <w:sz w:val="20"/>
          <w:szCs w:val="20"/>
          <w:lang w:val="fr-FR"/>
        </w:rPr>
        <w:t>, et prennent toutes les mesures appropri</w:t>
      </w:r>
      <w:r w:rsidR="00C6121C">
        <w:rPr>
          <w:rFonts w:ascii="Constantia" w:hAnsi="Constantia"/>
          <w:sz w:val="20"/>
          <w:szCs w:val="20"/>
          <w:lang w:val="fr-FR"/>
        </w:rPr>
        <w:t xml:space="preserve">ées pour prévenir la libération </w:t>
      </w:r>
      <w:r w:rsidR="00C6121C" w:rsidRPr="00C6121C">
        <w:rPr>
          <w:rFonts w:ascii="Constantia" w:hAnsi="Constantia"/>
          <w:sz w:val="20"/>
          <w:szCs w:val="20"/>
          <w:lang w:val="fr-FR"/>
        </w:rPr>
        <w:t>accidentelle de telles espèces si cette introduct</w:t>
      </w:r>
      <w:r w:rsidR="008B14EF">
        <w:rPr>
          <w:rFonts w:ascii="Constantia" w:hAnsi="Constantia"/>
          <w:sz w:val="20"/>
          <w:szCs w:val="20"/>
          <w:lang w:val="fr-FR"/>
        </w:rPr>
        <w:t xml:space="preserve">ion ou libération nuit à l’état </w:t>
      </w:r>
      <w:r w:rsidR="00C6121C">
        <w:rPr>
          <w:rFonts w:ascii="Constantia" w:hAnsi="Constantia"/>
          <w:sz w:val="20"/>
          <w:szCs w:val="20"/>
          <w:lang w:val="fr-FR"/>
        </w:rPr>
        <w:t xml:space="preserve">de </w:t>
      </w:r>
      <w:r w:rsidR="00C6121C" w:rsidRPr="00C6121C">
        <w:rPr>
          <w:rFonts w:ascii="Constantia" w:hAnsi="Constantia"/>
          <w:sz w:val="20"/>
          <w:szCs w:val="20"/>
          <w:lang w:val="fr-FR"/>
        </w:rPr>
        <w:t>conservation de la flore et de la faune sauvages; lo</w:t>
      </w:r>
      <w:r w:rsidR="00C6121C">
        <w:rPr>
          <w:rFonts w:ascii="Constantia" w:hAnsi="Constantia"/>
          <w:sz w:val="20"/>
          <w:szCs w:val="20"/>
          <w:lang w:val="fr-FR"/>
        </w:rPr>
        <w:t xml:space="preserve">rsque des </w:t>
      </w:r>
      <w:r w:rsidR="001D1A2A">
        <w:rPr>
          <w:rFonts w:ascii="Constantia" w:hAnsi="Constantia"/>
          <w:sz w:val="20"/>
          <w:szCs w:val="20"/>
          <w:lang w:val="fr-FR"/>
        </w:rPr>
        <w:t>espèces d’oiseaux d’eau non indigènes</w:t>
      </w:r>
      <w:r w:rsidR="00C6121C" w:rsidRPr="00C6121C">
        <w:rPr>
          <w:rFonts w:ascii="Constantia" w:hAnsi="Constantia"/>
          <w:sz w:val="20"/>
          <w:szCs w:val="20"/>
          <w:lang w:val="fr-FR"/>
        </w:rPr>
        <w:t xml:space="preserve"> ont déjà été introduites, les Parties p</w:t>
      </w:r>
      <w:r w:rsidR="00C6121C">
        <w:rPr>
          <w:rFonts w:ascii="Constantia" w:hAnsi="Constantia"/>
          <w:sz w:val="20"/>
          <w:szCs w:val="20"/>
          <w:lang w:val="fr-FR"/>
        </w:rPr>
        <w:t xml:space="preserve">rennent toute mesure utile pour empêcher que ces espèces </w:t>
      </w:r>
      <w:r w:rsidR="00C6121C" w:rsidRPr="00C6121C">
        <w:rPr>
          <w:rFonts w:ascii="Constantia" w:hAnsi="Constantia"/>
          <w:sz w:val="20"/>
          <w:szCs w:val="20"/>
          <w:lang w:val="fr-FR"/>
        </w:rPr>
        <w:t>deviennent une menace potentielle pour les espèces indigènes</w:t>
      </w:r>
      <w:r w:rsidR="001B42BC" w:rsidRPr="00C6121C">
        <w:rPr>
          <w:rFonts w:ascii="Constantia" w:hAnsi="Constantia"/>
          <w:sz w:val="20"/>
          <w:szCs w:val="20"/>
          <w:lang w:val="fr-FR"/>
        </w:rPr>
        <w:t>’.</w:t>
      </w:r>
    </w:p>
    <w:p w14:paraId="65778DEC" w14:textId="479C3F99" w:rsidR="001B42BC" w:rsidRPr="0091117D" w:rsidRDefault="0091117D" w:rsidP="001B49A0">
      <w:pPr>
        <w:spacing w:after="200" w:line="270" w:lineRule="atLeast"/>
        <w:rPr>
          <w:rFonts w:ascii="Constantia" w:hAnsi="Constantia"/>
          <w:sz w:val="20"/>
          <w:szCs w:val="20"/>
          <w:lang w:val="fr-FR"/>
        </w:rPr>
      </w:pPr>
      <w:r>
        <w:rPr>
          <w:rFonts w:ascii="Constantia" w:hAnsi="Constantia"/>
          <w:sz w:val="20"/>
          <w:szCs w:val="20"/>
          <w:lang w:val="fr-FR"/>
        </w:rPr>
        <w:t>L</w:t>
      </w:r>
      <w:r w:rsidR="001B42BC" w:rsidRPr="0091117D">
        <w:rPr>
          <w:rFonts w:ascii="Constantia" w:hAnsi="Constantia"/>
          <w:sz w:val="20"/>
          <w:szCs w:val="20"/>
          <w:lang w:val="fr-FR"/>
        </w:rPr>
        <w:t xml:space="preserve">e </w:t>
      </w:r>
      <w:r w:rsidR="001B49A0" w:rsidRPr="0091117D">
        <w:rPr>
          <w:rFonts w:ascii="Constantia" w:hAnsi="Constantia"/>
          <w:sz w:val="20"/>
          <w:szCs w:val="20"/>
          <w:lang w:val="fr-FR"/>
        </w:rPr>
        <w:t>Plan d’action de l’AEWA</w:t>
      </w:r>
      <w:r w:rsidR="001B42BC" w:rsidRPr="0091117D">
        <w:rPr>
          <w:rFonts w:ascii="Constantia" w:hAnsi="Constantia"/>
          <w:sz w:val="20"/>
          <w:szCs w:val="20"/>
          <w:lang w:val="fr-FR"/>
        </w:rPr>
        <w:t xml:space="preserve"> </w:t>
      </w:r>
      <w:r w:rsidR="009B355C" w:rsidRPr="0091117D">
        <w:rPr>
          <w:rFonts w:ascii="Constantia" w:hAnsi="Constantia"/>
          <w:sz w:val="20"/>
          <w:szCs w:val="20"/>
          <w:lang w:val="fr-FR"/>
        </w:rPr>
        <w:t>fournit</w:t>
      </w:r>
      <w:r>
        <w:rPr>
          <w:rFonts w:ascii="Constantia" w:hAnsi="Constantia"/>
          <w:sz w:val="20"/>
          <w:szCs w:val="20"/>
          <w:lang w:val="fr-FR"/>
        </w:rPr>
        <w:t xml:space="preserve"> un cadre aux </w:t>
      </w:r>
      <w:r w:rsidR="00057AF7" w:rsidRPr="0091117D">
        <w:rPr>
          <w:rFonts w:ascii="Constantia" w:hAnsi="Constantia"/>
          <w:sz w:val="20"/>
          <w:szCs w:val="20"/>
          <w:lang w:val="fr-FR"/>
        </w:rPr>
        <w:t>Parties contractantes</w:t>
      </w:r>
      <w:r>
        <w:rPr>
          <w:rFonts w:ascii="Constantia" w:hAnsi="Constantia"/>
          <w:sz w:val="20"/>
          <w:szCs w:val="20"/>
          <w:lang w:val="fr-FR"/>
        </w:rPr>
        <w:t xml:space="preserve"> pou</w:t>
      </w:r>
      <w:r w:rsidR="008B14EF">
        <w:rPr>
          <w:rFonts w:ascii="Constantia" w:hAnsi="Constantia"/>
          <w:sz w:val="20"/>
          <w:szCs w:val="20"/>
          <w:lang w:val="fr-FR"/>
        </w:rPr>
        <w:t>r protég</w:t>
      </w:r>
      <w:r w:rsidR="00E70DB1">
        <w:rPr>
          <w:rFonts w:ascii="Constantia" w:hAnsi="Constantia"/>
          <w:sz w:val="20"/>
          <w:szCs w:val="20"/>
          <w:lang w:val="fr-FR"/>
        </w:rPr>
        <w:t>er l</w:t>
      </w:r>
      <w:r>
        <w:rPr>
          <w:rFonts w:ascii="Constantia" w:hAnsi="Constantia"/>
          <w:sz w:val="20"/>
          <w:szCs w:val="20"/>
          <w:lang w:val="fr-FR"/>
        </w:rPr>
        <w:t>es</w:t>
      </w:r>
      <w:r w:rsidR="001B42BC" w:rsidRPr="0091117D">
        <w:rPr>
          <w:rFonts w:ascii="Constantia" w:hAnsi="Constantia"/>
          <w:sz w:val="20"/>
          <w:szCs w:val="20"/>
          <w:lang w:val="fr-FR"/>
        </w:rPr>
        <w:t xml:space="preserve"> </w:t>
      </w:r>
      <w:r w:rsidR="00BC4945" w:rsidRPr="0091117D">
        <w:rPr>
          <w:rFonts w:ascii="Constantia" w:hAnsi="Constantia"/>
          <w:sz w:val="20"/>
          <w:szCs w:val="20"/>
          <w:lang w:val="fr-FR"/>
        </w:rPr>
        <w:t>oiseaux d’eau</w:t>
      </w:r>
      <w:r w:rsidR="001B42BC" w:rsidRPr="0091117D">
        <w:rPr>
          <w:rFonts w:ascii="Constantia" w:hAnsi="Constantia"/>
          <w:sz w:val="20"/>
          <w:szCs w:val="20"/>
          <w:lang w:val="fr-FR"/>
        </w:rPr>
        <w:t xml:space="preserve"> </w:t>
      </w:r>
      <w:r w:rsidR="00E70DB1">
        <w:rPr>
          <w:rFonts w:ascii="Constantia" w:hAnsi="Constantia"/>
          <w:sz w:val="20"/>
          <w:szCs w:val="20"/>
          <w:lang w:val="fr-FR"/>
        </w:rPr>
        <w:t>par d</w:t>
      </w:r>
      <w:r>
        <w:rPr>
          <w:rFonts w:ascii="Constantia" w:hAnsi="Constantia"/>
          <w:sz w:val="20"/>
          <w:szCs w:val="20"/>
          <w:lang w:val="fr-FR"/>
        </w:rPr>
        <w:t>es</w:t>
      </w:r>
      <w:r w:rsidRPr="0091117D">
        <w:rPr>
          <w:lang w:val="fr-FR"/>
        </w:rPr>
        <w:t xml:space="preserve"> </w:t>
      </w:r>
      <w:r w:rsidRPr="0091117D">
        <w:rPr>
          <w:rFonts w:ascii="Constantia" w:hAnsi="Constantia"/>
          <w:sz w:val="20"/>
          <w:szCs w:val="20"/>
          <w:lang w:val="fr-FR"/>
        </w:rPr>
        <w:t>mesures de conservation</w:t>
      </w:r>
      <w:r>
        <w:rPr>
          <w:rFonts w:ascii="Constantia" w:hAnsi="Constantia"/>
          <w:sz w:val="20"/>
          <w:szCs w:val="20"/>
          <w:lang w:val="fr-FR"/>
        </w:rPr>
        <w:t xml:space="preserve"> des </w:t>
      </w:r>
      <w:r w:rsidR="00057AF7" w:rsidRPr="0091117D">
        <w:rPr>
          <w:rFonts w:ascii="Constantia" w:hAnsi="Constantia"/>
          <w:sz w:val="20"/>
          <w:szCs w:val="20"/>
          <w:lang w:val="fr-FR"/>
        </w:rPr>
        <w:t>espèces</w:t>
      </w:r>
      <w:r w:rsidR="001B42BC" w:rsidRPr="0091117D">
        <w:rPr>
          <w:rFonts w:ascii="Constantia" w:hAnsi="Constantia"/>
          <w:sz w:val="20"/>
          <w:szCs w:val="20"/>
          <w:lang w:val="fr-FR"/>
        </w:rPr>
        <w:t xml:space="preserve"> </w:t>
      </w:r>
      <w:r>
        <w:rPr>
          <w:rFonts w:ascii="Constantia" w:hAnsi="Constantia"/>
          <w:sz w:val="20"/>
          <w:szCs w:val="20"/>
          <w:lang w:val="fr-FR"/>
        </w:rPr>
        <w:t>et des</w:t>
      </w:r>
      <w:r w:rsidR="00B824D2" w:rsidRPr="0091117D">
        <w:rPr>
          <w:rFonts w:ascii="Constantia" w:hAnsi="Constantia"/>
          <w:sz w:val="20"/>
          <w:szCs w:val="20"/>
          <w:lang w:val="fr-FR"/>
        </w:rPr>
        <w:t xml:space="preserve"> </w:t>
      </w:r>
      <w:r w:rsidR="001B42BC" w:rsidRPr="0091117D">
        <w:rPr>
          <w:rFonts w:ascii="Constantia" w:hAnsi="Constantia"/>
          <w:sz w:val="20"/>
          <w:szCs w:val="20"/>
          <w:lang w:val="fr-FR"/>
        </w:rPr>
        <w:t>habitat</w:t>
      </w:r>
      <w:r>
        <w:rPr>
          <w:rFonts w:ascii="Constantia" w:hAnsi="Constantia"/>
          <w:sz w:val="20"/>
          <w:szCs w:val="20"/>
          <w:lang w:val="fr-FR"/>
        </w:rPr>
        <w:t>s</w:t>
      </w:r>
      <w:r w:rsidR="001B42BC" w:rsidRPr="0091117D">
        <w:rPr>
          <w:rFonts w:ascii="Constantia" w:hAnsi="Constantia"/>
          <w:sz w:val="20"/>
          <w:szCs w:val="20"/>
          <w:lang w:val="fr-FR"/>
        </w:rPr>
        <w:t xml:space="preserve">, </w:t>
      </w:r>
      <w:r w:rsidR="00A01C4D" w:rsidRPr="0091117D">
        <w:rPr>
          <w:rFonts w:ascii="Constantia" w:hAnsi="Constantia"/>
          <w:sz w:val="20"/>
          <w:szCs w:val="20"/>
          <w:lang w:val="fr-FR"/>
        </w:rPr>
        <w:t>ainsi que</w:t>
      </w:r>
      <w:r w:rsidR="001B42BC" w:rsidRPr="0091117D">
        <w:rPr>
          <w:rFonts w:ascii="Constantia" w:hAnsi="Constantia"/>
          <w:sz w:val="20"/>
          <w:szCs w:val="20"/>
          <w:lang w:val="fr-FR"/>
        </w:rPr>
        <w:t xml:space="preserve"> </w:t>
      </w:r>
      <w:r w:rsidR="008B14EF">
        <w:rPr>
          <w:rFonts w:ascii="Constantia" w:hAnsi="Constantia"/>
          <w:sz w:val="20"/>
          <w:szCs w:val="20"/>
          <w:lang w:val="fr-FR"/>
        </w:rPr>
        <w:t xml:space="preserve">par </w:t>
      </w:r>
      <w:r>
        <w:rPr>
          <w:rFonts w:ascii="Constantia" w:hAnsi="Constantia"/>
          <w:sz w:val="20"/>
          <w:szCs w:val="20"/>
          <w:lang w:val="fr-FR"/>
        </w:rPr>
        <w:t xml:space="preserve">la </w:t>
      </w:r>
      <w:r w:rsidR="003830D5" w:rsidRPr="0091117D">
        <w:rPr>
          <w:rFonts w:ascii="Constantia" w:hAnsi="Constantia"/>
          <w:sz w:val="20"/>
          <w:szCs w:val="20"/>
          <w:lang w:val="fr-FR"/>
        </w:rPr>
        <w:t>gestion</w:t>
      </w:r>
      <w:r>
        <w:rPr>
          <w:rFonts w:ascii="Constantia" w:hAnsi="Constantia"/>
          <w:sz w:val="20"/>
          <w:szCs w:val="20"/>
          <w:lang w:val="fr-FR"/>
        </w:rPr>
        <w:t xml:space="preserve"> des activités humaines</w:t>
      </w:r>
      <w:r w:rsidR="001B42BC" w:rsidRPr="0091117D">
        <w:rPr>
          <w:rFonts w:ascii="Constantia" w:hAnsi="Constantia"/>
          <w:sz w:val="20"/>
          <w:szCs w:val="20"/>
          <w:lang w:val="fr-FR"/>
        </w:rPr>
        <w:t xml:space="preserve">, </w:t>
      </w:r>
      <w:r>
        <w:rPr>
          <w:rFonts w:ascii="Constantia" w:hAnsi="Constantia"/>
          <w:sz w:val="20"/>
          <w:szCs w:val="20"/>
          <w:lang w:val="fr-FR"/>
        </w:rPr>
        <w:t xml:space="preserve">la </w:t>
      </w:r>
      <w:r w:rsidR="00597060" w:rsidRPr="0091117D">
        <w:rPr>
          <w:rFonts w:ascii="Constantia" w:hAnsi="Constantia"/>
          <w:sz w:val="20"/>
          <w:szCs w:val="20"/>
          <w:lang w:val="fr-FR"/>
        </w:rPr>
        <w:t>recherche</w:t>
      </w:r>
      <w:r>
        <w:rPr>
          <w:rFonts w:ascii="Constantia" w:hAnsi="Constantia"/>
          <w:sz w:val="20"/>
          <w:szCs w:val="20"/>
          <w:lang w:val="fr-FR"/>
        </w:rPr>
        <w:t>, la surveillance, l’é</w:t>
      </w:r>
      <w:r w:rsidR="001B42BC" w:rsidRPr="0091117D">
        <w:rPr>
          <w:rFonts w:ascii="Constantia" w:hAnsi="Constantia"/>
          <w:sz w:val="20"/>
          <w:szCs w:val="20"/>
          <w:lang w:val="fr-FR"/>
        </w:rPr>
        <w:t xml:space="preserve">ducation, </w:t>
      </w:r>
      <w:r w:rsidR="008B14EF">
        <w:rPr>
          <w:rFonts w:ascii="Constantia" w:hAnsi="Constantia"/>
          <w:sz w:val="20"/>
          <w:szCs w:val="20"/>
          <w:lang w:val="fr-FR"/>
        </w:rPr>
        <w:t xml:space="preserve">et la fourniture </w:t>
      </w:r>
      <w:r>
        <w:rPr>
          <w:rFonts w:ascii="Constantia" w:hAnsi="Constantia"/>
          <w:sz w:val="20"/>
          <w:szCs w:val="20"/>
          <w:lang w:val="fr-FR"/>
        </w:rPr>
        <w:t>d’information</w:t>
      </w:r>
      <w:r w:rsidR="008B14EF">
        <w:rPr>
          <w:rFonts w:ascii="Constantia" w:hAnsi="Constantia"/>
          <w:sz w:val="20"/>
          <w:szCs w:val="20"/>
          <w:lang w:val="fr-FR"/>
        </w:rPr>
        <w:t>s</w:t>
      </w:r>
      <w:r w:rsidR="001B42BC" w:rsidRPr="006A2D8E">
        <w:rPr>
          <w:rStyle w:val="FootnoteReference"/>
          <w:rFonts w:ascii="Constantia" w:hAnsi="Constantia"/>
          <w:sz w:val="20"/>
          <w:szCs w:val="20"/>
          <w:lang w:val="en-GB"/>
        </w:rPr>
        <w:footnoteReference w:id="4"/>
      </w:r>
      <w:r w:rsidRPr="0091117D">
        <w:rPr>
          <w:rFonts w:ascii="Constantia" w:hAnsi="Constantia"/>
          <w:sz w:val="20"/>
          <w:szCs w:val="20"/>
          <w:lang w:val="fr-FR"/>
        </w:rPr>
        <w:t>.</w:t>
      </w:r>
      <w:r w:rsidR="00E70DB1">
        <w:rPr>
          <w:rFonts w:ascii="Constantia" w:hAnsi="Constantia"/>
          <w:sz w:val="20"/>
          <w:szCs w:val="20"/>
          <w:lang w:val="fr-FR"/>
        </w:rPr>
        <w:t xml:space="preserve"> L</w:t>
      </w:r>
      <w:r w:rsidR="001B42BC" w:rsidRPr="0091117D">
        <w:rPr>
          <w:rFonts w:ascii="Constantia" w:hAnsi="Constantia"/>
          <w:sz w:val="20"/>
          <w:szCs w:val="20"/>
          <w:lang w:val="fr-FR"/>
        </w:rPr>
        <w:t xml:space="preserve">e </w:t>
      </w:r>
      <w:r w:rsidR="001B49A0" w:rsidRPr="0091117D">
        <w:rPr>
          <w:rFonts w:ascii="Constantia" w:hAnsi="Constantia"/>
          <w:sz w:val="20"/>
          <w:szCs w:val="20"/>
          <w:lang w:val="fr-FR"/>
        </w:rPr>
        <w:t>Plan d’action</w:t>
      </w:r>
      <w:r w:rsidR="00E70DB1">
        <w:rPr>
          <w:rFonts w:ascii="Constantia" w:hAnsi="Constantia"/>
          <w:sz w:val="20"/>
          <w:szCs w:val="20"/>
          <w:lang w:val="fr-FR"/>
        </w:rPr>
        <w:t xml:space="preserve"> comprend plusieurs dispositions</w:t>
      </w:r>
      <w:r w:rsidR="001B42BC" w:rsidRPr="0091117D">
        <w:rPr>
          <w:rFonts w:ascii="Constantia" w:hAnsi="Constantia"/>
          <w:sz w:val="20"/>
          <w:szCs w:val="20"/>
          <w:lang w:val="fr-FR"/>
        </w:rPr>
        <w:t xml:space="preserve"> </w:t>
      </w:r>
      <w:r w:rsidR="008B14EF">
        <w:rPr>
          <w:rFonts w:ascii="Constantia" w:hAnsi="Constantia"/>
          <w:sz w:val="20"/>
          <w:szCs w:val="20"/>
          <w:lang w:val="fr-FR"/>
        </w:rPr>
        <w:t xml:space="preserve">sur </w:t>
      </w:r>
      <w:r w:rsidR="00E70DB1">
        <w:rPr>
          <w:rFonts w:ascii="Constantia" w:hAnsi="Constantia"/>
          <w:sz w:val="20"/>
          <w:szCs w:val="20"/>
          <w:lang w:val="fr-FR"/>
        </w:rPr>
        <w:t xml:space="preserve">la </w:t>
      </w:r>
      <w:r w:rsidR="003830D5" w:rsidRPr="0091117D">
        <w:rPr>
          <w:rFonts w:ascii="Constantia" w:hAnsi="Constantia"/>
          <w:sz w:val="20"/>
          <w:szCs w:val="20"/>
          <w:lang w:val="fr-FR"/>
        </w:rPr>
        <w:t>gestion</w:t>
      </w:r>
      <w:r w:rsidR="008B14EF">
        <w:rPr>
          <w:rFonts w:ascii="Constantia" w:hAnsi="Constantia"/>
          <w:sz w:val="20"/>
          <w:szCs w:val="20"/>
          <w:lang w:val="fr-FR"/>
        </w:rPr>
        <w:t xml:space="preserve"> des </w:t>
      </w:r>
      <w:r w:rsidR="006001DA" w:rsidRPr="0091117D">
        <w:rPr>
          <w:rFonts w:ascii="Constantia" w:hAnsi="Constantia"/>
          <w:sz w:val="20"/>
          <w:szCs w:val="20"/>
          <w:lang w:val="fr-FR"/>
        </w:rPr>
        <w:t>espèces non indigènes</w:t>
      </w:r>
      <w:r w:rsidR="008B14EF">
        <w:rPr>
          <w:rFonts w:ascii="Constantia" w:hAnsi="Constantia"/>
          <w:sz w:val="20"/>
          <w:szCs w:val="20"/>
          <w:lang w:val="fr-FR"/>
        </w:rPr>
        <w:t xml:space="preserve">, notamment le </w:t>
      </w:r>
      <w:r w:rsidR="001B49A0" w:rsidRPr="0091117D">
        <w:rPr>
          <w:rFonts w:ascii="Constantia" w:hAnsi="Constantia"/>
          <w:sz w:val="20"/>
          <w:szCs w:val="20"/>
          <w:lang w:val="fr-FR"/>
        </w:rPr>
        <w:t xml:space="preserve">paragraphe </w:t>
      </w:r>
      <w:r w:rsidR="00E70DB1">
        <w:rPr>
          <w:rFonts w:ascii="Constantia" w:hAnsi="Constantia"/>
          <w:sz w:val="20"/>
          <w:szCs w:val="20"/>
          <w:lang w:val="fr-FR"/>
        </w:rPr>
        <w:t>2 sur les</w:t>
      </w:r>
      <w:r w:rsidR="001B42BC" w:rsidRPr="0091117D">
        <w:rPr>
          <w:rFonts w:ascii="Constantia" w:hAnsi="Constantia"/>
          <w:sz w:val="20"/>
          <w:szCs w:val="20"/>
          <w:lang w:val="fr-FR"/>
        </w:rPr>
        <w:t xml:space="preserve"> ‘</w:t>
      </w:r>
      <w:r w:rsidR="00E70DB1">
        <w:rPr>
          <w:rFonts w:ascii="Constantia" w:hAnsi="Constantia"/>
          <w:sz w:val="20"/>
          <w:szCs w:val="20"/>
          <w:lang w:val="fr-FR"/>
        </w:rPr>
        <w:t>i</w:t>
      </w:r>
      <w:r w:rsidR="008B14EF">
        <w:rPr>
          <w:rFonts w:ascii="Constantia" w:hAnsi="Constantia"/>
          <w:sz w:val="20"/>
          <w:szCs w:val="20"/>
          <w:lang w:val="fr-FR"/>
        </w:rPr>
        <w:t>ntroductions’</w:t>
      </w:r>
      <w:r w:rsidR="001B42BC" w:rsidRPr="0091117D">
        <w:rPr>
          <w:rFonts w:ascii="Constantia" w:hAnsi="Constantia"/>
          <w:sz w:val="20"/>
          <w:szCs w:val="20"/>
          <w:lang w:val="fr-FR"/>
        </w:rPr>
        <w:t>:</w:t>
      </w:r>
    </w:p>
    <w:p w14:paraId="368C810F" w14:textId="7E2477B7" w:rsidR="001B42BC" w:rsidRPr="00001E5C" w:rsidRDefault="001B42BC" w:rsidP="00001E5C">
      <w:pPr>
        <w:pStyle w:val="ListParagraph"/>
        <w:numPr>
          <w:ilvl w:val="0"/>
          <w:numId w:val="8"/>
        </w:numPr>
        <w:spacing w:after="200" w:line="270" w:lineRule="atLeast"/>
        <w:rPr>
          <w:rFonts w:ascii="Constantia" w:hAnsi="Constantia"/>
          <w:sz w:val="20"/>
          <w:szCs w:val="20"/>
          <w:lang w:val="fr-FR"/>
        </w:rPr>
      </w:pPr>
      <w:r w:rsidRPr="00001E5C">
        <w:rPr>
          <w:rFonts w:ascii="Constantia" w:hAnsi="Constantia"/>
          <w:sz w:val="20"/>
          <w:szCs w:val="20"/>
          <w:lang w:val="fr-FR"/>
        </w:rPr>
        <w:t>‘</w:t>
      </w:r>
      <w:r w:rsidR="00001E5C">
        <w:rPr>
          <w:rFonts w:ascii="Constantia" w:hAnsi="Constantia"/>
          <w:sz w:val="20"/>
          <w:szCs w:val="20"/>
          <w:lang w:val="fr-FR"/>
        </w:rPr>
        <w:t xml:space="preserve">2.5.1 </w:t>
      </w:r>
      <w:r w:rsidR="00001E5C" w:rsidRPr="00001E5C">
        <w:rPr>
          <w:rFonts w:ascii="Constantia" w:hAnsi="Constantia"/>
          <w:sz w:val="20"/>
          <w:szCs w:val="20"/>
          <w:lang w:val="fr-FR"/>
        </w:rPr>
        <w:t>Les Parties interdisent l'introduction dans l’environnement d'espèces animales et végétales</w:t>
      </w:r>
      <w:r w:rsidR="00001E5C">
        <w:rPr>
          <w:rFonts w:ascii="Constantia" w:hAnsi="Constantia"/>
          <w:sz w:val="20"/>
          <w:szCs w:val="20"/>
          <w:lang w:val="fr-FR"/>
        </w:rPr>
        <w:t xml:space="preserve"> </w:t>
      </w:r>
      <w:r w:rsidR="00001E5C" w:rsidRPr="00001E5C">
        <w:rPr>
          <w:rFonts w:ascii="Constantia" w:hAnsi="Constantia"/>
          <w:sz w:val="20"/>
          <w:szCs w:val="20"/>
          <w:lang w:val="fr-FR"/>
        </w:rPr>
        <w:t>non indigènes susceptibles de nuire aux populations d'oiseaux d'eau migrateurs figurant au</w:t>
      </w:r>
      <w:r w:rsidR="00001E5C">
        <w:rPr>
          <w:rFonts w:ascii="Constantia" w:hAnsi="Constantia"/>
          <w:sz w:val="20"/>
          <w:szCs w:val="20"/>
          <w:lang w:val="fr-FR"/>
        </w:rPr>
        <w:t xml:space="preserve"> t</w:t>
      </w:r>
      <w:r w:rsidR="007B31D0" w:rsidRPr="00001E5C">
        <w:rPr>
          <w:rFonts w:ascii="Constantia" w:hAnsi="Constantia"/>
          <w:sz w:val="20"/>
          <w:szCs w:val="20"/>
          <w:lang w:val="fr-FR"/>
        </w:rPr>
        <w:t xml:space="preserve">ableau </w:t>
      </w:r>
      <w:r w:rsidR="00001E5C">
        <w:rPr>
          <w:rFonts w:ascii="Constantia" w:hAnsi="Constantia"/>
          <w:sz w:val="20"/>
          <w:szCs w:val="20"/>
          <w:lang w:val="fr-FR"/>
        </w:rPr>
        <w:t>1</w:t>
      </w:r>
      <w:r w:rsidRPr="006A2D8E">
        <w:rPr>
          <w:rStyle w:val="FootnoteReference"/>
          <w:rFonts w:ascii="Constantia" w:hAnsi="Constantia"/>
          <w:sz w:val="20"/>
          <w:szCs w:val="20"/>
          <w:lang w:val="en-GB"/>
        </w:rPr>
        <w:footnoteReference w:id="5"/>
      </w:r>
      <w:r w:rsidR="00001E5C" w:rsidRPr="00001E5C">
        <w:rPr>
          <w:rFonts w:ascii="Constantia" w:hAnsi="Constantia"/>
          <w:sz w:val="20"/>
          <w:szCs w:val="20"/>
          <w:lang w:val="fr-FR"/>
        </w:rPr>
        <w:t>.</w:t>
      </w:r>
    </w:p>
    <w:p w14:paraId="473FEC9F" w14:textId="566E0164" w:rsidR="001B42BC" w:rsidRPr="00001E5C" w:rsidRDefault="00001E5C" w:rsidP="00001E5C">
      <w:pPr>
        <w:pStyle w:val="ListParagraph"/>
        <w:numPr>
          <w:ilvl w:val="0"/>
          <w:numId w:val="8"/>
        </w:numPr>
        <w:spacing w:after="200" w:line="270" w:lineRule="atLeast"/>
        <w:rPr>
          <w:rFonts w:ascii="Constantia" w:hAnsi="Constantia"/>
          <w:sz w:val="20"/>
          <w:szCs w:val="20"/>
          <w:lang w:val="fr-FR"/>
        </w:rPr>
      </w:pPr>
      <w:r>
        <w:rPr>
          <w:rFonts w:ascii="Constantia" w:hAnsi="Constantia"/>
          <w:sz w:val="20"/>
          <w:szCs w:val="20"/>
          <w:lang w:val="fr-FR"/>
        </w:rPr>
        <w:t xml:space="preserve">2.5.2 </w:t>
      </w:r>
      <w:r w:rsidRPr="00001E5C">
        <w:rPr>
          <w:rFonts w:ascii="Constantia" w:hAnsi="Constantia"/>
          <w:sz w:val="20"/>
          <w:szCs w:val="20"/>
          <w:lang w:val="fr-FR"/>
        </w:rPr>
        <w:t>Les Parties s'assurent que des précautions appropriées sont prises pour éviter que s'échappent</w:t>
      </w:r>
      <w:r>
        <w:rPr>
          <w:rFonts w:ascii="Constantia" w:hAnsi="Constantia"/>
          <w:sz w:val="20"/>
          <w:szCs w:val="20"/>
          <w:lang w:val="fr-FR"/>
        </w:rPr>
        <w:t xml:space="preserve"> </w:t>
      </w:r>
      <w:r w:rsidRPr="00001E5C">
        <w:rPr>
          <w:rFonts w:ascii="Constantia" w:hAnsi="Constantia"/>
          <w:sz w:val="20"/>
          <w:szCs w:val="20"/>
          <w:lang w:val="fr-FR"/>
        </w:rPr>
        <w:t>accidentellement des animaux captifs appartenant à des espèces non indigènes pouvant être</w:t>
      </w:r>
      <w:r>
        <w:rPr>
          <w:rFonts w:ascii="Constantia" w:hAnsi="Constantia"/>
          <w:sz w:val="20"/>
          <w:szCs w:val="20"/>
          <w:lang w:val="fr-FR"/>
        </w:rPr>
        <w:t xml:space="preserve"> </w:t>
      </w:r>
      <w:r w:rsidRPr="00001E5C">
        <w:rPr>
          <w:rFonts w:ascii="Constantia" w:hAnsi="Constantia"/>
          <w:sz w:val="20"/>
          <w:szCs w:val="20"/>
          <w:lang w:val="fr-FR"/>
        </w:rPr>
        <w:t xml:space="preserve">nuisibles aux populations figurant au tableau </w:t>
      </w:r>
      <w:r w:rsidR="001B42BC" w:rsidRPr="00001E5C">
        <w:rPr>
          <w:rFonts w:ascii="Constantia" w:hAnsi="Constantia"/>
          <w:sz w:val="20"/>
          <w:szCs w:val="20"/>
          <w:lang w:val="fr-FR"/>
        </w:rPr>
        <w:t>1.</w:t>
      </w:r>
    </w:p>
    <w:p w14:paraId="7A65773C" w14:textId="3A4E8FF7" w:rsidR="001B42BC" w:rsidRPr="00001E5C" w:rsidRDefault="00001E5C" w:rsidP="00001E5C">
      <w:pPr>
        <w:pStyle w:val="ListParagraph"/>
        <w:numPr>
          <w:ilvl w:val="0"/>
          <w:numId w:val="8"/>
        </w:numPr>
        <w:spacing w:after="200" w:line="270" w:lineRule="atLeast"/>
        <w:rPr>
          <w:rFonts w:ascii="Constantia" w:hAnsi="Constantia"/>
          <w:sz w:val="20"/>
          <w:szCs w:val="20"/>
          <w:lang w:val="fr-FR"/>
        </w:rPr>
      </w:pPr>
      <w:r>
        <w:rPr>
          <w:rFonts w:ascii="Constantia" w:hAnsi="Constantia"/>
          <w:sz w:val="20"/>
          <w:szCs w:val="20"/>
          <w:lang w:val="fr-FR"/>
        </w:rPr>
        <w:t xml:space="preserve">2.5.3 </w:t>
      </w:r>
      <w:r w:rsidRPr="00001E5C">
        <w:rPr>
          <w:rFonts w:ascii="Constantia" w:hAnsi="Constantia"/>
          <w:sz w:val="20"/>
          <w:szCs w:val="20"/>
          <w:lang w:val="fr-FR"/>
        </w:rPr>
        <w:t>Dans la mesure du possible et lorsque cela s'avère approprié, les Parties prennent des</w:t>
      </w:r>
      <w:r>
        <w:rPr>
          <w:rFonts w:ascii="Constantia" w:hAnsi="Constantia"/>
          <w:sz w:val="20"/>
          <w:szCs w:val="20"/>
          <w:lang w:val="fr-FR"/>
        </w:rPr>
        <w:t xml:space="preserve"> </w:t>
      </w:r>
      <w:r w:rsidRPr="00001E5C">
        <w:rPr>
          <w:rFonts w:ascii="Constantia" w:hAnsi="Constantia"/>
          <w:sz w:val="20"/>
          <w:szCs w:val="20"/>
          <w:lang w:val="fr-FR"/>
        </w:rPr>
        <w:t>mesures, y compris des mesures de prélèvement, pour faire en sorte que, lorsque des espèces</w:t>
      </w:r>
      <w:r>
        <w:rPr>
          <w:rFonts w:ascii="Constantia" w:hAnsi="Constantia"/>
          <w:sz w:val="20"/>
          <w:szCs w:val="20"/>
          <w:lang w:val="fr-FR"/>
        </w:rPr>
        <w:t xml:space="preserve"> </w:t>
      </w:r>
      <w:r w:rsidRPr="00001E5C">
        <w:rPr>
          <w:rFonts w:ascii="Constantia" w:hAnsi="Constantia"/>
          <w:sz w:val="20"/>
          <w:szCs w:val="20"/>
          <w:lang w:val="fr-FR"/>
        </w:rPr>
        <w:t>non indigènes ou leurs hybrides ont déjà été introduites dans leur territoire, ces espèces, ou</w:t>
      </w:r>
      <w:r>
        <w:rPr>
          <w:rFonts w:ascii="Constantia" w:hAnsi="Constantia"/>
          <w:sz w:val="20"/>
          <w:szCs w:val="20"/>
          <w:lang w:val="fr-FR"/>
        </w:rPr>
        <w:t xml:space="preserve"> </w:t>
      </w:r>
      <w:r w:rsidRPr="00001E5C">
        <w:rPr>
          <w:rFonts w:ascii="Constantia" w:hAnsi="Constantia"/>
          <w:sz w:val="20"/>
          <w:szCs w:val="20"/>
          <w:lang w:val="fr-FR"/>
        </w:rPr>
        <w:t>leurs hybrides, ne constituent pas un danger potentiel pour les populations figurant au tableau</w:t>
      </w:r>
      <w:r>
        <w:rPr>
          <w:rFonts w:ascii="Constantia" w:hAnsi="Constantia"/>
          <w:sz w:val="20"/>
          <w:szCs w:val="20"/>
          <w:lang w:val="fr-FR"/>
        </w:rPr>
        <w:t> </w:t>
      </w:r>
      <w:r w:rsidR="001B42BC" w:rsidRPr="00001E5C">
        <w:rPr>
          <w:rFonts w:ascii="Constantia" w:hAnsi="Constantia"/>
          <w:sz w:val="20"/>
          <w:szCs w:val="20"/>
          <w:lang w:val="fr-FR"/>
        </w:rPr>
        <w:t>1.’</w:t>
      </w:r>
    </w:p>
    <w:p w14:paraId="219C3315" w14:textId="3F91D051" w:rsidR="001B42BC" w:rsidRPr="00001E5C" w:rsidRDefault="00D77DA3" w:rsidP="001B49A0">
      <w:pPr>
        <w:spacing w:after="200" w:line="270" w:lineRule="atLeast"/>
        <w:rPr>
          <w:rFonts w:ascii="Constantia" w:hAnsi="Constantia"/>
          <w:sz w:val="20"/>
          <w:szCs w:val="20"/>
          <w:lang w:val="fr-FR"/>
        </w:rPr>
      </w:pPr>
      <w:r>
        <w:rPr>
          <w:rFonts w:ascii="Constantia" w:hAnsi="Constantia"/>
          <w:sz w:val="20"/>
          <w:szCs w:val="20"/>
          <w:lang w:val="fr-FR"/>
        </w:rPr>
        <w:t xml:space="preserve">A cet égard, des </w:t>
      </w:r>
      <w:r w:rsidR="001B42BC" w:rsidRPr="00001E5C">
        <w:rPr>
          <w:rFonts w:ascii="Constantia" w:hAnsi="Constantia"/>
          <w:sz w:val="20"/>
          <w:szCs w:val="20"/>
          <w:lang w:val="fr-FR"/>
        </w:rPr>
        <w:t>information</w:t>
      </w:r>
      <w:r w:rsidR="00001E5C">
        <w:rPr>
          <w:rFonts w:ascii="Constantia" w:hAnsi="Constantia"/>
          <w:sz w:val="20"/>
          <w:szCs w:val="20"/>
          <w:lang w:val="fr-FR"/>
        </w:rPr>
        <w:t>s actualisées</w:t>
      </w:r>
      <w:r w:rsidR="001B42BC" w:rsidRPr="00001E5C">
        <w:rPr>
          <w:rFonts w:ascii="Constantia" w:hAnsi="Constantia"/>
          <w:sz w:val="20"/>
          <w:szCs w:val="20"/>
          <w:lang w:val="fr-FR"/>
        </w:rPr>
        <w:t xml:space="preserve"> </w:t>
      </w:r>
      <w:r w:rsidR="00597060" w:rsidRPr="00001E5C">
        <w:rPr>
          <w:rFonts w:ascii="Constantia" w:hAnsi="Constantia"/>
          <w:sz w:val="20"/>
          <w:szCs w:val="20"/>
          <w:lang w:val="fr-FR"/>
        </w:rPr>
        <w:t>sur l’état</w:t>
      </w:r>
      <w:r w:rsidR="00BC4945" w:rsidRPr="00001E5C">
        <w:rPr>
          <w:rFonts w:ascii="Constantia" w:hAnsi="Constantia"/>
          <w:sz w:val="20"/>
          <w:szCs w:val="20"/>
          <w:lang w:val="fr-FR"/>
        </w:rPr>
        <w:t xml:space="preserve"> des</w:t>
      </w:r>
      <w:r w:rsidR="001B42BC" w:rsidRPr="00001E5C">
        <w:rPr>
          <w:rFonts w:ascii="Constantia" w:hAnsi="Constantia"/>
          <w:sz w:val="20"/>
          <w:szCs w:val="20"/>
          <w:lang w:val="fr-FR"/>
        </w:rPr>
        <w:t xml:space="preserve"> </w:t>
      </w:r>
      <w:r w:rsidR="007B31D0" w:rsidRPr="00001E5C">
        <w:rPr>
          <w:rFonts w:ascii="Constantia" w:hAnsi="Constantia"/>
          <w:sz w:val="20"/>
          <w:szCs w:val="20"/>
          <w:lang w:val="fr-FR"/>
        </w:rPr>
        <w:t>oiseaux d’eau non indigènes introduits</w:t>
      </w:r>
      <w:r w:rsidR="00A958F6">
        <w:rPr>
          <w:rFonts w:ascii="Constantia" w:hAnsi="Constantia"/>
          <w:sz w:val="20"/>
          <w:szCs w:val="20"/>
          <w:lang w:val="fr-FR"/>
        </w:rPr>
        <w:t xml:space="preserve"> sont nécessaires pour aider </w:t>
      </w:r>
      <w:r w:rsidR="00001E5C">
        <w:rPr>
          <w:rFonts w:ascii="Constantia" w:hAnsi="Constantia"/>
          <w:sz w:val="20"/>
          <w:szCs w:val="20"/>
          <w:lang w:val="fr-FR"/>
        </w:rPr>
        <w:t xml:space="preserve">les </w:t>
      </w:r>
      <w:r w:rsidR="00057AF7" w:rsidRPr="00001E5C">
        <w:rPr>
          <w:rFonts w:ascii="Constantia" w:hAnsi="Constantia"/>
          <w:sz w:val="20"/>
          <w:szCs w:val="20"/>
          <w:lang w:val="fr-FR"/>
        </w:rPr>
        <w:t>Parties contractantes</w:t>
      </w:r>
      <w:r w:rsidR="00001E5C">
        <w:rPr>
          <w:rFonts w:ascii="Constantia" w:hAnsi="Constantia"/>
          <w:sz w:val="20"/>
          <w:szCs w:val="20"/>
          <w:lang w:val="fr-FR"/>
        </w:rPr>
        <w:t xml:space="preserve"> à p</w:t>
      </w:r>
      <w:r w:rsidR="00A958F6">
        <w:rPr>
          <w:rFonts w:ascii="Constantia" w:hAnsi="Constantia"/>
          <w:sz w:val="20"/>
          <w:szCs w:val="20"/>
          <w:lang w:val="fr-FR"/>
        </w:rPr>
        <w:t xml:space="preserve">rendre de telles </w:t>
      </w:r>
      <w:r w:rsidR="00001E5C">
        <w:rPr>
          <w:rFonts w:ascii="Constantia" w:hAnsi="Constantia"/>
          <w:sz w:val="20"/>
          <w:szCs w:val="20"/>
          <w:lang w:val="fr-FR"/>
        </w:rPr>
        <w:t>mesures</w:t>
      </w:r>
      <w:r w:rsidR="001B42BC" w:rsidRPr="00001E5C">
        <w:rPr>
          <w:rFonts w:ascii="Constantia" w:hAnsi="Constantia"/>
          <w:sz w:val="20"/>
          <w:szCs w:val="20"/>
          <w:lang w:val="fr-FR"/>
        </w:rPr>
        <w:t>.</w:t>
      </w:r>
    </w:p>
    <w:p w14:paraId="006070E5" w14:textId="6ED95E5B" w:rsidR="001B42BC" w:rsidRPr="00057AF7" w:rsidRDefault="00001E5C" w:rsidP="001B49A0">
      <w:pPr>
        <w:spacing w:after="200" w:line="270" w:lineRule="atLeast"/>
        <w:rPr>
          <w:rFonts w:ascii="Constantia" w:hAnsi="Constantia"/>
          <w:sz w:val="20"/>
          <w:szCs w:val="20"/>
          <w:lang w:val="fr-FR"/>
        </w:rPr>
      </w:pPr>
      <w:r>
        <w:rPr>
          <w:rFonts w:ascii="Constantia" w:hAnsi="Constantia"/>
          <w:sz w:val="20"/>
          <w:szCs w:val="20"/>
          <w:lang w:val="fr-FR"/>
        </w:rPr>
        <w:t>Le p</w:t>
      </w:r>
      <w:r w:rsidR="001B49A0" w:rsidRPr="003830D5">
        <w:rPr>
          <w:rFonts w:ascii="Constantia" w:hAnsi="Constantia"/>
          <w:sz w:val="20"/>
          <w:szCs w:val="20"/>
          <w:lang w:val="fr-FR"/>
        </w:rPr>
        <w:t xml:space="preserve">aragraphe </w:t>
      </w:r>
      <w:r w:rsidR="001B42BC" w:rsidRPr="003830D5">
        <w:rPr>
          <w:rFonts w:ascii="Constantia" w:hAnsi="Constantia"/>
          <w:sz w:val="20"/>
          <w:szCs w:val="20"/>
          <w:lang w:val="fr-FR"/>
        </w:rPr>
        <w:t xml:space="preserve">7.4 </w:t>
      </w:r>
      <w:r>
        <w:rPr>
          <w:rFonts w:ascii="Constantia" w:hAnsi="Constantia"/>
          <w:sz w:val="20"/>
          <w:szCs w:val="20"/>
          <w:lang w:val="fr-FR"/>
        </w:rPr>
        <w:t>du</w:t>
      </w:r>
      <w:r w:rsidR="003830D5" w:rsidRPr="003830D5">
        <w:rPr>
          <w:rFonts w:ascii="Constantia" w:hAnsi="Constantia"/>
          <w:sz w:val="20"/>
          <w:szCs w:val="20"/>
          <w:lang w:val="fr-FR"/>
        </w:rPr>
        <w:t xml:space="preserve"> </w:t>
      </w:r>
      <w:r w:rsidR="001B49A0" w:rsidRPr="003830D5">
        <w:rPr>
          <w:rFonts w:ascii="Constantia" w:hAnsi="Constantia"/>
          <w:sz w:val="20"/>
          <w:szCs w:val="20"/>
          <w:lang w:val="fr-FR"/>
        </w:rPr>
        <w:t>Plan d’action de l’AEWA</w:t>
      </w:r>
      <w:r w:rsidR="001B42BC" w:rsidRPr="003830D5">
        <w:rPr>
          <w:rFonts w:ascii="Constantia" w:hAnsi="Constantia"/>
          <w:sz w:val="20"/>
          <w:szCs w:val="20"/>
          <w:lang w:val="fr-FR"/>
        </w:rPr>
        <w:t xml:space="preserve"> </w:t>
      </w:r>
      <w:r w:rsidR="00A958F6">
        <w:rPr>
          <w:rFonts w:ascii="Constantia" w:hAnsi="Constantia"/>
          <w:sz w:val="20"/>
          <w:szCs w:val="20"/>
          <w:lang w:val="fr-FR"/>
        </w:rPr>
        <w:t>demande de</w:t>
      </w:r>
      <w:r>
        <w:rPr>
          <w:rFonts w:ascii="Constantia" w:hAnsi="Constantia"/>
          <w:sz w:val="20"/>
          <w:szCs w:val="20"/>
          <w:lang w:val="fr-FR"/>
        </w:rPr>
        <w:t xml:space="preserve"> préparer une série d’</w:t>
      </w:r>
      <w:r w:rsidR="001B49A0" w:rsidRPr="003830D5">
        <w:rPr>
          <w:rFonts w:ascii="Constantia" w:hAnsi="Constantia"/>
          <w:sz w:val="20"/>
          <w:szCs w:val="20"/>
          <w:lang w:val="fr-FR"/>
        </w:rPr>
        <w:t>études internationales</w:t>
      </w:r>
      <w:r>
        <w:rPr>
          <w:rFonts w:ascii="Constantia" w:hAnsi="Constantia"/>
          <w:sz w:val="20"/>
          <w:szCs w:val="20"/>
          <w:lang w:val="fr-FR"/>
        </w:rPr>
        <w:t xml:space="preserve"> à différents intervalles</w:t>
      </w:r>
      <w:r w:rsidR="00074236">
        <w:rPr>
          <w:rFonts w:ascii="Constantia" w:hAnsi="Constantia"/>
          <w:sz w:val="20"/>
          <w:szCs w:val="20"/>
          <w:lang w:val="fr-FR"/>
        </w:rPr>
        <w:t xml:space="preserve"> (voir le p</w:t>
      </w:r>
      <w:r w:rsidR="001B49A0" w:rsidRPr="003830D5">
        <w:rPr>
          <w:rFonts w:ascii="Constantia" w:hAnsi="Constantia"/>
          <w:sz w:val="20"/>
          <w:szCs w:val="20"/>
          <w:lang w:val="fr-FR"/>
        </w:rPr>
        <w:t xml:space="preserve">aragraphe </w:t>
      </w:r>
      <w:r>
        <w:rPr>
          <w:rFonts w:ascii="Constantia" w:hAnsi="Constantia"/>
          <w:sz w:val="20"/>
          <w:szCs w:val="20"/>
          <w:lang w:val="fr-FR"/>
        </w:rPr>
        <w:t>7.5)</w:t>
      </w:r>
      <w:r w:rsidR="00074236">
        <w:rPr>
          <w:rFonts w:ascii="Constantia" w:hAnsi="Constantia"/>
          <w:sz w:val="20"/>
          <w:szCs w:val="20"/>
          <w:lang w:val="fr-FR"/>
        </w:rPr>
        <w:t>,</w:t>
      </w:r>
      <w:r>
        <w:rPr>
          <w:rFonts w:ascii="Constantia" w:hAnsi="Constantia"/>
          <w:sz w:val="20"/>
          <w:szCs w:val="20"/>
          <w:lang w:val="fr-FR"/>
        </w:rPr>
        <w:t xml:space="preserve"> nécessaires</w:t>
      </w:r>
      <w:r w:rsidR="001B42BC" w:rsidRPr="003830D5">
        <w:rPr>
          <w:rFonts w:ascii="Constantia" w:hAnsi="Constantia"/>
          <w:sz w:val="20"/>
          <w:szCs w:val="20"/>
          <w:lang w:val="fr-FR"/>
        </w:rPr>
        <w:t xml:space="preserve"> </w:t>
      </w:r>
      <w:r>
        <w:rPr>
          <w:rFonts w:ascii="Constantia" w:hAnsi="Constantia"/>
          <w:sz w:val="20"/>
          <w:szCs w:val="20"/>
          <w:lang w:val="fr-FR"/>
        </w:rPr>
        <w:t xml:space="preserve">pour l’application </w:t>
      </w:r>
      <w:r w:rsidR="001B49A0" w:rsidRPr="003830D5">
        <w:rPr>
          <w:rFonts w:ascii="Constantia" w:hAnsi="Constantia"/>
          <w:sz w:val="20"/>
          <w:szCs w:val="20"/>
          <w:lang w:val="fr-FR"/>
        </w:rPr>
        <w:t>de</w:t>
      </w:r>
      <w:r w:rsidR="001B42BC" w:rsidRPr="003830D5">
        <w:rPr>
          <w:rFonts w:ascii="Constantia" w:hAnsi="Constantia"/>
          <w:sz w:val="20"/>
          <w:szCs w:val="20"/>
          <w:lang w:val="fr-FR"/>
        </w:rPr>
        <w:t xml:space="preserve"> </w:t>
      </w:r>
      <w:r>
        <w:rPr>
          <w:rFonts w:ascii="Constantia" w:hAnsi="Constantia"/>
          <w:sz w:val="20"/>
          <w:szCs w:val="20"/>
          <w:lang w:val="fr-FR"/>
        </w:rPr>
        <w:t>l’</w:t>
      </w:r>
      <w:r w:rsidR="001B42BC" w:rsidRPr="003830D5">
        <w:rPr>
          <w:rFonts w:ascii="Constantia" w:hAnsi="Constantia"/>
          <w:sz w:val="20"/>
          <w:szCs w:val="20"/>
          <w:lang w:val="fr-FR"/>
        </w:rPr>
        <w:t xml:space="preserve">AEWA. </w:t>
      </w:r>
      <w:r>
        <w:rPr>
          <w:rFonts w:ascii="Constantia" w:hAnsi="Constantia"/>
          <w:sz w:val="20"/>
          <w:szCs w:val="20"/>
          <w:lang w:val="fr-FR"/>
        </w:rPr>
        <w:t>Parmi ces études,</w:t>
      </w:r>
      <w:r w:rsidR="00D00172">
        <w:rPr>
          <w:rFonts w:ascii="Constantia" w:hAnsi="Constantia"/>
          <w:sz w:val="20"/>
          <w:szCs w:val="20"/>
          <w:lang w:val="fr-FR"/>
        </w:rPr>
        <w:t xml:space="preserve"> </w:t>
      </w:r>
      <w:r>
        <w:rPr>
          <w:rFonts w:ascii="Constantia" w:hAnsi="Constantia"/>
          <w:sz w:val="20"/>
          <w:szCs w:val="20"/>
          <w:lang w:val="fr-FR"/>
        </w:rPr>
        <w:t xml:space="preserve">figure une </w:t>
      </w:r>
      <w:r w:rsidR="001B49A0" w:rsidRPr="00057AF7">
        <w:rPr>
          <w:rFonts w:ascii="Constantia" w:hAnsi="Constantia"/>
          <w:sz w:val="20"/>
          <w:szCs w:val="20"/>
          <w:lang w:val="fr-FR"/>
        </w:rPr>
        <w:t>étude</w:t>
      </w:r>
      <w:r w:rsidR="001B42BC" w:rsidRPr="00057AF7">
        <w:rPr>
          <w:rFonts w:ascii="Constantia" w:hAnsi="Constantia"/>
          <w:sz w:val="20"/>
          <w:szCs w:val="20"/>
          <w:lang w:val="fr-FR"/>
        </w:rPr>
        <w:t xml:space="preserve"> </w:t>
      </w:r>
      <w:r w:rsidR="00597060" w:rsidRPr="00057AF7">
        <w:rPr>
          <w:rFonts w:ascii="Constantia" w:hAnsi="Constantia"/>
          <w:sz w:val="20"/>
          <w:szCs w:val="20"/>
          <w:lang w:val="fr-FR"/>
        </w:rPr>
        <w:t>sur l’état</w:t>
      </w:r>
      <w:r w:rsidR="00BC4945" w:rsidRPr="00057AF7">
        <w:rPr>
          <w:rFonts w:ascii="Constantia" w:hAnsi="Constantia"/>
          <w:sz w:val="20"/>
          <w:szCs w:val="20"/>
          <w:lang w:val="fr-FR"/>
        </w:rPr>
        <w:t xml:space="preserve"> des</w:t>
      </w:r>
      <w:r w:rsidR="001B42BC" w:rsidRPr="00057AF7">
        <w:rPr>
          <w:rFonts w:ascii="Constantia" w:hAnsi="Constantia"/>
          <w:sz w:val="20"/>
          <w:szCs w:val="20"/>
          <w:lang w:val="fr-FR"/>
        </w:rPr>
        <w:t xml:space="preserve"> </w:t>
      </w:r>
      <w:r w:rsidR="001D1A2A">
        <w:rPr>
          <w:rFonts w:ascii="Constantia" w:hAnsi="Constantia"/>
          <w:sz w:val="20"/>
          <w:szCs w:val="20"/>
          <w:lang w:val="fr-FR"/>
        </w:rPr>
        <w:t>espèces d’oiseaux d’eau non indigènes</w:t>
      </w:r>
      <w:r w:rsidR="001B49A0" w:rsidRPr="00057AF7">
        <w:rPr>
          <w:rFonts w:ascii="Constantia" w:hAnsi="Constantia"/>
          <w:sz w:val="20"/>
          <w:szCs w:val="20"/>
          <w:lang w:val="fr-FR"/>
        </w:rPr>
        <w:t xml:space="preserve"> introduites et de leurs hybrides</w:t>
      </w:r>
      <w:r w:rsidR="001B42BC" w:rsidRPr="00057AF7">
        <w:rPr>
          <w:rFonts w:ascii="Constantia" w:hAnsi="Constantia"/>
          <w:sz w:val="20"/>
          <w:szCs w:val="20"/>
          <w:lang w:val="fr-FR"/>
        </w:rPr>
        <w:t>,</w:t>
      </w:r>
      <w:r w:rsidR="00074236">
        <w:rPr>
          <w:rFonts w:ascii="Constantia" w:hAnsi="Constantia"/>
          <w:sz w:val="20"/>
          <w:szCs w:val="20"/>
          <w:lang w:val="fr-FR"/>
        </w:rPr>
        <w:t xml:space="preserve"> à réaliser</w:t>
      </w:r>
      <w:r>
        <w:rPr>
          <w:rFonts w:ascii="Constantia" w:hAnsi="Constantia"/>
          <w:sz w:val="20"/>
          <w:szCs w:val="20"/>
          <w:lang w:val="fr-FR"/>
        </w:rPr>
        <w:t xml:space="preserve"> pour chaque deuxième session de la Réunion</w:t>
      </w:r>
      <w:r w:rsidR="001B49A0" w:rsidRPr="00057AF7">
        <w:rPr>
          <w:rFonts w:ascii="Constantia" w:hAnsi="Constantia"/>
          <w:sz w:val="20"/>
          <w:szCs w:val="20"/>
          <w:lang w:val="fr-FR"/>
        </w:rPr>
        <w:t xml:space="preserve"> des Parties</w:t>
      </w:r>
      <w:r w:rsidR="001B42BC" w:rsidRPr="00057AF7">
        <w:rPr>
          <w:rFonts w:ascii="Constantia" w:hAnsi="Constantia"/>
          <w:sz w:val="20"/>
          <w:szCs w:val="20"/>
          <w:lang w:val="fr-FR"/>
        </w:rPr>
        <w:t xml:space="preserve"> (MOP).</w:t>
      </w:r>
    </w:p>
    <w:p w14:paraId="0ED7A084" w14:textId="02FD8FC1" w:rsidR="001B42BC" w:rsidRPr="00D11605" w:rsidRDefault="00D00172" w:rsidP="001B49A0">
      <w:pPr>
        <w:spacing w:after="200" w:line="270" w:lineRule="atLeast"/>
        <w:rPr>
          <w:rFonts w:ascii="Constantia" w:hAnsi="Constantia"/>
          <w:sz w:val="20"/>
          <w:szCs w:val="20"/>
          <w:lang w:val="fr-FR"/>
        </w:rPr>
      </w:pPr>
      <w:r w:rsidRPr="00D00172">
        <w:rPr>
          <w:rFonts w:ascii="Constantia" w:hAnsi="Constantia"/>
          <w:sz w:val="20"/>
          <w:szCs w:val="20"/>
          <w:lang w:val="fr-FR"/>
        </w:rPr>
        <w:t>La première et la</w:t>
      </w:r>
      <w:r>
        <w:rPr>
          <w:rFonts w:ascii="Constantia" w:hAnsi="Constantia"/>
          <w:sz w:val="20"/>
          <w:szCs w:val="20"/>
          <w:lang w:val="fr-FR"/>
        </w:rPr>
        <w:t xml:space="preserve"> </w:t>
      </w:r>
      <w:r w:rsidR="0019654A" w:rsidRPr="00D00172">
        <w:rPr>
          <w:rFonts w:ascii="Constantia" w:hAnsi="Constantia"/>
          <w:sz w:val="20"/>
          <w:szCs w:val="20"/>
          <w:lang w:val="fr-FR"/>
        </w:rPr>
        <w:t>deuxième édition</w:t>
      </w:r>
      <w:r w:rsidR="007802F2">
        <w:rPr>
          <w:rFonts w:ascii="Constantia" w:hAnsi="Constantia"/>
          <w:sz w:val="20"/>
          <w:szCs w:val="20"/>
          <w:lang w:val="fr-FR"/>
        </w:rPr>
        <w:t xml:space="preserve"> de cette</w:t>
      </w:r>
      <w:r>
        <w:rPr>
          <w:rFonts w:ascii="Constantia" w:hAnsi="Constantia"/>
          <w:sz w:val="20"/>
          <w:szCs w:val="20"/>
          <w:lang w:val="fr-FR"/>
        </w:rPr>
        <w:t xml:space="preserve"> </w:t>
      </w:r>
      <w:r w:rsidR="007D0841">
        <w:rPr>
          <w:rFonts w:ascii="Constantia" w:hAnsi="Constantia"/>
          <w:sz w:val="20"/>
          <w:szCs w:val="20"/>
          <w:lang w:val="fr-FR"/>
        </w:rPr>
        <w:t>étude</w:t>
      </w:r>
      <w:r w:rsidR="001B42BC" w:rsidRPr="00D00172">
        <w:rPr>
          <w:rFonts w:ascii="Constantia" w:hAnsi="Constantia"/>
          <w:sz w:val="20"/>
          <w:szCs w:val="20"/>
          <w:lang w:val="fr-FR"/>
        </w:rPr>
        <w:t xml:space="preserve"> </w:t>
      </w:r>
      <w:r>
        <w:rPr>
          <w:rFonts w:ascii="Constantia" w:hAnsi="Constantia"/>
          <w:sz w:val="20"/>
          <w:szCs w:val="20"/>
          <w:lang w:val="fr-FR"/>
        </w:rPr>
        <w:t>ont été remises à la MOP</w:t>
      </w:r>
      <w:r w:rsidR="007D0841" w:rsidRPr="007D0841">
        <w:rPr>
          <w:rFonts w:ascii="Constantia" w:hAnsi="Constantia"/>
          <w:sz w:val="22"/>
          <w:szCs w:val="20"/>
          <w:lang w:val="fr-FR"/>
        </w:rPr>
        <w:t>2</w:t>
      </w:r>
      <w:r>
        <w:rPr>
          <w:rFonts w:ascii="Constantia" w:hAnsi="Constantia"/>
          <w:sz w:val="20"/>
          <w:szCs w:val="20"/>
          <w:lang w:val="fr-FR"/>
        </w:rPr>
        <w:t xml:space="preserve"> e</w:t>
      </w:r>
      <w:r w:rsidR="001B42BC" w:rsidRPr="00D00172">
        <w:rPr>
          <w:rFonts w:ascii="Constantia" w:hAnsi="Constantia"/>
          <w:sz w:val="20"/>
          <w:szCs w:val="20"/>
          <w:lang w:val="fr-FR"/>
        </w:rPr>
        <w:t xml:space="preserve">n 2002 </w:t>
      </w:r>
      <w:r>
        <w:rPr>
          <w:rFonts w:ascii="Constantia" w:hAnsi="Constantia"/>
          <w:sz w:val="20"/>
          <w:szCs w:val="20"/>
          <w:lang w:val="fr-FR"/>
        </w:rPr>
        <w:t>et à la MOP4 en 2008, respectivement</w:t>
      </w:r>
      <w:r w:rsidR="001B42BC" w:rsidRPr="00D00172">
        <w:rPr>
          <w:rFonts w:ascii="Constantia" w:hAnsi="Constantia"/>
          <w:sz w:val="20"/>
          <w:szCs w:val="20"/>
          <w:lang w:val="fr-FR"/>
        </w:rPr>
        <w:t xml:space="preserve">. </w:t>
      </w:r>
      <w:r w:rsidR="007D0841">
        <w:rPr>
          <w:rFonts w:ascii="Constantia" w:hAnsi="Constantia"/>
          <w:sz w:val="20"/>
          <w:szCs w:val="20"/>
          <w:lang w:val="fr-FR"/>
        </w:rPr>
        <w:t xml:space="preserve">Elles </w:t>
      </w:r>
      <w:r>
        <w:rPr>
          <w:rFonts w:ascii="Constantia" w:hAnsi="Constantia"/>
          <w:sz w:val="20"/>
          <w:szCs w:val="20"/>
          <w:lang w:val="fr-FR"/>
        </w:rPr>
        <w:t>ont constaté le manque de public</w:t>
      </w:r>
      <w:r w:rsidR="007802F2">
        <w:rPr>
          <w:rFonts w:ascii="Constantia" w:hAnsi="Constantia"/>
          <w:sz w:val="20"/>
          <w:szCs w:val="20"/>
          <w:lang w:val="fr-FR"/>
        </w:rPr>
        <w:t xml:space="preserve">ations sur le sujet et ont donc </w:t>
      </w:r>
      <w:r w:rsidR="00801343">
        <w:rPr>
          <w:rFonts w:ascii="Constantia" w:hAnsi="Constantia"/>
          <w:sz w:val="20"/>
          <w:szCs w:val="20"/>
          <w:lang w:val="fr-FR"/>
        </w:rPr>
        <w:t>r</w:t>
      </w:r>
      <w:r>
        <w:rPr>
          <w:rFonts w:ascii="Constantia" w:hAnsi="Constantia"/>
          <w:sz w:val="20"/>
          <w:szCs w:val="20"/>
          <w:lang w:val="fr-FR"/>
        </w:rPr>
        <w:t>é</w:t>
      </w:r>
      <w:r w:rsidR="00801343">
        <w:rPr>
          <w:rFonts w:ascii="Constantia" w:hAnsi="Constantia"/>
          <w:sz w:val="20"/>
          <w:szCs w:val="20"/>
          <w:lang w:val="fr-FR"/>
        </w:rPr>
        <w:t>uni</w:t>
      </w:r>
      <w:r>
        <w:rPr>
          <w:rFonts w:ascii="Constantia" w:hAnsi="Constantia"/>
          <w:sz w:val="20"/>
          <w:szCs w:val="20"/>
          <w:lang w:val="fr-FR"/>
        </w:rPr>
        <w:t xml:space="preserve"> des </w:t>
      </w:r>
      <w:r w:rsidR="001B49A0" w:rsidRPr="00D00172">
        <w:rPr>
          <w:rFonts w:ascii="Constantia" w:hAnsi="Constantia"/>
          <w:sz w:val="20"/>
          <w:szCs w:val="20"/>
          <w:lang w:val="fr-FR"/>
        </w:rPr>
        <w:t>études</w:t>
      </w:r>
      <w:r w:rsidR="007802F2">
        <w:rPr>
          <w:rFonts w:ascii="Constantia" w:hAnsi="Constantia"/>
          <w:sz w:val="20"/>
          <w:szCs w:val="20"/>
          <w:lang w:val="fr-FR"/>
        </w:rPr>
        <w:t xml:space="preserve"> documentaires </w:t>
      </w:r>
      <w:r w:rsidR="00801343">
        <w:rPr>
          <w:rFonts w:ascii="Constantia" w:hAnsi="Constantia"/>
          <w:sz w:val="20"/>
          <w:szCs w:val="20"/>
          <w:lang w:val="fr-FR"/>
        </w:rPr>
        <w:t>et d</w:t>
      </w:r>
      <w:r w:rsidR="007802F2">
        <w:rPr>
          <w:rFonts w:ascii="Constantia" w:hAnsi="Constantia"/>
          <w:sz w:val="20"/>
          <w:szCs w:val="20"/>
          <w:lang w:val="fr-FR"/>
        </w:rPr>
        <w:t xml:space="preserve">es </w:t>
      </w:r>
      <w:r>
        <w:rPr>
          <w:rFonts w:ascii="Constantia" w:hAnsi="Constantia"/>
          <w:sz w:val="20"/>
          <w:szCs w:val="20"/>
          <w:lang w:val="fr-FR"/>
        </w:rPr>
        <w:t>contribution</w:t>
      </w:r>
      <w:r w:rsidR="007802F2">
        <w:rPr>
          <w:rFonts w:ascii="Constantia" w:hAnsi="Constantia"/>
          <w:sz w:val="20"/>
          <w:szCs w:val="20"/>
          <w:lang w:val="fr-FR"/>
        </w:rPr>
        <w:t>s</w:t>
      </w:r>
      <w:r>
        <w:rPr>
          <w:rFonts w:ascii="Constantia" w:hAnsi="Constantia"/>
          <w:sz w:val="20"/>
          <w:szCs w:val="20"/>
          <w:lang w:val="fr-FR"/>
        </w:rPr>
        <w:t xml:space="preserve"> d’</w:t>
      </w:r>
      <w:r w:rsidR="001B42BC" w:rsidRPr="00D00172">
        <w:rPr>
          <w:rFonts w:ascii="Constantia" w:hAnsi="Constantia"/>
          <w:sz w:val="20"/>
          <w:szCs w:val="20"/>
          <w:lang w:val="fr-FR"/>
        </w:rPr>
        <w:t>expert</w:t>
      </w:r>
      <w:r>
        <w:rPr>
          <w:rFonts w:ascii="Constantia" w:hAnsi="Constantia"/>
          <w:sz w:val="20"/>
          <w:szCs w:val="20"/>
          <w:lang w:val="fr-FR"/>
        </w:rPr>
        <w:t xml:space="preserve">s </w:t>
      </w:r>
      <w:r w:rsidR="001B42BC" w:rsidRPr="00D00172">
        <w:rPr>
          <w:rFonts w:ascii="Constantia" w:hAnsi="Constantia"/>
          <w:sz w:val="20"/>
          <w:szCs w:val="20"/>
          <w:lang w:val="fr-FR"/>
        </w:rPr>
        <w:t>(</w:t>
      </w:r>
      <w:r w:rsidR="007802F2">
        <w:rPr>
          <w:rFonts w:ascii="Constantia" w:hAnsi="Constantia"/>
          <w:sz w:val="20"/>
          <w:szCs w:val="20"/>
          <w:lang w:val="fr-FR"/>
        </w:rPr>
        <w:t xml:space="preserve">dont </w:t>
      </w:r>
      <w:r>
        <w:rPr>
          <w:rFonts w:ascii="Constantia" w:hAnsi="Constantia"/>
          <w:sz w:val="20"/>
          <w:szCs w:val="20"/>
          <w:lang w:val="fr-FR"/>
        </w:rPr>
        <w:t xml:space="preserve">les </w:t>
      </w:r>
      <w:r w:rsidR="007802F2">
        <w:rPr>
          <w:rFonts w:ascii="Constantia" w:hAnsi="Constantia"/>
          <w:sz w:val="20"/>
          <w:szCs w:val="20"/>
          <w:lang w:val="fr-FR"/>
        </w:rPr>
        <w:t xml:space="preserve">correspondants de l’AEWA) </w:t>
      </w:r>
      <w:r w:rsidR="00801343">
        <w:rPr>
          <w:rFonts w:ascii="Constantia" w:hAnsi="Constantia"/>
          <w:sz w:val="20"/>
          <w:szCs w:val="20"/>
          <w:lang w:val="fr-FR"/>
        </w:rPr>
        <w:t>dans l</w:t>
      </w:r>
      <w:r>
        <w:rPr>
          <w:rFonts w:ascii="Constantia" w:hAnsi="Constantia"/>
          <w:sz w:val="20"/>
          <w:szCs w:val="20"/>
          <w:lang w:val="fr-FR"/>
        </w:rPr>
        <w:t xml:space="preserve">es </w:t>
      </w:r>
      <w:r w:rsidR="00057AF7" w:rsidRPr="00D00172">
        <w:rPr>
          <w:rFonts w:ascii="Constantia" w:hAnsi="Constantia"/>
          <w:sz w:val="20"/>
          <w:szCs w:val="20"/>
          <w:lang w:val="fr-FR"/>
        </w:rPr>
        <w:t>Parties contractantes à l’AEWA</w:t>
      </w:r>
      <w:r>
        <w:rPr>
          <w:rFonts w:ascii="Constantia" w:hAnsi="Constantia"/>
          <w:sz w:val="20"/>
          <w:szCs w:val="20"/>
          <w:lang w:val="fr-FR"/>
        </w:rPr>
        <w:t xml:space="preserve"> concernées</w:t>
      </w:r>
      <w:r w:rsidR="001B42BC" w:rsidRPr="00D00172">
        <w:rPr>
          <w:rFonts w:ascii="Constantia" w:hAnsi="Constantia"/>
          <w:sz w:val="20"/>
          <w:szCs w:val="20"/>
          <w:lang w:val="fr-FR"/>
        </w:rPr>
        <w:t xml:space="preserve">. </w:t>
      </w:r>
      <w:r w:rsidRPr="00D00172">
        <w:rPr>
          <w:rFonts w:ascii="Constantia" w:hAnsi="Constantia"/>
          <w:sz w:val="20"/>
          <w:szCs w:val="20"/>
          <w:lang w:val="fr-FR"/>
        </w:rPr>
        <w:t>P</w:t>
      </w:r>
      <w:r w:rsidR="007802F2">
        <w:rPr>
          <w:rFonts w:ascii="Constantia" w:hAnsi="Constantia"/>
          <w:sz w:val="20"/>
          <w:szCs w:val="20"/>
          <w:lang w:val="fr-FR"/>
        </w:rPr>
        <w:t xml:space="preserve">our </w:t>
      </w:r>
      <w:r w:rsidR="00A62DC7">
        <w:rPr>
          <w:rFonts w:ascii="Constantia" w:hAnsi="Constantia"/>
          <w:sz w:val="20"/>
          <w:szCs w:val="20"/>
          <w:lang w:val="fr-FR"/>
        </w:rPr>
        <w:t xml:space="preserve">cette </w:t>
      </w:r>
      <w:r>
        <w:rPr>
          <w:rFonts w:ascii="Constantia" w:hAnsi="Constantia"/>
          <w:sz w:val="20"/>
          <w:szCs w:val="20"/>
          <w:lang w:val="fr-FR"/>
        </w:rPr>
        <w:t xml:space="preserve">troisième </w:t>
      </w:r>
      <w:r w:rsidR="0019654A" w:rsidRPr="00D00172">
        <w:rPr>
          <w:rFonts w:ascii="Constantia" w:hAnsi="Constantia"/>
          <w:sz w:val="20"/>
          <w:szCs w:val="20"/>
          <w:lang w:val="fr-FR"/>
        </w:rPr>
        <w:t>édition</w:t>
      </w:r>
      <w:r w:rsidR="007802F2">
        <w:rPr>
          <w:rFonts w:ascii="Constantia" w:hAnsi="Constantia"/>
          <w:sz w:val="20"/>
          <w:szCs w:val="20"/>
          <w:lang w:val="fr-FR"/>
        </w:rPr>
        <w:t xml:space="preserve"> de </w:t>
      </w:r>
      <w:r w:rsidR="00A62DC7">
        <w:rPr>
          <w:rFonts w:ascii="Constantia" w:hAnsi="Constantia"/>
          <w:sz w:val="20"/>
          <w:szCs w:val="20"/>
          <w:lang w:val="fr-FR"/>
        </w:rPr>
        <w:t>l’</w:t>
      </w:r>
      <w:r w:rsidR="001B49A0" w:rsidRPr="00D00172">
        <w:rPr>
          <w:rFonts w:ascii="Constantia" w:hAnsi="Constantia"/>
          <w:sz w:val="20"/>
          <w:szCs w:val="20"/>
          <w:lang w:val="fr-FR"/>
        </w:rPr>
        <w:t>étude</w:t>
      </w:r>
      <w:r>
        <w:rPr>
          <w:rFonts w:ascii="Constantia" w:hAnsi="Constantia"/>
          <w:sz w:val="20"/>
          <w:szCs w:val="20"/>
          <w:lang w:val="fr-FR"/>
        </w:rPr>
        <w:t>,</w:t>
      </w:r>
      <w:r w:rsidR="001B42BC" w:rsidRPr="00D00172">
        <w:rPr>
          <w:rFonts w:ascii="Constantia" w:hAnsi="Constantia"/>
          <w:sz w:val="20"/>
          <w:szCs w:val="20"/>
          <w:lang w:val="fr-FR"/>
        </w:rPr>
        <w:t xml:space="preserve"> </w:t>
      </w:r>
      <w:r>
        <w:rPr>
          <w:rFonts w:ascii="Constantia" w:hAnsi="Constantia"/>
          <w:sz w:val="20"/>
          <w:szCs w:val="20"/>
          <w:lang w:val="fr-FR"/>
        </w:rPr>
        <w:t>l</w:t>
      </w:r>
      <w:r w:rsidR="001B42BC" w:rsidRPr="00D00172">
        <w:rPr>
          <w:rFonts w:ascii="Constantia" w:hAnsi="Constantia"/>
          <w:sz w:val="20"/>
          <w:szCs w:val="20"/>
          <w:lang w:val="fr-FR"/>
        </w:rPr>
        <w:t xml:space="preserve">e </w:t>
      </w:r>
      <w:r w:rsidR="00B52795" w:rsidRPr="00D00172">
        <w:rPr>
          <w:rFonts w:ascii="Constantia" w:hAnsi="Constantia"/>
          <w:sz w:val="20"/>
          <w:szCs w:val="20"/>
          <w:lang w:val="fr-FR"/>
        </w:rPr>
        <w:t>Comité technique de l’AEWA</w:t>
      </w:r>
      <w:r w:rsidR="001B42BC" w:rsidRPr="00D00172">
        <w:rPr>
          <w:rFonts w:ascii="Constantia" w:hAnsi="Constantia"/>
          <w:sz w:val="20"/>
          <w:szCs w:val="20"/>
          <w:lang w:val="fr-FR"/>
        </w:rPr>
        <w:t xml:space="preserve"> </w:t>
      </w:r>
      <w:r>
        <w:rPr>
          <w:rFonts w:ascii="Constantia" w:hAnsi="Constantia"/>
          <w:sz w:val="20"/>
          <w:szCs w:val="20"/>
          <w:lang w:val="fr-FR"/>
        </w:rPr>
        <w:t xml:space="preserve">a demandé une </w:t>
      </w:r>
      <w:r w:rsidR="00BC4945" w:rsidRPr="00D00172">
        <w:rPr>
          <w:rFonts w:ascii="Constantia" w:hAnsi="Constantia"/>
          <w:sz w:val="20"/>
          <w:szCs w:val="20"/>
          <w:lang w:val="fr-FR"/>
        </w:rPr>
        <w:t>mise à jour</w:t>
      </w:r>
      <w:r w:rsidR="001B42BC" w:rsidRPr="00D00172">
        <w:rPr>
          <w:rFonts w:ascii="Constantia" w:hAnsi="Constantia"/>
          <w:sz w:val="20"/>
          <w:szCs w:val="20"/>
          <w:lang w:val="fr-FR"/>
        </w:rPr>
        <w:t xml:space="preserve"> </w:t>
      </w:r>
      <w:r w:rsidR="00A62DC7">
        <w:rPr>
          <w:rFonts w:ascii="Constantia" w:hAnsi="Constantia"/>
          <w:sz w:val="20"/>
          <w:szCs w:val="20"/>
          <w:lang w:val="fr-FR"/>
        </w:rPr>
        <w:t>concise</w:t>
      </w:r>
      <w:r>
        <w:rPr>
          <w:rFonts w:ascii="Constantia" w:hAnsi="Constantia"/>
          <w:sz w:val="20"/>
          <w:szCs w:val="20"/>
          <w:lang w:val="fr-FR"/>
        </w:rPr>
        <w:t xml:space="preserve"> plutôt qu’une </w:t>
      </w:r>
      <w:r w:rsidR="001B49A0" w:rsidRPr="00D00172">
        <w:rPr>
          <w:rFonts w:ascii="Constantia" w:hAnsi="Constantia"/>
          <w:sz w:val="20"/>
          <w:szCs w:val="20"/>
          <w:lang w:val="fr-FR"/>
        </w:rPr>
        <w:t>étude</w:t>
      </w:r>
      <w:r>
        <w:rPr>
          <w:rFonts w:ascii="Constantia" w:hAnsi="Constantia"/>
          <w:sz w:val="20"/>
          <w:szCs w:val="20"/>
          <w:lang w:val="fr-FR"/>
        </w:rPr>
        <w:t xml:space="preserve"> complète</w:t>
      </w:r>
      <w:r w:rsidR="001B42BC" w:rsidRPr="00D00172">
        <w:rPr>
          <w:rFonts w:ascii="Constantia" w:hAnsi="Constantia"/>
          <w:sz w:val="20"/>
          <w:szCs w:val="20"/>
          <w:lang w:val="fr-FR"/>
        </w:rPr>
        <w:t xml:space="preserve">. </w:t>
      </w:r>
      <w:r w:rsidR="00D11605">
        <w:rPr>
          <w:rFonts w:ascii="Constantia" w:hAnsi="Constantia"/>
          <w:sz w:val="20"/>
          <w:szCs w:val="20"/>
          <w:lang w:val="fr-FR"/>
        </w:rPr>
        <w:t xml:space="preserve">Conformément au mandat du </w:t>
      </w:r>
      <w:r w:rsidR="001B49A0" w:rsidRPr="0019654A">
        <w:rPr>
          <w:rFonts w:ascii="Constantia" w:hAnsi="Constantia"/>
          <w:sz w:val="20"/>
          <w:szCs w:val="20"/>
          <w:lang w:val="fr-FR"/>
        </w:rPr>
        <w:t>Comité technique</w:t>
      </w:r>
      <w:r w:rsidR="00D11605">
        <w:rPr>
          <w:rFonts w:ascii="Constantia" w:hAnsi="Constantia"/>
          <w:sz w:val="20"/>
          <w:szCs w:val="20"/>
          <w:lang w:val="fr-FR"/>
        </w:rPr>
        <w:t xml:space="preserve">, ce </w:t>
      </w:r>
      <w:r w:rsidR="00844A09" w:rsidRPr="0019654A">
        <w:rPr>
          <w:rFonts w:ascii="Constantia" w:hAnsi="Constantia"/>
          <w:sz w:val="20"/>
          <w:szCs w:val="20"/>
          <w:lang w:val="fr-FR"/>
        </w:rPr>
        <w:t>rapport</w:t>
      </w:r>
      <w:r w:rsidR="00D11605">
        <w:rPr>
          <w:rFonts w:ascii="Constantia" w:hAnsi="Constantia"/>
          <w:sz w:val="20"/>
          <w:szCs w:val="20"/>
          <w:lang w:val="fr-FR"/>
        </w:rPr>
        <w:t xml:space="preserve"> utilise les</w:t>
      </w:r>
      <w:r w:rsidR="001B42BC" w:rsidRPr="0019654A">
        <w:rPr>
          <w:rFonts w:ascii="Constantia" w:hAnsi="Constantia"/>
          <w:sz w:val="20"/>
          <w:szCs w:val="20"/>
          <w:lang w:val="fr-FR"/>
        </w:rPr>
        <w:t xml:space="preserve"> information</w:t>
      </w:r>
      <w:r w:rsidR="00801343">
        <w:rPr>
          <w:rFonts w:ascii="Constantia" w:hAnsi="Constantia"/>
          <w:sz w:val="20"/>
          <w:szCs w:val="20"/>
          <w:lang w:val="fr-FR"/>
        </w:rPr>
        <w:t>s fourni</w:t>
      </w:r>
      <w:r w:rsidR="00D11605">
        <w:rPr>
          <w:rFonts w:ascii="Constantia" w:hAnsi="Constantia"/>
          <w:sz w:val="20"/>
          <w:szCs w:val="20"/>
          <w:lang w:val="fr-FR"/>
        </w:rPr>
        <w:t xml:space="preserve">es par les </w:t>
      </w:r>
      <w:r w:rsidR="00057AF7">
        <w:rPr>
          <w:rFonts w:ascii="Constantia" w:hAnsi="Constantia"/>
          <w:sz w:val="20"/>
          <w:szCs w:val="20"/>
          <w:lang w:val="fr-FR"/>
        </w:rPr>
        <w:t>Parties contractantes à l’AEWA</w:t>
      </w:r>
      <w:r w:rsidR="001B42BC" w:rsidRPr="0019654A">
        <w:rPr>
          <w:rFonts w:ascii="Constantia" w:hAnsi="Constantia"/>
          <w:sz w:val="20"/>
          <w:szCs w:val="20"/>
          <w:lang w:val="fr-FR"/>
        </w:rPr>
        <w:t xml:space="preserve"> </w:t>
      </w:r>
      <w:r w:rsidR="00597060" w:rsidRPr="0019654A">
        <w:rPr>
          <w:rFonts w:ascii="Constantia" w:hAnsi="Constantia"/>
          <w:sz w:val="20"/>
          <w:szCs w:val="20"/>
          <w:lang w:val="fr-FR"/>
        </w:rPr>
        <w:t>sur l’état</w:t>
      </w:r>
      <w:r w:rsidR="00BC4945" w:rsidRPr="0019654A">
        <w:rPr>
          <w:rFonts w:ascii="Constantia" w:hAnsi="Constantia"/>
          <w:sz w:val="20"/>
          <w:szCs w:val="20"/>
          <w:lang w:val="fr-FR"/>
        </w:rPr>
        <w:t xml:space="preserve"> des</w:t>
      </w:r>
      <w:r w:rsidR="001B42BC" w:rsidRPr="0019654A">
        <w:rPr>
          <w:rFonts w:ascii="Constantia" w:hAnsi="Constantia"/>
          <w:sz w:val="20"/>
          <w:szCs w:val="20"/>
          <w:lang w:val="fr-FR"/>
        </w:rPr>
        <w:t xml:space="preserve"> </w:t>
      </w:r>
      <w:r w:rsidR="0019654A" w:rsidRPr="0019654A">
        <w:rPr>
          <w:rFonts w:ascii="Constantia" w:hAnsi="Constantia"/>
          <w:sz w:val="20"/>
          <w:szCs w:val="20"/>
          <w:lang w:val="fr-FR"/>
        </w:rPr>
        <w:t>oiseaux d’eau non indigènes</w:t>
      </w:r>
      <w:r w:rsidR="00D11605">
        <w:rPr>
          <w:rFonts w:ascii="Constantia" w:hAnsi="Constantia"/>
          <w:sz w:val="20"/>
          <w:szCs w:val="20"/>
          <w:lang w:val="fr-FR"/>
        </w:rPr>
        <w:t xml:space="preserve"> dans les r</w:t>
      </w:r>
      <w:r w:rsidR="0019654A" w:rsidRPr="0019654A">
        <w:rPr>
          <w:rFonts w:ascii="Constantia" w:hAnsi="Constantia"/>
          <w:sz w:val="20"/>
          <w:szCs w:val="20"/>
          <w:lang w:val="fr-FR"/>
        </w:rPr>
        <w:t>apports nationaux à l’AEWA</w:t>
      </w:r>
      <w:r w:rsidR="001B42BC" w:rsidRPr="0019654A">
        <w:rPr>
          <w:rFonts w:ascii="Constantia" w:hAnsi="Constantia"/>
          <w:sz w:val="20"/>
          <w:szCs w:val="20"/>
          <w:lang w:val="fr-FR"/>
        </w:rPr>
        <w:t xml:space="preserve"> </w:t>
      </w:r>
      <w:r w:rsidR="00D11605">
        <w:rPr>
          <w:rFonts w:ascii="Constantia" w:hAnsi="Constantia"/>
          <w:sz w:val="20"/>
          <w:szCs w:val="20"/>
          <w:lang w:val="fr-FR"/>
        </w:rPr>
        <w:t>pour la p</w:t>
      </w:r>
      <w:r w:rsidR="0019654A" w:rsidRPr="0019654A">
        <w:rPr>
          <w:rFonts w:ascii="Constantia" w:hAnsi="Constantia"/>
          <w:sz w:val="20"/>
          <w:szCs w:val="20"/>
          <w:lang w:val="fr-FR"/>
        </w:rPr>
        <w:t>ériode triennale</w:t>
      </w:r>
      <w:r w:rsidR="001B42BC" w:rsidRPr="0019654A">
        <w:rPr>
          <w:rFonts w:ascii="Constantia" w:hAnsi="Constantia"/>
          <w:sz w:val="20"/>
          <w:szCs w:val="20"/>
          <w:lang w:val="fr-FR"/>
        </w:rPr>
        <w:t xml:space="preserve"> 2012-2014 </w:t>
      </w:r>
      <w:r w:rsidR="00B824D2" w:rsidRPr="0019654A">
        <w:rPr>
          <w:rFonts w:ascii="Constantia" w:hAnsi="Constantia"/>
          <w:sz w:val="20"/>
          <w:szCs w:val="20"/>
          <w:lang w:val="fr-FR"/>
        </w:rPr>
        <w:t>et le</w:t>
      </w:r>
      <w:r w:rsidR="00D11605">
        <w:rPr>
          <w:rFonts w:ascii="Constantia" w:hAnsi="Constantia"/>
          <w:sz w:val="20"/>
          <w:szCs w:val="20"/>
          <w:lang w:val="fr-FR"/>
        </w:rPr>
        <w:t>s</w:t>
      </w:r>
      <w:r w:rsidR="00B824D2" w:rsidRPr="0019654A">
        <w:rPr>
          <w:rFonts w:ascii="Constantia" w:hAnsi="Constantia"/>
          <w:sz w:val="20"/>
          <w:szCs w:val="20"/>
          <w:lang w:val="fr-FR"/>
        </w:rPr>
        <w:t xml:space="preserve"> </w:t>
      </w:r>
      <w:r w:rsidR="0019654A" w:rsidRPr="0019654A">
        <w:rPr>
          <w:rFonts w:ascii="Constantia" w:hAnsi="Constantia"/>
          <w:sz w:val="20"/>
          <w:szCs w:val="20"/>
          <w:lang w:val="fr-FR"/>
        </w:rPr>
        <w:t xml:space="preserve">données </w:t>
      </w:r>
      <w:r w:rsidR="00D11605">
        <w:rPr>
          <w:rFonts w:ascii="Constantia" w:hAnsi="Constantia"/>
          <w:sz w:val="20"/>
          <w:szCs w:val="20"/>
          <w:lang w:val="fr-FR"/>
        </w:rPr>
        <w:t xml:space="preserve">du </w:t>
      </w:r>
      <w:r w:rsidR="0019654A" w:rsidRPr="0019654A">
        <w:rPr>
          <w:rFonts w:ascii="Constantia" w:hAnsi="Constantia"/>
          <w:sz w:val="20"/>
          <w:szCs w:val="20"/>
          <w:lang w:val="fr-FR"/>
        </w:rPr>
        <w:t>Recensement international des oiseaux d’eau</w:t>
      </w:r>
      <w:r w:rsidR="001B42BC" w:rsidRPr="0019654A">
        <w:rPr>
          <w:rFonts w:ascii="Constantia" w:hAnsi="Constantia"/>
          <w:sz w:val="20"/>
          <w:szCs w:val="20"/>
          <w:lang w:val="fr-FR"/>
        </w:rPr>
        <w:t xml:space="preserve"> (</w:t>
      </w:r>
      <w:r w:rsidR="00801343">
        <w:rPr>
          <w:rFonts w:ascii="Constantia" w:hAnsi="Constantia"/>
          <w:sz w:val="20"/>
          <w:szCs w:val="20"/>
          <w:lang w:val="fr-FR"/>
        </w:rPr>
        <w:t>IWC</w:t>
      </w:r>
      <w:r w:rsidR="001B42BC" w:rsidRPr="0019654A">
        <w:rPr>
          <w:rFonts w:ascii="Constantia" w:hAnsi="Constantia"/>
          <w:sz w:val="20"/>
          <w:szCs w:val="20"/>
          <w:lang w:val="fr-FR"/>
        </w:rPr>
        <w:t>)</w:t>
      </w:r>
      <w:r w:rsidR="001B42BC">
        <w:rPr>
          <w:rStyle w:val="FootnoteReference"/>
          <w:rFonts w:ascii="Constantia" w:hAnsi="Constantia"/>
          <w:sz w:val="20"/>
          <w:szCs w:val="20"/>
          <w:lang w:val="en-GB"/>
        </w:rPr>
        <w:footnoteReference w:id="6"/>
      </w:r>
      <w:r w:rsidR="00D11605">
        <w:rPr>
          <w:rFonts w:ascii="Constantia" w:hAnsi="Constantia"/>
          <w:sz w:val="20"/>
          <w:szCs w:val="20"/>
          <w:lang w:val="fr-FR"/>
        </w:rPr>
        <w:t xml:space="preserve"> </w:t>
      </w:r>
      <w:r w:rsidR="00801343">
        <w:rPr>
          <w:rFonts w:ascii="Constantia" w:hAnsi="Constantia"/>
          <w:sz w:val="20"/>
          <w:szCs w:val="20"/>
          <w:lang w:val="fr-FR"/>
        </w:rPr>
        <w:t>, afin d’</w:t>
      </w:r>
      <w:r w:rsidR="00A01C4D">
        <w:rPr>
          <w:rFonts w:ascii="Constantia" w:hAnsi="Constantia"/>
          <w:sz w:val="20"/>
          <w:szCs w:val="20"/>
          <w:lang w:val="fr-FR"/>
        </w:rPr>
        <w:t xml:space="preserve">évaluer </w:t>
      </w:r>
      <w:r w:rsidR="00D11605">
        <w:rPr>
          <w:rFonts w:ascii="Constantia" w:hAnsi="Constantia"/>
          <w:sz w:val="20"/>
          <w:szCs w:val="20"/>
          <w:lang w:val="fr-FR"/>
        </w:rPr>
        <w:t xml:space="preserve">les </w:t>
      </w:r>
      <w:r w:rsidR="003830D5">
        <w:rPr>
          <w:rFonts w:ascii="Constantia" w:hAnsi="Constantia"/>
          <w:sz w:val="20"/>
          <w:szCs w:val="20"/>
          <w:lang w:val="fr-FR"/>
        </w:rPr>
        <w:t>changements</w:t>
      </w:r>
      <w:r w:rsidR="001B42BC" w:rsidRPr="0019654A">
        <w:rPr>
          <w:rFonts w:ascii="Constantia" w:hAnsi="Constantia"/>
          <w:sz w:val="20"/>
          <w:szCs w:val="20"/>
          <w:lang w:val="fr-FR"/>
        </w:rPr>
        <w:t xml:space="preserve"> </w:t>
      </w:r>
      <w:r w:rsidR="00D11605">
        <w:rPr>
          <w:rFonts w:ascii="Constantia" w:hAnsi="Constantia"/>
          <w:sz w:val="20"/>
          <w:szCs w:val="20"/>
          <w:lang w:val="fr-FR"/>
        </w:rPr>
        <w:t>dans</w:t>
      </w:r>
      <w:r w:rsidR="001B42BC" w:rsidRPr="0019654A">
        <w:rPr>
          <w:rFonts w:ascii="Constantia" w:hAnsi="Constantia"/>
          <w:sz w:val="20"/>
          <w:szCs w:val="20"/>
          <w:lang w:val="fr-FR"/>
        </w:rPr>
        <w:t xml:space="preserve"> </w:t>
      </w:r>
      <w:r w:rsidR="00BC4945" w:rsidRPr="0019654A">
        <w:rPr>
          <w:rFonts w:ascii="Constantia" w:hAnsi="Constantia"/>
          <w:sz w:val="20"/>
          <w:szCs w:val="20"/>
          <w:lang w:val="fr-FR"/>
        </w:rPr>
        <w:t>l’état des</w:t>
      </w:r>
      <w:r w:rsidR="001B42BC" w:rsidRPr="0019654A">
        <w:rPr>
          <w:rFonts w:ascii="Constantia" w:hAnsi="Constantia"/>
          <w:sz w:val="20"/>
          <w:szCs w:val="20"/>
          <w:lang w:val="fr-FR"/>
        </w:rPr>
        <w:t xml:space="preserve"> </w:t>
      </w:r>
      <w:r w:rsidR="006001DA">
        <w:rPr>
          <w:rFonts w:ascii="Constantia" w:hAnsi="Constantia"/>
          <w:sz w:val="20"/>
          <w:szCs w:val="20"/>
          <w:lang w:val="fr-FR"/>
        </w:rPr>
        <w:t>espèces non indigènes</w:t>
      </w:r>
      <w:r w:rsidR="00801343">
        <w:rPr>
          <w:rFonts w:ascii="Constantia" w:hAnsi="Constantia"/>
          <w:sz w:val="20"/>
          <w:szCs w:val="20"/>
          <w:lang w:val="fr-FR"/>
        </w:rPr>
        <w:t>,</w:t>
      </w:r>
      <w:r w:rsidR="00D11605">
        <w:rPr>
          <w:rFonts w:ascii="Constantia" w:hAnsi="Constantia"/>
          <w:sz w:val="20"/>
          <w:szCs w:val="20"/>
          <w:lang w:val="fr-FR"/>
        </w:rPr>
        <w:t xml:space="preserve"> comparé à l’étude de 2008</w:t>
      </w:r>
      <w:r w:rsidR="001B42BC" w:rsidRPr="0019654A">
        <w:rPr>
          <w:rFonts w:ascii="Constantia" w:hAnsi="Constantia"/>
          <w:sz w:val="20"/>
          <w:szCs w:val="20"/>
          <w:lang w:val="fr-FR"/>
        </w:rPr>
        <w:t xml:space="preserve">. </w:t>
      </w:r>
      <w:r w:rsidR="00D11605" w:rsidRPr="00D11605">
        <w:rPr>
          <w:rFonts w:ascii="Constantia" w:hAnsi="Constantia"/>
          <w:sz w:val="20"/>
          <w:szCs w:val="20"/>
          <w:lang w:val="fr-FR"/>
        </w:rPr>
        <w:t>Il est important de</w:t>
      </w:r>
      <w:r w:rsidR="001B42BC" w:rsidRPr="00D11605">
        <w:rPr>
          <w:rFonts w:ascii="Constantia" w:hAnsi="Constantia"/>
          <w:sz w:val="20"/>
          <w:szCs w:val="20"/>
          <w:lang w:val="fr-FR"/>
        </w:rPr>
        <w:t xml:space="preserve"> note</w:t>
      </w:r>
      <w:r w:rsidR="00801343">
        <w:rPr>
          <w:rFonts w:ascii="Constantia" w:hAnsi="Constantia"/>
          <w:sz w:val="20"/>
          <w:szCs w:val="20"/>
          <w:lang w:val="fr-FR"/>
        </w:rPr>
        <w:t>r</w:t>
      </w:r>
      <w:r w:rsidR="001B42BC" w:rsidRPr="00D11605">
        <w:rPr>
          <w:rFonts w:ascii="Constantia" w:hAnsi="Constantia"/>
          <w:sz w:val="20"/>
          <w:szCs w:val="20"/>
          <w:lang w:val="fr-FR"/>
        </w:rPr>
        <w:t xml:space="preserve"> </w:t>
      </w:r>
      <w:r w:rsidR="00801343">
        <w:rPr>
          <w:rFonts w:ascii="Constantia" w:hAnsi="Constantia"/>
          <w:sz w:val="20"/>
          <w:szCs w:val="20"/>
          <w:lang w:val="fr-FR"/>
        </w:rPr>
        <w:t>que, du fait</w:t>
      </w:r>
      <w:r w:rsidR="00D11605">
        <w:rPr>
          <w:rFonts w:ascii="Constantia" w:hAnsi="Constantia"/>
          <w:sz w:val="20"/>
          <w:szCs w:val="20"/>
          <w:lang w:val="fr-FR"/>
        </w:rPr>
        <w:t xml:space="preserve"> de limite</w:t>
      </w:r>
      <w:r w:rsidR="001B42BC" w:rsidRPr="00D11605">
        <w:rPr>
          <w:rFonts w:ascii="Constantia" w:hAnsi="Constantia"/>
          <w:sz w:val="20"/>
          <w:szCs w:val="20"/>
          <w:lang w:val="fr-FR"/>
        </w:rPr>
        <w:t xml:space="preserve">s </w:t>
      </w:r>
      <w:r w:rsidR="00D11605">
        <w:rPr>
          <w:rFonts w:ascii="Constantia" w:hAnsi="Constantia"/>
          <w:sz w:val="20"/>
          <w:szCs w:val="20"/>
          <w:lang w:val="fr-FR"/>
        </w:rPr>
        <w:t>dans les r</w:t>
      </w:r>
      <w:r w:rsidR="0019654A" w:rsidRPr="00D11605">
        <w:rPr>
          <w:rFonts w:ascii="Constantia" w:hAnsi="Constantia"/>
          <w:sz w:val="20"/>
          <w:szCs w:val="20"/>
          <w:lang w:val="fr-FR"/>
        </w:rPr>
        <w:t xml:space="preserve">apports nationaux </w:t>
      </w:r>
      <w:r w:rsidR="00D11605">
        <w:rPr>
          <w:rFonts w:ascii="Constantia" w:hAnsi="Constantia"/>
          <w:sz w:val="20"/>
          <w:szCs w:val="20"/>
          <w:lang w:val="fr-FR"/>
        </w:rPr>
        <w:t xml:space="preserve">communiqués </w:t>
      </w:r>
      <w:r w:rsidR="0019654A" w:rsidRPr="00D11605">
        <w:rPr>
          <w:rFonts w:ascii="Constantia" w:hAnsi="Constantia"/>
          <w:sz w:val="20"/>
          <w:szCs w:val="20"/>
          <w:lang w:val="fr-FR"/>
        </w:rPr>
        <w:t>à l’AEWA</w:t>
      </w:r>
      <w:r w:rsidR="001B42BC" w:rsidRPr="00D11605">
        <w:rPr>
          <w:rFonts w:ascii="Constantia" w:hAnsi="Constantia"/>
          <w:sz w:val="20"/>
          <w:szCs w:val="20"/>
          <w:lang w:val="fr-FR"/>
        </w:rPr>
        <w:t xml:space="preserve"> </w:t>
      </w:r>
      <w:r w:rsidR="00B824D2" w:rsidRPr="00D11605">
        <w:rPr>
          <w:rFonts w:ascii="Constantia" w:hAnsi="Constantia"/>
          <w:sz w:val="20"/>
          <w:szCs w:val="20"/>
          <w:lang w:val="fr-FR"/>
        </w:rPr>
        <w:t>et</w:t>
      </w:r>
      <w:r w:rsidR="00D11605">
        <w:rPr>
          <w:rFonts w:ascii="Constantia" w:hAnsi="Constantia"/>
          <w:sz w:val="20"/>
          <w:szCs w:val="20"/>
          <w:lang w:val="fr-FR"/>
        </w:rPr>
        <w:t xml:space="preserve"> que dans certains cas, les </w:t>
      </w:r>
      <w:r w:rsidR="0019654A" w:rsidRPr="00D11605">
        <w:rPr>
          <w:rFonts w:ascii="Constantia" w:hAnsi="Constantia"/>
          <w:sz w:val="20"/>
          <w:szCs w:val="20"/>
          <w:lang w:val="fr-FR"/>
        </w:rPr>
        <w:t>données</w:t>
      </w:r>
      <w:r w:rsidR="00801343">
        <w:rPr>
          <w:rFonts w:ascii="Constantia" w:hAnsi="Constantia"/>
          <w:sz w:val="20"/>
          <w:szCs w:val="20"/>
          <w:lang w:val="fr-FR"/>
        </w:rPr>
        <w:t xml:space="preserve"> du Recensement international semblent combiner</w:t>
      </w:r>
      <w:r w:rsidR="00D11605">
        <w:rPr>
          <w:rFonts w:ascii="Constantia" w:hAnsi="Constantia"/>
          <w:sz w:val="20"/>
          <w:szCs w:val="20"/>
          <w:lang w:val="fr-FR"/>
        </w:rPr>
        <w:t xml:space="preserve"> les chiffres des</w:t>
      </w:r>
      <w:r w:rsidR="0019654A" w:rsidRPr="00D11605">
        <w:rPr>
          <w:rFonts w:ascii="Constantia" w:hAnsi="Constantia"/>
          <w:sz w:val="20"/>
          <w:szCs w:val="20"/>
          <w:lang w:val="fr-FR"/>
        </w:rPr>
        <w:t xml:space="preserve"> </w:t>
      </w:r>
      <w:r w:rsidR="001B42BC" w:rsidRPr="00D11605">
        <w:rPr>
          <w:rFonts w:ascii="Constantia" w:hAnsi="Constantia"/>
          <w:sz w:val="20"/>
          <w:szCs w:val="20"/>
          <w:lang w:val="fr-FR"/>
        </w:rPr>
        <w:t>population</w:t>
      </w:r>
      <w:r w:rsidR="00D11605">
        <w:rPr>
          <w:rFonts w:ascii="Constantia" w:hAnsi="Constantia"/>
          <w:sz w:val="20"/>
          <w:szCs w:val="20"/>
          <w:lang w:val="fr-FR"/>
        </w:rPr>
        <w:t>s d’oiseaux indigènes et non indigènes</w:t>
      </w:r>
      <w:r w:rsidR="001B42BC" w:rsidRPr="00D11605">
        <w:rPr>
          <w:rFonts w:ascii="Constantia" w:hAnsi="Constantia"/>
          <w:sz w:val="20"/>
          <w:szCs w:val="20"/>
          <w:lang w:val="fr-FR"/>
        </w:rPr>
        <w:t xml:space="preserve">, </w:t>
      </w:r>
      <w:r w:rsidR="00B52795" w:rsidRPr="00D11605">
        <w:rPr>
          <w:rFonts w:ascii="Constantia" w:hAnsi="Constantia"/>
          <w:sz w:val="20"/>
          <w:szCs w:val="20"/>
          <w:lang w:val="fr-FR"/>
        </w:rPr>
        <w:t>l’évaluation des risques</w:t>
      </w:r>
      <w:r w:rsidR="00801343">
        <w:rPr>
          <w:rFonts w:ascii="Constantia" w:hAnsi="Constantia"/>
          <w:sz w:val="20"/>
          <w:szCs w:val="20"/>
          <w:lang w:val="fr-FR"/>
        </w:rPr>
        <w:t xml:space="preserve"> faite à partir </w:t>
      </w:r>
      <w:r w:rsidR="00D11605">
        <w:rPr>
          <w:rFonts w:ascii="Constantia" w:hAnsi="Constantia"/>
          <w:sz w:val="20"/>
          <w:szCs w:val="20"/>
          <w:lang w:val="fr-FR"/>
        </w:rPr>
        <w:t>de ces</w:t>
      </w:r>
      <w:r w:rsidR="001B42BC" w:rsidRPr="00D11605">
        <w:rPr>
          <w:rFonts w:ascii="Constantia" w:hAnsi="Constantia"/>
          <w:sz w:val="20"/>
          <w:szCs w:val="20"/>
          <w:lang w:val="fr-FR"/>
        </w:rPr>
        <w:t xml:space="preserve"> </w:t>
      </w:r>
      <w:r w:rsidR="0019654A" w:rsidRPr="00D11605">
        <w:rPr>
          <w:rFonts w:ascii="Constantia" w:hAnsi="Constantia"/>
          <w:sz w:val="20"/>
          <w:szCs w:val="20"/>
          <w:lang w:val="fr-FR"/>
        </w:rPr>
        <w:t xml:space="preserve">données </w:t>
      </w:r>
      <w:r w:rsidR="00D11605">
        <w:rPr>
          <w:rFonts w:ascii="Constantia" w:hAnsi="Constantia"/>
          <w:sz w:val="20"/>
          <w:szCs w:val="20"/>
          <w:lang w:val="fr-FR"/>
        </w:rPr>
        <w:t xml:space="preserve">(voir le </w:t>
      </w:r>
      <w:r w:rsidR="00FB46F5">
        <w:rPr>
          <w:rFonts w:ascii="Constantia" w:hAnsi="Constantia"/>
          <w:sz w:val="20"/>
          <w:szCs w:val="20"/>
          <w:lang w:val="fr-FR"/>
        </w:rPr>
        <w:t>tableau</w:t>
      </w:r>
      <w:r w:rsidR="007B31D0" w:rsidRPr="00D11605">
        <w:rPr>
          <w:rFonts w:ascii="Constantia" w:hAnsi="Constantia"/>
          <w:sz w:val="20"/>
          <w:szCs w:val="20"/>
          <w:lang w:val="fr-FR"/>
        </w:rPr>
        <w:t xml:space="preserve"> </w:t>
      </w:r>
      <w:r w:rsidR="001B42BC" w:rsidRPr="00D11605">
        <w:rPr>
          <w:rFonts w:ascii="Constantia" w:hAnsi="Constantia"/>
          <w:sz w:val="20"/>
          <w:szCs w:val="20"/>
          <w:lang w:val="fr-FR"/>
        </w:rPr>
        <w:t xml:space="preserve">1) </w:t>
      </w:r>
      <w:r w:rsidR="00801343">
        <w:rPr>
          <w:rFonts w:ascii="Constantia" w:hAnsi="Constantia"/>
          <w:sz w:val="20"/>
          <w:szCs w:val="20"/>
          <w:lang w:val="fr-FR"/>
        </w:rPr>
        <w:t>nécessitera peut-être des</w:t>
      </w:r>
      <w:r w:rsidR="00D11605">
        <w:rPr>
          <w:rFonts w:ascii="Constantia" w:hAnsi="Constantia"/>
          <w:sz w:val="20"/>
          <w:szCs w:val="20"/>
          <w:lang w:val="fr-FR"/>
        </w:rPr>
        <w:t xml:space="preserve"> vérificatio</w:t>
      </w:r>
      <w:r w:rsidR="00801343">
        <w:rPr>
          <w:rFonts w:ascii="Constantia" w:hAnsi="Constantia"/>
          <w:sz w:val="20"/>
          <w:szCs w:val="20"/>
          <w:lang w:val="fr-FR"/>
        </w:rPr>
        <w:t>ns supplémentaires</w:t>
      </w:r>
      <w:r w:rsidR="001B42BC" w:rsidRPr="00D11605">
        <w:rPr>
          <w:rFonts w:ascii="Constantia" w:hAnsi="Constantia"/>
          <w:sz w:val="20"/>
          <w:szCs w:val="20"/>
          <w:lang w:val="fr-FR"/>
        </w:rPr>
        <w:t xml:space="preserve">. </w:t>
      </w:r>
    </w:p>
    <w:p w14:paraId="01359896" w14:textId="4C39EBFE" w:rsidR="001B42BC" w:rsidRPr="00D11605" w:rsidRDefault="00D11605" w:rsidP="001B49A0">
      <w:pPr>
        <w:spacing w:after="200" w:line="270" w:lineRule="atLeast"/>
        <w:rPr>
          <w:rFonts w:ascii="Constantia" w:hAnsi="Constantia"/>
          <w:sz w:val="20"/>
          <w:szCs w:val="20"/>
          <w:lang w:val="fr-FR"/>
        </w:rPr>
      </w:pPr>
      <w:r w:rsidRPr="00D11605">
        <w:rPr>
          <w:rFonts w:ascii="Constantia" w:hAnsi="Constantia"/>
          <w:sz w:val="20"/>
          <w:szCs w:val="20"/>
          <w:lang w:val="fr-FR"/>
        </w:rPr>
        <w:t>Les objectifs du</w:t>
      </w:r>
      <w:r w:rsidR="001B42BC" w:rsidRPr="00D11605">
        <w:rPr>
          <w:rFonts w:ascii="Constantia" w:hAnsi="Constantia"/>
          <w:sz w:val="20"/>
          <w:szCs w:val="20"/>
          <w:lang w:val="fr-FR"/>
        </w:rPr>
        <w:t xml:space="preserve"> </w:t>
      </w:r>
      <w:r w:rsidR="00844A09" w:rsidRPr="00D11605">
        <w:rPr>
          <w:rFonts w:ascii="Constantia" w:hAnsi="Constantia"/>
          <w:sz w:val="20"/>
          <w:szCs w:val="20"/>
          <w:lang w:val="fr-FR"/>
        </w:rPr>
        <w:t>rapport</w:t>
      </w:r>
      <w:r w:rsidR="001B42BC" w:rsidRPr="00D11605">
        <w:rPr>
          <w:rFonts w:ascii="Constantia" w:hAnsi="Constantia"/>
          <w:sz w:val="20"/>
          <w:szCs w:val="20"/>
          <w:lang w:val="fr-FR"/>
        </w:rPr>
        <w:t xml:space="preserve"> </w:t>
      </w:r>
      <w:r w:rsidRPr="00D11605">
        <w:rPr>
          <w:rFonts w:ascii="Constantia" w:hAnsi="Constantia"/>
          <w:sz w:val="20"/>
          <w:szCs w:val="20"/>
          <w:lang w:val="fr-FR"/>
        </w:rPr>
        <w:t>sont les suivants</w:t>
      </w:r>
      <w:r w:rsidR="001B42BC" w:rsidRPr="00D11605">
        <w:rPr>
          <w:rFonts w:ascii="Constantia" w:hAnsi="Constantia"/>
          <w:sz w:val="20"/>
          <w:szCs w:val="20"/>
          <w:lang w:val="fr-FR"/>
        </w:rPr>
        <w:t>:</w:t>
      </w:r>
    </w:p>
    <w:p w14:paraId="002B6FEB" w14:textId="17C8FE4D" w:rsidR="001B42BC" w:rsidRPr="003830D5" w:rsidRDefault="002D0819" w:rsidP="00801343">
      <w:pPr>
        <w:pStyle w:val="ListParagraph"/>
        <w:numPr>
          <w:ilvl w:val="0"/>
          <w:numId w:val="5"/>
        </w:numPr>
        <w:spacing w:after="200" w:line="270" w:lineRule="atLeast"/>
        <w:contextualSpacing w:val="0"/>
        <w:rPr>
          <w:rFonts w:ascii="Constantia" w:hAnsi="Constantia"/>
          <w:sz w:val="20"/>
          <w:szCs w:val="20"/>
          <w:lang w:val="fr-FR"/>
        </w:rPr>
      </w:pPr>
      <w:r>
        <w:rPr>
          <w:rFonts w:ascii="Constantia" w:hAnsi="Constantia"/>
          <w:sz w:val="20"/>
          <w:szCs w:val="20"/>
          <w:lang w:val="fr-FR"/>
        </w:rPr>
        <w:t>Identifier l</w:t>
      </w:r>
      <w:r w:rsidR="00FC17B8">
        <w:rPr>
          <w:rFonts w:ascii="Constantia" w:hAnsi="Constantia"/>
          <w:sz w:val="20"/>
          <w:szCs w:val="20"/>
          <w:lang w:val="fr-FR"/>
        </w:rPr>
        <w:t xml:space="preserve">es </w:t>
      </w:r>
      <w:r w:rsidR="003830D5" w:rsidRPr="003830D5">
        <w:rPr>
          <w:rFonts w:ascii="Constantia" w:hAnsi="Constantia"/>
          <w:sz w:val="20"/>
          <w:szCs w:val="20"/>
          <w:lang w:val="fr-FR"/>
        </w:rPr>
        <w:t>changements</w:t>
      </w:r>
      <w:r w:rsidR="001B42BC" w:rsidRPr="003830D5">
        <w:rPr>
          <w:rFonts w:ascii="Constantia" w:hAnsi="Constantia"/>
          <w:sz w:val="20"/>
          <w:szCs w:val="20"/>
          <w:lang w:val="fr-FR"/>
        </w:rPr>
        <w:t xml:space="preserve"> </w:t>
      </w:r>
      <w:r w:rsidR="00FC17B8">
        <w:rPr>
          <w:rFonts w:ascii="Constantia" w:hAnsi="Constantia"/>
          <w:sz w:val="20"/>
          <w:szCs w:val="20"/>
          <w:lang w:val="fr-FR"/>
        </w:rPr>
        <w:t>dans la taille</w:t>
      </w:r>
      <w:r w:rsidR="001B42BC" w:rsidRPr="003830D5">
        <w:rPr>
          <w:rFonts w:ascii="Constantia" w:hAnsi="Constantia"/>
          <w:sz w:val="20"/>
          <w:szCs w:val="20"/>
          <w:lang w:val="fr-FR"/>
        </w:rPr>
        <w:t xml:space="preserve">, </w:t>
      </w:r>
      <w:r w:rsidR="00FC17B8">
        <w:rPr>
          <w:rFonts w:ascii="Constantia" w:hAnsi="Constantia"/>
          <w:sz w:val="20"/>
          <w:szCs w:val="20"/>
          <w:lang w:val="fr-FR"/>
        </w:rPr>
        <w:t>les tendances et la</w:t>
      </w:r>
      <w:r w:rsidR="00B824D2" w:rsidRPr="003830D5">
        <w:rPr>
          <w:rFonts w:ascii="Constantia" w:hAnsi="Constantia"/>
          <w:sz w:val="20"/>
          <w:szCs w:val="20"/>
          <w:lang w:val="fr-FR"/>
        </w:rPr>
        <w:t xml:space="preserve"> </w:t>
      </w:r>
      <w:r w:rsidR="00FC17B8">
        <w:rPr>
          <w:rFonts w:ascii="Constantia" w:hAnsi="Constantia"/>
          <w:sz w:val="20"/>
          <w:szCs w:val="20"/>
          <w:lang w:val="fr-FR"/>
        </w:rPr>
        <w:t>répartition</w:t>
      </w:r>
      <w:r w:rsidR="001B42BC" w:rsidRPr="003830D5">
        <w:rPr>
          <w:rFonts w:ascii="Constantia" w:hAnsi="Constantia"/>
          <w:sz w:val="20"/>
          <w:szCs w:val="20"/>
          <w:lang w:val="fr-FR"/>
        </w:rPr>
        <w:t xml:space="preserve"> </w:t>
      </w:r>
      <w:r w:rsidR="00FC17B8">
        <w:rPr>
          <w:rFonts w:ascii="Constantia" w:hAnsi="Constantia"/>
          <w:sz w:val="20"/>
          <w:szCs w:val="20"/>
          <w:lang w:val="fr-FR"/>
        </w:rPr>
        <w:t>des populations d’</w:t>
      </w:r>
      <w:r w:rsidR="0019654A" w:rsidRPr="003830D5">
        <w:rPr>
          <w:rFonts w:ascii="Constantia" w:hAnsi="Constantia"/>
          <w:sz w:val="20"/>
          <w:szCs w:val="20"/>
          <w:lang w:val="fr-FR"/>
        </w:rPr>
        <w:t>oiseaux d’eau non indigènes</w:t>
      </w:r>
      <w:r w:rsidR="001B42BC" w:rsidRPr="003830D5">
        <w:rPr>
          <w:rFonts w:ascii="Constantia" w:hAnsi="Constantia"/>
          <w:sz w:val="20"/>
          <w:szCs w:val="20"/>
          <w:lang w:val="fr-FR"/>
        </w:rPr>
        <w:t xml:space="preserve">, </w:t>
      </w:r>
      <w:r w:rsidR="00A01C4D">
        <w:rPr>
          <w:rFonts w:ascii="Constantia" w:hAnsi="Constantia"/>
          <w:sz w:val="20"/>
          <w:szCs w:val="20"/>
          <w:lang w:val="fr-FR"/>
        </w:rPr>
        <w:t>ainsi que</w:t>
      </w:r>
      <w:r w:rsidR="001B42BC" w:rsidRPr="003830D5">
        <w:rPr>
          <w:rFonts w:ascii="Constantia" w:hAnsi="Constantia"/>
          <w:sz w:val="20"/>
          <w:szCs w:val="20"/>
          <w:lang w:val="fr-FR"/>
        </w:rPr>
        <w:t xml:space="preserve"> </w:t>
      </w:r>
      <w:r w:rsidR="00801343">
        <w:rPr>
          <w:rFonts w:ascii="Constantia" w:hAnsi="Constantia"/>
          <w:sz w:val="20"/>
          <w:szCs w:val="20"/>
          <w:lang w:val="fr-FR"/>
        </w:rPr>
        <w:t>l’apparition éventuel</w:t>
      </w:r>
      <w:r w:rsidR="00FC17B8">
        <w:rPr>
          <w:rFonts w:ascii="Constantia" w:hAnsi="Constantia"/>
          <w:sz w:val="20"/>
          <w:szCs w:val="20"/>
          <w:lang w:val="fr-FR"/>
        </w:rPr>
        <w:t xml:space="preserve">le d’espèces </w:t>
      </w:r>
      <w:r w:rsidR="00BC4945" w:rsidRPr="003830D5">
        <w:rPr>
          <w:rFonts w:ascii="Constantia" w:hAnsi="Constantia"/>
          <w:sz w:val="20"/>
          <w:szCs w:val="20"/>
          <w:lang w:val="fr-FR"/>
        </w:rPr>
        <w:t>d’oiseaux d’eau</w:t>
      </w:r>
      <w:r w:rsidR="001B42BC" w:rsidRPr="003830D5">
        <w:rPr>
          <w:rFonts w:ascii="Constantia" w:hAnsi="Constantia"/>
          <w:sz w:val="20"/>
          <w:szCs w:val="20"/>
          <w:lang w:val="fr-FR"/>
        </w:rPr>
        <w:t xml:space="preserve"> </w:t>
      </w:r>
      <w:r w:rsidR="00801343" w:rsidRPr="00801343">
        <w:rPr>
          <w:rFonts w:ascii="Constantia" w:hAnsi="Constantia"/>
          <w:sz w:val="20"/>
          <w:szCs w:val="20"/>
          <w:lang w:val="fr-FR"/>
        </w:rPr>
        <w:t xml:space="preserve">nouvellement introduites </w:t>
      </w:r>
      <w:r w:rsidR="001B42BC" w:rsidRPr="003830D5">
        <w:rPr>
          <w:rFonts w:ascii="Constantia" w:hAnsi="Constantia"/>
          <w:sz w:val="20"/>
          <w:szCs w:val="20"/>
          <w:lang w:val="fr-FR"/>
        </w:rPr>
        <w:t>(</w:t>
      </w:r>
      <w:r>
        <w:rPr>
          <w:rFonts w:ascii="Constantia" w:hAnsi="Constantia"/>
          <w:sz w:val="20"/>
          <w:szCs w:val="20"/>
          <w:lang w:val="fr-FR"/>
        </w:rPr>
        <w:t xml:space="preserve">sur la base </w:t>
      </w:r>
      <w:r w:rsidR="009B355C" w:rsidRPr="003830D5">
        <w:rPr>
          <w:rFonts w:ascii="Constantia" w:hAnsi="Constantia"/>
          <w:sz w:val="20"/>
          <w:szCs w:val="20"/>
          <w:lang w:val="fr-FR"/>
        </w:rPr>
        <w:t>de</w:t>
      </w:r>
      <w:r w:rsidR="00FC17B8">
        <w:rPr>
          <w:rFonts w:ascii="Constantia" w:hAnsi="Constantia"/>
          <w:sz w:val="20"/>
          <w:szCs w:val="20"/>
          <w:lang w:val="fr-FR"/>
        </w:rPr>
        <w:t>s</w:t>
      </w:r>
      <w:r w:rsidR="001B42BC" w:rsidRPr="003830D5">
        <w:rPr>
          <w:rFonts w:ascii="Constantia" w:hAnsi="Constantia"/>
          <w:sz w:val="20"/>
          <w:szCs w:val="20"/>
          <w:lang w:val="fr-FR"/>
        </w:rPr>
        <w:t xml:space="preserve"> information</w:t>
      </w:r>
      <w:r w:rsidR="00FC17B8">
        <w:rPr>
          <w:rFonts w:ascii="Constantia" w:hAnsi="Constantia"/>
          <w:sz w:val="20"/>
          <w:szCs w:val="20"/>
          <w:lang w:val="fr-FR"/>
        </w:rPr>
        <w:t>s</w:t>
      </w:r>
      <w:r w:rsidR="001B42BC" w:rsidRPr="003830D5">
        <w:rPr>
          <w:rFonts w:ascii="Constantia" w:hAnsi="Constantia"/>
          <w:sz w:val="20"/>
          <w:szCs w:val="20"/>
          <w:lang w:val="fr-FR"/>
        </w:rPr>
        <w:t xml:space="preserve"> </w:t>
      </w:r>
      <w:r w:rsidR="005279A8">
        <w:rPr>
          <w:rFonts w:ascii="Constantia" w:hAnsi="Constantia"/>
          <w:sz w:val="20"/>
          <w:szCs w:val="20"/>
          <w:lang w:val="fr-FR"/>
        </w:rPr>
        <w:t>fourni</w:t>
      </w:r>
      <w:r w:rsidR="00FC17B8">
        <w:rPr>
          <w:rFonts w:ascii="Constantia" w:hAnsi="Constantia"/>
          <w:sz w:val="20"/>
          <w:szCs w:val="20"/>
          <w:lang w:val="fr-FR"/>
        </w:rPr>
        <w:t xml:space="preserve">es par les </w:t>
      </w:r>
      <w:r w:rsidR="00057AF7">
        <w:rPr>
          <w:rFonts w:ascii="Constantia" w:hAnsi="Constantia"/>
          <w:sz w:val="20"/>
          <w:szCs w:val="20"/>
          <w:lang w:val="fr-FR"/>
        </w:rPr>
        <w:t>Parties contractantes à l’AEWA</w:t>
      </w:r>
      <w:r w:rsidR="001B42BC" w:rsidRPr="003830D5">
        <w:rPr>
          <w:rFonts w:ascii="Constantia" w:hAnsi="Constantia"/>
          <w:sz w:val="20"/>
          <w:szCs w:val="20"/>
          <w:lang w:val="fr-FR"/>
        </w:rPr>
        <w:t xml:space="preserve"> </w:t>
      </w:r>
      <w:r w:rsidR="00FC17B8">
        <w:rPr>
          <w:rFonts w:ascii="Constantia" w:hAnsi="Constantia"/>
          <w:sz w:val="20"/>
          <w:szCs w:val="20"/>
          <w:lang w:val="fr-FR"/>
        </w:rPr>
        <w:t xml:space="preserve">et des </w:t>
      </w:r>
      <w:r w:rsidR="0019654A" w:rsidRPr="003830D5">
        <w:rPr>
          <w:rFonts w:ascii="Constantia" w:hAnsi="Constantia"/>
          <w:sz w:val="20"/>
          <w:szCs w:val="20"/>
          <w:lang w:val="fr-FR"/>
        </w:rPr>
        <w:t xml:space="preserve">données </w:t>
      </w:r>
      <w:r w:rsidR="00FC17B8">
        <w:rPr>
          <w:rFonts w:ascii="Constantia" w:hAnsi="Constantia"/>
          <w:sz w:val="20"/>
          <w:szCs w:val="20"/>
          <w:lang w:val="fr-FR"/>
        </w:rPr>
        <w:t>du Recensement international des oiseaux</w:t>
      </w:r>
      <w:r>
        <w:rPr>
          <w:rFonts w:ascii="Constantia" w:hAnsi="Constantia"/>
          <w:sz w:val="20"/>
          <w:szCs w:val="20"/>
          <w:lang w:val="fr-FR"/>
        </w:rPr>
        <w:t xml:space="preserve"> d’eau</w:t>
      </w:r>
      <w:r w:rsidR="001B42BC" w:rsidRPr="003830D5">
        <w:rPr>
          <w:rFonts w:ascii="Constantia" w:hAnsi="Constantia"/>
          <w:sz w:val="20"/>
          <w:szCs w:val="20"/>
          <w:lang w:val="fr-FR"/>
        </w:rPr>
        <w:t>);</w:t>
      </w:r>
    </w:p>
    <w:p w14:paraId="1D71439A" w14:textId="304E0B5E" w:rsidR="001B42BC" w:rsidRPr="00057AF7" w:rsidRDefault="00FC17B8" w:rsidP="001B49A0">
      <w:pPr>
        <w:pStyle w:val="ListParagraph"/>
        <w:numPr>
          <w:ilvl w:val="0"/>
          <w:numId w:val="5"/>
        </w:numPr>
        <w:spacing w:after="200" w:line="270" w:lineRule="atLeast"/>
        <w:ind w:left="714" w:hanging="357"/>
        <w:contextualSpacing w:val="0"/>
        <w:rPr>
          <w:rFonts w:ascii="Constantia" w:hAnsi="Constantia"/>
          <w:sz w:val="20"/>
          <w:szCs w:val="20"/>
          <w:lang w:val="fr-FR"/>
        </w:rPr>
      </w:pPr>
      <w:r>
        <w:rPr>
          <w:rFonts w:ascii="Constantia" w:hAnsi="Constantia"/>
          <w:sz w:val="20"/>
          <w:szCs w:val="20"/>
          <w:lang w:val="fr-FR"/>
        </w:rPr>
        <w:t>Identifier</w:t>
      </w:r>
      <w:r w:rsidR="001B42BC" w:rsidRPr="00057AF7">
        <w:rPr>
          <w:rFonts w:ascii="Constantia" w:hAnsi="Constantia"/>
          <w:sz w:val="20"/>
          <w:szCs w:val="20"/>
          <w:lang w:val="fr-FR"/>
        </w:rPr>
        <w:t xml:space="preserve"> </w:t>
      </w:r>
      <w:r>
        <w:rPr>
          <w:rFonts w:ascii="Constantia" w:hAnsi="Constantia"/>
          <w:sz w:val="20"/>
          <w:szCs w:val="20"/>
          <w:lang w:val="fr-FR"/>
        </w:rPr>
        <w:t>les</w:t>
      </w:r>
      <w:r w:rsidR="00950D49">
        <w:rPr>
          <w:rFonts w:ascii="Constantia" w:hAnsi="Constantia"/>
          <w:sz w:val="20"/>
          <w:szCs w:val="20"/>
          <w:lang w:val="fr-FR"/>
        </w:rPr>
        <w:t xml:space="preserve"> mesures correctives </w:t>
      </w:r>
      <w:r>
        <w:rPr>
          <w:rFonts w:ascii="Constantia" w:hAnsi="Constantia"/>
          <w:sz w:val="20"/>
          <w:szCs w:val="20"/>
          <w:lang w:val="fr-FR"/>
        </w:rPr>
        <w:t>qui ont été prise pour</w:t>
      </w:r>
      <w:r w:rsidR="001B42BC" w:rsidRPr="00057AF7">
        <w:rPr>
          <w:rFonts w:ascii="Constantia" w:hAnsi="Constantia"/>
          <w:sz w:val="20"/>
          <w:szCs w:val="20"/>
          <w:lang w:val="fr-FR"/>
        </w:rPr>
        <w:t xml:space="preserve"> </w:t>
      </w:r>
      <w:r w:rsidR="00D54D6F">
        <w:rPr>
          <w:rFonts w:ascii="Constantia" w:hAnsi="Constantia"/>
          <w:sz w:val="20"/>
          <w:szCs w:val="20"/>
          <w:lang w:val="fr-FR"/>
        </w:rPr>
        <w:t>atténuer</w:t>
      </w:r>
      <w:r>
        <w:rPr>
          <w:rFonts w:ascii="Constantia" w:hAnsi="Constantia"/>
          <w:sz w:val="20"/>
          <w:szCs w:val="20"/>
          <w:lang w:val="fr-FR"/>
        </w:rPr>
        <w:t xml:space="preserve"> les </w:t>
      </w:r>
      <w:r w:rsidR="00E32762">
        <w:rPr>
          <w:rFonts w:ascii="Constantia" w:hAnsi="Constantia"/>
          <w:sz w:val="20"/>
          <w:szCs w:val="20"/>
          <w:lang w:val="fr-FR"/>
        </w:rPr>
        <w:t>effets</w:t>
      </w:r>
      <w:r>
        <w:rPr>
          <w:rFonts w:ascii="Constantia" w:hAnsi="Constantia"/>
          <w:sz w:val="20"/>
          <w:szCs w:val="20"/>
          <w:lang w:val="fr-FR"/>
        </w:rPr>
        <w:t xml:space="preserve"> des</w:t>
      </w:r>
      <w:r w:rsidR="001B42BC" w:rsidRPr="00057AF7">
        <w:rPr>
          <w:rFonts w:ascii="Constantia" w:hAnsi="Constantia"/>
          <w:sz w:val="20"/>
          <w:szCs w:val="20"/>
          <w:lang w:val="fr-FR"/>
        </w:rPr>
        <w:t xml:space="preserve"> </w:t>
      </w:r>
      <w:r w:rsidR="002D0819">
        <w:rPr>
          <w:rFonts w:ascii="Constantia" w:hAnsi="Constantia"/>
          <w:sz w:val="20"/>
          <w:szCs w:val="20"/>
          <w:lang w:val="fr-FR"/>
        </w:rPr>
        <w:t xml:space="preserve">espèces d’oiseaux </w:t>
      </w:r>
      <w:r>
        <w:rPr>
          <w:rFonts w:ascii="Constantia" w:hAnsi="Constantia"/>
          <w:sz w:val="20"/>
          <w:szCs w:val="20"/>
          <w:lang w:val="fr-FR"/>
        </w:rPr>
        <w:t>d’eau introduites</w:t>
      </w:r>
      <w:r w:rsidR="002E6B29">
        <w:rPr>
          <w:rFonts w:ascii="Constantia" w:hAnsi="Constantia"/>
          <w:sz w:val="20"/>
          <w:szCs w:val="20"/>
          <w:lang w:val="fr-FR"/>
        </w:rPr>
        <w:t xml:space="preserve"> sur les </w:t>
      </w:r>
      <w:r w:rsidR="0019654A" w:rsidRPr="00057AF7">
        <w:rPr>
          <w:rFonts w:ascii="Constantia" w:hAnsi="Constantia"/>
          <w:sz w:val="20"/>
          <w:szCs w:val="20"/>
          <w:lang w:val="fr-FR"/>
        </w:rPr>
        <w:t>espèces d’oiseaux d’eau indigènes</w:t>
      </w:r>
      <w:r w:rsidR="001B42BC" w:rsidRPr="00057AF7">
        <w:rPr>
          <w:rFonts w:ascii="Constantia" w:hAnsi="Constantia"/>
          <w:sz w:val="20"/>
          <w:szCs w:val="20"/>
          <w:lang w:val="fr-FR"/>
        </w:rPr>
        <w:t xml:space="preserve"> (</w:t>
      </w:r>
      <w:r w:rsidR="002D0819">
        <w:rPr>
          <w:rFonts w:ascii="Constantia" w:hAnsi="Constantia"/>
          <w:sz w:val="20"/>
          <w:szCs w:val="20"/>
          <w:lang w:val="fr-FR"/>
        </w:rPr>
        <w:t xml:space="preserve">sur la base </w:t>
      </w:r>
      <w:r w:rsidR="002E6B29">
        <w:rPr>
          <w:rFonts w:ascii="Constantia" w:hAnsi="Constantia"/>
          <w:sz w:val="20"/>
          <w:szCs w:val="20"/>
          <w:lang w:val="fr-FR"/>
        </w:rPr>
        <w:t>des</w:t>
      </w:r>
      <w:r w:rsidR="001B42BC" w:rsidRPr="00057AF7">
        <w:rPr>
          <w:rFonts w:ascii="Constantia" w:hAnsi="Constantia"/>
          <w:sz w:val="20"/>
          <w:szCs w:val="20"/>
          <w:lang w:val="fr-FR"/>
        </w:rPr>
        <w:t xml:space="preserve"> information</w:t>
      </w:r>
      <w:r w:rsidR="002E6B29">
        <w:rPr>
          <w:rFonts w:ascii="Constantia" w:hAnsi="Constantia"/>
          <w:sz w:val="20"/>
          <w:szCs w:val="20"/>
          <w:lang w:val="fr-FR"/>
        </w:rPr>
        <w:t>s</w:t>
      </w:r>
      <w:r w:rsidR="001B42BC" w:rsidRPr="00057AF7">
        <w:rPr>
          <w:rFonts w:ascii="Constantia" w:hAnsi="Constantia"/>
          <w:sz w:val="20"/>
          <w:szCs w:val="20"/>
          <w:lang w:val="fr-FR"/>
        </w:rPr>
        <w:t xml:space="preserve"> </w:t>
      </w:r>
      <w:r w:rsidR="005279A8">
        <w:rPr>
          <w:rFonts w:ascii="Constantia" w:hAnsi="Constantia"/>
          <w:sz w:val="20"/>
          <w:szCs w:val="20"/>
          <w:lang w:val="fr-FR"/>
        </w:rPr>
        <w:t>fourni</w:t>
      </w:r>
      <w:r w:rsidR="002E6B29">
        <w:rPr>
          <w:rFonts w:ascii="Constantia" w:hAnsi="Constantia"/>
          <w:sz w:val="20"/>
          <w:szCs w:val="20"/>
          <w:lang w:val="fr-FR"/>
        </w:rPr>
        <w:t xml:space="preserve">es par les </w:t>
      </w:r>
      <w:r w:rsidR="00057AF7">
        <w:rPr>
          <w:rFonts w:ascii="Constantia" w:hAnsi="Constantia"/>
          <w:sz w:val="20"/>
          <w:szCs w:val="20"/>
          <w:lang w:val="fr-FR"/>
        </w:rPr>
        <w:t>Parties contractantes</w:t>
      </w:r>
      <w:r w:rsidR="002D0819">
        <w:rPr>
          <w:rFonts w:ascii="Constantia" w:hAnsi="Constantia"/>
          <w:sz w:val="20"/>
          <w:szCs w:val="20"/>
          <w:lang w:val="fr-FR"/>
        </w:rPr>
        <w:t xml:space="preserve"> à l’AEWA</w:t>
      </w:r>
      <w:r w:rsidR="001B42BC" w:rsidRPr="00057AF7">
        <w:rPr>
          <w:rFonts w:ascii="Constantia" w:hAnsi="Constantia"/>
          <w:sz w:val="20"/>
          <w:szCs w:val="20"/>
          <w:lang w:val="fr-FR"/>
        </w:rPr>
        <w:t xml:space="preserve">); </w:t>
      </w:r>
    </w:p>
    <w:p w14:paraId="1D3B2914" w14:textId="257D9449" w:rsidR="001B42BC" w:rsidRPr="0019654A" w:rsidRDefault="00FC17B8" w:rsidP="001B49A0">
      <w:pPr>
        <w:pStyle w:val="ListParagraph"/>
        <w:numPr>
          <w:ilvl w:val="0"/>
          <w:numId w:val="5"/>
        </w:numPr>
        <w:spacing w:after="200" w:line="270" w:lineRule="atLeast"/>
        <w:ind w:left="714" w:hanging="357"/>
        <w:contextualSpacing w:val="0"/>
        <w:rPr>
          <w:rFonts w:ascii="Constantia" w:hAnsi="Constantia"/>
          <w:sz w:val="20"/>
          <w:szCs w:val="20"/>
          <w:lang w:val="fr-FR"/>
        </w:rPr>
      </w:pPr>
      <w:r>
        <w:rPr>
          <w:rFonts w:ascii="Constantia" w:hAnsi="Constantia"/>
          <w:sz w:val="20"/>
          <w:szCs w:val="20"/>
          <w:lang w:val="fr-FR"/>
        </w:rPr>
        <w:t>Identifier</w:t>
      </w:r>
      <w:r w:rsidR="001B42BC" w:rsidRPr="0019654A">
        <w:rPr>
          <w:rFonts w:ascii="Constantia" w:hAnsi="Constantia"/>
          <w:sz w:val="20"/>
          <w:szCs w:val="20"/>
          <w:lang w:val="fr-FR"/>
        </w:rPr>
        <w:t xml:space="preserve"> </w:t>
      </w:r>
      <w:r w:rsidR="00A01C4D">
        <w:rPr>
          <w:rFonts w:ascii="Constantia" w:hAnsi="Constantia"/>
          <w:sz w:val="20"/>
          <w:szCs w:val="20"/>
          <w:lang w:val="fr-FR"/>
        </w:rPr>
        <w:t>les lacunes</w:t>
      </w:r>
      <w:r>
        <w:rPr>
          <w:rFonts w:ascii="Constantia" w:hAnsi="Constantia"/>
          <w:sz w:val="20"/>
          <w:szCs w:val="20"/>
          <w:lang w:val="fr-FR"/>
        </w:rPr>
        <w:t xml:space="preserve"> dans les </w:t>
      </w:r>
      <w:r w:rsidR="0019654A" w:rsidRPr="0019654A">
        <w:rPr>
          <w:rFonts w:ascii="Constantia" w:hAnsi="Constantia"/>
          <w:sz w:val="20"/>
          <w:szCs w:val="20"/>
          <w:lang w:val="fr-FR"/>
        </w:rPr>
        <w:t xml:space="preserve">données </w:t>
      </w:r>
      <w:r w:rsidR="00B824D2" w:rsidRPr="0019654A">
        <w:rPr>
          <w:rFonts w:ascii="Constantia" w:hAnsi="Constantia"/>
          <w:sz w:val="20"/>
          <w:szCs w:val="20"/>
          <w:lang w:val="fr-FR"/>
        </w:rPr>
        <w:t>et le</w:t>
      </w:r>
      <w:r>
        <w:rPr>
          <w:rFonts w:ascii="Constantia" w:hAnsi="Constantia"/>
          <w:sz w:val="20"/>
          <w:szCs w:val="20"/>
          <w:lang w:val="fr-FR"/>
        </w:rPr>
        <w:t>s</w:t>
      </w:r>
      <w:r w:rsidR="00B824D2" w:rsidRPr="0019654A">
        <w:rPr>
          <w:rFonts w:ascii="Constantia" w:hAnsi="Constantia"/>
          <w:sz w:val="20"/>
          <w:szCs w:val="20"/>
          <w:lang w:val="fr-FR"/>
        </w:rPr>
        <w:t xml:space="preserve"> </w:t>
      </w:r>
      <w:r w:rsidR="002D0819">
        <w:rPr>
          <w:rFonts w:ascii="Constantia" w:hAnsi="Constantia"/>
          <w:sz w:val="20"/>
          <w:szCs w:val="20"/>
          <w:lang w:val="fr-FR"/>
        </w:rPr>
        <w:t xml:space="preserve">connaissances sur </w:t>
      </w:r>
      <w:r>
        <w:rPr>
          <w:rFonts w:ascii="Constantia" w:hAnsi="Constantia"/>
          <w:sz w:val="20"/>
          <w:szCs w:val="20"/>
          <w:lang w:val="fr-FR"/>
        </w:rPr>
        <w:t xml:space="preserve">les </w:t>
      </w:r>
      <w:r w:rsidR="0019654A" w:rsidRPr="0019654A">
        <w:rPr>
          <w:rFonts w:ascii="Constantia" w:hAnsi="Constantia"/>
          <w:sz w:val="20"/>
          <w:szCs w:val="20"/>
          <w:lang w:val="fr-FR"/>
        </w:rPr>
        <w:t>oiseaux d’eau non indigènes</w:t>
      </w:r>
      <w:r w:rsidR="001B42BC" w:rsidRPr="0019654A">
        <w:rPr>
          <w:rFonts w:ascii="Constantia" w:hAnsi="Constantia"/>
          <w:sz w:val="20"/>
          <w:szCs w:val="20"/>
          <w:lang w:val="fr-FR"/>
        </w:rPr>
        <w:t>;</w:t>
      </w:r>
    </w:p>
    <w:p w14:paraId="01A3B860" w14:textId="3011AE53" w:rsidR="001B42BC" w:rsidRPr="003830D5" w:rsidRDefault="002D0819" w:rsidP="00824ADA">
      <w:pPr>
        <w:pStyle w:val="ListParagraph"/>
        <w:numPr>
          <w:ilvl w:val="0"/>
          <w:numId w:val="5"/>
        </w:numPr>
        <w:spacing w:after="200" w:line="270" w:lineRule="atLeast"/>
        <w:contextualSpacing w:val="0"/>
        <w:rPr>
          <w:rFonts w:ascii="Constantia" w:hAnsi="Constantia"/>
          <w:sz w:val="20"/>
          <w:szCs w:val="20"/>
          <w:lang w:val="fr-FR"/>
        </w:rPr>
      </w:pPr>
      <w:r>
        <w:rPr>
          <w:rFonts w:ascii="Constantia" w:hAnsi="Constantia"/>
          <w:sz w:val="20"/>
          <w:szCs w:val="20"/>
          <w:lang w:val="fr-FR"/>
        </w:rPr>
        <w:t>Mettre en exergu</w:t>
      </w:r>
      <w:r w:rsidR="00824ADA">
        <w:rPr>
          <w:rFonts w:ascii="Constantia" w:hAnsi="Constantia"/>
          <w:sz w:val="20"/>
          <w:szCs w:val="20"/>
          <w:lang w:val="fr-FR"/>
        </w:rPr>
        <w:t>e les</w:t>
      </w:r>
      <w:r>
        <w:rPr>
          <w:rFonts w:ascii="Constantia" w:hAnsi="Constantia"/>
          <w:sz w:val="20"/>
          <w:szCs w:val="20"/>
          <w:lang w:val="fr-FR"/>
        </w:rPr>
        <w:t xml:space="preserve"> récents développements </w:t>
      </w:r>
      <w:r w:rsidR="00BB7178">
        <w:rPr>
          <w:rFonts w:ascii="Constantia" w:hAnsi="Constantia"/>
          <w:sz w:val="20"/>
          <w:szCs w:val="20"/>
          <w:lang w:val="fr-FR"/>
        </w:rPr>
        <w:t xml:space="preserve">de la </w:t>
      </w:r>
      <w:r w:rsidR="00824ADA">
        <w:rPr>
          <w:rFonts w:ascii="Constantia" w:hAnsi="Constantia"/>
          <w:sz w:val="20"/>
          <w:szCs w:val="20"/>
          <w:lang w:val="fr-FR"/>
        </w:rPr>
        <w:t>politique</w:t>
      </w:r>
      <w:r w:rsidR="001B42BC" w:rsidRPr="003830D5">
        <w:rPr>
          <w:rFonts w:ascii="Constantia" w:hAnsi="Constantia"/>
          <w:sz w:val="20"/>
          <w:szCs w:val="20"/>
          <w:lang w:val="fr-FR"/>
        </w:rPr>
        <w:t xml:space="preserve"> international</w:t>
      </w:r>
      <w:r w:rsidR="00824ADA">
        <w:rPr>
          <w:rFonts w:ascii="Constantia" w:hAnsi="Constantia"/>
          <w:sz w:val="20"/>
          <w:szCs w:val="20"/>
          <w:lang w:val="fr-FR"/>
        </w:rPr>
        <w:t>e</w:t>
      </w:r>
      <w:r>
        <w:rPr>
          <w:rFonts w:ascii="Constantia" w:hAnsi="Constantia"/>
          <w:sz w:val="20"/>
          <w:szCs w:val="20"/>
          <w:lang w:val="fr-FR"/>
        </w:rPr>
        <w:t>, en résumant le</w:t>
      </w:r>
      <w:r w:rsidR="001B42BC" w:rsidRPr="003830D5">
        <w:rPr>
          <w:rFonts w:ascii="Constantia" w:hAnsi="Constantia"/>
          <w:sz w:val="20"/>
          <w:szCs w:val="20"/>
          <w:lang w:val="fr-FR"/>
        </w:rPr>
        <w:t xml:space="preserve"> </w:t>
      </w:r>
      <w:r w:rsidR="00824ADA">
        <w:rPr>
          <w:rFonts w:ascii="Constantia" w:hAnsi="Constantia"/>
          <w:sz w:val="20"/>
          <w:szCs w:val="20"/>
          <w:lang w:val="fr-FR"/>
        </w:rPr>
        <w:t>r</w:t>
      </w:r>
      <w:r w:rsidR="003830D5">
        <w:rPr>
          <w:rFonts w:ascii="Constantia" w:hAnsi="Constantia"/>
          <w:sz w:val="20"/>
          <w:szCs w:val="20"/>
          <w:lang w:val="fr-FR"/>
        </w:rPr>
        <w:t>èglement</w:t>
      </w:r>
      <w:r w:rsidR="001B42BC" w:rsidRPr="003830D5">
        <w:rPr>
          <w:rFonts w:ascii="Constantia" w:hAnsi="Constantia"/>
          <w:sz w:val="20"/>
          <w:szCs w:val="20"/>
          <w:lang w:val="fr-FR"/>
        </w:rPr>
        <w:t xml:space="preserve"> 1143/2014</w:t>
      </w:r>
      <w:r w:rsidR="00824ADA" w:rsidRPr="00824ADA">
        <w:rPr>
          <w:lang w:val="fr-FR"/>
        </w:rPr>
        <w:t xml:space="preserve"> </w:t>
      </w:r>
      <w:r w:rsidR="00824ADA">
        <w:rPr>
          <w:lang w:val="fr-FR"/>
        </w:rPr>
        <w:t>de l’</w:t>
      </w:r>
      <w:r w:rsidR="00824ADA" w:rsidRPr="00824ADA">
        <w:rPr>
          <w:rFonts w:ascii="Constantia" w:hAnsi="Constantia"/>
          <w:sz w:val="20"/>
          <w:szCs w:val="20"/>
          <w:lang w:val="fr-FR"/>
        </w:rPr>
        <w:t>Union européenne</w:t>
      </w:r>
      <w:r w:rsidR="00824ADA">
        <w:rPr>
          <w:rFonts w:ascii="Constantia" w:hAnsi="Constantia"/>
          <w:sz w:val="20"/>
          <w:szCs w:val="20"/>
          <w:lang w:val="fr-FR"/>
        </w:rPr>
        <w:t xml:space="preserve"> relatif à la </w:t>
      </w:r>
      <w:r w:rsidR="003830D5">
        <w:rPr>
          <w:rFonts w:ascii="Constantia" w:hAnsi="Constantia"/>
          <w:sz w:val="20"/>
          <w:szCs w:val="20"/>
          <w:lang w:val="fr-FR"/>
        </w:rPr>
        <w:t>prévention</w:t>
      </w:r>
      <w:r w:rsidR="001B42BC" w:rsidRPr="003830D5">
        <w:rPr>
          <w:rFonts w:ascii="Constantia" w:hAnsi="Constantia"/>
          <w:sz w:val="20"/>
          <w:szCs w:val="20"/>
          <w:lang w:val="fr-FR"/>
        </w:rPr>
        <w:t xml:space="preserve"> </w:t>
      </w:r>
      <w:r w:rsidR="00824ADA">
        <w:rPr>
          <w:rFonts w:ascii="Constantia" w:hAnsi="Constantia"/>
          <w:sz w:val="20"/>
          <w:szCs w:val="20"/>
          <w:lang w:val="fr-FR"/>
        </w:rPr>
        <w:t xml:space="preserve">et à la </w:t>
      </w:r>
      <w:r w:rsidR="003830D5">
        <w:rPr>
          <w:rFonts w:ascii="Constantia" w:hAnsi="Constantia"/>
          <w:sz w:val="20"/>
          <w:szCs w:val="20"/>
          <w:lang w:val="fr-FR"/>
        </w:rPr>
        <w:t>gestion</w:t>
      </w:r>
      <w:r w:rsidR="001B42BC" w:rsidRPr="003830D5">
        <w:rPr>
          <w:rFonts w:ascii="Constantia" w:hAnsi="Constantia"/>
          <w:sz w:val="20"/>
          <w:szCs w:val="20"/>
          <w:lang w:val="fr-FR"/>
        </w:rPr>
        <w:t xml:space="preserve"> </w:t>
      </w:r>
      <w:r w:rsidR="00824ADA">
        <w:rPr>
          <w:rFonts w:ascii="Constantia" w:hAnsi="Constantia"/>
          <w:sz w:val="20"/>
          <w:szCs w:val="20"/>
          <w:lang w:val="fr-FR"/>
        </w:rPr>
        <w:t>de l’</w:t>
      </w:r>
      <w:r w:rsidR="001B42BC" w:rsidRPr="003830D5">
        <w:rPr>
          <w:rFonts w:ascii="Constantia" w:hAnsi="Constantia"/>
          <w:sz w:val="20"/>
          <w:szCs w:val="20"/>
          <w:lang w:val="fr-FR"/>
        </w:rPr>
        <w:t xml:space="preserve">introduction </w:t>
      </w:r>
      <w:r w:rsidR="00824ADA">
        <w:rPr>
          <w:rFonts w:ascii="Constantia" w:hAnsi="Constantia"/>
          <w:sz w:val="20"/>
          <w:szCs w:val="20"/>
          <w:lang w:val="fr-FR"/>
        </w:rPr>
        <w:t xml:space="preserve">et de la </w:t>
      </w:r>
      <w:r w:rsidR="003830D5">
        <w:rPr>
          <w:rFonts w:ascii="Constantia" w:hAnsi="Constantia"/>
          <w:sz w:val="20"/>
          <w:szCs w:val="20"/>
          <w:lang w:val="fr-FR"/>
        </w:rPr>
        <w:t xml:space="preserve">propagation </w:t>
      </w:r>
      <w:r w:rsidR="00824ADA">
        <w:rPr>
          <w:rFonts w:ascii="Constantia" w:hAnsi="Constantia"/>
          <w:sz w:val="20"/>
          <w:szCs w:val="20"/>
          <w:lang w:val="fr-FR"/>
        </w:rPr>
        <w:t xml:space="preserve">des </w:t>
      </w:r>
      <w:r w:rsidR="003830D5">
        <w:rPr>
          <w:rFonts w:ascii="Constantia" w:hAnsi="Constantia"/>
          <w:sz w:val="20"/>
          <w:szCs w:val="20"/>
          <w:lang w:val="fr-FR"/>
        </w:rPr>
        <w:t>espèces exotiques envahissantes</w:t>
      </w:r>
      <w:r w:rsidR="001B42BC">
        <w:rPr>
          <w:rStyle w:val="FootnoteReference"/>
          <w:rFonts w:ascii="Constantia" w:hAnsi="Constantia"/>
          <w:sz w:val="20"/>
          <w:szCs w:val="20"/>
        </w:rPr>
        <w:footnoteReference w:id="7"/>
      </w:r>
      <w:r w:rsidR="001B42BC" w:rsidRPr="003830D5">
        <w:rPr>
          <w:rFonts w:ascii="Constantia" w:hAnsi="Constantia"/>
          <w:sz w:val="20"/>
          <w:szCs w:val="20"/>
          <w:lang w:val="fr-FR"/>
        </w:rPr>
        <w:t xml:space="preserve"> </w:t>
      </w:r>
      <w:r w:rsidR="00824ADA">
        <w:rPr>
          <w:rFonts w:ascii="Constantia" w:hAnsi="Constantia"/>
          <w:sz w:val="20"/>
          <w:szCs w:val="20"/>
          <w:lang w:val="fr-FR"/>
        </w:rPr>
        <w:t xml:space="preserve">et ses </w:t>
      </w:r>
      <w:r w:rsidR="002730C1">
        <w:rPr>
          <w:rFonts w:ascii="Constantia" w:hAnsi="Constantia"/>
          <w:sz w:val="20"/>
          <w:szCs w:val="20"/>
          <w:lang w:val="fr-FR"/>
        </w:rPr>
        <w:t>conséquences</w:t>
      </w:r>
      <w:r w:rsidR="00824ADA">
        <w:rPr>
          <w:rFonts w:ascii="Constantia" w:hAnsi="Constantia"/>
          <w:sz w:val="20"/>
          <w:szCs w:val="20"/>
          <w:lang w:val="fr-FR"/>
        </w:rPr>
        <w:t xml:space="preserve"> pour l’AEWA; </w:t>
      </w:r>
    </w:p>
    <w:p w14:paraId="00E4FD61" w14:textId="5EE1A61B" w:rsidR="001B42BC" w:rsidRPr="00B824D2" w:rsidRDefault="00F15AFD" w:rsidP="001B49A0">
      <w:pPr>
        <w:pStyle w:val="ListParagraph"/>
        <w:numPr>
          <w:ilvl w:val="0"/>
          <w:numId w:val="5"/>
        </w:numPr>
        <w:spacing w:after="200" w:line="270" w:lineRule="atLeast"/>
        <w:ind w:left="714" w:hanging="357"/>
        <w:contextualSpacing w:val="0"/>
        <w:rPr>
          <w:rFonts w:ascii="Constantia" w:hAnsi="Constantia"/>
          <w:sz w:val="20"/>
          <w:szCs w:val="20"/>
          <w:lang w:val="fr-FR"/>
        </w:rPr>
      </w:pPr>
      <w:r>
        <w:rPr>
          <w:rFonts w:ascii="Constantia" w:hAnsi="Constantia"/>
          <w:sz w:val="20"/>
          <w:szCs w:val="20"/>
          <w:lang w:val="fr-FR"/>
        </w:rPr>
        <w:t>É</w:t>
      </w:r>
      <w:r w:rsidR="00824ADA">
        <w:rPr>
          <w:rFonts w:ascii="Constantia" w:hAnsi="Constantia"/>
          <w:sz w:val="20"/>
          <w:szCs w:val="20"/>
          <w:lang w:val="fr-FR"/>
        </w:rPr>
        <w:t xml:space="preserve">mettre des </w:t>
      </w:r>
      <w:r w:rsidR="001B42BC" w:rsidRPr="00B824D2">
        <w:rPr>
          <w:rFonts w:ascii="Constantia" w:hAnsi="Constantia"/>
          <w:sz w:val="20"/>
          <w:szCs w:val="20"/>
          <w:lang w:val="fr-FR"/>
        </w:rPr>
        <w:t xml:space="preserve">conclusions </w:t>
      </w:r>
      <w:r w:rsidR="00824ADA">
        <w:rPr>
          <w:rFonts w:ascii="Constantia" w:hAnsi="Constantia"/>
          <w:sz w:val="20"/>
          <w:szCs w:val="20"/>
          <w:lang w:val="fr-FR"/>
        </w:rPr>
        <w:t xml:space="preserve">et des </w:t>
      </w:r>
      <w:r w:rsidR="00B824D2" w:rsidRPr="00B824D2">
        <w:rPr>
          <w:rFonts w:ascii="Constantia" w:hAnsi="Constantia"/>
          <w:sz w:val="20"/>
          <w:szCs w:val="20"/>
          <w:lang w:val="fr-FR"/>
        </w:rPr>
        <w:t>recommandation</w:t>
      </w:r>
      <w:r w:rsidR="001B42BC" w:rsidRPr="00B824D2">
        <w:rPr>
          <w:rFonts w:ascii="Constantia" w:hAnsi="Constantia"/>
          <w:sz w:val="20"/>
          <w:szCs w:val="20"/>
          <w:lang w:val="fr-FR"/>
        </w:rPr>
        <w:t xml:space="preserve">s </w:t>
      </w:r>
      <w:r>
        <w:rPr>
          <w:rFonts w:ascii="Constantia" w:hAnsi="Constantia"/>
          <w:sz w:val="20"/>
          <w:szCs w:val="20"/>
          <w:lang w:val="fr-FR"/>
        </w:rPr>
        <w:t xml:space="preserve">sur la base </w:t>
      </w:r>
      <w:r w:rsidR="009B355C">
        <w:rPr>
          <w:rFonts w:ascii="Constantia" w:hAnsi="Constantia"/>
          <w:sz w:val="20"/>
          <w:szCs w:val="20"/>
          <w:lang w:val="fr-FR"/>
        </w:rPr>
        <w:t>de</w:t>
      </w:r>
      <w:r w:rsidR="00824ADA">
        <w:rPr>
          <w:rFonts w:ascii="Constantia" w:hAnsi="Constantia"/>
          <w:sz w:val="20"/>
          <w:szCs w:val="20"/>
          <w:lang w:val="fr-FR"/>
        </w:rPr>
        <w:t xml:space="preserve">s </w:t>
      </w:r>
      <w:r w:rsidR="001B42BC" w:rsidRPr="00B824D2">
        <w:rPr>
          <w:rFonts w:ascii="Constantia" w:hAnsi="Constantia"/>
          <w:sz w:val="20"/>
          <w:szCs w:val="20"/>
          <w:lang w:val="fr-FR"/>
        </w:rPr>
        <w:t>information</w:t>
      </w:r>
      <w:r>
        <w:rPr>
          <w:rFonts w:ascii="Constantia" w:hAnsi="Constantia"/>
          <w:sz w:val="20"/>
          <w:szCs w:val="20"/>
          <w:lang w:val="fr-FR"/>
        </w:rPr>
        <w:t>s mises à jour concernant</w:t>
      </w:r>
      <w:r w:rsidR="00824ADA">
        <w:rPr>
          <w:rFonts w:ascii="Constantia" w:hAnsi="Constantia"/>
          <w:sz w:val="20"/>
          <w:szCs w:val="20"/>
          <w:lang w:val="fr-FR"/>
        </w:rPr>
        <w:t xml:space="preserve"> l’</w:t>
      </w:r>
      <w:r w:rsidR="0019654A">
        <w:rPr>
          <w:rFonts w:ascii="Constantia" w:hAnsi="Constantia"/>
          <w:sz w:val="20"/>
          <w:szCs w:val="20"/>
          <w:lang w:val="fr-FR"/>
        </w:rPr>
        <w:t>état</w:t>
      </w:r>
      <w:r w:rsidR="001B42BC" w:rsidRPr="00B824D2">
        <w:rPr>
          <w:rFonts w:ascii="Constantia" w:hAnsi="Constantia"/>
          <w:sz w:val="20"/>
          <w:szCs w:val="20"/>
          <w:lang w:val="fr-FR"/>
        </w:rPr>
        <w:t xml:space="preserve"> </w:t>
      </w:r>
      <w:r w:rsidR="00B824D2" w:rsidRPr="00B824D2">
        <w:rPr>
          <w:rFonts w:ascii="Constantia" w:hAnsi="Constantia"/>
          <w:sz w:val="20"/>
          <w:szCs w:val="20"/>
          <w:lang w:val="fr-FR"/>
        </w:rPr>
        <w:t>et le</w:t>
      </w:r>
      <w:r w:rsidR="00824ADA">
        <w:rPr>
          <w:rFonts w:ascii="Constantia" w:hAnsi="Constantia"/>
          <w:sz w:val="20"/>
          <w:szCs w:val="20"/>
          <w:lang w:val="fr-FR"/>
        </w:rPr>
        <w:t>s effets</w:t>
      </w:r>
      <w:r w:rsidR="00B824D2" w:rsidRPr="00B824D2">
        <w:rPr>
          <w:rFonts w:ascii="Constantia" w:hAnsi="Constantia"/>
          <w:sz w:val="20"/>
          <w:szCs w:val="20"/>
          <w:lang w:val="fr-FR"/>
        </w:rPr>
        <w:t xml:space="preserve"> </w:t>
      </w:r>
      <w:r w:rsidR="00824ADA">
        <w:rPr>
          <w:rFonts w:ascii="Constantia" w:hAnsi="Constantia"/>
          <w:sz w:val="20"/>
          <w:szCs w:val="20"/>
          <w:lang w:val="fr-FR"/>
        </w:rPr>
        <w:t>potentiels des</w:t>
      </w:r>
      <w:r w:rsidR="001B42BC" w:rsidRPr="00B824D2">
        <w:rPr>
          <w:rFonts w:ascii="Constantia" w:hAnsi="Constantia"/>
          <w:sz w:val="20"/>
          <w:szCs w:val="20"/>
          <w:lang w:val="fr-FR"/>
        </w:rPr>
        <w:t xml:space="preserve"> </w:t>
      </w:r>
      <w:r w:rsidR="007B31D0">
        <w:rPr>
          <w:rFonts w:ascii="Constantia" w:hAnsi="Constantia"/>
          <w:sz w:val="20"/>
          <w:szCs w:val="20"/>
          <w:lang w:val="fr-FR"/>
        </w:rPr>
        <w:t>oiseaux d’eau non indigènes introduits</w:t>
      </w:r>
      <w:r w:rsidR="00824ADA">
        <w:rPr>
          <w:rFonts w:ascii="Constantia" w:hAnsi="Constantia"/>
          <w:sz w:val="20"/>
          <w:szCs w:val="20"/>
          <w:lang w:val="fr-FR"/>
        </w:rPr>
        <w:t xml:space="preserve"> dans les </w:t>
      </w:r>
      <w:r w:rsidR="00491288">
        <w:rPr>
          <w:rFonts w:ascii="Constantia" w:hAnsi="Constantia"/>
          <w:sz w:val="20"/>
          <w:szCs w:val="20"/>
          <w:lang w:val="fr-FR"/>
        </w:rPr>
        <w:t>pays</w:t>
      </w:r>
      <w:r w:rsidR="001B42BC" w:rsidRPr="00B824D2">
        <w:rPr>
          <w:rFonts w:ascii="Constantia" w:hAnsi="Constantia"/>
          <w:sz w:val="20"/>
          <w:szCs w:val="20"/>
          <w:lang w:val="fr-FR"/>
        </w:rPr>
        <w:t xml:space="preserve"> </w:t>
      </w:r>
      <w:r w:rsidR="00824ADA">
        <w:rPr>
          <w:rFonts w:ascii="Constantia" w:hAnsi="Constantia"/>
          <w:sz w:val="20"/>
          <w:szCs w:val="20"/>
          <w:lang w:val="fr-FR"/>
        </w:rPr>
        <w:t>de</w:t>
      </w:r>
      <w:r w:rsidR="00BC4945" w:rsidRPr="00B824D2">
        <w:rPr>
          <w:rFonts w:ascii="Constantia" w:hAnsi="Constantia"/>
          <w:sz w:val="20"/>
          <w:szCs w:val="20"/>
          <w:lang w:val="fr-FR"/>
        </w:rPr>
        <w:t xml:space="preserve"> la zone couverte par l’AEWA</w:t>
      </w:r>
      <w:r w:rsidR="001B42BC" w:rsidRPr="00B824D2">
        <w:rPr>
          <w:rFonts w:ascii="Constantia" w:hAnsi="Constantia"/>
          <w:sz w:val="20"/>
          <w:szCs w:val="20"/>
          <w:lang w:val="fr-FR"/>
        </w:rPr>
        <w:t>.</w:t>
      </w:r>
    </w:p>
    <w:p w14:paraId="02D81E1E" w14:textId="716AC2A4" w:rsidR="001B42BC" w:rsidRPr="00824ADA" w:rsidRDefault="002008DA" w:rsidP="00824ADA">
      <w:pPr>
        <w:spacing w:after="200" w:line="270" w:lineRule="atLeast"/>
        <w:rPr>
          <w:rFonts w:ascii="Constantia" w:hAnsi="Constantia"/>
          <w:sz w:val="20"/>
          <w:szCs w:val="20"/>
          <w:lang w:val="fr-FR"/>
        </w:rPr>
      </w:pPr>
      <w:r w:rsidRPr="002008DA">
        <w:rPr>
          <w:rFonts w:ascii="Constantia" w:hAnsi="Constantia"/>
          <w:sz w:val="20"/>
          <w:szCs w:val="20"/>
          <w:lang w:val="fr-FR"/>
        </w:rPr>
        <w:t>Les objectif</w:t>
      </w:r>
      <w:r w:rsidR="001B42BC" w:rsidRPr="002008DA">
        <w:rPr>
          <w:rFonts w:ascii="Constantia" w:hAnsi="Constantia"/>
          <w:sz w:val="20"/>
          <w:szCs w:val="20"/>
          <w:lang w:val="fr-FR"/>
        </w:rPr>
        <w:t xml:space="preserve">s 1-3 </w:t>
      </w:r>
      <w:r w:rsidR="00F15AFD">
        <w:rPr>
          <w:rFonts w:ascii="Constantia" w:hAnsi="Constantia"/>
          <w:sz w:val="20"/>
          <w:szCs w:val="20"/>
          <w:lang w:val="fr-FR"/>
        </w:rPr>
        <w:t xml:space="preserve">sont abordés dans un tableau donnant </w:t>
      </w:r>
      <w:r>
        <w:rPr>
          <w:rFonts w:ascii="Constantia" w:hAnsi="Constantia"/>
          <w:sz w:val="20"/>
          <w:szCs w:val="20"/>
          <w:lang w:val="fr-FR"/>
        </w:rPr>
        <w:t xml:space="preserve">une </w:t>
      </w:r>
      <w:r w:rsidR="007B31D0" w:rsidRPr="002008DA">
        <w:rPr>
          <w:rFonts w:ascii="Constantia" w:hAnsi="Constantia"/>
          <w:sz w:val="20"/>
          <w:szCs w:val="20"/>
          <w:lang w:val="fr-FR"/>
        </w:rPr>
        <w:t>vue d’ensemble</w:t>
      </w:r>
      <w:r w:rsidR="001B42BC" w:rsidRPr="002008DA">
        <w:rPr>
          <w:rFonts w:ascii="Constantia" w:hAnsi="Constantia"/>
          <w:sz w:val="20"/>
          <w:szCs w:val="20"/>
          <w:lang w:val="fr-FR"/>
        </w:rPr>
        <w:t xml:space="preserve"> (</w:t>
      </w:r>
      <w:r w:rsidR="00FB46F5" w:rsidRPr="002008DA">
        <w:rPr>
          <w:rFonts w:ascii="Constantia" w:hAnsi="Constantia"/>
          <w:sz w:val="20"/>
          <w:szCs w:val="20"/>
          <w:lang w:val="fr-FR"/>
        </w:rPr>
        <w:t>tableau</w:t>
      </w:r>
      <w:r w:rsidR="007B31D0" w:rsidRPr="002008DA">
        <w:rPr>
          <w:rFonts w:ascii="Constantia" w:hAnsi="Constantia"/>
          <w:sz w:val="20"/>
          <w:szCs w:val="20"/>
          <w:lang w:val="fr-FR"/>
        </w:rPr>
        <w:t xml:space="preserve"> </w:t>
      </w:r>
      <w:r>
        <w:rPr>
          <w:rFonts w:ascii="Constantia" w:hAnsi="Constantia"/>
          <w:sz w:val="20"/>
          <w:szCs w:val="20"/>
          <w:lang w:val="fr-FR"/>
        </w:rPr>
        <w:t xml:space="preserve">1) dans la </w:t>
      </w:r>
      <w:r w:rsidR="00320A1F" w:rsidRPr="002008DA">
        <w:rPr>
          <w:rFonts w:ascii="Constantia" w:hAnsi="Constantia"/>
          <w:sz w:val="20"/>
          <w:szCs w:val="20"/>
          <w:lang w:val="fr-FR"/>
        </w:rPr>
        <w:t>Partie</w:t>
      </w:r>
      <w:r w:rsidR="00F15AFD">
        <w:rPr>
          <w:rFonts w:ascii="Constantia" w:hAnsi="Constantia"/>
          <w:sz w:val="20"/>
          <w:szCs w:val="20"/>
          <w:lang w:val="fr-FR"/>
        </w:rPr>
        <w:t> </w:t>
      </w:r>
      <w:r w:rsidR="001B42BC" w:rsidRPr="002008DA">
        <w:rPr>
          <w:rFonts w:ascii="Constantia" w:hAnsi="Constantia"/>
          <w:sz w:val="20"/>
          <w:szCs w:val="20"/>
          <w:lang w:val="fr-FR"/>
        </w:rPr>
        <w:t xml:space="preserve">III. </w:t>
      </w:r>
      <w:r w:rsidR="00F15AFD">
        <w:rPr>
          <w:rFonts w:ascii="Constantia" w:hAnsi="Constantia"/>
          <w:sz w:val="20"/>
          <w:szCs w:val="20"/>
          <w:lang w:val="fr-FR"/>
        </w:rPr>
        <w:t>En plus d’</w:t>
      </w:r>
      <w:r>
        <w:rPr>
          <w:rFonts w:ascii="Constantia" w:hAnsi="Constantia"/>
          <w:sz w:val="20"/>
          <w:szCs w:val="20"/>
          <w:lang w:val="fr-FR"/>
        </w:rPr>
        <w:t xml:space="preserve">une </w:t>
      </w:r>
      <w:r w:rsidR="00BC4945" w:rsidRPr="003830D5">
        <w:rPr>
          <w:rFonts w:ascii="Constantia" w:hAnsi="Constantia"/>
          <w:sz w:val="20"/>
          <w:szCs w:val="20"/>
          <w:lang w:val="fr-FR"/>
        </w:rPr>
        <w:t>mise à jour</w:t>
      </w:r>
      <w:r w:rsidR="001B42BC" w:rsidRPr="003830D5">
        <w:rPr>
          <w:rFonts w:ascii="Constantia" w:hAnsi="Constantia"/>
          <w:sz w:val="20"/>
          <w:szCs w:val="20"/>
          <w:lang w:val="fr-FR"/>
        </w:rPr>
        <w:t xml:space="preserve"> </w:t>
      </w:r>
      <w:r>
        <w:rPr>
          <w:rFonts w:ascii="Constantia" w:hAnsi="Constantia"/>
          <w:sz w:val="20"/>
          <w:szCs w:val="20"/>
          <w:lang w:val="fr-FR"/>
        </w:rPr>
        <w:t>de l’</w:t>
      </w:r>
      <w:r w:rsidR="001B49A0" w:rsidRPr="003830D5">
        <w:rPr>
          <w:rFonts w:ascii="Constantia" w:hAnsi="Constantia"/>
          <w:sz w:val="20"/>
          <w:szCs w:val="20"/>
          <w:lang w:val="fr-FR"/>
        </w:rPr>
        <w:t>étude</w:t>
      </w:r>
      <w:r w:rsidR="001B42BC" w:rsidRPr="003830D5">
        <w:rPr>
          <w:rFonts w:ascii="Constantia" w:hAnsi="Constantia"/>
          <w:sz w:val="20"/>
          <w:szCs w:val="20"/>
          <w:lang w:val="fr-FR"/>
        </w:rPr>
        <w:t xml:space="preserve"> </w:t>
      </w:r>
      <w:r w:rsidR="00597060" w:rsidRPr="003830D5">
        <w:rPr>
          <w:rFonts w:ascii="Constantia" w:hAnsi="Constantia"/>
          <w:sz w:val="20"/>
          <w:szCs w:val="20"/>
          <w:lang w:val="fr-FR"/>
        </w:rPr>
        <w:t>sur l’état</w:t>
      </w:r>
      <w:r w:rsidR="00BC4945" w:rsidRPr="003830D5">
        <w:rPr>
          <w:rFonts w:ascii="Constantia" w:hAnsi="Constantia"/>
          <w:sz w:val="20"/>
          <w:szCs w:val="20"/>
          <w:lang w:val="fr-FR"/>
        </w:rPr>
        <w:t xml:space="preserve"> des</w:t>
      </w:r>
      <w:r w:rsidR="001B42BC" w:rsidRPr="003830D5">
        <w:rPr>
          <w:rFonts w:ascii="Constantia" w:hAnsi="Constantia"/>
          <w:sz w:val="20"/>
          <w:szCs w:val="20"/>
          <w:lang w:val="fr-FR"/>
        </w:rPr>
        <w:t xml:space="preserve"> </w:t>
      </w:r>
      <w:r w:rsidR="001D1A2A">
        <w:rPr>
          <w:rFonts w:ascii="Constantia" w:hAnsi="Constantia"/>
          <w:sz w:val="20"/>
          <w:szCs w:val="20"/>
          <w:lang w:val="fr-FR"/>
        </w:rPr>
        <w:t>espèces d’oiseaux d’eau non indigènes</w:t>
      </w:r>
      <w:r>
        <w:rPr>
          <w:rFonts w:ascii="Constantia" w:hAnsi="Constantia"/>
          <w:sz w:val="20"/>
          <w:szCs w:val="20"/>
          <w:lang w:val="fr-FR"/>
        </w:rPr>
        <w:t>, l</w:t>
      </w:r>
      <w:r w:rsidR="001B42BC" w:rsidRPr="003830D5">
        <w:rPr>
          <w:rFonts w:ascii="Constantia" w:hAnsi="Constantia"/>
          <w:sz w:val="20"/>
          <w:szCs w:val="20"/>
          <w:lang w:val="fr-FR"/>
        </w:rPr>
        <w:t xml:space="preserve">e </w:t>
      </w:r>
      <w:r w:rsidR="001B49A0" w:rsidRPr="003830D5">
        <w:rPr>
          <w:rFonts w:ascii="Constantia" w:hAnsi="Constantia"/>
          <w:sz w:val="20"/>
          <w:szCs w:val="20"/>
          <w:lang w:val="fr-FR"/>
        </w:rPr>
        <w:t>Comité technique</w:t>
      </w:r>
      <w:r w:rsidR="001B42BC" w:rsidRPr="003830D5">
        <w:rPr>
          <w:rFonts w:ascii="Constantia" w:hAnsi="Constantia"/>
          <w:sz w:val="20"/>
          <w:szCs w:val="20"/>
          <w:lang w:val="fr-FR"/>
        </w:rPr>
        <w:t xml:space="preserve"> </w:t>
      </w:r>
      <w:r>
        <w:rPr>
          <w:rFonts w:ascii="Constantia" w:hAnsi="Constantia"/>
          <w:sz w:val="20"/>
          <w:szCs w:val="20"/>
          <w:lang w:val="fr-FR"/>
        </w:rPr>
        <w:t xml:space="preserve">a demandé que le </w:t>
      </w:r>
      <w:r w:rsidR="00844A09" w:rsidRPr="003830D5">
        <w:rPr>
          <w:rFonts w:ascii="Constantia" w:hAnsi="Constantia"/>
          <w:sz w:val="20"/>
          <w:szCs w:val="20"/>
          <w:lang w:val="fr-FR"/>
        </w:rPr>
        <w:t>rapport</w:t>
      </w:r>
      <w:r w:rsidR="001B42BC" w:rsidRPr="003830D5">
        <w:rPr>
          <w:rFonts w:ascii="Constantia" w:hAnsi="Constantia"/>
          <w:sz w:val="20"/>
          <w:szCs w:val="20"/>
          <w:lang w:val="fr-FR"/>
        </w:rPr>
        <w:t xml:space="preserve"> </w:t>
      </w:r>
      <w:r>
        <w:rPr>
          <w:rFonts w:ascii="Constantia" w:hAnsi="Constantia"/>
          <w:sz w:val="20"/>
          <w:szCs w:val="20"/>
          <w:lang w:val="fr-FR"/>
        </w:rPr>
        <w:t>résume</w:t>
      </w:r>
      <w:r w:rsidR="001B42BC" w:rsidRPr="003830D5">
        <w:rPr>
          <w:rFonts w:ascii="Constantia" w:hAnsi="Constantia"/>
          <w:sz w:val="20"/>
          <w:szCs w:val="20"/>
          <w:lang w:val="fr-FR"/>
        </w:rPr>
        <w:t xml:space="preserve"> </w:t>
      </w:r>
      <w:r>
        <w:rPr>
          <w:rFonts w:ascii="Constantia" w:hAnsi="Constantia"/>
          <w:sz w:val="20"/>
          <w:szCs w:val="20"/>
          <w:lang w:val="fr-FR"/>
        </w:rPr>
        <w:t xml:space="preserve">le </w:t>
      </w:r>
      <w:r w:rsidR="00BA5630">
        <w:rPr>
          <w:rFonts w:ascii="Constantia" w:hAnsi="Constantia"/>
          <w:sz w:val="20"/>
          <w:szCs w:val="20"/>
          <w:lang w:val="fr-FR"/>
        </w:rPr>
        <w:t>règlement 1143/2014 de l’Union européenne</w:t>
      </w:r>
      <w:r w:rsidR="001B42BC" w:rsidRPr="003830D5">
        <w:rPr>
          <w:rFonts w:ascii="Constantia" w:hAnsi="Constantia"/>
          <w:sz w:val="20"/>
          <w:szCs w:val="20"/>
          <w:lang w:val="fr-FR"/>
        </w:rPr>
        <w:t xml:space="preserve"> </w:t>
      </w:r>
      <w:r>
        <w:rPr>
          <w:rFonts w:ascii="Constantia" w:hAnsi="Constantia"/>
          <w:sz w:val="20"/>
          <w:szCs w:val="20"/>
          <w:lang w:val="fr-FR"/>
        </w:rPr>
        <w:t xml:space="preserve">et ses </w:t>
      </w:r>
      <w:r w:rsidR="002730C1">
        <w:rPr>
          <w:rFonts w:ascii="Constantia" w:hAnsi="Constantia"/>
          <w:sz w:val="20"/>
          <w:szCs w:val="20"/>
          <w:lang w:val="fr-FR"/>
        </w:rPr>
        <w:t>conséquences éventuelles pour</w:t>
      </w:r>
      <w:r>
        <w:rPr>
          <w:rFonts w:ascii="Constantia" w:hAnsi="Constantia"/>
          <w:sz w:val="20"/>
          <w:szCs w:val="20"/>
          <w:lang w:val="fr-FR"/>
        </w:rPr>
        <w:t xml:space="preserve"> l’</w:t>
      </w:r>
      <w:r w:rsidR="001B42BC" w:rsidRPr="003830D5">
        <w:rPr>
          <w:rFonts w:ascii="Constantia" w:hAnsi="Constantia"/>
          <w:sz w:val="20"/>
          <w:szCs w:val="20"/>
          <w:lang w:val="fr-FR"/>
        </w:rPr>
        <w:t>AEWA (</w:t>
      </w:r>
      <w:r>
        <w:rPr>
          <w:rFonts w:ascii="Constantia" w:hAnsi="Constantia"/>
          <w:sz w:val="20"/>
          <w:szCs w:val="20"/>
          <w:lang w:val="fr-FR"/>
        </w:rPr>
        <w:t>objectif</w:t>
      </w:r>
      <w:r w:rsidR="00F15AFD">
        <w:rPr>
          <w:rFonts w:ascii="Constantia" w:hAnsi="Constantia"/>
          <w:sz w:val="20"/>
          <w:szCs w:val="20"/>
          <w:lang w:val="fr-FR"/>
        </w:rPr>
        <w:t xml:space="preserve"> 4) ;</w:t>
      </w:r>
      <w:r>
        <w:rPr>
          <w:rFonts w:ascii="Constantia" w:hAnsi="Constantia"/>
          <w:sz w:val="20"/>
          <w:szCs w:val="20"/>
          <w:lang w:val="fr-FR"/>
        </w:rPr>
        <w:t xml:space="preserve"> ce r</w:t>
      </w:r>
      <w:r w:rsidR="003830D5" w:rsidRPr="003830D5">
        <w:rPr>
          <w:rFonts w:ascii="Constantia" w:hAnsi="Constantia"/>
          <w:sz w:val="20"/>
          <w:szCs w:val="20"/>
          <w:lang w:val="fr-FR"/>
        </w:rPr>
        <w:t>ésumé</w:t>
      </w:r>
      <w:r>
        <w:rPr>
          <w:rFonts w:ascii="Constantia" w:hAnsi="Constantia"/>
          <w:sz w:val="20"/>
          <w:szCs w:val="20"/>
          <w:lang w:val="fr-FR"/>
        </w:rPr>
        <w:t xml:space="preserve"> e</w:t>
      </w:r>
      <w:r w:rsidR="001B42BC" w:rsidRPr="003830D5">
        <w:rPr>
          <w:rFonts w:ascii="Constantia" w:hAnsi="Constantia"/>
          <w:sz w:val="20"/>
          <w:szCs w:val="20"/>
          <w:lang w:val="fr-FR"/>
        </w:rPr>
        <w:t>s</w:t>
      </w:r>
      <w:r>
        <w:rPr>
          <w:rFonts w:ascii="Constantia" w:hAnsi="Constantia"/>
          <w:sz w:val="20"/>
          <w:szCs w:val="20"/>
          <w:lang w:val="fr-FR"/>
        </w:rPr>
        <w:t xml:space="preserve">t présenté dans la </w:t>
      </w:r>
      <w:r w:rsidR="00320A1F">
        <w:rPr>
          <w:rFonts w:ascii="Constantia" w:hAnsi="Constantia"/>
          <w:sz w:val="20"/>
          <w:szCs w:val="20"/>
          <w:lang w:val="fr-FR"/>
        </w:rPr>
        <w:t>Partie</w:t>
      </w:r>
      <w:r>
        <w:rPr>
          <w:rFonts w:ascii="Constantia" w:hAnsi="Constantia"/>
          <w:sz w:val="20"/>
          <w:szCs w:val="20"/>
          <w:lang w:val="fr-FR"/>
        </w:rPr>
        <w:t xml:space="preserve"> IV. L</w:t>
      </w:r>
      <w:r w:rsidR="001B42BC" w:rsidRPr="003830D5">
        <w:rPr>
          <w:rFonts w:ascii="Constantia" w:hAnsi="Constantia"/>
          <w:sz w:val="20"/>
          <w:szCs w:val="20"/>
          <w:lang w:val="fr-FR"/>
        </w:rPr>
        <w:t>e</w:t>
      </w:r>
      <w:r>
        <w:rPr>
          <w:rFonts w:ascii="Constantia" w:hAnsi="Constantia"/>
          <w:sz w:val="20"/>
          <w:szCs w:val="20"/>
          <w:lang w:val="fr-FR"/>
        </w:rPr>
        <w:t>s</w:t>
      </w:r>
      <w:r w:rsidR="001B42BC" w:rsidRPr="003830D5">
        <w:rPr>
          <w:rFonts w:ascii="Constantia" w:hAnsi="Constantia"/>
          <w:sz w:val="20"/>
          <w:szCs w:val="20"/>
          <w:lang w:val="fr-FR"/>
        </w:rPr>
        <w:t xml:space="preserve"> information</w:t>
      </w:r>
      <w:r w:rsidR="00F15AFD">
        <w:rPr>
          <w:rFonts w:ascii="Constantia" w:hAnsi="Constantia"/>
          <w:sz w:val="20"/>
          <w:szCs w:val="20"/>
          <w:lang w:val="fr-FR"/>
        </w:rPr>
        <w:t xml:space="preserve">s figurant au </w:t>
      </w:r>
      <w:r w:rsidR="00FB46F5">
        <w:rPr>
          <w:rFonts w:ascii="Constantia" w:hAnsi="Constantia"/>
          <w:sz w:val="20"/>
          <w:szCs w:val="20"/>
          <w:lang w:val="fr-FR"/>
        </w:rPr>
        <w:t>tableau</w:t>
      </w:r>
      <w:r w:rsidR="007B31D0" w:rsidRPr="003830D5">
        <w:rPr>
          <w:rFonts w:ascii="Constantia" w:hAnsi="Constantia"/>
          <w:sz w:val="20"/>
          <w:szCs w:val="20"/>
          <w:lang w:val="fr-FR"/>
        </w:rPr>
        <w:t xml:space="preserve"> </w:t>
      </w:r>
      <w:r w:rsidR="001B42BC" w:rsidRPr="003830D5">
        <w:rPr>
          <w:rFonts w:ascii="Constantia" w:hAnsi="Constantia"/>
          <w:sz w:val="20"/>
          <w:szCs w:val="20"/>
          <w:lang w:val="fr-FR"/>
        </w:rPr>
        <w:t xml:space="preserve">1, </w:t>
      </w:r>
      <w:r w:rsidR="00A01C4D">
        <w:rPr>
          <w:rFonts w:ascii="Constantia" w:hAnsi="Constantia"/>
          <w:sz w:val="20"/>
          <w:szCs w:val="20"/>
          <w:lang w:val="fr-FR"/>
        </w:rPr>
        <w:t>les lacunes</w:t>
      </w:r>
      <w:r>
        <w:rPr>
          <w:rFonts w:ascii="Constantia" w:hAnsi="Constantia"/>
          <w:sz w:val="20"/>
          <w:szCs w:val="20"/>
          <w:lang w:val="fr-FR"/>
        </w:rPr>
        <w:t xml:space="preserve"> dans les </w:t>
      </w:r>
      <w:r w:rsidR="0019654A" w:rsidRPr="003830D5">
        <w:rPr>
          <w:rFonts w:ascii="Constantia" w:hAnsi="Constantia"/>
          <w:sz w:val="20"/>
          <w:szCs w:val="20"/>
          <w:lang w:val="fr-FR"/>
        </w:rPr>
        <w:t xml:space="preserve">données </w:t>
      </w:r>
      <w:r w:rsidR="00B824D2" w:rsidRPr="003830D5">
        <w:rPr>
          <w:rFonts w:ascii="Constantia" w:hAnsi="Constantia"/>
          <w:sz w:val="20"/>
          <w:szCs w:val="20"/>
          <w:lang w:val="fr-FR"/>
        </w:rPr>
        <w:t>et le</w:t>
      </w:r>
      <w:r>
        <w:rPr>
          <w:rFonts w:ascii="Constantia" w:hAnsi="Constantia"/>
          <w:sz w:val="20"/>
          <w:szCs w:val="20"/>
          <w:lang w:val="fr-FR"/>
        </w:rPr>
        <w:t>s</w:t>
      </w:r>
      <w:r w:rsidR="00B824D2" w:rsidRPr="003830D5">
        <w:rPr>
          <w:rFonts w:ascii="Constantia" w:hAnsi="Constantia"/>
          <w:sz w:val="20"/>
          <w:szCs w:val="20"/>
          <w:lang w:val="fr-FR"/>
        </w:rPr>
        <w:t xml:space="preserve"> </w:t>
      </w:r>
      <w:r w:rsidR="00FC17B8">
        <w:rPr>
          <w:rFonts w:ascii="Constantia" w:hAnsi="Constantia"/>
          <w:sz w:val="20"/>
          <w:szCs w:val="20"/>
          <w:lang w:val="fr-FR"/>
        </w:rPr>
        <w:t>connaissances</w:t>
      </w:r>
      <w:r w:rsidR="00F15AFD">
        <w:rPr>
          <w:rFonts w:ascii="Constantia" w:hAnsi="Constantia"/>
          <w:sz w:val="20"/>
          <w:szCs w:val="20"/>
          <w:lang w:val="fr-FR"/>
        </w:rPr>
        <w:t xml:space="preserve"> identifiées en préparant</w:t>
      </w:r>
      <w:r>
        <w:rPr>
          <w:rFonts w:ascii="Constantia" w:hAnsi="Constantia"/>
          <w:sz w:val="20"/>
          <w:szCs w:val="20"/>
          <w:lang w:val="fr-FR"/>
        </w:rPr>
        <w:t xml:space="preserve"> le </w:t>
      </w:r>
      <w:r w:rsidR="00FB46F5">
        <w:rPr>
          <w:rFonts w:ascii="Constantia" w:hAnsi="Constantia"/>
          <w:sz w:val="20"/>
          <w:szCs w:val="20"/>
          <w:lang w:val="fr-FR"/>
        </w:rPr>
        <w:t>tableau</w:t>
      </w:r>
      <w:r w:rsidR="007B31D0" w:rsidRPr="003830D5">
        <w:rPr>
          <w:rFonts w:ascii="Constantia" w:hAnsi="Constantia"/>
          <w:sz w:val="20"/>
          <w:szCs w:val="20"/>
          <w:lang w:val="fr-FR"/>
        </w:rPr>
        <w:t xml:space="preserve"> </w:t>
      </w:r>
      <w:r w:rsidR="001B42BC" w:rsidRPr="003830D5">
        <w:rPr>
          <w:rFonts w:ascii="Constantia" w:hAnsi="Constantia"/>
          <w:sz w:val="20"/>
          <w:szCs w:val="20"/>
          <w:lang w:val="fr-FR"/>
        </w:rPr>
        <w:t xml:space="preserve">1, </w:t>
      </w:r>
      <w:r>
        <w:rPr>
          <w:rFonts w:ascii="Constantia" w:hAnsi="Constantia"/>
          <w:sz w:val="20"/>
          <w:szCs w:val="20"/>
          <w:lang w:val="fr-FR"/>
        </w:rPr>
        <w:t>et l’examen du</w:t>
      </w:r>
      <w:r w:rsidR="001B42BC" w:rsidRPr="003830D5">
        <w:rPr>
          <w:rFonts w:ascii="Constantia" w:hAnsi="Constantia"/>
          <w:sz w:val="20"/>
          <w:szCs w:val="20"/>
          <w:lang w:val="fr-FR"/>
        </w:rPr>
        <w:t xml:space="preserve"> </w:t>
      </w:r>
      <w:r w:rsidR="00BA5630">
        <w:rPr>
          <w:rFonts w:ascii="Constantia" w:hAnsi="Constantia"/>
          <w:sz w:val="20"/>
          <w:szCs w:val="20"/>
          <w:lang w:val="fr-FR"/>
        </w:rPr>
        <w:t>règlement 1143/2014 de l’Union européenne</w:t>
      </w:r>
      <w:r>
        <w:rPr>
          <w:rFonts w:ascii="Constantia" w:hAnsi="Constantia"/>
          <w:sz w:val="20"/>
          <w:szCs w:val="20"/>
          <w:lang w:val="fr-FR"/>
        </w:rPr>
        <w:t xml:space="preserve"> ont influencé les</w:t>
      </w:r>
      <w:r w:rsidR="001B42BC" w:rsidRPr="003830D5">
        <w:rPr>
          <w:rFonts w:ascii="Constantia" w:hAnsi="Constantia"/>
          <w:sz w:val="20"/>
          <w:szCs w:val="20"/>
          <w:lang w:val="fr-FR"/>
        </w:rPr>
        <w:t xml:space="preserve"> conclusions </w:t>
      </w:r>
      <w:r w:rsidR="00B824D2" w:rsidRPr="003830D5">
        <w:rPr>
          <w:rFonts w:ascii="Constantia" w:hAnsi="Constantia"/>
          <w:sz w:val="20"/>
          <w:szCs w:val="20"/>
          <w:lang w:val="fr-FR"/>
        </w:rPr>
        <w:t>et le</w:t>
      </w:r>
      <w:r>
        <w:rPr>
          <w:rFonts w:ascii="Constantia" w:hAnsi="Constantia"/>
          <w:sz w:val="20"/>
          <w:szCs w:val="20"/>
          <w:lang w:val="fr-FR"/>
        </w:rPr>
        <w:t>s</w:t>
      </w:r>
      <w:r w:rsidR="00B824D2" w:rsidRPr="003830D5">
        <w:rPr>
          <w:rFonts w:ascii="Constantia" w:hAnsi="Constantia"/>
          <w:sz w:val="20"/>
          <w:szCs w:val="20"/>
          <w:lang w:val="fr-FR"/>
        </w:rPr>
        <w:t xml:space="preserve"> recommandation</w:t>
      </w:r>
      <w:r>
        <w:rPr>
          <w:rFonts w:ascii="Constantia" w:hAnsi="Constantia"/>
          <w:sz w:val="20"/>
          <w:szCs w:val="20"/>
          <w:lang w:val="fr-FR"/>
        </w:rPr>
        <w:t>s pré</w:t>
      </w:r>
      <w:r w:rsidR="001B42BC" w:rsidRPr="003830D5">
        <w:rPr>
          <w:rFonts w:ascii="Constantia" w:hAnsi="Constantia"/>
          <w:sz w:val="20"/>
          <w:szCs w:val="20"/>
          <w:lang w:val="fr-FR"/>
        </w:rPr>
        <w:t>sent</w:t>
      </w:r>
      <w:r>
        <w:rPr>
          <w:rFonts w:ascii="Constantia" w:hAnsi="Constantia"/>
          <w:sz w:val="20"/>
          <w:szCs w:val="20"/>
          <w:lang w:val="fr-FR"/>
        </w:rPr>
        <w:t xml:space="preserve">ées dans la </w:t>
      </w:r>
      <w:r w:rsidR="00320A1F">
        <w:rPr>
          <w:rFonts w:ascii="Constantia" w:hAnsi="Constantia"/>
          <w:sz w:val="20"/>
          <w:szCs w:val="20"/>
          <w:lang w:val="fr-FR"/>
        </w:rPr>
        <w:t>Partie</w:t>
      </w:r>
      <w:r w:rsidR="001B42BC" w:rsidRPr="003830D5">
        <w:rPr>
          <w:rFonts w:ascii="Constantia" w:hAnsi="Constantia"/>
          <w:sz w:val="20"/>
          <w:szCs w:val="20"/>
          <w:lang w:val="fr-FR"/>
        </w:rPr>
        <w:t xml:space="preserve"> II.</w:t>
      </w:r>
      <w:bookmarkStart w:id="10" w:name="_Toc428517416"/>
    </w:p>
    <w:p w14:paraId="3808294F" w14:textId="5065FF45" w:rsidR="001B42BC" w:rsidRPr="007B31D0" w:rsidRDefault="001B42BC" w:rsidP="001B49A0">
      <w:pPr>
        <w:pStyle w:val="Heading2"/>
        <w:rPr>
          <w:lang w:val="fr-FR"/>
        </w:rPr>
      </w:pPr>
      <w:bookmarkStart w:id="11" w:name="_Toc432069885"/>
      <w:r w:rsidRPr="007B31D0">
        <w:rPr>
          <w:lang w:val="fr-FR"/>
        </w:rPr>
        <w:t xml:space="preserve">III. </w:t>
      </w:r>
      <w:r w:rsidR="00D35CE9">
        <w:rPr>
          <w:lang w:val="fr-FR"/>
        </w:rPr>
        <w:t xml:space="preserve">Vue d’ensemble sur </w:t>
      </w:r>
      <w:r w:rsidR="007B31D0" w:rsidRPr="007B31D0">
        <w:rPr>
          <w:lang w:val="fr-FR"/>
        </w:rPr>
        <w:t>l’état</w:t>
      </w:r>
      <w:r w:rsidR="007B31D0">
        <w:rPr>
          <w:lang w:val="fr-FR"/>
        </w:rPr>
        <w:t xml:space="preserve"> antérieur et</w:t>
      </w:r>
      <w:r w:rsidR="004001D1">
        <w:rPr>
          <w:lang w:val="fr-FR"/>
        </w:rPr>
        <w:t xml:space="preserve"> </w:t>
      </w:r>
      <w:r w:rsidR="007B31D0" w:rsidRPr="007B31D0">
        <w:rPr>
          <w:lang w:val="fr-FR"/>
        </w:rPr>
        <w:t>le plus récent</w:t>
      </w:r>
      <w:r w:rsidR="007B31D0">
        <w:rPr>
          <w:lang w:val="fr-FR"/>
        </w:rPr>
        <w:t xml:space="preserve"> des </w:t>
      </w:r>
      <w:r w:rsidR="007B31D0" w:rsidRPr="007B31D0">
        <w:rPr>
          <w:lang w:val="fr-FR"/>
        </w:rPr>
        <w:t>espèces d’oiseaux non indigènes</w:t>
      </w:r>
      <w:bookmarkEnd w:id="10"/>
      <w:r w:rsidR="00FB720D">
        <w:rPr>
          <w:lang w:val="fr-FR"/>
        </w:rPr>
        <w:t xml:space="preserve"> dans la zone couverte par </w:t>
      </w:r>
      <w:r w:rsidR="007B31D0">
        <w:rPr>
          <w:lang w:val="fr-FR"/>
        </w:rPr>
        <w:t>l’AEWA</w:t>
      </w:r>
      <w:bookmarkEnd w:id="11"/>
    </w:p>
    <w:p w14:paraId="2C258F53" w14:textId="5ABAF421" w:rsidR="001B42BC" w:rsidRPr="006001DA" w:rsidRDefault="002008DA" w:rsidP="001B49A0">
      <w:pPr>
        <w:spacing w:after="200" w:line="270" w:lineRule="atLeast"/>
        <w:rPr>
          <w:rFonts w:ascii="Constantia" w:hAnsi="Constantia"/>
          <w:sz w:val="20"/>
          <w:szCs w:val="20"/>
          <w:lang w:val="fr-FR"/>
        </w:rPr>
      </w:pPr>
      <w:r>
        <w:rPr>
          <w:rFonts w:ascii="Constantia" w:hAnsi="Constantia"/>
          <w:sz w:val="20"/>
          <w:szCs w:val="20"/>
          <w:lang w:val="fr-FR"/>
        </w:rPr>
        <w:t>Une</w:t>
      </w:r>
      <w:r w:rsidR="001B42BC" w:rsidRPr="00164EB3">
        <w:rPr>
          <w:rFonts w:ascii="Constantia" w:hAnsi="Constantia"/>
          <w:sz w:val="20"/>
          <w:szCs w:val="20"/>
          <w:lang w:val="fr-FR"/>
        </w:rPr>
        <w:t xml:space="preserve"> </w:t>
      </w:r>
      <w:r w:rsidR="007B31D0" w:rsidRPr="00164EB3">
        <w:rPr>
          <w:rFonts w:ascii="Constantia" w:hAnsi="Constantia"/>
          <w:sz w:val="20"/>
          <w:szCs w:val="20"/>
          <w:lang w:val="fr-FR"/>
        </w:rPr>
        <w:t>vue d’ensemble</w:t>
      </w:r>
      <w:r w:rsidR="00D35CE9">
        <w:rPr>
          <w:rFonts w:ascii="Constantia" w:hAnsi="Constantia"/>
          <w:sz w:val="20"/>
          <w:szCs w:val="20"/>
          <w:lang w:val="fr-FR"/>
        </w:rPr>
        <w:t xml:space="preserve"> sur</w:t>
      </w:r>
      <w:r>
        <w:rPr>
          <w:rFonts w:ascii="Constantia" w:hAnsi="Constantia"/>
          <w:sz w:val="20"/>
          <w:szCs w:val="20"/>
          <w:lang w:val="fr-FR"/>
        </w:rPr>
        <w:t xml:space="preserve"> l’</w:t>
      </w:r>
      <w:r w:rsidR="007B31D0" w:rsidRPr="00164EB3">
        <w:rPr>
          <w:rFonts w:ascii="Constantia" w:hAnsi="Constantia"/>
          <w:sz w:val="20"/>
          <w:szCs w:val="20"/>
          <w:lang w:val="fr-FR"/>
        </w:rPr>
        <w:t>état</w:t>
      </w:r>
      <w:r>
        <w:rPr>
          <w:rFonts w:ascii="Constantia" w:hAnsi="Constantia"/>
          <w:sz w:val="20"/>
          <w:szCs w:val="20"/>
          <w:lang w:val="fr-FR"/>
        </w:rPr>
        <w:t xml:space="preserve"> antérieur et</w:t>
      </w:r>
      <w:r w:rsidR="007B31D0" w:rsidRPr="00164EB3">
        <w:rPr>
          <w:rFonts w:ascii="Constantia" w:hAnsi="Constantia"/>
          <w:sz w:val="20"/>
          <w:szCs w:val="20"/>
          <w:lang w:val="fr-FR"/>
        </w:rPr>
        <w:t xml:space="preserve"> le plus récent</w:t>
      </w:r>
      <w:r>
        <w:rPr>
          <w:rFonts w:ascii="Constantia" w:hAnsi="Constantia"/>
          <w:sz w:val="20"/>
          <w:szCs w:val="20"/>
          <w:lang w:val="fr-FR"/>
        </w:rPr>
        <w:t xml:space="preserve"> des </w:t>
      </w:r>
      <w:r w:rsidR="001D1A2A">
        <w:rPr>
          <w:rFonts w:ascii="Constantia" w:hAnsi="Constantia"/>
          <w:sz w:val="20"/>
          <w:szCs w:val="20"/>
          <w:lang w:val="fr-FR"/>
        </w:rPr>
        <w:t>espèces d’oiseaux d’eau non indigènes</w:t>
      </w:r>
      <w:r w:rsidR="001B42BC" w:rsidRPr="00164EB3">
        <w:rPr>
          <w:rFonts w:ascii="Constantia" w:hAnsi="Constantia"/>
          <w:sz w:val="20"/>
          <w:szCs w:val="20"/>
          <w:lang w:val="fr-FR"/>
        </w:rPr>
        <w:t xml:space="preserve"> </w:t>
      </w:r>
      <w:r w:rsidR="004001D1">
        <w:rPr>
          <w:rFonts w:ascii="Constantia" w:hAnsi="Constantia"/>
          <w:sz w:val="20"/>
          <w:szCs w:val="20"/>
          <w:lang w:val="fr-FR"/>
        </w:rPr>
        <w:t xml:space="preserve">qui pourraient </w:t>
      </w:r>
      <w:r>
        <w:rPr>
          <w:rFonts w:ascii="Constantia" w:hAnsi="Constantia"/>
          <w:sz w:val="20"/>
          <w:szCs w:val="20"/>
          <w:lang w:val="fr-FR"/>
        </w:rPr>
        <w:t xml:space="preserve">présenter des </w:t>
      </w:r>
      <w:r w:rsidR="006001DA">
        <w:rPr>
          <w:rFonts w:ascii="Constantia" w:hAnsi="Constantia"/>
          <w:sz w:val="20"/>
          <w:szCs w:val="20"/>
          <w:lang w:val="fr-FR"/>
        </w:rPr>
        <w:t>risque</w:t>
      </w:r>
      <w:r>
        <w:rPr>
          <w:rFonts w:ascii="Constantia" w:hAnsi="Constantia"/>
          <w:sz w:val="20"/>
          <w:szCs w:val="20"/>
          <w:lang w:val="fr-FR"/>
        </w:rPr>
        <w:t xml:space="preserve">s pour les </w:t>
      </w:r>
      <w:r w:rsidR="0019654A">
        <w:rPr>
          <w:rFonts w:ascii="Constantia" w:hAnsi="Constantia"/>
          <w:sz w:val="20"/>
          <w:szCs w:val="20"/>
          <w:lang w:val="fr-FR"/>
        </w:rPr>
        <w:t>espèces d’oiseaux d’eau indigènes</w:t>
      </w:r>
      <w:r w:rsidR="001B42BC" w:rsidRPr="00164EB3">
        <w:rPr>
          <w:rFonts w:ascii="Constantia" w:hAnsi="Constantia"/>
          <w:sz w:val="20"/>
          <w:szCs w:val="20"/>
          <w:lang w:val="fr-FR"/>
        </w:rPr>
        <w:t xml:space="preserve"> </w:t>
      </w:r>
      <w:r>
        <w:rPr>
          <w:rFonts w:ascii="Constantia" w:hAnsi="Constantia"/>
          <w:sz w:val="20"/>
          <w:szCs w:val="20"/>
          <w:lang w:val="fr-FR"/>
        </w:rPr>
        <w:t>dans l</w:t>
      </w:r>
      <w:r w:rsidR="00403BE2">
        <w:rPr>
          <w:rFonts w:ascii="Constantia" w:hAnsi="Constantia"/>
          <w:sz w:val="20"/>
          <w:szCs w:val="20"/>
          <w:lang w:val="fr-FR"/>
        </w:rPr>
        <w:t>a zone couverte par l’AEWA</w:t>
      </w:r>
      <w:r w:rsidR="004001D1">
        <w:rPr>
          <w:rFonts w:ascii="Constantia" w:hAnsi="Constantia"/>
          <w:sz w:val="20"/>
          <w:szCs w:val="20"/>
          <w:lang w:val="fr-FR"/>
        </w:rPr>
        <w:t xml:space="preserve"> est fournie</w:t>
      </w:r>
      <w:r w:rsidR="001B42BC" w:rsidRPr="00164EB3">
        <w:rPr>
          <w:rFonts w:ascii="Constantia" w:hAnsi="Constantia"/>
          <w:sz w:val="20"/>
          <w:szCs w:val="20"/>
          <w:lang w:val="fr-FR"/>
        </w:rPr>
        <w:t xml:space="preserve"> </w:t>
      </w:r>
      <w:r>
        <w:rPr>
          <w:rFonts w:ascii="Constantia" w:hAnsi="Constantia"/>
          <w:sz w:val="20"/>
          <w:szCs w:val="20"/>
          <w:lang w:val="fr-FR"/>
        </w:rPr>
        <w:t xml:space="preserve">dans le </w:t>
      </w:r>
      <w:r w:rsidR="00FB46F5">
        <w:rPr>
          <w:rFonts w:ascii="Constantia" w:hAnsi="Constantia"/>
          <w:sz w:val="20"/>
          <w:szCs w:val="20"/>
          <w:lang w:val="fr-FR"/>
        </w:rPr>
        <w:t>tableau</w:t>
      </w:r>
      <w:r w:rsidR="007B31D0" w:rsidRPr="00164EB3">
        <w:rPr>
          <w:rFonts w:ascii="Constantia" w:hAnsi="Constantia"/>
          <w:sz w:val="20"/>
          <w:szCs w:val="20"/>
          <w:lang w:val="fr-FR"/>
        </w:rPr>
        <w:t xml:space="preserve"> </w:t>
      </w:r>
      <w:r>
        <w:rPr>
          <w:rFonts w:ascii="Constantia" w:hAnsi="Constantia"/>
          <w:sz w:val="20"/>
          <w:szCs w:val="20"/>
          <w:lang w:val="fr-FR"/>
        </w:rPr>
        <w:t xml:space="preserve">1. Au </w:t>
      </w:r>
      <w:r w:rsidR="001B42BC" w:rsidRPr="003830D5">
        <w:rPr>
          <w:rFonts w:ascii="Constantia" w:hAnsi="Constantia"/>
          <w:sz w:val="20"/>
          <w:szCs w:val="20"/>
          <w:lang w:val="fr-FR"/>
        </w:rPr>
        <w:t xml:space="preserve">total, 36 </w:t>
      </w:r>
      <w:r w:rsidR="00057AF7">
        <w:rPr>
          <w:rFonts w:ascii="Constantia" w:hAnsi="Constantia"/>
          <w:sz w:val="20"/>
          <w:szCs w:val="20"/>
          <w:lang w:val="fr-FR"/>
        </w:rPr>
        <w:t>espèces</w:t>
      </w:r>
      <w:r w:rsidR="001B42BC" w:rsidRPr="003830D5">
        <w:rPr>
          <w:rFonts w:ascii="Constantia" w:hAnsi="Constantia"/>
          <w:sz w:val="20"/>
          <w:szCs w:val="20"/>
          <w:lang w:val="fr-FR"/>
        </w:rPr>
        <w:t xml:space="preserve"> </w:t>
      </w:r>
      <w:r>
        <w:rPr>
          <w:rFonts w:ascii="Constantia" w:hAnsi="Constantia"/>
          <w:sz w:val="20"/>
          <w:szCs w:val="20"/>
          <w:lang w:val="fr-FR"/>
        </w:rPr>
        <w:t xml:space="preserve">ont été évaluées </w:t>
      </w:r>
      <w:r w:rsidR="001B42BC" w:rsidRPr="003830D5">
        <w:rPr>
          <w:rFonts w:ascii="Constantia" w:hAnsi="Constantia"/>
          <w:sz w:val="20"/>
          <w:szCs w:val="20"/>
          <w:lang w:val="fr-FR"/>
        </w:rPr>
        <w:t xml:space="preserve">: 32 </w:t>
      </w:r>
      <w:r w:rsidR="00057AF7">
        <w:rPr>
          <w:rFonts w:ascii="Constantia" w:hAnsi="Constantia"/>
          <w:sz w:val="20"/>
          <w:szCs w:val="20"/>
          <w:lang w:val="fr-FR"/>
        </w:rPr>
        <w:t>espèces</w:t>
      </w:r>
      <w:r w:rsidR="001B42BC" w:rsidRPr="003830D5">
        <w:rPr>
          <w:rFonts w:ascii="Constantia" w:hAnsi="Constantia"/>
          <w:sz w:val="20"/>
          <w:szCs w:val="20"/>
          <w:lang w:val="fr-FR"/>
        </w:rPr>
        <w:t xml:space="preserve"> </w:t>
      </w:r>
      <w:r w:rsidR="004001D1">
        <w:rPr>
          <w:rFonts w:ascii="Constantia" w:hAnsi="Constantia"/>
          <w:sz w:val="20"/>
          <w:szCs w:val="20"/>
          <w:lang w:val="fr-FR"/>
        </w:rPr>
        <w:t xml:space="preserve">considérées </w:t>
      </w:r>
      <w:r>
        <w:rPr>
          <w:rFonts w:ascii="Constantia" w:hAnsi="Constantia"/>
          <w:sz w:val="20"/>
          <w:szCs w:val="20"/>
          <w:lang w:val="fr-FR"/>
        </w:rPr>
        <w:t xml:space="preserve">comme </w:t>
      </w:r>
      <w:r w:rsidR="004001D1">
        <w:rPr>
          <w:rFonts w:ascii="Constantia" w:hAnsi="Constantia"/>
          <w:sz w:val="20"/>
          <w:szCs w:val="20"/>
          <w:lang w:val="fr-FR"/>
        </w:rPr>
        <w:t xml:space="preserve">étant des </w:t>
      </w:r>
      <w:r w:rsidR="0019654A" w:rsidRPr="003830D5">
        <w:rPr>
          <w:rFonts w:ascii="Constantia" w:hAnsi="Constantia"/>
          <w:sz w:val="20"/>
          <w:szCs w:val="20"/>
          <w:lang w:val="fr-FR"/>
        </w:rPr>
        <w:t>espèces introduites</w:t>
      </w:r>
      <w:r w:rsidR="004001D1">
        <w:rPr>
          <w:rFonts w:ascii="Constantia" w:hAnsi="Constantia"/>
          <w:sz w:val="20"/>
          <w:szCs w:val="20"/>
          <w:lang w:val="fr-FR"/>
        </w:rPr>
        <w:t xml:space="preserve"> qui se </w:t>
      </w:r>
      <w:r>
        <w:rPr>
          <w:rFonts w:ascii="Constantia" w:hAnsi="Constantia"/>
          <w:sz w:val="20"/>
          <w:szCs w:val="20"/>
          <w:lang w:val="fr-FR"/>
        </w:rPr>
        <w:t>reproduisent</w:t>
      </w:r>
      <w:r w:rsidR="001B42BC" w:rsidRPr="003830D5">
        <w:rPr>
          <w:rFonts w:ascii="Constantia" w:hAnsi="Constantia"/>
          <w:sz w:val="20"/>
          <w:szCs w:val="20"/>
          <w:lang w:val="fr-FR"/>
        </w:rPr>
        <w:t xml:space="preserve"> </w:t>
      </w:r>
      <w:r w:rsidR="00BC4945" w:rsidRPr="003830D5">
        <w:rPr>
          <w:rFonts w:ascii="Constantia" w:hAnsi="Constantia"/>
          <w:sz w:val="20"/>
          <w:szCs w:val="20"/>
          <w:lang w:val="fr-FR"/>
        </w:rPr>
        <w:t>dans la zone couverte par l’AEWA</w:t>
      </w:r>
      <w:r w:rsidR="001B42BC" w:rsidRPr="003830D5">
        <w:rPr>
          <w:rFonts w:ascii="Constantia" w:hAnsi="Constantia"/>
          <w:sz w:val="20"/>
          <w:szCs w:val="20"/>
          <w:lang w:val="fr-FR"/>
        </w:rPr>
        <w:t xml:space="preserve"> </w:t>
      </w:r>
      <w:r w:rsidR="009B355C" w:rsidRPr="003830D5">
        <w:rPr>
          <w:rFonts w:ascii="Constantia" w:hAnsi="Constantia"/>
          <w:sz w:val="20"/>
          <w:szCs w:val="20"/>
          <w:lang w:val="fr-FR"/>
        </w:rPr>
        <w:t>sur la base de</w:t>
      </w:r>
      <w:r>
        <w:rPr>
          <w:rFonts w:ascii="Constantia" w:hAnsi="Constantia"/>
          <w:sz w:val="20"/>
          <w:szCs w:val="20"/>
          <w:lang w:val="fr-FR"/>
        </w:rPr>
        <w:t xml:space="preserve"> la deuxième </w:t>
      </w:r>
      <w:r w:rsidR="001B49A0" w:rsidRPr="003830D5">
        <w:rPr>
          <w:rFonts w:ascii="Constantia" w:hAnsi="Constantia"/>
          <w:sz w:val="20"/>
          <w:szCs w:val="20"/>
          <w:lang w:val="fr-FR"/>
        </w:rPr>
        <w:t>étude</w:t>
      </w:r>
      <w:r w:rsidR="001B42BC" w:rsidRPr="003830D5">
        <w:rPr>
          <w:rFonts w:ascii="Constantia" w:hAnsi="Constantia"/>
          <w:sz w:val="20"/>
          <w:szCs w:val="20"/>
          <w:lang w:val="fr-FR"/>
        </w:rPr>
        <w:t xml:space="preserve"> </w:t>
      </w:r>
      <w:r>
        <w:rPr>
          <w:rFonts w:ascii="Constantia" w:hAnsi="Constantia"/>
          <w:sz w:val="20"/>
          <w:szCs w:val="20"/>
          <w:lang w:val="fr-FR"/>
        </w:rPr>
        <w:t xml:space="preserve">effectuée en </w:t>
      </w:r>
      <w:r w:rsidR="001B42BC" w:rsidRPr="003830D5">
        <w:rPr>
          <w:rFonts w:ascii="Constantia" w:hAnsi="Constantia"/>
          <w:sz w:val="20"/>
          <w:szCs w:val="20"/>
          <w:lang w:val="fr-FR"/>
        </w:rPr>
        <w:t>2008</w:t>
      </w:r>
      <w:r w:rsidR="001B42BC">
        <w:rPr>
          <w:rStyle w:val="FootnoteReference"/>
          <w:rFonts w:ascii="Constantia" w:hAnsi="Constantia"/>
          <w:sz w:val="20"/>
          <w:szCs w:val="20"/>
          <w:lang w:val="en-GB"/>
        </w:rPr>
        <w:footnoteReference w:id="8"/>
      </w:r>
      <w:r w:rsidR="004001D1">
        <w:rPr>
          <w:rFonts w:ascii="Constantia" w:hAnsi="Constantia"/>
          <w:sz w:val="20"/>
          <w:szCs w:val="20"/>
          <w:lang w:val="fr-FR"/>
        </w:rPr>
        <w:t>,</w:t>
      </w:r>
      <w:r w:rsidR="001B42BC" w:rsidRPr="003830D5">
        <w:rPr>
          <w:rFonts w:ascii="Constantia" w:hAnsi="Constantia"/>
          <w:sz w:val="20"/>
          <w:szCs w:val="20"/>
          <w:lang w:val="fr-FR"/>
        </w:rPr>
        <w:t xml:space="preserve"> </w:t>
      </w:r>
      <w:r>
        <w:rPr>
          <w:rFonts w:ascii="Constantia" w:hAnsi="Constantia"/>
          <w:sz w:val="20"/>
          <w:szCs w:val="20"/>
          <w:lang w:val="fr-FR"/>
        </w:rPr>
        <w:t xml:space="preserve">et quatre autres </w:t>
      </w:r>
      <w:r w:rsidR="00057AF7">
        <w:rPr>
          <w:rFonts w:ascii="Constantia" w:hAnsi="Constantia"/>
          <w:sz w:val="20"/>
          <w:szCs w:val="20"/>
          <w:lang w:val="fr-FR"/>
        </w:rPr>
        <w:t>espèces</w:t>
      </w:r>
      <w:r w:rsidR="004001D1">
        <w:rPr>
          <w:rFonts w:ascii="Constantia" w:hAnsi="Constantia"/>
          <w:sz w:val="20"/>
          <w:szCs w:val="20"/>
          <w:lang w:val="fr-FR"/>
        </w:rPr>
        <w:t xml:space="preserve"> considérées</w:t>
      </w:r>
      <w:r>
        <w:rPr>
          <w:rFonts w:ascii="Constantia" w:hAnsi="Constantia"/>
          <w:sz w:val="20"/>
          <w:szCs w:val="20"/>
          <w:lang w:val="fr-FR"/>
        </w:rPr>
        <w:t xml:space="preserve"> comme présentant des risques potentiels pour les </w:t>
      </w:r>
      <w:r w:rsidR="00320A1F">
        <w:rPr>
          <w:rFonts w:ascii="Constantia" w:hAnsi="Constantia"/>
          <w:sz w:val="20"/>
          <w:szCs w:val="20"/>
          <w:lang w:val="fr-FR"/>
        </w:rPr>
        <w:t>espèces indigènes</w:t>
      </w:r>
      <w:r w:rsidR="001B42BC" w:rsidRPr="003830D5">
        <w:rPr>
          <w:rFonts w:ascii="Constantia" w:hAnsi="Constantia"/>
          <w:sz w:val="20"/>
          <w:szCs w:val="20"/>
          <w:lang w:val="fr-FR"/>
        </w:rPr>
        <w:t xml:space="preserve"> </w:t>
      </w:r>
      <w:r w:rsidR="004001D1">
        <w:rPr>
          <w:rFonts w:ascii="Constantia" w:hAnsi="Constantia"/>
          <w:sz w:val="20"/>
          <w:szCs w:val="20"/>
          <w:lang w:val="fr-FR"/>
        </w:rPr>
        <w:t>dans l</w:t>
      </w:r>
      <w:r>
        <w:rPr>
          <w:rFonts w:ascii="Constantia" w:hAnsi="Constantia"/>
          <w:sz w:val="20"/>
          <w:szCs w:val="20"/>
          <w:lang w:val="fr-FR"/>
        </w:rPr>
        <w:t>es r</w:t>
      </w:r>
      <w:r w:rsidR="0019654A" w:rsidRPr="003830D5">
        <w:rPr>
          <w:rFonts w:ascii="Constantia" w:hAnsi="Constantia"/>
          <w:sz w:val="20"/>
          <w:szCs w:val="20"/>
          <w:lang w:val="fr-FR"/>
        </w:rPr>
        <w:t>apports nationaux</w:t>
      </w:r>
      <w:r w:rsidR="001B42BC" w:rsidRPr="003830D5">
        <w:rPr>
          <w:rFonts w:ascii="Constantia" w:hAnsi="Constantia"/>
          <w:sz w:val="20"/>
          <w:szCs w:val="20"/>
          <w:lang w:val="fr-FR"/>
        </w:rPr>
        <w:t xml:space="preserve"> </w:t>
      </w:r>
      <w:r>
        <w:rPr>
          <w:rFonts w:ascii="Constantia" w:hAnsi="Constantia"/>
          <w:sz w:val="20"/>
          <w:szCs w:val="20"/>
          <w:lang w:val="fr-FR"/>
        </w:rPr>
        <w:t>pour la p</w:t>
      </w:r>
      <w:r w:rsidR="0019654A" w:rsidRPr="003830D5">
        <w:rPr>
          <w:rFonts w:ascii="Constantia" w:hAnsi="Constantia"/>
          <w:sz w:val="20"/>
          <w:szCs w:val="20"/>
          <w:lang w:val="fr-FR"/>
        </w:rPr>
        <w:t>ériode triennale</w:t>
      </w:r>
      <w:r w:rsidR="001B42BC" w:rsidRPr="003830D5">
        <w:rPr>
          <w:rFonts w:ascii="Constantia" w:hAnsi="Constantia"/>
          <w:sz w:val="20"/>
          <w:szCs w:val="20"/>
          <w:lang w:val="fr-FR"/>
        </w:rPr>
        <w:t xml:space="preserve"> 2012-2014. </w:t>
      </w:r>
      <w:r w:rsidR="001B42BC" w:rsidRPr="006001DA">
        <w:rPr>
          <w:rFonts w:ascii="Constantia" w:hAnsi="Constantia"/>
          <w:sz w:val="20"/>
          <w:szCs w:val="20"/>
          <w:lang w:val="fr-FR"/>
        </w:rPr>
        <w:t>D</w:t>
      </w:r>
      <w:r w:rsidR="004001D1">
        <w:rPr>
          <w:rFonts w:ascii="Constantia" w:hAnsi="Constantia"/>
          <w:sz w:val="20"/>
          <w:szCs w:val="20"/>
          <w:lang w:val="fr-FR"/>
        </w:rPr>
        <w:t>es informatio</w:t>
      </w:r>
      <w:r w:rsidR="009B460A">
        <w:rPr>
          <w:rFonts w:ascii="Constantia" w:hAnsi="Constantia"/>
          <w:sz w:val="20"/>
          <w:szCs w:val="20"/>
          <w:lang w:val="fr-FR"/>
        </w:rPr>
        <w:t xml:space="preserve">ns sur ces </w:t>
      </w:r>
      <w:r w:rsidR="001B42BC" w:rsidRPr="006001DA">
        <w:rPr>
          <w:rFonts w:ascii="Constantia" w:hAnsi="Constantia"/>
          <w:sz w:val="20"/>
          <w:szCs w:val="20"/>
          <w:lang w:val="fr-FR"/>
        </w:rPr>
        <w:t xml:space="preserve">36 </w:t>
      </w:r>
      <w:r w:rsidR="00057AF7">
        <w:rPr>
          <w:rFonts w:ascii="Constantia" w:hAnsi="Constantia"/>
          <w:sz w:val="20"/>
          <w:szCs w:val="20"/>
          <w:lang w:val="fr-FR"/>
        </w:rPr>
        <w:t>espèces</w:t>
      </w:r>
      <w:r w:rsidR="001B42BC" w:rsidRPr="006001DA">
        <w:rPr>
          <w:rFonts w:ascii="Constantia" w:hAnsi="Constantia"/>
          <w:sz w:val="20"/>
          <w:szCs w:val="20"/>
          <w:lang w:val="fr-FR"/>
        </w:rPr>
        <w:t xml:space="preserve">, </w:t>
      </w:r>
      <w:r w:rsidR="006001DA" w:rsidRPr="006001DA">
        <w:rPr>
          <w:rFonts w:ascii="Constantia" w:hAnsi="Constantia"/>
          <w:sz w:val="20"/>
          <w:szCs w:val="20"/>
          <w:lang w:val="fr-FR"/>
        </w:rPr>
        <w:t>y compris</w:t>
      </w:r>
      <w:r w:rsidR="004001D1">
        <w:rPr>
          <w:rFonts w:ascii="Constantia" w:hAnsi="Constantia"/>
          <w:sz w:val="20"/>
          <w:szCs w:val="20"/>
          <w:lang w:val="fr-FR"/>
        </w:rPr>
        <w:t xml:space="preserve"> sur </w:t>
      </w:r>
      <w:r w:rsidR="009B460A">
        <w:rPr>
          <w:rFonts w:ascii="Constantia" w:hAnsi="Constantia"/>
          <w:sz w:val="20"/>
          <w:szCs w:val="20"/>
          <w:lang w:val="fr-FR"/>
        </w:rPr>
        <w:t>leur état en</w:t>
      </w:r>
      <w:r w:rsidR="001B42BC" w:rsidRPr="006001DA">
        <w:rPr>
          <w:rFonts w:ascii="Constantia" w:hAnsi="Constantia"/>
          <w:sz w:val="20"/>
          <w:szCs w:val="20"/>
          <w:lang w:val="fr-FR"/>
        </w:rPr>
        <w:t xml:space="preserve"> 2008 </w:t>
      </w:r>
      <w:r w:rsidR="004001D1">
        <w:rPr>
          <w:rFonts w:ascii="Constantia" w:hAnsi="Constantia"/>
          <w:sz w:val="20"/>
          <w:szCs w:val="20"/>
          <w:lang w:val="fr-FR"/>
        </w:rPr>
        <w:t xml:space="preserve">et une </w:t>
      </w:r>
      <w:r w:rsidR="00BC4945" w:rsidRPr="006001DA">
        <w:rPr>
          <w:rFonts w:ascii="Constantia" w:hAnsi="Constantia"/>
          <w:sz w:val="20"/>
          <w:szCs w:val="20"/>
          <w:lang w:val="fr-FR"/>
        </w:rPr>
        <w:t>mise à jour</w:t>
      </w:r>
      <w:r w:rsidR="001B42BC" w:rsidRPr="006001DA">
        <w:rPr>
          <w:rFonts w:ascii="Constantia" w:hAnsi="Constantia"/>
          <w:sz w:val="20"/>
          <w:szCs w:val="20"/>
          <w:lang w:val="fr-FR"/>
        </w:rPr>
        <w:t xml:space="preserve"> </w:t>
      </w:r>
      <w:r w:rsidR="004001D1">
        <w:rPr>
          <w:rFonts w:ascii="Constantia" w:hAnsi="Constantia"/>
          <w:sz w:val="20"/>
          <w:szCs w:val="20"/>
          <w:lang w:val="fr-FR"/>
        </w:rPr>
        <w:t>de cet état sur la base des</w:t>
      </w:r>
      <w:r w:rsidR="001B42BC" w:rsidRPr="006001DA">
        <w:rPr>
          <w:rFonts w:ascii="Constantia" w:hAnsi="Constantia"/>
          <w:sz w:val="20"/>
          <w:szCs w:val="20"/>
          <w:lang w:val="fr-FR"/>
        </w:rPr>
        <w:t xml:space="preserve"> information</w:t>
      </w:r>
      <w:r w:rsidR="009B460A">
        <w:rPr>
          <w:rFonts w:ascii="Constantia" w:hAnsi="Constantia"/>
          <w:sz w:val="20"/>
          <w:szCs w:val="20"/>
          <w:lang w:val="fr-FR"/>
        </w:rPr>
        <w:t xml:space="preserve">s fournies par les </w:t>
      </w:r>
      <w:r w:rsidR="00057AF7">
        <w:rPr>
          <w:rFonts w:ascii="Constantia" w:hAnsi="Constantia"/>
          <w:sz w:val="20"/>
          <w:szCs w:val="20"/>
          <w:lang w:val="fr-FR"/>
        </w:rPr>
        <w:t>Parties contractantes</w:t>
      </w:r>
      <w:r w:rsidR="001B42BC" w:rsidRPr="006001DA">
        <w:rPr>
          <w:rFonts w:ascii="Constantia" w:hAnsi="Constantia"/>
          <w:sz w:val="20"/>
          <w:szCs w:val="20"/>
          <w:lang w:val="fr-FR"/>
        </w:rPr>
        <w:t xml:space="preserve"> </w:t>
      </w:r>
      <w:r>
        <w:rPr>
          <w:rFonts w:ascii="Constantia" w:hAnsi="Constantia"/>
          <w:sz w:val="20"/>
          <w:szCs w:val="20"/>
          <w:lang w:val="fr-FR"/>
        </w:rPr>
        <w:t xml:space="preserve">dans </w:t>
      </w:r>
      <w:r w:rsidR="00821F88">
        <w:rPr>
          <w:rFonts w:ascii="Constantia" w:hAnsi="Constantia"/>
          <w:sz w:val="20"/>
          <w:szCs w:val="20"/>
          <w:lang w:val="fr-FR"/>
        </w:rPr>
        <w:t xml:space="preserve">leurs </w:t>
      </w:r>
      <w:r w:rsidR="009B460A">
        <w:rPr>
          <w:rFonts w:ascii="Constantia" w:hAnsi="Constantia"/>
          <w:sz w:val="20"/>
          <w:szCs w:val="20"/>
          <w:lang w:val="fr-FR"/>
        </w:rPr>
        <w:t>r</w:t>
      </w:r>
      <w:r w:rsidR="0019654A" w:rsidRPr="006001DA">
        <w:rPr>
          <w:rFonts w:ascii="Constantia" w:hAnsi="Constantia"/>
          <w:sz w:val="20"/>
          <w:szCs w:val="20"/>
          <w:lang w:val="fr-FR"/>
        </w:rPr>
        <w:t>apports nationaux</w:t>
      </w:r>
      <w:r w:rsidR="001B42BC" w:rsidRPr="006001DA">
        <w:rPr>
          <w:rFonts w:ascii="Constantia" w:hAnsi="Constantia"/>
          <w:sz w:val="20"/>
          <w:szCs w:val="20"/>
          <w:lang w:val="fr-FR"/>
        </w:rPr>
        <w:t xml:space="preserve"> </w:t>
      </w:r>
      <w:r w:rsidR="00B824D2" w:rsidRPr="006001DA">
        <w:rPr>
          <w:rFonts w:ascii="Constantia" w:hAnsi="Constantia"/>
          <w:sz w:val="20"/>
          <w:szCs w:val="20"/>
          <w:lang w:val="fr-FR"/>
        </w:rPr>
        <w:t xml:space="preserve">et </w:t>
      </w:r>
      <w:r w:rsidR="004001D1">
        <w:rPr>
          <w:rFonts w:ascii="Constantia" w:hAnsi="Constantia"/>
          <w:sz w:val="20"/>
          <w:szCs w:val="20"/>
          <w:lang w:val="fr-FR"/>
        </w:rPr>
        <w:t>d</w:t>
      </w:r>
      <w:r w:rsidR="00B824D2" w:rsidRPr="006001DA">
        <w:rPr>
          <w:rFonts w:ascii="Constantia" w:hAnsi="Constantia"/>
          <w:sz w:val="20"/>
          <w:szCs w:val="20"/>
          <w:lang w:val="fr-FR"/>
        </w:rPr>
        <w:t>e</w:t>
      </w:r>
      <w:r w:rsidR="009B460A">
        <w:rPr>
          <w:rFonts w:ascii="Constantia" w:hAnsi="Constantia"/>
          <w:sz w:val="20"/>
          <w:szCs w:val="20"/>
          <w:lang w:val="fr-FR"/>
        </w:rPr>
        <w:t>s</w:t>
      </w:r>
      <w:r w:rsidR="00B824D2" w:rsidRPr="006001DA">
        <w:rPr>
          <w:rFonts w:ascii="Constantia" w:hAnsi="Constantia"/>
          <w:sz w:val="20"/>
          <w:szCs w:val="20"/>
          <w:lang w:val="fr-FR"/>
        </w:rPr>
        <w:t xml:space="preserve"> </w:t>
      </w:r>
      <w:r w:rsidR="0019654A" w:rsidRPr="006001DA">
        <w:rPr>
          <w:rFonts w:ascii="Constantia" w:hAnsi="Constantia"/>
          <w:sz w:val="20"/>
          <w:szCs w:val="20"/>
          <w:lang w:val="fr-FR"/>
        </w:rPr>
        <w:t xml:space="preserve">données </w:t>
      </w:r>
      <w:r w:rsidR="009B460A">
        <w:rPr>
          <w:rFonts w:ascii="Constantia" w:hAnsi="Constantia"/>
          <w:sz w:val="20"/>
          <w:szCs w:val="20"/>
          <w:lang w:val="fr-FR"/>
        </w:rPr>
        <w:t xml:space="preserve">du </w:t>
      </w:r>
      <w:r w:rsidR="0019654A" w:rsidRPr="006001DA">
        <w:rPr>
          <w:rFonts w:ascii="Constantia" w:hAnsi="Constantia"/>
          <w:sz w:val="20"/>
          <w:szCs w:val="20"/>
          <w:lang w:val="fr-FR"/>
        </w:rPr>
        <w:t>Recensement international des oiseaux d’eau</w:t>
      </w:r>
      <w:r w:rsidR="001B42BC" w:rsidRPr="006001DA">
        <w:rPr>
          <w:rFonts w:ascii="Constantia" w:hAnsi="Constantia"/>
          <w:sz w:val="20"/>
          <w:szCs w:val="20"/>
          <w:lang w:val="fr-FR"/>
        </w:rPr>
        <w:t xml:space="preserve"> (</w:t>
      </w:r>
      <w:r w:rsidR="009B460A">
        <w:rPr>
          <w:rFonts w:ascii="Constantia" w:hAnsi="Constantia"/>
          <w:sz w:val="20"/>
          <w:szCs w:val="20"/>
          <w:lang w:val="fr-FR"/>
        </w:rPr>
        <w:t>I</w:t>
      </w:r>
      <w:r w:rsidR="004001D1">
        <w:rPr>
          <w:rFonts w:ascii="Constantia" w:hAnsi="Constantia"/>
          <w:sz w:val="20"/>
          <w:szCs w:val="20"/>
          <w:lang w:val="fr-FR"/>
        </w:rPr>
        <w:t xml:space="preserve">WC), sont fournies </w:t>
      </w:r>
      <w:r w:rsidR="009B460A">
        <w:rPr>
          <w:rFonts w:ascii="Constantia" w:hAnsi="Constantia"/>
          <w:sz w:val="20"/>
          <w:szCs w:val="20"/>
          <w:lang w:val="fr-FR"/>
        </w:rPr>
        <w:t>dans le</w:t>
      </w:r>
      <w:r w:rsidR="001B42BC" w:rsidRPr="006001DA">
        <w:rPr>
          <w:rFonts w:ascii="Constantia" w:hAnsi="Constantia"/>
          <w:sz w:val="20"/>
          <w:szCs w:val="20"/>
          <w:lang w:val="fr-FR"/>
        </w:rPr>
        <w:t xml:space="preserve"> </w:t>
      </w:r>
      <w:r w:rsidR="00FB46F5">
        <w:rPr>
          <w:rFonts w:ascii="Constantia" w:hAnsi="Constantia"/>
          <w:sz w:val="20"/>
          <w:szCs w:val="20"/>
          <w:lang w:val="fr-FR"/>
        </w:rPr>
        <w:t>tableau</w:t>
      </w:r>
      <w:r w:rsidR="007B31D0" w:rsidRPr="006001DA">
        <w:rPr>
          <w:rFonts w:ascii="Constantia" w:hAnsi="Constantia"/>
          <w:sz w:val="20"/>
          <w:szCs w:val="20"/>
          <w:lang w:val="fr-FR"/>
        </w:rPr>
        <w:t xml:space="preserve"> </w:t>
      </w:r>
      <w:r w:rsidR="001B42BC" w:rsidRPr="006001DA">
        <w:rPr>
          <w:rFonts w:ascii="Constantia" w:hAnsi="Constantia"/>
          <w:sz w:val="20"/>
          <w:szCs w:val="20"/>
          <w:lang w:val="fr-FR"/>
        </w:rPr>
        <w:t xml:space="preserve">1. </w:t>
      </w:r>
    </w:p>
    <w:p w14:paraId="37F8228B" w14:textId="25E987B4" w:rsidR="001B42BC" w:rsidRPr="009B460A" w:rsidRDefault="007B31D0" w:rsidP="001B49A0">
      <w:pPr>
        <w:pStyle w:val="Heading2"/>
        <w:spacing w:after="0" w:line="270" w:lineRule="atLeast"/>
        <w:rPr>
          <w:sz w:val="28"/>
          <w:szCs w:val="40"/>
          <w:lang w:val="fr-FR"/>
        </w:rPr>
      </w:pPr>
      <w:bookmarkStart w:id="12" w:name="_Toc428517417"/>
      <w:bookmarkStart w:id="13" w:name="_Toc432069886"/>
      <w:r w:rsidRPr="009B460A">
        <w:rPr>
          <w:sz w:val="28"/>
          <w:szCs w:val="40"/>
          <w:lang w:val="fr-FR"/>
        </w:rPr>
        <w:t>Mé</w:t>
      </w:r>
      <w:r w:rsidR="001B42BC" w:rsidRPr="009B460A">
        <w:rPr>
          <w:sz w:val="28"/>
          <w:szCs w:val="40"/>
          <w:lang w:val="fr-FR"/>
        </w:rPr>
        <w:t>thodolog</w:t>
      </w:r>
      <w:bookmarkEnd w:id="12"/>
      <w:r w:rsidRPr="009B460A">
        <w:rPr>
          <w:sz w:val="28"/>
          <w:szCs w:val="40"/>
          <w:lang w:val="fr-FR"/>
        </w:rPr>
        <w:t>ie</w:t>
      </w:r>
      <w:bookmarkEnd w:id="13"/>
    </w:p>
    <w:p w14:paraId="4551FB99" w14:textId="6987A1AA" w:rsidR="001B42BC" w:rsidRPr="009B460A" w:rsidRDefault="009B460A" w:rsidP="001B49A0">
      <w:pPr>
        <w:spacing w:after="200" w:line="270" w:lineRule="atLeast"/>
        <w:rPr>
          <w:rFonts w:ascii="Constantia" w:hAnsi="Constantia"/>
          <w:sz w:val="20"/>
          <w:szCs w:val="20"/>
          <w:lang w:val="fr-FR"/>
        </w:rPr>
      </w:pPr>
      <w:r w:rsidRPr="009B460A">
        <w:rPr>
          <w:rFonts w:ascii="Constantia" w:hAnsi="Constantia"/>
          <w:sz w:val="20"/>
          <w:szCs w:val="20"/>
          <w:lang w:val="fr-FR"/>
        </w:rPr>
        <w:t xml:space="preserve">Le </w:t>
      </w:r>
      <w:r w:rsidR="00FB46F5" w:rsidRPr="009B460A">
        <w:rPr>
          <w:rFonts w:ascii="Constantia" w:hAnsi="Constantia"/>
          <w:sz w:val="20"/>
          <w:szCs w:val="20"/>
          <w:lang w:val="fr-FR"/>
        </w:rPr>
        <w:t>tableau</w:t>
      </w:r>
      <w:r w:rsidR="007B31D0" w:rsidRPr="009B460A">
        <w:rPr>
          <w:rFonts w:ascii="Constantia" w:hAnsi="Constantia"/>
          <w:sz w:val="20"/>
          <w:szCs w:val="20"/>
          <w:lang w:val="fr-FR"/>
        </w:rPr>
        <w:t xml:space="preserve"> </w:t>
      </w:r>
      <w:r w:rsidR="001B42BC" w:rsidRPr="009B460A">
        <w:rPr>
          <w:rFonts w:ascii="Constantia" w:hAnsi="Constantia"/>
          <w:sz w:val="20"/>
          <w:szCs w:val="20"/>
          <w:lang w:val="fr-FR"/>
        </w:rPr>
        <w:t xml:space="preserve">1 </w:t>
      </w:r>
      <w:r w:rsidRPr="009B460A">
        <w:rPr>
          <w:rFonts w:ascii="Constantia" w:hAnsi="Constantia"/>
          <w:sz w:val="20"/>
          <w:szCs w:val="20"/>
          <w:lang w:val="fr-FR"/>
        </w:rPr>
        <w:t xml:space="preserve">a été consolidé en utilisant trois </w:t>
      </w:r>
      <w:r>
        <w:rPr>
          <w:rFonts w:ascii="Constantia" w:hAnsi="Constantia"/>
          <w:sz w:val="20"/>
          <w:szCs w:val="20"/>
          <w:lang w:val="fr-FR"/>
        </w:rPr>
        <w:t xml:space="preserve">principales </w:t>
      </w:r>
      <w:r w:rsidR="00D11605" w:rsidRPr="009B460A">
        <w:rPr>
          <w:rFonts w:ascii="Constantia" w:hAnsi="Constantia"/>
          <w:sz w:val="20"/>
          <w:szCs w:val="20"/>
          <w:lang w:val="fr-FR"/>
        </w:rPr>
        <w:t>séries de donnée</w:t>
      </w:r>
      <w:r>
        <w:rPr>
          <w:rFonts w:ascii="Constantia" w:hAnsi="Constantia"/>
          <w:sz w:val="20"/>
          <w:szCs w:val="20"/>
          <w:lang w:val="fr-FR"/>
        </w:rPr>
        <w:t>s</w:t>
      </w:r>
      <w:r w:rsidR="001B42BC" w:rsidRPr="009B460A">
        <w:rPr>
          <w:rFonts w:ascii="Constantia" w:hAnsi="Constantia"/>
          <w:sz w:val="20"/>
          <w:szCs w:val="20"/>
          <w:lang w:val="fr-FR"/>
        </w:rPr>
        <w:t xml:space="preserve">: </w:t>
      </w:r>
    </w:p>
    <w:p w14:paraId="752DF2E6" w14:textId="392E989A" w:rsidR="001B42BC" w:rsidRPr="003830D5" w:rsidRDefault="00371440" w:rsidP="001B49A0">
      <w:pPr>
        <w:pStyle w:val="ListParagraph"/>
        <w:numPr>
          <w:ilvl w:val="0"/>
          <w:numId w:val="4"/>
        </w:numPr>
        <w:spacing w:after="200" w:line="270" w:lineRule="atLeast"/>
        <w:rPr>
          <w:rFonts w:ascii="Constantia" w:hAnsi="Constantia"/>
          <w:sz w:val="20"/>
          <w:szCs w:val="20"/>
          <w:lang w:val="fr-FR"/>
        </w:rPr>
      </w:pPr>
      <w:r>
        <w:rPr>
          <w:rFonts w:ascii="Constantia" w:hAnsi="Constantia"/>
          <w:sz w:val="20"/>
          <w:szCs w:val="20"/>
          <w:lang w:val="fr-FR"/>
        </w:rPr>
        <w:t>l</w:t>
      </w:r>
      <w:r w:rsidR="009B460A">
        <w:rPr>
          <w:rFonts w:ascii="Constantia" w:hAnsi="Constantia"/>
          <w:sz w:val="20"/>
          <w:szCs w:val="20"/>
          <w:lang w:val="fr-FR"/>
        </w:rPr>
        <w:t>’</w:t>
      </w:r>
      <w:r w:rsidR="001B49A0" w:rsidRPr="003830D5">
        <w:rPr>
          <w:rFonts w:ascii="Constantia" w:hAnsi="Constantia"/>
          <w:i/>
          <w:sz w:val="20"/>
          <w:szCs w:val="20"/>
          <w:lang w:val="fr-FR"/>
        </w:rPr>
        <w:t>Étude</w:t>
      </w:r>
      <w:r w:rsidR="001B42BC" w:rsidRPr="003830D5">
        <w:rPr>
          <w:rFonts w:ascii="Constantia" w:hAnsi="Constantia"/>
          <w:i/>
          <w:sz w:val="20"/>
          <w:szCs w:val="20"/>
          <w:lang w:val="fr-FR"/>
        </w:rPr>
        <w:t xml:space="preserve"> </w:t>
      </w:r>
      <w:r w:rsidR="00597060" w:rsidRPr="003830D5">
        <w:rPr>
          <w:rFonts w:ascii="Constantia" w:hAnsi="Constantia"/>
          <w:i/>
          <w:sz w:val="20"/>
          <w:szCs w:val="20"/>
          <w:lang w:val="fr-FR"/>
        </w:rPr>
        <w:t>sur l’état</w:t>
      </w:r>
      <w:r w:rsidR="00BC4945" w:rsidRPr="003830D5">
        <w:rPr>
          <w:rFonts w:ascii="Constantia" w:hAnsi="Constantia"/>
          <w:i/>
          <w:sz w:val="20"/>
          <w:szCs w:val="20"/>
          <w:lang w:val="fr-FR"/>
        </w:rPr>
        <w:t xml:space="preserve"> des</w:t>
      </w:r>
      <w:r w:rsidR="001B42BC" w:rsidRPr="003830D5">
        <w:rPr>
          <w:rFonts w:ascii="Constantia" w:hAnsi="Constantia"/>
          <w:i/>
          <w:sz w:val="20"/>
          <w:szCs w:val="20"/>
          <w:lang w:val="fr-FR"/>
        </w:rPr>
        <w:t xml:space="preserve"> </w:t>
      </w:r>
      <w:r w:rsidR="001D1A2A">
        <w:rPr>
          <w:rFonts w:ascii="Constantia" w:hAnsi="Constantia"/>
          <w:i/>
          <w:sz w:val="20"/>
          <w:szCs w:val="20"/>
          <w:lang w:val="fr-FR"/>
        </w:rPr>
        <w:t>espèces d’oiseaux d’eau non indigènes</w:t>
      </w:r>
      <w:r w:rsidR="001B49A0" w:rsidRPr="003830D5">
        <w:rPr>
          <w:rFonts w:ascii="Constantia" w:hAnsi="Constantia"/>
          <w:i/>
          <w:sz w:val="20"/>
          <w:szCs w:val="20"/>
          <w:lang w:val="fr-FR"/>
        </w:rPr>
        <w:t xml:space="preserve"> introduites et de leurs hybrides</w:t>
      </w:r>
      <w:r w:rsidR="001B42BC" w:rsidRPr="003830D5">
        <w:rPr>
          <w:rFonts w:ascii="Constantia" w:hAnsi="Constantia"/>
          <w:sz w:val="20"/>
          <w:szCs w:val="20"/>
          <w:lang w:val="fr-FR"/>
        </w:rPr>
        <w:t>, 2</w:t>
      </w:r>
      <w:r w:rsidR="009B460A">
        <w:rPr>
          <w:rFonts w:ascii="Constantia" w:hAnsi="Constantia"/>
          <w:sz w:val="20"/>
          <w:szCs w:val="20"/>
          <w:vertAlign w:val="superscript"/>
          <w:lang w:val="fr-FR"/>
        </w:rPr>
        <w:t>ème</w:t>
      </w:r>
      <w:r w:rsidR="009B460A">
        <w:rPr>
          <w:rFonts w:ascii="Constantia" w:hAnsi="Constantia"/>
          <w:sz w:val="20"/>
          <w:szCs w:val="20"/>
          <w:lang w:val="fr-FR"/>
        </w:rPr>
        <w:t> </w:t>
      </w:r>
      <w:r w:rsidR="0019654A" w:rsidRPr="003830D5">
        <w:rPr>
          <w:rFonts w:ascii="Constantia" w:hAnsi="Constantia"/>
          <w:sz w:val="20"/>
          <w:szCs w:val="20"/>
          <w:lang w:val="fr-FR"/>
        </w:rPr>
        <w:t>édition</w:t>
      </w:r>
      <w:r w:rsidR="009B460A">
        <w:rPr>
          <w:rFonts w:ascii="Constantia" w:hAnsi="Constantia"/>
          <w:sz w:val="20"/>
          <w:szCs w:val="20"/>
          <w:lang w:val="fr-FR"/>
        </w:rPr>
        <w:t xml:space="preserve"> consolidée</w:t>
      </w:r>
      <w:r w:rsidR="001B42BC" w:rsidRPr="003830D5">
        <w:rPr>
          <w:rFonts w:ascii="Constantia" w:hAnsi="Constantia"/>
          <w:sz w:val="20"/>
          <w:szCs w:val="20"/>
          <w:lang w:val="fr-FR"/>
        </w:rPr>
        <w:t xml:space="preserve"> </w:t>
      </w:r>
      <w:r w:rsidR="002E6B29">
        <w:rPr>
          <w:rFonts w:ascii="Constantia" w:hAnsi="Constantia"/>
          <w:sz w:val="20"/>
          <w:szCs w:val="20"/>
          <w:lang w:val="fr-FR"/>
        </w:rPr>
        <w:t xml:space="preserve">par le </w:t>
      </w:r>
      <w:r w:rsidR="001B42BC" w:rsidRPr="003830D5">
        <w:rPr>
          <w:rFonts w:ascii="Constantia" w:hAnsi="Constantia"/>
          <w:sz w:val="20"/>
          <w:szCs w:val="20"/>
          <w:lang w:val="fr-FR"/>
        </w:rPr>
        <w:t xml:space="preserve">British Trust </w:t>
      </w:r>
      <w:r w:rsidR="009B460A">
        <w:rPr>
          <w:rFonts w:ascii="Constantia" w:hAnsi="Constantia"/>
          <w:sz w:val="20"/>
          <w:szCs w:val="20"/>
          <w:lang w:val="fr-FR"/>
        </w:rPr>
        <w:t xml:space="preserve">for </w:t>
      </w:r>
      <w:proofErr w:type="spellStart"/>
      <w:r w:rsidR="009B460A">
        <w:rPr>
          <w:rFonts w:ascii="Constantia" w:hAnsi="Constantia"/>
          <w:sz w:val="20"/>
          <w:szCs w:val="20"/>
          <w:lang w:val="fr-FR"/>
        </w:rPr>
        <w:t>Ornithology</w:t>
      </w:r>
      <w:proofErr w:type="spellEnd"/>
      <w:r w:rsidR="009B460A">
        <w:rPr>
          <w:rFonts w:ascii="Constantia" w:hAnsi="Constantia"/>
          <w:sz w:val="20"/>
          <w:szCs w:val="20"/>
          <w:lang w:val="fr-FR"/>
        </w:rPr>
        <w:t xml:space="preserve"> (BTO) pour le </w:t>
      </w:r>
      <w:r w:rsidR="00320A1F">
        <w:rPr>
          <w:rFonts w:ascii="Constantia" w:hAnsi="Constantia"/>
          <w:sz w:val="20"/>
          <w:szCs w:val="20"/>
          <w:lang w:val="fr-FR"/>
        </w:rPr>
        <w:t>Secrétariat de l’AEWA</w:t>
      </w:r>
      <w:r w:rsidR="001B42BC" w:rsidRPr="003830D5">
        <w:rPr>
          <w:rFonts w:ascii="Constantia" w:hAnsi="Constantia"/>
          <w:sz w:val="20"/>
          <w:szCs w:val="20"/>
          <w:lang w:val="fr-FR"/>
        </w:rPr>
        <w:t xml:space="preserve"> </w:t>
      </w:r>
      <w:r w:rsidR="009B460A">
        <w:rPr>
          <w:rFonts w:ascii="Constantia" w:hAnsi="Constantia"/>
          <w:sz w:val="20"/>
          <w:szCs w:val="20"/>
          <w:lang w:val="fr-FR"/>
        </w:rPr>
        <w:t xml:space="preserve">en </w:t>
      </w:r>
      <w:r w:rsidR="001B42BC" w:rsidRPr="003830D5">
        <w:rPr>
          <w:rFonts w:ascii="Constantia" w:hAnsi="Constantia"/>
          <w:sz w:val="20"/>
          <w:szCs w:val="20"/>
          <w:lang w:val="fr-FR"/>
        </w:rPr>
        <w:t>2008</w:t>
      </w:r>
      <w:r w:rsidR="001B42BC">
        <w:rPr>
          <w:rStyle w:val="FootnoteReference"/>
          <w:rFonts w:ascii="Constantia" w:hAnsi="Constantia"/>
          <w:sz w:val="20"/>
          <w:szCs w:val="20"/>
          <w:lang w:val="en-GB"/>
        </w:rPr>
        <w:footnoteReference w:id="9"/>
      </w:r>
      <w:r w:rsidR="001B42BC" w:rsidRPr="003830D5">
        <w:rPr>
          <w:rFonts w:ascii="Constantia" w:hAnsi="Constantia"/>
          <w:sz w:val="20"/>
          <w:szCs w:val="20"/>
          <w:lang w:val="fr-FR"/>
        </w:rPr>
        <w:t xml:space="preserve">; </w:t>
      </w:r>
    </w:p>
    <w:p w14:paraId="7ECC44FB" w14:textId="5C4B701B" w:rsidR="001B42BC" w:rsidRPr="00057AF7" w:rsidRDefault="009B460A" w:rsidP="001B49A0">
      <w:pPr>
        <w:pStyle w:val="ListParagraph"/>
        <w:numPr>
          <w:ilvl w:val="0"/>
          <w:numId w:val="4"/>
        </w:numPr>
        <w:spacing w:after="200" w:line="270" w:lineRule="atLeast"/>
        <w:rPr>
          <w:rFonts w:ascii="Constantia" w:hAnsi="Constantia"/>
          <w:sz w:val="20"/>
          <w:szCs w:val="20"/>
          <w:lang w:val="fr-FR"/>
        </w:rPr>
      </w:pPr>
      <w:r>
        <w:rPr>
          <w:rFonts w:ascii="Constantia" w:hAnsi="Constantia"/>
          <w:sz w:val="20"/>
          <w:szCs w:val="20"/>
          <w:lang w:val="fr-FR"/>
        </w:rPr>
        <w:t>l</w:t>
      </w:r>
      <w:r w:rsidR="001B42BC" w:rsidRPr="00057AF7">
        <w:rPr>
          <w:rFonts w:ascii="Constantia" w:hAnsi="Constantia"/>
          <w:sz w:val="20"/>
          <w:szCs w:val="20"/>
          <w:lang w:val="fr-FR"/>
        </w:rPr>
        <w:t>e</w:t>
      </w:r>
      <w:r>
        <w:rPr>
          <w:rFonts w:ascii="Constantia" w:hAnsi="Constantia"/>
          <w:sz w:val="20"/>
          <w:szCs w:val="20"/>
          <w:lang w:val="fr-FR"/>
        </w:rPr>
        <w:t>s</w:t>
      </w:r>
      <w:r w:rsidR="001B42BC" w:rsidRPr="00057AF7">
        <w:rPr>
          <w:rFonts w:ascii="Constantia" w:hAnsi="Constantia"/>
          <w:sz w:val="20"/>
          <w:szCs w:val="20"/>
          <w:lang w:val="fr-FR"/>
        </w:rPr>
        <w:t xml:space="preserve"> </w:t>
      </w:r>
      <w:r>
        <w:rPr>
          <w:rFonts w:ascii="Constantia" w:hAnsi="Constantia"/>
          <w:sz w:val="20"/>
          <w:szCs w:val="20"/>
          <w:lang w:val="fr-FR"/>
        </w:rPr>
        <w:t>r</w:t>
      </w:r>
      <w:r w:rsidR="0019654A" w:rsidRPr="00057AF7">
        <w:rPr>
          <w:rFonts w:ascii="Constantia" w:hAnsi="Constantia"/>
          <w:sz w:val="20"/>
          <w:szCs w:val="20"/>
          <w:lang w:val="fr-FR"/>
        </w:rPr>
        <w:t>apports nationaux à l’AEWA</w:t>
      </w:r>
      <w:r w:rsidR="001B42BC" w:rsidRPr="00057AF7">
        <w:rPr>
          <w:rFonts w:ascii="Constantia" w:hAnsi="Constantia"/>
          <w:sz w:val="20"/>
          <w:szCs w:val="20"/>
          <w:lang w:val="fr-FR"/>
        </w:rPr>
        <w:t xml:space="preserve"> </w:t>
      </w:r>
      <w:r>
        <w:rPr>
          <w:rFonts w:ascii="Constantia" w:hAnsi="Constantia"/>
          <w:sz w:val="20"/>
          <w:szCs w:val="20"/>
          <w:lang w:val="fr-FR"/>
        </w:rPr>
        <w:t>pour la p</w:t>
      </w:r>
      <w:r w:rsidR="0019654A" w:rsidRPr="00057AF7">
        <w:rPr>
          <w:rFonts w:ascii="Constantia" w:hAnsi="Constantia"/>
          <w:sz w:val="20"/>
          <w:szCs w:val="20"/>
          <w:lang w:val="fr-FR"/>
        </w:rPr>
        <w:t>ériode triennale</w:t>
      </w:r>
      <w:r w:rsidR="001B42BC" w:rsidRPr="00057AF7">
        <w:rPr>
          <w:rFonts w:ascii="Constantia" w:hAnsi="Constantia"/>
          <w:sz w:val="20"/>
          <w:szCs w:val="20"/>
          <w:lang w:val="fr-FR"/>
        </w:rPr>
        <w:t xml:space="preserve"> 2012-2014 (</w:t>
      </w:r>
      <w:r w:rsidR="00645950">
        <w:rPr>
          <w:rFonts w:ascii="Constantia" w:hAnsi="Constantia"/>
          <w:sz w:val="20"/>
          <w:szCs w:val="20"/>
          <w:lang w:val="fr-FR"/>
        </w:rPr>
        <w:t>ci-après</w:t>
      </w:r>
      <w:r w:rsidR="001B42BC" w:rsidRPr="00057AF7">
        <w:rPr>
          <w:rFonts w:ascii="Constantia" w:hAnsi="Constantia"/>
          <w:sz w:val="20"/>
          <w:szCs w:val="20"/>
          <w:lang w:val="fr-FR"/>
        </w:rPr>
        <w:t xml:space="preserve"> ‘</w:t>
      </w:r>
      <w:r>
        <w:rPr>
          <w:rFonts w:ascii="Constantia" w:hAnsi="Constantia"/>
          <w:sz w:val="20"/>
          <w:szCs w:val="20"/>
          <w:lang w:val="fr-FR"/>
        </w:rPr>
        <w:t>r</w:t>
      </w:r>
      <w:r w:rsidR="0019654A" w:rsidRPr="00057AF7">
        <w:rPr>
          <w:rFonts w:ascii="Constantia" w:hAnsi="Constantia"/>
          <w:sz w:val="20"/>
          <w:szCs w:val="20"/>
          <w:lang w:val="fr-FR"/>
        </w:rPr>
        <w:t>apports nationaux à l’AEWA</w:t>
      </w:r>
      <w:r w:rsidR="001B42BC" w:rsidRPr="00057AF7">
        <w:rPr>
          <w:rFonts w:ascii="Constantia" w:hAnsi="Constantia"/>
          <w:sz w:val="20"/>
          <w:szCs w:val="20"/>
          <w:lang w:val="fr-FR"/>
        </w:rPr>
        <w:t xml:space="preserve">’), </w:t>
      </w:r>
      <w:r>
        <w:rPr>
          <w:rFonts w:ascii="Constantia" w:hAnsi="Constantia"/>
          <w:sz w:val="20"/>
          <w:szCs w:val="20"/>
          <w:lang w:val="fr-FR"/>
        </w:rPr>
        <w:t xml:space="preserve">remis par </w:t>
      </w:r>
      <w:r w:rsidR="001B42BC" w:rsidRPr="00057AF7">
        <w:rPr>
          <w:rFonts w:ascii="Constantia" w:hAnsi="Constantia"/>
          <w:sz w:val="20"/>
          <w:szCs w:val="20"/>
          <w:lang w:val="fr-FR"/>
        </w:rPr>
        <w:t xml:space="preserve">39 </w:t>
      </w:r>
      <w:r w:rsidR="00057AF7">
        <w:rPr>
          <w:rFonts w:ascii="Constantia" w:hAnsi="Constantia"/>
          <w:sz w:val="20"/>
          <w:szCs w:val="20"/>
          <w:lang w:val="fr-FR"/>
        </w:rPr>
        <w:t>Parties contractantes</w:t>
      </w:r>
      <w:r w:rsidR="001B42BC" w:rsidRPr="00057AF7">
        <w:rPr>
          <w:rFonts w:ascii="Constantia" w:hAnsi="Constantia"/>
          <w:sz w:val="20"/>
          <w:szCs w:val="20"/>
          <w:lang w:val="fr-FR"/>
        </w:rPr>
        <w:t xml:space="preserve"> </w:t>
      </w:r>
      <w:r w:rsidR="002D5D06">
        <w:rPr>
          <w:rFonts w:ascii="Constantia" w:hAnsi="Constantia"/>
          <w:sz w:val="20"/>
          <w:szCs w:val="20"/>
          <w:lang w:val="fr-FR"/>
        </w:rPr>
        <w:t xml:space="preserve">avant le mois de </w:t>
      </w:r>
      <w:r>
        <w:rPr>
          <w:rFonts w:ascii="Constantia" w:hAnsi="Constantia"/>
          <w:sz w:val="20"/>
          <w:szCs w:val="20"/>
          <w:lang w:val="fr-FR"/>
        </w:rPr>
        <w:t>juillet</w:t>
      </w:r>
      <w:r w:rsidR="001B42BC" w:rsidRPr="00057AF7">
        <w:rPr>
          <w:rFonts w:ascii="Constantia" w:hAnsi="Constantia"/>
          <w:sz w:val="20"/>
          <w:szCs w:val="20"/>
          <w:lang w:val="fr-FR"/>
        </w:rPr>
        <w:t xml:space="preserve"> 2015 </w:t>
      </w:r>
      <w:r>
        <w:rPr>
          <w:rFonts w:ascii="Constantia" w:hAnsi="Constantia"/>
          <w:sz w:val="20"/>
          <w:szCs w:val="20"/>
          <w:lang w:val="fr-FR"/>
        </w:rPr>
        <w:t>et analysés</w:t>
      </w:r>
      <w:r w:rsidR="001B42BC" w:rsidRPr="00057AF7">
        <w:rPr>
          <w:rFonts w:ascii="Constantia" w:hAnsi="Constantia"/>
          <w:sz w:val="20"/>
          <w:szCs w:val="20"/>
          <w:lang w:val="fr-FR"/>
        </w:rPr>
        <w:t xml:space="preserve"> </w:t>
      </w:r>
      <w:r w:rsidR="002E6B29">
        <w:rPr>
          <w:rFonts w:ascii="Constantia" w:hAnsi="Constantia"/>
          <w:sz w:val="20"/>
          <w:szCs w:val="20"/>
          <w:lang w:val="fr-FR"/>
        </w:rPr>
        <w:t xml:space="preserve">par le </w:t>
      </w:r>
      <w:r w:rsidR="00597060" w:rsidRPr="00057AF7">
        <w:rPr>
          <w:rFonts w:ascii="Constantia" w:hAnsi="Constantia"/>
          <w:sz w:val="20"/>
          <w:szCs w:val="20"/>
          <w:lang w:val="fr-FR"/>
        </w:rPr>
        <w:t>PNUE-WCMC</w:t>
      </w:r>
      <w:r w:rsidR="001B42BC" w:rsidRPr="00057AF7">
        <w:rPr>
          <w:rFonts w:ascii="Constantia" w:hAnsi="Constantia"/>
          <w:sz w:val="20"/>
          <w:szCs w:val="20"/>
          <w:lang w:val="fr-FR"/>
        </w:rPr>
        <w:t xml:space="preserve"> </w:t>
      </w:r>
      <w:r>
        <w:rPr>
          <w:rFonts w:ascii="Constantia" w:hAnsi="Constantia"/>
          <w:sz w:val="20"/>
          <w:szCs w:val="20"/>
          <w:lang w:val="fr-FR"/>
        </w:rPr>
        <w:t>en aoû</w:t>
      </w:r>
      <w:r w:rsidR="001B42BC" w:rsidRPr="00057AF7">
        <w:rPr>
          <w:rFonts w:ascii="Constantia" w:hAnsi="Constantia"/>
          <w:sz w:val="20"/>
          <w:szCs w:val="20"/>
          <w:lang w:val="fr-FR"/>
        </w:rPr>
        <w:t>t 2015</w:t>
      </w:r>
      <w:r w:rsidR="001B42BC">
        <w:rPr>
          <w:rStyle w:val="FootnoteReference"/>
          <w:rFonts w:ascii="Constantia" w:hAnsi="Constantia"/>
          <w:sz w:val="20"/>
          <w:szCs w:val="20"/>
          <w:lang w:val="en-GB"/>
        </w:rPr>
        <w:footnoteReference w:id="10"/>
      </w:r>
      <w:r>
        <w:rPr>
          <w:rFonts w:ascii="Constantia" w:hAnsi="Constantia"/>
          <w:sz w:val="20"/>
          <w:szCs w:val="20"/>
          <w:lang w:val="fr-FR"/>
        </w:rPr>
        <w:t xml:space="preserve">; </w:t>
      </w:r>
    </w:p>
    <w:p w14:paraId="7D7F52E2" w14:textId="2F6760F0" w:rsidR="001B42BC" w:rsidRPr="00057AF7" w:rsidRDefault="009B460A" w:rsidP="001B49A0">
      <w:pPr>
        <w:pStyle w:val="ListParagraph"/>
        <w:numPr>
          <w:ilvl w:val="0"/>
          <w:numId w:val="4"/>
        </w:numPr>
        <w:spacing w:after="200" w:line="270" w:lineRule="atLeast"/>
        <w:rPr>
          <w:rFonts w:ascii="Constantia" w:hAnsi="Constantia"/>
          <w:sz w:val="20"/>
          <w:szCs w:val="20"/>
          <w:lang w:val="fr-FR"/>
        </w:rPr>
      </w:pPr>
      <w:r>
        <w:rPr>
          <w:rFonts w:ascii="Constantia" w:hAnsi="Constantia"/>
          <w:sz w:val="20"/>
          <w:szCs w:val="20"/>
          <w:lang w:val="fr-FR"/>
        </w:rPr>
        <w:t xml:space="preserve">les </w:t>
      </w:r>
      <w:r w:rsidR="0019654A" w:rsidRPr="00057AF7">
        <w:rPr>
          <w:rFonts w:ascii="Constantia" w:hAnsi="Constantia"/>
          <w:sz w:val="20"/>
          <w:szCs w:val="20"/>
          <w:lang w:val="fr-FR"/>
        </w:rPr>
        <w:t xml:space="preserve">données </w:t>
      </w:r>
      <w:r>
        <w:rPr>
          <w:rFonts w:ascii="Constantia" w:hAnsi="Constantia"/>
          <w:sz w:val="20"/>
          <w:szCs w:val="20"/>
          <w:lang w:val="fr-FR"/>
        </w:rPr>
        <w:t xml:space="preserve">du </w:t>
      </w:r>
      <w:r w:rsidR="00FC17B8">
        <w:rPr>
          <w:rFonts w:ascii="Constantia" w:hAnsi="Constantia"/>
          <w:sz w:val="20"/>
          <w:szCs w:val="20"/>
          <w:lang w:val="fr-FR"/>
        </w:rPr>
        <w:t>Recensement international des oiseaux</w:t>
      </w:r>
      <w:r w:rsidR="002D5D06">
        <w:rPr>
          <w:rFonts w:ascii="Constantia" w:hAnsi="Constantia"/>
          <w:sz w:val="20"/>
          <w:szCs w:val="20"/>
          <w:lang w:val="fr-FR"/>
        </w:rPr>
        <w:t xml:space="preserve"> d’eau</w:t>
      </w:r>
      <w:r w:rsidR="001B42BC">
        <w:rPr>
          <w:rStyle w:val="FootnoteReference"/>
          <w:rFonts w:ascii="Constantia" w:hAnsi="Constantia"/>
          <w:sz w:val="20"/>
          <w:szCs w:val="20"/>
          <w:lang w:val="en-GB"/>
        </w:rPr>
        <w:footnoteReference w:id="11"/>
      </w:r>
      <w:r w:rsidR="001B42BC" w:rsidRPr="00057AF7">
        <w:rPr>
          <w:rFonts w:ascii="Constantia" w:hAnsi="Constantia"/>
          <w:sz w:val="20"/>
          <w:szCs w:val="20"/>
          <w:lang w:val="fr-FR"/>
        </w:rPr>
        <w:t xml:space="preserve"> </w:t>
      </w:r>
      <w:r>
        <w:rPr>
          <w:rFonts w:ascii="Constantia" w:hAnsi="Constantia"/>
          <w:sz w:val="20"/>
          <w:szCs w:val="20"/>
          <w:lang w:val="fr-FR"/>
        </w:rPr>
        <w:t>sur le to</w:t>
      </w:r>
      <w:r w:rsidR="002D5D06">
        <w:rPr>
          <w:rFonts w:ascii="Constantia" w:hAnsi="Constantia"/>
          <w:sz w:val="20"/>
          <w:szCs w:val="20"/>
          <w:lang w:val="fr-FR"/>
        </w:rPr>
        <w:t xml:space="preserve">tal des comptages nationaux des </w:t>
      </w:r>
      <w:r w:rsidR="001B42BC" w:rsidRPr="00057AF7">
        <w:rPr>
          <w:rFonts w:ascii="Constantia" w:hAnsi="Constantia"/>
          <w:sz w:val="20"/>
          <w:szCs w:val="20"/>
          <w:lang w:val="fr-FR"/>
        </w:rPr>
        <w:t xml:space="preserve">36 </w:t>
      </w:r>
      <w:r w:rsidR="00057AF7" w:rsidRPr="00057AF7">
        <w:rPr>
          <w:rFonts w:ascii="Constantia" w:hAnsi="Constantia"/>
          <w:sz w:val="20"/>
          <w:szCs w:val="20"/>
          <w:lang w:val="fr-FR"/>
        </w:rPr>
        <w:t>espèces</w:t>
      </w:r>
      <w:r w:rsidR="001B42BC" w:rsidRPr="00057AF7">
        <w:rPr>
          <w:rFonts w:ascii="Constantia" w:hAnsi="Constantia"/>
          <w:sz w:val="20"/>
          <w:szCs w:val="20"/>
          <w:lang w:val="fr-FR"/>
        </w:rPr>
        <w:t xml:space="preserve"> </w:t>
      </w:r>
      <w:r>
        <w:rPr>
          <w:rFonts w:ascii="Constantia" w:hAnsi="Constantia"/>
          <w:sz w:val="20"/>
          <w:szCs w:val="20"/>
          <w:lang w:val="fr-FR"/>
        </w:rPr>
        <w:t>évalu</w:t>
      </w:r>
      <w:r w:rsidR="002D5D06">
        <w:rPr>
          <w:rFonts w:ascii="Constantia" w:hAnsi="Constantia"/>
          <w:sz w:val="20"/>
          <w:szCs w:val="20"/>
          <w:lang w:val="fr-FR"/>
        </w:rPr>
        <w:t xml:space="preserve">ées dans chaque </w:t>
      </w:r>
      <w:r w:rsidR="00491288" w:rsidRPr="00057AF7">
        <w:rPr>
          <w:rFonts w:ascii="Constantia" w:hAnsi="Constantia"/>
          <w:sz w:val="20"/>
          <w:szCs w:val="20"/>
          <w:lang w:val="fr-FR"/>
        </w:rPr>
        <w:t>pays</w:t>
      </w:r>
      <w:r w:rsidR="002D5D06">
        <w:rPr>
          <w:rFonts w:ascii="Constantia" w:hAnsi="Constantia"/>
          <w:sz w:val="20"/>
          <w:szCs w:val="20"/>
          <w:lang w:val="fr-FR"/>
        </w:rPr>
        <w:t xml:space="preserve"> concerné</w:t>
      </w:r>
      <w:r w:rsidR="001B42BC" w:rsidRPr="00057AF7">
        <w:rPr>
          <w:rFonts w:ascii="Constantia" w:hAnsi="Constantia"/>
          <w:sz w:val="20"/>
          <w:szCs w:val="20"/>
          <w:lang w:val="fr-FR"/>
        </w:rPr>
        <w:t>.</w:t>
      </w:r>
    </w:p>
    <w:p w14:paraId="189B9221" w14:textId="2A54C3B2" w:rsidR="001B42BC" w:rsidRPr="00FB46F5" w:rsidRDefault="009B460A" w:rsidP="001B49A0">
      <w:pPr>
        <w:spacing w:after="200" w:line="270" w:lineRule="atLeast"/>
        <w:rPr>
          <w:rFonts w:ascii="Constantia" w:hAnsi="Constantia"/>
          <w:sz w:val="20"/>
          <w:szCs w:val="20"/>
          <w:lang w:val="fr-FR"/>
        </w:rPr>
      </w:pPr>
      <w:r>
        <w:rPr>
          <w:rFonts w:ascii="Constantia" w:hAnsi="Constantia"/>
          <w:sz w:val="20"/>
          <w:szCs w:val="20"/>
          <w:lang w:val="fr-FR"/>
        </w:rPr>
        <w:t>Les c</w:t>
      </w:r>
      <w:r w:rsidR="00FB46F5" w:rsidRPr="008C7FDA">
        <w:rPr>
          <w:rFonts w:ascii="Constantia" w:hAnsi="Constantia"/>
          <w:sz w:val="20"/>
          <w:szCs w:val="20"/>
          <w:lang w:val="fr-FR"/>
        </w:rPr>
        <w:t>olonne</w:t>
      </w:r>
      <w:r>
        <w:rPr>
          <w:rFonts w:ascii="Constantia" w:hAnsi="Constantia"/>
          <w:sz w:val="20"/>
          <w:szCs w:val="20"/>
          <w:lang w:val="fr-FR"/>
        </w:rPr>
        <w:t xml:space="preserve">s 2 à </w:t>
      </w:r>
      <w:r w:rsidR="002D5D06">
        <w:rPr>
          <w:rFonts w:ascii="Constantia" w:hAnsi="Constantia"/>
          <w:sz w:val="20"/>
          <w:szCs w:val="20"/>
          <w:lang w:val="fr-FR"/>
        </w:rPr>
        <w:t xml:space="preserve">6 du </w:t>
      </w:r>
      <w:r w:rsidR="00FB46F5" w:rsidRPr="008C7FDA">
        <w:rPr>
          <w:rFonts w:ascii="Constantia" w:hAnsi="Constantia"/>
          <w:sz w:val="20"/>
          <w:szCs w:val="20"/>
          <w:lang w:val="fr-FR"/>
        </w:rPr>
        <w:t>tableau</w:t>
      </w:r>
      <w:r w:rsidR="007B31D0" w:rsidRPr="008C7FDA">
        <w:rPr>
          <w:rFonts w:ascii="Constantia" w:hAnsi="Constantia"/>
          <w:sz w:val="20"/>
          <w:szCs w:val="20"/>
          <w:lang w:val="fr-FR"/>
        </w:rPr>
        <w:t xml:space="preserve"> </w:t>
      </w:r>
      <w:r w:rsidR="002D5D06">
        <w:rPr>
          <w:rFonts w:ascii="Constantia" w:hAnsi="Constantia"/>
          <w:sz w:val="20"/>
          <w:szCs w:val="20"/>
          <w:lang w:val="fr-FR"/>
        </w:rPr>
        <w:t>1</w:t>
      </w:r>
      <w:r w:rsidR="002D5D06" w:rsidRPr="002D5D06">
        <w:rPr>
          <w:lang w:val="fr-FR"/>
        </w:rPr>
        <w:t xml:space="preserve"> </w:t>
      </w:r>
      <w:r w:rsidR="002D5D06">
        <w:rPr>
          <w:rFonts w:ascii="Constantia" w:hAnsi="Constantia"/>
          <w:sz w:val="20"/>
          <w:szCs w:val="20"/>
          <w:lang w:val="fr-FR"/>
        </w:rPr>
        <w:t>o</w:t>
      </w:r>
      <w:r w:rsidR="002D5D06" w:rsidRPr="002D5D06">
        <w:rPr>
          <w:rFonts w:ascii="Constantia" w:hAnsi="Constantia"/>
          <w:sz w:val="20"/>
          <w:szCs w:val="20"/>
          <w:lang w:val="fr-FR"/>
        </w:rPr>
        <w:t>nt été consolidées</w:t>
      </w:r>
      <w:r w:rsidR="001B42BC" w:rsidRPr="008C7FDA">
        <w:rPr>
          <w:rFonts w:ascii="Constantia" w:hAnsi="Constantia"/>
          <w:sz w:val="20"/>
          <w:szCs w:val="20"/>
          <w:lang w:val="fr-FR"/>
        </w:rPr>
        <w:t xml:space="preserve">, </w:t>
      </w:r>
      <w:r>
        <w:rPr>
          <w:rFonts w:ascii="Constantia" w:hAnsi="Constantia"/>
          <w:sz w:val="20"/>
          <w:szCs w:val="20"/>
          <w:lang w:val="fr-FR"/>
        </w:rPr>
        <w:t xml:space="preserve">lorsque cela était </w:t>
      </w:r>
      <w:r w:rsidR="001B42BC" w:rsidRPr="008C7FDA">
        <w:rPr>
          <w:rFonts w:ascii="Constantia" w:hAnsi="Constantia"/>
          <w:sz w:val="20"/>
          <w:szCs w:val="20"/>
          <w:lang w:val="fr-FR"/>
        </w:rPr>
        <w:t xml:space="preserve">possible, </w:t>
      </w:r>
      <w:r w:rsidR="002D5D06">
        <w:rPr>
          <w:rFonts w:ascii="Constantia" w:hAnsi="Constantia"/>
          <w:sz w:val="20"/>
          <w:szCs w:val="20"/>
          <w:lang w:val="fr-FR"/>
        </w:rPr>
        <w:t xml:space="preserve">à partir </w:t>
      </w:r>
      <w:r w:rsidR="009B355C" w:rsidRPr="008C7FDA">
        <w:rPr>
          <w:rFonts w:ascii="Constantia" w:hAnsi="Constantia"/>
          <w:sz w:val="20"/>
          <w:szCs w:val="20"/>
          <w:lang w:val="fr-FR"/>
        </w:rPr>
        <w:t>de</w:t>
      </w:r>
      <w:r>
        <w:rPr>
          <w:rFonts w:ascii="Constantia" w:hAnsi="Constantia"/>
          <w:sz w:val="20"/>
          <w:szCs w:val="20"/>
          <w:lang w:val="fr-FR"/>
        </w:rPr>
        <w:t xml:space="preserve"> la</w:t>
      </w:r>
      <w:r w:rsidR="001B42BC" w:rsidRPr="008C7FDA">
        <w:rPr>
          <w:rFonts w:ascii="Constantia" w:hAnsi="Constantia"/>
          <w:sz w:val="20"/>
          <w:szCs w:val="20"/>
          <w:lang w:val="fr-FR"/>
        </w:rPr>
        <w:t xml:space="preserve"> </w:t>
      </w:r>
      <w:r>
        <w:rPr>
          <w:rFonts w:ascii="Constantia" w:hAnsi="Constantia"/>
          <w:sz w:val="20"/>
          <w:szCs w:val="20"/>
          <w:lang w:val="fr-FR"/>
        </w:rPr>
        <w:t xml:space="preserve">deuxième étude </w:t>
      </w:r>
      <w:r w:rsidR="002D5D06">
        <w:rPr>
          <w:rFonts w:ascii="Constantia" w:hAnsi="Constantia"/>
          <w:sz w:val="20"/>
          <w:szCs w:val="20"/>
          <w:lang w:val="fr-FR"/>
        </w:rPr>
        <w:t xml:space="preserve">effectuée </w:t>
      </w:r>
      <w:r>
        <w:rPr>
          <w:rFonts w:ascii="Constantia" w:hAnsi="Constantia"/>
          <w:sz w:val="20"/>
          <w:szCs w:val="20"/>
          <w:lang w:val="fr-FR"/>
        </w:rPr>
        <w:t>en</w:t>
      </w:r>
      <w:r w:rsidR="002008DA">
        <w:rPr>
          <w:rFonts w:ascii="Constantia" w:hAnsi="Constantia"/>
          <w:sz w:val="20"/>
          <w:szCs w:val="20"/>
          <w:lang w:val="fr-FR"/>
        </w:rPr>
        <w:t xml:space="preserve"> </w:t>
      </w:r>
      <w:r>
        <w:rPr>
          <w:rFonts w:ascii="Constantia" w:hAnsi="Constantia"/>
          <w:sz w:val="20"/>
          <w:szCs w:val="20"/>
          <w:lang w:val="fr-FR"/>
        </w:rPr>
        <w:t>2</w:t>
      </w:r>
      <w:r w:rsidR="002D5D06">
        <w:rPr>
          <w:rFonts w:ascii="Constantia" w:hAnsi="Constantia"/>
          <w:sz w:val="20"/>
          <w:szCs w:val="20"/>
          <w:lang w:val="fr-FR"/>
        </w:rPr>
        <w:t>008. Les seules exceptions concernent l</w:t>
      </w:r>
      <w:r>
        <w:rPr>
          <w:rFonts w:ascii="Constantia" w:hAnsi="Constantia"/>
          <w:sz w:val="20"/>
          <w:szCs w:val="20"/>
          <w:lang w:val="fr-FR"/>
        </w:rPr>
        <w:t xml:space="preserve">es </w:t>
      </w:r>
      <w:r w:rsidR="0019654A" w:rsidRPr="008C7FDA">
        <w:rPr>
          <w:rFonts w:ascii="Constantia" w:hAnsi="Constantia"/>
          <w:sz w:val="20"/>
          <w:szCs w:val="20"/>
          <w:lang w:val="fr-FR"/>
        </w:rPr>
        <w:t xml:space="preserve">données </w:t>
      </w:r>
      <w:r>
        <w:rPr>
          <w:rFonts w:ascii="Constantia" w:hAnsi="Constantia"/>
          <w:sz w:val="20"/>
          <w:szCs w:val="20"/>
          <w:lang w:val="fr-FR"/>
        </w:rPr>
        <w:t>pour</w:t>
      </w:r>
      <w:r w:rsidR="001B42BC" w:rsidRPr="008C7FDA">
        <w:rPr>
          <w:rFonts w:ascii="Constantia" w:hAnsi="Constantia"/>
          <w:sz w:val="20"/>
          <w:szCs w:val="20"/>
          <w:lang w:val="fr-FR"/>
        </w:rPr>
        <w:t xml:space="preserve"> </w:t>
      </w:r>
      <w:r w:rsidR="001B42BC" w:rsidRPr="008C7FDA">
        <w:rPr>
          <w:rFonts w:ascii="Constantia" w:hAnsi="Constantia"/>
          <w:i/>
          <w:sz w:val="20"/>
          <w:szCs w:val="20"/>
          <w:lang w:val="fr-FR"/>
        </w:rPr>
        <w:t xml:space="preserve">Anas </w:t>
      </w:r>
      <w:proofErr w:type="spellStart"/>
      <w:r w:rsidR="001B42BC" w:rsidRPr="008C7FDA">
        <w:rPr>
          <w:rFonts w:ascii="Constantia" w:hAnsi="Constantia"/>
          <w:i/>
          <w:sz w:val="20"/>
          <w:szCs w:val="20"/>
          <w:lang w:val="fr-FR"/>
        </w:rPr>
        <w:t>bahamensis</w:t>
      </w:r>
      <w:proofErr w:type="spellEnd"/>
      <w:r w:rsidR="001B42BC" w:rsidRPr="008C7FDA">
        <w:rPr>
          <w:rFonts w:ascii="Constantia" w:hAnsi="Constantia"/>
          <w:i/>
          <w:sz w:val="20"/>
          <w:szCs w:val="20"/>
          <w:lang w:val="fr-FR"/>
        </w:rPr>
        <w:t>,</w:t>
      </w:r>
      <w:r w:rsidR="001B42BC" w:rsidRPr="008C7FDA">
        <w:rPr>
          <w:rFonts w:ascii="Constantia" w:hAnsi="Constantia" w:cs="Helvetica"/>
          <w:i/>
          <w:iCs/>
          <w:sz w:val="20"/>
          <w:szCs w:val="20"/>
          <w:lang w:val="fr-FR" w:eastAsia="en-GB"/>
        </w:rPr>
        <w:t xml:space="preserve"> </w:t>
      </w:r>
      <w:proofErr w:type="spellStart"/>
      <w:r w:rsidR="001B42BC" w:rsidRPr="008C7FDA">
        <w:rPr>
          <w:rFonts w:ascii="Constantia" w:hAnsi="Constantia" w:cs="Helvetica"/>
          <w:i/>
          <w:iCs/>
          <w:sz w:val="20"/>
          <w:szCs w:val="20"/>
          <w:lang w:val="fr-FR" w:eastAsia="en-GB"/>
        </w:rPr>
        <w:t>Brant</w:t>
      </w:r>
      <w:r w:rsidR="002D5D06">
        <w:rPr>
          <w:rFonts w:ascii="Constantia" w:hAnsi="Constantia" w:cs="Helvetica"/>
          <w:i/>
          <w:iCs/>
          <w:sz w:val="20"/>
          <w:szCs w:val="20"/>
          <w:lang w:val="fr-FR" w:eastAsia="en-GB"/>
        </w:rPr>
        <w:t>a</w:t>
      </w:r>
      <w:proofErr w:type="spellEnd"/>
      <w:r w:rsidR="002D5D06">
        <w:rPr>
          <w:rFonts w:ascii="Constantia" w:hAnsi="Constantia" w:cs="Helvetica"/>
          <w:i/>
          <w:iCs/>
          <w:sz w:val="20"/>
          <w:szCs w:val="20"/>
          <w:lang w:val="fr-FR" w:eastAsia="en-GB"/>
        </w:rPr>
        <w:t xml:space="preserve"> </w:t>
      </w:r>
      <w:proofErr w:type="spellStart"/>
      <w:r w:rsidR="002D5D06">
        <w:rPr>
          <w:rFonts w:ascii="Constantia" w:hAnsi="Constantia" w:cs="Helvetica"/>
          <w:i/>
          <w:iCs/>
          <w:sz w:val="20"/>
          <w:szCs w:val="20"/>
          <w:lang w:val="fr-FR" w:eastAsia="en-GB"/>
        </w:rPr>
        <w:t>hutchinsii</w:t>
      </w:r>
      <w:proofErr w:type="spellEnd"/>
      <w:r w:rsidR="002D5D06">
        <w:rPr>
          <w:rFonts w:ascii="Constantia" w:hAnsi="Constantia" w:cs="Helvetica"/>
          <w:i/>
          <w:iCs/>
          <w:sz w:val="20"/>
          <w:szCs w:val="20"/>
          <w:lang w:val="fr-FR" w:eastAsia="en-GB"/>
        </w:rPr>
        <w:t xml:space="preserve">, </w:t>
      </w:r>
      <w:proofErr w:type="spellStart"/>
      <w:r w:rsidR="002D5D06">
        <w:rPr>
          <w:rFonts w:ascii="Constantia" w:hAnsi="Constantia" w:cs="Helvetica"/>
          <w:i/>
          <w:iCs/>
          <w:sz w:val="20"/>
          <w:szCs w:val="20"/>
          <w:lang w:val="fr-FR" w:eastAsia="en-GB"/>
        </w:rPr>
        <w:t>Pelecanus</w:t>
      </w:r>
      <w:proofErr w:type="spellEnd"/>
      <w:r w:rsidR="002D5D06">
        <w:rPr>
          <w:rFonts w:ascii="Constantia" w:hAnsi="Constantia" w:cs="Helvetica"/>
          <w:i/>
          <w:iCs/>
          <w:sz w:val="20"/>
          <w:szCs w:val="20"/>
          <w:lang w:val="fr-FR" w:eastAsia="en-GB"/>
        </w:rPr>
        <w:t xml:space="preserve"> </w:t>
      </w:r>
      <w:proofErr w:type="spellStart"/>
      <w:r w:rsidR="002D5D06">
        <w:rPr>
          <w:rFonts w:ascii="Constantia" w:hAnsi="Constantia" w:cs="Helvetica"/>
          <w:i/>
          <w:iCs/>
          <w:sz w:val="20"/>
          <w:szCs w:val="20"/>
          <w:lang w:val="fr-FR" w:eastAsia="en-GB"/>
        </w:rPr>
        <w:t>crispus</w:t>
      </w:r>
      <w:proofErr w:type="spellEnd"/>
      <w:r w:rsidR="001B42BC" w:rsidRPr="008C7FDA">
        <w:rPr>
          <w:rFonts w:ascii="Constantia" w:hAnsi="Constantia" w:cs="Helvetica"/>
          <w:i/>
          <w:iCs/>
          <w:sz w:val="20"/>
          <w:szCs w:val="20"/>
          <w:lang w:val="fr-FR" w:eastAsia="en-GB"/>
        </w:rPr>
        <w:t xml:space="preserve"> </w:t>
      </w:r>
      <w:r>
        <w:rPr>
          <w:rFonts w:ascii="Constantia" w:hAnsi="Constantia" w:cs="Helvetica"/>
          <w:iCs/>
          <w:sz w:val="20"/>
          <w:szCs w:val="20"/>
          <w:lang w:val="fr-FR" w:eastAsia="en-GB"/>
        </w:rPr>
        <w:t xml:space="preserve">et </w:t>
      </w:r>
      <w:proofErr w:type="spellStart"/>
      <w:r w:rsidR="001B42BC" w:rsidRPr="008C7FDA">
        <w:rPr>
          <w:rFonts w:ascii="Constantia" w:hAnsi="Constantia" w:cs="Helvetica"/>
          <w:i/>
          <w:iCs/>
          <w:sz w:val="20"/>
          <w:szCs w:val="20"/>
          <w:lang w:val="fr-FR" w:eastAsia="en-GB"/>
        </w:rPr>
        <w:t>Pelecanus</w:t>
      </w:r>
      <w:proofErr w:type="spellEnd"/>
      <w:r w:rsidR="001B42BC" w:rsidRPr="008C7FDA">
        <w:rPr>
          <w:rFonts w:ascii="Constantia" w:hAnsi="Constantia" w:cs="Helvetica"/>
          <w:i/>
          <w:iCs/>
          <w:sz w:val="20"/>
          <w:szCs w:val="20"/>
          <w:lang w:val="fr-FR" w:eastAsia="en-GB"/>
        </w:rPr>
        <w:t xml:space="preserve"> </w:t>
      </w:r>
      <w:proofErr w:type="spellStart"/>
      <w:r w:rsidR="001B42BC" w:rsidRPr="008C7FDA">
        <w:rPr>
          <w:rFonts w:ascii="Constantia" w:hAnsi="Constantia" w:cs="Helvetica"/>
          <w:i/>
          <w:iCs/>
          <w:sz w:val="20"/>
          <w:szCs w:val="20"/>
          <w:lang w:val="fr-FR" w:eastAsia="en-GB"/>
        </w:rPr>
        <w:t>rufescens</w:t>
      </w:r>
      <w:proofErr w:type="spellEnd"/>
      <w:r w:rsidR="001B42BC" w:rsidRPr="008C7FDA">
        <w:rPr>
          <w:rFonts w:ascii="Constantia" w:hAnsi="Constantia" w:cs="Helvetica"/>
          <w:iCs/>
          <w:sz w:val="20"/>
          <w:szCs w:val="20"/>
          <w:lang w:val="fr-FR" w:eastAsia="en-GB"/>
        </w:rPr>
        <w:t xml:space="preserve">, </w:t>
      </w:r>
      <w:r w:rsidR="002D5D06">
        <w:rPr>
          <w:rFonts w:ascii="Constantia" w:hAnsi="Constantia" w:cs="Helvetica"/>
          <w:iCs/>
          <w:sz w:val="20"/>
          <w:szCs w:val="20"/>
          <w:lang w:val="fr-FR" w:eastAsia="en-GB"/>
        </w:rPr>
        <w:t xml:space="preserve">qui ne figuraient pas </w:t>
      </w:r>
      <w:r>
        <w:rPr>
          <w:rFonts w:ascii="Constantia" w:hAnsi="Constantia" w:cs="Helvetica"/>
          <w:iCs/>
          <w:sz w:val="20"/>
          <w:szCs w:val="20"/>
          <w:lang w:val="fr-FR" w:eastAsia="en-GB"/>
        </w:rPr>
        <w:t xml:space="preserve">dans la deuxième </w:t>
      </w:r>
      <w:r w:rsidR="001B49A0" w:rsidRPr="008C7FDA">
        <w:rPr>
          <w:rFonts w:ascii="Constantia" w:hAnsi="Constantia"/>
          <w:sz w:val="20"/>
          <w:szCs w:val="20"/>
          <w:lang w:val="fr-FR"/>
        </w:rPr>
        <w:t>étude</w:t>
      </w:r>
      <w:r w:rsidR="001B42BC" w:rsidRPr="008C7FDA">
        <w:rPr>
          <w:rFonts w:ascii="Constantia" w:hAnsi="Constantia" w:cs="Helvetica"/>
          <w:iCs/>
          <w:sz w:val="20"/>
          <w:szCs w:val="20"/>
          <w:lang w:val="fr-FR" w:eastAsia="en-GB"/>
        </w:rPr>
        <w:t xml:space="preserve"> </w:t>
      </w:r>
      <w:r w:rsidR="002D5D06">
        <w:rPr>
          <w:rFonts w:ascii="Constantia" w:hAnsi="Constantia" w:cs="Helvetica"/>
          <w:iCs/>
          <w:sz w:val="20"/>
          <w:szCs w:val="20"/>
          <w:lang w:val="fr-FR" w:eastAsia="en-GB"/>
        </w:rPr>
        <w:t xml:space="preserve">mais ont été ajoutées dans </w:t>
      </w:r>
      <w:r>
        <w:rPr>
          <w:rFonts w:ascii="Constantia" w:hAnsi="Constantia" w:cs="Helvetica"/>
          <w:iCs/>
          <w:sz w:val="20"/>
          <w:szCs w:val="20"/>
          <w:lang w:val="fr-FR" w:eastAsia="en-GB"/>
        </w:rPr>
        <w:t>la présente</w:t>
      </w:r>
      <w:r w:rsidR="001B42BC" w:rsidRPr="008C7FDA">
        <w:rPr>
          <w:rFonts w:ascii="Constantia" w:hAnsi="Constantia" w:cs="Helvetica"/>
          <w:iCs/>
          <w:sz w:val="20"/>
          <w:szCs w:val="20"/>
          <w:lang w:val="fr-FR" w:eastAsia="en-GB"/>
        </w:rPr>
        <w:t xml:space="preserve"> </w:t>
      </w:r>
      <w:r w:rsidR="001B49A0" w:rsidRPr="008C7FDA">
        <w:rPr>
          <w:rFonts w:ascii="Constantia" w:hAnsi="Constantia" w:cs="Helvetica"/>
          <w:iCs/>
          <w:sz w:val="20"/>
          <w:szCs w:val="20"/>
          <w:lang w:val="fr-FR" w:eastAsia="en-GB"/>
        </w:rPr>
        <w:t>étude</w:t>
      </w:r>
      <w:r w:rsidR="002D5D06">
        <w:rPr>
          <w:rFonts w:ascii="Constantia" w:hAnsi="Constantia" w:cs="Helvetica"/>
          <w:iCs/>
          <w:sz w:val="20"/>
          <w:szCs w:val="20"/>
          <w:lang w:val="fr-FR" w:eastAsia="en-GB"/>
        </w:rPr>
        <w:t xml:space="preserve"> en raison de </w:t>
      </w:r>
      <w:r>
        <w:rPr>
          <w:rFonts w:ascii="Constantia" w:hAnsi="Constantia" w:cs="Helvetica"/>
          <w:iCs/>
          <w:sz w:val="20"/>
          <w:szCs w:val="20"/>
          <w:lang w:val="fr-FR" w:eastAsia="en-GB"/>
        </w:rPr>
        <w:t xml:space="preserve">leur présence </w:t>
      </w:r>
      <w:r w:rsidR="002D5D06">
        <w:rPr>
          <w:rFonts w:ascii="Constantia" w:hAnsi="Constantia" w:cs="Helvetica"/>
          <w:iCs/>
          <w:sz w:val="20"/>
          <w:szCs w:val="20"/>
          <w:lang w:val="fr-FR" w:eastAsia="en-GB"/>
        </w:rPr>
        <w:t xml:space="preserve">signalée </w:t>
      </w:r>
      <w:r w:rsidR="002E6B29">
        <w:rPr>
          <w:rFonts w:ascii="Constantia" w:hAnsi="Constantia" w:cs="Helvetica"/>
          <w:iCs/>
          <w:sz w:val="20"/>
          <w:szCs w:val="20"/>
          <w:lang w:val="fr-FR" w:eastAsia="en-GB"/>
        </w:rPr>
        <w:t>par le</w:t>
      </w:r>
      <w:r>
        <w:rPr>
          <w:rFonts w:ascii="Constantia" w:hAnsi="Constantia" w:cs="Helvetica"/>
          <w:iCs/>
          <w:sz w:val="20"/>
          <w:szCs w:val="20"/>
          <w:lang w:val="fr-FR" w:eastAsia="en-GB"/>
        </w:rPr>
        <w:t>s</w:t>
      </w:r>
      <w:r w:rsidR="002E6B29">
        <w:rPr>
          <w:rFonts w:ascii="Constantia" w:hAnsi="Constantia" w:cs="Helvetica"/>
          <w:iCs/>
          <w:sz w:val="20"/>
          <w:szCs w:val="20"/>
          <w:lang w:val="fr-FR" w:eastAsia="en-GB"/>
        </w:rPr>
        <w:t xml:space="preserve"> </w:t>
      </w:r>
      <w:r w:rsidR="00057AF7" w:rsidRPr="008C7FDA">
        <w:rPr>
          <w:rFonts w:ascii="Constantia" w:hAnsi="Constantia" w:cs="Helvetica"/>
          <w:iCs/>
          <w:sz w:val="20"/>
          <w:szCs w:val="20"/>
          <w:lang w:val="fr-FR" w:eastAsia="en-GB"/>
        </w:rPr>
        <w:t>Parties contractantes</w:t>
      </w:r>
      <w:r w:rsidR="001B42BC" w:rsidRPr="008C7FDA">
        <w:rPr>
          <w:rFonts w:ascii="Constantia" w:hAnsi="Constantia" w:cs="Helvetica"/>
          <w:iCs/>
          <w:sz w:val="20"/>
          <w:szCs w:val="20"/>
          <w:lang w:val="fr-FR" w:eastAsia="en-GB"/>
        </w:rPr>
        <w:t xml:space="preserve"> </w:t>
      </w:r>
      <w:r w:rsidR="003830D5" w:rsidRPr="008C7FDA">
        <w:rPr>
          <w:rFonts w:ascii="Constantia" w:hAnsi="Constantia" w:cs="Helvetica"/>
          <w:iCs/>
          <w:sz w:val="20"/>
          <w:szCs w:val="20"/>
          <w:lang w:val="fr-FR" w:eastAsia="en-GB"/>
        </w:rPr>
        <w:t>dans le</w:t>
      </w:r>
      <w:r>
        <w:rPr>
          <w:rFonts w:ascii="Constantia" w:hAnsi="Constantia" w:cs="Helvetica"/>
          <w:iCs/>
          <w:sz w:val="20"/>
          <w:szCs w:val="20"/>
          <w:lang w:val="fr-FR" w:eastAsia="en-GB"/>
        </w:rPr>
        <w:t>s</w:t>
      </w:r>
      <w:r w:rsidR="003830D5" w:rsidRPr="008C7FDA">
        <w:rPr>
          <w:rFonts w:ascii="Constantia" w:hAnsi="Constantia" w:cs="Helvetica"/>
          <w:iCs/>
          <w:sz w:val="20"/>
          <w:szCs w:val="20"/>
          <w:lang w:val="fr-FR" w:eastAsia="en-GB"/>
        </w:rPr>
        <w:t xml:space="preserve"> </w:t>
      </w:r>
      <w:r>
        <w:rPr>
          <w:rFonts w:ascii="Constantia" w:hAnsi="Constantia"/>
          <w:sz w:val="20"/>
          <w:szCs w:val="20"/>
          <w:lang w:val="fr-FR"/>
        </w:rPr>
        <w:t>r</w:t>
      </w:r>
      <w:r w:rsidR="0019654A" w:rsidRPr="008C7FDA">
        <w:rPr>
          <w:rFonts w:ascii="Constantia" w:hAnsi="Constantia"/>
          <w:sz w:val="20"/>
          <w:szCs w:val="20"/>
          <w:lang w:val="fr-FR"/>
        </w:rPr>
        <w:t>apports nationaux à l’AEWA</w:t>
      </w:r>
      <w:r w:rsidR="001B42BC" w:rsidRPr="008C7FDA">
        <w:rPr>
          <w:rFonts w:ascii="Constantia" w:hAnsi="Constantia"/>
          <w:sz w:val="20"/>
          <w:szCs w:val="20"/>
          <w:lang w:val="fr-FR"/>
        </w:rPr>
        <w:t xml:space="preserve">. </w:t>
      </w:r>
      <w:r>
        <w:rPr>
          <w:rFonts w:ascii="Constantia" w:hAnsi="Constantia"/>
          <w:sz w:val="20"/>
          <w:szCs w:val="20"/>
          <w:lang w:val="fr-FR"/>
        </w:rPr>
        <w:t xml:space="preserve">Pour ces </w:t>
      </w:r>
      <w:r w:rsidR="00057AF7" w:rsidRPr="00FB46F5">
        <w:rPr>
          <w:rFonts w:ascii="Constantia" w:hAnsi="Constantia"/>
          <w:sz w:val="20"/>
          <w:szCs w:val="20"/>
          <w:lang w:val="fr-FR"/>
        </w:rPr>
        <w:t>espèces</w:t>
      </w:r>
      <w:r w:rsidR="001B42BC" w:rsidRPr="00FB46F5">
        <w:rPr>
          <w:rFonts w:ascii="Constantia" w:hAnsi="Constantia"/>
          <w:sz w:val="20"/>
          <w:szCs w:val="20"/>
          <w:lang w:val="fr-FR"/>
        </w:rPr>
        <w:t xml:space="preserve">, </w:t>
      </w:r>
      <w:r>
        <w:rPr>
          <w:rFonts w:ascii="Constantia" w:hAnsi="Constantia"/>
          <w:sz w:val="20"/>
          <w:szCs w:val="20"/>
          <w:lang w:val="fr-FR"/>
        </w:rPr>
        <w:t xml:space="preserve">les </w:t>
      </w:r>
      <w:r w:rsidR="00FB46F5" w:rsidRPr="00FB46F5">
        <w:rPr>
          <w:rFonts w:ascii="Constantia" w:hAnsi="Constantia"/>
          <w:sz w:val="20"/>
          <w:szCs w:val="20"/>
          <w:lang w:val="fr-FR"/>
        </w:rPr>
        <w:t>colonne</w:t>
      </w:r>
      <w:r>
        <w:rPr>
          <w:rFonts w:ascii="Constantia" w:hAnsi="Constantia"/>
          <w:sz w:val="20"/>
          <w:szCs w:val="20"/>
          <w:lang w:val="fr-FR"/>
        </w:rPr>
        <w:t xml:space="preserve">s 2 à </w:t>
      </w:r>
      <w:r w:rsidR="001B42BC" w:rsidRPr="00FB46F5">
        <w:rPr>
          <w:rFonts w:ascii="Constantia" w:hAnsi="Constantia"/>
          <w:sz w:val="20"/>
          <w:szCs w:val="20"/>
          <w:lang w:val="fr-FR"/>
        </w:rPr>
        <w:t xml:space="preserve">6 </w:t>
      </w:r>
      <w:r>
        <w:rPr>
          <w:rFonts w:ascii="Constantia" w:hAnsi="Constantia"/>
          <w:sz w:val="20"/>
          <w:szCs w:val="20"/>
          <w:lang w:val="fr-FR"/>
        </w:rPr>
        <w:t xml:space="preserve">ont été consolidées </w:t>
      </w:r>
      <w:r w:rsidR="002D5D06">
        <w:rPr>
          <w:rFonts w:ascii="Constantia" w:hAnsi="Constantia"/>
          <w:sz w:val="20"/>
          <w:szCs w:val="20"/>
          <w:lang w:val="fr-FR"/>
        </w:rPr>
        <w:t xml:space="preserve">sur </w:t>
      </w:r>
      <w:r w:rsidR="009B355C" w:rsidRPr="00FB46F5">
        <w:rPr>
          <w:rFonts w:ascii="Constantia" w:hAnsi="Constantia"/>
          <w:sz w:val="20"/>
          <w:szCs w:val="20"/>
          <w:lang w:val="fr-FR"/>
        </w:rPr>
        <w:t>la base de</w:t>
      </w:r>
      <w:r w:rsidR="002D5D06">
        <w:rPr>
          <w:rFonts w:ascii="Constantia" w:hAnsi="Constantia"/>
          <w:sz w:val="20"/>
          <w:szCs w:val="20"/>
          <w:lang w:val="fr-FR"/>
        </w:rPr>
        <w:t xml:space="preserve">s réponses fournies </w:t>
      </w:r>
      <w:r>
        <w:rPr>
          <w:rFonts w:ascii="Constantia" w:hAnsi="Constantia"/>
          <w:sz w:val="20"/>
          <w:szCs w:val="20"/>
          <w:lang w:val="fr-FR"/>
        </w:rPr>
        <w:t xml:space="preserve">aux </w:t>
      </w:r>
      <w:r w:rsidR="001B42BC" w:rsidRPr="00FB46F5">
        <w:rPr>
          <w:rFonts w:ascii="Constantia" w:hAnsi="Constantia"/>
          <w:sz w:val="20"/>
          <w:szCs w:val="20"/>
          <w:lang w:val="fr-FR"/>
        </w:rPr>
        <w:t>qu</w:t>
      </w:r>
      <w:r w:rsidR="002D5D06">
        <w:rPr>
          <w:rFonts w:ascii="Constantia" w:hAnsi="Constantia"/>
          <w:sz w:val="20"/>
          <w:szCs w:val="20"/>
          <w:lang w:val="fr-FR"/>
        </w:rPr>
        <w:t>estions sur ‘l</w:t>
      </w:r>
      <w:r>
        <w:rPr>
          <w:rFonts w:ascii="Constantia" w:hAnsi="Constantia"/>
          <w:sz w:val="20"/>
          <w:szCs w:val="20"/>
          <w:lang w:val="fr-FR"/>
        </w:rPr>
        <w:t xml:space="preserve">es </w:t>
      </w:r>
      <w:r w:rsidR="00057AF7" w:rsidRPr="00FB46F5">
        <w:rPr>
          <w:rFonts w:ascii="Constantia" w:hAnsi="Constantia"/>
          <w:sz w:val="20"/>
          <w:szCs w:val="20"/>
          <w:lang w:val="fr-FR"/>
        </w:rPr>
        <w:t>données</w:t>
      </w:r>
      <w:r>
        <w:rPr>
          <w:rFonts w:ascii="Constantia" w:hAnsi="Constantia"/>
          <w:sz w:val="20"/>
          <w:szCs w:val="20"/>
          <w:lang w:val="fr-FR"/>
        </w:rPr>
        <w:t xml:space="preserve"> antérieures</w:t>
      </w:r>
      <w:r w:rsidR="001B42BC" w:rsidRPr="00FB46F5">
        <w:rPr>
          <w:rFonts w:ascii="Constantia" w:hAnsi="Constantia"/>
          <w:sz w:val="20"/>
          <w:szCs w:val="20"/>
          <w:lang w:val="fr-FR"/>
        </w:rPr>
        <w:t xml:space="preserve">’ </w:t>
      </w:r>
      <w:r w:rsidR="003830D5" w:rsidRPr="00FB46F5">
        <w:rPr>
          <w:rFonts w:ascii="Constantia" w:hAnsi="Constantia"/>
          <w:sz w:val="20"/>
          <w:szCs w:val="20"/>
          <w:lang w:val="fr-FR"/>
        </w:rPr>
        <w:t>dans le</w:t>
      </w:r>
      <w:r>
        <w:rPr>
          <w:rFonts w:ascii="Constantia" w:hAnsi="Constantia"/>
          <w:sz w:val="20"/>
          <w:szCs w:val="20"/>
          <w:lang w:val="fr-FR"/>
        </w:rPr>
        <w:t>s</w:t>
      </w:r>
      <w:r w:rsidR="003830D5" w:rsidRPr="00FB46F5">
        <w:rPr>
          <w:rFonts w:ascii="Constantia" w:hAnsi="Constantia"/>
          <w:sz w:val="20"/>
          <w:szCs w:val="20"/>
          <w:lang w:val="fr-FR"/>
        </w:rPr>
        <w:t xml:space="preserve"> </w:t>
      </w:r>
      <w:r>
        <w:rPr>
          <w:rFonts w:ascii="Constantia" w:hAnsi="Constantia"/>
          <w:sz w:val="20"/>
          <w:szCs w:val="20"/>
          <w:lang w:val="fr-FR"/>
        </w:rPr>
        <w:t>r</w:t>
      </w:r>
      <w:r w:rsidR="0019654A" w:rsidRPr="00FB46F5">
        <w:rPr>
          <w:rFonts w:ascii="Constantia" w:hAnsi="Constantia"/>
          <w:sz w:val="20"/>
          <w:szCs w:val="20"/>
          <w:lang w:val="fr-FR"/>
        </w:rPr>
        <w:t>apports nationaux à l’AEWA</w:t>
      </w:r>
      <w:r w:rsidR="001B42BC" w:rsidRPr="00FB46F5">
        <w:rPr>
          <w:rFonts w:ascii="Constantia" w:hAnsi="Constantia"/>
          <w:sz w:val="20"/>
          <w:szCs w:val="20"/>
          <w:lang w:val="fr-FR"/>
        </w:rPr>
        <w:t xml:space="preserve">, </w:t>
      </w:r>
      <w:r w:rsidR="002D5D06">
        <w:rPr>
          <w:rFonts w:ascii="Constantia" w:hAnsi="Constantia"/>
          <w:sz w:val="20"/>
          <w:szCs w:val="20"/>
          <w:lang w:val="fr-FR"/>
        </w:rPr>
        <w:t>lorsque ces données étaient disponibles</w:t>
      </w:r>
      <w:r w:rsidR="001B42BC" w:rsidRPr="00FB46F5">
        <w:rPr>
          <w:rFonts w:ascii="Constantia" w:hAnsi="Constantia"/>
          <w:sz w:val="20"/>
          <w:szCs w:val="20"/>
          <w:lang w:val="fr-FR"/>
        </w:rPr>
        <w:t xml:space="preserve">. </w:t>
      </w:r>
      <w:r>
        <w:rPr>
          <w:rFonts w:ascii="Constantia" w:hAnsi="Constantia"/>
          <w:sz w:val="20"/>
          <w:szCs w:val="20"/>
          <w:lang w:val="fr-FR"/>
        </w:rPr>
        <w:t>Lorsque l’étude d</w:t>
      </w:r>
      <w:r w:rsidR="002D5D06">
        <w:rPr>
          <w:rFonts w:ascii="Constantia" w:hAnsi="Constantia"/>
          <w:sz w:val="20"/>
          <w:szCs w:val="20"/>
          <w:lang w:val="fr-FR"/>
        </w:rPr>
        <w:t>e 2008 ne donnait que peu ou pas d’</w:t>
      </w:r>
      <w:r>
        <w:rPr>
          <w:rFonts w:ascii="Constantia" w:hAnsi="Constantia"/>
          <w:sz w:val="20"/>
          <w:szCs w:val="20"/>
          <w:lang w:val="fr-FR"/>
        </w:rPr>
        <w:t>information sur l’</w:t>
      </w:r>
      <w:r w:rsidR="0019654A" w:rsidRPr="00FB46F5">
        <w:rPr>
          <w:rFonts w:ascii="Constantia" w:hAnsi="Constantia"/>
          <w:sz w:val="20"/>
          <w:szCs w:val="20"/>
          <w:lang w:val="fr-FR"/>
        </w:rPr>
        <w:t>état des populations</w:t>
      </w:r>
      <w:r>
        <w:rPr>
          <w:rFonts w:ascii="Constantia" w:hAnsi="Constantia"/>
          <w:sz w:val="20"/>
          <w:szCs w:val="20"/>
          <w:lang w:val="fr-FR"/>
        </w:rPr>
        <w:t>, les</w:t>
      </w:r>
      <w:r w:rsidR="001B42BC" w:rsidRPr="00FB46F5">
        <w:rPr>
          <w:rFonts w:ascii="Constantia" w:hAnsi="Constantia"/>
          <w:sz w:val="20"/>
          <w:szCs w:val="20"/>
          <w:lang w:val="fr-FR"/>
        </w:rPr>
        <w:t xml:space="preserve"> </w:t>
      </w:r>
      <w:r w:rsidR="0019654A" w:rsidRPr="00FB46F5">
        <w:rPr>
          <w:rFonts w:ascii="Constantia" w:hAnsi="Constantia"/>
          <w:sz w:val="20"/>
          <w:szCs w:val="20"/>
          <w:lang w:val="fr-FR"/>
        </w:rPr>
        <w:t xml:space="preserve">données </w:t>
      </w:r>
      <w:r w:rsidR="002D5D06">
        <w:rPr>
          <w:rFonts w:ascii="Constantia" w:hAnsi="Constantia"/>
          <w:sz w:val="20"/>
          <w:szCs w:val="20"/>
          <w:lang w:val="fr-FR"/>
        </w:rPr>
        <w:t>communiqué</w:t>
      </w:r>
      <w:r>
        <w:rPr>
          <w:rFonts w:ascii="Constantia" w:hAnsi="Constantia"/>
          <w:sz w:val="20"/>
          <w:szCs w:val="20"/>
          <w:lang w:val="fr-FR"/>
        </w:rPr>
        <w:t>es</w:t>
      </w:r>
      <w:r w:rsidR="001B42BC" w:rsidRPr="00FB46F5">
        <w:rPr>
          <w:rFonts w:ascii="Constantia" w:hAnsi="Constantia"/>
          <w:sz w:val="20"/>
          <w:szCs w:val="20"/>
          <w:lang w:val="fr-FR"/>
        </w:rPr>
        <w:t xml:space="preserve"> </w:t>
      </w:r>
      <w:r w:rsidR="002008DA">
        <w:rPr>
          <w:rFonts w:ascii="Constantia" w:hAnsi="Constantia"/>
          <w:sz w:val="20"/>
          <w:szCs w:val="20"/>
          <w:lang w:val="fr-FR"/>
        </w:rPr>
        <w:t xml:space="preserve">dans </w:t>
      </w:r>
      <w:r>
        <w:rPr>
          <w:rFonts w:ascii="Constantia" w:hAnsi="Constantia"/>
          <w:sz w:val="20"/>
          <w:szCs w:val="20"/>
          <w:lang w:val="fr-FR"/>
        </w:rPr>
        <w:t>les r</w:t>
      </w:r>
      <w:r w:rsidR="0019654A" w:rsidRPr="00FB46F5">
        <w:rPr>
          <w:rFonts w:ascii="Constantia" w:hAnsi="Constantia"/>
          <w:sz w:val="20"/>
          <w:szCs w:val="20"/>
          <w:lang w:val="fr-FR"/>
        </w:rPr>
        <w:t>apports nationaux à l’AEWA</w:t>
      </w:r>
      <w:r w:rsidR="001B42BC" w:rsidRPr="00FB46F5">
        <w:rPr>
          <w:rFonts w:ascii="Constantia" w:hAnsi="Constantia"/>
          <w:sz w:val="20"/>
          <w:szCs w:val="20"/>
          <w:lang w:val="fr-FR"/>
        </w:rPr>
        <w:t xml:space="preserve"> </w:t>
      </w:r>
      <w:r>
        <w:rPr>
          <w:rFonts w:ascii="Constantia" w:hAnsi="Constantia"/>
          <w:sz w:val="20"/>
          <w:szCs w:val="20"/>
          <w:lang w:val="fr-FR"/>
        </w:rPr>
        <w:t xml:space="preserve">ont été </w:t>
      </w:r>
      <w:r w:rsidR="00CD2E26" w:rsidRPr="00FB46F5">
        <w:rPr>
          <w:rFonts w:ascii="Constantia" w:hAnsi="Constantia"/>
          <w:sz w:val="20"/>
          <w:szCs w:val="20"/>
          <w:lang w:val="fr-FR"/>
        </w:rPr>
        <w:t>utilisé</w:t>
      </w:r>
      <w:r w:rsidR="002D5D06">
        <w:rPr>
          <w:rFonts w:ascii="Constantia" w:hAnsi="Constantia"/>
          <w:sz w:val="20"/>
          <w:szCs w:val="20"/>
          <w:lang w:val="fr-FR"/>
        </w:rPr>
        <w:t xml:space="preserve">es à la place (indiqué par </w:t>
      </w:r>
      <w:r>
        <w:rPr>
          <w:rFonts w:ascii="Constantia" w:hAnsi="Constantia"/>
          <w:sz w:val="20"/>
          <w:szCs w:val="20"/>
          <w:lang w:val="fr-FR"/>
        </w:rPr>
        <w:t>une note de page dans</w:t>
      </w:r>
      <w:r w:rsidR="001B42BC" w:rsidRPr="00FB46F5">
        <w:rPr>
          <w:rFonts w:ascii="Constantia" w:hAnsi="Constantia"/>
          <w:sz w:val="20"/>
          <w:szCs w:val="20"/>
          <w:lang w:val="fr-FR"/>
        </w:rPr>
        <w:t xml:space="preserve"> </w:t>
      </w:r>
      <w:r>
        <w:rPr>
          <w:rFonts w:ascii="Constantia" w:hAnsi="Constantia"/>
          <w:sz w:val="20"/>
          <w:szCs w:val="20"/>
          <w:lang w:val="fr-FR"/>
        </w:rPr>
        <w:t xml:space="preserve">le </w:t>
      </w:r>
      <w:r w:rsidR="00FB46F5" w:rsidRPr="00FB46F5">
        <w:rPr>
          <w:rFonts w:ascii="Constantia" w:hAnsi="Constantia"/>
          <w:sz w:val="20"/>
          <w:szCs w:val="20"/>
          <w:lang w:val="fr-FR"/>
        </w:rPr>
        <w:t>tableau</w:t>
      </w:r>
      <w:r w:rsidR="007B31D0" w:rsidRPr="00FB46F5">
        <w:rPr>
          <w:rFonts w:ascii="Constantia" w:hAnsi="Constantia"/>
          <w:sz w:val="20"/>
          <w:szCs w:val="20"/>
          <w:lang w:val="fr-FR"/>
        </w:rPr>
        <w:t xml:space="preserve"> </w:t>
      </w:r>
      <w:r w:rsidR="001B42BC" w:rsidRPr="00FB46F5">
        <w:rPr>
          <w:rFonts w:ascii="Constantia" w:hAnsi="Constantia"/>
          <w:sz w:val="20"/>
          <w:szCs w:val="20"/>
          <w:lang w:val="fr-FR"/>
        </w:rPr>
        <w:t xml:space="preserve">1). </w:t>
      </w:r>
    </w:p>
    <w:p w14:paraId="2341B05E" w14:textId="13C4FC23" w:rsidR="001B42BC" w:rsidRPr="00FC654E" w:rsidRDefault="00FC654E" w:rsidP="001B49A0">
      <w:pPr>
        <w:spacing w:after="200" w:line="270" w:lineRule="atLeast"/>
        <w:rPr>
          <w:rFonts w:ascii="Constantia" w:hAnsi="Constantia"/>
          <w:sz w:val="20"/>
          <w:szCs w:val="20"/>
          <w:lang w:val="fr-FR"/>
        </w:rPr>
      </w:pPr>
      <w:r>
        <w:rPr>
          <w:rFonts w:ascii="Constantia" w:hAnsi="Constantia"/>
          <w:sz w:val="20"/>
          <w:szCs w:val="20"/>
          <w:lang w:val="fr-FR"/>
        </w:rPr>
        <w:t>Les c</w:t>
      </w:r>
      <w:r w:rsidR="00FB46F5">
        <w:rPr>
          <w:rFonts w:ascii="Constantia" w:hAnsi="Constantia"/>
          <w:sz w:val="20"/>
          <w:szCs w:val="20"/>
          <w:lang w:val="fr-FR"/>
        </w:rPr>
        <w:t>olonne</w:t>
      </w:r>
      <w:r>
        <w:rPr>
          <w:rFonts w:ascii="Constantia" w:hAnsi="Constantia"/>
          <w:sz w:val="20"/>
          <w:szCs w:val="20"/>
          <w:lang w:val="fr-FR"/>
        </w:rPr>
        <w:t xml:space="preserve">s 7 et 8, 10 à </w:t>
      </w:r>
      <w:r w:rsidR="00DF0E47">
        <w:rPr>
          <w:rFonts w:ascii="Constantia" w:hAnsi="Constantia"/>
          <w:sz w:val="20"/>
          <w:szCs w:val="20"/>
          <w:lang w:val="fr-FR"/>
        </w:rPr>
        <w:t>11</w:t>
      </w:r>
      <w:r w:rsidR="001B42BC" w:rsidRPr="009B355C">
        <w:rPr>
          <w:rFonts w:ascii="Constantia" w:hAnsi="Constantia"/>
          <w:sz w:val="20"/>
          <w:szCs w:val="20"/>
          <w:lang w:val="fr-FR"/>
        </w:rPr>
        <w:t xml:space="preserve"> </w:t>
      </w:r>
      <w:r>
        <w:rPr>
          <w:rFonts w:ascii="Constantia" w:hAnsi="Constantia"/>
          <w:sz w:val="20"/>
          <w:szCs w:val="20"/>
          <w:lang w:val="fr-FR"/>
        </w:rPr>
        <w:t>et 13 ont été consolidées</w:t>
      </w:r>
      <w:r w:rsidR="001B42BC" w:rsidRPr="009B355C">
        <w:rPr>
          <w:rFonts w:ascii="Constantia" w:hAnsi="Constantia"/>
          <w:sz w:val="20"/>
          <w:szCs w:val="20"/>
          <w:lang w:val="fr-FR"/>
        </w:rPr>
        <w:t xml:space="preserve"> </w:t>
      </w:r>
      <w:r w:rsidR="009B355C" w:rsidRPr="009B355C">
        <w:rPr>
          <w:rFonts w:ascii="Constantia" w:hAnsi="Constantia"/>
          <w:sz w:val="20"/>
          <w:szCs w:val="20"/>
          <w:lang w:val="fr-FR"/>
        </w:rPr>
        <w:t>sur la base de</w:t>
      </w:r>
      <w:r>
        <w:rPr>
          <w:rFonts w:ascii="Constantia" w:hAnsi="Constantia"/>
          <w:sz w:val="20"/>
          <w:szCs w:val="20"/>
          <w:lang w:val="fr-FR"/>
        </w:rPr>
        <w:t>s</w:t>
      </w:r>
      <w:r w:rsidR="001B42BC" w:rsidRPr="009B355C">
        <w:rPr>
          <w:rFonts w:ascii="Constantia" w:hAnsi="Constantia"/>
          <w:sz w:val="20"/>
          <w:szCs w:val="20"/>
          <w:lang w:val="fr-FR"/>
        </w:rPr>
        <w:t xml:space="preserve"> information</w:t>
      </w:r>
      <w:r>
        <w:rPr>
          <w:rFonts w:ascii="Constantia" w:hAnsi="Constantia"/>
          <w:sz w:val="20"/>
          <w:szCs w:val="20"/>
          <w:lang w:val="fr-FR"/>
        </w:rPr>
        <w:t>s</w:t>
      </w:r>
      <w:r w:rsidR="001B42BC" w:rsidRPr="009B355C">
        <w:rPr>
          <w:rFonts w:ascii="Constantia" w:hAnsi="Constantia"/>
          <w:sz w:val="20"/>
          <w:szCs w:val="20"/>
          <w:lang w:val="fr-FR"/>
        </w:rPr>
        <w:t xml:space="preserve"> </w:t>
      </w:r>
      <w:r w:rsidR="005279A8">
        <w:rPr>
          <w:rFonts w:ascii="Constantia" w:hAnsi="Constantia"/>
          <w:sz w:val="20"/>
          <w:szCs w:val="20"/>
          <w:lang w:val="fr-FR"/>
        </w:rPr>
        <w:t>fourni</w:t>
      </w:r>
      <w:r>
        <w:rPr>
          <w:rFonts w:ascii="Constantia" w:hAnsi="Constantia"/>
          <w:sz w:val="20"/>
          <w:szCs w:val="20"/>
          <w:lang w:val="fr-FR"/>
        </w:rPr>
        <w:t>es</w:t>
      </w:r>
      <w:r w:rsidR="001B42BC" w:rsidRPr="009B355C">
        <w:rPr>
          <w:rFonts w:ascii="Constantia" w:hAnsi="Constantia"/>
          <w:sz w:val="20"/>
          <w:szCs w:val="20"/>
          <w:lang w:val="fr-FR"/>
        </w:rPr>
        <w:t xml:space="preserve"> </w:t>
      </w:r>
      <w:r w:rsidR="003830D5">
        <w:rPr>
          <w:rFonts w:ascii="Constantia" w:hAnsi="Constantia"/>
          <w:sz w:val="20"/>
          <w:szCs w:val="20"/>
          <w:lang w:val="fr-FR"/>
        </w:rPr>
        <w:t>dans le</w:t>
      </w:r>
      <w:r>
        <w:rPr>
          <w:rFonts w:ascii="Constantia" w:hAnsi="Constantia"/>
          <w:sz w:val="20"/>
          <w:szCs w:val="20"/>
          <w:lang w:val="fr-FR"/>
        </w:rPr>
        <w:t>s</w:t>
      </w:r>
      <w:r w:rsidR="003830D5">
        <w:rPr>
          <w:rFonts w:ascii="Constantia" w:hAnsi="Constantia"/>
          <w:sz w:val="20"/>
          <w:szCs w:val="20"/>
          <w:lang w:val="fr-FR"/>
        </w:rPr>
        <w:t xml:space="preserve"> </w:t>
      </w:r>
      <w:r>
        <w:rPr>
          <w:rFonts w:ascii="Constantia" w:hAnsi="Constantia"/>
          <w:sz w:val="20"/>
          <w:szCs w:val="20"/>
          <w:lang w:val="fr-FR"/>
        </w:rPr>
        <w:t>r</w:t>
      </w:r>
      <w:r w:rsidR="0019654A" w:rsidRPr="009B355C">
        <w:rPr>
          <w:rFonts w:ascii="Constantia" w:hAnsi="Constantia"/>
          <w:sz w:val="20"/>
          <w:szCs w:val="20"/>
          <w:lang w:val="fr-FR"/>
        </w:rPr>
        <w:t>apports nationaux à l’AEWA</w:t>
      </w:r>
      <w:r w:rsidR="001B42BC" w:rsidRPr="009B355C">
        <w:rPr>
          <w:rFonts w:ascii="Constantia" w:hAnsi="Constantia"/>
          <w:sz w:val="20"/>
          <w:szCs w:val="20"/>
          <w:lang w:val="fr-FR"/>
        </w:rPr>
        <w:t xml:space="preserve">. </w:t>
      </w:r>
      <w:r w:rsidR="00DF0E47">
        <w:rPr>
          <w:rFonts w:ascii="Constantia" w:hAnsi="Constantia"/>
          <w:sz w:val="20"/>
          <w:szCs w:val="20"/>
          <w:lang w:val="fr-FR"/>
        </w:rPr>
        <w:t>C</w:t>
      </w:r>
      <w:r w:rsidRPr="00FC654E">
        <w:rPr>
          <w:rFonts w:ascii="Constantia" w:hAnsi="Constantia"/>
          <w:sz w:val="20"/>
          <w:szCs w:val="20"/>
          <w:lang w:val="fr-FR"/>
        </w:rPr>
        <w:t>es i</w:t>
      </w:r>
      <w:r w:rsidR="001B42BC" w:rsidRPr="00FC654E">
        <w:rPr>
          <w:rFonts w:ascii="Constantia" w:hAnsi="Constantia"/>
          <w:sz w:val="20"/>
          <w:szCs w:val="20"/>
          <w:lang w:val="fr-FR"/>
        </w:rPr>
        <w:t>nformation</w:t>
      </w:r>
      <w:r w:rsidRPr="00FC654E">
        <w:rPr>
          <w:rFonts w:ascii="Constantia" w:hAnsi="Constantia"/>
          <w:sz w:val="20"/>
          <w:szCs w:val="20"/>
          <w:lang w:val="fr-FR"/>
        </w:rPr>
        <w:t xml:space="preserve">s ont été </w:t>
      </w:r>
      <w:r w:rsidR="002008DA" w:rsidRPr="00FC654E">
        <w:rPr>
          <w:rFonts w:ascii="Constantia" w:hAnsi="Constantia"/>
          <w:sz w:val="20"/>
          <w:szCs w:val="20"/>
          <w:lang w:val="fr-FR"/>
        </w:rPr>
        <w:t>résum</w:t>
      </w:r>
      <w:r w:rsidRPr="00FC654E">
        <w:rPr>
          <w:rFonts w:ascii="Constantia" w:hAnsi="Constantia"/>
          <w:sz w:val="20"/>
          <w:szCs w:val="20"/>
          <w:lang w:val="fr-FR"/>
        </w:rPr>
        <w:t>é</w:t>
      </w:r>
      <w:r w:rsidR="002008DA" w:rsidRPr="00FC654E">
        <w:rPr>
          <w:rFonts w:ascii="Constantia" w:hAnsi="Constantia"/>
          <w:sz w:val="20"/>
          <w:szCs w:val="20"/>
          <w:lang w:val="fr-FR"/>
        </w:rPr>
        <w:t>e</w:t>
      </w:r>
      <w:r w:rsidRPr="00FC654E">
        <w:rPr>
          <w:rFonts w:ascii="Constantia" w:hAnsi="Constantia"/>
          <w:sz w:val="20"/>
          <w:szCs w:val="20"/>
          <w:lang w:val="fr-FR"/>
        </w:rPr>
        <w:t>s</w:t>
      </w:r>
      <w:r w:rsidR="001B42BC" w:rsidRPr="00FC654E">
        <w:rPr>
          <w:rFonts w:ascii="Constantia" w:hAnsi="Constantia"/>
          <w:sz w:val="20"/>
          <w:szCs w:val="20"/>
          <w:lang w:val="fr-FR"/>
        </w:rPr>
        <w:t xml:space="preserve"> </w:t>
      </w:r>
      <w:r w:rsidR="002008DA" w:rsidRPr="00FC654E">
        <w:rPr>
          <w:rFonts w:ascii="Constantia" w:hAnsi="Constantia"/>
          <w:sz w:val="20"/>
          <w:szCs w:val="20"/>
          <w:lang w:val="fr-FR"/>
        </w:rPr>
        <w:t xml:space="preserve">dans </w:t>
      </w:r>
      <w:r w:rsidR="00DF0E47">
        <w:rPr>
          <w:rFonts w:ascii="Constantia" w:hAnsi="Constantia"/>
          <w:sz w:val="20"/>
          <w:szCs w:val="20"/>
          <w:lang w:val="fr-FR"/>
        </w:rPr>
        <w:t xml:space="preserve">le </w:t>
      </w:r>
      <w:r w:rsidR="001B42BC" w:rsidRPr="00FC654E">
        <w:rPr>
          <w:rFonts w:ascii="Constantia" w:hAnsi="Constantia"/>
          <w:sz w:val="20"/>
          <w:szCs w:val="20"/>
          <w:lang w:val="fr-FR"/>
        </w:rPr>
        <w:t>table</w:t>
      </w:r>
      <w:r w:rsidRPr="00FC654E">
        <w:rPr>
          <w:rFonts w:ascii="Constantia" w:hAnsi="Constantia"/>
          <w:sz w:val="20"/>
          <w:szCs w:val="20"/>
          <w:lang w:val="fr-FR"/>
        </w:rPr>
        <w:t>au</w:t>
      </w:r>
      <w:r w:rsidR="00DF0E47">
        <w:rPr>
          <w:rFonts w:ascii="Constantia" w:hAnsi="Constantia"/>
          <w:sz w:val="20"/>
          <w:szCs w:val="20"/>
          <w:lang w:val="fr-FR"/>
        </w:rPr>
        <w:t xml:space="preserve"> 1</w:t>
      </w:r>
      <w:r w:rsidR="001B42BC" w:rsidRPr="00FC654E">
        <w:rPr>
          <w:rFonts w:ascii="Constantia" w:hAnsi="Constantia"/>
          <w:sz w:val="20"/>
          <w:szCs w:val="20"/>
          <w:lang w:val="fr-FR"/>
        </w:rPr>
        <w:t xml:space="preserve"> </w:t>
      </w:r>
      <w:r w:rsidR="00B824D2" w:rsidRPr="00FC654E">
        <w:rPr>
          <w:rFonts w:ascii="Constantia" w:hAnsi="Constantia"/>
          <w:sz w:val="20"/>
          <w:szCs w:val="20"/>
          <w:lang w:val="fr-FR"/>
        </w:rPr>
        <w:t xml:space="preserve">et </w:t>
      </w:r>
      <w:r w:rsidR="00DF0E47">
        <w:rPr>
          <w:rFonts w:ascii="Constantia" w:hAnsi="Constantia"/>
          <w:sz w:val="20"/>
          <w:szCs w:val="20"/>
          <w:lang w:val="fr-FR"/>
        </w:rPr>
        <w:t xml:space="preserve">ont </w:t>
      </w:r>
      <w:r w:rsidRPr="00FC654E">
        <w:rPr>
          <w:rFonts w:ascii="Constantia" w:hAnsi="Constantia"/>
          <w:sz w:val="20"/>
          <w:szCs w:val="20"/>
          <w:lang w:val="fr-FR"/>
        </w:rPr>
        <w:t>été incluses</w:t>
      </w:r>
      <w:r w:rsidR="00DF0E47">
        <w:rPr>
          <w:rFonts w:ascii="Constantia" w:hAnsi="Constantia"/>
          <w:sz w:val="20"/>
          <w:szCs w:val="20"/>
          <w:lang w:val="fr-FR"/>
        </w:rPr>
        <w:t xml:space="preserve"> uniquement lorsqu’elles étaient jugées </w:t>
      </w:r>
      <w:r w:rsidRPr="00FC654E">
        <w:rPr>
          <w:rFonts w:ascii="Constantia" w:hAnsi="Constantia"/>
          <w:sz w:val="20"/>
          <w:szCs w:val="20"/>
          <w:lang w:val="fr-FR"/>
        </w:rPr>
        <w:t>utiles</w:t>
      </w:r>
      <w:r>
        <w:rPr>
          <w:rFonts w:ascii="Constantia" w:hAnsi="Constantia"/>
          <w:sz w:val="20"/>
          <w:szCs w:val="20"/>
          <w:lang w:val="fr-FR"/>
        </w:rPr>
        <w:t xml:space="preserve"> </w:t>
      </w:r>
      <w:r w:rsidRPr="00FC654E">
        <w:rPr>
          <w:rFonts w:ascii="Constantia" w:hAnsi="Constantia"/>
          <w:sz w:val="20"/>
          <w:szCs w:val="20"/>
          <w:lang w:val="fr-FR"/>
        </w:rPr>
        <w:t>pour éclaire</w:t>
      </w:r>
      <w:r>
        <w:rPr>
          <w:rFonts w:ascii="Constantia" w:hAnsi="Constantia"/>
          <w:sz w:val="20"/>
          <w:szCs w:val="20"/>
          <w:lang w:val="fr-FR"/>
        </w:rPr>
        <w:t>r des</w:t>
      </w:r>
      <w:r w:rsidR="001B42BC" w:rsidRPr="00FC654E">
        <w:rPr>
          <w:rFonts w:ascii="Constantia" w:hAnsi="Constantia"/>
          <w:sz w:val="20"/>
          <w:szCs w:val="20"/>
          <w:lang w:val="fr-FR"/>
        </w:rPr>
        <w:t xml:space="preserve"> future</w:t>
      </w:r>
      <w:r>
        <w:rPr>
          <w:rFonts w:ascii="Constantia" w:hAnsi="Constantia"/>
          <w:sz w:val="20"/>
          <w:szCs w:val="20"/>
          <w:lang w:val="fr-FR"/>
        </w:rPr>
        <w:t>s</w:t>
      </w:r>
      <w:r w:rsidR="001B42BC" w:rsidRPr="00FC654E">
        <w:rPr>
          <w:rFonts w:ascii="Constantia" w:hAnsi="Constantia"/>
          <w:sz w:val="20"/>
          <w:szCs w:val="20"/>
          <w:lang w:val="fr-FR"/>
        </w:rPr>
        <w:t xml:space="preserve"> action</w:t>
      </w:r>
      <w:r>
        <w:rPr>
          <w:rFonts w:ascii="Constantia" w:hAnsi="Constantia"/>
          <w:sz w:val="20"/>
          <w:szCs w:val="20"/>
          <w:lang w:val="fr-FR"/>
        </w:rPr>
        <w:t>s</w:t>
      </w:r>
      <w:r w:rsidR="001B42BC" w:rsidRPr="00FC654E">
        <w:rPr>
          <w:rFonts w:ascii="Constantia" w:hAnsi="Constantia"/>
          <w:sz w:val="20"/>
          <w:szCs w:val="20"/>
          <w:lang w:val="fr-FR"/>
        </w:rPr>
        <w:t>.</w:t>
      </w:r>
    </w:p>
    <w:p w14:paraId="2A17B85A" w14:textId="74A7EAF9" w:rsidR="001B42BC" w:rsidRPr="00FC17B8" w:rsidRDefault="00FC654E" w:rsidP="001B49A0">
      <w:pPr>
        <w:spacing w:after="200" w:line="270" w:lineRule="atLeast"/>
        <w:rPr>
          <w:rFonts w:ascii="Constantia" w:hAnsi="Constantia"/>
          <w:sz w:val="20"/>
          <w:szCs w:val="20"/>
          <w:lang w:val="fr-FR"/>
        </w:rPr>
      </w:pPr>
      <w:r>
        <w:rPr>
          <w:rFonts w:ascii="Constantia" w:hAnsi="Constantia"/>
          <w:sz w:val="20"/>
          <w:szCs w:val="20"/>
          <w:lang w:val="fr-FR"/>
        </w:rPr>
        <w:t>La c</w:t>
      </w:r>
      <w:r w:rsidR="00FB46F5">
        <w:rPr>
          <w:rFonts w:ascii="Constantia" w:hAnsi="Constantia"/>
          <w:sz w:val="20"/>
          <w:szCs w:val="20"/>
          <w:lang w:val="fr-FR"/>
        </w:rPr>
        <w:t>olonne</w:t>
      </w:r>
      <w:r>
        <w:rPr>
          <w:rFonts w:ascii="Constantia" w:hAnsi="Constantia"/>
          <w:sz w:val="20"/>
          <w:szCs w:val="20"/>
          <w:lang w:val="fr-FR"/>
        </w:rPr>
        <w:t xml:space="preserve"> 9 a été consolidée à partir</w:t>
      </w:r>
      <w:r w:rsidR="001B42BC" w:rsidRPr="009B355C">
        <w:rPr>
          <w:rFonts w:ascii="Constantia" w:hAnsi="Constantia"/>
          <w:sz w:val="20"/>
          <w:szCs w:val="20"/>
          <w:lang w:val="fr-FR"/>
        </w:rPr>
        <w:t xml:space="preserve"> </w:t>
      </w:r>
      <w:r w:rsidR="009B355C" w:rsidRPr="009B355C">
        <w:rPr>
          <w:rFonts w:ascii="Constantia" w:hAnsi="Constantia"/>
          <w:sz w:val="20"/>
          <w:szCs w:val="20"/>
          <w:lang w:val="fr-FR"/>
        </w:rPr>
        <w:t>de</w:t>
      </w:r>
      <w:r>
        <w:rPr>
          <w:rFonts w:ascii="Constantia" w:hAnsi="Constantia"/>
          <w:sz w:val="20"/>
          <w:szCs w:val="20"/>
          <w:lang w:val="fr-FR"/>
        </w:rPr>
        <w:t>s</w:t>
      </w:r>
      <w:r w:rsidR="001B42BC" w:rsidRPr="009B355C">
        <w:rPr>
          <w:rFonts w:ascii="Constantia" w:hAnsi="Constantia"/>
          <w:sz w:val="20"/>
          <w:szCs w:val="20"/>
          <w:lang w:val="fr-FR"/>
        </w:rPr>
        <w:t xml:space="preserve"> </w:t>
      </w:r>
      <w:r w:rsidR="0019654A" w:rsidRPr="009B355C">
        <w:rPr>
          <w:rFonts w:ascii="Constantia" w:hAnsi="Constantia"/>
          <w:sz w:val="20"/>
          <w:szCs w:val="20"/>
          <w:lang w:val="fr-FR"/>
        </w:rPr>
        <w:t xml:space="preserve">données </w:t>
      </w:r>
      <w:r>
        <w:rPr>
          <w:rFonts w:ascii="Constantia" w:hAnsi="Constantia"/>
          <w:sz w:val="20"/>
          <w:szCs w:val="20"/>
          <w:lang w:val="fr-FR"/>
        </w:rPr>
        <w:t xml:space="preserve">du </w:t>
      </w:r>
      <w:r w:rsidR="00FC17B8">
        <w:rPr>
          <w:rFonts w:ascii="Constantia" w:hAnsi="Constantia"/>
          <w:sz w:val="20"/>
          <w:szCs w:val="20"/>
          <w:lang w:val="fr-FR"/>
        </w:rPr>
        <w:t>Recensement international des oiseaux</w:t>
      </w:r>
      <w:r w:rsidR="00DF0E47">
        <w:rPr>
          <w:rFonts w:ascii="Constantia" w:hAnsi="Constantia"/>
          <w:sz w:val="20"/>
          <w:szCs w:val="20"/>
          <w:lang w:val="fr-FR"/>
        </w:rPr>
        <w:t xml:space="preserve"> d’eau</w:t>
      </w:r>
      <w:r w:rsidR="001B42BC" w:rsidRPr="009B355C">
        <w:rPr>
          <w:rFonts w:ascii="Constantia" w:hAnsi="Constantia"/>
          <w:sz w:val="20"/>
          <w:szCs w:val="20"/>
          <w:lang w:val="fr-FR"/>
        </w:rPr>
        <w:t xml:space="preserve">. </w:t>
      </w:r>
      <w:r>
        <w:rPr>
          <w:rFonts w:ascii="Constantia" w:hAnsi="Constantia"/>
          <w:sz w:val="20"/>
          <w:szCs w:val="20"/>
          <w:lang w:val="fr-FR"/>
        </w:rPr>
        <w:t xml:space="preserve">Lorsque les séries de données du </w:t>
      </w:r>
      <w:r w:rsidR="00DF0E47">
        <w:rPr>
          <w:rFonts w:ascii="Constantia" w:hAnsi="Constantia"/>
          <w:sz w:val="20"/>
          <w:szCs w:val="20"/>
          <w:lang w:val="fr-FR"/>
        </w:rPr>
        <w:t>Recensement comprenaient</w:t>
      </w:r>
      <w:r>
        <w:rPr>
          <w:rFonts w:ascii="Constantia" w:hAnsi="Constantia"/>
          <w:sz w:val="20"/>
          <w:szCs w:val="20"/>
          <w:lang w:val="fr-FR"/>
        </w:rPr>
        <w:t xml:space="preserve"> des chiffr</w:t>
      </w:r>
      <w:r w:rsidR="00DF0E47">
        <w:rPr>
          <w:rFonts w:ascii="Constantia" w:hAnsi="Constantia"/>
          <w:sz w:val="20"/>
          <w:szCs w:val="20"/>
          <w:lang w:val="fr-FR"/>
        </w:rPr>
        <w:t>es au niveau des sous-espèces, ces chiffres ont été agrégés puis</w:t>
      </w:r>
      <w:r>
        <w:rPr>
          <w:rFonts w:ascii="Constantia" w:hAnsi="Constantia"/>
          <w:sz w:val="20"/>
          <w:szCs w:val="20"/>
          <w:lang w:val="fr-FR"/>
        </w:rPr>
        <w:t xml:space="preserve"> pré</w:t>
      </w:r>
      <w:r w:rsidR="001B42BC" w:rsidRPr="00FC654E">
        <w:rPr>
          <w:rFonts w:ascii="Constantia" w:hAnsi="Constantia"/>
          <w:sz w:val="20"/>
          <w:szCs w:val="20"/>
          <w:lang w:val="fr-FR"/>
        </w:rPr>
        <w:t>sen</w:t>
      </w:r>
      <w:r>
        <w:rPr>
          <w:rFonts w:ascii="Constantia" w:hAnsi="Constantia"/>
          <w:sz w:val="20"/>
          <w:szCs w:val="20"/>
          <w:lang w:val="fr-FR"/>
        </w:rPr>
        <w:t>tés au niveau de l’espèce</w:t>
      </w:r>
      <w:r w:rsidR="001B42BC" w:rsidRPr="00FC654E">
        <w:rPr>
          <w:rFonts w:ascii="Constantia" w:hAnsi="Constantia"/>
          <w:sz w:val="20"/>
          <w:szCs w:val="20"/>
          <w:lang w:val="fr-FR"/>
        </w:rPr>
        <w:t xml:space="preserve">. </w:t>
      </w:r>
      <w:r w:rsidR="002008DA" w:rsidRPr="00FC654E">
        <w:rPr>
          <w:rFonts w:ascii="Constantia" w:hAnsi="Constantia"/>
          <w:sz w:val="20"/>
          <w:szCs w:val="20"/>
          <w:lang w:val="fr-FR"/>
        </w:rPr>
        <w:t xml:space="preserve">Dans </w:t>
      </w:r>
      <w:r w:rsidRPr="00FC654E">
        <w:rPr>
          <w:rFonts w:ascii="Constantia" w:hAnsi="Constantia"/>
          <w:sz w:val="20"/>
          <w:szCs w:val="20"/>
          <w:lang w:val="fr-FR"/>
        </w:rPr>
        <w:t xml:space="preserve">certains </w:t>
      </w:r>
      <w:r>
        <w:rPr>
          <w:rFonts w:ascii="Constantia" w:hAnsi="Constantia"/>
          <w:sz w:val="20"/>
          <w:szCs w:val="20"/>
          <w:lang w:val="fr-FR"/>
        </w:rPr>
        <w:t>cas, les chiffres</w:t>
      </w:r>
      <w:r w:rsidR="001B42BC" w:rsidRPr="00FC654E">
        <w:rPr>
          <w:rFonts w:ascii="Constantia" w:hAnsi="Constantia"/>
          <w:sz w:val="20"/>
          <w:szCs w:val="20"/>
          <w:lang w:val="fr-FR"/>
        </w:rPr>
        <w:t xml:space="preserve"> </w:t>
      </w:r>
      <w:r w:rsidR="00DF0E47">
        <w:rPr>
          <w:rFonts w:ascii="Constantia" w:hAnsi="Constantia"/>
          <w:sz w:val="20"/>
          <w:szCs w:val="20"/>
          <w:lang w:val="fr-FR"/>
        </w:rPr>
        <w:t>des populations semblent combiner l</w:t>
      </w:r>
      <w:r w:rsidR="007E0C12">
        <w:rPr>
          <w:rFonts w:ascii="Constantia" w:hAnsi="Constantia"/>
          <w:sz w:val="20"/>
          <w:szCs w:val="20"/>
          <w:lang w:val="fr-FR"/>
        </w:rPr>
        <w:t xml:space="preserve">es populations d’oiseaux </w:t>
      </w:r>
      <w:r w:rsidR="00D11605" w:rsidRPr="00FC654E">
        <w:rPr>
          <w:rFonts w:ascii="Constantia" w:hAnsi="Constantia"/>
          <w:sz w:val="20"/>
          <w:szCs w:val="20"/>
          <w:lang w:val="fr-FR"/>
        </w:rPr>
        <w:t>indigènes</w:t>
      </w:r>
      <w:r w:rsidR="001B42BC" w:rsidRPr="00FC654E">
        <w:rPr>
          <w:rFonts w:ascii="Constantia" w:hAnsi="Constantia"/>
          <w:sz w:val="20"/>
          <w:szCs w:val="20"/>
          <w:lang w:val="fr-FR"/>
        </w:rPr>
        <w:t xml:space="preserve"> </w:t>
      </w:r>
      <w:r w:rsidR="007E0C12">
        <w:rPr>
          <w:rFonts w:ascii="Constantia" w:hAnsi="Constantia"/>
          <w:sz w:val="20"/>
          <w:szCs w:val="20"/>
          <w:lang w:val="fr-FR"/>
        </w:rPr>
        <w:t xml:space="preserve">et </w:t>
      </w:r>
      <w:r w:rsidR="00D11605" w:rsidRPr="00FC654E">
        <w:rPr>
          <w:rFonts w:ascii="Constantia" w:hAnsi="Constantia"/>
          <w:sz w:val="20"/>
          <w:szCs w:val="20"/>
          <w:lang w:val="fr-FR"/>
        </w:rPr>
        <w:t>non indigènes</w:t>
      </w:r>
      <w:r w:rsidR="001B42BC" w:rsidRPr="00FC654E">
        <w:rPr>
          <w:rFonts w:ascii="Constantia" w:hAnsi="Constantia"/>
          <w:sz w:val="20"/>
          <w:szCs w:val="20"/>
          <w:lang w:val="fr-FR"/>
        </w:rPr>
        <w:t xml:space="preserve">, </w:t>
      </w:r>
      <w:r w:rsidR="00DF0E47">
        <w:rPr>
          <w:rFonts w:ascii="Constantia" w:hAnsi="Constantia"/>
          <w:sz w:val="20"/>
          <w:szCs w:val="20"/>
          <w:lang w:val="fr-FR"/>
        </w:rPr>
        <w:t xml:space="preserve">aboutissant à des incertitudes sur </w:t>
      </w:r>
      <w:r w:rsidR="007E0C12">
        <w:rPr>
          <w:rFonts w:ascii="Constantia" w:hAnsi="Constantia"/>
          <w:sz w:val="20"/>
          <w:szCs w:val="20"/>
          <w:lang w:val="fr-FR"/>
        </w:rPr>
        <w:t>les véritables chiffres des populations d’oiseaux</w:t>
      </w:r>
      <w:r w:rsidR="001B42BC" w:rsidRPr="00FC654E">
        <w:rPr>
          <w:rFonts w:ascii="Constantia" w:hAnsi="Constantia"/>
          <w:sz w:val="20"/>
          <w:szCs w:val="20"/>
          <w:lang w:val="fr-FR"/>
        </w:rPr>
        <w:t xml:space="preserve"> </w:t>
      </w:r>
      <w:r w:rsidR="00D11605" w:rsidRPr="00FC654E">
        <w:rPr>
          <w:rFonts w:ascii="Constantia" w:hAnsi="Constantia"/>
          <w:sz w:val="20"/>
          <w:szCs w:val="20"/>
          <w:lang w:val="fr-FR"/>
        </w:rPr>
        <w:t>non indigènes</w:t>
      </w:r>
      <w:r w:rsidR="001B42BC" w:rsidRPr="00FC654E">
        <w:rPr>
          <w:rFonts w:ascii="Constantia" w:hAnsi="Constantia"/>
          <w:sz w:val="20"/>
          <w:szCs w:val="20"/>
          <w:lang w:val="fr-FR"/>
        </w:rPr>
        <w:t xml:space="preserve">. </w:t>
      </w:r>
      <w:r w:rsidR="00DF0E47">
        <w:rPr>
          <w:rFonts w:ascii="Constantia" w:hAnsi="Constantia"/>
          <w:sz w:val="20"/>
          <w:szCs w:val="20"/>
          <w:lang w:val="fr-FR"/>
        </w:rPr>
        <w:t>Ainsi, l</w:t>
      </w:r>
      <w:r w:rsidR="007E0C12">
        <w:rPr>
          <w:rFonts w:ascii="Constantia" w:hAnsi="Constantia"/>
          <w:sz w:val="20"/>
          <w:szCs w:val="20"/>
          <w:lang w:val="fr-FR"/>
        </w:rPr>
        <w:t>es données du</w:t>
      </w:r>
      <w:r w:rsidR="001B42BC" w:rsidRPr="00FC17B8">
        <w:rPr>
          <w:rFonts w:ascii="Constantia" w:hAnsi="Constantia"/>
          <w:sz w:val="20"/>
          <w:szCs w:val="20"/>
          <w:lang w:val="fr-FR"/>
        </w:rPr>
        <w:t xml:space="preserve"> </w:t>
      </w:r>
      <w:r w:rsidR="00FC17B8">
        <w:rPr>
          <w:rFonts w:ascii="Constantia" w:hAnsi="Constantia"/>
          <w:sz w:val="20"/>
          <w:szCs w:val="20"/>
          <w:lang w:val="fr-FR"/>
        </w:rPr>
        <w:t xml:space="preserve">Recensement </w:t>
      </w:r>
      <w:r w:rsidR="002008DA">
        <w:rPr>
          <w:rFonts w:ascii="Constantia" w:hAnsi="Constantia"/>
          <w:sz w:val="20"/>
          <w:szCs w:val="20"/>
          <w:lang w:val="fr-FR"/>
        </w:rPr>
        <w:t xml:space="preserve">dans </w:t>
      </w:r>
      <w:r w:rsidR="007E0C12">
        <w:rPr>
          <w:rFonts w:ascii="Constantia" w:hAnsi="Constantia"/>
          <w:sz w:val="20"/>
          <w:szCs w:val="20"/>
          <w:lang w:val="fr-FR"/>
        </w:rPr>
        <w:t xml:space="preserve">le </w:t>
      </w:r>
      <w:r w:rsidR="00FB46F5" w:rsidRPr="00FC17B8">
        <w:rPr>
          <w:rFonts w:ascii="Constantia" w:hAnsi="Constantia"/>
          <w:sz w:val="20"/>
          <w:szCs w:val="20"/>
          <w:lang w:val="fr-FR"/>
        </w:rPr>
        <w:t>tableau</w:t>
      </w:r>
      <w:r w:rsidR="007B31D0" w:rsidRPr="00FC17B8">
        <w:rPr>
          <w:rFonts w:ascii="Constantia" w:hAnsi="Constantia"/>
          <w:sz w:val="20"/>
          <w:szCs w:val="20"/>
          <w:lang w:val="fr-FR"/>
        </w:rPr>
        <w:t xml:space="preserve"> </w:t>
      </w:r>
      <w:r w:rsidR="001B42BC" w:rsidRPr="00FC17B8">
        <w:rPr>
          <w:rFonts w:ascii="Constantia" w:hAnsi="Constantia"/>
          <w:sz w:val="20"/>
          <w:szCs w:val="20"/>
          <w:lang w:val="fr-FR"/>
        </w:rPr>
        <w:t xml:space="preserve">1 </w:t>
      </w:r>
      <w:r w:rsidR="0019654A" w:rsidRPr="00FC17B8">
        <w:rPr>
          <w:rFonts w:ascii="Constantia" w:hAnsi="Constantia"/>
          <w:sz w:val="20"/>
          <w:szCs w:val="20"/>
          <w:lang w:val="fr-FR"/>
        </w:rPr>
        <w:t>pour le</w:t>
      </w:r>
      <w:r w:rsidR="007E0C12">
        <w:rPr>
          <w:rFonts w:ascii="Constantia" w:hAnsi="Constantia"/>
          <w:sz w:val="20"/>
          <w:szCs w:val="20"/>
          <w:lang w:val="fr-FR"/>
        </w:rPr>
        <w:t xml:space="preserve"> Royaume-Uni ont été examinées par un </w:t>
      </w:r>
      <w:r w:rsidR="001B42BC" w:rsidRPr="00FC17B8">
        <w:rPr>
          <w:rFonts w:ascii="Constantia" w:hAnsi="Constantia"/>
          <w:sz w:val="20"/>
          <w:szCs w:val="20"/>
          <w:lang w:val="fr-FR"/>
        </w:rPr>
        <w:t xml:space="preserve">expert </w:t>
      </w:r>
      <w:r w:rsidR="007E0C12">
        <w:rPr>
          <w:rFonts w:ascii="Constantia" w:hAnsi="Constantia"/>
          <w:sz w:val="20"/>
          <w:szCs w:val="20"/>
          <w:lang w:val="fr-FR"/>
        </w:rPr>
        <w:t>du</w:t>
      </w:r>
      <w:r w:rsidR="003830D5" w:rsidRPr="00FC17B8">
        <w:rPr>
          <w:rFonts w:ascii="Constantia" w:hAnsi="Constantia"/>
          <w:sz w:val="20"/>
          <w:szCs w:val="20"/>
          <w:lang w:val="fr-FR"/>
        </w:rPr>
        <w:t xml:space="preserve"> </w:t>
      </w:r>
      <w:r w:rsidR="00B52795" w:rsidRPr="00FC17B8">
        <w:rPr>
          <w:rFonts w:ascii="Constantia" w:hAnsi="Constantia"/>
          <w:sz w:val="20"/>
          <w:szCs w:val="20"/>
          <w:lang w:val="fr-FR"/>
        </w:rPr>
        <w:t>Comité technique de l’AEWA</w:t>
      </w:r>
      <w:r w:rsidR="00043B00">
        <w:rPr>
          <w:rFonts w:ascii="Constantia" w:hAnsi="Constantia"/>
          <w:sz w:val="20"/>
          <w:szCs w:val="20"/>
          <w:lang w:val="fr-FR"/>
        </w:rPr>
        <w:t>,</w:t>
      </w:r>
      <w:r w:rsidR="001B42BC" w:rsidRPr="00FC17B8">
        <w:rPr>
          <w:rFonts w:ascii="Constantia" w:hAnsi="Constantia"/>
          <w:sz w:val="20"/>
          <w:szCs w:val="20"/>
          <w:lang w:val="fr-FR"/>
        </w:rPr>
        <w:t xml:space="preserve"> </w:t>
      </w:r>
      <w:r w:rsidR="00DF0E47">
        <w:rPr>
          <w:rFonts w:ascii="Constantia" w:hAnsi="Constantia"/>
          <w:sz w:val="20"/>
          <w:szCs w:val="20"/>
          <w:lang w:val="fr-FR"/>
        </w:rPr>
        <w:t xml:space="preserve">et les estimations faites par </w:t>
      </w:r>
      <w:r w:rsidR="007E0C12">
        <w:rPr>
          <w:rFonts w:ascii="Constantia" w:hAnsi="Constantia"/>
          <w:sz w:val="20"/>
          <w:szCs w:val="20"/>
          <w:lang w:val="fr-FR"/>
        </w:rPr>
        <w:t>le</w:t>
      </w:r>
      <w:r w:rsidR="00B824D2" w:rsidRPr="00FC17B8">
        <w:rPr>
          <w:rFonts w:ascii="Constantia" w:hAnsi="Constantia"/>
          <w:sz w:val="20"/>
          <w:szCs w:val="20"/>
          <w:lang w:val="fr-FR"/>
        </w:rPr>
        <w:t xml:space="preserve"> </w:t>
      </w:r>
      <w:r w:rsidR="00FC17B8">
        <w:rPr>
          <w:rFonts w:ascii="Constantia" w:hAnsi="Constantia"/>
          <w:sz w:val="20"/>
          <w:szCs w:val="20"/>
          <w:lang w:val="fr-FR"/>
        </w:rPr>
        <w:t>Recen</w:t>
      </w:r>
      <w:r w:rsidR="00DF0E47">
        <w:rPr>
          <w:rFonts w:ascii="Constantia" w:hAnsi="Constantia"/>
          <w:sz w:val="20"/>
          <w:szCs w:val="20"/>
          <w:lang w:val="fr-FR"/>
        </w:rPr>
        <w:t>sement o</w:t>
      </w:r>
      <w:r w:rsidR="00043B00">
        <w:rPr>
          <w:rFonts w:ascii="Constantia" w:hAnsi="Constantia"/>
          <w:sz w:val="20"/>
          <w:szCs w:val="20"/>
          <w:lang w:val="fr-FR"/>
        </w:rPr>
        <w:t>nt été retirées, pour ne retenir que</w:t>
      </w:r>
      <w:r w:rsidR="00DF0E47">
        <w:rPr>
          <w:rFonts w:ascii="Constantia" w:hAnsi="Constantia"/>
          <w:sz w:val="20"/>
          <w:szCs w:val="20"/>
          <w:lang w:val="fr-FR"/>
        </w:rPr>
        <w:t xml:space="preserve"> </w:t>
      </w:r>
      <w:r w:rsidR="00043B00">
        <w:rPr>
          <w:rFonts w:ascii="Constantia" w:hAnsi="Constantia"/>
          <w:sz w:val="20"/>
          <w:szCs w:val="20"/>
          <w:lang w:val="fr-FR"/>
        </w:rPr>
        <w:t>les données communiquée</w:t>
      </w:r>
      <w:r w:rsidR="007E0C12">
        <w:rPr>
          <w:rFonts w:ascii="Constantia" w:hAnsi="Constantia"/>
          <w:sz w:val="20"/>
          <w:szCs w:val="20"/>
          <w:lang w:val="fr-FR"/>
        </w:rPr>
        <w:t>s dans les r</w:t>
      </w:r>
      <w:r w:rsidR="00A01C4D" w:rsidRPr="00FC17B8">
        <w:rPr>
          <w:rFonts w:ascii="Constantia" w:hAnsi="Constantia"/>
          <w:sz w:val="20"/>
          <w:szCs w:val="20"/>
          <w:lang w:val="fr-FR"/>
        </w:rPr>
        <w:t>apports nationaux à l’AEWA</w:t>
      </w:r>
      <w:r w:rsidR="001B42BC" w:rsidRPr="00FC17B8">
        <w:rPr>
          <w:rFonts w:ascii="Constantia" w:hAnsi="Constantia"/>
          <w:sz w:val="20"/>
          <w:szCs w:val="20"/>
          <w:lang w:val="fr-FR"/>
        </w:rPr>
        <w:t xml:space="preserve">, </w:t>
      </w:r>
      <w:r w:rsidR="00DF0E47">
        <w:rPr>
          <w:rFonts w:ascii="Constantia" w:hAnsi="Constantia"/>
          <w:sz w:val="20"/>
          <w:szCs w:val="20"/>
          <w:lang w:val="fr-FR"/>
        </w:rPr>
        <w:t>lorsque cela</w:t>
      </w:r>
      <w:r w:rsidR="007E0C12">
        <w:rPr>
          <w:rFonts w:ascii="Constantia" w:hAnsi="Constantia"/>
          <w:sz w:val="20"/>
          <w:szCs w:val="20"/>
          <w:lang w:val="fr-FR"/>
        </w:rPr>
        <w:t xml:space="preserve"> a été recommandé</w:t>
      </w:r>
      <w:r w:rsidR="001B42BC" w:rsidRPr="00FC17B8">
        <w:rPr>
          <w:rFonts w:ascii="Constantia" w:hAnsi="Constantia"/>
          <w:sz w:val="20"/>
          <w:szCs w:val="20"/>
          <w:lang w:val="fr-FR"/>
        </w:rPr>
        <w:t xml:space="preserve">. </w:t>
      </w:r>
    </w:p>
    <w:p w14:paraId="6B0822FE" w14:textId="7C9282C1" w:rsidR="001B42BC" w:rsidRPr="007E0C12" w:rsidRDefault="007E0C12" w:rsidP="001B49A0">
      <w:pPr>
        <w:spacing w:after="200" w:line="270" w:lineRule="atLeast"/>
        <w:rPr>
          <w:rFonts w:ascii="Constantia" w:hAnsi="Constantia"/>
          <w:sz w:val="20"/>
          <w:szCs w:val="20"/>
          <w:lang w:val="fr-FR"/>
        </w:rPr>
      </w:pPr>
      <w:r>
        <w:rPr>
          <w:rFonts w:ascii="Constantia" w:hAnsi="Constantia"/>
          <w:sz w:val="20"/>
          <w:szCs w:val="20"/>
          <w:lang w:val="fr-FR"/>
        </w:rPr>
        <w:t>Les c</w:t>
      </w:r>
      <w:r w:rsidR="00FB46F5" w:rsidRPr="007E0C12">
        <w:rPr>
          <w:rFonts w:ascii="Constantia" w:hAnsi="Constantia"/>
          <w:sz w:val="20"/>
          <w:szCs w:val="20"/>
          <w:lang w:val="fr-FR"/>
        </w:rPr>
        <w:t>olonne</w:t>
      </w:r>
      <w:r w:rsidR="001B42BC" w:rsidRPr="007E0C12">
        <w:rPr>
          <w:rFonts w:ascii="Constantia" w:hAnsi="Constantia"/>
          <w:sz w:val="20"/>
          <w:szCs w:val="20"/>
          <w:lang w:val="fr-FR"/>
        </w:rPr>
        <w:t xml:space="preserve">s 12 </w:t>
      </w:r>
      <w:r>
        <w:rPr>
          <w:rFonts w:ascii="Constantia" w:hAnsi="Constantia"/>
          <w:sz w:val="20"/>
          <w:szCs w:val="20"/>
          <w:lang w:val="fr-FR"/>
        </w:rPr>
        <w:t xml:space="preserve">et </w:t>
      </w:r>
      <w:r w:rsidR="001B42BC" w:rsidRPr="007E0C12">
        <w:rPr>
          <w:rFonts w:ascii="Constantia" w:hAnsi="Constantia"/>
          <w:sz w:val="20"/>
          <w:szCs w:val="20"/>
          <w:lang w:val="fr-FR"/>
        </w:rPr>
        <w:t xml:space="preserve">13 </w:t>
      </w:r>
      <w:r>
        <w:rPr>
          <w:rFonts w:ascii="Constantia" w:hAnsi="Constantia"/>
          <w:sz w:val="20"/>
          <w:szCs w:val="20"/>
          <w:lang w:val="fr-FR"/>
        </w:rPr>
        <w:t>ont</w:t>
      </w:r>
      <w:r w:rsidR="00043B00">
        <w:rPr>
          <w:rFonts w:ascii="Constantia" w:hAnsi="Constantia"/>
          <w:sz w:val="20"/>
          <w:szCs w:val="20"/>
          <w:lang w:val="fr-FR"/>
        </w:rPr>
        <w:t xml:space="preserve"> été complétées sur la base d’une </w:t>
      </w:r>
      <w:r w:rsidR="007C2F7D" w:rsidRPr="007E0C12">
        <w:rPr>
          <w:rFonts w:ascii="Constantia" w:hAnsi="Constantia"/>
          <w:sz w:val="20"/>
          <w:szCs w:val="20"/>
          <w:lang w:val="fr-FR"/>
        </w:rPr>
        <w:t>évaluation</w:t>
      </w:r>
      <w:r>
        <w:rPr>
          <w:rFonts w:ascii="Constantia" w:hAnsi="Constantia"/>
          <w:sz w:val="20"/>
          <w:szCs w:val="20"/>
          <w:lang w:val="fr-FR"/>
        </w:rPr>
        <w:t xml:space="preserve"> d’experts</w:t>
      </w:r>
      <w:r w:rsidR="001B42BC" w:rsidRPr="007E0C12">
        <w:rPr>
          <w:rFonts w:ascii="Constantia" w:hAnsi="Constantia"/>
          <w:sz w:val="20"/>
          <w:szCs w:val="20"/>
          <w:lang w:val="fr-FR"/>
        </w:rPr>
        <w:t xml:space="preserve">; </w:t>
      </w:r>
      <w:r>
        <w:rPr>
          <w:rFonts w:ascii="Constantia" w:hAnsi="Constantia"/>
          <w:sz w:val="20"/>
          <w:szCs w:val="20"/>
          <w:lang w:val="fr-FR"/>
        </w:rPr>
        <w:t xml:space="preserve">plus particulièrement, les chiffres </w:t>
      </w:r>
      <w:r w:rsidR="00043B00">
        <w:rPr>
          <w:rFonts w:ascii="Constantia" w:hAnsi="Constantia"/>
          <w:sz w:val="20"/>
          <w:szCs w:val="20"/>
          <w:lang w:val="fr-FR"/>
        </w:rPr>
        <w:t xml:space="preserve">indiqués </w:t>
      </w:r>
      <w:r>
        <w:rPr>
          <w:rFonts w:ascii="Constantia" w:hAnsi="Constantia"/>
          <w:sz w:val="20"/>
          <w:szCs w:val="20"/>
          <w:lang w:val="fr-FR"/>
        </w:rPr>
        <w:t xml:space="preserve">dans la </w:t>
      </w:r>
      <w:r w:rsidR="00FB46F5" w:rsidRPr="007E0C12">
        <w:rPr>
          <w:rFonts w:ascii="Constantia" w:hAnsi="Constantia"/>
          <w:sz w:val="20"/>
          <w:szCs w:val="20"/>
          <w:lang w:val="fr-FR"/>
        </w:rPr>
        <w:t>colonne</w:t>
      </w:r>
      <w:r w:rsidR="001B42BC" w:rsidRPr="007E0C12">
        <w:rPr>
          <w:rFonts w:ascii="Constantia" w:hAnsi="Constantia"/>
          <w:sz w:val="20"/>
          <w:szCs w:val="20"/>
          <w:lang w:val="fr-FR"/>
        </w:rPr>
        <w:t xml:space="preserve"> 12 </w:t>
      </w:r>
      <w:r w:rsidR="00043B00">
        <w:rPr>
          <w:rFonts w:ascii="Constantia" w:hAnsi="Constantia"/>
          <w:sz w:val="20"/>
          <w:szCs w:val="20"/>
          <w:lang w:val="fr-FR"/>
        </w:rPr>
        <w:t xml:space="preserve">ont suivi </w:t>
      </w:r>
      <w:r>
        <w:rPr>
          <w:rFonts w:ascii="Constantia" w:hAnsi="Constantia"/>
          <w:sz w:val="20"/>
          <w:szCs w:val="20"/>
          <w:lang w:val="fr-FR"/>
        </w:rPr>
        <w:t xml:space="preserve">la même méthode que </w:t>
      </w:r>
      <w:r w:rsidR="00043B00">
        <w:rPr>
          <w:rFonts w:ascii="Constantia" w:hAnsi="Constantia"/>
          <w:sz w:val="20"/>
          <w:szCs w:val="20"/>
          <w:lang w:val="fr-FR"/>
        </w:rPr>
        <w:t xml:space="preserve">celle utilisée dans </w:t>
      </w:r>
      <w:r w:rsidR="003830D5" w:rsidRPr="007E0C12">
        <w:rPr>
          <w:rFonts w:ascii="Constantia" w:hAnsi="Constantia"/>
          <w:sz w:val="20"/>
          <w:szCs w:val="20"/>
          <w:lang w:val="fr-FR"/>
        </w:rPr>
        <w:t xml:space="preserve">la </w:t>
      </w:r>
      <w:r>
        <w:rPr>
          <w:rFonts w:ascii="Constantia" w:hAnsi="Constantia"/>
          <w:sz w:val="20"/>
          <w:szCs w:val="20"/>
          <w:lang w:val="fr-FR"/>
        </w:rPr>
        <w:t>deuxième étude</w:t>
      </w:r>
      <w:r w:rsidR="00043B00">
        <w:rPr>
          <w:rFonts w:ascii="Constantia" w:hAnsi="Constantia"/>
          <w:sz w:val="20"/>
          <w:szCs w:val="20"/>
          <w:lang w:val="fr-FR"/>
        </w:rPr>
        <w:t>, à savoir, l</w:t>
      </w:r>
      <w:r w:rsidR="00491288" w:rsidRPr="007E0C12">
        <w:rPr>
          <w:rFonts w:ascii="Constantia" w:hAnsi="Constantia"/>
          <w:sz w:val="20"/>
          <w:szCs w:val="20"/>
          <w:lang w:val="fr-FR"/>
        </w:rPr>
        <w:t>es risques présentés</w:t>
      </w:r>
      <w:r w:rsidR="001B42BC" w:rsidRPr="007E0C12">
        <w:rPr>
          <w:rFonts w:ascii="Constantia" w:hAnsi="Constantia"/>
          <w:sz w:val="20"/>
          <w:szCs w:val="20"/>
          <w:lang w:val="fr-FR"/>
        </w:rPr>
        <w:t xml:space="preserve"> </w:t>
      </w:r>
      <w:r w:rsidR="00043B00">
        <w:rPr>
          <w:rFonts w:ascii="Constantia" w:hAnsi="Constantia"/>
          <w:sz w:val="20"/>
          <w:szCs w:val="20"/>
          <w:lang w:val="fr-FR"/>
        </w:rPr>
        <w:t>sont classé</w:t>
      </w:r>
      <w:r w:rsidRPr="007E0C12">
        <w:rPr>
          <w:rFonts w:ascii="Constantia" w:hAnsi="Constantia"/>
          <w:sz w:val="20"/>
          <w:szCs w:val="20"/>
          <w:lang w:val="fr-FR"/>
        </w:rPr>
        <w:t xml:space="preserve">s dans plusieurs </w:t>
      </w:r>
      <w:r>
        <w:rPr>
          <w:rFonts w:ascii="Constantia" w:hAnsi="Constantia"/>
          <w:sz w:val="20"/>
          <w:szCs w:val="20"/>
          <w:lang w:val="fr-FR"/>
        </w:rPr>
        <w:t>caté</w:t>
      </w:r>
      <w:r w:rsidR="00043B00">
        <w:rPr>
          <w:rFonts w:ascii="Constantia" w:hAnsi="Constantia"/>
          <w:sz w:val="20"/>
          <w:szCs w:val="20"/>
          <w:lang w:val="fr-FR"/>
        </w:rPr>
        <w:t>gories : risque très élevé, élevé, moyen, faible ou</w:t>
      </w:r>
      <w:r>
        <w:rPr>
          <w:rFonts w:ascii="Constantia" w:hAnsi="Constantia"/>
          <w:sz w:val="20"/>
          <w:szCs w:val="20"/>
          <w:lang w:val="fr-FR"/>
        </w:rPr>
        <w:t xml:space="preserve"> </w:t>
      </w:r>
      <w:r w:rsidR="00043B00">
        <w:rPr>
          <w:rFonts w:ascii="Constantia" w:hAnsi="Constantia"/>
          <w:sz w:val="20"/>
          <w:szCs w:val="20"/>
          <w:lang w:val="fr-FR"/>
        </w:rPr>
        <w:t>très faible. C</w:t>
      </w:r>
      <w:r w:rsidRPr="007E0C12">
        <w:rPr>
          <w:rFonts w:ascii="Constantia" w:hAnsi="Constantia"/>
          <w:sz w:val="20"/>
          <w:szCs w:val="20"/>
          <w:lang w:val="fr-FR"/>
        </w:rPr>
        <w:t xml:space="preserve">es </w:t>
      </w:r>
      <w:r w:rsidR="007C2F7D" w:rsidRPr="007E0C12">
        <w:rPr>
          <w:rFonts w:ascii="Constantia" w:hAnsi="Constantia"/>
          <w:sz w:val="20"/>
          <w:szCs w:val="20"/>
          <w:lang w:val="fr-FR"/>
        </w:rPr>
        <w:t>évaluation</w:t>
      </w:r>
      <w:r>
        <w:rPr>
          <w:rFonts w:ascii="Constantia" w:hAnsi="Constantia"/>
          <w:sz w:val="20"/>
          <w:szCs w:val="20"/>
          <w:lang w:val="fr-FR"/>
        </w:rPr>
        <w:t xml:space="preserve">s sont </w:t>
      </w:r>
      <w:r w:rsidR="001B42BC" w:rsidRPr="007E0C12">
        <w:rPr>
          <w:rFonts w:ascii="Constantia" w:hAnsi="Constantia"/>
          <w:sz w:val="20"/>
          <w:szCs w:val="20"/>
          <w:lang w:val="fr-FR"/>
        </w:rPr>
        <w:t>subjective</w:t>
      </w:r>
      <w:r>
        <w:rPr>
          <w:rFonts w:ascii="Constantia" w:hAnsi="Constantia"/>
          <w:sz w:val="20"/>
          <w:szCs w:val="20"/>
          <w:lang w:val="fr-FR"/>
        </w:rPr>
        <w:t xml:space="preserve">s, mais basées sur les données recueillies </w:t>
      </w:r>
      <w:r w:rsidR="00043B00">
        <w:rPr>
          <w:rFonts w:ascii="Constantia" w:hAnsi="Constantia"/>
          <w:sz w:val="20"/>
          <w:szCs w:val="20"/>
          <w:lang w:val="fr-FR"/>
        </w:rPr>
        <w:t xml:space="preserve">dans le cadre de la présente </w:t>
      </w:r>
      <w:r w:rsidR="001B49A0" w:rsidRPr="007E0C12">
        <w:rPr>
          <w:rFonts w:ascii="Constantia" w:hAnsi="Constantia"/>
          <w:sz w:val="20"/>
          <w:szCs w:val="20"/>
          <w:lang w:val="fr-FR"/>
        </w:rPr>
        <w:t>étude</w:t>
      </w:r>
      <w:r w:rsidR="001B42BC" w:rsidRPr="007E0C12">
        <w:rPr>
          <w:rFonts w:ascii="Constantia" w:hAnsi="Constantia"/>
          <w:sz w:val="20"/>
          <w:szCs w:val="20"/>
          <w:lang w:val="fr-FR"/>
        </w:rPr>
        <w:t xml:space="preserve">. </w:t>
      </w:r>
    </w:p>
    <w:p w14:paraId="3233635C" w14:textId="1CB49A2B" w:rsidR="001B42BC" w:rsidRPr="007E0C12" w:rsidRDefault="00043B00" w:rsidP="001B49A0">
      <w:pPr>
        <w:spacing w:after="200" w:line="270" w:lineRule="atLeast"/>
        <w:rPr>
          <w:rFonts w:ascii="Constantia" w:hAnsi="Constantia"/>
          <w:sz w:val="20"/>
          <w:szCs w:val="20"/>
          <w:lang w:val="fr-FR"/>
        </w:rPr>
      </w:pPr>
      <w:r>
        <w:rPr>
          <w:rFonts w:ascii="Constantia" w:hAnsi="Constantia"/>
          <w:sz w:val="20"/>
          <w:szCs w:val="20"/>
          <w:lang w:val="fr-FR"/>
        </w:rPr>
        <w:t>Des combinaisons d’</w:t>
      </w:r>
      <w:r w:rsidR="007E0C12">
        <w:rPr>
          <w:rFonts w:ascii="Constantia" w:hAnsi="Constantia"/>
          <w:sz w:val="20"/>
          <w:szCs w:val="20"/>
          <w:lang w:val="fr-FR"/>
        </w:rPr>
        <w:t>espèce</w:t>
      </w:r>
      <w:r w:rsidR="001B42BC" w:rsidRPr="00057AF7">
        <w:rPr>
          <w:rFonts w:ascii="Constantia" w:hAnsi="Constantia"/>
          <w:sz w:val="20"/>
          <w:szCs w:val="20"/>
          <w:lang w:val="fr-FR"/>
        </w:rPr>
        <w:t>/</w:t>
      </w:r>
      <w:r w:rsidR="00491288" w:rsidRPr="00057AF7">
        <w:rPr>
          <w:rFonts w:ascii="Constantia" w:hAnsi="Constantia"/>
          <w:sz w:val="20"/>
          <w:szCs w:val="20"/>
          <w:lang w:val="fr-FR"/>
        </w:rPr>
        <w:t>pays</w:t>
      </w:r>
      <w:r w:rsidR="007E0C12">
        <w:rPr>
          <w:rFonts w:ascii="Constantia" w:hAnsi="Constantia"/>
          <w:sz w:val="20"/>
          <w:szCs w:val="20"/>
          <w:lang w:val="fr-FR"/>
        </w:rPr>
        <w:t xml:space="preserve"> non incluses dans la deuxième étude</w:t>
      </w:r>
      <w:r>
        <w:rPr>
          <w:rFonts w:ascii="Constantia" w:hAnsi="Constantia"/>
          <w:sz w:val="20"/>
          <w:szCs w:val="20"/>
          <w:lang w:val="fr-FR"/>
        </w:rPr>
        <w:t xml:space="preserve"> (2008)</w:t>
      </w:r>
      <w:r w:rsidR="001B42BC" w:rsidRPr="00057AF7">
        <w:rPr>
          <w:rFonts w:ascii="Constantia" w:hAnsi="Constantia"/>
          <w:sz w:val="20"/>
          <w:szCs w:val="20"/>
          <w:lang w:val="fr-FR"/>
        </w:rPr>
        <w:t xml:space="preserve"> </w:t>
      </w:r>
      <w:r w:rsidR="00B824D2" w:rsidRPr="00057AF7">
        <w:rPr>
          <w:rFonts w:ascii="Constantia" w:hAnsi="Constantia"/>
          <w:sz w:val="20"/>
          <w:szCs w:val="20"/>
          <w:lang w:val="fr-FR"/>
        </w:rPr>
        <w:t xml:space="preserve">et </w:t>
      </w:r>
      <w:r>
        <w:rPr>
          <w:rFonts w:ascii="Constantia" w:hAnsi="Constantia"/>
          <w:sz w:val="20"/>
          <w:szCs w:val="20"/>
          <w:lang w:val="fr-FR"/>
        </w:rPr>
        <w:t>non signal</w:t>
      </w:r>
      <w:r w:rsidR="007E0C12">
        <w:rPr>
          <w:rFonts w:ascii="Constantia" w:hAnsi="Constantia"/>
          <w:sz w:val="20"/>
          <w:szCs w:val="20"/>
          <w:lang w:val="fr-FR"/>
        </w:rPr>
        <w:t>ées dans les r</w:t>
      </w:r>
      <w:r w:rsidR="0019654A" w:rsidRPr="00057AF7">
        <w:rPr>
          <w:rFonts w:ascii="Constantia" w:hAnsi="Constantia"/>
          <w:sz w:val="20"/>
          <w:szCs w:val="20"/>
          <w:lang w:val="fr-FR"/>
        </w:rPr>
        <w:t>apports nationaux à l’AEWA</w:t>
      </w:r>
      <w:r w:rsidR="001B42BC" w:rsidRPr="00057AF7">
        <w:rPr>
          <w:rFonts w:ascii="Constantia" w:hAnsi="Constantia"/>
          <w:sz w:val="20"/>
          <w:szCs w:val="20"/>
          <w:lang w:val="fr-FR"/>
        </w:rPr>
        <w:t xml:space="preserve"> </w:t>
      </w:r>
      <w:r>
        <w:rPr>
          <w:rFonts w:ascii="Constantia" w:hAnsi="Constantia"/>
          <w:sz w:val="20"/>
          <w:szCs w:val="20"/>
          <w:lang w:val="fr-FR"/>
        </w:rPr>
        <w:t xml:space="preserve">ont été ajoutées sur la base d’un </w:t>
      </w:r>
      <w:r w:rsidR="007E0C12">
        <w:rPr>
          <w:rFonts w:ascii="Constantia" w:hAnsi="Constantia"/>
          <w:sz w:val="20"/>
          <w:szCs w:val="20"/>
          <w:lang w:val="fr-FR"/>
        </w:rPr>
        <w:t>avis d’expert</w:t>
      </w:r>
      <w:r>
        <w:rPr>
          <w:rFonts w:ascii="Constantia" w:hAnsi="Constantia"/>
          <w:sz w:val="20"/>
          <w:szCs w:val="20"/>
          <w:lang w:val="fr-FR"/>
        </w:rPr>
        <w:t xml:space="preserve"> (Tim </w:t>
      </w:r>
      <w:proofErr w:type="spellStart"/>
      <w:r>
        <w:rPr>
          <w:rFonts w:ascii="Constantia" w:hAnsi="Constantia"/>
          <w:sz w:val="20"/>
          <w:szCs w:val="20"/>
          <w:lang w:val="fr-FR"/>
        </w:rPr>
        <w:t>Inskipp</w:t>
      </w:r>
      <w:proofErr w:type="spellEnd"/>
      <w:r>
        <w:rPr>
          <w:rFonts w:ascii="Constantia" w:hAnsi="Constantia"/>
          <w:sz w:val="20"/>
          <w:szCs w:val="20"/>
          <w:lang w:val="fr-FR"/>
        </w:rPr>
        <w:t>), à partir</w:t>
      </w:r>
      <w:r w:rsidR="007E0C12">
        <w:rPr>
          <w:rFonts w:ascii="Constantia" w:hAnsi="Constantia"/>
          <w:sz w:val="20"/>
          <w:szCs w:val="20"/>
          <w:lang w:val="fr-FR"/>
        </w:rPr>
        <w:t xml:space="preserve"> des données du</w:t>
      </w:r>
      <w:r w:rsidR="001B42BC" w:rsidRPr="00057AF7">
        <w:rPr>
          <w:rFonts w:ascii="Constantia" w:hAnsi="Constantia"/>
          <w:sz w:val="20"/>
          <w:szCs w:val="20"/>
          <w:lang w:val="fr-FR"/>
        </w:rPr>
        <w:t xml:space="preserve"> </w:t>
      </w:r>
      <w:r w:rsidR="00FC17B8">
        <w:rPr>
          <w:rFonts w:ascii="Constantia" w:hAnsi="Constantia"/>
          <w:sz w:val="20"/>
          <w:szCs w:val="20"/>
          <w:lang w:val="fr-FR"/>
        </w:rPr>
        <w:t>Recen</w:t>
      </w:r>
      <w:r w:rsidR="007E0C12">
        <w:rPr>
          <w:rFonts w:ascii="Constantia" w:hAnsi="Constantia"/>
          <w:sz w:val="20"/>
          <w:szCs w:val="20"/>
          <w:lang w:val="fr-FR"/>
        </w:rPr>
        <w:t>sement international des oiseaux</w:t>
      </w:r>
      <w:r>
        <w:rPr>
          <w:rFonts w:ascii="Constantia" w:hAnsi="Constantia"/>
          <w:sz w:val="20"/>
          <w:szCs w:val="20"/>
          <w:lang w:val="fr-FR"/>
        </w:rPr>
        <w:t xml:space="preserve"> d’eau</w:t>
      </w:r>
      <w:r w:rsidR="001B42BC" w:rsidRPr="00057AF7">
        <w:rPr>
          <w:rFonts w:ascii="Constantia" w:hAnsi="Constantia"/>
          <w:sz w:val="20"/>
          <w:szCs w:val="20"/>
          <w:lang w:val="fr-FR"/>
        </w:rPr>
        <w:t xml:space="preserve">. </w:t>
      </w:r>
      <w:r w:rsidR="00057AF7" w:rsidRPr="007E0C12">
        <w:rPr>
          <w:rFonts w:ascii="Constantia" w:hAnsi="Constantia"/>
          <w:sz w:val="20"/>
          <w:szCs w:val="20"/>
          <w:lang w:val="fr-FR"/>
        </w:rPr>
        <w:t>Un certa</w:t>
      </w:r>
      <w:r w:rsidR="007E0C12">
        <w:rPr>
          <w:rFonts w:ascii="Constantia" w:hAnsi="Constantia"/>
          <w:sz w:val="20"/>
          <w:szCs w:val="20"/>
          <w:lang w:val="fr-FR"/>
        </w:rPr>
        <w:t>in</w:t>
      </w:r>
      <w:r w:rsidR="002008DA" w:rsidRPr="007E0C12">
        <w:rPr>
          <w:rFonts w:ascii="Constantia" w:hAnsi="Constantia"/>
          <w:sz w:val="20"/>
          <w:szCs w:val="20"/>
          <w:lang w:val="fr-FR"/>
        </w:rPr>
        <w:t xml:space="preserve"> </w:t>
      </w:r>
      <w:r w:rsidR="007E0C12">
        <w:rPr>
          <w:rFonts w:ascii="Constantia" w:hAnsi="Constantia"/>
          <w:sz w:val="20"/>
          <w:szCs w:val="20"/>
          <w:lang w:val="fr-FR"/>
        </w:rPr>
        <w:t>nombre d’</w:t>
      </w:r>
      <w:r w:rsidR="00057AF7" w:rsidRPr="007E0C12">
        <w:rPr>
          <w:rFonts w:ascii="Constantia" w:hAnsi="Constantia"/>
          <w:sz w:val="20"/>
          <w:szCs w:val="20"/>
          <w:lang w:val="fr-FR"/>
        </w:rPr>
        <w:t>espèces</w:t>
      </w:r>
      <w:r w:rsidR="007E0C12">
        <w:rPr>
          <w:rFonts w:ascii="Constantia" w:hAnsi="Constantia"/>
          <w:sz w:val="20"/>
          <w:szCs w:val="20"/>
          <w:lang w:val="fr-FR"/>
        </w:rPr>
        <w:t xml:space="preserve"> considérées comme non indigène</w:t>
      </w:r>
      <w:r w:rsidR="001B42BC" w:rsidRPr="007E0C12">
        <w:rPr>
          <w:rFonts w:ascii="Constantia" w:hAnsi="Constantia"/>
          <w:sz w:val="20"/>
          <w:szCs w:val="20"/>
          <w:lang w:val="fr-FR"/>
        </w:rPr>
        <w:t xml:space="preserve">s </w:t>
      </w:r>
      <w:r w:rsidR="007E0C12">
        <w:rPr>
          <w:rFonts w:ascii="Constantia" w:hAnsi="Constantia"/>
          <w:sz w:val="20"/>
          <w:szCs w:val="20"/>
          <w:lang w:val="fr-FR"/>
        </w:rPr>
        <w:t>au Royaume-Uni dans la</w:t>
      </w:r>
      <w:r w:rsidR="003830D5" w:rsidRPr="007E0C12">
        <w:rPr>
          <w:rFonts w:ascii="Constantia" w:hAnsi="Constantia"/>
          <w:sz w:val="20"/>
          <w:szCs w:val="20"/>
          <w:lang w:val="fr-FR"/>
        </w:rPr>
        <w:t xml:space="preserve"> </w:t>
      </w:r>
      <w:r w:rsidR="007E0C12" w:rsidRPr="007E0C12">
        <w:rPr>
          <w:rFonts w:ascii="Constantia" w:hAnsi="Constantia"/>
          <w:sz w:val="20"/>
          <w:szCs w:val="20"/>
          <w:lang w:val="fr-FR"/>
        </w:rPr>
        <w:t>deuxième étude</w:t>
      </w:r>
      <w:r w:rsidR="001B42BC" w:rsidRPr="007E0C12">
        <w:rPr>
          <w:rFonts w:ascii="Constantia" w:hAnsi="Constantia"/>
          <w:sz w:val="20"/>
          <w:szCs w:val="20"/>
          <w:lang w:val="fr-FR"/>
        </w:rPr>
        <w:t xml:space="preserve">, </w:t>
      </w:r>
      <w:r>
        <w:rPr>
          <w:rFonts w:ascii="Constantia" w:hAnsi="Constantia"/>
          <w:sz w:val="20"/>
          <w:szCs w:val="20"/>
          <w:lang w:val="fr-FR"/>
        </w:rPr>
        <w:t xml:space="preserve">mais confirmées depuis comme </w:t>
      </w:r>
      <w:r w:rsidR="00520A85">
        <w:rPr>
          <w:rFonts w:ascii="Constantia" w:hAnsi="Constantia"/>
          <w:sz w:val="20"/>
          <w:szCs w:val="20"/>
          <w:lang w:val="fr-FR"/>
        </w:rPr>
        <w:t xml:space="preserve">étant des </w:t>
      </w:r>
      <w:r>
        <w:rPr>
          <w:rFonts w:ascii="Constantia" w:hAnsi="Constantia"/>
          <w:sz w:val="20"/>
          <w:szCs w:val="20"/>
          <w:lang w:val="fr-FR"/>
        </w:rPr>
        <w:t>espèces</w:t>
      </w:r>
      <w:r w:rsidR="007E0C12">
        <w:rPr>
          <w:rFonts w:ascii="Constantia" w:hAnsi="Constantia"/>
          <w:sz w:val="20"/>
          <w:szCs w:val="20"/>
          <w:lang w:val="fr-FR"/>
        </w:rPr>
        <w:t xml:space="preserve"> </w:t>
      </w:r>
      <w:r w:rsidR="00D11605" w:rsidRPr="007E0C12">
        <w:rPr>
          <w:rFonts w:ascii="Constantia" w:hAnsi="Constantia"/>
          <w:sz w:val="20"/>
          <w:szCs w:val="20"/>
          <w:lang w:val="fr-FR"/>
        </w:rPr>
        <w:t>indigènes</w:t>
      </w:r>
      <w:r w:rsidR="001B42BC" w:rsidRPr="007E0C12">
        <w:rPr>
          <w:rFonts w:ascii="Constantia" w:hAnsi="Constantia"/>
          <w:sz w:val="20"/>
          <w:szCs w:val="20"/>
          <w:lang w:val="fr-FR"/>
        </w:rPr>
        <w:t xml:space="preserve"> </w:t>
      </w:r>
      <w:r w:rsidR="007E0C12">
        <w:rPr>
          <w:rFonts w:ascii="Constantia" w:hAnsi="Constantia"/>
          <w:sz w:val="20"/>
          <w:szCs w:val="20"/>
          <w:lang w:val="fr-FR"/>
        </w:rPr>
        <w:t xml:space="preserve">par un expert du </w:t>
      </w:r>
      <w:r w:rsidR="00B52795" w:rsidRPr="007E0C12">
        <w:rPr>
          <w:rFonts w:ascii="Constantia" w:hAnsi="Constantia"/>
          <w:sz w:val="20"/>
          <w:szCs w:val="20"/>
          <w:lang w:val="fr-FR"/>
        </w:rPr>
        <w:t>Comité technique de l’AEWA</w:t>
      </w:r>
      <w:r w:rsidR="00520A85">
        <w:rPr>
          <w:rFonts w:ascii="Constantia" w:hAnsi="Constantia"/>
          <w:sz w:val="20"/>
          <w:szCs w:val="20"/>
          <w:lang w:val="fr-FR"/>
        </w:rPr>
        <w:t>,</w:t>
      </w:r>
      <w:r w:rsidR="001B42BC" w:rsidRPr="007E0C12">
        <w:rPr>
          <w:rFonts w:ascii="Constantia" w:hAnsi="Constantia"/>
          <w:sz w:val="20"/>
          <w:szCs w:val="20"/>
          <w:lang w:val="fr-FR"/>
        </w:rPr>
        <w:t xml:space="preserve"> </w:t>
      </w:r>
      <w:r w:rsidR="007E0C12">
        <w:rPr>
          <w:rFonts w:ascii="Constantia" w:hAnsi="Constantia"/>
          <w:sz w:val="20"/>
          <w:szCs w:val="20"/>
          <w:lang w:val="fr-FR"/>
        </w:rPr>
        <w:t>ont été retiré</w:t>
      </w:r>
      <w:r>
        <w:rPr>
          <w:rFonts w:ascii="Constantia" w:hAnsi="Constantia"/>
          <w:sz w:val="20"/>
          <w:szCs w:val="20"/>
          <w:lang w:val="fr-FR"/>
        </w:rPr>
        <w:t>e</w:t>
      </w:r>
      <w:r w:rsidR="007E0C12">
        <w:rPr>
          <w:rFonts w:ascii="Constantia" w:hAnsi="Constantia"/>
          <w:sz w:val="20"/>
          <w:szCs w:val="20"/>
          <w:lang w:val="fr-FR"/>
        </w:rPr>
        <w:t xml:space="preserve">s du </w:t>
      </w:r>
      <w:r w:rsidR="00FB46F5" w:rsidRPr="007E0C12">
        <w:rPr>
          <w:rFonts w:ascii="Constantia" w:hAnsi="Constantia"/>
          <w:sz w:val="20"/>
          <w:szCs w:val="20"/>
          <w:lang w:val="fr-FR"/>
        </w:rPr>
        <w:t>tableau</w:t>
      </w:r>
      <w:r w:rsidR="007B31D0" w:rsidRPr="007E0C12">
        <w:rPr>
          <w:rFonts w:ascii="Constantia" w:hAnsi="Constantia"/>
          <w:sz w:val="20"/>
          <w:szCs w:val="20"/>
          <w:lang w:val="fr-FR"/>
        </w:rPr>
        <w:t xml:space="preserve"> </w:t>
      </w:r>
      <w:r w:rsidR="001B42BC" w:rsidRPr="007E0C12">
        <w:rPr>
          <w:rFonts w:ascii="Constantia" w:hAnsi="Constantia"/>
          <w:sz w:val="20"/>
          <w:szCs w:val="20"/>
          <w:lang w:val="fr-FR"/>
        </w:rPr>
        <w:t xml:space="preserve">1.  </w:t>
      </w:r>
    </w:p>
    <w:p w14:paraId="78778846" w14:textId="4958C38B" w:rsidR="001B42BC" w:rsidRPr="000B17DC" w:rsidRDefault="007E0C12" w:rsidP="001B49A0">
      <w:pPr>
        <w:spacing w:after="200" w:line="270" w:lineRule="atLeast"/>
        <w:rPr>
          <w:rFonts w:ascii="Constantia" w:hAnsi="Constantia"/>
          <w:sz w:val="20"/>
          <w:szCs w:val="20"/>
          <w:lang w:val="fr-FR"/>
        </w:rPr>
      </w:pPr>
      <w:r w:rsidRPr="007E0C12">
        <w:rPr>
          <w:rFonts w:ascii="Constantia" w:hAnsi="Constantia"/>
          <w:sz w:val="20"/>
          <w:szCs w:val="20"/>
          <w:lang w:val="fr-FR"/>
        </w:rPr>
        <w:t>Il est</w:t>
      </w:r>
      <w:r>
        <w:rPr>
          <w:rFonts w:ascii="Constantia" w:hAnsi="Constantia"/>
          <w:sz w:val="20"/>
          <w:szCs w:val="20"/>
          <w:lang w:val="fr-FR"/>
        </w:rPr>
        <w:t xml:space="preserve"> important de note</w:t>
      </w:r>
      <w:r w:rsidR="00520A85">
        <w:rPr>
          <w:rFonts w:ascii="Constantia" w:hAnsi="Constantia"/>
          <w:sz w:val="20"/>
          <w:szCs w:val="20"/>
          <w:lang w:val="fr-FR"/>
        </w:rPr>
        <w:t>r</w:t>
      </w:r>
      <w:r>
        <w:rPr>
          <w:rFonts w:ascii="Constantia" w:hAnsi="Constantia"/>
          <w:sz w:val="20"/>
          <w:szCs w:val="20"/>
          <w:lang w:val="fr-FR"/>
        </w:rPr>
        <w:t xml:space="preserve"> que les </w:t>
      </w:r>
      <w:r w:rsidR="0019654A" w:rsidRPr="007E0C12">
        <w:rPr>
          <w:rFonts w:ascii="Constantia" w:hAnsi="Constantia"/>
          <w:sz w:val="20"/>
          <w:szCs w:val="20"/>
          <w:lang w:val="fr-FR"/>
        </w:rPr>
        <w:t xml:space="preserve">données </w:t>
      </w:r>
      <w:r>
        <w:rPr>
          <w:rFonts w:ascii="Constantia" w:hAnsi="Constantia"/>
          <w:sz w:val="20"/>
          <w:szCs w:val="20"/>
          <w:lang w:val="fr-FR"/>
        </w:rPr>
        <w:t>communiquées dans les r</w:t>
      </w:r>
      <w:r w:rsidR="0019654A" w:rsidRPr="007E0C12">
        <w:rPr>
          <w:rFonts w:ascii="Constantia" w:hAnsi="Constantia"/>
          <w:sz w:val="20"/>
          <w:szCs w:val="20"/>
          <w:lang w:val="fr-FR"/>
        </w:rPr>
        <w:t>apports nationa</w:t>
      </w:r>
      <w:r w:rsidR="000B17DC">
        <w:rPr>
          <w:rFonts w:ascii="Constantia" w:hAnsi="Constantia"/>
          <w:sz w:val="20"/>
          <w:szCs w:val="20"/>
          <w:lang w:val="fr-FR"/>
        </w:rPr>
        <w:t>u</w:t>
      </w:r>
      <w:r w:rsidR="0019654A" w:rsidRPr="007E0C12">
        <w:rPr>
          <w:rFonts w:ascii="Constantia" w:hAnsi="Constantia"/>
          <w:sz w:val="20"/>
          <w:szCs w:val="20"/>
          <w:lang w:val="fr-FR"/>
        </w:rPr>
        <w:t>x à l’AEWA</w:t>
      </w:r>
      <w:r>
        <w:rPr>
          <w:rFonts w:ascii="Constantia" w:hAnsi="Constantia"/>
          <w:sz w:val="20"/>
          <w:szCs w:val="20"/>
          <w:lang w:val="fr-FR"/>
        </w:rPr>
        <w:t xml:space="preserve"> sont incomplè</w:t>
      </w:r>
      <w:r w:rsidR="001B42BC" w:rsidRPr="007E0C12">
        <w:rPr>
          <w:rFonts w:ascii="Constantia" w:hAnsi="Constantia"/>
          <w:sz w:val="20"/>
          <w:szCs w:val="20"/>
          <w:lang w:val="fr-FR"/>
        </w:rPr>
        <w:t>te</w:t>
      </w:r>
      <w:r w:rsidR="00520A85">
        <w:rPr>
          <w:rFonts w:ascii="Constantia" w:hAnsi="Constantia"/>
          <w:sz w:val="20"/>
          <w:szCs w:val="20"/>
          <w:lang w:val="fr-FR"/>
        </w:rPr>
        <w:t>s</w:t>
      </w:r>
      <w:r w:rsidR="00FE1DCD">
        <w:rPr>
          <w:rFonts w:ascii="Constantia" w:hAnsi="Constantia"/>
          <w:sz w:val="20"/>
          <w:szCs w:val="20"/>
          <w:lang w:val="fr-FR"/>
        </w:rPr>
        <w:t>, ce qui signifie que</w:t>
      </w:r>
      <w:r w:rsidR="00520A85">
        <w:rPr>
          <w:rFonts w:ascii="Constantia" w:hAnsi="Constantia"/>
          <w:sz w:val="20"/>
          <w:szCs w:val="20"/>
          <w:lang w:val="fr-FR"/>
        </w:rPr>
        <w:t xml:space="preserve"> </w:t>
      </w:r>
      <w:r>
        <w:rPr>
          <w:rFonts w:ascii="Constantia" w:hAnsi="Constantia"/>
          <w:sz w:val="20"/>
          <w:szCs w:val="20"/>
          <w:lang w:val="fr-FR"/>
        </w:rPr>
        <w:t>l’absence d’</w:t>
      </w:r>
      <w:r w:rsidR="001B42BC" w:rsidRPr="007E0C12">
        <w:rPr>
          <w:rFonts w:ascii="Constantia" w:hAnsi="Constantia"/>
          <w:sz w:val="20"/>
          <w:szCs w:val="20"/>
          <w:lang w:val="fr-FR"/>
        </w:rPr>
        <w:t xml:space="preserve">information </w:t>
      </w:r>
      <w:r w:rsidR="002008DA" w:rsidRPr="007E0C12">
        <w:rPr>
          <w:rFonts w:ascii="Constantia" w:hAnsi="Constantia"/>
          <w:sz w:val="20"/>
          <w:szCs w:val="20"/>
          <w:lang w:val="fr-FR"/>
        </w:rPr>
        <w:t xml:space="preserve">dans </w:t>
      </w:r>
      <w:r>
        <w:rPr>
          <w:rFonts w:ascii="Constantia" w:hAnsi="Constantia"/>
          <w:sz w:val="20"/>
          <w:szCs w:val="20"/>
          <w:lang w:val="fr-FR"/>
        </w:rPr>
        <w:t xml:space="preserve">le </w:t>
      </w:r>
      <w:r w:rsidR="00FB46F5" w:rsidRPr="007E0C12">
        <w:rPr>
          <w:rFonts w:ascii="Constantia" w:hAnsi="Constantia"/>
          <w:sz w:val="20"/>
          <w:szCs w:val="20"/>
          <w:lang w:val="fr-FR"/>
        </w:rPr>
        <w:t>tableau</w:t>
      </w:r>
      <w:r w:rsidR="007B31D0" w:rsidRPr="007E0C12">
        <w:rPr>
          <w:rFonts w:ascii="Constantia" w:hAnsi="Constantia"/>
          <w:sz w:val="20"/>
          <w:szCs w:val="20"/>
          <w:lang w:val="fr-FR"/>
        </w:rPr>
        <w:t xml:space="preserve"> </w:t>
      </w:r>
      <w:r w:rsidR="001B42BC" w:rsidRPr="007E0C12">
        <w:rPr>
          <w:rFonts w:ascii="Constantia" w:hAnsi="Constantia"/>
          <w:sz w:val="20"/>
          <w:szCs w:val="20"/>
          <w:lang w:val="fr-FR"/>
        </w:rPr>
        <w:t xml:space="preserve">1 </w:t>
      </w:r>
      <w:r w:rsidR="00FE1DCD">
        <w:rPr>
          <w:rFonts w:ascii="Constantia" w:hAnsi="Constantia"/>
          <w:sz w:val="20"/>
          <w:szCs w:val="20"/>
          <w:lang w:val="fr-FR"/>
        </w:rPr>
        <w:t xml:space="preserve">ne signifie </w:t>
      </w:r>
      <w:r>
        <w:rPr>
          <w:rFonts w:ascii="Constantia" w:hAnsi="Constantia"/>
          <w:sz w:val="20"/>
          <w:szCs w:val="20"/>
          <w:lang w:val="fr-FR"/>
        </w:rPr>
        <w:t xml:space="preserve">pas que les </w:t>
      </w:r>
      <w:r w:rsidR="001D1A2A">
        <w:rPr>
          <w:rFonts w:ascii="Constantia" w:hAnsi="Constantia"/>
          <w:sz w:val="20"/>
          <w:szCs w:val="20"/>
          <w:lang w:val="fr-FR"/>
        </w:rPr>
        <w:t>espèces d’oiseaux d’eau non indigènes</w:t>
      </w:r>
      <w:r w:rsidR="001B42BC" w:rsidRPr="007E0C12">
        <w:rPr>
          <w:rFonts w:ascii="Constantia" w:hAnsi="Constantia"/>
          <w:sz w:val="20"/>
          <w:szCs w:val="20"/>
          <w:lang w:val="fr-FR"/>
        </w:rPr>
        <w:t xml:space="preserve"> </w:t>
      </w:r>
      <w:r>
        <w:rPr>
          <w:rFonts w:ascii="Constantia" w:hAnsi="Constantia"/>
          <w:sz w:val="20"/>
          <w:szCs w:val="20"/>
          <w:lang w:val="fr-FR"/>
        </w:rPr>
        <w:t xml:space="preserve">ne présentent aucun </w:t>
      </w:r>
      <w:r w:rsidR="006001DA" w:rsidRPr="007E0C12">
        <w:rPr>
          <w:rFonts w:ascii="Constantia" w:hAnsi="Constantia"/>
          <w:sz w:val="20"/>
          <w:szCs w:val="20"/>
          <w:lang w:val="fr-FR"/>
        </w:rPr>
        <w:t>risque</w:t>
      </w:r>
      <w:r w:rsidR="001B42BC" w:rsidRPr="007E0C12">
        <w:rPr>
          <w:rFonts w:ascii="Constantia" w:hAnsi="Constantia"/>
          <w:sz w:val="20"/>
          <w:szCs w:val="20"/>
          <w:lang w:val="fr-FR"/>
        </w:rPr>
        <w:t xml:space="preserve"> </w:t>
      </w:r>
      <w:r w:rsidR="00FE1DCD">
        <w:rPr>
          <w:rFonts w:ascii="Constantia" w:hAnsi="Constantia"/>
          <w:sz w:val="20"/>
          <w:szCs w:val="20"/>
          <w:lang w:val="fr-FR"/>
        </w:rPr>
        <w:t xml:space="preserve">dans </w:t>
      </w:r>
      <w:r w:rsidR="00520A85">
        <w:rPr>
          <w:rFonts w:ascii="Constantia" w:hAnsi="Constantia"/>
          <w:sz w:val="20"/>
          <w:szCs w:val="20"/>
          <w:lang w:val="fr-FR"/>
        </w:rPr>
        <w:t>le</w:t>
      </w:r>
      <w:r w:rsidR="00FE1DCD">
        <w:rPr>
          <w:rFonts w:ascii="Constantia" w:hAnsi="Constantia"/>
          <w:sz w:val="20"/>
          <w:szCs w:val="20"/>
          <w:lang w:val="fr-FR"/>
        </w:rPr>
        <w:t>s</w:t>
      </w:r>
      <w:r w:rsidR="00520A85">
        <w:rPr>
          <w:rFonts w:ascii="Constantia" w:hAnsi="Constantia"/>
          <w:sz w:val="20"/>
          <w:szCs w:val="20"/>
          <w:lang w:val="fr-FR"/>
        </w:rPr>
        <w:t xml:space="preserve"> </w:t>
      </w:r>
      <w:r w:rsidR="00491288" w:rsidRPr="007E0C12">
        <w:rPr>
          <w:rFonts w:ascii="Constantia" w:hAnsi="Constantia"/>
          <w:sz w:val="20"/>
          <w:szCs w:val="20"/>
          <w:lang w:val="fr-FR"/>
        </w:rPr>
        <w:t>pays</w:t>
      </w:r>
      <w:r w:rsidR="00520A85">
        <w:rPr>
          <w:rFonts w:ascii="Constantia" w:hAnsi="Constantia"/>
          <w:sz w:val="20"/>
          <w:szCs w:val="20"/>
          <w:lang w:val="fr-FR"/>
        </w:rPr>
        <w:t xml:space="preserve"> concerné</w:t>
      </w:r>
      <w:r w:rsidR="00FE1DCD">
        <w:rPr>
          <w:rFonts w:ascii="Constantia" w:hAnsi="Constantia"/>
          <w:sz w:val="20"/>
          <w:szCs w:val="20"/>
          <w:lang w:val="fr-FR"/>
        </w:rPr>
        <w:t>s</w:t>
      </w:r>
      <w:r w:rsidR="001B42BC" w:rsidRPr="007E0C12">
        <w:rPr>
          <w:rFonts w:ascii="Constantia" w:hAnsi="Constantia"/>
          <w:sz w:val="20"/>
          <w:szCs w:val="20"/>
          <w:lang w:val="fr-FR"/>
        </w:rPr>
        <w:t xml:space="preserve">. </w:t>
      </w:r>
      <w:r w:rsidRPr="007E0C12">
        <w:rPr>
          <w:rFonts w:ascii="Constantia" w:hAnsi="Constantia"/>
          <w:sz w:val="20"/>
          <w:szCs w:val="20"/>
          <w:lang w:val="fr-FR"/>
        </w:rPr>
        <w:t xml:space="preserve">Bien que </w:t>
      </w:r>
      <w:r w:rsidR="00520A85">
        <w:rPr>
          <w:rFonts w:ascii="Constantia" w:hAnsi="Constantia"/>
          <w:sz w:val="20"/>
          <w:szCs w:val="20"/>
          <w:lang w:val="fr-FR"/>
        </w:rPr>
        <w:t>39 </w:t>
      </w:r>
      <w:r w:rsidR="00057AF7" w:rsidRPr="007E0C12">
        <w:rPr>
          <w:rFonts w:ascii="Constantia" w:hAnsi="Constantia"/>
          <w:sz w:val="20"/>
          <w:szCs w:val="20"/>
          <w:lang w:val="fr-FR"/>
        </w:rPr>
        <w:t>Parties contractantes</w:t>
      </w:r>
      <w:r w:rsidR="00FE1DCD">
        <w:rPr>
          <w:rFonts w:ascii="Constantia" w:hAnsi="Constantia"/>
          <w:sz w:val="20"/>
          <w:szCs w:val="20"/>
          <w:lang w:val="fr-FR"/>
        </w:rPr>
        <w:t xml:space="preserve"> aient remis </w:t>
      </w:r>
      <w:r>
        <w:rPr>
          <w:rFonts w:ascii="Constantia" w:hAnsi="Constantia"/>
          <w:sz w:val="20"/>
          <w:szCs w:val="20"/>
          <w:lang w:val="fr-FR"/>
        </w:rPr>
        <w:t>des r</w:t>
      </w:r>
      <w:r w:rsidR="00844A09" w:rsidRPr="007E0C12">
        <w:rPr>
          <w:rFonts w:ascii="Constantia" w:hAnsi="Constantia"/>
          <w:sz w:val="20"/>
          <w:szCs w:val="20"/>
          <w:lang w:val="fr-FR"/>
        </w:rPr>
        <w:t>apport</w:t>
      </w:r>
      <w:r w:rsidR="001B42BC" w:rsidRPr="007E0C12">
        <w:rPr>
          <w:rFonts w:ascii="Constantia" w:hAnsi="Constantia"/>
          <w:sz w:val="20"/>
          <w:szCs w:val="20"/>
          <w:lang w:val="fr-FR"/>
        </w:rPr>
        <w:t>s</w:t>
      </w:r>
      <w:r>
        <w:rPr>
          <w:rFonts w:ascii="Constantia" w:hAnsi="Constantia"/>
          <w:sz w:val="20"/>
          <w:szCs w:val="20"/>
          <w:lang w:val="fr-FR"/>
        </w:rPr>
        <w:t xml:space="preserve"> annuels</w:t>
      </w:r>
      <w:r w:rsidR="001B42BC" w:rsidRPr="007E0C12">
        <w:rPr>
          <w:rFonts w:ascii="Constantia" w:hAnsi="Constantia"/>
          <w:sz w:val="20"/>
          <w:szCs w:val="20"/>
          <w:lang w:val="fr-FR"/>
        </w:rPr>
        <w:t xml:space="preserve">, </w:t>
      </w:r>
      <w:r>
        <w:rPr>
          <w:rFonts w:ascii="Constantia" w:hAnsi="Constantia"/>
          <w:sz w:val="20"/>
          <w:szCs w:val="20"/>
          <w:lang w:val="fr-FR"/>
        </w:rPr>
        <w:t>tou</w:t>
      </w:r>
      <w:r w:rsidR="00FE1DCD">
        <w:rPr>
          <w:rFonts w:ascii="Constantia" w:hAnsi="Constantia"/>
          <w:sz w:val="20"/>
          <w:szCs w:val="20"/>
          <w:lang w:val="fr-FR"/>
        </w:rPr>
        <w:t>s</w:t>
      </w:r>
      <w:r>
        <w:rPr>
          <w:rFonts w:ascii="Constantia" w:hAnsi="Constantia"/>
          <w:sz w:val="20"/>
          <w:szCs w:val="20"/>
          <w:lang w:val="fr-FR"/>
        </w:rPr>
        <w:t xml:space="preserve"> n’ont pas </w:t>
      </w:r>
      <w:r w:rsidR="00FE1DCD">
        <w:rPr>
          <w:rFonts w:ascii="Constantia" w:hAnsi="Constantia"/>
          <w:sz w:val="20"/>
          <w:szCs w:val="20"/>
          <w:lang w:val="fr-FR"/>
        </w:rPr>
        <w:t>inclus</w:t>
      </w:r>
      <w:r w:rsidR="001B42BC" w:rsidRPr="007E0C12">
        <w:rPr>
          <w:rFonts w:ascii="Constantia" w:hAnsi="Constantia"/>
          <w:sz w:val="20"/>
          <w:szCs w:val="20"/>
          <w:lang w:val="fr-FR"/>
        </w:rPr>
        <w:t xml:space="preserve"> </w:t>
      </w:r>
      <w:r>
        <w:rPr>
          <w:rFonts w:ascii="Constantia" w:hAnsi="Constantia"/>
          <w:sz w:val="20"/>
          <w:szCs w:val="20"/>
          <w:lang w:val="fr-FR"/>
        </w:rPr>
        <w:t xml:space="preserve">des </w:t>
      </w:r>
      <w:r w:rsidR="001B42BC" w:rsidRPr="007E0C12">
        <w:rPr>
          <w:rFonts w:ascii="Constantia" w:hAnsi="Constantia"/>
          <w:sz w:val="20"/>
          <w:szCs w:val="20"/>
          <w:lang w:val="fr-FR"/>
        </w:rPr>
        <w:t>information</w:t>
      </w:r>
      <w:r>
        <w:rPr>
          <w:rFonts w:ascii="Constantia" w:hAnsi="Constantia"/>
          <w:sz w:val="20"/>
          <w:szCs w:val="20"/>
          <w:lang w:val="fr-FR"/>
        </w:rPr>
        <w:t>s</w:t>
      </w:r>
      <w:r w:rsidR="001B42BC" w:rsidRPr="007E0C12">
        <w:rPr>
          <w:rFonts w:ascii="Constantia" w:hAnsi="Constantia"/>
          <w:sz w:val="20"/>
          <w:szCs w:val="20"/>
          <w:lang w:val="fr-FR"/>
        </w:rPr>
        <w:t xml:space="preserve"> </w:t>
      </w:r>
      <w:r w:rsidR="00597060" w:rsidRPr="007E0C12">
        <w:rPr>
          <w:rFonts w:ascii="Constantia" w:hAnsi="Constantia"/>
          <w:sz w:val="20"/>
          <w:szCs w:val="20"/>
          <w:lang w:val="fr-FR"/>
        </w:rPr>
        <w:t>sur l’état</w:t>
      </w:r>
      <w:r w:rsidR="00BC4945" w:rsidRPr="007E0C12">
        <w:rPr>
          <w:rFonts w:ascii="Constantia" w:hAnsi="Constantia"/>
          <w:sz w:val="20"/>
          <w:szCs w:val="20"/>
          <w:lang w:val="fr-FR"/>
        </w:rPr>
        <w:t xml:space="preserve"> des</w:t>
      </w:r>
      <w:r w:rsidR="001B42BC" w:rsidRPr="007E0C12">
        <w:rPr>
          <w:rFonts w:ascii="Constantia" w:hAnsi="Constantia"/>
          <w:sz w:val="20"/>
          <w:szCs w:val="20"/>
          <w:lang w:val="fr-FR"/>
        </w:rPr>
        <w:t xml:space="preserve"> </w:t>
      </w:r>
      <w:r w:rsidR="006001DA" w:rsidRPr="007E0C12">
        <w:rPr>
          <w:rFonts w:ascii="Constantia" w:hAnsi="Constantia"/>
          <w:sz w:val="20"/>
          <w:szCs w:val="20"/>
          <w:lang w:val="fr-FR"/>
        </w:rPr>
        <w:t>espèces non indigènes</w:t>
      </w:r>
      <w:r w:rsidR="00FE1DCD">
        <w:rPr>
          <w:rFonts w:ascii="Constantia" w:hAnsi="Constantia"/>
          <w:sz w:val="20"/>
          <w:szCs w:val="20"/>
          <w:lang w:val="fr-FR"/>
        </w:rPr>
        <w:t>,</w:t>
      </w:r>
      <w:r w:rsidR="001B42BC" w:rsidRPr="007E0C12">
        <w:rPr>
          <w:rFonts w:ascii="Constantia" w:hAnsi="Constantia"/>
          <w:sz w:val="20"/>
          <w:szCs w:val="20"/>
          <w:lang w:val="fr-FR"/>
        </w:rPr>
        <w:t xml:space="preserve"> </w:t>
      </w:r>
      <w:r w:rsidR="00B824D2" w:rsidRPr="007E0C12">
        <w:rPr>
          <w:rFonts w:ascii="Constantia" w:hAnsi="Constantia"/>
          <w:sz w:val="20"/>
          <w:szCs w:val="20"/>
          <w:lang w:val="fr-FR"/>
        </w:rPr>
        <w:t xml:space="preserve">et </w:t>
      </w:r>
      <w:r w:rsidR="00FE1DCD">
        <w:rPr>
          <w:rFonts w:ascii="Constantia" w:hAnsi="Constantia"/>
          <w:sz w:val="20"/>
          <w:szCs w:val="20"/>
          <w:lang w:val="fr-FR"/>
        </w:rPr>
        <w:t xml:space="preserve">certains </w:t>
      </w:r>
      <w:r w:rsidR="00B3368B">
        <w:rPr>
          <w:rFonts w:ascii="Constantia" w:hAnsi="Constantia"/>
          <w:sz w:val="20"/>
          <w:szCs w:val="20"/>
          <w:lang w:val="fr-FR"/>
        </w:rPr>
        <w:t>pays qui l’ont fait ont fourni des informations in</w:t>
      </w:r>
      <w:r w:rsidR="000B17DC">
        <w:rPr>
          <w:rFonts w:ascii="Constantia" w:hAnsi="Constantia"/>
          <w:sz w:val="20"/>
          <w:szCs w:val="20"/>
          <w:lang w:val="fr-FR"/>
        </w:rPr>
        <w:t>complètes</w:t>
      </w:r>
      <w:r w:rsidR="001B42BC" w:rsidRPr="007E0C12">
        <w:rPr>
          <w:rFonts w:ascii="Constantia" w:hAnsi="Constantia"/>
          <w:sz w:val="20"/>
          <w:szCs w:val="20"/>
          <w:lang w:val="fr-FR"/>
        </w:rPr>
        <w:t xml:space="preserve">. </w:t>
      </w:r>
      <w:r w:rsidR="000B17DC">
        <w:rPr>
          <w:rFonts w:ascii="Constantia" w:hAnsi="Constantia"/>
          <w:sz w:val="20"/>
          <w:szCs w:val="20"/>
          <w:lang w:val="fr-FR"/>
        </w:rPr>
        <w:t xml:space="preserve">D’autre part, puisque les données du </w:t>
      </w:r>
      <w:r w:rsidR="00FC17B8" w:rsidRPr="000B17DC">
        <w:rPr>
          <w:rFonts w:ascii="Constantia" w:hAnsi="Constantia"/>
          <w:sz w:val="20"/>
          <w:szCs w:val="20"/>
          <w:lang w:val="fr-FR"/>
        </w:rPr>
        <w:t>Recensement international des oiseaux</w:t>
      </w:r>
      <w:r w:rsidR="001B42BC" w:rsidRPr="000B17DC">
        <w:rPr>
          <w:rFonts w:ascii="Constantia" w:hAnsi="Constantia"/>
          <w:sz w:val="20"/>
          <w:szCs w:val="20"/>
          <w:lang w:val="fr-FR"/>
        </w:rPr>
        <w:t xml:space="preserve"> </w:t>
      </w:r>
      <w:r w:rsidR="00520A85">
        <w:rPr>
          <w:rFonts w:ascii="Constantia" w:hAnsi="Constantia"/>
          <w:sz w:val="20"/>
          <w:szCs w:val="20"/>
          <w:lang w:val="fr-FR"/>
        </w:rPr>
        <w:t xml:space="preserve">d’eau </w:t>
      </w:r>
      <w:r w:rsidR="00FE1DCD">
        <w:rPr>
          <w:rFonts w:ascii="Constantia" w:hAnsi="Constantia"/>
          <w:sz w:val="20"/>
          <w:szCs w:val="20"/>
          <w:lang w:val="fr-FR"/>
        </w:rPr>
        <w:t xml:space="preserve">semblent dans certains cas </w:t>
      </w:r>
      <w:r w:rsidR="00520A85">
        <w:rPr>
          <w:rFonts w:ascii="Constantia" w:hAnsi="Constantia"/>
          <w:sz w:val="20"/>
          <w:szCs w:val="20"/>
          <w:lang w:val="fr-FR"/>
        </w:rPr>
        <w:t>combiner</w:t>
      </w:r>
      <w:r w:rsidR="000B17DC">
        <w:rPr>
          <w:rFonts w:ascii="Constantia" w:hAnsi="Constantia"/>
          <w:sz w:val="20"/>
          <w:szCs w:val="20"/>
          <w:lang w:val="fr-FR"/>
        </w:rPr>
        <w:t xml:space="preserve"> les populations d’oiseaux </w:t>
      </w:r>
      <w:r w:rsidR="00D11605" w:rsidRPr="000B17DC">
        <w:rPr>
          <w:rFonts w:ascii="Constantia" w:hAnsi="Constantia"/>
          <w:sz w:val="20"/>
          <w:szCs w:val="20"/>
          <w:lang w:val="fr-FR"/>
        </w:rPr>
        <w:t>indigènes</w:t>
      </w:r>
      <w:r w:rsidR="001B42BC" w:rsidRPr="000B17DC">
        <w:rPr>
          <w:rFonts w:ascii="Constantia" w:hAnsi="Constantia"/>
          <w:sz w:val="20"/>
          <w:szCs w:val="20"/>
          <w:lang w:val="fr-FR"/>
        </w:rPr>
        <w:t xml:space="preserve"> </w:t>
      </w:r>
      <w:r w:rsidR="000B17DC">
        <w:rPr>
          <w:rFonts w:ascii="Constantia" w:hAnsi="Constantia"/>
          <w:sz w:val="20"/>
          <w:szCs w:val="20"/>
          <w:lang w:val="fr-FR"/>
        </w:rPr>
        <w:t xml:space="preserve">et </w:t>
      </w:r>
      <w:r w:rsidR="00D11605" w:rsidRPr="000B17DC">
        <w:rPr>
          <w:rFonts w:ascii="Constantia" w:hAnsi="Constantia"/>
          <w:sz w:val="20"/>
          <w:szCs w:val="20"/>
          <w:lang w:val="fr-FR"/>
        </w:rPr>
        <w:t>non indigènes</w:t>
      </w:r>
      <w:r w:rsidR="00B3368B">
        <w:rPr>
          <w:rFonts w:ascii="Constantia" w:hAnsi="Constantia"/>
          <w:sz w:val="20"/>
          <w:szCs w:val="20"/>
          <w:lang w:val="fr-FR"/>
        </w:rPr>
        <w:t>, ces limites dans les données signifient</w:t>
      </w:r>
      <w:r w:rsidR="000B17DC">
        <w:rPr>
          <w:rFonts w:ascii="Constantia" w:hAnsi="Constantia"/>
          <w:sz w:val="20"/>
          <w:szCs w:val="20"/>
          <w:lang w:val="fr-FR"/>
        </w:rPr>
        <w:t xml:space="preserve"> que </w:t>
      </w:r>
      <w:r w:rsidR="00B52795" w:rsidRPr="000B17DC">
        <w:rPr>
          <w:rFonts w:ascii="Constantia" w:hAnsi="Constantia"/>
          <w:sz w:val="20"/>
          <w:szCs w:val="20"/>
          <w:lang w:val="fr-FR"/>
        </w:rPr>
        <w:t>l’évaluation des risques</w:t>
      </w:r>
      <w:r w:rsidR="00B3368B">
        <w:rPr>
          <w:rFonts w:ascii="Constantia" w:hAnsi="Constantia"/>
          <w:sz w:val="20"/>
          <w:szCs w:val="20"/>
          <w:lang w:val="fr-FR"/>
        </w:rPr>
        <w:t xml:space="preserve"> </w:t>
      </w:r>
      <w:r w:rsidR="002008DA" w:rsidRPr="000B17DC">
        <w:rPr>
          <w:rFonts w:ascii="Constantia" w:hAnsi="Constantia"/>
          <w:sz w:val="20"/>
          <w:szCs w:val="20"/>
          <w:lang w:val="fr-FR"/>
        </w:rPr>
        <w:t xml:space="preserve">dans </w:t>
      </w:r>
      <w:r w:rsidR="000B17DC">
        <w:rPr>
          <w:rFonts w:ascii="Constantia" w:hAnsi="Constantia"/>
          <w:sz w:val="20"/>
          <w:szCs w:val="20"/>
          <w:lang w:val="fr-FR"/>
        </w:rPr>
        <w:t xml:space="preserve">le </w:t>
      </w:r>
      <w:r w:rsidR="00FB46F5" w:rsidRPr="000B17DC">
        <w:rPr>
          <w:rFonts w:ascii="Constantia" w:hAnsi="Constantia"/>
          <w:sz w:val="20"/>
          <w:szCs w:val="20"/>
          <w:lang w:val="fr-FR"/>
        </w:rPr>
        <w:t>tableau</w:t>
      </w:r>
      <w:r w:rsidR="007B31D0" w:rsidRPr="000B17DC">
        <w:rPr>
          <w:rFonts w:ascii="Constantia" w:hAnsi="Constantia"/>
          <w:sz w:val="20"/>
          <w:szCs w:val="20"/>
          <w:lang w:val="fr-FR"/>
        </w:rPr>
        <w:t xml:space="preserve"> </w:t>
      </w:r>
      <w:r w:rsidR="001B42BC" w:rsidRPr="000B17DC">
        <w:rPr>
          <w:rFonts w:ascii="Constantia" w:hAnsi="Constantia"/>
          <w:sz w:val="20"/>
          <w:szCs w:val="20"/>
          <w:lang w:val="fr-FR"/>
        </w:rPr>
        <w:t xml:space="preserve">1 </w:t>
      </w:r>
      <w:r w:rsidR="000B17DC">
        <w:rPr>
          <w:rFonts w:ascii="Constantia" w:hAnsi="Constantia"/>
          <w:sz w:val="20"/>
          <w:szCs w:val="20"/>
          <w:lang w:val="fr-FR"/>
        </w:rPr>
        <w:t>nécessiter</w:t>
      </w:r>
      <w:r w:rsidR="001B42BC" w:rsidRPr="000B17DC">
        <w:rPr>
          <w:rFonts w:ascii="Constantia" w:hAnsi="Constantia"/>
          <w:sz w:val="20"/>
          <w:szCs w:val="20"/>
          <w:lang w:val="fr-FR"/>
        </w:rPr>
        <w:t>a</w:t>
      </w:r>
      <w:r w:rsidR="00520A85">
        <w:rPr>
          <w:rFonts w:ascii="Constantia" w:hAnsi="Constantia"/>
          <w:sz w:val="20"/>
          <w:szCs w:val="20"/>
          <w:lang w:val="fr-FR"/>
        </w:rPr>
        <w:t xml:space="preserve"> sans doute des</w:t>
      </w:r>
      <w:r w:rsidR="000B17DC">
        <w:rPr>
          <w:rFonts w:ascii="Constantia" w:hAnsi="Constantia"/>
          <w:sz w:val="20"/>
          <w:szCs w:val="20"/>
          <w:lang w:val="fr-FR"/>
        </w:rPr>
        <w:t xml:space="preserve"> vé</w:t>
      </w:r>
      <w:r w:rsidR="001B42BC" w:rsidRPr="000B17DC">
        <w:rPr>
          <w:rFonts w:ascii="Constantia" w:hAnsi="Constantia"/>
          <w:sz w:val="20"/>
          <w:szCs w:val="20"/>
          <w:lang w:val="fr-FR"/>
        </w:rPr>
        <w:t>rification</w:t>
      </w:r>
      <w:r w:rsidR="000B17DC">
        <w:rPr>
          <w:rFonts w:ascii="Constantia" w:hAnsi="Constantia"/>
          <w:sz w:val="20"/>
          <w:szCs w:val="20"/>
          <w:lang w:val="fr-FR"/>
        </w:rPr>
        <w:t>s</w:t>
      </w:r>
      <w:r w:rsidR="00520A85">
        <w:rPr>
          <w:rFonts w:ascii="Constantia" w:hAnsi="Constantia"/>
          <w:sz w:val="20"/>
          <w:szCs w:val="20"/>
          <w:lang w:val="fr-FR"/>
        </w:rPr>
        <w:t xml:space="preserve"> supplémentaires</w:t>
      </w:r>
      <w:r w:rsidR="001B42BC" w:rsidRPr="000B17DC">
        <w:rPr>
          <w:rFonts w:ascii="Constantia" w:hAnsi="Constantia"/>
          <w:sz w:val="20"/>
          <w:szCs w:val="20"/>
          <w:lang w:val="fr-FR"/>
        </w:rPr>
        <w:t xml:space="preserve">, </w:t>
      </w:r>
      <w:r w:rsidR="000B17DC">
        <w:rPr>
          <w:rFonts w:ascii="Constantia" w:hAnsi="Constantia"/>
          <w:sz w:val="20"/>
          <w:szCs w:val="20"/>
          <w:lang w:val="fr-FR"/>
        </w:rPr>
        <w:t xml:space="preserve">en </w:t>
      </w:r>
      <w:r w:rsidR="00520A85">
        <w:rPr>
          <w:rFonts w:ascii="Constantia" w:hAnsi="Constantia"/>
          <w:sz w:val="20"/>
          <w:szCs w:val="20"/>
          <w:lang w:val="fr-FR"/>
        </w:rPr>
        <w:t xml:space="preserve">cherchant </w:t>
      </w:r>
      <w:r w:rsidR="00FE1DCD">
        <w:rPr>
          <w:rFonts w:ascii="Constantia" w:hAnsi="Constantia"/>
          <w:sz w:val="20"/>
          <w:szCs w:val="20"/>
          <w:lang w:val="fr-FR"/>
        </w:rPr>
        <w:t xml:space="preserve">à obtenir </w:t>
      </w:r>
      <w:r w:rsidR="000B17DC">
        <w:rPr>
          <w:rFonts w:ascii="Constantia" w:hAnsi="Constantia"/>
          <w:sz w:val="20"/>
          <w:szCs w:val="20"/>
          <w:lang w:val="fr-FR"/>
        </w:rPr>
        <w:t>par exe</w:t>
      </w:r>
      <w:r w:rsidR="001B42BC" w:rsidRPr="000B17DC">
        <w:rPr>
          <w:rFonts w:ascii="Constantia" w:hAnsi="Constantia"/>
          <w:sz w:val="20"/>
          <w:szCs w:val="20"/>
          <w:lang w:val="fr-FR"/>
        </w:rPr>
        <w:t xml:space="preserve">mple </w:t>
      </w:r>
      <w:r w:rsidR="000B17DC">
        <w:rPr>
          <w:rFonts w:ascii="Constantia" w:hAnsi="Constantia"/>
          <w:sz w:val="20"/>
          <w:szCs w:val="20"/>
          <w:lang w:val="fr-FR"/>
        </w:rPr>
        <w:t xml:space="preserve">d’autres </w:t>
      </w:r>
      <w:r w:rsidR="00B6003F" w:rsidRPr="000B17DC">
        <w:rPr>
          <w:rFonts w:ascii="Constantia" w:hAnsi="Constantia"/>
          <w:sz w:val="20"/>
          <w:szCs w:val="20"/>
          <w:lang w:val="fr-FR"/>
        </w:rPr>
        <w:t>contribution</w:t>
      </w:r>
      <w:r w:rsidR="00FE1DCD">
        <w:rPr>
          <w:rFonts w:ascii="Constantia" w:hAnsi="Constantia"/>
          <w:sz w:val="20"/>
          <w:szCs w:val="20"/>
          <w:lang w:val="fr-FR"/>
        </w:rPr>
        <w:t>s et</w:t>
      </w:r>
      <w:r w:rsidR="00B3368B">
        <w:rPr>
          <w:rFonts w:ascii="Constantia" w:hAnsi="Constantia"/>
          <w:sz w:val="20"/>
          <w:szCs w:val="20"/>
          <w:lang w:val="fr-FR"/>
        </w:rPr>
        <w:t xml:space="preserve"> précision</w:t>
      </w:r>
      <w:r w:rsidR="00FE1DCD">
        <w:rPr>
          <w:rFonts w:ascii="Constantia" w:hAnsi="Constantia"/>
          <w:sz w:val="20"/>
          <w:szCs w:val="20"/>
          <w:lang w:val="fr-FR"/>
        </w:rPr>
        <w:t xml:space="preserve">s </w:t>
      </w:r>
      <w:r w:rsidR="00520A85">
        <w:rPr>
          <w:rFonts w:ascii="Constantia" w:hAnsi="Constantia"/>
          <w:sz w:val="20"/>
          <w:szCs w:val="20"/>
          <w:lang w:val="fr-FR"/>
        </w:rPr>
        <w:t>des</w:t>
      </w:r>
      <w:r w:rsidR="000B17DC">
        <w:rPr>
          <w:rFonts w:ascii="Constantia" w:hAnsi="Constantia"/>
          <w:sz w:val="20"/>
          <w:szCs w:val="20"/>
          <w:lang w:val="fr-FR"/>
        </w:rPr>
        <w:t xml:space="preserve"> </w:t>
      </w:r>
      <w:r w:rsidR="00057AF7" w:rsidRPr="000B17DC">
        <w:rPr>
          <w:rFonts w:ascii="Constantia" w:hAnsi="Constantia"/>
          <w:sz w:val="20"/>
          <w:szCs w:val="20"/>
          <w:lang w:val="fr-FR"/>
        </w:rPr>
        <w:t>Parties contractantes</w:t>
      </w:r>
      <w:r w:rsidR="001B42BC" w:rsidRPr="000B17DC">
        <w:rPr>
          <w:rFonts w:ascii="Constantia" w:hAnsi="Constantia"/>
          <w:sz w:val="20"/>
          <w:szCs w:val="20"/>
          <w:lang w:val="fr-FR"/>
        </w:rPr>
        <w:t xml:space="preserve">. </w:t>
      </w:r>
    </w:p>
    <w:p w14:paraId="1CB3ED0D" w14:textId="77777777" w:rsidR="001B42BC" w:rsidRPr="000B17DC" w:rsidRDefault="001B42BC" w:rsidP="001B49A0">
      <w:pPr>
        <w:rPr>
          <w:rFonts w:ascii="Constantia" w:hAnsi="Constantia"/>
          <w:sz w:val="20"/>
          <w:szCs w:val="20"/>
          <w:lang w:val="fr-FR"/>
        </w:rPr>
        <w:sectPr w:rsidR="001B42BC" w:rsidRPr="000B17DC" w:rsidSect="001B49A0">
          <w:pgSz w:w="11906" w:h="16838"/>
          <w:pgMar w:top="1985" w:right="1418" w:bottom="794" w:left="1418" w:header="709" w:footer="709" w:gutter="0"/>
          <w:pgNumType w:start="1"/>
          <w:cols w:space="708"/>
          <w:docGrid w:linePitch="360"/>
        </w:sectPr>
      </w:pPr>
    </w:p>
    <w:p w14:paraId="3D99DCDF" w14:textId="27A7DC7B" w:rsidR="001B42BC" w:rsidRPr="002B5DAA" w:rsidRDefault="00D91760" w:rsidP="004D73B8">
      <w:pPr>
        <w:pStyle w:val="Heading1"/>
        <w:rPr>
          <w:rFonts w:ascii="Constantia" w:hAnsi="Constantia"/>
          <w:color w:val="auto"/>
          <w:sz w:val="22"/>
          <w:szCs w:val="28"/>
          <w:lang w:val="fr-FR"/>
        </w:rPr>
      </w:pPr>
      <w:bookmarkStart w:id="14" w:name="_Toc428517418"/>
      <w:bookmarkStart w:id="15" w:name="_Toc432069887"/>
      <w:r w:rsidRPr="002B5DAA">
        <w:rPr>
          <w:rFonts w:ascii="Constantia" w:hAnsi="Constantia"/>
          <w:sz w:val="22"/>
          <w:szCs w:val="28"/>
          <w:lang w:val="fr-FR"/>
        </w:rPr>
        <w:t>T</w:t>
      </w:r>
      <w:r w:rsidR="00FB46F5" w:rsidRPr="002B5DAA">
        <w:rPr>
          <w:rFonts w:ascii="Constantia" w:hAnsi="Constantia"/>
          <w:sz w:val="22"/>
          <w:szCs w:val="28"/>
          <w:lang w:val="fr-FR"/>
        </w:rPr>
        <w:t>ableau</w:t>
      </w:r>
      <w:r w:rsidR="007B31D0" w:rsidRPr="002B5DAA">
        <w:rPr>
          <w:rFonts w:ascii="Constantia" w:hAnsi="Constantia"/>
          <w:sz w:val="22"/>
          <w:szCs w:val="28"/>
          <w:lang w:val="fr-FR"/>
        </w:rPr>
        <w:t xml:space="preserve"> </w:t>
      </w:r>
      <w:r w:rsidR="001B42BC" w:rsidRPr="002B5DAA">
        <w:rPr>
          <w:rFonts w:ascii="Constantia" w:hAnsi="Constantia"/>
          <w:sz w:val="22"/>
          <w:szCs w:val="28"/>
          <w:lang w:val="fr-FR"/>
        </w:rPr>
        <w:t xml:space="preserve">1: </w:t>
      </w:r>
      <w:r w:rsidR="0088532C">
        <w:rPr>
          <w:rFonts w:ascii="Constantia" w:hAnsi="Constantia"/>
          <w:color w:val="auto"/>
          <w:sz w:val="22"/>
          <w:szCs w:val="28"/>
          <w:lang w:val="fr-FR"/>
        </w:rPr>
        <w:t xml:space="preserve">Vue d’ensemble sur </w:t>
      </w:r>
      <w:r w:rsidR="00BC4945" w:rsidRPr="002B5DAA">
        <w:rPr>
          <w:rFonts w:ascii="Constantia" w:hAnsi="Constantia"/>
          <w:color w:val="auto"/>
          <w:sz w:val="22"/>
          <w:szCs w:val="28"/>
          <w:lang w:val="fr-FR"/>
        </w:rPr>
        <w:t>l’état des</w:t>
      </w:r>
      <w:r w:rsidR="001B42BC" w:rsidRPr="002B5DAA">
        <w:rPr>
          <w:rFonts w:ascii="Constantia" w:hAnsi="Constantia"/>
          <w:color w:val="auto"/>
          <w:sz w:val="22"/>
          <w:szCs w:val="28"/>
          <w:lang w:val="fr-FR"/>
        </w:rPr>
        <w:t xml:space="preserve"> </w:t>
      </w:r>
      <w:r w:rsidR="007B31D0" w:rsidRPr="002B5DAA">
        <w:rPr>
          <w:rFonts w:ascii="Constantia" w:hAnsi="Constantia"/>
          <w:color w:val="auto"/>
          <w:sz w:val="22"/>
          <w:szCs w:val="28"/>
          <w:lang w:val="fr-FR"/>
        </w:rPr>
        <w:t>oiseaux d’eau non indigènes introduits</w:t>
      </w:r>
      <w:r w:rsidR="001B42BC" w:rsidRPr="002B5DAA">
        <w:rPr>
          <w:rFonts w:ascii="Constantia" w:hAnsi="Constantia"/>
          <w:color w:val="auto"/>
          <w:sz w:val="22"/>
          <w:szCs w:val="28"/>
          <w:lang w:val="fr-FR"/>
        </w:rPr>
        <w:t xml:space="preserve"> </w:t>
      </w:r>
      <w:r w:rsidR="0088532C">
        <w:rPr>
          <w:rFonts w:ascii="Constantia" w:hAnsi="Constantia"/>
          <w:color w:val="auto"/>
          <w:sz w:val="22"/>
          <w:szCs w:val="28"/>
          <w:lang w:val="fr-FR"/>
        </w:rPr>
        <w:t xml:space="preserve">dans la zone couverte par </w:t>
      </w:r>
      <w:r w:rsidR="00BC4945" w:rsidRPr="002B5DAA">
        <w:rPr>
          <w:rFonts w:ascii="Constantia" w:hAnsi="Constantia"/>
          <w:color w:val="auto"/>
          <w:sz w:val="22"/>
          <w:szCs w:val="28"/>
          <w:lang w:val="fr-FR"/>
        </w:rPr>
        <w:t>l’AE</w:t>
      </w:r>
      <w:bookmarkStart w:id="16" w:name="_Toc431923571"/>
      <w:bookmarkStart w:id="17" w:name="_Toc431923657"/>
      <w:r w:rsidR="00026553" w:rsidRPr="002B5DAA">
        <w:rPr>
          <w:rFonts w:ascii="Constantia" w:hAnsi="Constantia"/>
          <w:color w:val="auto"/>
          <w:sz w:val="22"/>
          <w:szCs w:val="28"/>
          <w:lang w:val="fr-FR"/>
        </w:rPr>
        <w:t xml:space="preserve">WA, </w:t>
      </w:r>
      <w:r w:rsidR="006001DA" w:rsidRPr="002B5DAA">
        <w:rPr>
          <w:rFonts w:ascii="Constantia" w:hAnsi="Constantia"/>
          <w:color w:val="auto"/>
          <w:sz w:val="22"/>
          <w:szCs w:val="28"/>
          <w:lang w:val="fr-FR"/>
        </w:rPr>
        <w:t>y compris</w:t>
      </w:r>
      <w:r w:rsidRPr="002B5DAA">
        <w:rPr>
          <w:rFonts w:ascii="Constantia" w:hAnsi="Constantia"/>
          <w:color w:val="auto"/>
          <w:sz w:val="22"/>
          <w:szCs w:val="28"/>
          <w:lang w:val="fr-FR"/>
        </w:rPr>
        <w:t xml:space="preserve"> </w:t>
      </w:r>
      <w:r w:rsidR="00491288" w:rsidRPr="002B5DAA">
        <w:rPr>
          <w:rFonts w:ascii="Constantia" w:hAnsi="Constantia"/>
          <w:color w:val="auto"/>
          <w:sz w:val="22"/>
          <w:szCs w:val="28"/>
          <w:lang w:val="fr-FR"/>
        </w:rPr>
        <w:t xml:space="preserve">les risques </w:t>
      </w:r>
      <w:r w:rsidRPr="002B5DAA">
        <w:rPr>
          <w:rFonts w:ascii="Constantia" w:hAnsi="Constantia"/>
          <w:color w:val="auto"/>
          <w:sz w:val="22"/>
          <w:szCs w:val="28"/>
          <w:lang w:val="fr-FR"/>
        </w:rPr>
        <w:t xml:space="preserve">antérieurs et actuels </w:t>
      </w:r>
      <w:bookmarkEnd w:id="14"/>
      <w:r w:rsidR="001B42BC" w:rsidRPr="002B5DAA">
        <w:rPr>
          <w:rFonts w:ascii="Constantia" w:hAnsi="Constantia"/>
          <w:color w:val="auto"/>
          <w:sz w:val="22"/>
          <w:szCs w:val="28"/>
          <w:lang w:val="fr-FR"/>
        </w:rPr>
        <w:t xml:space="preserve">(p= </w:t>
      </w:r>
      <w:r w:rsidR="00164EB3" w:rsidRPr="002B5DAA">
        <w:rPr>
          <w:rFonts w:ascii="Constantia" w:hAnsi="Constantia"/>
          <w:color w:val="auto"/>
          <w:sz w:val="22"/>
          <w:szCs w:val="28"/>
          <w:lang w:val="fr-FR"/>
        </w:rPr>
        <w:t>couples</w:t>
      </w:r>
      <w:r w:rsidR="001B42BC" w:rsidRPr="002B5DAA">
        <w:rPr>
          <w:rFonts w:ascii="Constantia" w:hAnsi="Constantia"/>
          <w:color w:val="auto"/>
          <w:sz w:val="22"/>
          <w:szCs w:val="28"/>
          <w:lang w:val="fr-FR"/>
        </w:rPr>
        <w:t xml:space="preserve">, i= </w:t>
      </w:r>
      <w:r w:rsidR="00164EB3" w:rsidRPr="002B5DAA">
        <w:rPr>
          <w:rFonts w:ascii="Constantia" w:hAnsi="Constantia"/>
          <w:color w:val="auto"/>
          <w:sz w:val="22"/>
          <w:szCs w:val="28"/>
          <w:lang w:val="fr-FR"/>
        </w:rPr>
        <w:t>individus</w:t>
      </w:r>
      <w:r w:rsidR="001B42BC" w:rsidRPr="002B5DAA">
        <w:rPr>
          <w:rFonts w:ascii="Constantia" w:hAnsi="Constantia"/>
          <w:color w:val="auto"/>
          <w:sz w:val="22"/>
          <w:szCs w:val="28"/>
          <w:lang w:val="fr-FR"/>
        </w:rPr>
        <w:t xml:space="preserve">, ns= </w:t>
      </w:r>
      <w:r w:rsidR="00164EB3" w:rsidRPr="002B5DAA">
        <w:rPr>
          <w:rFonts w:ascii="Constantia" w:hAnsi="Constantia"/>
          <w:color w:val="auto"/>
          <w:sz w:val="22"/>
          <w:szCs w:val="28"/>
          <w:lang w:val="fr-FR"/>
        </w:rPr>
        <w:t>non précisé; B= reproducteur, W= non reproducteur/hivernant</w:t>
      </w:r>
      <w:r w:rsidR="001B42BC" w:rsidRPr="002B5DAA">
        <w:rPr>
          <w:rFonts w:ascii="Constantia" w:hAnsi="Constantia"/>
          <w:color w:val="auto"/>
          <w:sz w:val="22"/>
          <w:szCs w:val="28"/>
          <w:lang w:val="fr-FR"/>
        </w:rPr>
        <w:t xml:space="preserve">). </w:t>
      </w:r>
      <w:r w:rsidRPr="002B5DAA">
        <w:rPr>
          <w:rFonts w:ascii="Constantia" w:hAnsi="Constantia"/>
          <w:color w:val="auto"/>
          <w:sz w:val="20"/>
          <w:szCs w:val="28"/>
          <w:lang w:val="fr-FR"/>
        </w:rPr>
        <w:t xml:space="preserve">Les </w:t>
      </w:r>
      <w:r w:rsidR="00FB46F5" w:rsidRPr="002B5DAA">
        <w:rPr>
          <w:rFonts w:ascii="Constantia" w:hAnsi="Constantia"/>
          <w:color w:val="auto"/>
          <w:sz w:val="20"/>
          <w:szCs w:val="28"/>
          <w:lang w:val="fr-FR"/>
        </w:rPr>
        <w:t>colonne</w:t>
      </w:r>
      <w:r w:rsidR="001B42BC" w:rsidRPr="002B5DAA">
        <w:rPr>
          <w:rFonts w:ascii="Constantia" w:hAnsi="Constantia"/>
          <w:color w:val="auto"/>
          <w:sz w:val="20"/>
          <w:szCs w:val="28"/>
          <w:lang w:val="fr-FR"/>
        </w:rPr>
        <w:t xml:space="preserve">s </w:t>
      </w:r>
      <w:r w:rsidR="00DC21E3" w:rsidRPr="002B5DAA">
        <w:rPr>
          <w:rFonts w:ascii="Constantia" w:hAnsi="Constantia"/>
          <w:color w:val="auto"/>
          <w:sz w:val="20"/>
          <w:szCs w:val="28"/>
          <w:lang w:val="fr-FR"/>
        </w:rPr>
        <w:t>vertes sont basées</w:t>
      </w:r>
      <w:r w:rsidRPr="002B5DAA">
        <w:rPr>
          <w:rFonts w:ascii="Constantia" w:hAnsi="Constantia"/>
          <w:color w:val="auto"/>
          <w:sz w:val="20"/>
          <w:szCs w:val="28"/>
          <w:lang w:val="fr-FR"/>
        </w:rPr>
        <w:t xml:space="preserve"> sur l’étude </w:t>
      </w:r>
      <w:r w:rsidR="009B355C" w:rsidRPr="002B5DAA">
        <w:rPr>
          <w:rFonts w:ascii="Constantia" w:hAnsi="Constantia"/>
          <w:color w:val="auto"/>
          <w:sz w:val="20"/>
          <w:szCs w:val="28"/>
          <w:lang w:val="fr-FR"/>
        </w:rPr>
        <w:t>de</w:t>
      </w:r>
      <w:r w:rsidRPr="002B5DAA">
        <w:rPr>
          <w:rFonts w:ascii="Constantia" w:hAnsi="Constantia"/>
          <w:color w:val="auto"/>
          <w:sz w:val="20"/>
          <w:szCs w:val="28"/>
          <w:lang w:val="fr-FR"/>
        </w:rPr>
        <w:t xml:space="preserve"> 2008</w:t>
      </w:r>
      <w:r w:rsidR="001B42BC" w:rsidRPr="002B5DAA">
        <w:rPr>
          <w:rFonts w:ascii="Constantia" w:hAnsi="Constantia"/>
          <w:color w:val="auto"/>
          <w:sz w:val="20"/>
          <w:szCs w:val="28"/>
          <w:lang w:val="fr-FR"/>
        </w:rPr>
        <w:t xml:space="preserve"> (</w:t>
      </w:r>
      <w:r w:rsidR="00DC21E3" w:rsidRPr="002B5DAA">
        <w:rPr>
          <w:rFonts w:ascii="Constantia" w:hAnsi="Constantia"/>
          <w:color w:val="auto"/>
          <w:sz w:val="20"/>
          <w:szCs w:val="28"/>
          <w:lang w:val="fr-FR"/>
        </w:rPr>
        <w:t xml:space="preserve">sauf indication </w:t>
      </w:r>
      <w:r w:rsidRPr="002B5DAA">
        <w:rPr>
          <w:rFonts w:ascii="Constantia" w:hAnsi="Constantia"/>
          <w:color w:val="auto"/>
          <w:sz w:val="20"/>
          <w:szCs w:val="28"/>
          <w:lang w:val="fr-FR"/>
        </w:rPr>
        <w:t xml:space="preserve">contraire); les </w:t>
      </w:r>
      <w:r w:rsidR="00FB46F5" w:rsidRPr="002B5DAA">
        <w:rPr>
          <w:rFonts w:ascii="Constantia" w:hAnsi="Constantia"/>
          <w:color w:val="auto"/>
          <w:sz w:val="20"/>
          <w:szCs w:val="28"/>
          <w:lang w:val="fr-FR"/>
        </w:rPr>
        <w:t>col</w:t>
      </w:r>
      <w:r w:rsidRPr="002B5DAA">
        <w:rPr>
          <w:rFonts w:ascii="Constantia" w:hAnsi="Constantia"/>
          <w:color w:val="auto"/>
          <w:sz w:val="20"/>
          <w:szCs w:val="28"/>
          <w:lang w:val="fr-FR"/>
        </w:rPr>
        <w:t>o</w:t>
      </w:r>
      <w:r w:rsidR="00FB46F5" w:rsidRPr="002B5DAA">
        <w:rPr>
          <w:rFonts w:ascii="Constantia" w:hAnsi="Constantia"/>
          <w:color w:val="auto"/>
          <w:sz w:val="20"/>
          <w:szCs w:val="28"/>
          <w:lang w:val="fr-FR"/>
        </w:rPr>
        <w:t>nne</w:t>
      </w:r>
      <w:r w:rsidR="001B42BC" w:rsidRPr="002B5DAA">
        <w:rPr>
          <w:rFonts w:ascii="Constantia" w:hAnsi="Constantia"/>
          <w:color w:val="auto"/>
          <w:sz w:val="20"/>
          <w:szCs w:val="28"/>
          <w:lang w:val="fr-FR"/>
        </w:rPr>
        <w:t xml:space="preserve">s </w:t>
      </w:r>
      <w:r w:rsidRPr="002B5DAA">
        <w:rPr>
          <w:rFonts w:ascii="Constantia" w:hAnsi="Constantia"/>
          <w:color w:val="auto"/>
          <w:sz w:val="20"/>
          <w:szCs w:val="28"/>
          <w:lang w:val="fr-FR"/>
        </w:rPr>
        <w:t xml:space="preserve">bleues </w:t>
      </w:r>
      <w:r w:rsidR="009B355C" w:rsidRPr="002B5DAA">
        <w:rPr>
          <w:rFonts w:ascii="Constantia" w:hAnsi="Constantia"/>
          <w:color w:val="auto"/>
          <w:sz w:val="20"/>
          <w:szCs w:val="28"/>
          <w:lang w:val="fr-FR"/>
        </w:rPr>
        <w:t>s</w:t>
      </w:r>
      <w:r w:rsidR="00DC21E3" w:rsidRPr="002B5DAA">
        <w:rPr>
          <w:rFonts w:ascii="Constantia" w:hAnsi="Constantia"/>
          <w:color w:val="auto"/>
          <w:sz w:val="20"/>
          <w:szCs w:val="28"/>
          <w:lang w:val="fr-FR"/>
        </w:rPr>
        <w:t>ont basées</w:t>
      </w:r>
      <w:r w:rsidRPr="002B5DAA">
        <w:rPr>
          <w:rFonts w:ascii="Constantia" w:hAnsi="Constantia"/>
          <w:color w:val="auto"/>
          <w:sz w:val="20"/>
          <w:szCs w:val="28"/>
          <w:lang w:val="fr-FR"/>
        </w:rPr>
        <w:t xml:space="preserve"> sur les r</w:t>
      </w:r>
      <w:r w:rsidR="0019654A" w:rsidRPr="002B5DAA">
        <w:rPr>
          <w:rFonts w:ascii="Constantia" w:hAnsi="Constantia"/>
          <w:color w:val="auto"/>
          <w:sz w:val="20"/>
          <w:szCs w:val="28"/>
          <w:lang w:val="fr-FR"/>
        </w:rPr>
        <w:t>apports nationaux à l’AEWA</w:t>
      </w:r>
      <w:r w:rsidR="001B42BC" w:rsidRPr="002B5DAA">
        <w:rPr>
          <w:rFonts w:ascii="Constantia" w:hAnsi="Constantia"/>
          <w:color w:val="auto"/>
          <w:sz w:val="20"/>
          <w:szCs w:val="28"/>
          <w:lang w:val="fr-FR"/>
        </w:rPr>
        <w:t xml:space="preserve">, </w:t>
      </w:r>
      <w:r w:rsidRPr="002B5DAA">
        <w:rPr>
          <w:rFonts w:ascii="Constantia" w:hAnsi="Constantia"/>
          <w:color w:val="auto"/>
          <w:sz w:val="20"/>
          <w:szCs w:val="28"/>
          <w:lang w:val="fr-FR"/>
        </w:rPr>
        <w:t xml:space="preserve">les données du </w:t>
      </w:r>
      <w:r w:rsidR="00FC17B8" w:rsidRPr="002B5DAA">
        <w:rPr>
          <w:rFonts w:ascii="Constantia" w:hAnsi="Constantia"/>
          <w:color w:val="auto"/>
          <w:sz w:val="20"/>
          <w:szCs w:val="28"/>
          <w:lang w:val="fr-FR"/>
        </w:rPr>
        <w:t>Recensement international des oiseaux</w:t>
      </w:r>
      <w:r w:rsidR="00DC21E3" w:rsidRPr="002B5DAA">
        <w:rPr>
          <w:rFonts w:ascii="Constantia" w:hAnsi="Constantia"/>
          <w:color w:val="auto"/>
          <w:sz w:val="20"/>
          <w:szCs w:val="28"/>
          <w:lang w:val="fr-FR"/>
        </w:rPr>
        <w:t xml:space="preserve"> d’eau et un avis d’</w:t>
      </w:r>
      <w:r w:rsidRPr="002B5DAA">
        <w:rPr>
          <w:rFonts w:ascii="Constantia" w:hAnsi="Constantia"/>
          <w:color w:val="auto"/>
          <w:sz w:val="20"/>
          <w:szCs w:val="28"/>
          <w:lang w:val="fr-FR"/>
        </w:rPr>
        <w:t>expert</w:t>
      </w:r>
      <w:r w:rsidR="001B42BC" w:rsidRPr="002B5DAA">
        <w:rPr>
          <w:rFonts w:ascii="Constantia" w:hAnsi="Constantia"/>
          <w:color w:val="auto"/>
          <w:sz w:val="20"/>
          <w:szCs w:val="28"/>
          <w:lang w:val="fr-FR"/>
        </w:rPr>
        <w:t xml:space="preserve">. </w:t>
      </w:r>
      <w:r w:rsidR="00DC21E3" w:rsidRPr="002B5DAA">
        <w:rPr>
          <w:rFonts w:ascii="Constantia" w:hAnsi="Constantia"/>
          <w:color w:val="auto"/>
          <w:sz w:val="20"/>
          <w:szCs w:val="28"/>
          <w:lang w:val="fr-FR"/>
        </w:rPr>
        <w:t xml:space="preserve">Lorsque </w:t>
      </w:r>
      <w:r w:rsidRPr="002B5DAA">
        <w:rPr>
          <w:rFonts w:ascii="Constantia" w:hAnsi="Constantia"/>
          <w:color w:val="auto"/>
          <w:sz w:val="20"/>
          <w:szCs w:val="28"/>
          <w:lang w:val="fr-FR"/>
        </w:rPr>
        <w:t xml:space="preserve">les </w:t>
      </w:r>
      <w:r w:rsidR="00491288" w:rsidRPr="002B5DAA">
        <w:rPr>
          <w:rFonts w:ascii="Constantia" w:hAnsi="Constantia"/>
          <w:color w:val="auto"/>
          <w:sz w:val="20"/>
          <w:szCs w:val="28"/>
          <w:lang w:val="fr-FR"/>
        </w:rPr>
        <w:t xml:space="preserve">risques </w:t>
      </w:r>
      <w:r w:rsidR="00DC21E3" w:rsidRPr="002B5DAA">
        <w:rPr>
          <w:rFonts w:ascii="Constantia" w:hAnsi="Constantia"/>
          <w:color w:val="auto"/>
          <w:sz w:val="20"/>
          <w:szCs w:val="28"/>
          <w:lang w:val="fr-FR"/>
        </w:rPr>
        <w:t>actuels</w:t>
      </w:r>
      <w:r w:rsidRPr="002B5DAA">
        <w:rPr>
          <w:rFonts w:ascii="Constantia" w:hAnsi="Constantia"/>
          <w:color w:val="auto"/>
          <w:sz w:val="20"/>
          <w:szCs w:val="28"/>
          <w:lang w:val="fr-FR"/>
        </w:rPr>
        <w:t xml:space="preserve"> sont élevés ou très élevés, ils sont indiqués</w:t>
      </w:r>
      <w:r w:rsidR="001B42BC" w:rsidRPr="002B5DAA">
        <w:rPr>
          <w:rFonts w:ascii="Constantia" w:hAnsi="Constantia"/>
          <w:color w:val="auto"/>
          <w:sz w:val="20"/>
          <w:szCs w:val="28"/>
          <w:lang w:val="fr-FR"/>
        </w:rPr>
        <w:t xml:space="preserve"> </w:t>
      </w:r>
      <w:r w:rsidRPr="002B5DAA">
        <w:rPr>
          <w:rFonts w:ascii="Constantia" w:hAnsi="Constantia"/>
          <w:color w:val="auto"/>
          <w:sz w:val="20"/>
          <w:szCs w:val="28"/>
          <w:lang w:val="fr-FR"/>
        </w:rPr>
        <w:t xml:space="preserve">en </w:t>
      </w:r>
      <w:r w:rsidR="001B42BC" w:rsidRPr="002B5DAA">
        <w:rPr>
          <w:rFonts w:ascii="Constantia" w:hAnsi="Constantia"/>
          <w:color w:val="auto"/>
          <w:sz w:val="20"/>
          <w:szCs w:val="28"/>
          <w:lang w:val="fr-FR"/>
        </w:rPr>
        <w:t xml:space="preserve">orange </w:t>
      </w:r>
      <w:r w:rsidR="00B824D2" w:rsidRPr="002B5DAA">
        <w:rPr>
          <w:rFonts w:ascii="Constantia" w:hAnsi="Constantia"/>
          <w:color w:val="auto"/>
          <w:sz w:val="20"/>
          <w:szCs w:val="28"/>
          <w:lang w:val="fr-FR"/>
        </w:rPr>
        <w:t xml:space="preserve">et </w:t>
      </w:r>
      <w:r w:rsidRPr="002B5DAA">
        <w:rPr>
          <w:rFonts w:ascii="Constantia" w:hAnsi="Constantia"/>
          <w:color w:val="auto"/>
          <w:sz w:val="20"/>
          <w:szCs w:val="28"/>
          <w:lang w:val="fr-FR"/>
        </w:rPr>
        <w:t>en rouge, respectivement</w:t>
      </w:r>
      <w:r w:rsidR="001B42BC" w:rsidRPr="002B5DAA">
        <w:rPr>
          <w:rFonts w:ascii="Constantia" w:hAnsi="Constantia"/>
          <w:color w:val="auto"/>
          <w:sz w:val="20"/>
          <w:szCs w:val="28"/>
          <w:lang w:val="fr-FR"/>
        </w:rPr>
        <w:t xml:space="preserve">. </w:t>
      </w:r>
      <w:r w:rsidRPr="002B5DAA">
        <w:rPr>
          <w:rFonts w:ascii="Constantia" w:hAnsi="Constantia"/>
          <w:color w:val="auto"/>
          <w:sz w:val="20"/>
          <w:szCs w:val="28"/>
          <w:lang w:val="fr-FR"/>
        </w:rPr>
        <w:t>La qualité des données</w:t>
      </w:r>
      <w:r w:rsidR="00DC21E3" w:rsidRPr="002B5DAA">
        <w:rPr>
          <w:rFonts w:ascii="Constantia" w:hAnsi="Constantia"/>
          <w:color w:val="auto"/>
          <w:sz w:val="20"/>
          <w:szCs w:val="28"/>
          <w:lang w:val="fr-FR"/>
        </w:rPr>
        <w:t xml:space="preserve"> communiquées </w:t>
      </w:r>
      <w:r w:rsidRPr="002B5DAA">
        <w:rPr>
          <w:rFonts w:ascii="Constantia" w:hAnsi="Constantia"/>
          <w:color w:val="auto"/>
          <w:sz w:val="20"/>
          <w:szCs w:val="28"/>
          <w:lang w:val="fr-FR"/>
        </w:rPr>
        <w:t>dans les r</w:t>
      </w:r>
      <w:r w:rsidR="00844A09" w:rsidRPr="002B5DAA">
        <w:rPr>
          <w:rFonts w:ascii="Constantia" w:hAnsi="Constantia"/>
          <w:color w:val="auto"/>
          <w:sz w:val="20"/>
          <w:szCs w:val="28"/>
          <w:lang w:val="fr-FR"/>
        </w:rPr>
        <w:t>apport</w:t>
      </w:r>
      <w:r w:rsidR="001B42BC" w:rsidRPr="002B5DAA">
        <w:rPr>
          <w:rFonts w:ascii="Constantia" w:hAnsi="Constantia"/>
          <w:color w:val="auto"/>
          <w:sz w:val="20"/>
          <w:szCs w:val="28"/>
          <w:lang w:val="fr-FR"/>
        </w:rPr>
        <w:t>s</w:t>
      </w:r>
      <w:r w:rsidRPr="002B5DAA">
        <w:rPr>
          <w:rFonts w:ascii="Constantia" w:hAnsi="Constantia"/>
          <w:color w:val="auto"/>
          <w:sz w:val="20"/>
          <w:szCs w:val="28"/>
          <w:lang w:val="fr-FR"/>
        </w:rPr>
        <w:t xml:space="preserve"> </w:t>
      </w:r>
      <w:r w:rsidR="00DC21E3" w:rsidRPr="002B5DAA">
        <w:rPr>
          <w:rFonts w:ascii="Constantia" w:hAnsi="Constantia"/>
          <w:color w:val="auto"/>
          <w:sz w:val="20"/>
          <w:szCs w:val="28"/>
          <w:lang w:val="fr-FR"/>
        </w:rPr>
        <w:t xml:space="preserve">annuels à l’AEWA est indiquée comme suit : </w:t>
      </w:r>
      <w:r w:rsidRPr="002B5DAA">
        <w:rPr>
          <w:rFonts w:ascii="Constantia" w:hAnsi="Constantia"/>
          <w:color w:val="auto"/>
          <w:sz w:val="20"/>
          <w:szCs w:val="28"/>
          <w:lang w:val="fr-FR"/>
        </w:rPr>
        <w:t>‘mauvaise</w:t>
      </w:r>
      <w:r w:rsidR="001B42BC" w:rsidRPr="002B5DAA">
        <w:rPr>
          <w:rFonts w:ascii="Constantia" w:hAnsi="Constantia"/>
          <w:color w:val="auto"/>
          <w:sz w:val="20"/>
          <w:szCs w:val="28"/>
          <w:lang w:val="fr-FR"/>
        </w:rPr>
        <w:t>’, ‘</w:t>
      </w:r>
      <w:r w:rsidR="009C59C5" w:rsidRPr="002B5DAA">
        <w:rPr>
          <w:rFonts w:ascii="Constantia" w:hAnsi="Constantia"/>
          <w:color w:val="auto"/>
          <w:sz w:val="20"/>
          <w:szCs w:val="28"/>
          <w:lang w:val="fr-FR"/>
        </w:rPr>
        <w:t>moyenne</w:t>
      </w:r>
      <w:r w:rsidR="001B42BC" w:rsidRPr="002B5DAA">
        <w:rPr>
          <w:rFonts w:ascii="Constantia" w:hAnsi="Constantia"/>
          <w:color w:val="auto"/>
          <w:sz w:val="20"/>
          <w:szCs w:val="28"/>
          <w:lang w:val="fr-FR"/>
        </w:rPr>
        <w:t xml:space="preserve">’, </w:t>
      </w:r>
      <w:r w:rsidRPr="002B5DAA">
        <w:rPr>
          <w:rFonts w:ascii="Constantia" w:hAnsi="Constantia"/>
          <w:color w:val="auto"/>
          <w:sz w:val="20"/>
          <w:szCs w:val="28"/>
          <w:lang w:val="fr-FR"/>
        </w:rPr>
        <w:t>ou ‘bonne</w:t>
      </w:r>
      <w:r w:rsidR="001B42BC" w:rsidRPr="002B5DAA">
        <w:rPr>
          <w:rFonts w:ascii="Constantia" w:hAnsi="Constantia"/>
          <w:color w:val="auto"/>
          <w:sz w:val="20"/>
          <w:szCs w:val="28"/>
          <w:lang w:val="fr-FR"/>
        </w:rPr>
        <w:t>’</w:t>
      </w:r>
      <w:r w:rsidRPr="002B5DAA">
        <w:rPr>
          <w:rFonts w:ascii="Constantia" w:hAnsi="Constantia"/>
          <w:color w:val="auto"/>
          <w:sz w:val="20"/>
          <w:szCs w:val="28"/>
          <w:lang w:val="fr-FR"/>
        </w:rPr>
        <w:t xml:space="preserve"> qualité</w:t>
      </w:r>
      <w:r w:rsidR="001B42BC" w:rsidRPr="002B5DAA">
        <w:rPr>
          <w:rFonts w:ascii="Constantia" w:hAnsi="Constantia"/>
          <w:color w:val="auto"/>
          <w:sz w:val="20"/>
          <w:szCs w:val="28"/>
          <w:lang w:val="fr-FR"/>
        </w:rPr>
        <w:t xml:space="preserve">. </w:t>
      </w:r>
      <w:r w:rsidRPr="002B5DAA">
        <w:rPr>
          <w:rFonts w:ascii="Constantia" w:hAnsi="Constantia"/>
          <w:b/>
          <w:color w:val="auto"/>
          <w:sz w:val="20"/>
          <w:szCs w:val="28"/>
          <w:lang w:val="fr-FR"/>
        </w:rPr>
        <w:t xml:space="preserve">Voir </w:t>
      </w:r>
      <w:r w:rsidR="00371440">
        <w:rPr>
          <w:rFonts w:ascii="Constantia" w:hAnsi="Constantia"/>
          <w:b/>
          <w:color w:val="auto"/>
          <w:sz w:val="20"/>
          <w:szCs w:val="28"/>
          <w:lang w:val="fr-FR"/>
        </w:rPr>
        <w:t xml:space="preserve">aussi </w:t>
      </w:r>
      <w:r w:rsidR="00DC21E3" w:rsidRPr="002B5DAA">
        <w:rPr>
          <w:rFonts w:ascii="Constantia" w:hAnsi="Constantia"/>
          <w:b/>
          <w:color w:val="auto"/>
          <w:sz w:val="20"/>
          <w:szCs w:val="28"/>
          <w:lang w:val="fr-FR"/>
        </w:rPr>
        <w:t>la légende d</w:t>
      </w:r>
      <w:r w:rsidRPr="002B5DAA">
        <w:rPr>
          <w:rFonts w:ascii="Constantia" w:hAnsi="Constantia"/>
          <w:b/>
          <w:color w:val="auto"/>
          <w:sz w:val="20"/>
          <w:szCs w:val="28"/>
          <w:lang w:val="fr-FR"/>
        </w:rPr>
        <w:t xml:space="preserve">es </w:t>
      </w:r>
      <w:r w:rsidR="001B42BC" w:rsidRPr="002B5DAA">
        <w:rPr>
          <w:rFonts w:ascii="Constantia" w:hAnsi="Constantia"/>
          <w:b/>
          <w:color w:val="auto"/>
          <w:sz w:val="20"/>
          <w:szCs w:val="28"/>
          <w:lang w:val="fr-FR"/>
        </w:rPr>
        <w:t>types</w:t>
      </w:r>
      <w:r w:rsidRPr="002B5DAA">
        <w:rPr>
          <w:rFonts w:ascii="Constantia" w:hAnsi="Constantia"/>
          <w:b/>
          <w:color w:val="auto"/>
          <w:sz w:val="20"/>
          <w:szCs w:val="28"/>
          <w:lang w:val="fr-FR"/>
        </w:rPr>
        <w:t xml:space="preserve"> de risques</w:t>
      </w:r>
      <w:r w:rsidR="001B42BC" w:rsidRPr="002B5DAA">
        <w:rPr>
          <w:rFonts w:ascii="Constantia" w:hAnsi="Constantia"/>
          <w:b/>
          <w:color w:val="auto"/>
          <w:sz w:val="20"/>
          <w:szCs w:val="28"/>
          <w:lang w:val="fr-FR"/>
        </w:rPr>
        <w:t xml:space="preserve"> </w:t>
      </w:r>
      <w:r w:rsidR="00B824D2" w:rsidRPr="002B5DAA">
        <w:rPr>
          <w:rFonts w:ascii="Constantia" w:hAnsi="Constantia"/>
          <w:b/>
          <w:color w:val="auto"/>
          <w:sz w:val="20"/>
          <w:szCs w:val="28"/>
          <w:lang w:val="fr-FR"/>
        </w:rPr>
        <w:t>et le</w:t>
      </w:r>
      <w:r w:rsidRPr="002B5DAA">
        <w:rPr>
          <w:rFonts w:ascii="Constantia" w:hAnsi="Constantia"/>
          <w:b/>
          <w:color w:val="auto"/>
          <w:sz w:val="20"/>
          <w:szCs w:val="28"/>
          <w:lang w:val="fr-FR"/>
        </w:rPr>
        <w:t xml:space="preserve">s notes de bas de page à la fin du </w:t>
      </w:r>
      <w:r w:rsidR="00164EB3" w:rsidRPr="002B5DAA">
        <w:rPr>
          <w:rFonts w:ascii="Constantia" w:hAnsi="Constantia"/>
          <w:b/>
          <w:color w:val="auto"/>
          <w:sz w:val="20"/>
          <w:szCs w:val="28"/>
          <w:lang w:val="fr-FR"/>
        </w:rPr>
        <w:t>tableau.</w:t>
      </w:r>
      <w:bookmarkEnd w:id="15"/>
      <w:bookmarkEnd w:id="16"/>
      <w:bookmarkEnd w:id="17"/>
      <w:r w:rsidR="001B42BC" w:rsidRPr="002B5DAA">
        <w:rPr>
          <w:rFonts w:ascii="Constantia" w:hAnsi="Constantia"/>
          <w:color w:val="auto"/>
          <w:sz w:val="20"/>
          <w:szCs w:val="28"/>
          <w:lang w:val="fr-FR"/>
        </w:rPr>
        <w:t xml:space="preserve"> </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97"/>
        <w:gridCol w:w="1092"/>
        <w:gridCol w:w="1167"/>
        <w:gridCol w:w="992"/>
        <w:gridCol w:w="992"/>
        <w:gridCol w:w="109"/>
        <w:gridCol w:w="709"/>
        <w:gridCol w:w="1190"/>
        <w:gridCol w:w="1786"/>
        <w:gridCol w:w="1276"/>
        <w:gridCol w:w="1167"/>
        <w:gridCol w:w="1134"/>
        <w:gridCol w:w="851"/>
        <w:gridCol w:w="1107"/>
      </w:tblGrid>
      <w:tr w:rsidR="001B42BC" w:rsidRPr="00E758BD" w14:paraId="7138220F" w14:textId="77777777" w:rsidTr="00940DFA">
        <w:trPr>
          <w:tblHeader/>
        </w:trPr>
        <w:tc>
          <w:tcPr>
            <w:tcW w:w="1597" w:type="dxa"/>
            <w:tcBorders>
              <w:top w:val="single" w:sz="4" w:space="0" w:color="auto"/>
              <w:bottom w:val="single" w:sz="4" w:space="0" w:color="auto"/>
            </w:tcBorders>
            <w:shd w:val="clear" w:color="auto" w:fill="999E34"/>
            <w:noWrap/>
            <w:vAlign w:val="center"/>
            <w:hideMark/>
          </w:tcPr>
          <w:p w14:paraId="52BB25FC" w14:textId="0D8467B7" w:rsidR="001B42BC" w:rsidRPr="00543A21" w:rsidRDefault="00057AF7" w:rsidP="001B49A0">
            <w:pPr>
              <w:rPr>
                <w:rFonts w:ascii="Helvetica" w:hAnsi="Helvetica" w:cs="Helvetica"/>
                <w:b/>
                <w:bCs/>
                <w:color w:val="FFFFFF"/>
                <w:sz w:val="16"/>
                <w:szCs w:val="16"/>
                <w:lang w:eastAsia="en-GB"/>
              </w:rPr>
            </w:pPr>
            <w:proofErr w:type="spellStart"/>
            <w:r>
              <w:rPr>
                <w:rFonts w:ascii="Helvetica" w:hAnsi="Helvetica" w:cs="Helvetica"/>
                <w:b/>
                <w:bCs/>
                <w:color w:val="FFFFFF"/>
                <w:sz w:val="16"/>
                <w:szCs w:val="16"/>
                <w:lang w:eastAsia="en-GB"/>
              </w:rPr>
              <w:t>Espèces</w:t>
            </w:r>
            <w:proofErr w:type="spellEnd"/>
          </w:p>
        </w:tc>
        <w:tc>
          <w:tcPr>
            <w:tcW w:w="1092" w:type="dxa"/>
            <w:tcBorders>
              <w:top w:val="single" w:sz="4" w:space="0" w:color="auto"/>
              <w:bottom w:val="single" w:sz="4" w:space="0" w:color="auto"/>
            </w:tcBorders>
            <w:shd w:val="clear" w:color="auto" w:fill="999E34"/>
            <w:vAlign w:val="center"/>
            <w:hideMark/>
          </w:tcPr>
          <w:p w14:paraId="70AD1F9E" w14:textId="08935FD1" w:rsidR="001B42BC" w:rsidRPr="00403BE2" w:rsidRDefault="00C83FD1" w:rsidP="00C83FD1">
            <w:pPr>
              <w:rPr>
                <w:rFonts w:ascii="Helvetica" w:hAnsi="Helvetica" w:cs="Helvetica"/>
                <w:b/>
                <w:bCs/>
                <w:color w:val="FFFFFF"/>
                <w:sz w:val="16"/>
                <w:szCs w:val="16"/>
                <w:lang w:val="fr-FR" w:eastAsia="en-GB"/>
              </w:rPr>
            </w:pPr>
            <w:r>
              <w:rPr>
                <w:rFonts w:ascii="Helvetica" w:hAnsi="Helvetica" w:cs="Helvetica"/>
                <w:b/>
                <w:bCs/>
                <w:color w:val="FFFFFF"/>
                <w:sz w:val="16"/>
                <w:szCs w:val="16"/>
                <w:lang w:val="fr-FR" w:eastAsia="en-GB"/>
              </w:rPr>
              <w:t>É</w:t>
            </w:r>
            <w:r w:rsidR="0019654A" w:rsidRPr="00403BE2">
              <w:rPr>
                <w:rFonts w:ascii="Helvetica" w:hAnsi="Helvetica" w:cs="Helvetica"/>
                <w:b/>
                <w:bCs/>
                <w:color w:val="FFFFFF"/>
                <w:sz w:val="16"/>
                <w:szCs w:val="16"/>
                <w:lang w:val="fr-FR" w:eastAsia="en-GB"/>
              </w:rPr>
              <w:t>tat</w:t>
            </w:r>
            <w:r w:rsidR="001B42BC" w:rsidRPr="00403BE2">
              <w:rPr>
                <w:rFonts w:ascii="Helvetica" w:hAnsi="Helvetica" w:cs="Helvetica"/>
                <w:b/>
                <w:bCs/>
                <w:color w:val="FFFFFF"/>
                <w:sz w:val="16"/>
                <w:szCs w:val="16"/>
                <w:lang w:val="fr-FR" w:eastAsia="en-GB"/>
              </w:rPr>
              <w:t xml:space="preserve"> </w:t>
            </w:r>
            <w:r w:rsidR="002008DA">
              <w:rPr>
                <w:rFonts w:ascii="Helvetica" w:hAnsi="Helvetica" w:cs="Helvetica"/>
                <w:b/>
                <w:bCs/>
                <w:color w:val="FFFFFF"/>
                <w:sz w:val="16"/>
                <w:szCs w:val="16"/>
                <w:lang w:val="fr-FR" w:eastAsia="en-GB"/>
              </w:rPr>
              <w:t xml:space="preserve">dans </w:t>
            </w:r>
            <w:r w:rsidR="00EB2C79">
              <w:rPr>
                <w:rFonts w:ascii="Helvetica" w:hAnsi="Helvetica" w:cs="Helvetica"/>
                <w:b/>
                <w:bCs/>
                <w:color w:val="FFFFFF"/>
                <w:sz w:val="16"/>
                <w:szCs w:val="16"/>
                <w:lang w:val="fr-FR" w:eastAsia="en-GB"/>
              </w:rPr>
              <w:t>le</w:t>
            </w:r>
            <w:r>
              <w:rPr>
                <w:rFonts w:ascii="Helvetica" w:hAnsi="Helvetica" w:cs="Helvetica"/>
                <w:b/>
                <w:bCs/>
                <w:color w:val="FFFFFF"/>
                <w:sz w:val="16"/>
                <w:szCs w:val="16"/>
                <w:lang w:val="fr-FR" w:eastAsia="en-GB"/>
              </w:rPr>
              <w:t xml:space="preserve">s pays où se trouvent des </w:t>
            </w:r>
            <w:r w:rsidR="001B42BC" w:rsidRPr="00403BE2">
              <w:rPr>
                <w:rFonts w:ascii="Helvetica" w:hAnsi="Helvetica" w:cs="Helvetica"/>
                <w:b/>
                <w:bCs/>
                <w:color w:val="FFFFFF"/>
                <w:sz w:val="16"/>
                <w:szCs w:val="16"/>
                <w:lang w:val="fr-FR" w:eastAsia="en-GB"/>
              </w:rPr>
              <w:t>populations</w:t>
            </w:r>
            <w:r w:rsidR="00EB2C79">
              <w:rPr>
                <w:rFonts w:ascii="Helvetica" w:hAnsi="Helvetica" w:cs="Helvetica"/>
                <w:b/>
                <w:bCs/>
                <w:color w:val="FFFFFF"/>
                <w:sz w:val="16"/>
                <w:szCs w:val="16"/>
                <w:lang w:val="fr-FR" w:eastAsia="en-GB"/>
              </w:rPr>
              <w:t xml:space="preserve"> introduites</w:t>
            </w:r>
          </w:p>
        </w:tc>
        <w:tc>
          <w:tcPr>
            <w:tcW w:w="1167" w:type="dxa"/>
            <w:tcBorders>
              <w:top w:val="single" w:sz="4" w:space="0" w:color="auto"/>
              <w:bottom w:val="single" w:sz="4" w:space="0" w:color="auto"/>
            </w:tcBorders>
            <w:shd w:val="clear" w:color="auto" w:fill="999E34"/>
            <w:hideMark/>
          </w:tcPr>
          <w:p w14:paraId="3CA2DFE4" w14:textId="0069ED73" w:rsidR="001B42BC" w:rsidRPr="00403BE2" w:rsidRDefault="00EE47D1" w:rsidP="001B49A0">
            <w:pPr>
              <w:rPr>
                <w:rFonts w:ascii="Helvetica" w:hAnsi="Helvetica" w:cs="Helvetica"/>
                <w:b/>
                <w:bCs/>
                <w:color w:val="FFFFFF"/>
                <w:sz w:val="16"/>
                <w:szCs w:val="16"/>
                <w:lang w:val="fr-FR" w:eastAsia="en-GB"/>
              </w:rPr>
            </w:pPr>
            <w:r>
              <w:rPr>
                <w:rFonts w:ascii="Helvetica" w:hAnsi="Helvetica" w:cs="Helvetica"/>
                <w:b/>
                <w:bCs/>
                <w:color w:val="FFFFFF"/>
                <w:sz w:val="16"/>
                <w:szCs w:val="16"/>
                <w:lang w:val="fr-FR" w:eastAsia="en-GB"/>
              </w:rPr>
              <w:t>Aire de reproduc</w:t>
            </w:r>
            <w:r w:rsidR="00EB2C79">
              <w:rPr>
                <w:rFonts w:ascii="Helvetica" w:hAnsi="Helvetica" w:cs="Helvetica"/>
                <w:b/>
                <w:bCs/>
                <w:color w:val="FFFFFF"/>
                <w:sz w:val="16"/>
                <w:szCs w:val="16"/>
                <w:lang w:val="fr-FR" w:eastAsia="en-GB"/>
              </w:rPr>
              <w:t>tion des espèces intro</w:t>
            </w:r>
            <w:r w:rsidR="00940DFA">
              <w:rPr>
                <w:rFonts w:ascii="Helvetica" w:hAnsi="Helvetica" w:cs="Helvetica"/>
                <w:b/>
                <w:bCs/>
                <w:color w:val="FFFFFF"/>
                <w:sz w:val="16"/>
                <w:szCs w:val="16"/>
                <w:lang w:val="fr-FR" w:eastAsia="en-GB"/>
              </w:rPr>
              <w:t>duites dans la zone de</w:t>
            </w:r>
            <w:r w:rsidR="00EB2C79">
              <w:rPr>
                <w:rFonts w:ascii="Helvetica" w:hAnsi="Helvetica" w:cs="Helvetica"/>
                <w:b/>
                <w:bCs/>
                <w:color w:val="FFFFFF"/>
                <w:sz w:val="16"/>
                <w:szCs w:val="16"/>
                <w:lang w:val="fr-FR" w:eastAsia="en-GB"/>
              </w:rPr>
              <w:t xml:space="preserve"> l’AEWA</w:t>
            </w:r>
          </w:p>
        </w:tc>
        <w:tc>
          <w:tcPr>
            <w:tcW w:w="992" w:type="dxa"/>
            <w:tcBorders>
              <w:top w:val="single" w:sz="4" w:space="0" w:color="auto"/>
              <w:bottom w:val="single" w:sz="4" w:space="0" w:color="auto"/>
            </w:tcBorders>
            <w:shd w:val="clear" w:color="auto" w:fill="999E34"/>
            <w:hideMark/>
          </w:tcPr>
          <w:p w14:paraId="3A530527" w14:textId="77777777" w:rsidR="00EB2C79" w:rsidRPr="00EB2C79" w:rsidRDefault="00EB2C79" w:rsidP="001B49A0">
            <w:pPr>
              <w:rPr>
                <w:rFonts w:ascii="Helvetica" w:hAnsi="Helvetica" w:cs="Helvetica"/>
                <w:b/>
                <w:bCs/>
                <w:color w:val="FFFFFF"/>
                <w:sz w:val="16"/>
                <w:szCs w:val="16"/>
                <w:lang w:val="fr-FR" w:eastAsia="en-GB"/>
              </w:rPr>
            </w:pPr>
          </w:p>
          <w:p w14:paraId="4F741275" w14:textId="37989EF1" w:rsidR="001B42BC" w:rsidRPr="00543A21" w:rsidRDefault="00C83FD1" w:rsidP="001B49A0">
            <w:pPr>
              <w:rPr>
                <w:rFonts w:ascii="Helvetica" w:hAnsi="Helvetica" w:cs="Helvetica"/>
                <w:b/>
                <w:bCs/>
                <w:color w:val="FFFFFF"/>
                <w:sz w:val="16"/>
                <w:szCs w:val="16"/>
                <w:lang w:eastAsia="en-GB"/>
              </w:rPr>
            </w:pPr>
            <w:proofErr w:type="spellStart"/>
            <w:r>
              <w:rPr>
                <w:rFonts w:ascii="Helvetica" w:hAnsi="Helvetica" w:cs="Helvetica"/>
                <w:b/>
                <w:bCs/>
                <w:color w:val="FFFFFF"/>
                <w:sz w:val="16"/>
                <w:szCs w:val="16"/>
                <w:lang w:eastAsia="en-GB"/>
              </w:rPr>
              <w:t>É</w:t>
            </w:r>
            <w:r w:rsidR="0019654A">
              <w:rPr>
                <w:rFonts w:ascii="Helvetica" w:hAnsi="Helvetica" w:cs="Helvetica"/>
                <w:b/>
                <w:bCs/>
                <w:color w:val="FFFFFF"/>
                <w:sz w:val="16"/>
                <w:szCs w:val="16"/>
                <w:lang w:eastAsia="en-GB"/>
              </w:rPr>
              <w:t>tat</w:t>
            </w:r>
            <w:proofErr w:type="spellEnd"/>
            <w:r w:rsidR="00EB2C79">
              <w:rPr>
                <w:rFonts w:ascii="Helvetica" w:hAnsi="Helvetica" w:cs="Helvetica"/>
                <w:b/>
                <w:bCs/>
                <w:color w:val="FFFFFF"/>
                <w:sz w:val="16"/>
                <w:szCs w:val="16"/>
                <w:lang w:eastAsia="en-GB"/>
              </w:rPr>
              <w:t xml:space="preserve"> </w:t>
            </w:r>
            <w:proofErr w:type="spellStart"/>
            <w:r w:rsidR="00EB2C79">
              <w:rPr>
                <w:rFonts w:ascii="Helvetica" w:hAnsi="Helvetica" w:cs="Helvetica"/>
                <w:b/>
                <w:bCs/>
                <w:color w:val="FFFFFF"/>
                <w:sz w:val="16"/>
                <w:szCs w:val="16"/>
                <w:lang w:eastAsia="en-GB"/>
              </w:rPr>
              <w:t>antérieur</w:t>
            </w:r>
            <w:proofErr w:type="spellEnd"/>
            <w:r w:rsidR="001B42BC">
              <w:rPr>
                <w:rFonts w:ascii="Helvetica" w:hAnsi="Helvetica" w:cs="Helvetica"/>
                <w:b/>
                <w:bCs/>
                <w:color w:val="FFFFFF"/>
                <w:sz w:val="16"/>
                <w:szCs w:val="16"/>
                <w:lang w:eastAsia="en-GB"/>
              </w:rPr>
              <w:t xml:space="preserve"> </w:t>
            </w:r>
          </w:p>
        </w:tc>
        <w:tc>
          <w:tcPr>
            <w:tcW w:w="992" w:type="dxa"/>
            <w:tcBorders>
              <w:top w:val="single" w:sz="4" w:space="0" w:color="auto"/>
              <w:bottom w:val="single" w:sz="4" w:space="0" w:color="auto"/>
            </w:tcBorders>
            <w:shd w:val="clear" w:color="auto" w:fill="999E34"/>
            <w:vAlign w:val="center"/>
            <w:hideMark/>
          </w:tcPr>
          <w:p w14:paraId="32F4EA2C" w14:textId="34715650" w:rsidR="001B42BC" w:rsidRPr="00EB2C79" w:rsidRDefault="006001DA" w:rsidP="001B49A0">
            <w:pPr>
              <w:rPr>
                <w:rFonts w:ascii="Helvetica" w:hAnsi="Helvetica" w:cs="Helvetica"/>
                <w:b/>
                <w:bCs/>
                <w:color w:val="FFFFFF"/>
                <w:sz w:val="16"/>
                <w:szCs w:val="16"/>
                <w:lang w:val="fr-FR" w:eastAsia="en-GB"/>
              </w:rPr>
            </w:pPr>
            <w:r w:rsidRPr="00EB2C79">
              <w:rPr>
                <w:rFonts w:ascii="Helvetica" w:hAnsi="Helvetica" w:cs="Helvetica"/>
                <w:b/>
                <w:bCs/>
                <w:color w:val="FFFFFF"/>
                <w:sz w:val="16"/>
                <w:szCs w:val="16"/>
                <w:lang w:val="fr-FR" w:eastAsia="en-GB"/>
              </w:rPr>
              <w:t>Risque</w:t>
            </w:r>
            <w:r w:rsidR="00EB2C79">
              <w:rPr>
                <w:rFonts w:ascii="Helvetica" w:hAnsi="Helvetica" w:cs="Helvetica"/>
                <w:b/>
                <w:bCs/>
                <w:color w:val="FFFFFF"/>
                <w:sz w:val="16"/>
                <w:szCs w:val="16"/>
                <w:lang w:val="fr-FR" w:eastAsia="en-GB"/>
              </w:rPr>
              <w:t>s pré</w:t>
            </w:r>
            <w:r w:rsidR="00EB2C79" w:rsidRPr="00EB2C79">
              <w:rPr>
                <w:rFonts w:ascii="Helvetica" w:hAnsi="Helvetica" w:cs="Helvetica"/>
                <w:b/>
                <w:bCs/>
                <w:color w:val="FFFFFF"/>
                <w:sz w:val="16"/>
                <w:szCs w:val="16"/>
                <w:lang w:val="fr-FR" w:eastAsia="en-GB"/>
              </w:rPr>
              <w:t xml:space="preserve">sentés </w:t>
            </w:r>
            <w:r w:rsidR="00EB2C79">
              <w:rPr>
                <w:rFonts w:ascii="Helvetica" w:hAnsi="Helvetica" w:cs="Helvetica"/>
                <w:b/>
                <w:bCs/>
                <w:color w:val="FFFFFF"/>
                <w:sz w:val="16"/>
                <w:szCs w:val="16"/>
                <w:lang w:val="fr-FR" w:eastAsia="en-GB"/>
              </w:rPr>
              <w:t>(</w:t>
            </w:r>
            <w:r w:rsidR="00EB2C79" w:rsidRPr="00EB2C79">
              <w:rPr>
                <w:rFonts w:ascii="Helvetica" w:hAnsi="Helvetica" w:cs="Helvetica"/>
                <w:b/>
                <w:bCs/>
                <w:color w:val="FFFFFF"/>
                <w:sz w:val="16"/>
                <w:szCs w:val="16"/>
                <w:lang w:val="fr-FR" w:eastAsia="en-GB"/>
              </w:rPr>
              <w:t>en caractère gras</w:t>
            </w:r>
            <w:r w:rsidR="00C83FD1">
              <w:rPr>
                <w:rFonts w:ascii="Helvetica" w:hAnsi="Helvetica" w:cs="Helvetica"/>
                <w:b/>
                <w:bCs/>
                <w:color w:val="FFFFFF"/>
                <w:sz w:val="16"/>
                <w:szCs w:val="16"/>
                <w:lang w:val="fr-FR" w:eastAsia="en-GB"/>
              </w:rPr>
              <w:t xml:space="preserve"> si basé sur une</w:t>
            </w:r>
            <w:r w:rsidR="00EB2C79">
              <w:rPr>
                <w:rFonts w:ascii="Helvetica" w:hAnsi="Helvetica" w:cs="Helvetica"/>
                <w:b/>
                <w:bCs/>
                <w:color w:val="FFFFFF"/>
                <w:sz w:val="16"/>
                <w:szCs w:val="16"/>
                <w:lang w:val="fr-FR" w:eastAsia="en-GB"/>
              </w:rPr>
              <w:t xml:space="preserve"> réfé</w:t>
            </w:r>
            <w:r w:rsidR="001B42BC" w:rsidRPr="00EB2C79">
              <w:rPr>
                <w:rFonts w:ascii="Helvetica" w:hAnsi="Helvetica" w:cs="Helvetica"/>
                <w:b/>
                <w:bCs/>
                <w:color w:val="FFFFFF"/>
                <w:sz w:val="16"/>
                <w:szCs w:val="16"/>
                <w:lang w:val="fr-FR" w:eastAsia="en-GB"/>
              </w:rPr>
              <w:t xml:space="preserve">rence) </w:t>
            </w:r>
          </w:p>
        </w:tc>
        <w:tc>
          <w:tcPr>
            <w:tcW w:w="818" w:type="dxa"/>
            <w:gridSpan w:val="2"/>
            <w:tcBorders>
              <w:top w:val="single" w:sz="4" w:space="0" w:color="auto"/>
              <w:bottom w:val="single" w:sz="4" w:space="0" w:color="auto"/>
              <w:right w:val="single" w:sz="4" w:space="0" w:color="auto"/>
            </w:tcBorders>
            <w:shd w:val="clear" w:color="auto" w:fill="999E34"/>
            <w:vAlign w:val="center"/>
            <w:hideMark/>
          </w:tcPr>
          <w:p w14:paraId="78C86163" w14:textId="26F53A94" w:rsidR="001B42BC" w:rsidRPr="00EB2C79" w:rsidRDefault="00EB2C79" w:rsidP="001B49A0">
            <w:pPr>
              <w:rPr>
                <w:rFonts w:ascii="Helvetica" w:hAnsi="Helvetica" w:cs="Helvetica"/>
                <w:b/>
                <w:bCs/>
                <w:color w:val="FFFFFF"/>
                <w:sz w:val="16"/>
                <w:szCs w:val="16"/>
                <w:lang w:val="fr-FR" w:eastAsia="en-GB"/>
              </w:rPr>
            </w:pPr>
            <w:r w:rsidRPr="00EB2C79">
              <w:rPr>
                <w:rFonts w:ascii="Helvetica" w:hAnsi="Helvetica" w:cs="Helvetica"/>
                <w:b/>
                <w:bCs/>
                <w:color w:val="FFFFFF"/>
                <w:sz w:val="16"/>
                <w:szCs w:val="16"/>
                <w:lang w:val="fr-FR" w:eastAsia="en-GB"/>
              </w:rPr>
              <w:t>R</w:t>
            </w:r>
            <w:r w:rsidR="00491288" w:rsidRPr="00EB2C79">
              <w:rPr>
                <w:rFonts w:ascii="Helvetica" w:hAnsi="Helvetica" w:cs="Helvetica"/>
                <w:b/>
                <w:bCs/>
                <w:color w:val="FFFFFF"/>
                <w:sz w:val="16"/>
                <w:szCs w:val="16"/>
                <w:lang w:val="fr-FR" w:eastAsia="en-GB"/>
              </w:rPr>
              <w:t>isques présentés</w:t>
            </w:r>
          </w:p>
        </w:tc>
        <w:tc>
          <w:tcPr>
            <w:tcW w:w="1190" w:type="dxa"/>
            <w:tcBorders>
              <w:top w:val="single" w:sz="4" w:space="0" w:color="auto"/>
              <w:left w:val="single" w:sz="4" w:space="0" w:color="auto"/>
              <w:bottom w:val="single" w:sz="4" w:space="0" w:color="auto"/>
            </w:tcBorders>
            <w:shd w:val="clear" w:color="auto" w:fill="007C9A"/>
            <w:hideMark/>
          </w:tcPr>
          <w:p w14:paraId="3A4D1724" w14:textId="53D8F118" w:rsidR="001B42BC" w:rsidRPr="00403BE2" w:rsidRDefault="00EB2C79" w:rsidP="00EB2C79">
            <w:pPr>
              <w:rPr>
                <w:rFonts w:ascii="Helvetica" w:hAnsi="Helvetica" w:cs="Helvetica"/>
                <w:b/>
                <w:bCs/>
                <w:color w:val="FFFFFF"/>
                <w:sz w:val="16"/>
                <w:szCs w:val="16"/>
                <w:lang w:val="fr-FR" w:eastAsia="en-GB"/>
              </w:rPr>
            </w:pPr>
            <w:r>
              <w:rPr>
                <w:rFonts w:ascii="Helvetica" w:hAnsi="Helvetica" w:cs="Helvetica"/>
                <w:b/>
                <w:bCs/>
                <w:color w:val="FFFFFF"/>
                <w:sz w:val="16"/>
                <w:szCs w:val="16"/>
                <w:lang w:val="fr-FR" w:eastAsia="en-GB"/>
              </w:rPr>
              <w:t xml:space="preserve">Aire de répartition </w:t>
            </w:r>
            <w:r w:rsidR="00940DFA">
              <w:rPr>
                <w:rFonts w:ascii="Helvetica" w:hAnsi="Helvetica" w:cs="Helvetica"/>
                <w:b/>
                <w:bCs/>
                <w:color w:val="FFFFFF"/>
                <w:sz w:val="16"/>
                <w:szCs w:val="16"/>
                <w:lang w:val="fr-FR" w:eastAsia="en-GB"/>
              </w:rPr>
              <w:t xml:space="preserve">signalée </w:t>
            </w:r>
            <w:r>
              <w:rPr>
                <w:rFonts w:ascii="Helvetica" w:hAnsi="Helvetica" w:cs="Helvetica"/>
                <w:b/>
                <w:bCs/>
                <w:color w:val="FFFFFF"/>
                <w:sz w:val="16"/>
                <w:szCs w:val="16"/>
                <w:lang w:val="fr-FR" w:eastAsia="en-GB"/>
              </w:rPr>
              <w:t>d</w:t>
            </w:r>
            <w:r w:rsidR="00940DFA">
              <w:rPr>
                <w:rFonts w:ascii="Helvetica" w:hAnsi="Helvetica" w:cs="Helvetica"/>
                <w:b/>
                <w:bCs/>
                <w:color w:val="FFFFFF"/>
                <w:sz w:val="16"/>
                <w:szCs w:val="16"/>
                <w:lang w:val="fr-FR" w:eastAsia="en-GB"/>
              </w:rPr>
              <w:t xml:space="preserve">es espèces introduites </w:t>
            </w:r>
            <w:r w:rsidR="002008DA">
              <w:rPr>
                <w:rFonts w:ascii="Helvetica" w:hAnsi="Helvetica" w:cs="Helvetica"/>
                <w:b/>
                <w:bCs/>
                <w:color w:val="FFFFFF"/>
                <w:sz w:val="16"/>
                <w:szCs w:val="16"/>
                <w:lang w:val="fr-FR" w:eastAsia="en-GB"/>
              </w:rPr>
              <w:t xml:space="preserve">dans </w:t>
            </w:r>
            <w:r>
              <w:rPr>
                <w:rFonts w:ascii="Helvetica" w:hAnsi="Helvetica" w:cs="Helvetica"/>
                <w:b/>
                <w:bCs/>
                <w:color w:val="FFFFFF"/>
                <w:sz w:val="16"/>
                <w:szCs w:val="16"/>
                <w:lang w:val="fr-FR" w:eastAsia="en-GB"/>
              </w:rPr>
              <w:t>l</w:t>
            </w:r>
            <w:r w:rsidR="00940DFA">
              <w:rPr>
                <w:rFonts w:ascii="Helvetica" w:hAnsi="Helvetica" w:cs="Helvetica"/>
                <w:b/>
                <w:bCs/>
                <w:color w:val="FFFFFF"/>
                <w:sz w:val="16"/>
                <w:szCs w:val="16"/>
                <w:lang w:val="fr-FR" w:eastAsia="en-GB"/>
              </w:rPr>
              <w:t xml:space="preserve">a zone de </w:t>
            </w:r>
            <w:r w:rsidR="00403BE2" w:rsidRPr="00403BE2">
              <w:rPr>
                <w:rFonts w:ascii="Helvetica" w:hAnsi="Helvetica" w:cs="Helvetica"/>
                <w:b/>
                <w:bCs/>
                <w:color w:val="FFFFFF"/>
                <w:sz w:val="16"/>
                <w:szCs w:val="16"/>
                <w:lang w:val="fr-FR" w:eastAsia="en-GB"/>
              </w:rPr>
              <w:t>l’AEWA</w:t>
            </w:r>
          </w:p>
        </w:tc>
        <w:tc>
          <w:tcPr>
            <w:tcW w:w="1786" w:type="dxa"/>
            <w:tcBorders>
              <w:top w:val="single" w:sz="4" w:space="0" w:color="auto"/>
              <w:bottom w:val="single" w:sz="4" w:space="0" w:color="auto"/>
            </w:tcBorders>
            <w:shd w:val="clear" w:color="auto" w:fill="007C9A"/>
            <w:hideMark/>
          </w:tcPr>
          <w:p w14:paraId="3A7D8370" w14:textId="24862A61" w:rsidR="001B42BC" w:rsidRPr="0019654A" w:rsidRDefault="007B31D0" w:rsidP="001B49A0">
            <w:pPr>
              <w:rPr>
                <w:rFonts w:ascii="Helvetica" w:hAnsi="Helvetica" w:cs="Helvetica"/>
                <w:b/>
                <w:bCs/>
                <w:color w:val="FFFFFF"/>
                <w:sz w:val="16"/>
                <w:szCs w:val="16"/>
                <w:lang w:val="fr-FR" w:eastAsia="en-GB"/>
              </w:rPr>
            </w:pPr>
            <w:r w:rsidRPr="0019654A">
              <w:rPr>
                <w:rFonts w:ascii="Helvetica" w:hAnsi="Helvetica" w:cs="Helvetica"/>
                <w:b/>
                <w:bCs/>
                <w:color w:val="FFFFFF"/>
                <w:sz w:val="16"/>
                <w:szCs w:val="16"/>
                <w:lang w:val="fr-FR" w:eastAsia="en-GB"/>
              </w:rPr>
              <w:t>État le plus récent</w:t>
            </w:r>
            <w:r w:rsidR="001B42BC" w:rsidRPr="0019654A">
              <w:rPr>
                <w:rFonts w:ascii="Helvetica" w:hAnsi="Helvetica" w:cs="Helvetica"/>
                <w:b/>
                <w:bCs/>
                <w:color w:val="FFFFFF"/>
                <w:sz w:val="16"/>
                <w:szCs w:val="16"/>
                <w:lang w:val="fr-FR" w:eastAsia="en-GB"/>
              </w:rPr>
              <w:t xml:space="preserve">  (</w:t>
            </w:r>
            <w:r w:rsidR="00EB2C79">
              <w:rPr>
                <w:rFonts w:ascii="Helvetica" w:hAnsi="Helvetica" w:cs="Helvetica"/>
                <w:b/>
                <w:bCs/>
                <w:color w:val="FFFFFF"/>
                <w:sz w:val="16"/>
                <w:szCs w:val="16"/>
                <w:lang w:val="fr-FR" w:eastAsia="en-GB"/>
              </w:rPr>
              <w:t xml:space="preserve">qualité des </w:t>
            </w:r>
            <w:r w:rsidR="0019654A" w:rsidRPr="0019654A">
              <w:rPr>
                <w:rFonts w:ascii="Helvetica" w:hAnsi="Helvetica" w:cs="Helvetica"/>
                <w:b/>
                <w:bCs/>
                <w:color w:val="FFFFFF"/>
                <w:sz w:val="16"/>
                <w:szCs w:val="16"/>
                <w:lang w:val="fr-FR" w:eastAsia="en-GB"/>
              </w:rPr>
              <w:t xml:space="preserve">données </w:t>
            </w:r>
            <w:r w:rsidR="000A4B9B">
              <w:rPr>
                <w:rFonts w:ascii="Helvetica" w:hAnsi="Helvetica" w:cs="Helvetica"/>
                <w:b/>
                <w:bCs/>
                <w:color w:val="FFFFFF"/>
                <w:sz w:val="16"/>
                <w:szCs w:val="16"/>
                <w:lang w:val="fr-FR" w:eastAsia="en-GB"/>
              </w:rPr>
              <w:t>et année(s) d</w:t>
            </w:r>
            <w:r w:rsidR="00940DFA">
              <w:rPr>
                <w:rFonts w:ascii="Helvetica" w:hAnsi="Helvetica" w:cs="Helvetica"/>
                <w:b/>
                <w:bCs/>
                <w:color w:val="FFFFFF"/>
                <w:sz w:val="16"/>
                <w:szCs w:val="16"/>
                <w:lang w:val="fr-FR" w:eastAsia="en-GB"/>
              </w:rPr>
              <w:t>’</w:t>
            </w:r>
            <w:r w:rsidR="00EB2C79">
              <w:rPr>
                <w:rFonts w:ascii="Helvetica" w:hAnsi="Helvetica" w:cs="Helvetica"/>
                <w:b/>
                <w:bCs/>
                <w:color w:val="FFFFFF"/>
                <w:sz w:val="16"/>
                <w:szCs w:val="16"/>
                <w:lang w:val="fr-FR" w:eastAsia="en-GB"/>
              </w:rPr>
              <w:t>évaluation, lorsqu’elles sont connues</w:t>
            </w:r>
            <w:r w:rsidR="001B42BC" w:rsidRPr="0019654A">
              <w:rPr>
                <w:rFonts w:ascii="Helvetica" w:hAnsi="Helvetica" w:cs="Helvetica"/>
                <w:b/>
                <w:bCs/>
                <w:color w:val="FFFFFF"/>
                <w:sz w:val="16"/>
                <w:szCs w:val="16"/>
                <w:lang w:val="fr-FR" w:eastAsia="en-GB"/>
              </w:rPr>
              <w:t>)</w:t>
            </w:r>
          </w:p>
        </w:tc>
        <w:tc>
          <w:tcPr>
            <w:tcW w:w="1276" w:type="dxa"/>
            <w:tcBorders>
              <w:top w:val="single" w:sz="4" w:space="0" w:color="auto"/>
              <w:bottom w:val="single" w:sz="4" w:space="0" w:color="auto"/>
            </w:tcBorders>
            <w:shd w:val="clear" w:color="auto" w:fill="007C9A"/>
            <w:hideMark/>
          </w:tcPr>
          <w:p w14:paraId="7C2844D6" w14:textId="5B2E97CA" w:rsidR="001B42BC" w:rsidRPr="007B31D0" w:rsidRDefault="007B31D0" w:rsidP="001B49A0">
            <w:pPr>
              <w:rPr>
                <w:rFonts w:ascii="Helvetica" w:hAnsi="Helvetica" w:cs="Helvetica"/>
                <w:b/>
                <w:bCs/>
                <w:color w:val="FFFFFF"/>
                <w:sz w:val="16"/>
                <w:szCs w:val="16"/>
                <w:lang w:val="fr-FR" w:eastAsia="en-GB"/>
              </w:rPr>
            </w:pPr>
            <w:r w:rsidRPr="007B31D0">
              <w:rPr>
                <w:rFonts w:ascii="Helvetica" w:hAnsi="Helvetica" w:cs="Helvetica"/>
                <w:b/>
                <w:bCs/>
                <w:color w:val="FFFFFF"/>
                <w:sz w:val="16"/>
                <w:szCs w:val="16"/>
                <w:lang w:val="fr-FR" w:eastAsia="en-GB"/>
              </w:rPr>
              <w:t>État le plus récent</w:t>
            </w:r>
            <w:r w:rsidR="00940DFA">
              <w:rPr>
                <w:rFonts w:ascii="Helvetica" w:hAnsi="Helvetica" w:cs="Helvetica"/>
                <w:b/>
                <w:bCs/>
                <w:color w:val="FFFFFF"/>
                <w:sz w:val="16"/>
                <w:szCs w:val="16"/>
                <w:lang w:val="fr-FR" w:eastAsia="en-GB"/>
              </w:rPr>
              <w:t xml:space="preserve"> - données du </w:t>
            </w:r>
            <w:r w:rsidR="00FC17B8">
              <w:rPr>
                <w:rFonts w:ascii="Helvetica" w:hAnsi="Helvetica" w:cs="Helvetica"/>
                <w:b/>
                <w:bCs/>
                <w:color w:val="FFFFFF"/>
                <w:sz w:val="16"/>
                <w:szCs w:val="16"/>
                <w:lang w:val="fr-FR" w:eastAsia="en-GB"/>
              </w:rPr>
              <w:t>Recensement international des oiseaux</w:t>
            </w:r>
            <w:r w:rsidR="00940DFA">
              <w:rPr>
                <w:rFonts w:ascii="Helvetica" w:hAnsi="Helvetica" w:cs="Helvetica"/>
                <w:b/>
                <w:bCs/>
                <w:color w:val="FFFFFF"/>
                <w:sz w:val="16"/>
                <w:szCs w:val="16"/>
                <w:lang w:val="fr-FR" w:eastAsia="en-GB"/>
              </w:rPr>
              <w:t xml:space="preserve"> d’eau (IWC)</w:t>
            </w:r>
          </w:p>
        </w:tc>
        <w:tc>
          <w:tcPr>
            <w:tcW w:w="1167" w:type="dxa"/>
            <w:tcBorders>
              <w:top w:val="single" w:sz="4" w:space="0" w:color="auto"/>
              <w:bottom w:val="single" w:sz="4" w:space="0" w:color="auto"/>
            </w:tcBorders>
            <w:shd w:val="clear" w:color="auto" w:fill="007C9A"/>
            <w:hideMark/>
          </w:tcPr>
          <w:p w14:paraId="2FE5CE30" w14:textId="3788488B" w:rsidR="001B42BC" w:rsidRPr="00EB2C79" w:rsidRDefault="00EB2C79" w:rsidP="001B49A0">
            <w:pPr>
              <w:rPr>
                <w:rFonts w:ascii="Helvetica" w:hAnsi="Helvetica" w:cs="Helvetica"/>
                <w:b/>
                <w:bCs/>
                <w:color w:val="FFFFFF"/>
                <w:sz w:val="16"/>
                <w:szCs w:val="16"/>
                <w:lang w:val="fr-FR" w:eastAsia="en-GB"/>
              </w:rPr>
            </w:pPr>
            <w:r w:rsidRPr="00EB2C79">
              <w:rPr>
                <w:rFonts w:ascii="Helvetica" w:hAnsi="Helvetica" w:cs="Helvetica"/>
                <w:b/>
                <w:bCs/>
                <w:color w:val="FFFFFF"/>
                <w:sz w:val="16"/>
                <w:szCs w:val="16"/>
                <w:lang w:val="fr-FR" w:eastAsia="en-GB"/>
              </w:rPr>
              <w:t>Tendances des p</w:t>
            </w:r>
            <w:r w:rsidR="001B42BC" w:rsidRPr="00EB2C79">
              <w:rPr>
                <w:rFonts w:ascii="Helvetica" w:hAnsi="Helvetica" w:cs="Helvetica"/>
                <w:b/>
                <w:bCs/>
                <w:color w:val="FFFFFF"/>
                <w:sz w:val="16"/>
                <w:szCs w:val="16"/>
                <w:lang w:val="fr-FR" w:eastAsia="en-GB"/>
              </w:rPr>
              <w:t>opulation</w:t>
            </w:r>
            <w:r w:rsidR="000A4B9B">
              <w:rPr>
                <w:rFonts w:ascii="Helvetica" w:hAnsi="Helvetica" w:cs="Helvetica"/>
                <w:b/>
                <w:bCs/>
                <w:color w:val="FFFFFF"/>
                <w:sz w:val="16"/>
                <w:szCs w:val="16"/>
                <w:lang w:val="fr-FR" w:eastAsia="en-GB"/>
              </w:rPr>
              <w:t>s (l</w:t>
            </w:r>
            <w:r>
              <w:rPr>
                <w:rFonts w:ascii="Helvetica" w:hAnsi="Helvetica" w:cs="Helvetica"/>
                <w:b/>
                <w:bCs/>
                <w:color w:val="FFFFFF"/>
                <w:sz w:val="16"/>
                <w:szCs w:val="16"/>
                <w:lang w:val="fr-FR" w:eastAsia="en-GB"/>
              </w:rPr>
              <w:t>es flèches indiquent les tendance</w:t>
            </w:r>
            <w:r w:rsidR="00940DFA">
              <w:rPr>
                <w:rFonts w:ascii="Helvetica" w:hAnsi="Helvetica" w:cs="Helvetica"/>
                <w:b/>
                <w:bCs/>
                <w:color w:val="FFFFFF"/>
                <w:sz w:val="16"/>
                <w:szCs w:val="16"/>
                <w:lang w:val="fr-FR" w:eastAsia="en-GB"/>
              </w:rPr>
              <w:t>s, et</w:t>
            </w:r>
            <w:r w:rsidR="00403BE2" w:rsidRPr="00EB2C79">
              <w:rPr>
                <w:rFonts w:ascii="Helvetica" w:hAnsi="Helvetica" w:cs="Helvetica"/>
                <w:b/>
                <w:bCs/>
                <w:color w:val="FFFFFF"/>
                <w:sz w:val="16"/>
                <w:szCs w:val="16"/>
                <w:lang w:val="fr-FR" w:eastAsia="en-GB"/>
              </w:rPr>
              <w:t xml:space="preserve"> le</w:t>
            </w:r>
            <w:r>
              <w:rPr>
                <w:rFonts w:ascii="Helvetica" w:hAnsi="Helvetica" w:cs="Helvetica"/>
                <w:b/>
                <w:bCs/>
                <w:color w:val="FFFFFF"/>
                <w:sz w:val="16"/>
                <w:szCs w:val="16"/>
                <w:lang w:val="fr-FR" w:eastAsia="en-GB"/>
              </w:rPr>
              <w:t xml:space="preserve"> signe ~ signifie </w:t>
            </w:r>
            <w:r w:rsidR="000A4B9B">
              <w:rPr>
                <w:rFonts w:ascii="Helvetica" w:hAnsi="Helvetica" w:cs="Helvetica"/>
                <w:b/>
                <w:bCs/>
                <w:color w:val="FFFFFF"/>
                <w:sz w:val="16"/>
                <w:szCs w:val="16"/>
                <w:lang w:val="fr-FR" w:eastAsia="en-GB"/>
              </w:rPr>
              <w:t>tendances fluctuante</w:t>
            </w:r>
            <w:r>
              <w:rPr>
                <w:rFonts w:ascii="Helvetica" w:hAnsi="Helvetica" w:cs="Helvetica"/>
                <w:b/>
                <w:bCs/>
                <w:color w:val="FFFFFF"/>
                <w:sz w:val="16"/>
                <w:szCs w:val="16"/>
                <w:lang w:val="fr-FR" w:eastAsia="en-GB"/>
              </w:rPr>
              <w:t>s</w:t>
            </w:r>
            <w:r w:rsidR="001B42BC" w:rsidRPr="00EB2C79">
              <w:rPr>
                <w:rFonts w:ascii="Helvetica" w:hAnsi="Helvetica" w:cs="Helvetica"/>
                <w:b/>
                <w:bCs/>
                <w:color w:val="FFFFFF"/>
                <w:sz w:val="16"/>
                <w:szCs w:val="16"/>
                <w:lang w:val="fr-FR" w:eastAsia="en-GB"/>
              </w:rPr>
              <w:t>)</w:t>
            </w:r>
          </w:p>
        </w:tc>
        <w:tc>
          <w:tcPr>
            <w:tcW w:w="1134" w:type="dxa"/>
            <w:tcBorders>
              <w:top w:val="single" w:sz="4" w:space="0" w:color="auto"/>
              <w:bottom w:val="single" w:sz="4" w:space="0" w:color="auto"/>
            </w:tcBorders>
            <w:shd w:val="clear" w:color="auto" w:fill="007C9A"/>
            <w:hideMark/>
          </w:tcPr>
          <w:p w14:paraId="1E23D870" w14:textId="0FEB51C5" w:rsidR="001B42BC" w:rsidRPr="00EB2C79" w:rsidRDefault="00EB2C79" w:rsidP="001B49A0">
            <w:pPr>
              <w:rPr>
                <w:rFonts w:ascii="Helvetica" w:hAnsi="Helvetica" w:cs="Helvetica"/>
                <w:b/>
                <w:bCs/>
                <w:color w:val="FFFFFF"/>
                <w:sz w:val="16"/>
                <w:szCs w:val="16"/>
                <w:lang w:val="fr-FR" w:eastAsia="en-GB"/>
              </w:rPr>
            </w:pPr>
            <w:r w:rsidRPr="00EB2C79">
              <w:rPr>
                <w:rFonts w:ascii="Helvetica" w:hAnsi="Helvetica" w:cs="Helvetica"/>
                <w:b/>
                <w:bCs/>
                <w:color w:val="FFFFFF"/>
                <w:sz w:val="16"/>
                <w:szCs w:val="16"/>
                <w:lang w:val="fr-FR" w:eastAsia="en-GB"/>
              </w:rPr>
              <w:t>Risques présentés</w:t>
            </w:r>
            <w:r w:rsidR="001B42BC" w:rsidRPr="00EB2C79">
              <w:rPr>
                <w:rFonts w:ascii="Helvetica" w:hAnsi="Helvetica" w:cs="Helvetica"/>
                <w:b/>
                <w:bCs/>
                <w:color w:val="FFFFFF"/>
                <w:sz w:val="16"/>
                <w:szCs w:val="16"/>
                <w:lang w:val="fr-FR" w:eastAsia="en-GB"/>
              </w:rPr>
              <w:t xml:space="preserve"> </w:t>
            </w:r>
            <w:r w:rsidR="002008DA" w:rsidRPr="00EB2C79">
              <w:rPr>
                <w:rFonts w:ascii="Helvetica" w:hAnsi="Helvetica" w:cs="Helvetica"/>
                <w:b/>
                <w:bCs/>
                <w:color w:val="FFFFFF"/>
                <w:sz w:val="16"/>
                <w:szCs w:val="16"/>
                <w:lang w:val="fr-FR" w:eastAsia="en-GB"/>
              </w:rPr>
              <w:t>dans</w:t>
            </w:r>
            <w:r w:rsidRPr="00EB2C79">
              <w:rPr>
                <w:rFonts w:ascii="Helvetica" w:hAnsi="Helvetica" w:cs="Helvetica"/>
                <w:b/>
                <w:bCs/>
                <w:color w:val="FFFFFF"/>
                <w:sz w:val="16"/>
                <w:szCs w:val="16"/>
                <w:lang w:val="fr-FR" w:eastAsia="en-GB"/>
              </w:rPr>
              <w:t xml:space="preserve"> l’aire de </w:t>
            </w:r>
            <w:r>
              <w:rPr>
                <w:rFonts w:ascii="Helvetica" w:hAnsi="Helvetica" w:cs="Helvetica"/>
                <w:b/>
                <w:bCs/>
                <w:color w:val="FFFFFF"/>
                <w:sz w:val="16"/>
                <w:szCs w:val="16"/>
                <w:lang w:val="fr-FR" w:eastAsia="en-GB"/>
              </w:rPr>
              <w:t>ré</w:t>
            </w:r>
            <w:r w:rsidRPr="00EB2C79">
              <w:rPr>
                <w:rFonts w:ascii="Helvetica" w:hAnsi="Helvetica" w:cs="Helvetica"/>
                <w:b/>
                <w:bCs/>
                <w:color w:val="FFFFFF"/>
                <w:sz w:val="16"/>
                <w:szCs w:val="16"/>
                <w:lang w:val="fr-FR" w:eastAsia="en-GB"/>
              </w:rPr>
              <w:t>partition des espèces</w:t>
            </w:r>
            <w:r w:rsidR="002008DA" w:rsidRPr="00EB2C79">
              <w:rPr>
                <w:rFonts w:ascii="Helvetica" w:hAnsi="Helvetica" w:cs="Helvetica"/>
                <w:b/>
                <w:bCs/>
                <w:color w:val="FFFFFF"/>
                <w:sz w:val="16"/>
                <w:szCs w:val="16"/>
                <w:lang w:val="fr-FR" w:eastAsia="en-GB"/>
              </w:rPr>
              <w:t xml:space="preserve"> </w:t>
            </w:r>
            <w:r>
              <w:rPr>
                <w:rFonts w:ascii="Helvetica" w:hAnsi="Helvetica" w:cs="Helvetica"/>
                <w:b/>
                <w:bCs/>
                <w:color w:val="FFFFFF"/>
                <w:sz w:val="16"/>
                <w:szCs w:val="16"/>
                <w:lang w:val="fr-FR" w:eastAsia="en-GB"/>
              </w:rPr>
              <w:t xml:space="preserve">introduites </w:t>
            </w:r>
          </w:p>
        </w:tc>
        <w:tc>
          <w:tcPr>
            <w:tcW w:w="851" w:type="dxa"/>
            <w:tcBorders>
              <w:top w:val="single" w:sz="4" w:space="0" w:color="auto"/>
              <w:bottom w:val="single" w:sz="4" w:space="0" w:color="auto"/>
            </w:tcBorders>
            <w:shd w:val="clear" w:color="auto" w:fill="007C9A"/>
            <w:vAlign w:val="center"/>
            <w:hideMark/>
          </w:tcPr>
          <w:p w14:paraId="603301B9" w14:textId="3E3C322E" w:rsidR="001B42BC" w:rsidRPr="00543A21" w:rsidRDefault="00EB2C79" w:rsidP="001B49A0">
            <w:pPr>
              <w:rPr>
                <w:rFonts w:ascii="Helvetica" w:hAnsi="Helvetica" w:cs="Helvetica"/>
                <w:b/>
                <w:bCs/>
                <w:color w:val="FFFFFF"/>
                <w:sz w:val="16"/>
                <w:szCs w:val="16"/>
                <w:lang w:eastAsia="en-GB"/>
              </w:rPr>
            </w:pPr>
            <w:proofErr w:type="spellStart"/>
            <w:r>
              <w:rPr>
                <w:rFonts w:ascii="Helvetica" w:hAnsi="Helvetica" w:cs="Helvetica"/>
                <w:b/>
                <w:bCs/>
                <w:color w:val="FFFFFF"/>
                <w:sz w:val="16"/>
                <w:szCs w:val="16"/>
                <w:lang w:eastAsia="en-GB"/>
              </w:rPr>
              <w:t>R</w:t>
            </w:r>
            <w:r w:rsidR="00491288">
              <w:rPr>
                <w:rFonts w:ascii="Helvetica" w:hAnsi="Helvetica" w:cs="Helvetica"/>
                <w:b/>
                <w:bCs/>
                <w:color w:val="FFFFFF"/>
                <w:sz w:val="16"/>
                <w:szCs w:val="16"/>
                <w:lang w:eastAsia="en-GB"/>
              </w:rPr>
              <w:t>isques</w:t>
            </w:r>
            <w:proofErr w:type="spellEnd"/>
            <w:r w:rsidR="00491288">
              <w:rPr>
                <w:rFonts w:ascii="Helvetica" w:hAnsi="Helvetica" w:cs="Helvetica"/>
                <w:b/>
                <w:bCs/>
                <w:color w:val="FFFFFF"/>
                <w:sz w:val="16"/>
                <w:szCs w:val="16"/>
                <w:lang w:eastAsia="en-GB"/>
              </w:rPr>
              <w:t xml:space="preserve"> </w:t>
            </w:r>
            <w:proofErr w:type="spellStart"/>
            <w:r w:rsidR="00491288">
              <w:rPr>
                <w:rFonts w:ascii="Helvetica" w:hAnsi="Helvetica" w:cs="Helvetica"/>
                <w:b/>
                <w:bCs/>
                <w:color w:val="FFFFFF"/>
                <w:sz w:val="16"/>
                <w:szCs w:val="16"/>
                <w:lang w:eastAsia="en-GB"/>
              </w:rPr>
              <w:t>présentés</w:t>
            </w:r>
            <w:proofErr w:type="spellEnd"/>
          </w:p>
        </w:tc>
        <w:tc>
          <w:tcPr>
            <w:tcW w:w="1107" w:type="dxa"/>
            <w:tcBorders>
              <w:top w:val="single" w:sz="4" w:space="0" w:color="auto"/>
              <w:bottom w:val="single" w:sz="4" w:space="0" w:color="auto"/>
            </w:tcBorders>
            <w:shd w:val="clear" w:color="000000" w:fill="31849B"/>
            <w:vAlign w:val="center"/>
            <w:hideMark/>
          </w:tcPr>
          <w:p w14:paraId="1FD60986" w14:textId="6B691171" w:rsidR="001B42BC" w:rsidRPr="002008DA" w:rsidRDefault="00940DFA" w:rsidP="001B49A0">
            <w:pPr>
              <w:rPr>
                <w:rFonts w:ascii="Helvetica" w:hAnsi="Helvetica" w:cs="Helvetica"/>
                <w:b/>
                <w:bCs/>
                <w:color w:val="FFFFFF"/>
                <w:sz w:val="16"/>
                <w:szCs w:val="16"/>
                <w:lang w:val="fr-FR" w:eastAsia="en-GB"/>
              </w:rPr>
            </w:pPr>
            <w:r w:rsidRPr="00940DFA">
              <w:rPr>
                <w:rFonts w:ascii="Helvetica" w:hAnsi="Helvetica" w:cs="Helvetica"/>
                <w:b/>
                <w:bCs/>
                <w:color w:val="FFFFFF"/>
                <w:sz w:val="16"/>
                <w:szCs w:val="16"/>
                <w:lang w:val="fr-FR" w:eastAsia="en-GB"/>
              </w:rPr>
              <w:t>Mesure</w:t>
            </w:r>
            <w:r w:rsidR="001B42BC" w:rsidRPr="002008DA">
              <w:rPr>
                <w:rFonts w:ascii="Helvetica" w:hAnsi="Helvetica" w:cs="Helvetica"/>
                <w:b/>
                <w:bCs/>
                <w:color w:val="FFFFFF"/>
                <w:sz w:val="16"/>
                <w:szCs w:val="16"/>
                <w:lang w:val="fr-FR" w:eastAsia="en-GB"/>
              </w:rPr>
              <w:t>s</w:t>
            </w:r>
            <w:r>
              <w:rPr>
                <w:rFonts w:ascii="Helvetica" w:hAnsi="Helvetica" w:cs="Helvetica"/>
                <w:b/>
                <w:bCs/>
                <w:color w:val="FFFFFF"/>
                <w:sz w:val="16"/>
                <w:szCs w:val="16"/>
                <w:lang w:val="fr-FR" w:eastAsia="en-GB"/>
              </w:rPr>
              <w:t xml:space="preserve"> correctives prises au cours de</w:t>
            </w:r>
            <w:r w:rsidR="00EB2C79">
              <w:rPr>
                <w:rFonts w:ascii="Helvetica" w:hAnsi="Helvetica" w:cs="Helvetica"/>
                <w:b/>
                <w:bCs/>
                <w:color w:val="FFFFFF"/>
                <w:sz w:val="16"/>
                <w:szCs w:val="16"/>
                <w:lang w:val="fr-FR" w:eastAsia="en-GB"/>
              </w:rPr>
              <w:t xml:space="preserve"> la précédente </w:t>
            </w:r>
            <w:r w:rsidR="002008DA" w:rsidRPr="002008DA">
              <w:rPr>
                <w:rFonts w:ascii="Helvetica" w:hAnsi="Helvetica" w:cs="Helvetica"/>
                <w:b/>
                <w:bCs/>
                <w:color w:val="FFFFFF"/>
                <w:sz w:val="16"/>
                <w:szCs w:val="16"/>
                <w:lang w:val="fr-FR" w:eastAsia="en-GB"/>
              </w:rPr>
              <w:t xml:space="preserve"> </w:t>
            </w:r>
            <w:r w:rsidR="0019654A" w:rsidRPr="002008DA">
              <w:rPr>
                <w:rFonts w:ascii="Helvetica" w:hAnsi="Helvetica" w:cs="Helvetica"/>
                <w:b/>
                <w:bCs/>
                <w:color w:val="FFFFFF"/>
                <w:sz w:val="16"/>
                <w:szCs w:val="16"/>
                <w:lang w:val="fr-FR" w:eastAsia="en-GB"/>
              </w:rPr>
              <w:t>période triennale</w:t>
            </w:r>
          </w:p>
        </w:tc>
      </w:tr>
      <w:tr w:rsidR="001B42BC" w:rsidRPr="00543A21" w14:paraId="3613C345" w14:textId="77777777" w:rsidTr="00940DFA">
        <w:tc>
          <w:tcPr>
            <w:tcW w:w="1597" w:type="dxa"/>
            <w:tcBorders>
              <w:right w:val="nil"/>
            </w:tcBorders>
            <w:shd w:val="clear" w:color="auto" w:fill="808080" w:themeFill="background1" w:themeFillShade="80"/>
            <w:noWrap/>
            <w:vAlign w:val="bottom"/>
          </w:tcPr>
          <w:p w14:paraId="117F8520" w14:textId="77777777" w:rsidR="001B42BC" w:rsidRPr="008F785B" w:rsidRDefault="001B42BC" w:rsidP="001B49A0">
            <w:pPr>
              <w:rPr>
                <w:rFonts w:ascii="Helvetica" w:hAnsi="Helvetica" w:cs="Helvetica"/>
                <w:b/>
                <w:bCs/>
                <w:sz w:val="16"/>
                <w:szCs w:val="16"/>
                <w:lang w:eastAsia="en-GB"/>
              </w:rPr>
            </w:pPr>
            <w:r>
              <w:rPr>
                <w:rFonts w:ascii="Helvetica" w:hAnsi="Helvetica" w:cs="Helvetica"/>
                <w:b/>
                <w:bCs/>
                <w:sz w:val="16"/>
                <w:szCs w:val="16"/>
                <w:lang w:eastAsia="en-GB"/>
              </w:rPr>
              <w:t>ANSERIFORMES</w:t>
            </w:r>
          </w:p>
        </w:tc>
        <w:tc>
          <w:tcPr>
            <w:tcW w:w="1092" w:type="dxa"/>
            <w:tcBorders>
              <w:left w:val="nil"/>
              <w:right w:val="nil"/>
            </w:tcBorders>
            <w:shd w:val="clear" w:color="auto" w:fill="808080" w:themeFill="background1" w:themeFillShade="80"/>
            <w:noWrap/>
            <w:vAlign w:val="bottom"/>
          </w:tcPr>
          <w:p w14:paraId="6422D0D9"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right w:val="nil"/>
            </w:tcBorders>
            <w:shd w:val="clear" w:color="auto" w:fill="808080" w:themeFill="background1" w:themeFillShade="80"/>
            <w:noWrap/>
          </w:tcPr>
          <w:p w14:paraId="26B305D3"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right w:val="nil"/>
            </w:tcBorders>
            <w:shd w:val="clear" w:color="auto" w:fill="808080" w:themeFill="background1" w:themeFillShade="80"/>
            <w:noWrap/>
          </w:tcPr>
          <w:p w14:paraId="3CF34632"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left w:val="nil"/>
              <w:right w:val="nil"/>
            </w:tcBorders>
            <w:shd w:val="clear" w:color="auto" w:fill="808080" w:themeFill="background1" w:themeFillShade="80"/>
            <w:noWrap/>
            <w:vAlign w:val="bottom"/>
          </w:tcPr>
          <w:p w14:paraId="5BD8BE22" w14:textId="77777777" w:rsidR="001B42BC" w:rsidRPr="00543A21" w:rsidRDefault="001B42BC" w:rsidP="001B49A0">
            <w:pPr>
              <w:rPr>
                <w:rFonts w:ascii="Helvetica" w:hAnsi="Helvetica" w:cs="Helvetica"/>
                <w:color w:val="000000"/>
                <w:sz w:val="16"/>
                <w:szCs w:val="16"/>
                <w:lang w:eastAsia="en-GB"/>
              </w:rPr>
            </w:pPr>
          </w:p>
        </w:tc>
        <w:tc>
          <w:tcPr>
            <w:tcW w:w="709" w:type="dxa"/>
            <w:tcBorders>
              <w:left w:val="nil"/>
              <w:right w:val="nil"/>
            </w:tcBorders>
            <w:shd w:val="clear" w:color="auto" w:fill="808080" w:themeFill="background1" w:themeFillShade="80"/>
            <w:noWrap/>
            <w:vAlign w:val="bottom"/>
          </w:tcPr>
          <w:p w14:paraId="2503139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nil"/>
              <w:right w:val="nil"/>
            </w:tcBorders>
            <w:shd w:val="clear" w:color="auto" w:fill="808080" w:themeFill="background1" w:themeFillShade="80"/>
            <w:noWrap/>
          </w:tcPr>
          <w:p w14:paraId="02145225" w14:textId="77777777" w:rsidR="001B42BC" w:rsidRPr="00543A21" w:rsidRDefault="001B42BC" w:rsidP="001B49A0">
            <w:pPr>
              <w:rPr>
                <w:rFonts w:ascii="Helvetica" w:hAnsi="Helvetica" w:cs="Helvetica"/>
                <w:color w:val="000000"/>
                <w:sz w:val="16"/>
                <w:szCs w:val="16"/>
                <w:lang w:eastAsia="en-GB"/>
              </w:rPr>
            </w:pPr>
          </w:p>
        </w:tc>
        <w:tc>
          <w:tcPr>
            <w:tcW w:w="1786" w:type="dxa"/>
            <w:tcBorders>
              <w:left w:val="nil"/>
              <w:right w:val="nil"/>
            </w:tcBorders>
            <w:shd w:val="clear" w:color="auto" w:fill="808080" w:themeFill="background1" w:themeFillShade="80"/>
            <w:noWrap/>
          </w:tcPr>
          <w:p w14:paraId="609FFC54" w14:textId="77777777" w:rsidR="001B42BC" w:rsidRPr="00543A21" w:rsidRDefault="001B42BC" w:rsidP="001B49A0">
            <w:pPr>
              <w:rPr>
                <w:rFonts w:ascii="Helvetica" w:hAnsi="Helvetica" w:cs="Helvetica"/>
                <w:color w:val="000000"/>
                <w:sz w:val="16"/>
                <w:szCs w:val="16"/>
                <w:lang w:eastAsia="en-GB"/>
              </w:rPr>
            </w:pPr>
          </w:p>
        </w:tc>
        <w:tc>
          <w:tcPr>
            <w:tcW w:w="1276" w:type="dxa"/>
            <w:tcBorders>
              <w:left w:val="nil"/>
              <w:right w:val="nil"/>
            </w:tcBorders>
            <w:shd w:val="clear" w:color="auto" w:fill="808080" w:themeFill="background1" w:themeFillShade="80"/>
            <w:noWrap/>
          </w:tcPr>
          <w:p w14:paraId="74A006C5" w14:textId="77777777" w:rsidR="001B42BC" w:rsidRPr="00543A21" w:rsidRDefault="001B42BC" w:rsidP="001B49A0">
            <w:pPr>
              <w:jc w:val="right"/>
              <w:rPr>
                <w:rFonts w:ascii="Helvetica" w:hAnsi="Helvetica" w:cs="Helvetica"/>
                <w:color w:val="000000"/>
                <w:sz w:val="16"/>
                <w:szCs w:val="16"/>
                <w:lang w:eastAsia="en-GB"/>
              </w:rPr>
            </w:pPr>
          </w:p>
        </w:tc>
        <w:tc>
          <w:tcPr>
            <w:tcW w:w="1167" w:type="dxa"/>
            <w:tcBorders>
              <w:left w:val="nil"/>
              <w:right w:val="nil"/>
            </w:tcBorders>
            <w:shd w:val="clear" w:color="auto" w:fill="808080" w:themeFill="background1" w:themeFillShade="80"/>
            <w:noWrap/>
          </w:tcPr>
          <w:p w14:paraId="3A30A5C2" w14:textId="77777777" w:rsidR="001B42BC" w:rsidRPr="00543A21" w:rsidRDefault="001B42BC" w:rsidP="001B49A0">
            <w:pPr>
              <w:rPr>
                <w:rFonts w:ascii="Helvetica" w:hAnsi="Helvetica" w:cs="Helvetica"/>
                <w:color w:val="000000"/>
                <w:sz w:val="16"/>
                <w:szCs w:val="16"/>
                <w:lang w:eastAsia="en-GB"/>
              </w:rPr>
            </w:pPr>
          </w:p>
        </w:tc>
        <w:tc>
          <w:tcPr>
            <w:tcW w:w="1134" w:type="dxa"/>
            <w:tcBorders>
              <w:left w:val="nil"/>
              <w:right w:val="nil"/>
            </w:tcBorders>
            <w:shd w:val="clear" w:color="auto" w:fill="808080" w:themeFill="background1" w:themeFillShade="80"/>
            <w:noWrap/>
          </w:tcPr>
          <w:p w14:paraId="7753D66B" w14:textId="77777777" w:rsidR="001B42BC" w:rsidRPr="00543A21" w:rsidRDefault="001B42BC" w:rsidP="001B49A0">
            <w:pPr>
              <w:rPr>
                <w:rFonts w:ascii="Helvetica" w:hAnsi="Helvetica" w:cs="Helvetica"/>
                <w:color w:val="000000"/>
                <w:sz w:val="16"/>
                <w:szCs w:val="16"/>
                <w:lang w:eastAsia="en-GB"/>
              </w:rPr>
            </w:pPr>
          </w:p>
        </w:tc>
        <w:tc>
          <w:tcPr>
            <w:tcW w:w="851" w:type="dxa"/>
            <w:tcBorders>
              <w:left w:val="nil"/>
              <w:right w:val="nil"/>
            </w:tcBorders>
            <w:shd w:val="clear" w:color="auto" w:fill="808080" w:themeFill="background1" w:themeFillShade="80"/>
            <w:noWrap/>
            <w:vAlign w:val="bottom"/>
          </w:tcPr>
          <w:p w14:paraId="6655C9FE" w14:textId="77777777" w:rsidR="001B42BC" w:rsidRPr="009949B8" w:rsidRDefault="001B42BC" w:rsidP="001B49A0">
            <w:pPr>
              <w:rPr>
                <w:sz w:val="16"/>
                <w:szCs w:val="16"/>
              </w:rPr>
            </w:pPr>
          </w:p>
        </w:tc>
        <w:tc>
          <w:tcPr>
            <w:tcW w:w="1107" w:type="dxa"/>
            <w:tcBorders>
              <w:left w:val="nil"/>
              <w:right w:val="single" w:sz="4" w:space="0" w:color="auto"/>
            </w:tcBorders>
            <w:shd w:val="clear" w:color="auto" w:fill="808080" w:themeFill="background1" w:themeFillShade="80"/>
            <w:noWrap/>
            <w:vAlign w:val="bottom"/>
          </w:tcPr>
          <w:p w14:paraId="043310AF" w14:textId="77777777" w:rsidR="001B42BC" w:rsidRPr="00543A21" w:rsidRDefault="001B42BC" w:rsidP="001B49A0">
            <w:pPr>
              <w:rPr>
                <w:rFonts w:ascii="Helvetica" w:hAnsi="Helvetica" w:cs="Helvetica"/>
                <w:color w:val="000000"/>
                <w:sz w:val="16"/>
                <w:szCs w:val="16"/>
                <w:lang w:eastAsia="en-GB"/>
              </w:rPr>
            </w:pPr>
          </w:p>
        </w:tc>
      </w:tr>
      <w:tr w:rsidR="001B42BC" w:rsidRPr="00543A21" w14:paraId="65CA28A8" w14:textId="77777777" w:rsidTr="00940DFA">
        <w:trPr>
          <w:trHeight w:val="169"/>
        </w:trPr>
        <w:tc>
          <w:tcPr>
            <w:tcW w:w="1597" w:type="dxa"/>
            <w:tcBorders>
              <w:right w:val="nil"/>
            </w:tcBorders>
            <w:shd w:val="clear" w:color="auto" w:fill="BFBFBF" w:themeFill="background1" w:themeFillShade="BF"/>
            <w:noWrap/>
            <w:vAlign w:val="bottom"/>
          </w:tcPr>
          <w:p w14:paraId="2F3702A9" w14:textId="77777777" w:rsidR="001B42BC" w:rsidRPr="00543A21" w:rsidRDefault="001B42BC" w:rsidP="001B49A0">
            <w:pPr>
              <w:rPr>
                <w:rFonts w:ascii="Helvetica" w:hAnsi="Helvetica" w:cs="Helvetica"/>
                <w:i/>
                <w:iCs/>
                <w:color w:val="000000"/>
                <w:sz w:val="16"/>
                <w:szCs w:val="16"/>
                <w:lang w:eastAsia="en-GB"/>
              </w:rPr>
            </w:pPr>
            <w:r w:rsidRPr="008F785B">
              <w:rPr>
                <w:rFonts w:ascii="Helvetica" w:hAnsi="Helvetica" w:cs="Helvetica"/>
                <w:b/>
                <w:bCs/>
                <w:sz w:val="16"/>
                <w:szCs w:val="16"/>
                <w:lang w:eastAsia="en-GB"/>
              </w:rPr>
              <w:t>ANATIDAE</w:t>
            </w:r>
          </w:p>
        </w:tc>
        <w:tc>
          <w:tcPr>
            <w:tcW w:w="1092" w:type="dxa"/>
            <w:tcBorders>
              <w:left w:val="nil"/>
              <w:right w:val="nil"/>
            </w:tcBorders>
            <w:shd w:val="clear" w:color="auto" w:fill="BFBFBF" w:themeFill="background1" w:themeFillShade="BF"/>
            <w:noWrap/>
            <w:vAlign w:val="bottom"/>
          </w:tcPr>
          <w:p w14:paraId="6C6DEA01"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right w:val="nil"/>
            </w:tcBorders>
            <w:shd w:val="clear" w:color="auto" w:fill="BFBFBF" w:themeFill="background1" w:themeFillShade="BF"/>
            <w:noWrap/>
          </w:tcPr>
          <w:p w14:paraId="4FB715AF"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right w:val="nil"/>
            </w:tcBorders>
            <w:shd w:val="clear" w:color="auto" w:fill="BFBFBF" w:themeFill="background1" w:themeFillShade="BF"/>
            <w:noWrap/>
          </w:tcPr>
          <w:p w14:paraId="3DC7B503"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left w:val="nil"/>
              <w:right w:val="nil"/>
            </w:tcBorders>
            <w:shd w:val="clear" w:color="auto" w:fill="BFBFBF" w:themeFill="background1" w:themeFillShade="BF"/>
            <w:noWrap/>
            <w:vAlign w:val="bottom"/>
          </w:tcPr>
          <w:p w14:paraId="31781725" w14:textId="77777777" w:rsidR="001B42BC" w:rsidRPr="00543A21" w:rsidRDefault="001B42BC" w:rsidP="001B49A0">
            <w:pPr>
              <w:rPr>
                <w:rFonts w:ascii="Helvetica" w:hAnsi="Helvetica" w:cs="Helvetica"/>
                <w:color w:val="000000"/>
                <w:sz w:val="16"/>
                <w:szCs w:val="16"/>
                <w:lang w:eastAsia="en-GB"/>
              </w:rPr>
            </w:pPr>
          </w:p>
        </w:tc>
        <w:tc>
          <w:tcPr>
            <w:tcW w:w="709" w:type="dxa"/>
            <w:tcBorders>
              <w:left w:val="nil"/>
              <w:right w:val="nil"/>
            </w:tcBorders>
            <w:shd w:val="clear" w:color="auto" w:fill="BFBFBF" w:themeFill="background1" w:themeFillShade="BF"/>
            <w:noWrap/>
            <w:vAlign w:val="bottom"/>
          </w:tcPr>
          <w:p w14:paraId="671CC539"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nil"/>
              <w:right w:val="nil"/>
            </w:tcBorders>
            <w:shd w:val="clear" w:color="auto" w:fill="BFBFBF" w:themeFill="background1" w:themeFillShade="BF"/>
            <w:noWrap/>
          </w:tcPr>
          <w:p w14:paraId="55C7134B" w14:textId="77777777" w:rsidR="001B42BC" w:rsidRPr="00543A21" w:rsidRDefault="001B42BC" w:rsidP="001B49A0">
            <w:pPr>
              <w:rPr>
                <w:rFonts w:ascii="Helvetica" w:hAnsi="Helvetica" w:cs="Helvetica"/>
                <w:color w:val="000000"/>
                <w:sz w:val="16"/>
                <w:szCs w:val="16"/>
                <w:lang w:eastAsia="en-GB"/>
              </w:rPr>
            </w:pPr>
          </w:p>
        </w:tc>
        <w:tc>
          <w:tcPr>
            <w:tcW w:w="1786" w:type="dxa"/>
            <w:tcBorders>
              <w:left w:val="nil"/>
              <w:right w:val="nil"/>
            </w:tcBorders>
            <w:shd w:val="clear" w:color="auto" w:fill="BFBFBF" w:themeFill="background1" w:themeFillShade="BF"/>
            <w:noWrap/>
          </w:tcPr>
          <w:p w14:paraId="513BFA30" w14:textId="77777777" w:rsidR="001B42BC" w:rsidRPr="00543A21" w:rsidRDefault="001B42BC" w:rsidP="001B49A0">
            <w:pPr>
              <w:rPr>
                <w:rFonts w:ascii="Helvetica" w:hAnsi="Helvetica" w:cs="Helvetica"/>
                <w:color w:val="000000"/>
                <w:sz w:val="16"/>
                <w:szCs w:val="16"/>
                <w:lang w:eastAsia="en-GB"/>
              </w:rPr>
            </w:pPr>
          </w:p>
        </w:tc>
        <w:tc>
          <w:tcPr>
            <w:tcW w:w="1276" w:type="dxa"/>
            <w:tcBorders>
              <w:left w:val="nil"/>
              <w:right w:val="nil"/>
            </w:tcBorders>
            <w:shd w:val="clear" w:color="auto" w:fill="BFBFBF" w:themeFill="background1" w:themeFillShade="BF"/>
            <w:noWrap/>
          </w:tcPr>
          <w:p w14:paraId="04F9EA65" w14:textId="77777777" w:rsidR="001B42BC" w:rsidRPr="00543A21" w:rsidRDefault="001B42BC" w:rsidP="001B49A0">
            <w:pPr>
              <w:jc w:val="right"/>
              <w:rPr>
                <w:rFonts w:ascii="Helvetica" w:hAnsi="Helvetica" w:cs="Helvetica"/>
                <w:color w:val="000000"/>
                <w:sz w:val="16"/>
                <w:szCs w:val="16"/>
                <w:lang w:eastAsia="en-GB"/>
              </w:rPr>
            </w:pPr>
          </w:p>
        </w:tc>
        <w:tc>
          <w:tcPr>
            <w:tcW w:w="1167" w:type="dxa"/>
            <w:tcBorders>
              <w:left w:val="nil"/>
              <w:right w:val="nil"/>
            </w:tcBorders>
            <w:shd w:val="clear" w:color="auto" w:fill="BFBFBF" w:themeFill="background1" w:themeFillShade="BF"/>
            <w:noWrap/>
          </w:tcPr>
          <w:p w14:paraId="02A1C7D6" w14:textId="77777777" w:rsidR="001B42BC" w:rsidRPr="00543A21" w:rsidRDefault="001B42BC" w:rsidP="001B49A0">
            <w:pPr>
              <w:rPr>
                <w:rFonts w:ascii="Helvetica" w:hAnsi="Helvetica" w:cs="Helvetica"/>
                <w:color w:val="000000"/>
                <w:sz w:val="16"/>
                <w:szCs w:val="16"/>
                <w:lang w:eastAsia="en-GB"/>
              </w:rPr>
            </w:pPr>
          </w:p>
        </w:tc>
        <w:tc>
          <w:tcPr>
            <w:tcW w:w="1134" w:type="dxa"/>
            <w:tcBorders>
              <w:left w:val="nil"/>
              <w:right w:val="nil"/>
            </w:tcBorders>
            <w:shd w:val="clear" w:color="auto" w:fill="BFBFBF" w:themeFill="background1" w:themeFillShade="BF"/>
            <w:noWrap/>
          </w:tcPr>
          <w:p w14:paraId="137C177D" w14:textId="77777777" w:rsidR="001B42BC" w:rsidRPr="00543A21" w:rsidRDefault="001B42BC" w:rsidP="001B49A0">
            <w:pPr>
              <w:rPr>
                <w:rFonts w:ascii="Helvetica" w:hAnsi="Helvetica" w:cs="Helvetica"/>
                <w:color w:val="000000"/>
                <w:sz w:val="16"/>
                <w:szCs w:val="16"/>
                <w:lang w:eastAsia="en-GB"/>
              </w:rPr>
            </w:pPr>
          </w:p>
        </w:tc>
        <w:tc>
          <w:tcPr>
            <w:tcW w:w="851" w:type="dxa"/>
            <w:tcBorders>
              <w:left w:val="nil"/>
              <w:right w:val="nil"/>
            </w:tcBorders>
            <w:shd w:val="clear" w:color="auto" w:fill="BFBFBF" w:themeFill="background1" w:themeFillShade="BF"/>
            <w:noWrap/>
            <w:vAlign w:val="bottom"/>
          </w:tcPr>
          <w:p w14:paraId="1A9DD97A" w14:textId="77777777" w:rsidR="001B42BC" w:rsidRPr="009949B8" w:rsidRDefault="001B42BC" w:rsidP="001B49A0">
            <w:pPr>
              <w:rPr>
                <w:sz w:val="16"/>
                <w:szCs w:val="16"/>
              </w:rPr>
            </w:pPr>
          </w:p>
        </w:tc>
        <w:tc>
          <w:tcPr>
            <w:tcW w:w="1107" w:type="dxa"/>
            <w:tcBorders>
              <w:left w:val="nil"/>
              <w:right w:val="single" w:sz="4" w:space="0" w:color="auto"/>
            </w:tcBorders>
            <w:shd w:val="clear" w:color="auto" w:fill="BFBFBF" w:themeFill="background1" w:themeFillShade="BF"/>
            <w:noWrap/>
            <w:vAlign w:val="bottom"/>
          </w:tcPr>
          <w:p w14:paraId="34ACD73E" w14:textId="77777777" w:rsidR="001B42BC" w:rsidRPr="00543A21" w:rsidRDefault="001B42BC" w:rsidP="001B49A0">
            <w:pPr>
              <w:rPr>
                <w:rFonts w:ascii="Helvetica" w:hAnsi="Helvetica" w:cs="Helvetica"/>
                <w:color w:val="000000"/>
                <w:sz w:val="16"/>
                <w:szCs w:val="16"/>
                <w:lang w:eastAsia="en-GB"/>
              </w:rPr>
            </w:pPr>
          </w:p>
        </w:tc>
      </w:tr>
      <w:tr w:rsidR="001B42BC" w:rsidRPr="00543A21" w14:paraId="56D787B2" w14:textId="77777777" w:rsidTr="00940DFA">
        <w:tc>
          <w:tcPr>
            <w:tcW w:w="1597" w:type="dxa"/>
            <w:vMerge w:val="restart"/>
            <w:shd w:val="clear" w:color="auto" w:fill="FFFFFF" w:themeFill="background1"/>
            <w:noWrap/>
          </w:tcPr>
          <w:p w14:paraId="1786ABA5" w14:textId="5A682A02" w:rsidR="001B42BC" w:rsidRPr="00285565" w:rsidRDefault="001B42BC" w:rsidP="001B49A0">
            <w:pPr>
              <w:rPr>
                <w:rFonts w:ascii="Helvetica" w:hAnsi="Helvetica" w:cs="Helvetica"/>
                <w:iCs/>
                <w:color w:val="000000"/>
                <w:sz w:val="16"/>
                <w:szCs w:val="16"/>
                <w:lang w:eastAsia="en-GB"/>
              </w:rPr>
            </w:pPr>
            <w:r w:rsidRPr="005650A2">
              <w:rPr>
                <w:rFonts w:ascii="Helvetica" w:hAnsi="Helvetica" w:cs="Helvetica"/>
                <w:b/>
                <w:i/>
                <w:iCs/>
                <w:color w:val="000000"/>
                <w:sz w:val="16"/>
                <w:szCs w:val="16"/>
                <w:lang w:eastAsia="en-GB"/>
              </w:rPr>
              <w:t xml:space="preserve">Aix </w:t>
            </w:r>
            <w:proofErr w:type="spellStart"/>
            <w:r w:rsidRPr="005650A2">
              <w:rPr>
                <w:rFonts w:ascii="Helvetica" w:hAnsi="Helvetica" w:cs="Helvetica"/>
                <w:b/>
                <w:i/>
                <w:iCs/>
                <w:color w:val="000000"/>
                <w:sz w:val="16"/>
                <w:szCs w:val="16"/>
                <w:lang w:eastAsia="en-GB"/>
              </w:rPr>
              <w:t>galericulata</w:t>
            </w:r>
            <w:proofErr w:type="spellEnd"/>
            <w:r>
              <w:rPr>
                <w:rFonts w:ascii="Helvetica" w:hAnsi="Helvetica" w:cs="Helvetica"/>
                <w:i/>
                <w:iCs/>
                <w:color w:val="000000"/>
                <w:sz w:val="16"/>
                <w:szCs w:val="16"/>
                <w:lang w:eastAsia="en-GB"/>
              </w:rPr>
              <w:t xml:space="preserve"> </w:t>
            </w:r>
            <w:r w:rsidR="00E923DA">
              <w:rPr>
                <w:rFonts w:ascii="Helvetica" w:hAnsi="Helvetica" w:cs="Helvetica"/>
                <w:iCs/>
                <w:color w:val="000000"/>
                <w:sz w:val="16"/>
                <w:szCs w:val="16"/>
                <w:lang w:eastAsia="en-GB"/>
              </w:rPr>
              <w:t>(Canard m</w:t>
            </w:r>
            <w:r>
              <w:rPr>
                <w:rFonts w:ascii="Helvetica" w:hAnsi="Helvetica" w:cs="Helvetica"/>
                <w:iCs/>
                <w:color w:val="000000"/>
                <w:sz w:val="16"/>
                <w:szCs w:val="16"/>
                <w:lang w:eastAsia="en-GB"/>
              </w:rPr>
              <w:t>andarin)</w:t>
            </w:r>
          </w:p>
        </w:tc>
        <w:tc>
          <w:tcPr>
            <w:tcW w:w="1092" w:type="dxa"/>
            <w:vMerge w:val="restart"/>
            <w:shd w:val="clear" w:color="auto" w:fill="FFFFFF" w:themeFill="background1"/>
            <w:noWrap/>
            <w:vAlign w:val="center"/>
          </w:tcPr>
          <w:p w14:paraId="2473A106" w14:textId="3F448FAB"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sidRPr="00543A21">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augmentation</w:t>
            </w:r>
          </w:p>
        </w:tc>
        <w:tc>
          <w:tcPr>
            <w:tcW w:w="1167" w:type="dxa"/>
            <w:shd w:val="clear" w:color="auto" w:fill="FFFFFF" w:themeFill="background1"/>
            <w:noWrap/>
          </w:tcPr>
          <w:p w14:paraId="02F532FB" w14:textId="123C7874"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992" w:type="dxa"/>
            <w:shd w:val="clear" w:color="auto" w:fill="FFFFFF" w:themeFill="background1"/>
            <w:noWrap/>
          </w:tcPr>
          <w:p w14:paraId="13B18BD2" w14:textId="77777777" w:rsidR="001B42BC"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40</w:t>
            </w:r>
            <w:r w:rsidRPr="00543A21">
              <w:rPr>
                <w:rFonts w:ascii="Helvetica" w:hAnsi="Helvetica" w:cs="Helvetica"/>
                <w:color w:val="000000"/>
                <w:sz w:val="16"/>
                <w:szCs w:val="16"/>
                <w:lang w:eastAsia="en-GB"/>
              </w:rPr>
              <w:t>-60</w:t>
            </w:r>
            <w:r>
              <w:rPr>
                <w:rFonts w:ascii="Helvetica" w:hAnsi="Helvetica" w:cs="Helvetica"/>
                <w:color w:val="000000"/>
                <w:sz w:val="16"/>
                <w:szCs w:val="16"/>
                <w:lang w:eastAsia="en-GB"/>
              </w:rPr>
              <w:t>p</w:t>
            </w:r>
          </w:p>
        </w:tc>
        <w:tc>
          <w:tcPr>
            <w:tcW w:w="1101" w:type="dxa"/>
            <w:gridSpan w:val="2"/>
            <w:vMerge w:val="restart"/>
            <w:shd w:val="clear" w:color="auto" w:fill="FFFFFF" w:themeFill="background1"/>
            <w:noWrap/>
            <w:vAlign w:val="center"/>
          </w:tcPr>
          <w:p w14:paraId="1D4DB975"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2</w:t>
            </w:r>
            <w:r w:rsidRPr="00543A21">
              <w:rPr>
                <w:rFonts w:ascii="Helvetica" w:hAnsi="Helvetica" w:cs="Helvetica"/>
                <w:color w:val="000000"/>
                <w:sz w:val="16"/>
                <w:szCs w:val="16"/>
                <w:lang w:eastAsia="en-GB"/>
              </w:rPr>
              <w:t>, 3</w:t>
            </w:r>
          </w:p>
        </w:tc>
        <w:tc>
          <w:tcPr>
            <w:tcW w:w="709" w:type="dxa"/>
            <w:vMerge w:val="restart"/>
            <w:tcBorders>
              <w:right w:val="single" w:sz="4" w:space="0" w:color="auto"/>
            </w:tcBorders>
            <w:shd w:val="clear" w:color="auto" w:fill="B4C92B"/>
            <w:noWrap/>
            <w:vAlign w:val="center"/>
          </w:tcPr>
          <w:p w14:paraId="49D07088" w14:textId="6F26E561" w:rsidR="001B42BC" w:rsidRPr="00543A21" w:rsidRDefault="0032570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r w:rsidR="001B42BC" w:rsidRPr="00543A21">
              <w:rPr>
                <w:rFonts w:ascii="Helvetica" w:hAnsi="Helvetica" w:cs="Helvetica"/>
                <w:color w:val="000000"/>
                <w:sz w:val="16"/>
                <w:szCs w:val="16"/>
                <w:lang w:eastAsia="en-GB"/>
              </w:rPr>
              <w:t xml:space="preserve"> - </w:t>
            </w:r>
            <w:proofErr w:type="spellStart"/>
            <w:r>
              <w:rPr>
                <w:rFonts w:ascii="Helvetica" w:hAnsi="Helvetica" w:cs="Helvetica"/>
                <w:color w:val="000000"/>
                <w:sz w:val="16"/>
                <w:szCs w:val="16"/>
                <w:lang w:eastAsia="en-GB"/>
              </w:rPr>
              <w:t>Moyen</w:t>
            </w:r>
            <w:proofErr w:type="spellEnd"/>
            <w:r w:rsidR="001B42BC" w:rsidRPr="00543A21">
              <w:rPr>
                <w:rFonts w:ascii="Helvetica" w:hAnsi="Helvetica" w:cs="Helvetica"/>
                <w:color w:val="000000"/>
                <w:sz w:val="16"/>
                <w:szCs w:val="16"/>
                <w:lang w:eastAsia="en-GB"/>
              </w:rPr>
              <w:t xml:space="preserve"> </w:t>
            </w:r>
          </w:p>
        </w:tc>
        <w:tc>
          <w:tcPr>
            <w:tcW w:w="1190" w:type="dxa"/>
            <w:tcBorders>
              <w:left w:val="single" w:sz="4" w:space="0" w:color="auto"/>
            </w:tcBorders>
            <w:shd w:val="clear" w:color="auto" w:fill="FFFFFF" w:themeFill="background1"/>
            <w:noWrap/>
          </w:tcPr>
          <w:p w14:paraId="5C79DFA1" w14:textId="07046AE1"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4A85159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6E9AA749"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566B5B">
              <w:rPr>
                <w:rFonts w:ascii="Helvetica" w:hAnsi="Helvetica" w:cs="Helvetica"/>
                <w:color w:val="000000"/>
                <w:sz w:val="16"/>
                <w:szCs w:val="16"/>
                <w:vertAlign w:val="superscript"/>
                <w:lang w:eastAsia="en-GB"/>
              </w:rPr>
              <w:t>3</w:t>
            </w:r>
          </w:p>
        </w:tc>
        <w:tc>
          <w:tcPr>
            <w:tcW w:w="1167" w:type="dxa"/>
            <w:shd w:val="clear" w:color="auto" w:fill="FFFFFF" w:themeFill="background1"/>
            <w:noWrap/>
          </w:tcPr>
          <w:p w14:paraId="3E107C6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1981500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val="restart"/>
            <w:shd w:val="clear" w:color="auto" w:fill="77A6B7"/>
            <w:noWrap/>
            <w:vAlign w:val="center"/>
          </w:tcPr>
          <w:p w14:paraId="10E75FB4" w14:textId="54CD5221" w:rsidR="001B42BC" w:rsidRPr="007A509C" w:rsidRDefault="0032570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r w:rsidR="001B42BC" w:rsidRPr="007A509C">
              <w:rPr>
                <w:rFonts w:ascii="Helvetica" w:hAnsi="Helvetica" w:cs="Helvetica"/>
                <w:color w:val="000000"/>
                <w:sz w:val="16"/>
                <w:szCs w:val="16"/>
                <w:lang w:eastAsia="en-GB"/>
              </w:rPr>
              <w:t xml:space="preserve"> - </w:t>
            </w:r>
            <w:proofErr w:type="spellStart"/>
            <w:r>
              <w:rPr>
                <w:rFonts w:ascii="Helvetica" w:hAnsi="Helvetica" w:cs="Helvetica"/>
                <w:color w:val="000000"/>
                <w:sz w:val="16"/>
                <w:szCs w:val="16"/>
                <w:lang w:eastAsia="en-GB"/>
              </w:rPr>
              <w:t>Moyen</w:t>
            </w:r>
            <w:proofErr w:type="spellEnd"/>
          </w:p>
        </w:tc>
        <w:tc>
          <w:tcPr>
            <w:tcW w:w="1107" w:type="dxa"/>
            <w:shd w:val="clear" w:color="auto" w:fill="FFFFFF" w:themeFill="background1"/>
            <w:noWrap/>
            <w:vAlign w:val="bottom"/>
          </w:tcPr>
          <w:p w14:paraId="174F435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68B489E" w14:textId="77777777" w:rsidTr="00940DFA">
        <w:tc>
          <w:tcPr>
            <w:tcW w:w="1597" w:type="dxa"/>
            <w:vMerge/>
            <w:shd w:val="clear" w:color="auto" w:fill="FFFFFF" w:themeFill="background1"/>
            <w:noWrap/>
            <w:vAlign w:val="bottom"/>
          </w:tcPr>
          <w:p w14:paraId="257D93C1"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D9A0FA7"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7A5770E0" w14:textId="7873F84E"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992" w:type="dxa"/>
            <w:shd w:val="clear" w:color="auto" w:fill="FFFFFF" w:themeFill="background1"/>
            <w:noWrap/>
            <w:hideMark/>
          </w:tcPr>
          <w:p w14:paraId="07924135"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100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10DC3D3D"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C25FC5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84F6643" w14:textId="578FDA2C"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hideMark/>
          </w:tcPr>
          <w:p w14:paraId="6912D029"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100p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11C89B1A"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66i</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2012-</w:t>
            </w:r>
            <w:r w:rsidRPr="00543A21">
              <w:rPr>
                <w:rFonts w:ascii="Helvetica" w:hAnsi="Helvetica" w:cs="Helvetica"/>
                <w:color w:val="000000"/>
                <w:sz w:val="16"/>
                <w:szCs w:val="16"/>
                <w:lang w:eastAsia="en-GB"/>
              </w:rPr>
              <w:t>2014)</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57F2DEA1"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hideMark/>
          </w:tcPr>
          <w:p w14:paraId="1B53AA72"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3BE96BA" w14:textId="77777777" w:rsidR="001B42BC" w:rsidRDefault="001B42BC" w:rsidP="001B49A0"/>
        </w:tc>
        <w:tc>
          <w:tcPr>
            <w:tcW w:w="1107" w:type="dxa"/>
            <w:shd w:val="clear" w:color="auto" w:fill="FFFFFF" w:themeFill="background1"/>
            <w:noWrap/>
            <w:vAlign w:val="bottom"/>
            <w:hideMark/>
          </w:tcPr>
          <w:p w14:paraId="71A94A1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E73A0A8" w14:textId="77777777" w:rsidTr="00940DFA">
        <w:tc>
          <w:tcPr>
            <w:tcW w:w="1597" w:type="dxa"/>
            <w:vMerge/>
            <w:shd w:val="clear" w:color="auto" w:fill="FFFFFF" w:themeFill="background1"/>
            <w:noWrap/>
            <w:vAlign w:val="bottom"/>
          </w:tcPr>
          <w:p w14:paraId="286D922B"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0E8D3B04"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5B1DAF3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992" w:type="dxa"/>
            <w:shd w:val="clear" w:color="auto" w:fill="FFFFFF" w:themeFill="background1"/>
            <w:noWrap/>
            <w:hideMark/>
          </w:tcPr>
          <w:p w14:paraId="1CD6C11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18</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75BB7F53"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351094C7"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828796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23C709FD" w14:textId="4FD2C735"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28-34p, </w:t>
            </w:r>
            <w:proofErr w:type="spellStart"/>
            <w:r w:rsidR="009C59C5">
              <w:rPr>
                <w:rFonts w:ascii="Helvetica" w:hAnsi="Helvetica" w:cs="Helvetica"/>
                <w:color w:val="000000"/>
                <w:sz w:val="16"/>
                <w:szCs w:val="16"/>
                <w:lang w:eastAsia="en-GB"/>
              </w:rPr>
              <w:t>Moyenne</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2000-2006</w:t>
            </w:r>
            <w:r>
              <w:rPr>
                <w:rFonts w:ascii="Helvetica" w:hAnsi="Helvetica" w:cs="Helvetica"/>
                <w:color w:val="000000"/>
                <w:sz w:val="16"/>
                <w:szCs w:val="16"/>
                <w:lang w:eastAsia="en-GB"/>
              </w:rPr>
              <w:t>)</w:t>
            </w:r>
            <w:r w:rsidRPr="002A4908">
              <w:rPr>
                <w:rFonts w:ascii="Helvetica" w:hAnsi="Helvetica" w:cs="Helvetica"/>
                <w:color w:val="000000"/>
                <w:sz w:val="16"/>
                <w:szCs w:val="16"/>
                <w:vertAlign w:val="superscript"/>
                <w:lang w:eastAsia="en-GB"/>
              </w:rPr>
              <w:t>4</w:t>
            </w:r>
          </w:p>
        </w:tc>
        <w:tc>
          <w:tcPr>
            <w:tcW w:w="1276" w:type="dxa"/>
            <w:shd w:val="clear" w:color="auto" w:fill="FFFFFF" w:themeFill="background1"/>
            <w:noWrap/>
            <w:hideMark/>
          </w:tcPr>
          <w:p w14:paraId="25D6FC0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438ED568" w14:textId="4A74727E"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w:t>
            </w:r>
            <w:proofErr w:type="gramEnd"/>
            <w:r w:rsidRPr="00543A21">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Moyenne</w:t>
            </w:r>
            <w:proofErr w:type="spellEnd"/>
            <w:r w:rsidRPr="00543A21">
              <w:rPr>
                <w:rFonts w:ascii="Helvetica" w:hAnsi="Helvetica" w:cs="Helvetica"/>
                <w:color w:val="000000"/>
                <w:sz w:val="16"/>
                <w:szCs w:val="16"/>
                <w:lang w:eastAsia="en-GB"/>
              </w:rPr>
              <w:t xml:space="preserve"> </w:t>
            </w:r>
          </w:p>
        </w:tc>
        <w:tc>
          <w:tcPr>
            <w:tcW w:w="1134" w:type="dxa"/>
            <w:shd w:val="clear" w:color="auto" w:fill="FFFFFF" w:themeFill="background1"/>
            <w:noWrap/>
            <w:hideMark/>
          </w:tcPr>
          <w:p w14:paraId="599DDA36"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7C924E2" w14:textId="77777777" w:rsidR="001B42BC" w:rsidRDefault="001B42BC" w:rsidP="001B49A0"/>
        </w:tc>
        <w:tc>
          <w:tcPr>
            <w:tcW w:w="1107" w:type="dxa"/>
            <w:shd w:val="clear" w:color="auto" w:fill="FFFFFF" w:themeFill="background1"/>
            <w:noWrap/>
            <w:vAlign w:val="bottom"/>
            <w:hideMark/>
          </w:tcPr>
          <w:p w14:paraId="1A98AEB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C543C6E" w14:textId="77777777" w:rsidTr="00940DFA">
        <w:tc>
          <w:tcPr>
            <w:tcW w:w="1597" w:type="dxa"/>
            <w:vMerge/>
            <w:shd w:val="clear" w:color="auto" w:fill="FFFFFF" w:themeFill="background1"/>
            <w:noWrap/>
            <w:vAlign w:val="bottom"/>
          </w:tcPr>
          <w:p w14:paraId="64E748BC"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17DE504E"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46BB8B6A" w14:textId="57C7985F"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FFFFFF" w:themeFill="background1"/>
            <w:noWrap/>
            <w:hideMark/>
          </w:tcPr>
          <w:p w14:paraId="23E03B80"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350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6C5756BE"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DA7AE8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4DF8CD1" w14:textId="2AAA6745"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hideMark/>
          </w:tcPr>
          <w:p w14:paraId="1F2A200B"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350p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2E1C11FA"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604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05EA5E58"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hideMark/>
          </w:tcPr>
          <w:p w14:paraId="0B320421"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8D51545" w14:textId="77777777" w:rsidR="001B42BC" w:rsidRDefault="001B42BC" w:rsidP="001B49A0"/>
        </w:tc>
        <w:tc>
          <w:tcPr>
            <w:tcW w:w="1107" w:type="dxa"/>
            <w:shd w:val="clear" w:color="auto" w:fill="FFFFFF" w:themeFill="background1"/>
            <w:noWrap/>
            <w:vAlign w:val="bottom"/>
            <w:hideMark/>
          </w:tcPr>
          <w:p w14:paraId="419DC32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309879C" w14:textId="77777777" w:rsidTr="00940DFA">
        <w:tc>
          <w:tcPr>
            <w:tcW w:w="1597" w:type="dxa"/>
            <w:vMerge/>
            <w:shd w:val="clear" w:color="auto" w:fill="FFFFFF" w:themeFill="background1"/>
            <w:noWrap/>
            <w:vAlign w:val="bottom"/>
          </w:tcPr>
          <w:p w14:paraId="269F2792"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42BDDD30"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08DB496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Monaco</w:t>
            </w:r>
          </w:p>
        </w:tc>
        <w:tc>
          <w:tcPr>
            <w:tcW w:w="992" w:type="dxa"/>
            <w:shd w:val="clear" w:color="auto" w:fill="FFFFFF" w:themeFill="background1"/>
            <w:noWrap/>
            <w:hideMark/>
          </w:tcPr>
          <w:p w14:paraId="5F9C2C37"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0559297A"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4898EB96"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D92B12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hideMark/>
          </w:tcPr>
          <w:p w14:paraId="6FA3394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63DA1CC8"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418F0E6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2827846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0F0ED26A" w14:textId="77777777" w:rsidR="001B42BC" w:rsidRDefault="001B42BC" w:rsidP="001B49A0"/>
        </w:tc>
        <w:tc>
          <w:tcPr>
            <w:tcW w:w="1107" w:type="dxa"/>
            <w:shd w:val="clear" w:color="auto" w:fill="FFFFFF" w:themeFill="background1"/>
            <w:noWrap/>
            <w:vAlign w:val="bottom"/>
            <w:hideMark/>
          </w:tcPr>
          <w:p w14:paraId="46AAD71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763989A" w14:textId="77777777" w:rsidTr="00940DFA">
        <w:tc>
          <w:tcPr>
            <w:tcW w:w="1597" w:type="dxa"/>
            <w:vMerge/>
            <w:shd w:val="clear" w:color="auto" w:fill="FFFFFF" w:themeFill="background1"/>
            <w:noWrap/>
            <w:vAlign w:val="bottom"/>
          </w:tcPr>
          <w:p w14:paraId="3FA43CBF"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1ABB3365"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1AAF7286" w14:textId="186373AB"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hideMark/>
          </w:tcPr>
          <w:p w14:paraId="57C9476F"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200</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260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5FC65579"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56C9EF3A"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BEB6FF8" w14:textId="08584602"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32334626" w14:textId="7EFCC0A1"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200-260p, </w:t>
            </w:r>
            <w:r w:rsidR="009C59C5" w:rsidRPr="009C59C5">
              <w:rPr>
                <w:rFonts w:ascii="Helvetica" w:hAnsi="Helvetica" w:cs="Helvetica"/>
                <w:color w:val="000000"/>
                <w:sz w:val="16"/>
                <w:szCs w:val="16"/>
                <w:lang w:val="fr-FR" w:eastAsia="en-GB"/>
              </w:rPr>
              <w:t>Mauvaise</w:t>
            </w:r>
            <w:r w:rsidRPr="009C59C5">
              <w:rPr>
                <w:rFonts w:ascii="Helvetica" w:hAnsi="Helvetica" w:cs="Helvetica"/>
                <w:color w:val="000000"/>
                <w:sz w:val="16"/>
                <w:szCs w:val="16"/>
                <w:lang w:val="fr-FR" w:eastAsia="en-GB"/>
              </w:rPr>
              <w:t xml:space="preserve">, (2008-2010) W: 400i, </w:t>
            </w:r>
            <w:r w:rsidR="009C59C5" w:rsidRPr="009C59C5">
              <w:rPr>
                <w:rFonts w:ascii="Helvetica" w:hAnsi="Helvetica" w:cs="Helvetica"/>
                <w:color w:val="000000"/>
                <w:sz w:val="16"/>
                <w:szCs w:val="16"/>
                <w:lang w:val="fr-FR" w:eastAsia="en-GB"/>
              </w:rPr>
              <w:t>Moyenne</w:t>
            </w:r>
            <w:r w:rsidRPr="009C59C5">
              <w:rPr>
                <w:rFonts w:ascii="Helvetica" w:hAnsi="Helvetica" w:cs="Helvetica"/>
                <w:color w:val="000000"/>
                <w:sz w:val="16"/>
                <w:szCs w:val="16"/>
                <w:lang w:val="fr-FR" w:eastAsia="en-GB"/>
              </w:rPr>
              <w:t>, (2003/2004-2007/2008)</w:t>
            </w:r>
          </w:p>
        </w:tc>
        <w:tc>
          <w:tcPr>
            <w:tcW w:w="1276" w:type="dxa"/>
            <w:shd w:val="clear" w:color="auto" w:fill="FFFFFF" w:themeFill="background1"/>
            <w:noWrap/>
            <w:hideMark/>
          </w:tcPr>
          <w:p w14:paraId="7416FD7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96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31069A05" w14:textId="1BD7AF63"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Mauvaise</w:t>
            </w:r>
            <w:proofErr w:type="spellEnd"/>
            <w:r w:rsidRPr="00543A21">
              <w:rPr>
                <w:rFonts w:ascii="Helvetica" w:hAnsi="Helvetica" w:cs="Helvetica"/>
                <w:color w:val="000000"/>
                <w:sz w:val="16"/>
                <w:szCs w:val="16"/>
                <w:lang w:eastAsia="en-GB"/>
              </w:rPr>
              <w:t xml:space="preserve"> </w:t>
            </w:r>
          </w:p>
          <w:p w14:paraId="654F78EC" w14:textId="06A28E8E"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hideMark/>
          </w:tcPr>
          <w:p w14:paraId="34DEDE09"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64F8D31D" w14:textId="77777777" w:rsidR="001B42BC" w:rsidRDefault="001B42BC" w:rsidP="001B49A0"/>
        </w:tc>
        <w:tc>
          <w:tcPr>
            <w:tcW w:w="1107" w:type="dxa"/>
            <w:shd w:val="clear" w:color="auto" w:fill="FFFFFF" w:themeFill="background1"/>
            <w:noWrap/>
            <w:vAlign w:val="bottom"/>
            <w:hideMark/>
          </w:tcPr>
          <w:p w14:paraId="38C7E33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8C2178E" w14:textId="77777777" w:rsidTr="00940DFA">
        <w:tc>
          <w:tcPr>
            <w:tcW w:w="1597" w:type="dxa"/>
            <w:vMerge/>
            <w:shd w:val="clear" w:color="auto" w:fill="FFFFFF" w:themeFill="background1"/>
            <w:noWrap/>
            <w:vAlign w:val="bottom"/>
          </w:tcPr>
          <w:p w14:paraId="72E248EC"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E148509"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24409B7D" w14:textId="3CA0048F"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Pologne</w:t>
            </w:r>
            <w:proofErr w:type="spellEnd"/>
          </w:p>
        </w:tc>
        <w:tc>
          <w:tcPr>
            <w:tcW w:w="992" w:type="dxa"/>
            <w:shd w:val="clear" w:color="auto" w:fill="FFFFFF" w:themeFill="background1"/>
            <w:noWrap/>
          </w:tcPr>
          <w:p w14:paraId="5D99CF91"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&lt;</w:t>
            </w: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70BCE09D"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1901D94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76FA38F5" w14:textId="3C3949E0"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Pologne</w:t>
            </w:r>
            <w:proofErr w:type="spellEnd"/>
          </w:p>
        </w:tc>
        <w:tc>
          <w:tcPr>
            <w:tcW w:w="1786" w:type="dxa"/>
            <w:shd w:val="clear" w:color="auto" w:fill="FFFFFF" w:themeFill="background1"/>
            <w:noWrap/>
          </w:tcPr>
          <w:p w14:paraId="786814F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4BF98BF8"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108</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3F7B782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7EBCEF1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312E3D46" w14:textId="77777777" w:rsidR="001B42BC" w:rsidRDefault="001B42BC" w:rsidP="001B49A0"/>
        </w:tc>
        <w:tc>
          <w:tcPr>
            <w:tcW w:w="1107" w:type="dxa"/>
            <w:shd w:val="clear" w:color="auto" w:fill="FFFFFF" w:themeFill="background1"/>
            <w:noWrap/>
            <w:vAlign w:val="bottom"/>
          </w:tcPr>
          <w:p w14:paraId="55F1652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7705205" w14:textId="77777777" w:rsidTr="00940DFA">
        <w:tc>
          <w:tcPr>
            <w:tcW w:w="1597" w:type="dxa"/>
            <w:vMerge/>
            <w:shd w:val="clear" w:color="auto" w:fill="FFFFFF" w:themeFill="background1"/>
            <w:noWrap/>
            <w:vAlign w:val="bottom"/>
          </w:tcPr>
          <w:p w14:paraId="390E77A1"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7B103B8B"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38C93E74" w14:textId="44D450A9"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992" w:type="dxa"/>
            <w:shd w:val="clear" w:color="auto" w:fill="FFFFFF" w:themeFill="background1"/>
            <w:noWrap/>
            <w:hideMark/>
          </w:tcPr>
          <w:p w14:paraId="1B6DC4D4" w14:textId="436A1310" w:rsidR="001B42BC" w:rsidRPr="00543A21" w:rsidRDefault="009C59C5"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Occasionnel</w:t>
            </w:r>
            <w:proofErr w:type="spellEnd"/>
          </w:p>
        </w:tc>
        <w:tc>
          <w:tcPr>
            <w:tcW w:w="1101" w:type="dxa"/>
            <w:gridSpan w:val="2"/>
            <w:vMerge/>
            <w:shd w:val="clear" w:color="auto" w:fill="FFFFFF" w:themeFill="background1"/>
            <w:noWrap/>
            <w:vAlign w:val="bottom"/>
            <w:hideMark/>
          </w:tcPr>
          <w:p w14:paraId="5D24C6F1"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6F0E1CB"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2130535" w14:textId="1B3A05EC"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1786" w:type="dxa"/>
            <w:shd w:val="clear" w:color="auto" w:fill="FFFFFF" w:themeFill="background1"/>
            <w:noWrap/>
            <w:hideMark/>
          </w:tcPr>
          <w:p w14:paraId="6EBBA1A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2F34CCD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17A26FA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4DA1371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3CCAA799" w14:textId="77777777" w:rsidR="001B42BC" w:rsidRDefault="001B42BC" w:rsidP="001B49A0"/>
        </w:tc>
        <w:tc>
          <w:tcPr>
            <w:tcW w:w="1107" w:type="dxa"/>
            <w:shd w:val="clear" w:color="auto" w:fill="FFFFFF" w:themeFill="background1"/>
            <w:noWrap/>
            <w:vAlign w:val="bottom"/>
            <w:hideMark/>
          </w:tcPr>
          <w:p w14:paraId="458C6E4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3012464" w14:textId="77777777" w:rsidTr="00940DFA">
        <w:tc>
          <w:tcPr>
            <w:tcW w:w="1597" w:type="dxa"/>
            <w:vMerge/>
            <w:shd w:val="clear" w:color="auto" w:fill="FFFFFF" w:themeFill="background1"/>
            <w:noWrap/>
            <w:vAlign w:val="bottom"/>
          </w:tcPr>
          <w:p w14:paraId="6B075FAF"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14EE9C8F"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20F8E7A7" w14:textId="34D2723A"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992" w:type="dxa"/>
            <w:shd w:val="clear" w:color="auto" w:fill="FFFFFF" w:themeFill="background1"/>
            <w:noWrap/>
            <w:hideMark/>
          </w:tcPr>
          <w:p w14:paraId="07DBB302"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&lt;</w:t>
            </w:r>
            <w:r w:rsidRPr="00543A21">
              <w:rPr>
                <w:rFonts w:ascii="Helvetica" w:hAnsi="Helvetica" w:cs="Helvetica"/>
                <w:color w:val="000000"/>
                <w:sz w:val="16"/>
                <w:szCs w:val="16"/>
                <w:lang w:eastAsia="en-GB"/>
              </w:rPr>
              <w:t>10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126F1631"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4AB30DB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22152D5" w14:textId="0799FAB4"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FFFFFF" w:themeFill="background1"/>
            <w:noWrap/>
            <w:hideMark/>
          </w:tcPr>
          <w:p w14:paraId="6373A82B" w14:textId="642C6FCD"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3-16p,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(2009-2013) W: 100-134i,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(2005-2014)</w:t>
            </w:r>
          </w:p>
        </w:tc>
        <w:tc>
          <w:tcPr>
            <w:tcW w:w="1276" w:type="dxa"/>
            <w:shd w:val="clear" w:color="auto" w:fill="FFFFFF" w:themeFill="background1"/>
            <w:noWrap/>
            <w:hideMark/>
          </w:tcPr>
          <w:p w14:paraId="67075DF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87</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20AC1570" w14:textId="5F85B006" w:rsidR="001B42BC" w:rsidRDefault="0032570F"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w:t>
            </w:r>
            <w:proofErr w:type="gramStart"/>
            <w:r>
              <w:rPr>
                <w:rFonts w:ascii="Helvetica" w:hAnsi="Helvetica" w:cs="Helvetica"/>
                <w:color w:val="000000"/>
                <w:sz w:val="16"/>
                <w:szCs w:val="16"/>
                <w:lang w:eastAsia="en-GB"/>
              </w:rPr>
              <w:t>:</w:t>
            </w:r>
            <w:r w:rsidR="001B42BC" w:rsidRPr="00543A21">
              <w:rPr>
                <w:rFonts w:ascii="Helvetica" w:hAnsi="Helvetica" w:cs="Helvetica"/>
                <w:color w:val="000000"/>
                <w:sz w:val="16"/>
                <w:szCs w:val="16"/>
                <w:lang w:eastAsia="en-GB"/>
              </w:rPr>
              <w:t>?</w:t>
            </w:r>
            <w:proofErr w:type="gramEnd"/>
            <w:r w:rsidR="001B42BC" w:rsidRPr="00543A21">
              <w:rPr>
                <w:rFonts w:ascii="Helvetica" w:hAnsi="Helvetica" w:cs="Helvetica"/>
                <w:color w:val="000000"/>
                <w:sz w:val="16"/>
                <w:szCs w:val="16"/>
                <w:lang w:eastAsia="en-GB"/>
              </w:rPr>
              <w:t xml:space="preserve">  </w:t>
            </w:r>
          </w:p>
          <w:p w14:paraId="04BF1B38" w14:textId="39324B6E"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3283E94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p>
        </w:tc>
        <w:tc>
          <w:tcPr>
            <w:tcW w:w="851" w:type="dxa"/>
            <w:vMerge/>
            <w:shd w:val="clear" w:color="auto" w:fill="77A6B7"/>
            <w:noWrap/>
            <w:vAlign w:val="bottom"/>
          </w:tcPr>
          <w:p w14:paraId="0999B3B2" w14:textId="77777777" w:rsidR="001B42BC" w:rsidRDefault="001B42BC" w:rsidP="001B49A0"/>
        </w:tc>
        <w:tc>
          <w:tcPr>
            <w:tcW w:w="1107" w:type="dxa"/>
            <w:shd w:val="clear" w:color="auto" w:fill="FFFFFF" w:themeFill="background1"/>
            <w:noWrap/>
            <w:vAlign w:val="bottom"/>
            <w:hideMark/>
          </w:tcPr>
          <w:p w14:paraId="688F7825" w14:textId="21865868"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Chasse </w:t>
            </w:r>
            <w:proofErr w:type="spellStart"/>
            <w:r>
              <w:rPr>
                <w:rFonts w:ascii="Helvetica" w:hAnsi="Helvetica" w:cs="Helvetica"/>
                <w:color w:val="000000"/>
                <w:sz w:val="16"/>
                <w:szCs w:val="16"/>
                <w:lang w:eastAsia="en-GB"/>
              </w:rPr>
              <w:t>autorisée</w:t>
            </w:r>
            <w:proofErr w:type="spellEnd"/>
          </w:p>
        </w:tc>
      </w:tr>
      <w:tr w:rsidR="001B42BC" w:rsidRPr="00543A21" w14:paraId="1F40D8B0" w14:textId="77777777" w:rsidTr="00940DFA">
        <w:tc>
          <w:tcPr>
            <w:tcW w:w="1597" w:type="dxa"/>
            <w:vMerge/>
            <w:shd w:val="clear" w:color="auto" w:fill="FFFFFF" w:themeFill="background1"/>
            <w:noWrap/>
            <w:vAlign w:val="bottom"/>
          </w:tcPr>
          <w:p w14:paraId="3DDE0152"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08E57D56"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hideMark/>
          </w:tcPr>
          <w:p w14:paraId="6705F7D9" w14:textId="03E2E423"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tcBorders>
              <w:bottom w:val="single" w:sz="4" w:space="0" w:color="auto"/>
            </w:tcBorders>
            <w:shd w:val="clear" w:color="auto" w:fill="FFFFFF" w:themeFill="background1"/>
            <w:noWrap/>
            <w:hideMark/>
          </w:tcPr>
          <w:p w14:paraId="6B023518" w14:textId="71086F35" w:rsidR="001B42BC" w:rsidRPr="009C59C5" w:rsidRDefault="0032570F" w:rsidP="001B49A0">
            <w:pPr>
              <w:jc w:val="right"/>
              <w:rPr>
                <w:rFonts w:ascii="Helvetica" w:hAnsi="Helvetica" w:cs="Helvetica"/>
                <w:color w:val="000000"/>
                <w:sz w:val="16"/>
                <w:szCs w:val="16"/>
                <w:lang w:val="fr-FR" w:eastAsia="en-GB"/>
              </w:rPr>
            </w:pPr>
            <w:r>
              <w:rPr>
                <w:rFonts w:ascii="Helvetica" w:hAnsi="Helvetica" w:cs="Helvetica"/>
                <w:color w:val="000000"/>
                <w:sz w:val="16"/>
                <w:szCs w:val="16"/>
                <w:lang w:val="fr-FR" w:eastAsia="en-GB"/>
              </w:rPr>
              <w:t>~7</w:t>
            </w:r>
            <w:r w:rsidR="001B42BC" w:rsidRPr="009C59C5">
              <w:rPr>
                <w:rFonts w:ascii="Helvetica" w:hAnsi="Helvetica" w:cs="Helvetica"/>
                <w:color w:val="000000"/>
                <w:sz w:val="16"/>
                <w:szCs w:val="16"/>
                <w:lang w:val="fr-FR" w:eastAsia="en-GB"/>
              </w:rPr>
              <w:t>000</w:t>
            </w:r>
            <w:r w:rsidR="009C59C5" w:rsidRPr="009C59C5">
              <w:rPr>
                <w:rFonts w:ascii="Helvetica" w:hAnsi="Helvetica" w:cs="Helvetica"/>
                <w:color w:val="000000"/>
                <w:sz w:val="16"/>
                <w:szCs w:val="16"/>
                <w:lang w:val="fr-FR" w:eastAsia="en-GB"/>
              </w:rPr>
              <w:t xml:space="preserve"> </w:t>
            </w:r>
            <w:r w:rsidR="001B42BC" w:rsidRPr="009C59C5">
              <w:rPr>
                <w:rFonts w:ascii="Helvetica" w:hAnsi="Helvetica" w:cs="Helvetica"/>
                <w:color w:val="000000"/>
                <w:sz w:val="16"/>
                <w:szCs w:val="16"/>
                <w:lang w:val="fr-FR" w:eastAsia="en-GB"/>
              </w:rPr>
              <w:t xml:space="preserve">i </w:t>
            </w:r>
            <w:r w:rsidR="009C59C5" w:rsidRPr="009C59C5">
              <w:rPr>
                <w:rFonts w:ascii="Helvetica" w:hAnsi="Helvetica" w:cs="Helvetica"/>
                <w:color w:val="000000"/>
                <w:sz w:val="16"/>
                <w:szCs w:val="16"/>
                <w:lang w:val="fr-FR" w:eastAsia="en-GB"/>
              </w:rPr>
              <w:t>présents au début des années</w:t>
            </w:r>
            <w:r w:rsidR="001B42BC" w:rsidRPr="009C59C5">
              <w:rPr>
                <w:rFonts w:ascii="Helvetica" w:hAnsi="Helvetica" w:cs="Helvetica"/>
                <w:color w:val="000000"/>
                <w:sz w:val="16"/>
                <w:szCs w:val="16"/>
                <w:lang w:val="fr-FR" w:eastAsia="en-GB"/>
              </w:rPr>
              <w:t xml:space="preserve"> 19</w:t>
            </w:r>
            <w:r w:rsidR="009C59C5" w:rsidRPr="009C59C5">
              <w:rPr>
                <w:rFonts w:ascii="Helvetica" w:hAnsi="Helvetica" w:cs="Helvetica"/>
                <w:color w:val="000000"/>
                <w:sz w:val="16"/>
                <w:szCs w:val="16"/>
                <w:lang w:val="fr-FR" w:eastAsia="en-GB"/>
              </w:rPr>
              <w:t>90</w:t>
            </w:r>
            <w:r w:rsidR="001B42BC" w:rsidRPr="009C59C5">
              <w:rPr>
                <w:rFonts w:ascii="Helvetica" w:hAnsi="Helvetica" w:cs="Helvetica"/>
                <w:color w:val="000000"/>
                <w:sz w:val="16"/>
                <w:szCs w:val="16"/>
                <w:lang w:val="fr-FR" w:eastAsia="en-GB"/>
              </w:rPr>
              <w:t xml:space="preserve"> </w:t>
            </w:r>
          </w:p>
        </w:tc>
        <w:tc>
          <w:tcPr>
            <w:tcW w:w="1101" w:type="dxa"/>
            <w:gridSpan w:val="2"/>
            <w:vMerge/>
            <w:tcBorders>
              <w:bottom w:val="single" w:sz="4" w:space="0" w:color="auto"/>
            </w:tcBorders>
            <w:shd w:val="clear" w:color="auto" w:fill="FFFFFF" w:themeFill="background1"/>
            <w:noWrap/>
            <w:vAlign w:val="bottom"/>
            <w:hideMark/>
          </w:tcPr>
          <w:p w14:paraId="4EBBBDD3" w14:textId="77777777" w:rsidR="001B42BC" w:rsidRPr="009C59C5" w:rsidRDefault="001B42BC" w:rsidP="001B49A0">
            <w:pPr>
              <w:rPr>
                <w:rFonts w:ascii="Helvetica" w:hAnsi="Helvetica" w:cs="Helvetica"/>
                <w:color w:val="000000"/>
                <w:sz w:val="16"/>
                <w:szCs w:val="16"/>
                <w:lang w:val="fr-FR" w:eastAsia="en-GB"/>
              </w:rPr>
            </w:pPr>
          </w:p>
        </w:tc>
        <w:tc>
          <w:tcPr>
            <w:tcW w:w="709" w:type="dxa"/>
            <w:vMerge/>
            <w:tcBorders>
              <w:bottom w:val="single" w:sz="4" w:space="0" w:color="auto"/>
              <w:right w:val="single" w:sz="4" w:space="0" w:color="auto"/>
            </w:tcBorders>
            <w:shd w:val="clear" w:color="auto" w:fill="B4C92B"/>
            <w:noWrap/>
            <w:vAlign w:val="bottom"/>
          </w:tcPr>
          <w:p w14:paraId="136E14E8" w14:textId="77777777" w:rsidR="001B42BC" w:rsidRPr="009C59C5"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hideMark/>
          </w:tcPr>
          <w:p w14:paraId="0124C62D" w14:textId="48B8980C"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7AD3612B" w14:textId="2B54CDAB"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7000i, </w:t>
            </w:r>
            <w:proofErr w:type="spellStart"/>
            <w:r w:rsidR="009C59C5">
              <w:rPr>
                <w:rFonts w:ascii="Helvetica" w:hAnsi="Helvetica" w:cs="Helvetica"/>
                <w:color w:val="000000"/>
                <w:sz w:val="16"/>
                <w:szCs w:val="16"/>
                <w:lang w:eastAsia="en-GB"/>
              </w:rPr>
              <w:t>Moyenne</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1A43B100" w14:textId="77777777" w:rsidR="001B42BC" w:rsidRPr="00543A21"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hideMark/>
          </w:tcPr>
          <w:p w14:paraId="31EA0E1D" w14:textId="4F0265FF"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7B2C4274" w14:textId="3AC30861"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6BFE46C3"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4ED92F7" w14:textId="77777777" w:rsidR="001B42BC" w:rsidRDefault="001B42BC" w:rsidP="001B49A0"/>
        </w:tc>
        <w:tc>
          <w:tcPr>
            <w:tcW w:w="1107" w:type="dxa"/>
            <w:shd w:val="clear" w:color="auto" w:fill="FFFFFF" w:themeFill="background1"/>
            <w:noWrap/>
            <w:vAlign w:val="bottom"/>
            <w:hideMark/>
          </w:tcPr>
          <w:p w14:paraId="792BC56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4542C6E" w14:textId="77777777" w:rsidTr="00940DFA">
        <w:tc>
          <w:tcPr>
            <w:tcW w:w="1597" w:type="dxa"/>
            <w:vMerge/>
            <w:shd w:val="clear" w:color="auto" w:fill="FFFFFF" w:themeFill="background1"/>
            <w:noWrap/>
            <w:vAlign w:val="bottom"/>
          </w:tcPr>
          <w:p w14:paraId="15C58A84"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565FB4BB"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bottom w:val="nil"/>
              <w:right w:val="nil"/>
            </w:tcBorders>
            <w:shd w:val="clear" w:color="auto" w:fill="FFFFFF" w:themeFill="background1"/>
            <w:noWrap/>
          </w:tcPr>
          <w:p w14:paraId="30A54E6A"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50BE023D" w14:textId="77777777" w:rsidR="001B42BC" w:rsidRDefault="001B42BC" w:rsidP="001B49A0">
            <w:pPr>
              <w:jc w:val="right"/>
              <w:rPr>
                <w:rFonts w:ascii="Helvetica" w:hAnsi="Helvetica" w:cs="Helvetica"/>
                <w:color w:val="000000"/>
                <w:sz w:val="16"/>
                <w:szCs w:val="16"/>
                <w:lang w:eastAsia="en-GB"/>
              </w:rPr>
            </w:pPr>
          </w:p>
        </w:tc>
        <w:tc>
          <w:tcPr>
            <w:tcW w:w="1101" w:type="dxa"/>
            <w:gridSpan w:val="2"/>
            <w:tcBorders>
              <w:left w:val="nil"/>
              <w:bottom w:val="nil"/>
            </w:tcBorders>
            <w:shd w:val="clear" w:color="auto" w:fill="FFFFFF" w:themeFill="background1"/>
            <w:noWrap/>
            <w:vAlign w:val="bottom"/>
          </w:tcPr>
          <w:p w14:paraId="2468ADD0"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bottom w:val="nil"/>
              <w:right w:val="single" w:sz="4" w:space="0" w:color="auto"/>
            </w:tcBorders>
            <w:shd w:val="clear" w:color="auto" w:fill="B4C92B"/>
            <w:noWrap/>
            <w:vAlign w:val="bottom"/>
          </w:tcPr>
          <w:p w14:paraId="5EE0BB4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E7CC3BE" w14:textId="5ADE1C93"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Bosnie</w:t>
            </w:r>
            <w:proofErr w:type="spellEnd"/>
          </w:p>
        </w:tc>
        <w:tc>
          <w:tcPr>
            <w:tcW w:w="1786" w:type="dxa"/>
            <w:shd w:val="clear" w:color="auto" w:fill="FFFFFF" w:themeFill="background1"/>
            <w:noWrap/>
          </w:tcPr>
          <w:p w14:paraId="436E3806"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76681C83"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(2012)</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131AC1BB"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486EB6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701279B" w14:textId="77777777" w:rsidR="001B42BC" w:rsidRPr="007D1530"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12593BB4"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DC5533F" w14:textId="77777777" w:rsidTr="00940DFA">
        <w:tc>
          <w:tcPr>
            <w:tcW w:w="1597" w:type="dxa"/>
            <w:vMerge/>
            <w:shd w:val="clear" w:color="auto" w:fill="FFFFFF" w:themeFill="background1"/>
            <w:noWrap/>
            <w:vAlign w:val="bottom"/>
          </w:tcPr>
          <w:p w14:paraId="2C3928BE"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27DCBE0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5A7273B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73CF4D7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72DC8BD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1EE032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72FB2091" w14:textId="18F9A006"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Croatie</w:t>
            </w:r>
            <w:proofErr w:type="spellEnd"/>
          </w:p>
        </w:tc>
        <w:tc>
          <w:tcPr>
            <w:tcW w:w="1786" w:type="dxa"/>
            <w:shd w:val="clear" w:color="auto" w:fill="FFFFFF" w:themeFill="background1"/>
            <w:noWrap/>
            <w:hideMark/>
          </w:tcPr>
          <w:p w14:paraId="271D4620" w14:textId="1BE0B9E6"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2i,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2917FF6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18AD309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tcPr>
          <w:p w14:paraId="472CD59C"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E0B9E96" w14:textId="77777777" w:rsidR="001B42BC" w:rsidRDefault="001B42BC" w:rsidP="001B49A0"/>
        </w:tc>
        <w:tc>
          <w:tcPr>
            <w:tcW w:w="1107" w:type="dxa"/>
            <w:shd w:val="clear" w:color="auto" w:fill="FFFFFF" w:themeFill="background1"/>
            <w:noWrap/>
            <w:vAlign w:val="bottom"/>
            <w:hideMark/>
          </w:tcPr>
          <w:p w14:paraId="3ECF9CF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E758BD" w14:paraId="59AFFC84" w14:textId="77777777" w:rsidTr="00940DFA">
        <w:tc>
          <w:tcPr>
            <w:tcW w:w="1597" w:type="dxa"/>
            <w:vMerge/>
            <w:shd w:val="clear" w:color="auto" w:fill="FFFFFF" w:themeFill="background1"/>
            <w:noWrap/>
            <w:vAlign w:val="bottom"/>
          </w:tcPr>
          <w:p w14:paraId="56177579"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D0277C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42B9D87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EB16E5E"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27E40E0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72F9E79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7836AB00" w14:textId="4224FCE2"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République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tchèque</w:t>
            </w:r>
            <w:proofErr w:type="spellEnd"/>
          </w:p>
        </w:tc>
        <w:tc>
          <w:tcPr>
            <w:tcW w:w="1786" w:type="dxa"/>
            <w:shd w:val="clear" w:color="auto" w:fill="FFFFFF" w:themeFill="background1"/>
            <w:noWrap/>
            <w:hideMark/>
          </w:tcPr>
          <w:p w14:paraId="644B17B5" w14:textId="12DB06BA"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2-5p,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(2014) W: 20-50i,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(2014)</w:t>
            </w:r>
          </w:p>
        </w:tc>
        <w:tc>
          <w:tcPr>
            <w:tcW w:w="1276" w:type="dxa"/>
            <w:shd w:val="clear" w:color="auto" w:fill="FFFFFF" w:themeFill="background1"/>
            <w:noWrap/>
            <w:hideMark/>
          </w:tcPr>
          <w:p w14:paraId="2FD96C9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4326F382" w14:textId="7C737EF7"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48588D3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
        </w:tc>
        <w:tc>
          <w:tcPr>
            <w:tcW w:w="1134" w:type="dxa"/>
            <w:shd w:val="clear" w:color="auto" w:fill="FFFFFF" w:themeFill="background1"/>
            <w:noWrap/>
          </w:tcPr>
          <w:p w14:paraId="082EE375" w14:textId="3722225D" w:rsidR="001B42BC" w:rsidRPr="0032570F" w:rsidRDefault="00E32762" w:rsidP="001B49A0">
            <w:pPr>
              <w:rPr>
                <w:rFonts w:ascii="Helvetica" w:hAnsi="Helvetica" w:cs="Helvetica"/>
                <w:color w:val="000000"/>
                <w:sz w:val="16"/>
                <w:szCs w:val="16"/>
                <w:lang w:val="fr-FR" w:eastAsia="en-GB"/>
              </w:rPr>
            </w:pPr>
            <w:r w:rsidRPr="0032570F">
              <w:rPr>
                <w:rFonts w:ascii="Helvetica" w:hAnsi="Helvetica" w:cs="Helvetica"/>
                <w:color w:val="000000"/>
                <w:sz w:val="16"/>
                <w:szCs w:val="16"/>
                <w:lang w:val="fr-FR" w:eastAsia="en-GB"/>
              </w:rPr>
              <w:t xml:space="preserve">Autres </w:t>
            </w:r>
            <w:r w:rsidR="0032570F" w:rsidRPr="0032570F">
              <w:rPr>
                <w:rFonts w:ascii="Helvetica" w:hAnsi="Helvetica" w:cs="Helvetica"/>
                <w:color w:val="000000"/>
                <w:sz w:val="16"/>
                <w:szCs w:val="16"/>
                <w:lang w:val="fr-FR" w:eastAsia="en-GB"/>
              </w:rPr>
              <w:t>– aucune autre information fournie</w:t>
            </w:r>
          </w:p>
        </w:tc>
        <w:tc>
          <w:tcPr>
            <w:tcW w:w="851" w:type="dxa"/>
            <w:vMerge/>
            <w:shd w:val="clear" w:color="auto" w:fill="77A6B7"/>
            <w:noWrap/>
            <w:vAlign w:val="bottom"/>
          </w:tcPr>
          <w:p w14:paraId="09D8BCE0" w14:textId="77777777" w:rsidR="001B42BC" w:rsidRPr="0032570F" w:rsidRDefault="001B42BC" w:rsidP="001B49A0">
            <w:pPr>
              <w:rPr>
                <w:lang w:val="fr-FR"/>
              </w:rPr>
            </w:pPr>
          </w:p>
        </w:tc>
        <w:tc>
          <w:tcPr>
            <w:tcW w:w="1107" w:type="dxa"/>
            <w:shd w:val="clear" w:color="auto" w:fill="FFFFFF" w:themeFill="background1"/>
            <w:noWrap/>
            <w:vAlign w:val="bottom"/>
            <w:hideMark/>
          </w:tcPr>
          <w:p w14:paraId="5AD287C8" w14:textId="77777777" w:rsidR="001B42BC" w:rsidRPr="0032570F" w:rsidRDefault="001B42BC" w:rsidP="001B49A0">
            <w:pPr>
              <w:rPr>
                <w:rFonts w:ascii="Helvetica" w:hAnsi="Helvetica" w:cs="Helvetica"/>
                <w:color w:val="000000"/>
                <w:sz w:val="16"/>
                <w:szCs w:val="16"/>
                <w:lang w:val="fr-FR" w:eastAsia="en-GB"/>
              </w:rPr>
            </w:pPr>
            <w:r w:rsidRPr="0032570F">
              <w:rPr>
                <w:rFonts w:ascii="Helvetica" w:hAnsi="Helvetica" w:cs="Helvetica"/>
                <w:color w:val="000000"/>
                <w:sz w:val="16"/>
                <w:szCs w:val="16"/>
                <w:lang w:val="fr-FR" w:eastAsia="en-GB"/>
              </w:rPr>
              <w:t> </w:t>
            </w:r>
          </w:p>
        </w:tc>
      </w:tr>
      <w:tr w:rsidR="001B42BC" w:rsidRPr="00327B3F" w14:paraId="3C8AA8A0" w14:textId="77777777" w:rsidTr="00940DFA">
        <w:tc>
          <w:tcPr>
            <w:tcW w:w="1597" w:type="dxa"/>
            <w:vMerge/>
            <w:shd w:val="clear" w:color="auto" w:fill="FFFFFF" w:themeFill="background1"/>
            <w:noWrap/>
            <w:vAlign w:val="bottom"/>
          </w:tcPr>
          <w:p w14:paraId="4F772D44" w14:textId="77777777" w:rsidR="001B42BC" w:rsidRPr="0032570F" w:rsidRDefault="001B42BC" w:rsidP="001B49A0">
            <w:pPr>
              <w:rPr>
                <w:rFonts w:ascii="Helvetica" w:hAnsi="Helvetica" w:cs="Helvetica"/>
                <w:i/>
                <w:iCs/>
                <w:color w:val="000000"/>
                <w:sz w:val="16"/>
                <w:szCs w:val="16"/>
                <w:lang w:val="fr-FR" w:eastAsia="en-GB"/>
              </w:rPr>
            </w:pPr>
          </w:p>
        </w:tc>
        <w:tc>
          <w:tcPr>
            <w:tcW w:w="1092" w:type="dxa"/>
            <w:tcBorders>
              <w:top w:val="nil"/>
              <w:bottom w:val="nil"/>
              <w:right w:val="nil"/>
            </w:tcBorders>
            <w:shd w:val="clear" w:color="auto" w:fill="FFFFFF" w:themeFill="background1"/>
            <w:noWrap/>
            <w:vAlign w:val="bottom"/>
            <w:hideMark/>
          </w:tcPr>
          <w:p w14:paraId="2A107753" w14:textId="77777777" w:rsidR="001B42BC" w:rsidRPr="0032570F" w:rsidRDefault="001B42BC" w:rsidP="001B49A0">
            <w:pPr>
              <w:rPr>
                <w:rFonts w:ascii="Helvetica" w:hAnsi="Helvetica" w:cs="Helvetica"/>
                <w:color w:val="000000"/>
                <w:sz w:val="16"/>
                <w:szCs w:val="16"/>
                <w:lang w:val="fr-FR" w:eastAsia="en-GB"/>
              </w:rPr>
            </w:pPr>
            <w:r w:rsidRPr="0032570F">
              <w:rPr>
                <w:rFonts w:ascii="Helvetica" w:hAnsi="Helvetica" w:cs="Helvetica"/>
                <w:color w:val="000000"/>
                <w:sz w:val="16"/>
                <w:szCs w:val="16"/>
                <w:lang w:val="fr-FR" w:eastAsia="en-GB"/>
              </w:rPr>
              <w:t> </w:t>
            </w:r>
          </w:p>
        </w:tc>
        <w:tc>
          <w:tcPr>
            <w:tcW w:w="1167" w:type="dxa"/>
            <w:tcBorders>
              <w:top w:val="nil"/>
              <w:left w:val="nil"/>
              <w:bottom w:val="nil"/>
              <w:right w:val="nil"/>
            </w:tcBorders>
            <w:shd w:val="clear" w:color="auto" w:fill="FFFFFF" w:themeFill="background1"/>
            <w:noWrap/>
            <w:hideMark/>
          </w:tcPr>
          <w:p w14:paraId="54BE7B06" w14:textId="77777777" w:rsidR="001B42BC" w:rsidRPr="0032570F" w:rsidRDefault="001B42BC" w:rsidP="001B49A0">
            <w:pPr>
              <w:rPr>
                <w:rFonts w:ascii="Helvetica" w:hAnsi="Helvetica" w:cs="Helvetica"/>
                <w:color w:val="000000"/>
                <w:sz w:val="16"/>
                <w:szCs w:val="16"/>
                <w:lang w:val="fr-FR" w:eastAsia="en-GB"/>
              </w:rPr>
            </w:pPr>
            <w:r w:rsidRPr="0032570F">
              <w:rPr>
                <w:rFonts w:ascii="Helvetica" w:hAnsi="Helvetica" w:cs="Helvetica"/>
                <w:color w:val="000000"/>
                <w:sz w:val="16"/>
                <w:szCs w:val="16"/>
                <w:lang w:val="fr-FR" w:eastAsia="en-GB"/>
              </w:rPr>
              <w:t> </w:t>
            </w:r>
          </w:p>
        </w:tc>
        <w:tc>
          <w:tcPr>
            <w:tcW w:w="992" w:type="dxa"/>
            <w:tcBorders>
              <w:top w:val="nil"/>
              <w:left w:val="nil"/>
              <w:bottom w:val="nil"/>
              <w:right w:val="nil"/>
            </w:tcBorders>
            <w:shd w:val="clear" w:color="auto" w:fill="FFFFFF" w:themeFill="background1"/>
            <w:noWrap/>
            <w:hideMark/>
          </w:tcPr>
          <w:p w14:paraId="2A828726" w14:textId="77777777" w:rsidR="001B42BC" w:rsidRPr="0032570F" w:rsidRDefault="001B42BC" w:rsidP="001B49A0">
            <w:pPr>
              <w:jc w:val="right"/>
              <w:rPr>
                <w:rFonts w:ascii="Helvetica" w:hAnsi="Helvetica" w:cs="Helvetica"/>
                <w:color w:val="000000"/>
                <w:sz w:val="16"/>
                <w:szCs w:val="16"/>
                <w:lang w:val="fr-FR" w:eastAsia="en-GB"/>
              </w:rPr>
            </w:pPr>
            <w:r w:rsidRPr="0032570F">
              <w:rPr>
                <w:rFonts w:ascii="Helvetica" w:hAnsi="Helvetica" w:cs="Helvetica"/>
                <w:color w:val="000000"/>
                <w:sz w:val="16"/>
                <w:szCs w:val="16"/>
                <w:lang w:val="fr-FR" w:eastAsia="en-GB"/>
              </w:rPr>
              <w:t> </w:t>
            </w:r>
          </w:p>
        </w:tc>
        <w:tc>
          <w:tcPr>
            <w:tcW w:w="1101" w:type="dxa"/>
            <w:gridSpan w:val="2"/>
            <w:tcBorders>
              <w:top w:val="nil"/>
              <w:left w:val="nil"/>
              <w:bottom w:val="nil"/>
            </w:tcBorders>
            <w:shd w:val="clear" w:color="auto" w:fill="FFFFFF" w:themeFill="background1"/>
            <w:noWrap/>
            <w:vAlign w:val="bottom"/>
            <w:hideMark/>
          </w:tcPr>
          <w:p w14:paraId="6C877AD8" w14:textId="77777777" w:rsidR="001B42BC" w:rsidRPr="0032570F" w:rsidRDefault="001B42BC" w:rsidP="001B49A0">
            <w:pPr>
              <w:rPr>
                <w:rFonts w:ascii="Helvetica" w:hAnsi="Helvetica" w:cs="Helvetica"/>
                <w:color w:val="000000"/>
                <w:sz w:val="16"/>
                <w:szCs w:val="16"/>
                <w:lang w:val="fr-FR" w:eastAsia="en-GB"/>
              </w:rPr>
            </w:pPr>
            <w:r w:rsidRPr="0032570F">
              <w:rPr>
                <w:rFonts w:ascii="Helvetica" w:hAnsi="Helvetica" w:cs="Helvetica"/>
                <w:color w:val="000000"/>
                <w:sz w:val="16"/>
                <w:szCs w:val="16"/>
                <w:lang w:val="fr-FR" w:eastAsia="en-GB"/>
              </w:rPr>
              <w:t> </w:t>
            </w:r>
          </w:p>
        </w:tc>
        <w:tc>
          <w:tcPr>
            <w:tcW w:w="709" w:type="dxa"/>
            <w:tcBorders>
              <w:top w:val="nil"/>
              <w:bottom w:val="nil"/>
              <w:right w:val="single" w:sz="4" w:space="0" w:color="auto"/>
            </w:tcBorders>
            <w:shd w:val="clear" w:color="auto" w:fill="B4C92B"/>
            <w:noWrap/>
            <w:vAlign w:val="bottom"/>
            <w:hideMark/>
          </w:tcPr>
          <w:p w14:paraId="24809998" w14:textId="77777777" w:rsidR="001B42BC" w:rsidRPr="0032570F" w:rsidRDefault="001B42BC" w:rsidP="001B49A0">
            <w:pPr>
              <w:rPr>
                <w:rFonts w:ascii="Helvetica" w:hAnsi="Helvetica" w:cs="Helvetica"/>
                <w:color w:val="000000"/>
                <w:sz w:val="16"/>
                <w:szCs w:val="16"/>
                <w:lang w:val="fr-FR" w:eastAsia="en-GB"/>
              </w:rPr>
            </w:pPr>
            <w:r w:rsidRPr="0032570F">
              <w:rPr>
                <w:rFonts w:ascii="Helvetica" w:hAnsi="Helvetica" w:cs="Helvetica"/>
                <w:color w:val="000000"/>
                <w:sz w:val="16"/>
                <w:szCs w:val="16"/>
                <w:lang w:val="fr-FR" w:eastAsia="en-GB"/>
              </w:rPr>
              <w:t> </w:t>
            </w:r>
          </w:p>
        </w:tc>
        <w:tc>
          <w:tcPr>
            <w:tcW w:w="1190" w:type="dxa"/>
            <w:tcBorders>
              <w:left w:val="single" w:sz="4" w:space="0" w:color="auto"/>
            </w:tcBorders>
            <w:shd w:val="clear" w:color="auto" w:fill="FFFFFF" w:themeFill="background1"/>
            <w:noWrap/>
            <w:hideMark/>
          </w:tcPr>
          <w:p w14:paraId="74913010" w14:textId="1670DCAA"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Estonie</w:t>
            </w:r>
            <w:proofErr w:type="spellEnd"/>
          </w:p>
        </w:tc>
        <w:tc>
          <w:tcPr>
            <w:tcW w:w="1786" w:type="dxa"/>
            <w:shd w:val="clear" w:color="auto" w:fill="FFFFFF" w:themeFill="background1"/>
            <w:noWrap/>
            <w:hideMark/>
          </w:tcPr>
          <w:p w14:paraId="00EDB979" w14:textId="514311F8" w:rsidR="001B42BC" w:rsidRPr="00327B3F" w:rsidRDefault="009C59C5"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001B42BC" w:rsidRPr="00327B3F">
              <w:rPr>
                <w:rFonts w:ascii="Helvetica" w:hAnsi="Helvetica" w:cs="Helvetica"/>
                <w:color w:val="000000"/>
                <w:sz w:val="16"/>
                <w:szCs w:val="16"/>
                <w:lang w:val="fr-FR" w:eastAsia="en-GB"/>
              </w:rPr>
              <w:t xml:space="preserve">, </w:t>
            </w:r>
            <w:r w:rsidRPr="00327B3F">
              <w:rPr>
                <w:rFonts w:ascii="Helvetica" w:hAnsi="Helvetica" w:cs="Helvetica"/>
                <w:color w:val="000000"/>
                <w:sz w:val="16"/>
                <w:szCs w:val="16"/>
                <w:lang w:val="fr-FR" w:eastAsia="en-GB"/>
              </w:rPr>
              <w:t>Bonne</w:t>
            </w:r>
            <w:r w:rsidR="001B42BC" w:rsidRPr="00327B3F">
              <w:rPr>
                <w:rFonts w:ascii="Helvetica" w:hAnsi="Helvetica" w:cs="Helvetica"/>
                <w:color w:val="000000"/>
                <w:sz w:val="16"/>
                <w:szCs w:val="16"/>
                <w:lang w:val="fr-FR" w:eastAsia="en-GB"/>
              </w:rPr>
              <w:t xml:space="preserve"> (2008-2012)</w:t>
            </w:r>
          </w:p>
        </w:tc>
        <w:tc>
          <w:tcPr>
            <w:tcW w:w="1276" w:type="dxa"/>
            <w:shd w:val="clear" w:color="auto" w:fill="FFFFFF" w:themeFill="background1"/>
            <w:noWrap/>
            <w:hideMark/>
          </w:tcPr>
          <w:p w14:paraId="3AF0FA8C"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shd w:val="clear" w:color="auto" w:fill="FFFFFF" w:themeFill="background1"/>
            <w:noWrap/>
            <w:hideMark/>
          </w:tcPr>
          <w:p w14:paraId="49C8B16A" w14:textId="77777777" w:rsidR="001B42BC" w:rsidRPr="00327B3F"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334B0BAC" w14:textId="77777777" w:rsidR="001B42BC" w:rsidRPr="00327B3F" w:rsidRDefault="001B42BC" w:rsidP="001B49A0">
            <w:pPr>
              <w:rPr>
                <w:rFonts w:ascii="Helvetica" w:hAnsi="Helvetica" w:cs="Helvetica"/>
                <w:color w:val="000000"/>
                <w:sz w:val="16"/>
                <w:szCs w:val="16"/>
                <w:lang w:val="fr-FR" w:eastAsia="en-GB"/>
              </w:rPr>
            </w:pPr>
          </w:p>
        </w:tc>
        <w:tc>
          <w:tcPr>
            <w:tcW w:w="851" w:type="dxa"/>
            <w:vMerge/>
            <w:shd w:val="clear" w:color="auto" w:fill="77A6B7"/>
            <w:noWrap/>
            <w:vAlign w:val="bottom"/>
          </w:tcPr>
          <w:p w14:paraId="610B88FE" w14:textId="77777777" w:rsidR="001B42BC" w:rsidRPr="00327B3F" w:rsidRDefault="001B42BC" w:rsidP="001B49A0">
            <w:pPr>
              <w:rPr>
                <w:lang w:val="fr-FR"/>
              </w:rPr>
            </w:pPr>
          </w:p>
        </w:tc>
        <w:tc>
          <w:tcPr>
            <w:tcW w:w="1107" w:type="dxa"/>
            <w:shd w:val="clear" w:color="auto" w:fill="FFFFFF" w:themeFill="background1"/>
            <w:noWrap/>
            <w:vAlign w:val="bottom"/>
            <w:hideMark/>
          </w:tcPr>
          <w:p w14:paraId="12936B5E"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r>
      <w:tr w:rsidR="001B42BC" w:rsidRPr="00543A21" w14:paraId="36A9870B" w14:textId="77777777" w:rsidTr="00940DFA">
        <w:tc>
          <w:tcPr>
            <w:tcW w:w="1597" w:type="dxa"/>
            <w:vMerge/>
            <w:shd w:val="clear" w:color="auto" w:fill="FFFFFF" w:themeFill="background1"/>
            <w:noWrap/>
            <w:vAlign w:val="bottom"/>
          </w:tcPr>
          <w:p w14:paraId="2E73D3CC" w14:textId="77777777" w:rsidR="001B42BC" w:rsidRPr="00327B3F" w:rsidRDefault="001B42BC" w:rsidP="001B49A0">
            <w:pPr>
              <w:rPr>
                <w:rFonts w:ascii="Helvetica" w:hAnsi="Helvetica" w:cs="Helvetica"/>
                <w:i/>
                <w:iCs/>
                <w:color w:val="000000"/>
                <w:sz w:val="16"/>
                <w:szCs w:val="16"/>
                <w:lang w:val="fr-FR" w:eastAsia="en-GB"/>
              </w:rPr>
            </w:pPr>
          </w:p>
        </w:tc>
        <w:tc>
          <w:tcPr>
            <w:tcW w:w="1092" w:type="dxa"/>
            <w:tcBorders>
              <w:top w:val="nil"/>
              <w:bottom w:val="nil"/>
              <w:right w:val="nil"/>
            </w:tcBorders>
            <w:shd w:val="clear" w:color="auto" w:fill="FFFFFF" w:themeFill="background1"/>
            <w:noWrap/>
            <w:vAlign w:val="bottom"/>
          </w:tcPr>
          <w:p w14:paraId="2C911280" w14:textId="77777777" w:rsidR="001B42BC" w:rsidRPr="00327B3F" w:rsidRDefault="001B42BC" w:rsidP="001B49A0">
            <w:pPr>
              <w:rPr>
                <w:rFonts w:ascii="Helvetica" w:hAnsi="Helvetica" w:cs="Helvetica"/>
                <w:color w:val="000000"/>
                <w:sz w:val="16"/>
                <w:szCs w:val="16"/>
                <w:lang w:val="fr-FR" w:eastAsia="en-GB"/>
              </w:rPr>
            </w:pPr>
          </w:p>
        </w:tc>
        <w:tc>
          <w:tcPr>
            <w:tcW w:w="1167" w:type="dxa"/>
            <w:tcBorders>
              <w:top w:val="nil"/>
              <w:left w:val="nil"/>
              <w:bottom w:val="nil"/>
              <w:right w:val="nil"/>
            </w:tcBorders>
            <w:shd w:val="clear" w:color="auto" w:fill="FFFFFF" w:themeFill="background1"/>
            <w:noWrap/>
          </w:tcPr>
          <w:p w14:paraId="547F86B9" w14:textId="77777777" w:rsidR="001B42BC" w:rsidRPr="00327B3F" w:rsidRDefault="001B42BC" w:rsidP="001B49A0">
            <w:pPr>
              <w:rPr>
                <w:rFonts w:ascii="Helvetica" w:hAnsi="Helvetica" w:cs="Helvetica"/>
                <w:color w:val="000000"/>
                <w:sz w:val="16"/>
                <w:szCs w:val="16"/>
                <w:lang w:val="fr-FR" w:eastAsia="en-GB"/>
              </w:rPr>
            </w:pPr>
          </w:p>
        </w:tc>
        <w:tc>
          <w:tcPr>
            <w:tcW w:w="992" w:type="dxa"/>
            <w:tcBorders>
              <w:top w:val="nil"/>
              <w:left w:val="nil"/>
              <w:bottom w:val="nil"/>
              <w:right w:val="nil"/>
            </w:tcBorders>
            <w:shd w:val="clear" w:color="auto" w:fill="FFFFFF" w:themeFill="background1"/>
            <w:noWrap/>
          </w:tcPr>
          <w:p w14:paraId="3B605953" w14:textId="77777777" w:rsidR="001B42BC" w:rsidRPr="00327B3F" w:rsidRDefault="001B42BC" w:rsidP="001B49A0">
            <w:pPr>
              <w:jc w:val="right"/>
              <w:rPr>
                <w:rFonts w:ascii="Helvetica" w:hAnsi="Helvetica" w:cs="Helvetica"/>
                <w:color w:val="000000"/>
                <w:sz w:val="16"/>
                <w:szCs w:val="16"/>
                <w:lang w:val="fr-FR" w:eastAsia="en-GB"/>
              </w:rPr>
            </w:pPr>
          </w:p>
        </w:tc>
        <w:tc>
          <w:tcPr>
            <w:tcW w:w="1101" w:type="dxa"/>
            <w:gridSpan w:val="2"/>
            <w:tcBorders>
              <w:top w:val="nil"/>
              <w:left w:val="nil"/>
              <w:bottom w:val="nil"/>
            </w:tcBorders>
            <w:shd w:val="clear" w:color="auto" w:fill="FFFFFF" w:themeFill="background1"/>
            <w:noWrap/>
            <w:vAlign w:val="bottom"/>
          </w:tcPr>
          <w:p w14:paraId="7A4F9120" w14:textId="77777777" w:rsidR="001B42BC" w:rsidRPr="00327B3F" w:rsidRDefault="001B42BC" w:rsidP="001B49A0">
            <w:pPr>
              <w:rPr>
                <w:rFonts w:ascii="Helvetica" w:hAnsi="Helvetica" w:cs="Helvetica"/>
                <w:color w:val="000000"/>
                <w:sz w:val="16"/>
                <w:szCs w:val="16"/>
                <w:lang w:val="fr-FR" w:eastAsia="en-GB"/>
              </w:rPr>
            </w:pPr>
          </w:p>
        </w:tc>
        <w:tc>
          <w:tcPr>
            <w:tcW w:w="709" w:type="dxa"/>
            <w:tcBorders>
              <w:top w:val="nil"/>
              <w:bottom w:val="nil"/>
              <w:right w:val="single" w:sz="4" w:space="0" w:color="auto"/>
            </w:tcBorders>
            <w:shd w:val="clear" w:color="auto" w:fill="B4C92B"/>
            <w:noWrap/>
            <w:vAlign w:val="bottom"/>
          </w:tcPr>
          <w:p w14:paraId="597F7FDF" w14:textId="77777777" w:rsidR="001B42BC" w:rsidRPr="00327B3F"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0B59629C" w14:textId="57469C29"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Ir</w:t>
            </w:r>
            <w:r w:rsidR="001B42BC">
              <w:rPr>
                <w:rFonts w:ascii="Helvetica" w:hAnsi="Helvetica" w:cs="Helvetica"/>
                <w:color w:val="000000"/>
                <w:sz w:val="16"/>
                <w:szCs w:val="16"/>
                <w:lang w:eastAsia="en-GB"/>
              </w:rPr>
              <w:t>land</w:t>
            </w:r>
            <w:r>
              <w:rPr>
                <w:rFonts w:ascii="Helvetica" w:hAnsi="Helvetica" w:cs="Helvetica"/>
                <w:color w:val="000000"/>
                <w:sz w:val="16"/>
                <w:szCs w:val="16"/>
                <w:lang w:eastAsia="en-GB"/>
              </w:rPr>
              <w:t>e</w:t>
            </w:r>
            <w:proofErr w:type="spellEnd"/>
          </w:p>
        </w:tc>
        <w:tc>
          <w:tcPr>
            <w:tcW w:w="1786" w:type="dxa"/>
            <w:shd w:val="clear" w:color="auto" w:fill="FFFFFF" w:themeFill="background1"/>
            <w:noWrap/>
          </w:tcPr>
          <w:p w14:paraId="7F28B0EB"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571814B1"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4i (2013)</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51DEA4BD"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562C9B7"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9E15044" w14:textId="77777777" w:rsidR="001B42BC" w:rsidRPr="007D1530"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3D111EC" w14:textId="77777777" w:rsidR="001B42BC" w:rsidRPr="00543A21" w:rsidRDefault="001B42BC" w:rsidP="001B49A0">
            <w:pPr>
              <w:rPr>
                <w:rFonts w:ascii="Helvetica" w:hAnsi="Helvetica" w:cs="Helvetica"/>
                <w:color w:val="000000"/>
                <w:sz w:val="16"/>
                <w:szCs w:val="16"/>
                <w:lang w:eastAsia="en-GB"/>
              </w:rPr>
            </w:pPr>
          </w:p>
        </w:tc>
      </w:tr>
      <w:tr w:rsidR="001B42BC" w:rsidRPr="00543A21" w14:paraId="53CF0D03" w14:textId="77777777" w:rsidTr="00940DFA">
        <w:tc>
          <w:tcPr>
            <w:tcW w:w="1597" w:type="dxa"/>
            <w:vMerge/>
            <w:shd w:val="clear" w:color="auto" w:fill="FFFFFF" w:themeFill="background1"/>
            <w:noWrap/>
            <w:vAlign w:val="bottom"/>
          </w:tcPr>
          <w:p w14:paraId="20AE71A9"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F4B30D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629E91A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7845DDA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2B55156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7A23D4A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4BA1231E" w14:textId="71763DB8"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hideMark/>
          </w:tcPr>
          <w:p w14:paraId="2C0CACD3" w14:textId="674B4648" w:rsidR="002D474D"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w:t>
            </w:r>
            <w:r w:rsidR="008A5AAF">
              <w:rPr>
                <w:rFonts w:ascii="Helvetica" w:hAnsi="Helvetica" w:cs="Helvetica"/>
                <w:color w:val="000000"/>
                <w:sz w:val="16"/>
                <w:szCs w:val="16"/>
                <w:lang w:val="fr-FR" w:eastAsia="en-GB"/>
              </w:rPr>
              <w:t>Données occasionnelles</w:t>
            </w:r>
            <w:r w:rsidRPr="009C59C5">
              <w:rPr>
                <w:rFonts w:ascii="Helvetica" w:hAnsi="Helvetica" w:cs="Helvetica"/>
                <w:color w:val="000000"/>
                <w:sz w:val="16"/>
                <w:szCs w:val="16"/>
                <w:lang w:val="fr-FR" w:eastAsia="en-GB"/>
              </w:rPr>
              <w:t xml:space="preserve"> </w:t>
            </w:r>
          </w:p>
          <w:p w14:paraId="7FCD0ED6" w14:textId="7D4EE6C7"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W: 71i,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(2006-2010)</w:t>
            </w:r>
          </w:p>
        </w:tc>
        <w:tc>
          <w:tcPr>
            <w:tcW w:w="1276" w:type="dxa"/>
            <w:shd w:val="clear" w:color="auto" w:fill="FFFFFF" w:themeFill="background1"/>
            <w:noWrap/>
            <w:hideMark/>
          </w:tcPr>
          <w:p w14:paraId="78BF18E1"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27</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562A7ABB" w14:textId="77777777"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 xml:space="preserve"> ?</w:t>
            </w:r>
            <w:proofErr w:type="gramEnd"/>
            <w:r w:rsidRPr="00543A21">
              <w:rPr>
                <w:rFonts w:ascii="Helvetica" w:hAnsi="Helvetica" w:cs="Helvetica"/>
                <w:color w:val="000000"/>
                <w:sz w:val="16"/>
                <w:szCs w:val="16"/>
                <w:lang w:eastAsia="en-GB"/>
              </w:rPr>
              <w:t xml:space="preserve">  </w:t>
            </w:r>
          </w:p>
          <w:p w14:paraId="36B32FAD" w14:textId="3D10B62F"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1338CE3A"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054C3A66" w14:textId="77777777" w:rsidR="001B42BC" w:rsidRDefault="001B42BC" w:rsidP="001B49A0"/>
        </w:tc>
        <w:tc>
          <w:tcPr>
            <w:tcW w:w="1107" w:type="dxa"/>
            <w:shd w:val="clear" w:color="auto" w:fill="FFFFFF" w:themeFill="background1"/>
            <w:noWrap/>
            <w:vAlign w:val="bottom"/>
            <w:hideMark/>
          </w:tcPr>
          <w:p w14:paraId="58691ECA" w14:textId="30F292C2" w:rsidR="001B42BC" w:rsidRPr="00543A21" w:rsidRDefault="001B42BC"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w:t>
            </w:r>
            <w:r w:rsidR="009C59C5">
              <w:rPr>
                <w:rFonts w:ascii="Helvetica" w:hAnsi="Helvetica" w:cs="Helvetica"/>
                <w:color w:val="000000"/>
                <w:sz w:val="16"/>
                <w:szCs w:val="16"/>
                <w:lang w:eastAsia="en-GB"/>
              </w:rPr>
              <w:t>ontrôle</w:t>
            </w:r>
            <w:proofErr w:type="spellEnd"/>
            <w:r w:rsidR="009C59C5">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en</w:t>
            </w:r>
            <w:proofErr w:type="spellEnd"/>
            <w:r w:rsidR="002008DA">
              <w:rPr>
                <w:rFonts w:ascii="Helvetica" w:hAnsi="Helvetica" w:cs="Helvetica"/>
                <w:color w:val="000000"/>
                <w:sz w:val="16"/>
                <w:szCs w:val="16"/>
                <w:lang w:eastAsia="en-GB"/>
              </w:rPr>
              <w:t xml:space="preserve"> </w:t>
            </w:r>
            <w:r w:rsidRPr="00965186">
              <w:rPr>
                <w:rFonts w:ascii="Helvetica" w:hAnsi="Helvetica" w:cs="Helvetica"/>
                <w:color w:val="000000"/>
                <w:sz w:val="16"/>
                <w:szCs w:val="16"/>
                <w:lang w:eastAsia="en-GB"/>
              </w:rPr>
              <w:t>place</w:t>
            </w:r>
          </w:p>
        </w:tc>
      </w:tr>
      <w:tr w:rsidR="001B42BC" w:rsidRPr="00543A21" w14:paraId="01368837" w14:textId="77777777" w:rsidTr="00940DFA">
        <w:tc>
          <w:tcPr>
            <w:tcW w:w="1597" w:type="dxa"/>
            <w:vMerge/>
            <w:shd w:val="clear" w:color="auto" w:fill="FFFFFF" w:themeFill="background1"/>
            <w:noWrap/>
            <w:vAlign w:val="bottom"/>
          </w:tcPr>
          <w:p w14:paraId="49331FEE"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495CC042"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064872CE"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2468FF9C"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tcBorders>
            <w:shd w:val="clear" w:color="auto" w:fill="FFFFFF" w:themeFill="background1"/>
            <w:noWrap/>
            <w:vAlign w:val="bottom"/>
          </w:tcPr>
          <w:p w14:paraId="6B22D50B"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3253EAE0"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8667228" w14:textId="2C115F8D"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Lettonie</w:t>
            </w:r>
            <w:proofErr w:type="spellEnd"/>
          </w:p>
        </w:tc>
        <w:tc>
          <w:tcPr>
            <w:tcW w:w="1786" w:type="dxa"/>
            <w:shd w:val="clear" w:color="auto" w:fill="FFFFFF" w:themeFill="background1"/>
            <w:noWrap/>
          </w:tcPr>
          <w:p w14:paraId="6D36601D"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5A1234D7"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(2011)</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07820323"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21BEFFD4"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37691EA4" w14:textId="77777777" w:rsidR="001B42BC" w:rsidRPr="007D1530"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56C93D03"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A277F45" w14:textId="77777777" w:rsidTr="00940DFA">
        <w:tc>
          <w:tcPr>
            <w:tcW w:w="1597" w:type="dxa"/>
            <w:vMerge/>
            <w:shd w:val="clear" w:color="auto" w:fill="FFFFFF" w:themeFill="background1"/>
            <w:noWrap/>
            <w:vAlign w:val="bottom"/>
          </w:tcPr>
          <w:p w14:paraId="24145D94"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3C56C811"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6845F639"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5F03DA26"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tcBorders>
            <w:shd w:val="clear" w:color="auto" w:fill="FFFFFF" w:themeFill="background1"/>
            <w:noWrap/>
            <w:vAlign w:val="bottom"/>
          </w:tcPr>
          <w:p w14:paraId="31D4BDCB"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4981F45B"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9881835" w14:textId="4DB83145" w:rsidR="001B42BC"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Lituanie</w:t>
            </w:r>
            <w:proofErr w:type="spellEnd"/>
          </w:p>
        </w:tc>
        <w:tc>
          <w:tcPr>
            <w:tcW w:w="1786" w:type="dxa"/>
            <w:shd w:val="clear" w:color="auto" w:fill="FFFFFF" w:themeFill="background1"/>
            <w:noWrap/>
          </w:tcPr>
          <w:p w14:paraId="1515783B"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73B23424" w14:textId="77777777" w:rsidR="001B42BC"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(2011)</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16873893"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5C921DAB"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6C8900C9" w14:textId="77777777" w:rsidR="001B42BC" w:rsidRPr="007D1530"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5EF00CCA" w14:textId="77777777" w:rsidR="001B42BC" w:rsidRPr="00543A21" w:rsidRDefault="001B42BC" w:rsidP="001B49A0">
            <w:pPr>
              <w:rPr>
                <w:rFonts w:ascii="Helvetica" w:hAnsi="Helvetica" w:cs="Helvetica"/>
                <w:color w:val="000000"/>
                <w:sz w:val="16"/>
                <w:szCs w:val="16"/>
                <w:lang w:eastAsia="en-GB"/>
              </w:rPr>
            </w:pPr>
          </w:p>
        </w:tc>
      </w:tr>
      <w:tr w:rsidR="001B42BC" w:rsidRPr="00543A21" w14:paraId="45C7BB53" w14:textId="77777777" w:rsidTr="00940DFA">
        <w:tc>
          <w:tcPr>
            <w:tcW w:w="1597" w:type="dxa"/>
            <w:vMerge/>
            <w:shd w:val="clear" w:color="auto" w:fill="FFFFFF" w:themeFill="background1"/>
            <w:noWrap/>
            <w:vAlign w:val="bottom"/>
          </w:tcPr>
          <w:p w14:paraId="184A4466"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742EB7B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3F4B16A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3EB1454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31BCC17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3156BCE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79AFA55" w14:textId="7D2D356A"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Norvège</w:t>
            </w:r>
            <w:proofErr w:type="spellEnd"/>
          </w:p>
        </w:tc>
        <w:tc>
          <w:tcPr>
            <w:tcW w:w="1786" w:type="dxa"/>
            <w:shd w:val="clear" w:color="auto" w:fill="FFFFFF" w:themeFill="background1"/>
            <w:noWrap/>
            <w:hideMark/>
          </w:tcPr>
          <w:p w14:paraId="56F84F1C" w14:textId="77777777" w:rsidR="002D474D"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1p,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(2014) </w:t>
            </w:r>
          </w:p>
          <w:p w14:paraId="3F828318" w14:textId="0EFFD7E4"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W: 10-25i,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(2014)</w:t>
            </w:r>
          </w:p>
        </w:tc>
        <w:tc>
          <w:tcPr>
            <w:tcW w:w="1276" w:type="dxa"/>
            <w:shd w:val="clear" w:color="auto" w:fill="FFFFFF" w:themeFill="background1"/>
            <w:noWrap/>
            <w:hideMark/>
          </w:tcPr>
          <w:p w14:paraId="0CEBFEFF" w14:textId="77777777" w:rsidR="001B42BC" w:rsidRPr="009C59C5" w:rsidRDefault="001B42BC" w:rsidP="001B49A0">
            <w:pPr>
              <w:jc w:val="right"/>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w:t>
            </w:r>
          </w:p>
        </w:tc>
        <w:tc>
          <w:tcPr>
            <w:tcW w:w="1167" w:type="dxa"/>
            <w:shd w:val="clear" w:color="auto" w:fill="FFFFFF" w:themeFill="background1"/>
            <w:noWrap/>
            <w:hideMark/>
          </w:tcPr>
          <w:p w14:paraId="54A236DB" w14:textId="760D271A"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6E1F4E91" w14:textId="70011216"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W:</w:t>
            </w:r>
            <w:r w:rsidRPr="00543A21">
              <w:rPr>
                <w:rFonts w:ascii="Helvetica" w:hAnsi="Helvetica" w:cs="Helvetica"/>
                <w:color w:val="000000"/>
                <w:sz w:val="16"/>
                <w:szCs w:val="16"/>
                <w:lang w:eastAsia="en-GB"/>
              </w:rPr>
              <w:t xml:space="preserve">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4215F6CE"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5FAA067D" w14:textId="77777777" w:rsidR="001B42BC" w:rsidRDefault="001B42BC" w:rsidP="001B49A0"/>
        </w:tc>
        <w:tc>
          <w:tcPr>
            <w:tcW w:w="1107" w:type="dxa"/>
            <w:shd w:val="clear" w:color="auto" w:fill="FFFFFF" w:themeFill="background1"/>
            <w:noWrap/>
            <w:vAlign w:val="bottom"/>
            <w:hideMark/>
          </w:tcPr>
          <w:p w14:paraId="18C7D875" w14:textId="51138DBC"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Chasse </w:t>
            </w:r>
            <w:proofErr w:type="spellStart"/>
            <w:r>
              <w:rPr>
                <w:rFonts w:ascii="Helvetica" w:hAnsi="Helvetica" w:cs="Helvetica"/>
                <w:color w:val="000000"/>
                <w:sz w:val="16"/>
                <w:szCs w:val="16"/>
                <w:lang w:eastAsia="en-GB"/>
              </w:rPr>
              <w:t>autorisée</w:t>
            </w:r>
            <w:proofErr w:type="spellEnd"/>
          </w:p>
        </w:tc>
      </w:tr>
      <w:tr w:rsidR="001B42BC" w:rsidRPr="00543A21" w14:paraId="1CB70635" w14:textId="77777777" w:rsidTr="00940DFA">
        <w:tc>
          <w:tcPr>
            <w:tcW w:w="1597" w:type="dxa"/>
            <w:vMerge/>
            <w:shd w:val="clear" w:color="auto" w:fill="FFFFFF" w:themeFill="background1"/>
            <w:noWrap/>
            <w:vAlign w:val="bottom"/>
          </w:tcPr>
          <w:p w14:paraId="1A6A292F"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single" w:sz="4" w:space="0" w:color="auto"/>
              <w:right w:val="nil"/>
            </w:tcBorders>
            <w:shd w:val="clear" w:color="auto" w:fill="FFFFFF" w:themeFill="background1"/>
            <w:noWrap/>
            <w:vAlign w:val="bottom"/>
          </w:tcPr>
          <w:p w14:paraId="75BAB53B"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single" w:sz="4" w:space="0" w:color="auto"/>
              <w:right w:val="nil"/>
            </w:tcBorders>
            <w:shd w:val="clear" w:color="auto" w:fill="FFFFFF" w:themeFill="background1"/>
            <w:noWrap/>
          </w:tcPr>
          <w:p w14:paraId="16C78B60"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single" w:sz="4" w:space="0" w:color="auto"/>
              <w:right w:val="nil"/>
            </w:tcBorders>
            <w:shd w:val="clear" w:color="auto" w:fill="FFFFFF" w:themeFill="background1"/>
            <w:noWrap/>
          </w:tcPr>
          <w:p w14:paraId="003AADEE"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single" w:sz="4" w:space="0" w:color="auto"/>
            </w:tcBorders>
            <w:shd w:val="clear" w:color="auto" w:fill="FFFFFF" w:themeFill="background1"/>
            <w:noWrap/>
            <w:vAlign w:val="bottom"/>
          </w:tcPr>
          <w:p w14:paraId="662F44F2"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bottom w:val="single" w:sz="4" w:space="0" w:color="auto"/>
              <w:right w:val="single" w:sz="4" w:space="0" w:color="auto"/>
            </w:tcBorders>
            <w:shd w:val="clear" w:color="auto" w:fill="B4C92B"/>
            <w:noWrap/>
            <w:vAlign w:val="bottom"/>
          </w:tcPr>
          <w:p w14:paraId="3E74EEA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26F54741" w14:textId="7D518336" w:rsidR="001B42BC" w:rsidRPr="00543A21" w:rsidRDefault="001B42BC"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w:t>
            </w:r>
            <w:r w:rsidR="009C59C5">
              <w:rPr>
                <w:rFonts w:ascii="Helvetica" w:hAnsi="Helvetica" w:cs="Helvetica"/>
                <w:color w:val="000000"/>
                <w:sz w:val="16"/>
                <w:szCs w:val="16"/>
                <w:lang w:eastAsia="en-GB"/>
              </w:rPr>
              <w:t>umanie</w:t>
            </w:r>
            <w:proofErr w:type="spellEnd"/>
          </w:p>
        </w:tc>
        <w:tc>
          <w:tcPr>
            <w:tcW w:w="1786" w:type="dxa"/>
            <w:shd w:val="clear" w:color="auto" w:fill="FFFFFF" w:themeFill="background1"/>
            <w:noWrap/>
          </w:tcPr>
          <w:p w14:paraId="2ABB4B60"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6E4775A4"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(2009)</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467917A1"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2E8C497D"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56EC1D9F" w14:textId="77777777" w:rsidR="001B42BC" w:rsidRPr="007D1530"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3B39351A" w14:textId="77777777" w:rsidR="001B42BC" w:rsidRPr="00543A21" w:rsidRDefault="001B42BC" w:rsidP="001B49A0">
            <w:pPr>
              <w:rPr>
                <w:rFonts w:ascii="Helvetica" w:hAnsi="Helvetica" w:cs="Helvetica"/>
                <w:color w:val="000000"/>
                <w:sz w:val="16"/>
                <w:szCs w:val="16"/>
                <w:lang w:eastAsia="en-GB"/>
              </w:rPr>
            </w:pPr>
          </w:p>
        </w:tc>
      </w:tr>
      <w:tr w:rsidR="001B42BC" w:rsidRPr="00E758BD" w14:paraId="09D420F7" w14:textId="77777777" w:rsidTr="00940DFA">
        <w:tc>
          <w:tcPr>
            <w:tcW w:w="1597" w:type="dxa"/>
            <w:vMerge/>
            <w:shd w:val="clear" w:color="auto" w:fill="FFFFFF" w:themeFill="background1"/>
            <w:noWrap/>
            <w:vAlign w:val="bottom"/>
          </w:tcPr>
          <w:p w14:paraId="3475D7FA"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single" w:sz="4" w:space="0" w:color="auto"/>
              <w:bottom w:val="nil"/>
              <w:right w:val="nil"/>
            </w:tcBorders>
            <w:shd w:val="clear" w:color="auto" w:fill="FFFFFF" w:themeFill="background1"/>
            <w:noWrap/>
            <w:vAlign w:val="bottom"/>
            <w:hideMark/>
          </w:tcPr>
          <w:p w14:paraId="27EB588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single" w:sz="4" w:space="0" w:color="auto"/>
              <w:left w:val="nil"/>
              <w:bottom w:val="nil"/>
              <w:right w:val="nil"/>
            </w:tcBorders>
            <w:shd w:val="clear" w:color="auto" w:fill="FFFFFF" w:themeFill="background1"/>
            <w:noWrap/>
            <w:hideMark/>
          </w:tcPr>
          <w:p w14:paraId="0AB1050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single" w:sz="4" w:space="0" w:color="auto"/>
              <w:left w:val="nil"/>
              <w:bottom w:val="nil"/>
              <w:right w:val="nil"/>
            </w:tcBorders>
            <w:shd w:val="clear" w:color="auto" w:fill="FFFFFF" w:themeFill="background1"/>
            <w:noWrap/>
            <w:hideMark/>
          </w:tcPr>
          <w:p w14:paraId="441B5F7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single" w:sz="4" w:space="0" w:color="auto"/>
              <w:left w:val="nil"/>
              <w:bottom w:val="nil"/>
            </w:tcBorders>
            <w:shd w:val="clear" w:color="auto" w:fill="FFFFFF" w:themeFill="background1"/>
            <w:noWrap/>
            <w:vAlign w:val="bottom"/>
            <w:hideMark/>
          </w:tcPr>
          <w:p w14:paraId="69297A3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single" w:sz="4" w:space="0" w:color="auto"/>
              <w:bottom w:val="nil"/>
              <w:right w:val="single" w:sz="4" w:space="0" w:color="auto"/>
            </w:tcBorders>
            <w:shd w:val="clear" w:color="auto" w:fill="B4C92B"/>
            <w:noWrap/>
            <w:vAlign w:val="bottom"/>
            <w:hideMark/>
          </w:tcPr>
          <w:p w14:paraId="7741AB9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2D601752" w14:textId="6AED505A"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Slovaquie</w:t>
            </w:r>
            <w:proofErr w:type="spellEnd"/>
          </w:p>
        </w:tc>
        <w:tc>
          <w:tcPr>
            <w:tcW w:w="1786" w:type="dxa"/>
            <w:shd w:val="clear" w:color="auto" w:fill="FFFFFF" w:themeFill="background1"/>
            <w:noWrap/>
            <w:hideMark/>
          </w:tcPr>
          <w:p w14:paraId="0809FCD4" w14:textId="77777777" w:rsidR="002D474D"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1p,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(2013) </w:t>
            </w:r>
          </w:p>
          <w:p w14:paraId="5A6B7470" w14:textId="023510EF"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W: 5-15i,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(2011-2013)</w:t>
            </w:r>
          </w:p>
        </w:tc>
        <w:tc>
          <w:tcPr>
            <w:tcW w:w="1276" w:type="dxa"/>
            <w:shd w:val="clear" w:color="auto" w:fill="FFFFFF" w:themeFill="background1"/>
            <w:noWrap/>
            <w:hideMark/>
          </w:tcPr>
          <w:p w14:paraId="675EC9BF" w14:textId="77777777" w:rsidR="001B42BC" w:rsidRPr="009C59C5" w:rsidRDefault="001B42BC" w:rsidP="001B49A0">
            <w:pPr>
              <w:jc w:val="right"/>
              <w:rPr>
                <w:rFonts w:ascii="Helvetica" w:hAnsi="Helvetica" w:cs="Helvetica"/>
                <w:color w:val="000000"/>
                <w:sz w:val="16"/>
                <w:szCs w:val="16"/>
                <w:lang w:val="fr-FR" w:eastAsia="en-GB"/>
              </w:rPr>
            </w:pPr>
          </w:p>
        </w:tc>
        <w:tc>
          <w:tcPr>
            <w:tcW w:w="1167" w:type="dxa"/>
            <w:shd w:val="clear" w:color="auto" w:fill="FFFFFF" w:themeFill="background1"/>
            <w:noWrap/>
            <w:hideMark/>
          </w:tcPr>
          <w:p w14:paraId="3A6E9528" w14:textId="77777777" w:rsidR="001B42BC" w:rsidRPr="009C59C5"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3F5CE12B" w14:textId="77777777"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w:t>
            </w:r>
          </w:p>
        </w:tc>
        <w:tc>
          <w:tcPr>
            <w:tcW w:w="851" w:type="dxa"/>
            <w:vMerge/>
            <w:shd w:val="clear" w:color="auto" w:fill="77A6B7"/>
            <w:noWrap/>
            <w:vAlign w:val="bottom"/>
          </w:tcPr>
          <w:p w14:paraId="69370CF4" w14:textId="77777777" w:rsidR="001B42BC" w:rsidRPr="009C59C5" w:rsidRDefault="001B42BC" w:rsidP="001B49A0">
            <w:pPr>
              <w:rPr>
                <w:lang w:val="fr-FR"/>
              </w:rPr>
            </w:pPr>
          </w:p>
        </w:tc>
        <w:tc>
          <w:tcPr>
            <w:tcW w:w="1107" w:type="dxa"/>
            <w:shd w:val="clear" w:color="auto" w:fill="FFFFFF" w:themeFill="background1"/>
            <w:noWrap/>
            <w:vAlign w:val="bottom"/>
          </w:tcPr>
          <w:p w14:paraId="7FF8E0C7" w14:textId="77777777" w:rsidR="001B42BC" w:rsidRPr="009C59C5" w:rsidRDefault="001B42BC" w:rsidP="001B49A0">
            <w:pPr>
              <w:rPr>
                <w:rFonts w:ascii="Helvetica" w:hAnsi="Helvetica" w:cs="Helvetica"/>
                <w:color w:val="000000"/>
                <w:sz w:val="16"/>
                <w:szCs w:val="16"/>
                <w:lang w:val="fr-FR" w:eastAsia="en-GB"/>
              </w:rPr>
            </w:pPr>
          </w:p>
        </w:tc>
      </w:tr>
      <w:tr w:rsidR="001B42BC" w:rsidRPr="00543A21" w14:paraId="04EA1D93" w14:textId="77777777" w:rsidTr="00940DFA">
        <w:tc>
          <w:tcPr>
            <w:tcW w:w="1597" w:type="dxa"/>
            <w:vMerge/>
            <w:shd w:val="clear" w:color="auto" w:fill="FFFFFF" w:themeFill="background1"/>
            <w:noWrap/>
            <w:vAlign w:val="bottom"/>
          </w:tcPr>
          <w:p w14:paraId="2A016226" w14:textId="77777777" w:rsidR="001B42BC" w:rsidRPr="009C59C5" w:rsidRDefault="001B42BC" w:rsidP="001B49A0">
            <w:pPr>
              <w:rPr>
                <w:rFonts w:ascii="Helvetica" w:hAnsi="Helvetica" w:cs="Helvetica"/>
                <w:i/>
                <w:iCs/>
                <w:color w:val="000000"/>
                <w:sz w:val="16"/>
                <w:szCs w:val="16"/>
                <w:lang w:val="fr-FR" w:eastAsia="en-GB"/>
              </w:rPr>
            </w:pPr>
          </w:p>
        </w:tc>
        <w:tc>
          <w:tcPr>
            <w:tcW w:w="1092" w:type="dxa"/>
            <w:tcBorders>
              <w:top w:val="nil"/>
              <w:bottom w:val="nil"/>
              <w:right w:val="nil"/>
            </w:tcBorders>
            <w:shd w:val="clear" w:color="auto" w:fill="FFFFFF" w:themeFill="background1"/>
            <w:noWrap/>
            <w:vAlign w:val="bottom"/>
            <w:hideMark/>
          </w:tcPr>
          <w:p w14:paraId="121F0B0C" w14:textId="77777777"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w:t>
            </w:r>
          </w:p>
        </w:tc>
        <w:tc>
          <w:tcPr>
            <w:tcW w:w="1167" w:type="dxa"/>
            <w:tcBorders>
              <w:top w:val="nil"/>
              <w:left w:val="nil"/>
              <w:bottom w:val="nil"/>
              <w:right w:val="nil"/>
            </w:tcBorders>
            <w:shd w:val="clear" w:color="auto" w:fill="FFFFFF" w:themeFill="background1"/>
            <w:noWrap/>
            <w:hideMark/>
          </w:tcPr>
          <w:p w14:paraId="4BF78A86" w14:textId="77777777"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w:t>
            </w:r>
          </w:p>
        </w:tc>
        <w:tc>
          <w:tcPr>
            <w:tcW w:w="992" w:type="dxa"/>
            <w:tcBorders>
              <w:top w:val="nil"/>
              <w:left w:val="nil"/>
              <w:bottom w:val="nil"/>
              <w:right w:val="nil"/>
            </w:tcBorders>
            <w:shd w:val="clear" w:color="auto" w:fill="FFFFFF" w:themeFill="background1"/>
            <w:noWrap/>
            <w:hideMark/>
          </w:tcPr>
          <w:p w14:paraId="728A153D" w14:textId="77777777" w:rsidR="001B42BC" w:rsidRPr="009C59C5" w:rsidRDefault="001B42BC" w:rsidP="001B49A0">
            <w:pPr>
              <w:jc w:val="right"/>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w:t>
            </w:r>
          </w:p>
        </w:tc>
        <w:tc>
          <w:tcPr>
            <w:tcW w:w="1101" w:type="dxa"/>
            <w:gridSpan w:val="2"/>
            <w:tcBorders>
              <w:top w:val="nil"/>
              <w:left w:val="nil"/>
              <w:bottom w:val="nil"/>
            </w:tcBorders>
            <w:shd w:val="clear" w:color="auto" w:fill="FFFFFF" w:themeFill="background1"/>
            <w:noWrap/>
            <w:vAlign w:val="bottom"/>
            <w:hideMark/>
          </w:tcPr>
          <w:p w14:paraId="365DA7D7" w14:textId="77777777"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w:t>
            </w:r>
          </w:p>
        </w:tc>
        <w:tc>
          <w:tcPr>
            <w:tcW w:w="709" w:type="dxa"/>
            <w:tcBorders>
              <w:top w:val="nil"/>
              <w:bottom w:val="nil"/>
              <w:right w:val="single" w:sz="4" w:space="0" w:color="auto"/>
            </w:tcBorders>
            <w:shd w:val="clear" w:color="auto" w:fill="B4C92B"/>
            <w:noWrap/>
            <w:vAlign w:val="bottom"/>
            <w:hideMark/>
          </w:tcPr>
          <w:p w14:paraId="41FCC57D" w14:textId="77777777"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w:t>
            </w:r>
          </w:p>
        </w:tc>
        <w:tc>
          <w:tcPr>
            <w:tcW w:w="1190" w:type="dxa"/>
            <w:tcBorders>
              <w:left w:val="single" w:sz="4" w:space="0" w:color="auto"/>
            </w:tcBorders>
            <w:shd w:val="clear" w:color="auto" w:fill="FFFFFF" w:themeFill="background1"/>
            <w:noWrap/>
            <w:hideMark/>
          </w:tcPr>
          <w:p w14:paraId="193112D8" w14:textId="4F2893D2"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Slovénie</w:t>
            </w:r>
            <w:proofErr w:type="spellEnd"/>
          </w:p>
        </w:tc>
        <w:tc>
          <w:tcPr>
            <w:tcW w:w="1786" w:type="dxa"/>
            <w:shd w:val="clear" w:color="auto" w:fill="FFFFFF" w:themeFill="background1"/>
            <w:noWrap/>
            <w:hideMark/>
          </w:tcPr>
          <w:p w14:paraId="0AACB86C" w14:textId="0BE6F968"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2i,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1F2BB37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6A8FD65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tcPr>
          <w:p w14:paraId="2B1E6461"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7FDAD7C" w14:textId="77777777" w:rsidR="001B42BC" w:rsidRDefault="001B42BC" w:rsidP="001B49A0"/>
        </w:tc>
        <w:tc>
          <w:tcPr>
            <w:tcW w:w="1107" w:type="dxa"/>
            <w:shd w:val="clear" w:color="auto" w:fill="FFFFFF" w:themeFill="background1"/>
            <w:noWrap/>
            <w:vAlign w:val="bottom"/>
            <w:hideMark/>
          </w:tcPr>
          <w:p w14:paraId="69F55C7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3024E2E" w14:textId="77777777" w:rsidTr="00940DFA">
        <w:tc>
          <w:tcPr>
            <w:tcW w:w="1597" w:type="dxa"/>
            <w:vMerge/>
            <w:shd w:val="clear" w:color="auto" w:fill="FFFFFF" w:themeFill="background1"/>
            <w:noWrap/>
            <w:vAlign w:val="bottom"/>
          </w:tcPr>
          <w:p w14:paraId="247D550A"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773422C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right w:val="nil"/>
            </w:tcBorders>
            <w:shd w:val="clear" w:color="auto" w:fill="FFFFFF" w:themeFill="background1"/>
            <w:noWrap/>
            <w:hideMark/>
          </w:tcPr>
          <w:p w14:paraId="2627AE7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5B5E159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tcBorders>
            <w:shd w:val="clear" w:color="auto" w:fill="FFFFFF" w:themeFill="background1"/>
            <w:noWrap/>
            <w:vAlign w:val="bottom"/>
            <w:hideMark/>
          </w:tcPr>
          <w:p w14:paraId="436EA7A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0721B5A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342FCFF" w14:textId="6738471A"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Suède</w:t>
            </w:r>
            <w:proofErr w:type="spellEnd"/>
          </w:p>
        </w:tc>
        <w:tc>
          <w:tcPr>
            <w:tcW w:w="1786" w:type="dxa"/>
            <w:shd w:val="clear" w:color="auto" w:fill="FFFFFF" w:themeFill="background1"/>
            <w:noWrap/>
            <w:hideMark/>
          </w:tcPr>
          <w:p w14:paraId="2BF08BFE" w14:textId="5E32F93E"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Moyenne</w:t>
            </w:r>
          </w:p>
        </w:tc>
        <w:tc>
          <w:tcPr>
            <w:tcW w:w="1276" w:type="dxa"/>
            <w:shd w:val="clear" w:color="auto" w:fill="FFFFFF" w:themeFill="background1"/>
            <w:noWrap/>
            <w:hideMark/>
          </w:tcPr>
          <w:p w14:paraId="4637627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(2015)</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55C87AB7"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718AD61"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58C00F1F"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5B10EA8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4F76837" w14:textId="77777777" w:rsidTr="00940DFA">
        <w:tc>
          <w:tcPr>
            <w:tcW w:w="1597" w:type="dxa"/>
            <w:vMerge/>
            <w:shd w:val="clear" w:color="auto" w:fill="FFFFFF" w:themeFill="background1"/>
            <w:noWrap/>
            <w:vAlign w:val="bottom"/>
          </w:tcPr>
          <w:p w14:paraId="7A7E0E54" w14:textId="77777777" w:rsidR="001B42BC" w:rsidRPr="00543A21" w:rsidRDefault="001B42BC" w:rsidP="001B49A0">
            <w:pPr>
              <w:rPr>
                <w:rFonts w:ascii="Helvetica" w:hAnsi="Helvetica" w:cs="Helvetica"/>
                <w:i/>
                <w:iCs/>
                <w:color w:val="000000"/>
                <w:sz w:val="16"/>
                <w:szCs w:val="16"/>
                <w:lang w:eastAsia="en-GB"/>
              </w:rPr>
            </w:pPr>
          </w:p>
        </w:tc>
        <w:tc>
          <w:tcPr>
            <w:tcW w:w="1092" w:type="dxa"/>
            <w:shd w:val="clear" w:color="auto" w:fill="FFFFFF" w:themeFill="background1"/>
            <w:noWrap/>
          </w:tcPr>
          <w:p w14:paraId="50F8A1A1" w14:textId="26CE6A78"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augmentation</w:t>
            </w:r>
          </w:p>
        </w:tc>
        <w:tc>
          <w:tcPr>
            <w:tcW w:w="1167" w:type="dxa"/>
            <w:shd w:val="clear" w:color="auto" w:fill="FFFFFF" w:themeFill="background1"/>
            <w:noWrap/>
          </w:tcPr>
          <w:p w14:paraId="6D5D73BA" w14:textId="60350DC3"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Afrique</w:t>
            </w:r>
            <w:proofErr w:type="spellEnd"/>
            <w:r>
              <w:rPr>
                <w:rFonts w:ascii="Helvetica" w:hAnsi="Helvetica" w:cs="Helvetica"/>
                <w:color w:val="000000"/>
                <w:sz w:val="16"/>
                <w:szCs w:val="16"/>
                <w:lang w:eastAsia="en-GB"/>
              </w:rPr>
              <w:t xml:space="preserve"> du </w:t>
            </w:r>
            <w:proofErr w:type="spellStart"/>
            <w:r>
              <w:rPr>
                <w:rFonts w:ascii="Helvetica" w:hAnsi="Helvetica" w:cs="Helvetica"/>
                <w:color w:val="000000"/>
                <w:sz w:val="16"/>
                <w:szCs w:val="16"/>
                <w:lang w:eastAsia="en-GB"/>
              </w:rPr>
              <w:t>Sud</w:t>
            </w:r>
            <w:proofErr w:type="spellEnd"/>
            <w:r>
              <w:rPr>
                <w:rFonts w:ascii="Helvetica" w:hAnsi="Helvetica" w:cs="Helvetica"/>
                <w:color w:val="000000"/>
                <w:sz w:val="16"/>
                <w:szCs w:val="16"/>
                <w:lang w:eastAsia="en-GB"/>
              </w:rPr>
              <w:t xml:space="preserve"> (possible</w:t>
            </w:r>
            <w:r w:rsidR="001B42BC">
              <w:rPr>
                <w:rFonts w:ascii="Helvetica" w:hAnsi="Helvetica" w:cs="Helvetica"/>
                <w:color w:val="000000"/>
                <w:sz w:val="16"/>
                <w:szCs w:val="16"/>
                <w:lang w:eastAsia="en-GB"/>
              </w:rPr>
              <w:t>)</w:t>
            </w:r>
          </w:p>
        </w:tc>
        <w:tc>
          <w:tcPr>
            <w:tcW w:w="992" w:type="dxa"/>
            <w:shd w:val="clear" w:color="auto" w:fill="FFFFFF" w:themeFill="background1"/>
            <w:noWrap/>
          </w:tcPr>
          <w:p w14:paraId="352DA965" w14:textId="0BE9DB98" w:rsidR="001B42BC" w:rsidRPr="00BA3419" w:rsidRDefault="00BA3419" w:rsidP="001B49A0">
            <w:pPr>
              <w:jc w:val="right"/>
              <w:rPr>
                <w:rFonts w:ascii="Helvetica" w:hAnsi="Helvetica" w:cs="Helvetica"/>
                <w:color w:val="000000"/>
                <w:sz w:val="16"/>
                <w:szCs w:val="16"/>
                <w:lang w:val="fr-FR" w:eastAsia="en-GB"/>
              </w:rPr>
            </w:pPr>
            <w:r w:rsidRPr="00BA3419">
              <w:rPr>
                <w:rFonts w:ascii="Helvetica" w:hAnsi="Helvetica" w:cs="Helvetica"/>
                <w:color w:val="000000"/>
                <w:sz w:val="16"/>
                <w:szCs w:val="16"/>
                <w:lang w:val="fr-FR" w:eastAsia="en-GB"/>
              </w:rPr>
              <w:t>Une reproduction peut avoir lieu</w:t>
            </w:r>
            <w:r>
              <w:rPr>
                <w:rFonts w:ascii="Helvetica" w:hAnsi="Helvetica" w:cs="Helvetica"/>
                <w:color w:val="000000"/>
                <w:sz w:val="16"/>
                <w:szCs w:val="16"/>
                <w:lang w:val="fr-FR" w:eastAsia="en-GB"/>
              </w:rPr>
              <w:t xml:space="preserve"> </w:t>
            </w:r>
            <w:proofErr w:type="spellStart"/>
            <w:r w:rsidRPr="00BA3419">
              <w:rPr>
                <w:rFonts w:ascii="Helvetica" w:hAnsi="Helvetica" w:cs="Helvetica"/>
                <w:color w:val="000000"/>
                <w:sz w:val="16"/>
                <w:szCs w:val="16"/>
                <w:lang w:val="fr-FR" w:eastAsia="en-GB"/>
              </w:rPr>
              <w:t>occasion</w:t>
            </w:r>
            <w:r w:rsidR="00A17223">
              <w:rPr>
                <w:rFonts w:ascii="Helvetica" w:hAnsi="Helvetica" w:cs="Helvetica"/>
                <w:color w:val="000000"/>
                <w:sz w:val="16"/>
                <w:szCs w:val="16"/>
                <w:lang w:val="fr-FR" w:eastAsia="en-GB"/>
              </w:rPr>
              <w:t>-</w:t>
            </w:r>
            <w:r w:rsidRPr="00BA3419">
              <w:rPr>
                <w:rFonts w:ascii="Helvetica" w:hAnsi="Helvetica" w:cs="Helvetica"/>
                <w:color w:val="000000"/>
                <w:sz w:val="16"/>
                <w:szCs w:val="16"/>
                <w:lang w:val="fr-FR" w:eastAsia="en-GB"/>
              </w:rPr>
              <w:t>nel</w:t>
            </w:r>
            <w:r w:rsidR="00A17223">
              <w:rPr>
                <w:rFonts w:ascii="Helvetica" w:hAnsi="Helvetica" w:cs="Helvetica"/>
                <w:color w:val="000000"/>
                <w:sz w:val="16"/>
                <w:szCs w:val="16"/>
                <w:lang w:val="fr-FR" w:eastAsia="en-GB"/>
              </w:rPr>
              <w:t>le</w:t>
            </w:r>
            <w:r>
              <w:rPr>
                <w:rFonts w:ascii="Helvetica" w:hAnsi="Helvetica" w:cs="Helvetica"/>
                <w:color w:val="000000"/>
                <w:sz w:val="16"/>
                <w:szCs w:val="16"/>
                <w:lang w:val="fr-FR" w:eastAsia="en-GB"/>
              </w:rPr>
              <w:t>ment</w:t>
            </w:r>
            <w:proofErr w:type="spellEnd"/>
            <w:r>
              <w:rPr>
                <w:rFonts w:ascii="Helvetica" w:hAnsi="Helvetica" w:cs="Helvetica"/>
                <w:color w:val="000000"/>
                <w:sz w:val="16"/>
                <w:szCs w:val="16"/>
                <w:lang w:val="fr-FR" w:eastAsia="en-GB"/>
              </w:rPr>
              <w:t xml:space="preserve">, mais non  </w:t>
            </w:r>
            <w:r w:rsidR="001B42BC" w:rsidRPr="00BA3419">
              <w:rPr>
                <w:rFonts w:ascii="Helvetica" w:hAnsi="Helvetica" w:cs="Helvetica"/>
                <w:color w:val="000000"/>
                <w:sz w:val="16"/>
                <w:szCs w:val="16"/>
                <w:lang w:val="fr-FR" w:eastAsia="en-GB"/>
              </w:rPr>
              <w:t xml:space="preserve"> confirm</w:t>
            </w:r>
            <w:r>
              <w:rPr>
                <w:rFonts w:ascii="Helvetica" w:hAnsi="Helvetica" w:cs="Helvetica"/>
                <w:color w:val="000000"/>
                <w:sz w:val="16"/>
                <w:szCs w:val="16"/>
                <w:lang w:val="fr-FR" w:eastAsia="en-GB"/>
              </w:rPr>
              <w:t>ée</w:t>
            </w:r>
          </w:p>
        </w:tc>
        <w:tc>
          <w:tcPr>
            <w:tcW w:w="1101" w:type="dxa"/>
            <w:gridSpan w:val="2"/>
            <w:shd w:val="clear" w:color="auto" w:fill="FFFFFF" w:themeFill="background1"/>
            <w:noWrap/>
            <w:vAlign w:val="bottom"/>
          </w:tcPr>
          <w:p w14:paraId="33C8673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b/>
                <w:bCs/>
                <w:color w:val="000000"/>
                <w:sz w:val="16"/>
                <w:szCs w:val="16"/>
                <w:lang w:eastAsia="en-GB"/>
              </w:rPr>
              <w:t>2</w:t>
            </w:r>
            <w:r w:rsidRPr="00543A21">
              <w:rPr>
                <w:rFonts w:ascii="Helvetica" w:hAnsi="Helvetica" w:cs="Helvetica"/>
                <w:color w:val="000000"/>
                <w:sz w:val="16"/>
                <w:szCs w:val="16"/>
                <w:lang w:eastAsia="en-GB"/>
              </w:rPr>
              <w:t>, 3</w:t>
            </w:r>
          </w:p>
        </w:tc>
        <w:tc>
          <w:tcPr>
            <w:tcW w:w="709" w:type="dxa"/>
            <w:tcBorders>
              <w:right w:val="single" w:sz="4" w:space="0" w:color="auto"/>
            </w:tcBorders>
            <w:shd w:val="clear" w:color="auto" w:fill="B4C92B"/>
            <w:noWrap/>
            <w:vAlign w:val="center"/>
          </w:tcPr>
          <w:p w14:paraId="2A2CE640" w14:textId="77777777" w:rsidR="001B42BC" w:rsidRPr="00543A21" w:rsidRDefault="001B42BC" w:rsidP="001B49A0">
            <w:pPr>
              <w:jc w:val="center"/>
              <w:rPr>
                <w:rFonts w:ascii="Helvetica" w:hAnsi="Helvetica" w:cs="Helvetica"/>
                <w:color w:val="000000"/>
                <w:sz w:val="16"/>
                <w:szCs w:val="16"/>
                <w:lang w:eastAsia="en-GB"/>
              </w:rPr>
            </w:pPr>
            <w:r>
              <w:rPr>
                <w:rFonts w:ascii="Helvetica" w:hAnsi="Helvetica" w:cs="Helvetica"/>
                <w:color w:val="000000"/>
                <w:sz w:val="16"/>
                <w:szCs w:val="16"/>
                <w:lang w:eastAsia="en-GB"/>
              </w:rPr>
              <w:t>-</w:t>
            </w:r>
          </w:p>
        </w:tc>
        <w:tc>
          <w:tcPr>
            <w:tcW w:w="1190" w:type="dxa"/>
            <w:tcBorders>
              <w:left w:val="single" w:sz="4" w:space="0" w:color="auto"/>
            </w:tcBorders>
            <w:shd w:val="clear" w:color="auto" w:fill="FFFFFF" w:themeFill="background1"/>
            <w:noWrap/>
          </w:tcPr>
          <w:p w14:paraId="1789F859" w14:textId="22668CE4"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Afrique</w:t>
            </w:r>
            <w:proofErr w:type="spellEnd"/>
            <w:r>
              <w:rPr>
                <w:rFonts w:ascii="Helvetica" w:hAnsi="Helvetica" w:cs="Helvetica"/>
                <w:color w:val="000000"/>
                <w:sz w:val="16"/>
                <w:szCs w:val="16"/>
                <w:lang w:eastAsia="en-GB"/>
              </w:rPr>
              <w:t xml:space="preserve"> du </w:t>
            </w:r>
            <w:proofErr w:type="spellStart"/>
            <w:r>
              <w:rPr>
                <w:rFonts w:ascii="Helvetica" w:hAnsi="Helvetica" w:cs="Helvetica"/>
                <w:color w:val="000000"/>
                <w:sz w:val="16"/>
                <w:szCs w:val="16"/>
                <w:lang w:eastAsia="en-GB"/>
              </w:rPr>
              <w:t>Sud</w:t>
            </w:r>
            <w:proofErr w:type="spellEnd"/>
          </w:p>
        </w:tc>
        <w:tc>
          <w:tcPr>
            <w:tcW w:w="1786" w:type="dxa"/>
            <w:shd w:val="clear" w:color="auto" w:fill="FFFFFF" w:themeFill="background1"/>
            <w:noWrap/>
          </w:tcPr>
          <w:p w14:paraId="230932AB" w14:textId="1E3DC995"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w:t>
            </w:r>
            <w:proofErr w:type="spellStart"/>
            <w:r w:rsidR="008A5AAF">
              <w:rPr>
                <w:rFonts w:ascii="Helvetica" w:hAnsi="Helvetica" w:cs="Helvetica"/>
                <w:color w:val="000000"/>
                <w:sz w:val="16"/>
                <w:szCs w:val="16"/>
                <w:lang w:eastAsia="en-GB"/>
              </w:rPr>
              <w:t>Données</w:t>
            </w:r>
            <w:proofErr w:type="spellEnd"/>
            <w:r w:rsidR="008A5AAF">
              <w:rPr>
                <w:rFonts w:ascii="Helvetica" w:hAnsi="Helvetica" w:cs="Helvetica"/>
                <w:color w:val="000000"/>
                <w:sz w:val="16"/>
                <w:szCs w:val="16"/>
                <w:lang w:eastAsia="en-GB"/>
              </w:rPr>
              <w:t xml:space="preserve"> </w:t>
            </w:r>
            <w:proofErr w:type="spellStart"/>
            <w:r w:rsidR="008A5AAF">
              <w:rPr>
                <w:rFonts w:ascii="Helvetica" w:hAnsi="Helvetica" w:cs="Helvetica"/>
                <w:color w:val="000000"/>
                <w:sz w:val="16"/>
                <w:szCs w:val="16"/>
                <w:lang w:eastAsia="en-GB"/>
              </w:rPr>
              <w:t>occasionnelles</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tcPr>
          <w:p w14:paraId="32E996C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(2009)</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4649FCCD"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1F741A4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4207BB8"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2D371398" w14:textId="77777777" w:rsidR="001B42BC" w:rsidRPr="00543A21" w:rsidRDefault="001B42BC" w:rsidP="001B49A0">
            <w:pPr>
              <w:rPr>
                <w:rFonts w:ascii="Helvetica" w:hAnsi="Helvetica" w:cs="Helvetica"/>
                <w:color w:val="000000"/>
                <w:sz w:val="16"/>
                <w:szCs w:val="16"/>
                <w:lang w:eastAsia="en-GB"/>
              </w:rPr>
            </w:pPr>
          </w:p>
        </w:tc>
      </w:tr>
      <w:tr w:rsidR="001B42BC" w:rsidRPr="00543A21" w14:paraId="1FD74057" w14:textId="77777777" w:rsidTr="00940DFA">
        <w:tc>
          <w:tcPr>
            <w:tcW w:w="2689" w:type="dxa"/>
            <w:gridSpan w:val="2"/>
            <w:shd w:val="clear" w:color="auto" w:fill="A6A6A6" w:themeFill="background1" w:themeFillShade="A6"/>
            <w:noWrap/>
            <w:hideMark/>
          </w:tcPr>
          <w:p w14:paraId="1265D016" w14:textId="2E892620" w:rsidR="001B42BC" w:rsidRPr="000226F0" w:rsidRDefault="00A17223" w:rsidP="001B49A0">
            <w:pPr>
              <w:rPr>
                <w:rFonts w:ascii="Helvetica" w:hAnsi="Helvetica" w:cs="Helvetica"/>
                <w:b/>
                <w:bCs/>
                <w:color w:val="000000"/>
                <w:sz w:val="16"/>
                <w:szCs w:val="16"/>
                <w:lang w:eastAsia="en-GB"/>
              </w:rPr>
            </w:pPr>
            <w:r w:rsidRPr="00A17223">
              <w:rPr>
                <w:rFonts w:ascii="Helvetica" w:hAnsi="Helvetica" w:cs="Helvetica"/>
                <w:b/>
                <w:bCs/>
                <w:color w:val="000000"/>
                <w:sz w:val="16"/>
                <w:szCs w:val="16"/>
                <w:lang w:eastAsia="en-GB"/>
              </w:rPr>
              <w:t>Total pour</w:t>
            </w:r>
            <w:r>
              <w:rPr>
                <w:rFonts w:ascii="Helvetica" w:hAnsi="Helvetica" w:cs="Helvetica"/>
                <w:b/>
                <w:bCs/>
                <w:i/>
                <w:color w:val="000000"/>
                <w:sz w:val="16"/>
                <w:szCs w:val="16"/>
                <w:lang w:eastAsia="en-GB"/>
              </w:rPr>
              <w:t xml:space="preserve"> </w:t>
            </w:r>
            <w:r w:rsidR="001B42BC" w:rsidRPr="008D7641">
              <w:rPr>
                <w:rFonts w:ascii="Helvetica" w:hAnsi="Helvetica" w:cs="Helvetica"/>
                <w:b/>
                <w:bCs/>
                <w:i/>
                <w:color w:val="000000"/>
                <w:sz w:val="16"/>
                <w:szCs w:val="16"/>
                <w:lang w:eastAsia="en-GB"/>
              </w:rPr>
              <w:t xml:space="preserve">Aix </w:t>
            </w:r>
            <w:proofErr w:type="spellStart"/>
            <w:r w:rsidR="001B42BC" w:rsidRPr="008D7641">
              <w:rPr>
                <w:rFonts w:ascii="Helvetica" w:hAnsi="Helvetica" w:cs="Helvetica"/>
                <w:b/>
                <w:bCs/>
                <w:i/>
                <w:color w:val="000000"/>
                <w:sz w:val="16"/>
                <w:szCs w:val="16"/>
                <w:lang w:eastAsia="en-GB"/>
              </w:rPr>
              <w:t>galericulata</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auto" w:fill="A6A6A6" w:themeFill="background1" w:themeFillShade="A6"/>
            <w:noWrap/>
            <w:hideMark/>
          </w:tcPr>
          <w:p w14:paraId="66ECA81E"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auto" w:fill="A6A6A6" w:themeFill="background1" w:themeFillShade="A6"/>
            <w:noWrap/>
            <w:hideMark/>
          </w:tcPr>
          <w:p w14:paraId="1FFA75B8" w14:textId="2F86BEA9" w:rsidR="001B42BC" w:rsidRPr="00543A21" w:rsidRDefault="00A17223"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85 -3</w:t>
            </w:r>
            <w:r w:rsidR="001B42BC" w:rsidRPr="00543A21">
              <w:rPr>
                <w:rFonts w:ascii="Helvetica" w:hAnsi="Helvetica" w:cs="Helvetica"/>
                <w:b/>
                <w:bCs/>
                <w:color w:val="000000"/>
                <w:sz w:val="16"/>
                <w:szCs w:val="16"/>
                <w:lang w:eastAsia="en-GB"/>
              </w:rPr>
              <w:t>000</w:t>
            </w:r>
            <w:r w:rsidR="001B42BC">
              <w:rPr>
                <w:rFonts w:ascii="Helvetica" w:hAnsi="Helvetica" w:cs="Helvetica"/>
                <w:b/>
                <w:bCs/>
                <w:color w:val="000000"/>
                <w:sz w:val="16"/>
                <w:szCs w:val="16"/>
                <w:lang w:eastAsia="en-GB"/>
              </w:rPr>
              <w:t>p</w:t>
            </w:r>
          </w:p>
        </w:tc>
        <w:tc>
          <w:tcPr>
            <w:tcW w:w="1101" w:type="dxa"/>
            <w:gridSpan w:val="2"/>
            <w:tcBorders>
              <w:bottom w:val="single" w:sz="4" w:space="0" w:color="auto"/>
            </w:tcBorders>
            <w:shd w:val="clear" w:color="auto" w:fill="A6A6A6" w:themeFill="background1" w:themeFillShade="A6"/>
            <w:noWrap/>
            <w:vAlign w:val="bottom"/>
            <w:hideMark/>
          </w:tcPr>
          <w:p w14:paraId="6682E01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45DCDBA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4E38011"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66B4E351" w14:textId="77777777" w:rsidR="001B42BC" w:rsidRDefault="001B42BC" w:rsidP="001B49A0">
            <w:pPr>
              <w:rPr>
                <w:rFonts w:ascii="Arial" w:hAnsi="Arial" w:cs="Arial"/>
                <w:b/>
                <w:color w:val="000000"/>
                <w:sz w:val="16"/>
                <w:szCs w:val="16"/>
              </w:rPr>
            </w:pPr>
            <w:r w:rsidRPr="007D3C3C">
              <w:rPr>
                <w:rFonts w:ascii="Arial" w:hAnsi="Arial" w:cs="Arial"/>
                <w:b/>
                <w:color w:val="000000"/>
                <w:sz w:val="16"/>
                <w:szCs w:val="16"/>
              </w:rPr>
              <w:t xml:space="preserve">B: </w:t>
            </w:r>
            <w:r w:rsidRPr="003D3A32">
              <w:rPr>
                <w:rFonts w:ascii="Helvetica" w:hAnsi="Helvetica" w:cs="Helvetica"/>
                <w:b/>
                <w:color w:val="000000"/>
                <w:sz w:val="14"/>
                <w:szCs w:val="16"/>
                <w:lang w:eastAsia="en-GB"/>
              </w:rPr>
              <w:t>~</w:t>
            </w:r>
            <w:r w:rsidRPr="007D3C3C">
              <w:rPr>
                <w:rFonts w:ascii="Arial" w:hAnsi="Arial" w:cs="Arial"/>
                <w:b/>
                <w:color w:val="000000"/>
                <w:sz w:val="16"/>
                <w:szCs w:val="16"/>
              </w:rPr>
              <w:t xml:space="preserve">685-767p </w:t>
            </w:r>
          </w:p>
          <w:p w14:paraId="44817DC8" w14:textId="2CBF587C" w:rsidR="001B42BC" w:rsidRPr="007D3C3C" w:rsidRDefault="001B42BC" w:rsidP="001B49A0">
            <w:pPr>
              <w:rPr>
                <w:rFonts w:ascii="Arial" w:hAnsi="Arial" w:cs="Arial"/>
                <w:b/>
                <w:color w:val="000000"/>
                <w:sz w:val="16"/>
                <w:szCs w:val="16"/>
              </w:rPr>
            </w:pPr>
            <w:r w:rsidRPr="007D3C3C">
              <w:rPr>
                <w:rFonts w:ascii="Arial" w:hAnsi="Arial" w:cs="Arial"/>
                <w:b/>
                <w:color w:val="000000"/>
                <w:sz w:val="16"/>
                <w:szCs w:val="16"/>
              </w:rPr>
              <w:t xml:space="preserve">W: </w:t>
            </w:r>
            <w:r w:rsidRPr="003D3A32">
              <w:rPr>
                <w:rFonts w:ascii="Helvetica" w:hAnsi="Helvetica" w:cs="Helvetica"/>
                <w:b/>
                <w:color w:val="000000"/>
                <w:sz w:val="14"/>
                <w:szCs w:val="16"/>
                <w:lang w:eastAsia="en-GB"/>
              </w:rPr>
              <w:t>~</w:t>
            </w:r>
            <w:r w:rsidRPr="007D3C3C">
              <w:rPr>
                <w:rFonts w:ascii="Arial" w:hAnsi="Arial" w:cs="Arial"/>
                <w:b/>
                <w:color w:val="000000"/>
                <w:sz w:val="16"/>
                <w:szCs w:val="16"/>
              </w:rPr>
              <w:t>7610-7699i</w:t>
            </w:r>
          </w:p>
        </w:tc>
        <w:tc>
          <w:tcPr>
            <w:tcW w:w="1276" w:type="dxa"/>
            <w:shd w:val="clear" w:color="auto" w:fill="A6A6A6" w:themeFill="background1" w:themeFillShade="A6"/>
            <w:noWrap/>
            <w:hideMark/>
          </w:tcPr>
          <w:p w14:paraId="36C335F4" w14:textId="29C3B672" w:rsidR="001B42BC" w:rsidRPr="00543A21" w:rsidRDefault="001B42BC" w:rsidP="001B49A0">
            <w:pPr>
              <w:jc w:val="right"/>
              <w:rPr>
                <w:rFonts w:ascii="Helvetica" w:hAnsi="Helvetica" w:cs="Helvetica"/>
                <w:b/>
                <w:bCs/>
                <w:color w:val="000000"/>
                <w:sz w:val="16"/>
                <w:szCs w:val="16"/>
                <w:lang w:eastAsia="en-GB"/>
              </w:rPr>
            </w:pPr>
            <w:r w:rsidRPr="003D3A32">
              <w:rPr>
                <w:rFonts w:ascii="Helvetica" w:hAnsi="Helvetica" w:cs="Helvetica"/>
                <w:b/>
                <w:color w:val="000000"/>
                <w:sz w:val="14"/>
                <w:szCs w:val="16"/>
                <w:lang w:eastAsia="en-GB"/>
              </w:rPr>
              <w:t>~</w:t>
            </w:r>
            <w:r w:rsidR="00A17223">
              <w:rPr>
                <w:rFonts w:ascii="Helvetica" w:hAnsi="Helvetica" w:cs="Helvetica"/>
                <w:b/>
                <w:bCs/>
                <w:color w:val="000000"/>
                <w:sz w:val="16"/>
                <w:szCs w:val="16"/>
                <w:lang w:eastAsia="en-GB"/>
              </w:rPr>
              <w:t>1</w:t>
            </w:r>
            <w:r>
              <w:rPr>
                <w:rFonts w:ascii="Helvetica" w:hAnsi="Helvetica" w:cs="Helvetica"/>
                <w:b/>
                <w:bCs/>
                <w:color w:val="000000"/>
                <w:sz w:val="16"/>
                <w:szCs w:val="16"/>
                <w:lang w:eastAsia="en-GB"/>
              </w:rPr>
              <w:t>504i</w:t>
            </w:r>
          </w:p>
        </w:tc>
        <w:tc>
          <w:tcPr>
            <w:tcW w:w="1167" w:type="dxa"/>
            <w:shd w:val="clear" w:color="auto" w:fill="A6A6A6" w:themeFill="background1" w:themeFillShade="A6"/>
            <w:noWrap/>
            <w:hideMark/>
          </w:tcPr>
          <w:p w14:paraId="79F9926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76716AA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78166E2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0F8C990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DC49323" w14:textId="77777777" w:rsidTr="00940DFA">
        <w:tc>
          <w:tcPr>
            <w:tcW w:w="1597" w:type="dxa"/>
            <w:vMerge w:val="restart"/>
            <w:shd w:val="clear" w:color="auto" w:fill="FFFFFF" w:themeFill="background1"/>
            <w:noWrap/>
          </w:tcPr>
          <w:p w14:paraId="1FCC162F" w14:textId="77777777" w:rsidR="001B42BC" w:rsidRDefault="001B42BC" w:rsidP="001B49A0">
            <w:pPr>
              <w:rPr>
                <w:rFonts w:ascii="Helvetica" w:hAnsi="Helvetica" w:cs="Helvetica"/>
                <w:i/>
                <w:iCs/>
                <w:color w:val="000000"/>
                <w:sz w:val="16"/>
                <w:szCs w:val="16"/>
                <w:lang w:eastAsia="en-GB"/>
              </w:rPr>
            </w:pPr>
            <w:r w:rsidRPr="00543A21">
              <w:rPr>
                <w:rFonts w:ascii="Helvetica" w:hAnsi="Helvetica" w:cs="Helvetica"/>
                <w:i/>
                <w:iCs/>
                <w:color w:val="000000"/>
                <w:sz w:val="16"/>
                <w:szCs w:val="16"/>
                <w:lang w:eastAsia="en-GB"/>
              </w:rPr>
              <w:t xml:space="preserve">Aix </w:t>
            </w:r>
            <w:proofErr w:type="spellStart"/>
            <w:r w:rsidRPr="00543A21">
              <w:rPr>
                <w:rFonts w:ascii="Helvetica" w:hAnsi="Helvetica" w:cs="Helvetica"/>
                <w:i/>
                <w:iCs/>
                <w:color w:val="000000"/>
                <w:sz w:val="16"/>
                <w:szCs w:val="16"/>
                <w:lang w:eastAsia="en-GB"/>
              </w:rPr>
              <w:t>sponsa</w:t>
            </w:r>
            <w:proofErr w:type="spellEnd"/>
            <w:r>
              <w:rPr>
                <w:rFonts w:ascii="Helvetica" w:hAnsi="Helvetica" w:cs="Helvetica"/>
                <w:i/>
                <w:iCs/>
                <w:color w:val="000000"/>
                <w:sz w:val="16"/>
                <w:szCs w:val="16"/>
                <w:lang w:eastAsia="en-GB"/>
              </w:rPr>
              <w:t xml:space="preserve"> </w:t>
            </w:r>
          </w:p>
          <w:p w14:paraId="737BD4F9" w14:textId="2B3F634A" w:rsidR="001B42BC" w:rsidRPr="00285565" w:rsidRDefault="001B5DE7" w:rsidP="001B49A0">
            <w:pPr>
              <w:rPr>
                <w:rFonts w:ascii="Helvetica" w:hAnsi="Helvetica" w:cs="Helvetica"/>
                <w:iCs/>
                <w:color w:val="000000"/>
                <w:sz w:val="16"/>
                <w:szCs w:val="16"/>
                <w:lang w:eastAsia="en-GB"/>
              </w:rPr>
            </w:pPr>
            <w:r>
              <w:rPr>
                <w:rFonts w:ascii="Helvetica" w:hAnsi="Helvetica" w:cs="Helvetica"/>
                <w:iCs/>
                <w:color w:val="000000"/>
                <w:sz w:val="16"/>
                <w:szCs w:val="16"/>
                <w:lang w:eastAsia="en-GB"/>
              </w:rPr>
              <w:t xml:space="preserve">(Canard </w:t>
            </w:r>
            <w:proofErr w:type="spellStart"/>
            <w:r>
              <w:rPr>
                <w:rFonts w:ascii="Helvetica" w:hAnsi="Helvetica" w:cs="Helvetica"/>
                <w:iCs/>
                <w:color w:val="000000"/>
                <w:sz w:val="16"/>
                <w:szCs w:val="16"/>
                <w:lang w:eastAsia="en-GB"/>
              </w:rPr>
              <w:t>carolin</w:t>
            </w:r>
            <w:proofErr w:type="spellEnd"/>
            <w:r w:rsidR="001B42BC">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tcPr>
          <w:p w14:paraId="70A654BB" w14:textId="510A9790"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en</w:t>
            </w:r>
            <w:proofErr w:type="spellEnd"/>
            <w:r w:rsidR="009C59C5">
              <w:rPr>
                <w:rFonts w:ascii="Helvetica" w:hAnsi="Helvetica" w:cs="Helvetica"/>
                <w:color w:val="000000"/>
                <w:sz w:val="16"/>
                <w:szCs w:val="16"/>
                <w:lang w:eastAsia="en-GB"/>
              </w:rPr>
              <w:t xml:space="preserve"> augmentation</w:t>
            </w:r>
          </w:p>
        </w:tc>
        <w:tc>
          <w:tcPr>
            <w:tcW w:w="1167" w:type="dxa"/>
            <w:shd w:val="clear" w:color="auto" w:fill="FFFFFF" w:themeFill="background1"/>
            <w:noWrap/>
          </w:tcPr>
          <w:p w14:paraId="380D88F0" w14:textId="1C42FE66"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992" w:type="dxa"/>
            <w:shd w:val="clear" w:color="auto" w:fill="FFFFFF" w:themeFill="background1"/>
            <w:noWrap/>
          </w:tcPr>
          <w:p w14:paraId="7A4B3487"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0-</w:t>
            </w:r>
            <w:r w:rsidRPr="00543A21">
              <w:rPr>
                <w:rFonts w:ascii="Helvetica" w:hAnsi="Helvetica" w:cs="Helvetica"/>
                <w:color w:val="000000"/>
                <w:sz w:val="16"/>
                <w:szCs w:val="16"/>
                <w:lang w:eastAsia="en-GB"/>
              </w:rPr>
              <w:t>2</w:t>
            </w:r>
          </w:p>
        </w:tc>
        <w:tc>
          <w:tcPr>
            <w:tcW w:w="1101" w:type="dxa"/>
            <w:gridSpan w:val="2"/>
            <w:vMerge w:val="restart"/>
            <w:shd w:val="clear" w:color="auto" w:fill="FFFFFF" w:themeFill="background1"/>
            <w:noWrap/>
            <w:vAlign w:val="center"/>
          </w:tcPr>
          <w:p w14:paraId="322B1AFA" w14:textId="2EF1EABC"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Aucun</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risque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connu</w:t>
            </w:r>
            <w:proofErr w:type="spellEnd"/>
          </w:p>
        </w:tc>
        <w:tc>
          <w:tcPr>
            <w:tcW w:w="709" w:type="dxa"/>
            <w:vMerge w:val="restart"/>
            <w:tcBorders>
              <w:right w:val="single" w:sz="4" w:space="0" w:color="auto"/>
            </w:tcBorders>
            <w:shd w:val="clear" w:color="auto" w:fill="B4C92B"/>
            <w:noWrap/>
            <w:vAlign w:val="center"/>
          </w:tcPr>
          <w:p w14:paraId="3AB6AD15" w14:textId="23588D7B"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FFFFFF" w:themeFill="background1"/>
            <w:noWrap/>
          </w:tcPr>
          <w:p w14:paraId="0D1AC451" w14:textId="43A52F26"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56EA080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6B43D680"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9</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(2009)</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2488EF6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3455027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val="restart"/>
            <w:shd w:val="clear" w:color="auto" w:fill="77A6B7"/>
            <w:noWrap/>
            <w:vAlign w:val="center"/>
          </w:tcPr>
          <w:p w14:paraId="3C4D0E23" w14:textId="17387B28"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tcPr>
          <w:p w14:paraId="73242C4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4A854EA" w14:textId="77777777" w:rsidTr="00940DFA">
        <w:tc>
          <w:tcPr>
            <w:tcW w:w="1597" w:type="dxa"/>
            <w:vMerge/>
            <w:shd w:val="clear" w:color="auto" w:fill="FFFFFF" w:themeFill="background1"/>
            <w:noWrap/>
            <w:vAlign w:val="bottom"/>
          </w:tcPr>
          <w:p w14:paraId="094D87A6"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center"/>
          </w:tcPr>
          <w:p w14:paraId="7E59AE49"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5180358F" w14:textId="6CA795AD"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992" w:type="dxa"/>
            <w:shd w:val="clear" w:color="auto" w:fill="FFFFFF" w:themeFill="background1"/>
            <w:noWrap/>
            <w:hideMark/>
          </w:tcPr>
          <w:p w14:paraId="3E937F59"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25-</w:t>
            </w: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3B894F5A"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1DB5F741"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8DB3DFF" w14:textId="72748036"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hideMark/>
          </w:tcPr>
          <w:p w14:paraId="3DE6411E"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25-30p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455D01CD"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8i (2012-2014)</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1C1AF083"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50899FAA"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ABF20F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15F6B6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73886FF" w14:textId="77777777" w:rsidTr="00940DFA">
        <w:tc>
          <w:tcPr>
            <w:tcW w:w="1597" w:type="dxa"/>
            <w:vMerge/>
            <w:shd w:val="clear" w:color="auto" w:fill="FFFFFF" w:themeFill="background1"/>
            <w:noWrap/>
            <w:vAlign w:val="bottom"/>
          </w:tcPr>
          <w:p w14:paraId="28CE7092"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center"/>
          </w:tcPr>
          <w:p w14:paraId="12C16988"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20FA4DB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992" w:type="dxa"/>
            <w:shd w:val="clear" w:color="auto" w:fill="FFFFFF" w:themeFill="background1"/>
            <w:noWrap/>
            <w:hideMark/>
          </w:tcPr>
          <w:p w14:paraId="3D852281" w14:textId="35C3D14E" w:rsidR="001B42BC" w:rsidRPr="00543A21" w:rsidRDefault="00BA3419"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Occasionnel</w:t>
            </w:r>
            <w:proofErr w:type="spellEnd"/>
          </w:p>
        </w:tc>
        <w:tc>
          <w:tcPr>
            <w:tcW w:w="1101" w:type="dxa"/>
            <w:gridSpan w:val="2"/>
            <w:vMerge/>
            <w:shd w:val="clear" w:color="auto" w:fill="FFFFFF" w:themeFill="background1"/>
            <w:noWrap/>
            <w:vAlign w:val="bottom"/>
            <w:hideMark/>
          </w:tcPr>
          <w:p w14:paraId="37897659"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2F8DF2C0"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3A66EF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52FCC570"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1p (</w:t>
            </w:r>
            <w:r w:rsidRPr="00543A21">
              <w:rPr>
                <w:rFonts w:ascii="Helvetica" w:hAnsi="Helvetica" w:cs="Helvetica"/>
                <w:color w:val="000000"/>
                <w:sz w:val="16"/>
                <w:szCs w:val="16"/>
                <w:lang w:eastAsia="en-GB"/>
              </w:rPr>
              <w:t>2002-2006</w:t>
            </w:r>
            <w:r>
              <w:rPr>
                <w:rFonts w:ascii="Helvetica" w:hAnsi="Helvetica" w:cs="Helvetica"/>
                <w:color w:val="000000"/>
                <w:sz w:val="16"/>
                <w:szCs w:val="16"/>
                <w:lang w:eastAsia="en-GB"/>
              </w:rPr>
              <w:t>)</w:t>
            </w:r>
          </w:p>
        </w:tc>
        <w:tc>
          <w:tcPr>
            <w:tcW w:w="1276" w:type="dxa"/>
            <w:shd w:val="clear" w:color="auto" w:fill="FFFFFF" w:themeFill="background1"/>
            <w:noWrap/>
            <w:hideMark/>
          </w:tcPr>
          <w:p w14:paraId="462F385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1C908B71" w14:textId="0FF75255"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Moyenne</w:t>
            </w:r>
            <w:proofErr w:type="spellEnd"/>
            <w:r w:rsidRPr="00543A21">
              <w:rPr>
                <w:rFonts w:ascii="Helvetica" w:hAnsi="Helvetica" w:cs="Helvetica"/>
                <w:color w:val="000000"/>
                <w:sz w:val="16"/>
                <w:szCs w:val="16"/>
                <w:lang w:eastAsia="en-GB"/>
              </w:rPr>
              <w:t xml:space="preserve"> </w:t>
            </w:r>
          </w:p>
        </w:tc>
        <w:tc>
          <w:tcPr>
            <w:tcW w:w="1134" w:type="dxa"/>
            <w:shd w:val="clear" w:color="auto" w:fill="FFFFFF" w:themeFill="background1"/>
            <w:noWrap/>
          </w:tcPr>
          <w:p w14:paraId="704225D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34B3C237"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F2E888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33E4D80" w14:textId="77777777" w:rsidTr="00940DFA">
        <w:tc>
          <w:tcPr>
            <w:tcW w:w="1597" w:type="dxa"/>
            <w:vMerge/>
            <w:shd w:val="clear" w:color="auto" w:fill="FFFFFF" w:themeFill="background1"/>
            <w:noWrap/>
            <w:vAlign w:val="bottom"/>
          </w:tcPr>
          <w:p w14:paraId="7E9FCA76"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center"/>
          </w:tcPr>
          <w:p w14:paraId="53270B4D"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1BE95B52" w14:textId="098690FC"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FFFFFF" w:themeFill="background1"/>
            <w:noWrap/>
            <w:hideMark/>
          </w:tcPr>
          <w:p w14:paraId="6261242A"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43B5551F"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1E8F5563"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BCB899C" w14:textId="3CE46446"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hideMark/>
          </w:tcPr>
          <w:p w14:paraId="4A6B0CE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 30p</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07DB9F4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8</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0F79ABE7"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9C4793C"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16BD51B"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0DB2C4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91BA973" w14:textId="77777777" w:rsidTr="00940DFA">
        <w:tc>
          <w:tcPr>
            <w:tcW w:w="1597" w:type="dxa"/>
            <w:vMerge/>
            <w:shd w:val="clear" w:color="auto" w:fill="FFFFFF" w:themeFill="background1"/>
            <w:noWrap/>
            <w:vAlign w:val="bottom"/>
          </w:tcPr>
          <w:p w14:paraId="282FF9D9"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center"/>
          </w:tcPr>
          <w:p w14:paraId="5390C536"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73EA781D" w14:textId="4DBC8A3B"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hideMark/>
          </w:tcPr>
          <w:p w14:paraId="050EE607"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279B46D4"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0AF8F3E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BB1CA4D" w14:textId="5920AD82"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6CD96E58" w14:textId="77777777" w:rsidR="00A17223"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1-5p (2008-2010) </w:t>
            </w:r>
          </w:p>
          <w:p w14:paraId="3EAA963C" w14:textId="6C6B0460"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W: 10-20i, </w:t>
            </w:r>
            <w:r w:rsidR="009C59C5" w:rsidRPr="009C59C5">
              <w:rPr>
                <w:rFonts w:ascii="Helvetica" w:hAnsi="Helvetica" w:cs="Helvetica"/>
                <w:color w:val="000000"/>
                <w:sz w:val="16"/>
                <w:szCs w:val="16"/>
                <w:lang w:val="fr-FR" w:eastAsia="en-GB"/>
              </w:rPr>
              <w:t>Moyenne</w:t>
            </w:r>
            <w:r w:rsidRPr="009C59C5">
              <w:rPr>
                <w:rFonts w:ascii="Helvetica" w:hAnsi="Helvetica" w:cs="Helvetica"/>
                <w:color w:val="000000"/>
                <w:sz w:val="16"/>
                <w:szCs w:val="16"/>
                <w:lang w:val="fr-FR" w:eastAsia="en-GB"/>
              </w:rPr>
              <w:t xml:space="preserve"> (2008-2010)</w:t>
            </w:r>
          </w:p>
        </w:tc>
        <w:tc>
          <w:tcPr>
            <w:tcW w:w="1276" w:type="dxa"/>
            <w:shd w:val="clear" w:color="auto" w:fill="FFFFFF" w:themeFill="background1"/>
            <w:noWrap/>
            <w:hideMark/>
          </w:tcPr>
          <w:p w14:paraId="3152405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3B7BC49E" w14:textId="35D197C6"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Mauvaise</w:t>
            </w:r>
            <w:proofErr w:type="spellEnd"/>
            <w:r w:rsidRPr="00543A21">
              <w:rPr>
                <w:rFonts w:ascii="Helvetica" w:hAnsi="Helvetica" w:cs="Helvetica"/>
                <w:color w:val="000000"/>
                <w:sz w:val="16"/>
                <w:szCs w:val="16"/>
                <w:lang w:eastAsia="en-GB"/>
              </w:rPr>
              <w:t xml:space="preserve"> </w:t>
            </w:r>
          </w:p>
          <w:p w14:paraId="1632A7E9" w14:textId="6E03D2A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Mauvaise</w:t>
            </w:r>
            <w:proofErr w:type="spellEnd"/>
          </w:p>
        </w:tc>
        <w:tc>
          <w:tcPr>
            <w:tcW w:w="1134" w:type="dxa"/>
            <w:shd w:val="clear" w:color="auto" w:fill="FFFFFF" w:themeFill="background1"/>
            <w:noWrap/>
            <w:hideMark/>
          </w:tcPr>
          <w:p w14:paraId="3060463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p>
        </w:tc>
        <w:tc>
          <w:tcPr>
            <w:tcW w:w="851" w:type="dxa"/>
            <w:vMerge/>
            <w:shd w:val="clear" w:color="auto" w:fill="77A6B7"/>
            <w:noWrap/>
            <w:vAlign w:val="bottom"/>
          </w:tcPr>
          <w:p w14:paraId="7871E0F9"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3D0B77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2718F4A" w14:textId="77777777" w:rsidTr="00940DFA">
        <w:tc>
          <w:tcPr>
            <w:tcW w:w="1597" w:type="dxa"/>
            <w:vMerge/>
            <w:shd w:val="clear" w:color="auto" w:fill="FFFFFF" w:themeFill="background1"/>
            <w:noWrap/>
            <w:vAlign w:val="bottom"/>
          </w:tcPr>
          <w:p w14:paraId="75406A5B"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center"/>
          </w:tcPr>
          <w:p w14:paraId="433D0D22"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182DB6BB" w14:textId="103BB8B0"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992" w:type="dxa"/>
            <w:shd w:val="clear" w:color="auto" w:fill="FFFFFF" w:themeFill="background1"/>
            <w:noWrap/>
            <w:hideMark/>
          </w:tcPr>
          <w:p w14:paraId="2CC7F48F" w14:textId="31FE68F3" w:rsidR="001B42BC" w:rsidRPr="00543A21" w:rsidRDefault="00BA3419"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Occasionnel</w:t>
            </w:r>
            <w:proofErr w:type="spellEnd"/>
          </w:p>
        </w:tc>
        <w:tc>
          <w:tcPr>
            <w:tcW w:w="1101" w:type="dxa"/>
            <w:gridSpan w:val="2"/>
            <w:vMerge/>
            <w:shd w:val="clear" w:color="auto" w:fill="FFFFFF" w:themeFill="background1"/>
            <w:noWrap/>
            <w:vAlign w:val="bottom"/>
            <w:hideMark/>
          </w:tcPr>
          <w:p w14:paraId="0DFDD683"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5E1B1AC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0DF5787" w14:textId="63E48748"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1786" w:type="dxa"/>
            <w:shd w:val="clear" w:color="auto" w:fill="FFFFFF" w:themeFill="background1"/>
            <w:noWrap/>
            <w:hideMark/>
          </w:tcPr>
          <w:p w14:paraId="232DACF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2A5127D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(2008)</w:t>
            </w:r>
            <w:r w:rsidRPr="00566B5B">
              <w:rPr>
                <w:rFonts w:ascii="Helvetica" w:hAnsi="Helvetica" w:cs="Helvetica"/>
                <w:color w:val="000000"/>
                <w:sz w:val="16"/>
                <w:szCs w:val="16"/>
                <w:vertAlign w:val="superscript"/>
                <w:lang w:eastAsia="en-GB"/>
              </w:rPr>
              <w:t xml:space="preserve"> </w:t>
            </w:r>
            <w:r>
              <w:rPr>
                <w:rFonts w:ascii="Helvetica" w:hAnsi="Helvetica" w:cs="Helvetica"/>
                <w:color w:val="000000"/>
                <w:sz w:val="16"/>
                <w:szCs w:val="16"/>
                <w:vertAlign w:val="superscript"/>
                <w:lang w:eastAsia="en-GB"/>
              </w:rPr>
              <w:t>4</w:t>
            </w:r>
          </w:p>
        </w:tc>
        <w:tc>
          <w:tcPr>
            <w:tcW w:w="1167" w:type="dxa"/>
            <w:shd w:val="clear" w:color="auto" w:fill="FFFFFF" w:themeFill="background1"/>
            <w:noWrap/>
            <w:hideMark/>
          </w:tcPr>
          <w:p w14:paraId="06715D9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4620031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552404D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1D98FE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519CE9F" w14:textId="77777777" w:rsidTr="00940DFA">
        <w:tc>
          <w:tcPr>
            <w:tcW w:w="1597" w:type="dxa"/>
            <w:vMerge/>
            <w:shd w:val="clear" w:color="auto" w:fill="FFFFFF" w:themeFill="background1"/>
            <w:noWrap/>
            <w:vAlign w:val="bottom"/>
          </w:tcPr>
          <w:p w14:paraId="099300F3"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center"/>
          </w:tcPr>
          <w:p w14:paraId="67980F84"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hideMark/>
          </w:tcPr>
          <w:p w14:paraId="4F981F5B" w14:textId="648883D4"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tcBorders>
              <w:bottom w:val="single" w:sz="4" w:space="0" w:color="auto"/>
            </w:tcBorders>
            <w:shd w:val="clear" w:color="auto" w:fill="FFFFFF" w:themeFill="background1"/>
            <w:noWrap/>
            <w:hideMark/>
          </w:tcPr>
          <w:p w14:paraId="19F7CF30" w14:textId="259A165C" w:rsidR="001B42BC" w:rsidRPr="00CB52E0" w:rsidRDefault="001B42BC" w:rsidP="001B49A0">
            <w:pPr>
              <w:jc w:val="right"/>
              <w:rPr>
                <w:rFonts w:ascii="Helvetica" w:hAnsi="Helvetica" w:cs="Helvetica"/>
                <w:color w:val="000000"/>
                <w:sz w:val="16"/>
                <w:szCs w:val="16"/>
                <w:lang w:val="fr-FR" w:eastAsia="en-GB"/>
              </w:rPr>
            </w:pPr>
            <w:r w:rsidRPr="00CB52E0">
              <w:rPr>
                <w:rFonts w:ascii="Helvetica" w:hAnsi="Helvetica" w:cs="Helvetica"/>
                <w:color w:val="000000"/>
                <w:sz w:val="16"/>
                <w:szCs w:val="16"/>
                <w:lang w:val="fr-FR" w:eastAsia="en-GB"/>
              </w:rPr>
              <w:t xml:space="preserve">&lt;5p </w:t>
            </w:r>
            <w:r w:rsidR="00CB52E0" w:rsidRPr="00CB52E0">
              <w:rPr>
                <w:rFonts w:ascii="Helvetica" w:hAnsi="Helvetica" w:cs="Helvetica"/>
                <w:color w:val="000000"/>
                <w:sz w:val="16"/>
                <w:szCs w:val="16"/>
                <w:lang w:val="fr-FR" w:eastAsia="en-GB"/>
              </w:rPr>
              <w:t>la plupart des années</w:t>
            </w:r>
            <w:r w:rsidRPr="00CB52E0">
              <w:rPr>
                <w:rFonts w:ascii="Helvetica" w:hAnsi="Helvetica" w:cs="Helvetica"/>
                <w:color w:val="000000"/>
                <w:sz w:val="16"/>
                <w:szCs w:val="16"/>
                <w:lang w:val="fr-FR" w:eastAsia="en-GB"/>
              </w:rPr>
              <w:t xml:space="preserve">, </w:t>
            </w:r>
            <w:r w:rsidR="00CB52E0" w:rsidRPr="00CB52E0">
              <w:rPr>
                <w:rFonts w:ascii="Helvetica" w:hAnsi="Helvetica" w:cs="Helvetica"/>
                <w:color w:val="000000"/>
                <w:sz w:val="16"/>
                <w:szCs w:val="16"/>
                <w:lang w:val="fr-FR" w:eastAsia="en-GB"/>
              </w:rPr>
              <w:t xml:space="preserve">chiffre </w:t>
            </w:r>
            <w:proofErr w:type="spellStart"/>
            <w:r w:rsidR="00CB52E0" w:rsidRPr="00CB52E0">
              <w:rPr>
                <w:rFonts w:ascii="Helvetica" w:hAnsi="Helvetica" w:cs="Helvetica"/>
                <w:color w:val="000000"/>
                <w:sz w:val="16"/>
                <w:szCs w:val="16"/>
                <w:lang w:val="fr-FR" w:eastAsia="en-GB"/>
              </w:rPr>
              <w:t>probable</w:t>
            </w:r>
            <w:r w:rsidR="00A17223">
              <w:rPr>
                <w:rFonts w:ascii="Helvetica" w:hAnsi="Helvetica" w:cs="Helvetica"/>
                <w:color w:val="000000"/>
                <w:sz w:val="16"/>
                <w:szCs w:val="16"/>
                <w:lang w:val="fr-FR" w:eastAsia="en-GB"/>
              </w:rPr>
              <w:t>-</w:t>
            </w:r>
            <w:r w:rsidR="00CB52E0" w:rsidRPr="00CB52E0">
              <w:rPr>
                <w:rFonts w:ascii="Helvetica" w:hAnsi="Helvetica" w:cs="Helvetica"/>
                <w:color w:val="000000"/>
                <w:sz w:val="16"/>
                <w:szCs w:val="16"/>
                <w:lang w:val="fr-FR" w:eastAsia="en-GB"/>
              </w:rPr>
              <w:t>ment</w:t>
            </w:r>
            <w:proofErr w:type="spellEnd"/>
            <w:r w:rsidR="00CB52E0" w:rsidRPr="00CB52E0">
              <w:rPr>
                <w:rFonts w:ascii="Helvetica" w:hAnsi="Helvetica" w:cs="Helvetica"/>
                <w:color w:val="000000"/>
                <w:sz w:val="16"/>
                <w:szCs w:val="16"/>
                <w:lang w:val="fr-FR" w:eastAsia="en-GB"/>
              </w:rPr>
              <w:t xml:space="preserve"> sous-estimé</w:t>
            </w:r>
          </w:p>
        </w:tc>
        <w:tc>
          <w:tcPr>
            <w:tcW w:w="1101" w:type="dxa"/>
            <w:gridSpan w:val="2"/>
            <w:vMerge/>
            <w:tcBorders>
              <w:bottom w:val="single" w:sz="4" w:space="0" w:color="auto"/>
            </w:tcBorders>
            <w:shd w:val="clear" w:color="auto" w:fill="FFFFFF" w:themeFill="background1"/>
            <w:noWrap/>
            <w:vAlign w:val="bottom"/>
            <w:hideMark/>
          </w:tcPr>
          <w:p w14:paraId="52D411D8" w14:textId="77777777" w:rsidR="001B42BC" w:rsidRPr="00CB52E0" w:rsidRDefault="001B42BC" w:rsidP="001B49A0">
            <w:pPr>
              <w:rPr>
                <w:rFonts w:ascii="Helvetica" w:hAnsi="Helvetica" w:cs="Helvetica"/>
                <w:color w:val="000000"/>
                <w:sz w:val="16"/>
                <w:szCs w:val="16"/>
                <w:lang w:val="fr-FR" w:eastAsia="en-GB"/>
              </w:rPr>
            </w:pPr>
          </w:p>
        </w:tc>
        <w:tc>
          <w:tcPr>
            <w:tcW w:w="709" w:type="dxa"/>
            <w:vMerge/>
            <w:tcBorders>
              <w:bottom w:val="single" w:sz="4" w:space="0" w:color="auto"/>
              <w:right w:val="single" w:sz="4" w:space="0" w:color="auto"/>
            </w:tcBorders>
            <w:shd w:val="clear" w:color="auto" w:fill="B4C92B"/>
            <w:noWrap/>
            <w:vAlign w:val="bottom"/>
            <w:hideMark/>
          </w:tcPr>
          <w:p w14:paraId="2CBD6828" w14:textId="77777777" w:rsidR="001B42BC" w:rsidRPr="00CB52E0"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hideMark/>
          </w:tcPr>
          <w:p w14:paraId="79519474" w14:textId="109FCE82"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6093D1FB" w14:textId="77777777" w:rsidR="00A17223"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2-5p (2006-2008) </w:t>
            </w:r>
          </w:p>
          <w:p w14:paraId="49B922BF" w14:textId="21EB74CF"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W: 5i, </w:t>
            </w:r>
            <w:r w:rsidR="009C59C5" w:rsidRPr="009C59C5">
              <w:rPr>
                <w:rFonts w:ascii="Helvetica" w:hAnsi="Helvetica" w:cs="Helvetica"/>
                <w:color w:val="000000"/>
                <w:sz w:val="16"/>
                <w:szCs w:val="16"/>
                <w:lang w:val="fr-FR" w:eastAsia="en-GB"/>
              </w:rPr>
              <w:t>Moyenne</w:t>
            </w:r>
            <w:r w:rsidRPr="009C59C5">
              <w:rPr>
                <w:rFonts w:ascii="Helvetica" w:hAnsi="Helvetica" w:cs="Helvetica"/>
                <w:color w:val="000000"/>
                <w:sz w:val="16"/>
                <w:szCs w:val="16"/>
                <w:lang w:val="fr-FR" w:eastAsia="en-GB"/>
              </w:rPr>
              <w:t xml:space="preserve"> (2012-2013)</w:t>
            </w:r>
          </w:p>
        </w:tc>
        <w:tc>
          <w:tcPr>
            <w:tcW w:w="1276" w:type="dxa"/>
            <w:shd w:val="clear" w:color="auto" w:fill="FFFFFF" w:themeFill="background1"/>
            <w:noWrap/>
            <w:hideMark/>
          </w:tcPr>
          <w:p w14:paraId="5E76D5EC" w14:textId="77777777" w:rsidR="001B42BC" w:rsidRPr="009C59C5" w:rsidRDefault="001B42BC" w:rsidP="001B49A0">
            <w:pPr>
              <w:jc w:val="right"/>
              <w:rPr>
                <w:rFonts w:ascii="Helvetica" w:hAnsi="Helvetica" w:cs="Helvetica"/>
                <w:color w:val="000000"/>
                <w:sz w:val="16"/>
                <w:szCs w:val="16"/>
                <w:lang w:val="fr-FR" w:eastAsia="en-GB"/>
              </w:rPr>
            </w:pPr>
          </w:p>
        </w:tc>
        <w:tc>
          <w:tcPr>
            <w:tcW w:w="1167" w:type="dxa"/>
            <w:shd w:val="clear" w:color="auto" w:fill="FFFFFF" w:themeFill="background1"/>
            <w:noWrap/>
            <w:hideMark/>
          </w:tcPr>
          <w:p w14:paraId="0FF9A517" w14:textId="77777777" w:rsidR="001B42BC"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w:t>
            </w:r>
            <w:proofErr w:type="gramStart"/>
            <w:r>
              <w:rPr>
                <w:rFonts w:ascii="Helvetica" w:hAnsi="Helvetica" w:cs="Helvetica"/>
                <w:color w:val="000000"/>
                <w:sz w:val="16"/>
                <w:szCs w:val="16"/>
                <w:lang w:eastAsia="en-GB"/>
              </w:rPr>
              <w:t>: ?</w:t>
            </w:r>
            <w:proofErr w:type="gramEnd"/>
          </w:p>
          <w:p w14:paraId="773F1B79" w14:textId="73AE5A22"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tcPr>
          <w:p w14:paraId="4B0DF308"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1316055"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0E49825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E105DF0" w14:textId="77777777" w:rsidTr="00940DFA">
        <w:tc>
          <w:tcPr>
            <w:tcW w:w="1597" w:type="dxa"/>
            <w:vMerge/>
            <w:shd w:val="clear" w:color="auto" w:fill="FFFFFF" w:themeFill="background1"/>
            <w:noWrap/>
            <w:vAlign w:val="bottom"/>
          </w:tcPr>
          <w:p w14:paraId="3A187823"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hideMark/>
          </w:tcPr>
          <w:p w14:paraId="57C5B06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left w:val="nil"/>
              <w:bottom w:val="nil"/>
              <w:right w:val="nil"/>
            </w:tcBorders>
            <w:shd w:val="clear" w:color="auto" w:fill="FFFFFF" w:themeFill="background1"/>
            <w:noWrap/>
            <w:hideMark/>
          </w:tcPr>
          <w:p w14:paraId="560D498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left w:val="nil"/>
              <w:bottom w:val="nil"/>
              <w:right w:val="nil"/>
            </w:tcBorders>
            <w:shd w:val="clear" w:color="auto" w:fill="FFFFFF" w:themeFill="background1"/>
            <w:noWrap/>
            <w:hideMark/>
          </w:tcPr>
          <w:p w14:paraId="56CA2E9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left w:val="nil"/>
              <w:bottom w:val="nil"/>
            </w:tcBorders>
            <w:shd w:val="clear" w:color="auto" w:fill="FFFFFF" w:themeFill="background1"/>
            <w:noWrap/>
            <w:vAlign w:val="bottom"/>
            <w:hideMark/>
          </w:tcPr>
          <w:p w14:paraId="2569FDF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bottom w:val="nil"/>
              <w:right w:val="single" w:sz="4" w:space="0" w:color="auto"/>
            </w:tcBorders>
            <w:shd w:val="clear" w:color="auto" w:fill="B4C92B"/>
            <w:noWrap/>
            <w:vAlign w:val="bottom"/>
            <w:hideMark/>
          </w:tcPr>
          <w:p w14:paraId="6E40E5E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4AC02AA7" w14:textId="15488BFA"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Croatie</w:t>
            </w:r>
            <w:proofErr w:type="spellEnd"/>
          </w:p>
        </w:tc>
        <w:tc>
          <w:tcPr>
            <w:tcW w:w="1786" w:type="dxa"/>
            <w:shd w:val="clear" w:color="auto" w:fill="FFFFFF" w:themeFill="background1"/>
            <w:noWrap/>
            <w:hideMark/>
          </w:tcPr>
          <w:p w14:paraId="493125CE" w14:textId="4ED19694"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0-7i,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7D84213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50FAD22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tcPr>
          <w:p w14:paraId="415C4123"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0B3BACF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0B66492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A34905B" w14:textId="77777777" w:rsidTr="00940DFA">
        <w:tc>
          <w:tcPr>
            <w:tcW w:w="1597" w:type="dxa"/>
            <w:vMerge/>
            <w:shd w:val="clear" w:color="auto" w:fill="FFFFFF" w:themeFill="background1"/>
            <w:noWrap/>
            <w:vAlign w:val="bottom"/>
          </w:tcPr>
          <w:p w14:paraId="04F0B00F"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209EEA4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0B8E231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6E53B3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031E861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450B5F5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055B33F" w14:textId="2889EC61"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République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tchèque</w:t>
            </w:r>
            <w:proofErr w:type="spellEnd"/>
          </w:p>
        </w:tc>
        <w:tc>
          <w:tcPr>
            <w:tcW w:w="1786" w:type="dxa"/>
            <w:shd w:val="clear" w:color="auto" w:fill="FFFFFF" w:themeFill="background1"/>
            <w:noWrap/>
            <w:hideMark/>
          </w:tcPr>
          <w:p w14:paraId="52CA6787" w14:textId="32739A23"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1-5i,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39F2989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2AD56819" w14:textId="7992D416"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58074F3D"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2B77ADEE"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95843F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327B3F" w14:paraId="6CB5DE8E" w14:textId="77777777" w:rsidTr="00940DFA">
        <w:tc>
          <w:tcPr>
            <w:tcW w:w="1597" w:type="dxa"/>
            <w:vMerge/>
            <w:shd w:val="clear" w:color="auto" w:fill="FFFFFF" w:themeFill="background1"/>
            <w:noWrap/>
            <w:vAlign w:val="bottom"/>
          </w:tcPr>
          <w:p w14:paraId="0D92D84A"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580519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36C61AD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9008AE9"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54DE008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63C847B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15740230" w14:textId="7785959C" w:rsidR="001B42BC" w:rsidRPr="00543A21" w:rsidRDefault="009851C6"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Estonie</w:t>
            </w:r>
            <w:proofErr w:type="spellEnd"/>
          </w:p>
        </w:tc>
        <w:tc>
          <w:tcPr>
            <w:tcW w:w="1786" w:type="dxa"/>
            <w:shd w:val="clear" w:color="auto" w:fill="FFFFFF" w:themeFill="background1"/>
            <w:noWrap/>
            <w:hideMark/>
          </w:tcPr>
          <w:p w14:paraId="1E84A296" w14:textId="00E898C8"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Bonne</w:t>
            </w:r>
            <w:r w:rsidRPr="00327B3F">
              <w:rPr>
                <w:rFonts w:ascii="Helvetica" w:hAnsi="Helvetica" w:cs="Helvetica"/>
                <w:color w:val="000000"/>
                <w:sz w:val="16"/>
                <w:szCs w:val="16"/>
                <w:lang w:val="fr-FR" w:eastAsia="en-GB"/>
              </w:rPr>
              <w:t xml:space="preserve"> (2008-2012)</w:t>
            </w:r>
          </w:p>
        </w:tc>
        <w:tc>
          <w:tcPr>
            <w:tcW w:w="1276" w:type="dxa"/>
            <w:shd w:val="clear" w:color="auto" w:fill="FFFFFF" w:themeFill="background1"/>
            <w:noWrap/>
            <w:hideMark/>
          </w:tcPr>
          <w:p w14:paraId="615E2257"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shd w:val="clear" w:color="auto" w:fill="FFFFFF" w:themeFill="background1"/>
            <w:noWrap/>
            <w:hideMark/>
          </w:tcPr>
          <w:p w14:paraId="7358593D" w14:textId="77777777" w:rsidR="001B42BC" w:rsidRPr="00327B3F"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1F64801C" w14:textId="77777777" w:rsidR="001B42BC" w:rsidRPr="00327B3F" w:rsidRDefault="001B42BC" w:rsidP="001B49A0">
            <w:pPr>
              <w:rPr>
                <w:rFonts w:ascii="Helvetica" w:hAnsi="Helvetica" w:cs="Helvetica"/>
                <w:color w:val="000000"/>
                <w:sz w:val="16"/>
                <w:szCs w:val="16"/>
                <w:lang w:val="fr-FR" w:eastAsia="en-GB"/>
              </w:rPr>
            </w:pPr>
          </w:p>
        </w:tc>
        <w:tc>
          <w:tcPr>
            <w:tcW w:w="851" w:type="dxa"/>
            <w:vMerge/>
            <w:shd w:val="clear" w:color="auto" w:fill="77A6B7"/>
            <w:noWrap/>
            <w:vAlign w:val="bottom"/>
          </w:tcPr>
          <w:p w14:paraId="6D936AE4" w14:textId="77777777" w:rsidR="001B42BC" w:rsidRPr="00327B3F"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4B7899EC"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r>
      <w:tr w:rsidR="001B42BC" w:rsidRPr="00543A21" w14:paraId="50D82691" w14:textId="77777777" w:rsidTr="00940DFA">
        <w:tc>
          <w:tcPr>
            <w:tcW w:w="1597" w:type="dxa"/>
            <w:vMerge/>
            <w:shd w:val="clear" w:color="auto" w:fill="FFFFFF" w:themeFill="background1"/>
            <w:noWrap/>
            <w:vAlign w:val="bottom"/>
          </w:tcPr>
          <w:p w14:paraId="1827D60A" w14:textId="77777777" w:rsidR="001B42BC" w:rsidRPr="00327B3F" w:rsidRDefault="001B42BC" w:rsidP="001B49A0">
            <w:pPr>
              <w:rPr>
                <w:rFonts w:ascii="Helvetica" w:hAnsi="Helvetica" w:cs="Helvetica"/>
                <w:i/>
                <w:iCs/>
                <w:color w:val="000000"/>
                <w:sz w:val="16"/>
                <w:szCs w:val="16"/>
                <w:lang w:val="fr-FR" w:eastAsia="en-GB"/>
              </w:rPr>
            </w:pPr>
          </w:p>
        </w:tc>
        <w:tc>
          <w:tcPr>
            <w:tcW w:w="1092" w:type="dxa"/>
            <w:tcBorders>
              <w:top w:val="nil"/>
              <w:bottom w:val="nil"/>
              <w:right w:val="nil"/>
            </w:tcBorders>
            <w:shd w:val="clear" w:color="auto" w:fill="FFFFFF" w:themeFill="background1"/>
            <w:noWrap/>
            <w:vAlign w:val="bottom"/>
            <w:hideMark/>
          </w:tcPr>
          <w:p w14:paraId="4B4AF933"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tcBorders>
              <w:top w:val="nil"/>
              <w:left w:val="nil"/>
              <w:bottom w:val="nil"/>
              <w:right w:val="nil"/>
            </w:tcBorders>
            <w:shd w:val="clear" w:color="auto" w:fill="FFFFFF" w:themeFill="background1"/>
            <w:noWrap/>
            <w:hideMark/>
          </w:tcPr>
          <w:p w14:paraId="164702E1"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992" w:type="dxa"/>
            <w:tcBorders>
              <w:top w:val="nil"/>
              <w:left w:val="nil"/>
              <w:bottom w:val="nil"/>
              <w:right w:val="nil"/>
            </w:tcBorders>
            <w:shd w:val="clear" w:color="auto" w:fill="FFFFFF" w:themeFill="background1"/>
            <w:noWrap/>
            <w:hideMark/>
          </w:tcPr>
          <w:p w14:paraId="3D46340D"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01" w:type="dxa"/>
            <w:gridSpan w:val="2"/>
            <w:tcBorders>
              <w:top w:val="nil"/>
              <w:left w:val="nil"/>
              <w:bottom w:val="nil"/>
            </w:tcBorders>
            <w:shd w:val="clear" w:color="auto" w:fill="FFFFFF" w:themeFill="background1"/>
            <w:noWrap/>
            <w:vAlign w:val="bottom"/>
            <w:hideMark/>
          </w:tcPr>
          <w:p w14:paraId="4947A70C"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709" w:type="dxa"/>
            <w:tcBorders>
              <w:top w:val="nil"/>
              <w:bottom w:val="nil"/>
              <w:right w:val="single" w:sz="4" w:space="0" w:color="auto"/>
            </w:tcBorders>
            <w:shd w:val="clear" w:color="auto" w:fill="B4C92B"/>
            <w:noWrap/>
            <w:vAlign w:val="bottom"/>
            <w:hideMark/>
          </w:tcPr>
          <w:p w14:paraId="5CE04668"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90" w:type="dxa"/>
            <w:tcBorders>
              <w:left w:val="single" w:sz="4" w:space="0" w:color="auto"/>
            </w:tcBorders>
            <w:shd w:val="clear" w:color="auto" w:fill="FFFFFF" w:themeFill="background1"/>
            <w:noWrap/>
            <w:hideMark/>
          </w:tcPr>
          <w:p w14:paraId="22F9F5D3" w14:textId="38A47D12"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hideMark/>
          </w:tcPr>
          <w:p w14:paraId="6A5864A9" w14:textId="73A73E51"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7i,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5C1A8C6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0188F934" w14:textId="3685E322"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7ECCF2B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7874FFD"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3D145A47" w14:textId="47C0079C"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Contrôle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place</w:t>
            </w:r>
          </w:p>
        </w:tc>
      </w:tr>
      <w:tr w:rsidR="001B42BC" w:rsidRPr="00543A21" w14:paraId="0BE5D13E" w14:textId="77777777" w:rsidTr="00940DFA">
        <w:tc>
          <w:tcPr>
            <w:tcW w:w="1597" w:type="dxa"/>
            <w:vMerge/>
            <w:shd w:val="clear" w:color="auto" w:fill="FFFFFF" w:themeFill="background1"/>
            <w:noWrap/>
            <w:vAlign w:val="bottom"/>
          </w:tcPr>
          <w:p w14:paraId="0F4C5B2D"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7F52804C"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1B10D13B"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6F379461"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tcBorders>
            <w:shd w:val="clear" w:color="auto" w:fill="FFFFFF" w:themeFill="background1"/>
            <w:noWrap/>
            <w:vAlign w:val="bottom"/>
          </w:tcPr>
          <w:p w14:paraId="4244462C"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5044E66B"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7E4867F1" w14:textId="08C34002" w:rsidR="001B42BC" w:rsidRPr="00543A21" w:rsidRDefault="009851C6"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Lituanie</w:t>
            </w:r>
            <w:proofErr w:type="spellEnd"/>
          </w:p>
        </w:tc>
        <w:tc>
          <w:tcPr>
            <w:tcW w:w="1786" w:type="dxa"/>
            <w:shd w:val="clear" w:color="auto" w:fill="FFFFFF" w:themeFill="background1"/>
            <w:noWrap/>
          </w:tcPr>
          <w:p w14:paraId="3AC876EC"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378704A4"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(2014)</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51C9D74D"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755890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3775B1A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392CEF51" w14:textId="77777777" w:rsidR="001B42BC" w:rsidRPr="00543A21" w:rsidRDefault="001B42BC" w:rsidP="001B49A0">
            <w:pPr>
              <w:rPr>
                <w:rFonts w:ascii="Helvetica" w:hAnsi="Helvetica" w:cs="Helvetica"/>
                <w:color w:val="000000"/>
                <w:sz w:val="16"/>
                <w:szCs w:val="16"/>
                <w:lang w:eastAsia="en-GB"/>
              </w:rPr>
            </w:pPr>
          </w:p>
        </w:tc>
      </w:tr>
      <w:tr w:rsidR="001B42BC" w:rsidRPr="00543A21" w14:paraId="1F011338" w14:textId="77777777" w:rsidTr="00940DFA">
        <w:tc>
          <w:tcPr>
            <w:tcW w:w="1597" w:type="dxa"/>
            <w:vMerge/>
            <w:shd w:val="clear" w:color="auto" w:fill="FFFFFF" w:themeFill="background1"/>
            <w:noWrap/>
            <w:vAlign w:val="bottom"/>
          </w:tcPr>
          <w:p w14:paraId="0A98F0B3"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2856A6D8"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1F4B7F91"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2E69A203"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tcBorders>
            <w:shd w:val="clear" w:color="auto" w:fill="FFFFFF" w:themeFill="background1"/>
            <w:noWrap/>
            <w:vAlign w:val="bottom"/>
          </w:tcPr>
          <w:p w14:paraId="257919BE"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31DD60E5"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4DB06FD" w14:textId="666065EE"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Pologne</w:t>
            </w:r>
            <w:proofErr w:type="spellEnd"/>
          </w:p>
        </w:tc>
        <w:tc>
          <w:tcPr>
            <w:tcW w:w="1786" w:type="dxa"/>
            <w:shd w:val="clear" w:color="auto" w:fill="FFFFFF" w:themeFill="background1"/>
            <w:noWrap/>
          </w:tcPr>
          <w:p w14:paraId="31A7CA90"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0D12C810"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5i (2014)</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2491C7CF"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7AB1A4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A1CEE7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52F513AF" w14:textId="77777777" w:rsidR="001B42BC" w:rsidRPr="00543A21" w:rsidRDefault="001B42BC" w:rsidP="001B49A0">
            <w:pPr>
              <w:rPr>
                <w:rFonts w:ascii="Helvetica" w:hAnsi="Helvetica" w:cs="Helvetica"/>
                <w:color w:val="000000"/>
                <w:sz w:val="16"/>
                <w:szCs w:val="16"/>
                <w:lang w:eastAsia="en-GB"/>
              </w:rPr>
            </w:pPr>
          </w:p>
        </w:tc>
      </w:tr>
      <w:tr w:rsidR="001B42BC" w:rsidRPr="00543A21" w14:paraId="050DE913" w14:textId="77777777" w:rsidTr="00940DFA">
        <w:tc>
          <w:tcPr>
            <w:tcW w:w="1597" w:type="dxa"/>
            <w:vMerge/>
            <w:shd w:val="clear" w:color="auto" w:fill="FFFFFF" w:themeFill="background1"/>
            <w:noWrap/>
            <w:vAlign w:val="bottom"/>
          </w:tcPr>
          <w:p w14:paraId="074AFB60"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629A55E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55DEA2C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5917DC60"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036E232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33480FB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E9003A5" w14:textId="7B1079F0"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Slovaquie</w:t>
            </w:r>
            <w:proofErr w:type="spellEnd"/>
          </w:p>
        </w:tc>
        <w:tc>
          <w:tcPr>
            <w:tcW w:w="1786" w:type="dxa"/>
            <w:shd w:val="clear" w:color="auto" w:fill="FFFFFF" w:themeFill="background1"/>
            <w:noWrap/>
            <w:hideMark/>
          </w:tcPr>
          <w:p w14:paraId="25E8D02C" w14:textId="505115B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2-5i, </w:t>
            </w:r>
            <w:proofErr w:type="spellStart"/>
            <w:r w:rsidR="009C59C5">
              <w:rPr>
                <w:rFonts w:ascii="Helvetica" w:hAnsi="Helvetica" w:cs="Helvetica"/>
                <w:color w:val="000000"/>
                <w:sz w:val="16"/>
                <w:szCs w:val="16"/>
                <w:lang w:eastAsia="en-GB"/>
              </w:rPr>
              <w:t>Moyenne</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2011-2012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6F86EBF1"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(2004)</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26167317" w14:textId="0AC4B7E8"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tcPr>
          <w:p w14:paraId="4649FA9E"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F206142"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383FDCF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138DF64" w14:textId="77777777" w:rsidTr="00940DFA">
        <w:tc>
          <w:tcPr>
            <w:tcW w:w="1597" w:type="dxa"/>
            <w:vMerge/>
            <w:shd w:val="clear" w:color="auto" w:fill="FFFFFF" w:themeFill="background1"/>
            <w:noWrap/>
            <w:vAlign w:val="bottom"/>
          </w:tcPr>
          <w:p w14:paraId="01B3277E"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0FEB8F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570B557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8DAB6BB"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29A1117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2328649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FA7C494" w14:textId="34458466"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Slovénie</w:t>
            </w:r>
            <w:proofErr w:type="spellEnd"/>
          </w:p>
        </w:tc>
        <w:tc>
          <w:tcPr>
            <w:tcW w:w="1786" w:type="dxa"/>
            <w:shd w:val="clear" w:color="auto" w:fill="FFFFFF" w:themeFill="background1"/>
            <w:noWrap/>
            <w:hideMark/>
          </w:tcPr>
          <w:p w14:paraId="422D45CC" w14:textId="35B118B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w:t>
            </w:r>
            <w:proofErr w:type="spellStart"/>
            <w:r w:rsidR="00CB52E0">
              <w:rPr>
                <w:rFonts w:ascii="Helvetica" w:hAnsi="Helvetica" w:cs="Helvetica"/>
                <w:color w:val="000000"/>
                <w:sz w:val="16"/>
                <w:szCs w:val="16"/>
                <w:lang w:eastAsia="en-GB"/>
              </w:rPr>
              <w:t>aucune</w:t>
            </w:r>
            <w:proofErr w:type="spellEnd"/>
            <w:r w:rsidR="00CB52E0">
              <w:rPr>
                <w:rFonts w:ascii="Helvetica" w:hAnsi="Helvetica" w:cs="Helvetica"/>
                <w:color w:val="000000"/>
                <w:sz w:val="16"/>
                <w:szCs w:val="16"/>
                <w:lang w:eastAsia="en-GB"/>
              </w:rPr>
              <w:t xml:space="preserve"> information</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2008-2010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5DDB696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456709B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tcPr>
          <w:p w14:paraId="1CEC193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288FBF6D"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DAF82C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3B482C5" w14:textId="77777777" w:rsidTr="00940DFA">
        <w:tc>
          <w:tcPr>
            <w:tcW w:w="1597" w:type="dxa"/>
            <w:vMerge/>
            <w:shd w:val="clear" w:color="auto" w:fill="auto"/>
            <w:noWrap/>
            <w:vAlign w:val="bottom"/>
          </w:tcPr>
          <w:p w14:paraId="3DDEC3AA"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auto"/>
            <w:noWrap/>
            <w:vAlign w:val="bottom"/>
            <w:hideMark/>
          </w:tcPr>
          <w:p w14:paraId="26051D6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auto"/>
            <w:noWrap/>
            <w:hideMark/>
          </w:tcPr>
          <w:p w14:paraId="2D46180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auto"/>
            <w:noWrap/>
            <w:hideMark/>
          </w:tcPr>
          <w:p w14:paraId="7514273E"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auto"/>
            <w:noWrap/>
            <w:vAlign w:val="bottom"/>
            <w:hideMark/>
          </w:tcPr>
          <w:p w14:paraId="213274E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27BB93A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uto"/>
            <w:noWrap/>
            <w:hideMark/>
          </w:tcPr>
          <w:p w14:paraId="621CC11D" w14:textId="1E2F1A46"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Afrique</w:t>
            </w:r>
            <w:proofErr w:type="spellEnd"/>
            <w:r>
              <w:rPr>
                <w:rFonts w:ascii="Helvetica" w:hAnsi="Helvetica" w:cs="Helvetica"/>
                <w:color w:val="000000"/>
                <w:sz w:val="16"/>
                <w:szCs w:val="16"/>
                <w:lang w:eastAsia="en-GB"/>
              </w:rPr>
              <w:t xml:space="preserve"> du </w:t>
            </w:r>
            <w:proofErr w:type="spellStart"/>
            <w:r>
              <w:rPr>
                <w:rFonts w:ascii="Helvetica" w:hAnsi="Helvetica" w:cs="Helvetica"/>
                <w:color w:val="000000"/>
                <w:sz w:val="16"/>
                <w:szCs w:val="16"/>
                <w:lang w:eastAsia="en-GB"/>
              </w:rPr>
              <w:t>Sud</w:t>
            </w:r>
            <w:proofErr w:type="spellEnd"/>
          </w:p>
        </w:tc>
        <w:tc>
          <w:tcPr>
            <w:tcW w:w="1786" w:type="dxa"/>
            <w:shd w:val="clear" w:color="auto" w:fill="auto"/>
            <w:noWrap/>
            <w:hideMark/>
          </w:tcPr>
          <w:p w14:paraId="04296602" w14:textId="3F198189"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w:t>
            </w:r>
            <w:proofErr w:type="spellStart"/>
            <w:r w:rsidR="00CB52E0">
              <w:rPr>
                <w:rFonts w:ascii="Helvetica" w:hAnsi="Helvetica" w:cs="Helvetica"/>
                <w:color w:val="000000"/>
                <w:sz w:val="16"/>
                <w:szCs w:val="16"/>
                <w:lang w:eastAsia="en-GB"/>
              </w:rPr>
              <w:t>aucune</w:t>
            </w:r>
            <w:proofErr w:type="spellEnd"/>
            <w:r w:rsidR="00CB52E0">
              <w:rPr>
                <w:rFonts w:ascii="Helvetica" w:hAnsi="Helvetica" w:cs="Helvetica"/>
                <w:color w:val="000000"/>
                <w:sz w:val="16"/>
                <w:szCs w:val="16"/>
                <w:lang w:eastAsia="en-GB"/>
              </w:rPr>
              <w:t xml:space="preserve"> information</w:t>
            </w:r>
          </w:p>
        </w:tc>
        <w:tc>
          <w:tcPr>
            <w:tcW w:w="1276" w:type="dxa"/>
            <w:shd w:val="clear" w:color="auto" w:fill="auto"/>
            <w:noWrap/>
            <w:hideMark/>
          </w:tcPr>
          <w:p w14:paraId="433B007E"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(2006)</w:t>
            </w:r>
            <w:r w:rsidRPr="00566B5B">
              <w:rPr>
                <w:rFonts w:ascii="Helvetica" w:hAnsi="Helvetica" w:cs="Helvetica"/>
                <w:color w:val="000000"/>
                <w:sz w:val="16"/>
                <w:szCs w:val="16"/>
                <w:vertAlign w:val="superscript"/>
                <w:lang w:eastAsia="en-GB"/>
              </w:rPr>
              <w:t xml:space="preserve"> 3</w:t>
            </w:r>
          </w:p>
        </w:tc>
        <w:tc>
          <w:tcPr>
            <w:tcW w:w="1167" w:type="dxa"/>
            <w:shd w:val="clear" w:color="auto" w:fill="auto"/>
            <w:noWrap/>
            <w:hideMark/>
          </w:tcPr>
          <w:p w14:paraId="498EAA3B"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auto"/>
            <w:noWrap/>
          </w:tcPr>
          <w:p w14:paraId="012565B7"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2BBCD83"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uto"/>
            <w:noWrap/>
            <w:vAlign w:val="bottom"/>
            <w:hideMark/>
          </w:tcPr>
          <w:p w14:paraId="49C7DEA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327B3F" w14:paraId="0363A6A6" w14:textId="77777777" w:rsidTr="00940DFA">
        <w:tc>
          <w:tcPr>
            <w:tcW w:w="1597" w:type="dxa"/>
            <w:vMerge/>
            <w:shd w:val="clear" w:color="auto" w:fill="FFFFFF" w:themeFill="background1"/>
            <w:noWrap/>
            <w:vAlign w:val="bottom"/>
          </w:tcPr>
          <w:p w14:paraId="0F098B3F"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7C2FB4E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4D3B9A3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02974450"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002463D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0F17F4F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251DBD35" w14:textId="021E2AC6"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Suède</w:t>
            </w:r>
            <w:proofErr w:type="spellEnd"/>
          </w:p>
        </w:tc>
        <w:tc>
          <w:tcPr>
            <w:tcW w:w="1786" w:type="dxa"/>
            <w:shd w:val="clear" w:color="auto" w:fill="FFFFFF" w:themeFill="background1"/>
            <w:noWrap/>
            <w:hideMark/>
          </w:tcPr>
          <w:p w14:paraId="00F07226" w14:textId="24ACECA4"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Moyenne</w:t>
            </w:r>
          </w:p>
        </w:tc>
        <w:tc>
          <w:tcPr>
            <w:tcW w:w="1276" w:type="dxa"/>
            <w:shd w:val="clear" w:color="auto" w:fill="FFFFFF" w:themeFill="background1"/>
            <w:noWrap/>
            <w:hideMark/>
          </w:tcPr>
          <w:p w14:paraId="2357D1C1"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shd w:val="clear" w:color="auto" w:fill="FFFFFF" w:themeFill="background1"/>
            <w:noWrap/>
            <w:hideMark/>
          </w:tcPr>
          <w:p w14:paraId="7B16AA8F" w14:textId="77777777" w:rsidR="001B42BC" w:rsidRPr="00327B3F"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2F9A264D" w14:textId="77777777" w:rsidR="001B42BC" w:rsidRPr="00327B3F" w:rsidRDefault="001B42BC" w:rsidP="001B49A0">
            <w:pPr>
              <w:rPr>
                <w:rFonts w:ascii="Helvetica" w:hAnsi="Helvetica" w:cs="Helvetica"/>
                <w:color w:val="000000"/>
                <w:sz w:val="16"/>
                <w:szCs w:val="16"/>
                <w:lang w:val="fr-FR" w:eastAsia="en-GB"/>
              </w:rPr>
            </w:pPr>
          </w:p>
        </w:tc>
        <w:tc>
          <w:tcPr>
            <w:tcW w:w="851" w:type="dxa"/>
            <w:vMerge/>
            <w:shd w:val="clear" w:color="auto" w:fill="77A6B7"/>
            <w:noWrap/>
            <w:vAlign w:val="bottom"/>
          </w:tcPr>
          <w:p w14:paraId="47BC1AE2" w14:textId="77777777" w:rsidR="001B42BC" w:rsidRPr="00327B3F"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166031D0"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r>
      <w:tr w:rsidR="001B42BC" w:rsidRPr="00543A21" w14:paraId="21EBD003" w14:textId="77777777" w:rsidTr="00940DFA">
        <w:tc>
          <w:tcPr>
            <w:tcW w:w="1597" w:type="dxa"/>
            <w:vMerge/>
            <w:shd w:val="clear" w:color="auto" w:fill="FFFFFF" w:themeFill="background1"/>
            <w:noWrap/>
            <w:vAlign w:val="bottom"/>
          </w:tcPr>
          <w:p w14:paraId="20FCD69E" w14:textId="77777777" w:rsidR="001B42BC" w:rsidRPr="00327B3F" w:rsidRDefault="001B42BC" w:rsidP="001B49A0">
            <w:pPr>
              <w:rPr>
                <w:rFonts w:ascii="Helvetica" w:hAnsi="Helvetica" w:cs="Helvetica"/>
                <w:i/>
                <w:iCs/>
                <w:color w:val="000000"/>
                <w:sz w:val="16"/>
                <w:szCs w:val="16"/>
                <w:lang w:val="fr-FR" w:eastAsia="en-GB"/>
              </w:rPr>
            </w:pPr>
          </w:p>
        </w:tc>
        <w:tc>
          <w:tcPr>
            <w:tcW w:w="1092" w:type="dxa"/>
            <w:tcBorders>
              <w:top w:val="nil"/>
              <w:right w:val="nil"/>
            </w:tcBorders>
            <w:shd w:val="clear" w:color="auto" w:fill="FFFFFF" w:themeFill="background1"/>
            <w:noWrap/>
            <w:vAlign w:val="bottom"/>
          </w:tcPr>
          <w:p w14:paraId="1EC23A9A" w14:textId="77777777" w:rsidR="001B42BC" w:rsidRPr="00327B3F" w:rsidRDefault="001B42BC" w:rsidP="001B49A0">
            <w:pPr>
              <w:rPr>
                <w:rFonts w:ascii="Helvetica" w:hAnsi="Helvetica" w:cs="Helvetica"/>
                <w:color w:val="000000"/>
                <w:sz w:val="16"/>
                <w:szCs w:val="16"/>
                <w:lang w:val="fr-FR" w:eastAsia="en-GB"/>
              </w:rPr>
            </w:pPr>
          </w:p>
        </w:tc>
        <w:tc>
          <w:tcPr>
            <w:tcW w:w="1167" w:type="dxa"/>
            <w:tcBorders>
              <w:top w:val="nil"/>
              <w:left w:val="nil"/>
              <w:right w:val="nil"/>
            </w:tcBorders>
            <w:shd w:val="clear" w:color="auto" w:fill="FFFFFF" w:themeFill="background1"/>
            <w:noWrap/>
          </w:tcPr>
          <w:p w14:paraId="1C4ED933" w14:textId="77777777" w:rsidR="001B42BC" w:rsidRPr="00327B3F" w:rsidRDefault="001B42BC" w:rsidP="001B49A0">
            <w:pPr>
              <w:rPr>
                <w:rFonts w:ascii="Helvetica" w:hAnsi="Helvetica" w:cs="Helvetica"/>
                <w:color w:val="000000"/>
                <w:sz w:val="16"/>
                <w:szCs w:val="16"/>
                <w:lang w:val="fr-FR" w:eastAsia="en-GB"/>
              </w:rPr>
            </w:pPr>
          </w:p>
        </w:tc>
        <w:tc>
          <w:tcPr>
            <w:tcW w:w="992" w:type="dxa"/>
            <w:tcBorders>
              <w:top w:val="nil"/>
              <w:left w:val="nil"/>
              <w:right w:val="nil"/>
            </w:tcBorders>
            <w:shd w:val="clear" w:color="auto" w:fill="FFFFFF" w:themeFill="background1"/>
            <w:noWrap/>
          </w:tcPr>
          <w:p w14:paraId="17EF364C" w14:textId="77777777" w:rsidR="001B42BC" w:rsidRPr="00327B3F" w:rsidRDefault="001B42BC" w:rsidP="001B49A0">
            <w:pPr>
              <w:jc w:val="right"/>
              <w:rPr>
                <w:rFonts w:ascii="Helvetica" w:hAnsi="Helvetica" w:cs="Helvetica"/>
                <w:color w:val="000000"/>
                <w:sz w:val="16"/>
                <w:szCs w:val="16"/>
                <w:lang w:val="fr-FR" w:eastAsia="en-GB"/>
              </w:rPr>
            </w:pPr>
          </w:p>
        </w:tc>
        <w:tc>
          <w:tcPr>
            <w:tcW w:w="1101" w:type="dxa"/>
            <w:gridSpan w:val="2"/>
            <w:tcBorders>
              <w:top w:val="nil"/>
              <w:left w:val="nil"/>
            </w:tcBorders>
            <w:shd w:val="clear" w:color="auto" w:fill="FFFFFF" w:themeFill="background1"/>
            <w:noWrap/>
            <w:vAlign w:val="bottom"/>
          </w:tcPr>
          <w:p w14:paraId="4F02C100" w14:textId="77777777" w:rsidR="001B42BC" w:rsidRPr="00327B3F" w:rsidRDefault="001B42BC" w:rsidP="001B49A0">
            <w:pPr>
              <w:rPr>
                <w:rFonts w:ascii="Helvetica" w:hAnsi="Helvetica" w:cs="Helvetica"/>
                <w:color w:val="000000"/>
                <w:sz w:val="16"/>
                <w:szCs w:val="16"/>
                <w:lang w:val="fr-FR" w:eastAsia="en-GB"/>
              </w:rPr>
            </w:pPr>
          </w:p>
        </w:tc>
        <w:tc>
          <w:tcPr>
            <w:tcW w:w="709" w:type="dxa"/>
            <w:tcBorders>
              <w:top w:val="nil"/>
              <w:right w:val="single" w:sz="4" w:space="0" w:color="auto"/>
            </w:tcBorders>
            <w:shd w:val="clear" w:color="auto" w:fill="B4C92B"/>
            <w:noWrap/>
            <w:vAlign w:val="bottom"/>
          </w:tcPr>
          <w:p w14:paraId="37B2EA1A" w14:textId="77777777" w:rsidR="001B42BC" w:rsidRPr="00327B3F"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65CBBDC3" w14:textId="070722CA"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FFFFFF" w:themeFill="background1"/>
            <w:noWrap/>
          </w:tcPr>
          <w:p w14:paraId="543BC545"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140BC355"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4i (2014)</w:t>
            </w:r>
            <w:r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2251507F"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2489EFF4"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5AC738FC"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27E1F11E" w14:textId="77777777" w:rsidR="001B42BC" w:rsidRPr="00543A21" w:rsidRDefault="001B42BC" w:rsidP="001B49A0">
            <w:pPr>
              <w:rPr>
                <w:rFonts w:ascii="Helvetica" w:hAnsi="Helvetica" w:cs="Helvetica"/>
                <w:color w:val="000000"/>
                <w:sz w:val="16"/>
                <w:szCs w:val="16"/>
                <w:lang w:eastAsia="en-GB"/>
              </w:rPr>
            </w:pPr>
          </w:p>
        </w:tc>
      </w:tr>
      <w:tr w:rsidR="001B42BC" w:rsidRPr="00543A21" w14:paraId="6D86F0BC" w14:textId="77777777" w:rsidTr="00940DFA">
        <w:tc>
          <w:tcPr>
            <w:tcW w:w="2689" w:type="dxa"/>
            <w:gridSpan w:val="2"/>
            <w:shd w:val="clear" w:color="000000" w:fill="A6A6A6"/>
            <w:noWrap/>
            <w:hideMark/>
          </w:tcPr>
          <w:p w14:paraId="6E97BAD5" w14:textId="41695AAF" w:rsidR="001B42BC" w:rsidRPr="000226F0" w:rsidRDefault="00A17223" w:rsidP="001B49A0">
            <w:pPr>
              <w:rPr>
                <w:rFonts w:ascii="Helvetica" w:hAnsi="Helvetica" w:cs="Helvetica"/>
                <w:b/>
                <w:bCs/>
                <w:color w:val="000000"/>
                <w:sz w:val="16"/>
                <w:szCs w:val="16"/>
                <w:lang w:eastAsia="en-GB"/>
              </w:rPr>
            </w:pPr>
            <w:r>
              <w:rPr>
                <w:rFonts w:ascii="Helvetica" w:hAnsi="Helvetica" w:cs="Helvetica"/>
                <w:b/>
                <w:bCs/>
                <w:color w:val="000000"/>
                <w:sz w:val="16"/>
                <w:szCs w:val="16"/>
                <w:lang w:eastAsia="en-GB"/>
              </w:rPr>
              <w:t>Total</w:t>
            </w:r>
            <w:r w:rsidRPr="00A17223">
              <w:rPr>
                <w:rFonts w:ascii="Helvetica" w:hAnsi="Helvetica" w:cs="Helvetica"/>
                <w:b/>
                <w:bCs/>
                <w:color w:val="000000"/>
                <w:sz w:val="16"/>
                <w:szCs w:val="16"/>
                <w:lang w:eastAsia="en-GB"/>
              </w:rPr>
              <w:t xml:space="preserve"> pour</w:t>
            </w:r>
            <w:r>
              <w:rPr>
                <w:rFonts w:ascii="Helvetica" w:hAnsi="Helvetica" w:cs="Helvetica"/>
                <w:b/>
                <w:bCs/>
                <w:i/>
                <w:color w:val="000000"/>
                <w:sz w:val="16"/>
                <w:szCs w:val="16"/>
                <w:lang w:eastAsia="en-GB"/>
              </w:rPr>
              <w:t xml:space="preserve"> </w:t>
            </w:r>
            <w:r w:rsidR="001B42BC" w:rsidRPr="008D7641">
              <w:rPr>
                <w:rFonts w:ascii="Helvetica" w:hAnsi="Helvetica" w:cs="Helvetica"/>
                <w:b/>
                <w:bCs/>
                <w:i/>
                <w:color w:val="000000"/>
                <w:sz w:val="16"/>
                <w:szCs w:val="16"/>
                <w:lang w:eastAsia="en-GB"/>
              </w:rPr>
              <w:t xml:space="preserve">Aix </w:t>
            </w:r>
            <w:proofErr w:type="spellStart"/>
            <w:r w:rsidR="001B42BC" w:rsidRPr="008D7641">
              <w:rPr>
                <w:rFonts w:ascii="Helvetica" w:hAnsi="Helvetica" w:cs="Helvetica"/>
                <w:b/>
                <w:bCs/>
                <w:i/>
                <w:color w:val="000000"/>
                <w:sz w:val="16"/>
                <w:szCs w:val="16"/>
                <w:lang w:eastAsia="en-GB"/>
              </w:rPr>
              <w:t>sponsa</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4DE782FA"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45988590"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50-</w:t>
            </w:r>
            <w:r w:rsidRPr="00543A21">
              <w:rPr>
                <w:rFonts w:ascii="Helvetica" w:hAnsi="Helvetica" w:cs="Helvetica"/>
                <w:b/>
                <w:bCs/>
                <w:color w:val="000000"/>
                <w:sz w:val="16"/>
                <w:szCs w:val="16"/>
                <w:lang w:eastAsia="en-GB"/>
              </w:rPr>
              <w:t>100</w:t>
            </w:r>
            <w:r>
              <w:rPr>
                <w:rFonts w:ascii="Helvetica" w:hAnsi="Helvetica" w:cs="Helvetica"/>
                <w:b/>
                <w:bCs/>
                <w:color w:val="000000"/>
                <w:sz w:val="16"/>
                <w:szCs w:val="16"/>
                <w:lang w:eastAsia="en-GB"/>
              </w:rPr>
              <w:t>p</w:t>
            </w:r>
          </w:p>
        </w:tc>
        <w:tc>
          <w:tcPr>
            <w:tcW w:w="1101" w:type="dxa"/>
            <w:gridSpan w:val="2"/>
            <w:tcBorders>
              <w:bottom w:val="single" w:sz="4" w:space="0" w:color="auto"/>
            </w:tcBorders>
            <w:shd w:val="clear" w:color="auto" w:fill="A6A6A6" w:themeFill="background1" w:themeFillShade="A6"/>
            <w:noWrap/>
            <w:vAlign w:val="bottom"/>
            <w:hideMark/>
          </w:tcPr>
          <w:p w14:paraId="0748CFD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0F5B100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3381AB1D"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108E4C95" w14:textId="77777777" w:rsidR="001B42BC" w:rsidRPr="00543A21" w:rsidRDefault="001B42BC" w:rsidP="001B49A0">
            <w:pPr>
              <w:rPr>
                <w:rFonts w:ascii="Helvetica" w:hAnsi="Helvetica" w:cs="Helvetica"/>
                <w:color w:val="000000"/>
                <w:sz w:val="16"/>
                <w:szCs w:val="16"/>
                <w:lang w:eastAsia="en-GB"/>
              </w:rPr>
            </w:pPr>
            <w:r w:rsidRPr="007D3C3C">
              <w:rPr>
                <w:rFonts w:ascii="Helvetica" w:hAnsi="Helvetica" w:cs="Helvetica"/>
                <w:b/>
                <w:color w:val="000000"/>
                <w:sz w:val="16"/>
                <w:szCs w:val="16"/>
                <w:lang w:eastAsia="en-GB"/>
              </w:rPr>
              <w:t>B: 59-71p</w:t>
            </w:r>
            <w:r>
              <w:rPr>
                <w:rFonts w:ascii="Helvetica" w:hAnsi="Helvetica" w:cs="Helvetica"/>
                <w:b/>
                <w:color w:val="000000"/>
                <w:sz w:val="16"/>
                <w:szCs w:val="16"/>
                <w:lang w:eastAsia="en-GB"/>
              </w:rPr>
              <w:t xml:space="preserve">; </w:t>
            </w:r>
            <w:r w:rsidRPr="007D3C3C">
              <w:rPr>
                <w:rFonts w:ascii="Helvetica" w:hAnsi="Helvetica" w:cs="Helvetica"/>
                <w:b/>
                <w:color w:val="000000"/>
                <w:sz w:val="16"/>
                <w:szCs w:val="16"/>
                <w:lang w:eastAsia="en-GB"/>
              </w:rPr>
              <w:t xml:space="preserve">W: </w:t>
            </w:r>
            <w:r w:rsidRPr="003D3A32">
              <w:rPr>
                <w:rFonts w:ascii="Helvetica" w:hAnsi="Helvetica" w:cs="Helvetica"/>
                <w:b/>
                <w:color w:val="000000"/>
                <w:sz w:val="14"/>
                <w:szCs w:val="16"/>
                <w:lang w:eastAsia="en-GB"/>
              </w:rPr>
              <w:t>~</w:t>
            </w:r>
            <w:r w:rsidRPr="007D3C3C">
              <w:rPr>
                <w:rFonts w:ascii="Helvetica" w:hAnsi="Helvetica" w:cs="Helvetica"/>
                <w:b/>
                <w:color w:val="000000"/>
                <w:sz w:val="16"/>
                <w:szCs w:val="16"/>
                <w:lang w:eastAsia="en-GB"/>
              </w:rPr>
              <w:t>25-49i</w:t>
            </w:r>
          </w:p>
        </w:tc>
        <w:tc>
          <w:tcPr>
            <w:tcW w:w="1276" w:type="dxa"/>
            <w:shd w:val="clear" w:color="auto" w:fill="A6A6A6" w:themeFill="background1" w:themeFillShade="A6"/>
            <w:noWrap/>
            <w:hideMark/>
          </w:tcPr>
          <w:p w14:paraId="3E1CA9D3" w14:textId="77777777" w:rsidR="001B42BC" w:rsidRPr="00543A21" w:rsidRDefault="001B42BC" w:rsidP="001B49A0">
            <w:pPr>
              <w:jc w:val="right"/>
              <w:rPr>
                <w:rFonts w:ascii="Helvetica" w:hAnsi="Helvetica" w:cs="Helvetica"/>
                <w:b/>
                <w:bCs/>
                <w:color w:val="000000"/>
                <w:sz w:val="16"/>
                <w:szCs w:val="16"/>
                <w:lang w:eastAsia="en-GB"/>
              </w:rPr>
            </w:pPr>
            <w:r w:rsidRPr="003D3A32">
              <w:rPr>
                <w:rFonts w:ascii="Helvetica" w:hAnsi="Helvetica" w:cs="Helvetica"/>
                <w:b/>
                <w:color w:val="000000"/>
                <w:sz w:val="14"/>
                <w:szCs w:val="16"/>
                <w:lang w:eastAsia="en-GB"/>
              </w:rPr>
              <w:t>~</w:t>
            </w:r>
            <w:r>
              <w:rPr>
                <w:rFonts w:ascii="Helvetica" w:hAnsi="Helvetica" w:cs="Helvetica"/>
                <w:b/>
                <w:bCs/>
                <w:color w:val="000000"/>
                <w:sz w:val="16"/>
                <w:szCs w:val="16"/>
                <w:lang w:eastAsia="en-GB"/>
              </w:rPr>
              <w:t>50i</w:t>
            </w:r>
          </w:p>
        </w:tc>
        <w:tc>
          <w:tcPr>
            <w:tcW w:w="1167" w:type="dxa"/>
            <w:shd w:val="clear" w:color="auto" w:fill="A6A6A6" w:themeFill="background1" w:themeFillShade="A6"/>
            <w:noWrap/>
            <w:hideMark/>
          </w:tcPr>
          <w:p w14:paraId="6CABD83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1793C58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1B0C867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4A8F10D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525ABCE" w14:textId="77777777" w:rsidTr="00940DFA">
        <w:tc>
          <w:tcPr>
            <w:tcW w:w="1597" w:type="dxa"/>
            <w:vMerge w:val="restart"/>
            <w:shd w:val="clear" w:color="auto" w:fill="FFFFFF" w:themeFill="background1"/>
            <w:noWrap/>
            <w:hideMark/>
          </w:tcPr>
          <w:p w14:paraId="6CCE3F33" w14:textId="56F3A608" w:rsidR="001B42BC" w:rsidRPr="00285565" w:rsidRDefault="001B42BC" w:rsidP="001B49A0">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Alopochen</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aegyptiaca</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w:t>
            </w:r>
            <w:proofErr w:type="spellStart"/>
            <w:r w:rsidR="00CB52E0">
              <w:rPr>
                <w:rFonts w:ascii="Helvetica" w:hAnsi="Helvetica" w:cs="Helvetica"/>
                <w:iCs/>
                <w:color w:val="000000"/>
                <w:sz w:val="16"/>
                <w:szCs w:val="16"/>
                <w:lang w:eastAsia="en-GB"/>
              </w:rPr>
              <w:t>Ouette</w:t>
            </w:r>
            <w:proofErr w:type="spellEnd"/>
            <w:r w:rsidR="00CB52E0">
              <w:rPr>
                <w:rFonts w:ascii="Helvetica" w:hAnsi="Helvetica" w:cs="Helvetica"/>
                <w:iCs/>
                <w:color w:val="000000"/>
                <w:sz w:val="16"/>
                <w:szCs w:val="16"/>
                <w:lang w:eastAsia="en-GB"/>
              </w:rPr>
              <w:t xml:space="preserve"> </w:t>
            </w:r>
            <w:proofErr w:type="spellStart"/>
            <w:r w:rsidR="00CB52E0">
              <w:rPr>
                <w:rFonts w:ascii="Helvetica" w:hAnsi="Helvetica" w:cs="Helvetica"/>
                <w:iCs/>
                <w:color w:val="000000"/>
                <w:sz w:val="16"/>
                <w:szCs w:val="16"/>
                <w:lang w:eastAsia="en-GB"/>
              </w:rPr>
              <w:t>d’Egypt</w:t>
            </w:r>
            <w:r w:rsidRPr="00285565">
              <w:rPr>
                <w:rFonts w:ascii="Helvetica" w:hAnsi="Helvetica" w:cs="Helvetica"/>
                <w:iCs/>
                <w:color w:val="000000"/>
                <w:sz w:val="16"/>
                <w:szCs w:val="16"/>
                <w:lang w:eastAsia="en-GB"/>
              </w:rPr>
              <w:t>e</w:t>
            </w:r>
            <w:proofErr w:type="spellEnd"/>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hideMark/>
          </w:tcPr>
          <w:p w14:paraId="3F5B7EBD" w14:textId="7792BCDA"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Pr>
                <w:rFonts w:ascii="Helvetica" w:hAnsi="Helvetica" w:cs="Helvetica"/>
                <w:color w:val="000000"/>
                <w:sz w:val="16"/>
                <w:szCs w:val="16"/>
                <w:lang w:eastAsia="en-GB"/>
              </w:rPr>
              <w:t xml:space="preserve">, </w:t>
            </w:r>
            <w:proofErr w:type="spellStart"/>
            <w:r w:rsidR="00254A0B">
              <w:rPr>
                <w:rFonts w:ascii="Helvetica" w:hAnsi="Helvetica" w:cs="Helvetica"/>
                <w:color w:val="000000"/>
                <w:sz w:val="16"/>
                <w:szCs w:val="16"/>
                <w:lang w:eastAsia="en-GB"/>
              </w:rPr>
              <w:t>en</w:t>
            </w:r>
            <w:proofErr w:type="spellEnd"/>
            <w:r w:rsidR="00254A0B">
              <w:rPr>
                <w:rFonts w:ascii="Helvetica" w:hAnsi="Helvetica" w:cs="Helvetica"/>
                <w:color w:val="000000"/>
                <w:sz w:val="16"/>
                <w:szCs w:val="16"/>
                <w:lang w:eastAsia="en-GB"/>
              </w:rPr>
              <w:t xml:space="preserve"> </w:t>
            </w:r>
            <w:proofErr w:type="spellStart"/>
            <w:r w:rsidR="00254A0B">
              <w:rPr>
                <w:rFonts w:ascii="Helvetica" w:hAnsi="Helvetica" w:cs="Helvetica"/>
                <w:color w:val="000000"/>
                <w:sz w:val="16"/>
                <w:szCs w:val="16"/>
                <w:lang w:eastAsia="en-GB"/>
              </w:rPr>
              <w:t>rapide</w:t>
            </w:r>
            <w:proofErr w:type="spellEnd"/>
            <w:r w:rsidR="00254A0B">
              <w:rPr>
                <w:rFonts w:ascii="Helvetica" w:hAnsi="Helvetica" w:cs="Helvetica"/>
                <w:color w:val="000000"/>
                <w:sz w:val="16"/>
                <w:szCs w:val="16"/>
                <w:lang w:eastAsia="en-GB"/>
              </w:rPr>
              <w:t xml:space="preserve"> augmentation</w:t>
            </w:r>
          </w:p>
        </w:tc>
        <w:tc>
          <w:tcPr>
            <w:tcW w:w="1167" w:type="dxa"/>
            <w:shd w:val="clear" w:color="auto" w:fill="FFFFFF" w:themeFill="background1"/>
            <w:noWrap/>
            <w:hideMark/>
          </w:tcPr>
          <w:p w14:paraId="3419F233" w14:textId="723570AC"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992" w:type="dxa"/>
            <w:shd w:val="clear" w:color="auto" w:fill="FFFFFF" w:themeFill="background1"/>
            <w:noWrap/>
            <w:hideMark/>
          </w:tcPr>
          <w:p w14:paraId="626D6AB0" w14:textId="772DB728" w:rsidR="001B42BC" w:rsidRPr="00543A21" w:rsidRDefault="00A17223"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800-1</w:t>
            </w:r>
            <w:r w:rsidR="001B42BC" w:rsidRPr="00543A21">
              <w:rPr>
                <w:rFonts w:ascii="Helvetica" w:hAnsi="Helvetica" w:cs="Helvetica"/>
                <w:color w:val="000000"/>
                <w:sz w:val="16"/>
                <w:szCs w:val="16"/>
                <w:lang w:eastAsia="en-GB"/>
              </w:rPr>
              <w:t>100</w:t>
            </w:r>
            <w:r w:rsidR="001B42BC">
              <w:rPr>
                <w:rFonts w:ascii="Helvetica" w:hAnsi="Helvetica" w:cs="Helvetica"/>
                <w:color w:val="000000"/>
                <w:sz w:val="16"/>
                <w:szCs w:val="16"/>
                <w:lang w:eastAsia="en-GB"/>
              </w:rPr>
              <w:t>p</w:t>
            </w:r>
          </w:p>
        </w:tc>
        <w:tc>
          <w:tcPr>
            <w:tcW w:w="1101" w:type="dxa"/>
            <w:gridSpan w:val="2"/>
            <w:tcBorders>
              <w:bottom w:val="single" w:sz="4" w:space="0" w:color="auto"/>
            </w:tcBorders>
            <w:shd w:val="clear" w:color="auto" w:fill="FFFFFF" w:themeFill="background1"/>
            <w:noWrap/>
            <w:vAlign w:val="bottom"/>
            <w:hideMark/>
          </w:tcPr>
          <w:p w14:paraId="1AA2CBD0"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2, 4, 5</w:t>
            </w:r>
          </w:p>
        </w:tc>
        <w:tc>
          <w:tcPr>
            <w:tcW w:w="709" w:type="dxa"/>
            <w:vMerge w:val="restart"/>
            <w:tcBorders>
              <w:right w:val="single" w:sz="4" w:space="0" w:color="auto"/>
            </w:tcBorders>
            <w:shd w:val="clear" w:color="auto" w:fill="B4C92B"/>
            <w:noWrap/>
            <w:vAlign w:val="center"/>
            <w:hideMark/>
          </w:tcPr>
          <w:p w14:paraId="7271B749" w14:textId="0D3E8855"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Moyen</w:t>
            </w:r>
            <w:proofErr w:type="spellEnd"/>
            <w:r w:rsidR="001B42BC" w:rsidRPr="00543A21">
              <w:rPr>
                <w:rFonts w:ascii="Helvetica" w:hAnsi="Helvetica" w:cs="Helvetica"/>
                <w:color w:val="000000"/>
                <w:sz w:val="16"/>
                <w:szCs w:val="16"/>
                <w:lang w:eastAsia="en-GB"/>
              </w:rPr>
              <w:t xml:space="preserve"> - </w:t>
            </w:r>
            <w:proofErr w:type="spellStart"/>
            <w:r w:rsidR="00A17223">
              <w:rPr>
                <w:rFonts w:ascii="Helvetica" w:hAnsi="Helvetica" w:cs="Helvetica"/>
                <w:color w:val="000000"/>
                <w:sz w:val="16"/>
                <w:szCs w:val="16"/>
                <w:lang w:eastAsia="en-GB"/>
              </w:rPr>
              <w:t>Élevé</w:t>
            </w:r>
            <w:proofErr w:type="spellEnd"/>
          </w:p>
        </w:tc>
        <w:tc>
          <w:tcPr>
            <w:tcW w:w="1190" w:type="dxa"/>
            <w:tcBorders>
              <w:left w:val="single" w:sz="4" w:space="0" w:color="auto"/>
            </w:tcBorders>
            <w:shd w:val="clear" w:color="auto" w:fill="FFFFFF" w:themeFill="background1"/>
            <w:noWrap/>
            <w:hideMark/>
          </w:tcPr>
          <w:p w14:paraId="0F916BBA" w14:textId="685A5A49"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hideMark/>
          </w:tcPr>
          <w:p w14:paraId="58DE69F4" w14:textId="2FF771CB" w:rsidR="001B42BC" w:rsidRPr="00543A21" w:rsidRDefault="00A17223"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800-1</w:t>
            </w:r>
            <w:r w:rsidR="001B42BC">
              <w:rPr>
                <w:rFonts w:ascii="Helvetica" w:hAnsi="Helvetica" w:cs="Helvetica"/>
                <w:color w:val="000000"/>
                <w:sz w:val="16"/>
                <w:szCs w:val="16"/>
                <w:lang w:eastAsia="en-GB"/>
              </w:rPr>
              <w:t>100p (</w:t>
            </w:r>
            <w:r w:rsidR="001B42BC"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 W: 1780-2</w:t>
            </w:r>
            <w:r w:rsidR="001B42BC">
              <w:rPr>
                <w:rFonts w:ascii="Helvetica" w:hAnsi="Helvetica" w:cs="Helvetica"/>
                <w:color w:val="000000"/>
                <w:sz w:val="16"/>
                <w:szCs w:val="16"/>
                <w:lang w:eastAsia="en-GB"/>
              </w:rPr>
              <w:t xml:space="preserve">486i, </w:t>
            </w:r>
            <w:r w:rsidR="009C59C5">
              <w:rPr>
                <w:rFonts w:ascii="Helvetica" w:hAnsi="Helvetica" w:cs="Helvetica"/>
                <w:color w:val="000000"/>
                <w:sz w:val="16"/>
                <w:szCs w:val="16"/>
                <w:lang w:eastAsia="en-GB"/>
              </w:rPr>
              <w:t>Bonne</w:t>
            </w:r>
            <w:r w:rsidR="001B42BC">
              <w:rPr>
                <w:rFonts w:ascii="Helvetica" w:hAnsi="Helvetica" w:cs="Helvetica"/>
                <w:color w:val="000000"/>
                <w:sz w:val="16"/>
                <w:szCs w:val="16"/>
                <w:lang w:eastAsia="en-GB"/>
              </w:rPr>
              <w:t xml:space="preserve"> (</w:t>
            </w:r>
            <w:r w:rsidR="001B42BC" w:rsidRPr="00543A21">
              <w:rPr>
                <w:rFonts w:ascii="Helvetica" w:hAnsi="Helvetica" w:cs="Helvetica"/>
                <w:color w:val="000000"/>
                <w:sz w:val="16"/>
                <w:szCs w:val="16"/>
                <w:lang w:eastAsia="en-GB"/>
              </w:rPr>
              <w:t>2013-2014</w:t>
            </w:r>
            <w:r w:rsidR="001B42BC">
              <w:rPr>
                <w:rFonts w:ascii="Helvetica" w:hAnsi="Helvetica" w:cs="Helvetica"/>
                <w:color w:val="000000"/>
                <w:sz w:val="16"/>
                <w:szCs w:val="16"/>
                <w:lang w:eastAsia="en-GB"/>
              </w:rPr>
              <w:t>)</w:t>
            </w:r>
          </w:p>
        </w:tc>
        <w:tc>
          <w:tcPr>
            <w:tcW w:w="1276" w:type="dxa"/>
            <w:shd w:val="clear" w:color="auto" w:fill="FFFFFF" w:themeFill="background1"/>
            <w:noWrap/>
            <w:hideMark/>
          </w:tcPr>
          <w:p w14:paraId="679395FF" w14:textId="77777777" w:rsidR="001B42BC" w:rsidRDefault="001B42BC" w:rsidP="001B49A0">
            <w:pPr>
              <w:jc w:val="right"/>
              <w:rPr>
                <w:rFonts w:ascii="Helvetica" w:hAnsi="Helvetica" w:cs="Helvetica"/>
                <w:color w:val="000000"/>
                <w:sz w:val="16"/>
                <w:szCs w:val="16"/>
                <w:lang w:eastAsia="en-GB"/>
              </w:rPr>
            </w:pPr>
          </w:p>
          <w:p w14:paraId="23EE481B" w14:textId="090281E1" w:rsidR="001B42BC" w:rsidRPr="00543A21" w:rsidRDefault="00A17223"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w:t>
            </w:r>
            <w:r w:rsidR="001B42BC">
              <w:rPr>
                <w:rFonts w:ascii="Helvetica" w:hAnsi="Helvetica" w:cs="Helvetica"/>
                <w:color w:val="000000"/>
                <w:sz w:val="16"/>
                <w:szCs w:val="16"/>
                <w:lang w:eastAsia="en-GB"/>
              </w:rPr>
              <w:t>522i (2012-2014)</w:t>
            </w:r>
            <w:r w:rsidR="001B42BC" w:rsidRPr="00566B5B">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0750FFF1" w14:textId="6B1C573B"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497762A5" w14:textId="1ED5A4D3"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04102039" w14:textId="219F4B22" w:rsidR="001B42BC" w:rsidRPr="00543A21" w:rsidRDefault="00CB52E0"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2 (</w:t>
            </w:r>
            <w:proofErr w:type="spellStart"/>
            <w:r>
              <w:rPr>
                <w:rFonts w:ascii="Helvetica" w:hAnsi="Helvetica" w:cs="Helvetica"/>
                <w:color w:val="000000"/>
                <w:sz w:val="16"/>
                <w:szCs w:val="16"/>
                <w:lang w:eastAsia="en-GB"/>
              </w:rPr>
              <w:t>hé</w:t>
            </w:r>
            <w:r w:rsidR="001B42BC">
              <w:rPr>
                <w:rFonts w:ascii="Helvetica" w:hAnsi="Helvetica" w:cs="Helvetica"/>
                <w:color w:val="000000"/>
                <w:sz w:val="16"/>
                <w:szCs w:val="16"/>
                <w:lang w:eastAsia="en-GB"/>
              </w:rPr>
              <w:t>rons</w:t>
            </w:r>
            <w:proofErr w:type="spellEnd"/>
            <w:r w:rsidR="001B42BC">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rapaces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fau</w:t>
            </w:r>
            <w:r w:rsidR="001B42BC">
              <w:rPr>
                <w:rFonts w:ascii="Helvetica" w:hAnsi="Helvetica" w:cs="Helvetica"/>
                <w:color w:val="000000"/>
                <w:sz w:val="16"/>
                <w:szCs w:val="16"/>
                <w:lang w:eastAsia="en-GB"/>
              </w:rPr>
              <w:t>cons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pélerins</w:t>
            </w:r>
            <w:proofErr w:type="spellEnd"/>
            <w:r w:rsidR="001B42BC">
              <w:rPr>
                <w:rFonts w:ascii="Helvetica" w:hAnsi="Helvetica" w:cs="Helvetica"/>
                <w:color w:val="000000"/>
                <w:sz w:val="16"/>
                <w:szCs w:val="16"/>
                <w:lang w:eastAsia="en-GB"/>
              </w:rPr>
              <w:t xml:space="preserve">), </w:t>
            </w:r>
            <w:r w:rsidR="001B42BC" w:rsidRPr="00543A21">
              <w:rPr>
                <w:rFonts w:ascii="Helvetica" w:hAnsi="Helvetica" w:cs="Helvetica"/>
                <w:color w:val="000000"/>
                <w:sz w:val="16"/>
                <w:szCs w:val="16"/>
                <w:lang w:eastAsia="en-GB"/>
              </w:rPr>
              <w:t>4, 5, 6</w:t>
            </w:r>
          </w:p>
        </w:tc>
        <w:tc>
          <w:tcPr>
            <w:tcW w:w="851" w:type="dxa"/>
            <w:vMerge w:val="restart"/>
            <w:shd w:val="clear" w:color="auto" w:fill="77A6B7"/>
            <w:noWrap/>
            <w:vAlign w:val="center"/>
            <w:hideMark/>
          </w:tcPr>
          <w:p w14:paraId="79B0DABC" w14:textId="721ABA6F"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Moyen</w:t>
            </w:r>
            <w:r w:rsidR="001B42BC" w:rsidRPr="00543A21">
              <w:rPr>
                <w:rFonts w:ascii="Helvetica" w:hAnsi="Helvetica" w:cs="Helvetica"/>
                <w:color w:val="000000"/>
                <w:sz w:val="16"/>
                <w:szCs w:val="16"/>
                <w:lang w:eastAsia="en-GB"/>
              </w:rPr>
              <w:t>-</w:t>
            </w:r>
            <w:r w:rsidR="00A17223">
              <w:rPr>
                <w:rFonts w:ascii="Helvetica" w:hAnsi="Helvetica" w:cs="Helvetica"/>
                <w:color w:val="000000"/>
                <w:sz w:val="16"/>
                <w:szCs w:val="16"/>
                <w:lang w:eastAsia="en-GB"/>
              </w:rPr>
              <w:t>Élevé</w:t>
            </w:r>
            <w:proofErr w:type="spellEnd"/>
          </w:p>
        </w:tc>
        <w:tc>
          <w:tcPr>
            <w:tcW w:w="1107" w:type="dxa"/>
            <w:shd w:val="clear" w:color="auto" w:fill="FFFFFF" w:themeFill="background1"/>
            <w:noWrap/>
            <w:vAlign w:val="bottom"/>
            <w:hideMark/>
          </w:tcPr>
          <w:p w14:paraId="10C448B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7B018BA" w14:textId="77777777" w:rsidTr="00940DFA">
        <w:tc>
          <w:tcPr>
            <w:tcW w:w="1597" w:type="dxa"/>
            <w:vMerge/>
            <w:shd w:val="clear" w:color="auto" w:fill="FFFFFF" w:themeFill="background1"/>
            <w:noWrap/>
            <w:vAlign w:val="bottom"/>
          </w:tcPr>
          <w:p w14:paraId="213CE131"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3797E919"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59D624D2" w14:textId="49DFAE80"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Danemark</w:t>
            </w:r>
            <w:proofErr w:type="spellEnd"/>
          </w:p>
        </w:tc>
        <w:tc>
          <w:tcPr>
            <w:tcW w:w="992" w:type="dxa"/>
            <w:tcBorders>
              <w:top w:val="single" w:sz="4" w:space="0" w:color="auto"/>
            </w:tcBorders>
            <w:shd w:val="clear" w:color="auto" w:fill="FFFFFF" w:themeFill="background1"/>
            <w:noWrap/>
            <w:hideMark/>
          </w:tcPr>
          <w:p w14:paraId="074F63B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p</w:t>
            </w:r>
          </w:p>
        </w:tc>
        <w:tc>
          <w:tcPr>
            <w:tcW w:w="1101" w:type="dxa"/>
            <w:gridSpan w:val="2"/>
            <w:tcBorders>
              <w:top w:val="single" w:sz="4" w:space="0" w:color="auto"/>
              <w:bottom w:val="nil"/>
            </w:tcBorders>
            <w:shd w:val="clear" w:color="auto" w:fill="FFFFFF" w:themeFill="background1"/>
            <w:noWrap/>
            <w:vAlign w:val="bottom"/>
          </w:tcPr>
          <w:p w14:paraId="0BB1D5CD"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063DD4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22CFBC1" w14:textId="2CF9C1AB"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Danemark</w:t>
            </w:r>
            <w:proofErr w:type="spellEnd"/>
          </w:p>
        </w:tc>
        <w:tc>
          <w:tcPr>
            <w:tcW w:w="1786" w:type="dxa"/>
            <w:shd w:val="clear" w:color="auto" w:fill="FFFFFF" w:themeFill="background1"/>
            <w:noWrap/>
            <w:hideMark/>
          </w:tcPr>
          <w:p w14:paraId="22C30AD5" w14:textId="5E5F4129"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8-32p (</w:t>
            </w:r>
            <w:r w:rsidRPr="00543A21">
              <w:rPr>
                <w:rFonts w:ascii="Helvetica" w:hAnsi="Helvetica" w:cs="Helvetica"/>
                <w:color w:val="000000"/>
                <w:sz w:val="16"/>
                <w:szCs w:val="16"/>
                <w:lang w:eastAsia="en-GB"/>
              </w:rPr>
              <w:t>2014-2015</w:t>
            </w:r>
            <w:r>
              <w:rPr>
                <w:rFonts w:ascii="Helvetica" w:hAnsi="Helvetica" w:cs="Helvetica"/>
                <w:color w:val="000000"/>
                <w:sz w:val="16"/>
                <w:szCs w:val="16"/>
                <w:lang w:eastAsia="en-GB"/>
              </w:rPr>
              <w:t xml:space="preserve">) W: 300-500i,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2005-2014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2F83608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5E1BCC86" w14:textId="3197FE49"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6B821F92" w14:textId="1F0B3F79"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7A021DA5" w14:textId="78D050A4"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8 (</w:t>
            </w:r>
            <w:r w:rsidR="00CB52E0">
              <w:rPr>
                <w:rFonts w:ascii="Helvetica" w:hAnsi="Helvetica" w:cs="Helvetica"/>
                <w:color w:val="000000"/>
                <w:sz w:val="16"/>
                <w:szCs w:val="16"/>
                <w:lang w:eastAsia="en-GB"/>
              </w:rPr>
              <w:t xml:space="preserve">non </w:t>
            </w:r>
            <w:proofErr w:type="spellStart"/>
            <w:r w:rsidR="00CB52E0">
              <w:rPr>
                <w:rFonts w:ascii="Helvetica" w:hAnsi="Helvetica" w:cs="Helvetica"/>
                <w:color w:val="000000"/>
                <w:sz w:val="16"/>
                <w:szCs w:val="16"/>
                <w:lang w:eastAsia="en-GB"/>
              </w:rPr>
              <w:t>connu</w:t>
            </w:r>
            <w:proofErr w:type="spellEnd"/>
            <w:r w:rsidRPr="00543A21">
              <w:rPr>
                <w:rFonts w:ascii="Helvetica" w:hAnsi="Helvetica" w:cs="Helvetica"/>
                <w:color w:val="000000"/>
                <w:sz w:val="16"/>
                <w:szCs w:val="16"/>
                <w:lang w:eastAsia="en-GB"/>
              </w:rPr>
              <w:t>)</w:t>
            </w:r>
          </w:p>
        </w:tc>
        <w:tc>
          <w:tcPr>
            <w:tcW w:w="851" w:type="dxa"/>
            <w:vMerge/>
            <w:shd w:val="clear" w:color="auto" w:fill="77A6B7"/>
            <w:noWrap/>
            <w:vAlign w:val="bottom"/>
          </w:tcPr>
          <w:p w14:paraId="3E383BA7"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0E554120" w14:textId="59C5F998"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Chasse </w:t>
            </w:r>
            <w:proofErr w:type="spellStart"/>
            <w:r>
              <w:rPr>
                <w:rFonts w:ascii="Helvetica" w:hAnsi="Helvetica" w:cs="Helvetica"/>
                <w:color w:val="000000"/>
                <w:sz w:val="16"/>
                <w:szCs w:val="16"/>
                <w:lang w:eastAsia="en-GB"/>
              </w:rPr>
              <w:t>autorisée</w:t>
            </w:r>
            <w:proofErr w:type="spellEnd"/>
          </w:p>
        </w:tc>
      </w:tr>
      <w:tr w:rsidR="001B42BC" w:rsidRPr="00E758BD" w14:paraId="69B96000" w14:textId="77777777" w:rsidTr="00940DFA">
        <w:tc>
          <w:tcPr>
            <w:tcW w:w="1597" w:type="dxa"/>
            <w:vMerge/>
            <w:shd w:val="clear" w:color="auto" w:fill="FFFFFF" w:themeFill="background1"/>
            <w:noWrap/>
            <w:vAlign w:val="bottom"/>
          </w:tcPr>
          <w:p w14:paraId="39B188F0"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ADF3248"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0F98DED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992" w:type="dxa"/>
            <w:shd w:val="clear" w:color="auto" w:fill="FFFFFF" w:themeFill="background1"/>
            <w:noWrap/>
            <w:hideMark/>
          </w:tcPr>
          <w:p w14:paraId="76AA443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23</w:t>
            </w:r>
            <w:r>
              <w:rPr>
                <w:rFonts w:ascii="Helvetica" w:hAnsi="Helvetica" w:cs="Helvetica"/>
                <w:color w:val="000000"/>
                <w:sz w:val="16"/>
                <w:szCs w:val="16"/>
                <w:lang w:eastAsia="en-GB"/>
              </w:rPr>
              <w:t>p</w:t>
            </w:r>
          </w:p>
        </w:tc>
        <w:tc>
          <w:tcPr>
            <w:tcW w:w="1101" w:type="dxa"/>
            <w:gridSpan w:val="2"/>
            <w:tcBorders>
              <w:top w:val="nil"/>
              <w:bottom w:val="nil"/>
            </w:tcBorders>
            <w:shd w:val="clear" w:color="auto" w:fill="FFFFFF" w:themeFill="background1"/>
            <w:noWrap/>
            <w:vAlign w:val="bottom"/>
          </w:tcPr>
          <w:p w14:paraId="7D079E7C"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2857F75B"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1B91EB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45DC6FAE" w14:textId="3A1D8B4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150-200p (20</w:t>
            </w:r>
            <w:r w:rsidRPr="00543A21">
              <w:rPr>
                <w:rFonts w:ascii="Helvetica" w:hAnsi="Helvetica" w:cs="Helvetica"/>
                <w:color w:val="000000"/>
                <w:sz w:val="16"/>
                <w:szCs w:val="16"/>
                <w:lang w:eastAsia="en-GB"/>
              </w:rPr>
              <w:t>09-2011</w:t>
            </w:r>
            <w:r>
              <w:rPr>
                <w:rFonts w:ascii="Helvetica" w:hAnsi="Helvetica" w:cs="Helvetica"/>
                <w:color w:val="000000"/>
                <w:sz w:val="16"/>
                <w:szCs w:val="16"/>
                <w:lang w:eastAsia="en-GB"/>
              </w:rPr>
              <w:t xml:space="preserve">) W: 460-686i,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2011</w:t>
            </w:r>
            <w:r>
              <w:rPr>
                <w:rFonts w:ascii="Helvetica" w:hAnsi="Helvetica" w:cs="Helvetica"/>
                <w:color w:val="000000"/>
                <w:sz w:val="16"/>
                <w:szCs w:val="16"/>
                <w:lang w:eastAsia="en-GB"/>
              </w:rPr>
              <w:t>)</w:t>
            </w:r>
          </w:p>
        </w:tc>
        <w:tc>
          <w:tcPr>
            <w:tcW w:w="1276" w:type="dxa"/>
            <w:shd w:val="clear" w:color="auto" w:fill="FFFFFF" w:themeFill="background1"/>
            <w:noWrap/>
            <w:hideMark/>
          </w:tcPr>
          <w:p w14:paraId="34B5433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362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9B3322">
              <w:rPr>
                <w:rFonts w:ascii="Helvetica" w:hAnsi="Helvetica" w:cs="Helvetica"/>
                <w:color w:val="000000"/>
                <w:sz w:val="16"/>
                <w:szCs w:val="16"/>
                <w:vertAlign w:val="superscript"/>
                <w:lang w:eastAsia="en-GB"/>
              </w:rPr>
              <w:t>4</w:t>
            </w:r>
          </w:p>
        </w:tc>
        <w:tc>
          <w:tcPr>
            <w:tcW w:w="1167" w:type="dxa"/>
            <w:shd w:val="clear" w:color="auto" w:fill="FFFFFF" w:themeFill="background1"/>
            <w:noWrap/>
            <w:hideMark/>
          </w:tcPr>
          <w:p w14:paraId="28DFBEF7" w14:textId="13F5D112"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2AADCF7E" w14:textId="51705718"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68FDCC5E"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6B9629CE"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vAlign w:val="bottom"/>
            <w:hideMark/>
          </w:tcPr>
          <w:p w14:paraId="7ACEC71B" w14:textId="25B684C1" w:rsidR="001B42BC" w:rsidRPr="00CB52E0" w:rsidRDefault="00CB52E0" w:rsidP="00A17223">
            <w:pPr>
              <w:rPr>
                <w:rFonts w:ascii="Helvetica" w:hAnsi="Helvetica" w:cs="Helvetica"/>
                <w:color w:val="000000"/>
                <w:sz w:val="16"/>
                <w:szCs w:val="16"/>
                <w:lang w:val="fr-FR" w:eastAsia="en-GB"/>
              </w:rPr>
            </w:pPr>
            <w:r w:rsidRPr="00CB52E0">
              <w:rPr>
                <w:rFonts w:ascii="Helvetica" w:hAnsi="Helvetica" w:cs="Helvetica"/>
                <w:color w:val="000000"/>
                <w:sz w:val="16"/>
                <w:szCs w:val="16"/>
                <w:lang w:val="fr-FR" w:eastAsia="en-GB"/>
              </w:rPr>
              <w:t xml:space="preserve">Aucun plan national </w:t>
            </w:r>
            <w:r w:rsidR="00C224D5">
              <w:rPr>
                <w:rFonts w:ascii="Helvetica" w:hAnsi="Helvetica" w:cs="Helvetica"/>
                <w:color w:val="000000"/>
                <w:sz w:val="16"/>
                <w:szCs w:val="16"/>
                <w:lang w:val="fr-FR" w:eastAsia="en-GB"/>
              </w:rPr>
              <w:t>de contrôle d</w:t>
            </w:r>
            <w:r w:rsidR="00A17223">
              <w:rPr>
                <w:rFonts w:ascii="Helvetica" w:hAnsi="Helvetica" w:cs="Helvetica"/>
                <w:color w:val="000000"/>
                <w:sz w:val="16"/>
                <w:szCs w:val="16"/>
                <w:lang w:val="fr-FR" w:eastAsia="en-GB"/>
              </w:rPr>
              <w:t>es espèces</w:t>
            </w:r>
            <w:r>
              <w:rPr>
                <w:rFonts w:ascii="Helvetica" w:hAnsi="Helvetica" w:cs="Helvetica"/>
                <w:color w:val="000000"/>
                <w:sz w:val="16"/>
                <w:szCs w:val="16"/>
                <w:lang w:val="fr-FR" w:eastAsia="en-GB"/>
              </w:rPr>
              <w:t xml:space="preserve">, seulement des </w:t>
            </w:r>
            <w:r w:rsidR="001B42BC" w:rsidRPr="00CB52E0">
              <w:rPr>
                <w:rFonts w:ascii="Helvetica" w:hAnsi="Helvetica" w:cs="Helvetica"/>
                <w:color w:val="000000"/>
                <w:sz w:val="16"/>
                <w:szCs w:val="16"/>
                <w:lang w:val="fr-FR" w:eastAsia="en-GB"/>
              </w:rPr>
              <w:t>initiatives</w:t>
            </w:r>
            <w:r>
              <w:rPr>
                <w:rFonts w:ascii="Helvetica" w:hAnsi="Helvetica" w:cs="Helvetica"/>
                <w:color w:val="000000"/>
                <w:sz w:val="16"/>
                <w:szCs w:val="16"/>
                <w:lang w:val="fr-FR" w:eastAsia="en-GB"/>
              </w:rPr>
              <w:t xml:space="preserve"> locales</w:t>
            </w:r>
          </w:p>
        </w:tc>
      </w:tr>
      <w:tr w:rsidR="001B42BC" w:rsidRPr="00543A21" w14:paraId="33C789CF" w14:textId="77777777" w:rsidTr="00940DFA">
        <w:tc>
          <w:tcPr>
            <w:tcW w:w="1597" w:type="dxa"/>
            <w:vMerge/>
            <w:shd w:val="clear" w:color="auto" w:fill="FFFFFF" w:themeFill="background1"/>
            <w:noWrap/>
            <w:vAlign w:val="bottom"/>
          </w:tcPr>
          <w:p w14:paraId="07A4D052" w14:textId="77777777" w:rsidR="001B42BC" w:rsidRPr="00CB52E0" w:rsidRDefault="001B42BC" w:rsidP="001B49A0">
            <w:pPr>
              <w:rPr>
                <w:rFonts w:ascii="Helvetica" w:hAnsi="Helvetica" w:cs="Helvetica"/>
                <w:i/>
                <w:iCs/>
                <w:color w:val="000000"/>
                <w:sz w:val="16"/>
                <w:szCs w:val="16"/>
                <w:lang w:val="fr-FR" w:eastAsia="en-GB"/>
              </w:rPr>
            </w:pPr>
          </w:p>
        </w:tc>
        <w:tc>
          <w:tcPr>
            <w:tcW w:w="1092" w:type="dxa"/>
            <w:vMerge/>
            <w:shd w:val="clear" w:color="auto" w:fill="FFFFFF" w:themeFill="background1"/>
            <w:noWrap/>
            <w:vAlign w:val="bottom"/>
          </w:tcPr>
          <w:p w14:paraId="58D897FA" w14:textId="77777777" w:rsidR="001B42BC" w:rsidRPr="00CB52E0" w:rsidRDefault="001B42BC" w:rsidP="001B49A0">
            <w:pPr>
              <w:rPr>
                <w:rFonts w:ascii="Helvetica" w:hAnsi="Helvetica" w:cs="Helvetica"/>
                <w:color w:val="000000"/>
                <w:sz w:val="16"/>
                <w:szCs w:val="16"/>
                <w:lang w:val="fr-FR" w:eastAsia="en-GB"/>
              </w:rPr>
            </w:pPr>
          </w:p>
        </w:tc>
        <w:tc>
          <w:tcPr>
            <w:tcW w:w="1167" w:type="dxa"/>
            <w:shd w:val="clear" w:color="auto" w:fill="FFFFFF" w:themeFill="background1"/>
            <w:noWrap/>
            <w:hideMark/>
          </w:tcPr>
          <w:p w14:paraId="084B48E3" w14:textId="739C5C7C"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FFFFFF" w:themeFill="background1"/>
            <w:noWrap/>
            <w:hideMark/>
          </w:tcPr>
          <w:p w14:paraId="4B37D1A1" w14:textId="2FD8607C"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2000</w:t>
            </w:r>
            <w:r>
              <w:rPr>
                <w:rFonts w:ascii="Helvetica" w:hAnsi="Helvetica" w:cs="Helvetica"/>
                <w:color w:val="000000"/>
                <w:sz w:val="16"/>
                <w:szCs w:val="16"/>
                <w:lang w:eastAsia="en-GB"/>
              </w:rPr>
              <w:t>p</w:t>
            </w:r>
          </w:p>
        </w:tc>
        <w:tc>
          <w:tcPr>
            <w:tcW w:w="1101" w:type="dxa"/>
            <w:gridSpan w:val="2"/>
            <w:tcBorders>
              <w:top w:val="nil"/>
              <w:bottom w:val="nil"/>
            </w:tcBorders>
            <w:shd w:val="clear" w:color="auto" w:fill="FFFFFF" w:themeFill="background1"/>
            <w:noWrap/>
            <w:vAlign w:val="bottom"/>
          </w:tcPr>
          <w:p w14:paraId="3771EAED"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284E4CFB"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EEC0C94" w14:textId="7D4FBD96"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hideMark/>
          </w:tcPr>
          <w:p w14:paraId="20AB69FA" w14:textId="3C09A7CB" w:rsidR="001B42BC" w:rsidRPr="00543A21" w:rsidRDefault="00A17223"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5000-7</w:t>
            </w:r>
            <w:r w:rsidR="001B42BC">
              <w:rPr>
                <w:rFonts w:ascii="Helvetica" w:hAnsi="Helvetica" w:cs="Helvetica"/>
                <w:color w:val="000000"/>
                <w:sz w:val="16"/>
                <w:szCs w:val="16"/>
                <w:lang w:eastAsia="en-GB"/>
              </w:rPr>
              <w:t>500p (</w:t>
            </w:r>
            <w:r w:rsidR="001B42BC" w:rsidRPr="00543A21">
              <w:rPr>
                <w:rFonts w:ascii="Helvetica" w:hAnsi="Helvetica" w:cs="Helvetica"/>
                <w:color w:val="000000"/>
                <w:sz w:val="16"/>
                <w:szCs w:val="16"/>
                <w:lang w:eastAsia="en-GB"/>
              </w:rPr>
              <w:t>2009</w:t>
            </w:r>
            <w:r w:rsidR="001B42BC">
              <w:rPr>
                <w:rFonts w:ascii="Helvetica" w:hAnsi="Helvetica" w:cs="Helvetica"/>
                <w:color w:val="000000"/>
                <w:sz w:val="16"/>
                <w:szCs w:val="16"/>
                <w:lang w:eastAsia="en-GB"/>
              </w:rPr>
              <w:t>)</w:t>
            </w:r>
          </w:p>
        </w:tc>
        <w:tc>
          <w:tcPr>
            <w:tcW w:w="1276" w:type="dxa"/>
            <w:shd w:val="clear" w:color="auto" w:fill="FFFFFF" w:themeFill="background1"/>
            <w:noWrap/>
            <w:hideMark/>
          </w:tcPr>
          <w:p w14:paraId="6B0D57FC" w14:textId="5976F754"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1496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9B3322">
              <w:rPr>
                <w:rFonts w:ascii="Helvetica" w:hAnsi="Helvetica" w:cs="Helvetica"/>
                <w:color w:val="000000"/>
                <w:sz w:val="16"/>
                <w:szCs w:val="16"/>
                <w:vertAlign w:val="superscript"/>
                <w:lang w:eastAsia="en-GB"/>
              </w:rPr>
              <w:t>3</w:t>
            </w:r>
          </w:p>
        </w:tc>
        <w:tc>
          <w:tcPr>
            <w:tcW w:w="1167" w:type="dxa"/>
            <w:shd w:val="clear" w:color="auto" w:fill="FFFFFF" w:themeFill="background1"/>
            <w:noWrap/>
            <w:hideMark/>
          </w:tcPr>
          <w:p w14:paraId="79F55947" w14:textId="2E8D750F"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tc>
        <w:tc>
          <w:tcPr>
            <w:tcW w:w="1134" w:type="dxa"/>
            <w:shd w:val="clear" w:color="auto" w:fill="FFFFFF" w:themeFill="background1"/>
            <w:noWrap/>
            <w:hideMark/>
          </w:tcPr>
          <w:p w14:paraId="546EE703"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3DA13F6C"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E0AEA33" w14:textId="2E00C58D"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Chasse </w:t>
            </w:r>
            <w:proofErr w:type="spellStart"/>
            <w:r>
              <w:rPr>
                <w:rFonts w:ascii="Helvetica" w:hAnsi="Helvetica" w:cs="Helvetica"/>
                <w:color w:val="000000"/>
                <w:sz w:val="16"/>
                <w:szCs w:val="16"/>
                <w:lang w:eastAsia="en-GB"/>
              </w:rPr>
              <w:t>autorisée</w:t>
            </w:r>
            <w:proofErr w:type="spellEnd"/>
          </w:p>
        </w:tc>
      </w:tr>
      <w:tr w:rsidR="001B42BC" w:rsidRPr="00543A21" w14:paraId="7D5C2795" w14:textId="77777777" w:rsidTr="00940DFA">
        <w:tc>
          <w:tcPr>
            <w:tcW w:w="1597" w:type="dxa"/>
            <w:vMerge/>
            <w:shd w:val="clear" w:color="auto" w:fill="FFFFFF" w:themeFill="background1"/>
            <w:noWrap/>
            <w:vAlign w:val="bottom"/>
          </w:tcPr>
          <w:p w14:paraId="08FE979B"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2A0ABAC6"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78AC10DF" w14:textId="61CC738B"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Israë</w:t>
            </w:r>
            <w:r w:rsidR="001B42BC" w:rsidRPr="00543A21">
              <w:rPr>
                <w:rFonts w:ascii="Helvetica" w:hAnsi="Helvetica" w:cs="Helvetica"/>
                <w:color w:val="000000"/>
                <w:sz w:val="16"/>
                <w:szCs w:val="16"/>
                <w:lang w:eastAsia="en-GB"/>
              </w:rPr>
              <w:t>l</w:t>
            </w:r>
            <w:proofErr w:type="spellEnd"/>
          </w:p>
        </w:tc>
        <w:tc>
          <w:tcPr>
            <w:tcW w:w="992" w:type="dxa"/>
            <w:shd w:val="clear" w:color="auto" w:fill="FFFFFF" w:themeFill="background1"/>
            <w:noWrap/>
            <w:hideMark/>
          </w:tcPr>
          <w:p w14:paraId="7C103E2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30 </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50</w:t>
            </w:r>
            <w:r>
              <w:rPr>
                <w:rFonts w:ascii="Helvetica" w:hAnsi="Helvetica" w:cs="Helvetica"/>
                <w:color w:val="000000"/>
                <w:sz w:val="16"/>
                <w:szCs w:val="16"/>
                <w:lang w:eastAsia="en-GB"/>
              </w:rPr>
              <w:t>p</w:t>
            </w:r>
          </w:p>
        </w:tc>
        <w:tc>
          <w:tcPr>
            <w:tcW w:w="1101" w:type="dxa"/>
            <w:gridSpan w:val="2"/>
            <w:tcBorders>
              <w:top w:val="nil"/>
              <w:bottom w:val="nil"/>
            </w:tcBorders>
            <w:shd w:val="clear" w:color="auto" w:fill="FFFFFF" w:themeFill="background1"/>
            <w:noWrap/>
            <w:vAlign w:val="bottom"/>
          </w:tcPr>
          <w:p w14:paraId="162C99C3"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813879C"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3046473C" w14:textId="2100970C" w:rsidR="001B42BC" w:rsidRPr="00543A21" w:rsidRDefault="00CB52E0" w:rsidP="00CB52E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Israël</w:t>
            </w:r>
            <w:proofErr w:type="spellEnd"/>
          </w:p>
        </w:tc>
        <w:tc>
          <w:tcPr>
            <w:tcW w:w="1786" w:type="dxa"/>
            <w:shd w:val="clear" w:color="auto" w:fill="FFFFFF" w:themeFill="background1"/>
            <w:noWrap/>
            <w:hideMark/>
          </w:tcPr>
          <w:p w14:paraId="1327A14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72635B3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(2006)</w:t>
            </w:r>
            <w:r w:rsidRPr="00EF68F0">
              <w:rPr>
                <w:rFonts w:ascii="Helvetica" w:hAnsi="Helvetica" w:cs="Helvetica"/>
                <w:color w:val="000000"/>
                <w:sz w:val="16"/>
                <w:szCs w:val="16"/>
                <w:vertAlign w:val="superscript"/>
                <w:lang w:eastAsia="en-GB"/>
              </w:rPr>
              <w:t>2</w:t>
            </w:r>
          </w:p>
        </w:tc>
        <w:tc>
          <w:tcPr>
            <w:tcW w:w="1167" w:type="dxa"/>
            <w:shd w:val="clear" w:color="auto" w:fill="FFFFFF" w:themeFill="background1"/>
            <w:noWrap/>
            <w:hideMark/>
          </w:tcPr>
          <w:p w14:paraId="68AF23D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21FE1D3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2CB3660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95CEF7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0AB4E66" w14:textId="77777777" w:rsidTr="00940DFA">
        <w:tc>
          <w:tcPr>
            <w:tcW w:w="1597" w:type="dxa"/>
            <w:vMerge/>
            <w:shd w:val="clear" w:color="auto" w:fill="FFFFFF" w:themeFill="background1"/>
            <w:noWrap/>
            <w:vAlign w:val="bottom"/>
          </w:tcPr>
          <w:p w14:paraId="53678087"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44BAAF8E"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48EDC5BC" w14:textId="76838CF8" w:rsidR="001B42BC" w:rsidRPr="00543A21" w:rsidRDefault="00CB52E0"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Maurice</w:t>
            </w:r>
          </w:p>
        </w:tc>
        <w:tc>
          <w:tcPr>
            <w:tcW w:w="992" w:type="dxa"/>
            <w:shd w:val="clear" w:color="auto" w:fill="FFFFFF" w:themeFill="background1"/>
            <w:noWrap/>
            <w:hideMark/>
          </w:tcPr>
          <w:p w14:paraId="64C78D65" w14:textId="6372A18C" w:rsidR="001B42BC" w:rsidRPr="00543A21" w:rsidRDefault="00CB52E0"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Confirmé</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mais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aucune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donnée</w:t>
            </w:r>
            <w:proofErr w:type="spellEnd"/>
          </w:p>
        </w:tc>
        <w:tc>
          <w:tcPr>
            <w:tcW w:w="1101" w:type="dxa"/>
            <w:gridSpan w:val="2"/>
            <w:tcBorders>
              <w:top w:val="nil"/>
              <w:bottom w:val="nil"/>
            </w:tcBorders>
            <w:shd w:val="clear" w:color="auto" w:fill="FFFFFF" w:themeFill="background1"/>
            <w:noWrap/>
            <w:vAlign w:val="bottom"/>
          </w:tcPr>
          <w:p w14:paraId="56883C33"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37A4891"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53ECCE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hideMark/>
          </w:tcPr>
          <w:p w14:paraId="1548694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5FC9A9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16C2A69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447D904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2014A7B8"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537312F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E758BD" w14:paraId="595A6869" w14:textId="77777777" w:rsidTr="00940DFA">
        <w:tc>
          <w:tcPr>
            <w:tcW w:w="1597" w:type="dxa"/>
            <w:vMerge/>
            <w:shd w:val="clear" w:color="auto" w:fill="FFFFFF" w:themeFill="background1"/>
            <w:noWrap/>
            <w:vAlign w:val="bottom"/>
          </w:tcPr>
          <w:p w14:paraId="46EB492A"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4B62AD3F"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239D18CA" w14:textId="72485744"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hideMark/>
          </w:tcPr>
          <w:p w14:paraId="5CCCBB1F" w14:textId="4786CA5E" w:rsidR="001B42BC" w:rsidRPr="00543A21" w:rsidRDefault="00A17223"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&gt;4500-5</w:t>
            </w:r>
            <w:r w:rsidR="001B42BC" w:rsidRPr="00543A21">
              <w:rPr>
                <w:rFonts w:ascii="Helvetica" w:hAnsi="Helvetica" w:cs="Helvetica"/>
                <w:color w:val="000000"/>
                <w:sz w:val="16"/>
                <w:szCs w:val="16"/>
                <w:lang w:eastAsia="en-GB"/>
              </w:rPr>
              <w:t>000</w:t>
            </w:r>
            <w:r w:rsidR="001B42BC">
              <w:rPr>
                <w:rFonts w:ascii="Helvetica" w:hAnsi="Helvetica" w:cs="Helvetica"/>
                <w:color w:val="000000"/>
                <w:sz w:val="16"/>
                <w:szCs w:val="16"/>
                <w:lang w:eastAsia="en-GB"/>
              </w:rPr>
              <w:t>p</w:t>
            </w:r>
          </w:p>
        </w:tc>
        <w:tc>
          <w:tcPr>
            <w:tcW w:w="1101" w:type="dxa"/>
            <w:gridSpan w:val="2"/>
            <w:tcBorders>
              <w:top w:val="nil"/>
              <w:bottom w:val="nil"/>
            </w:tcBorders>
            <w:shd w:val="clear" w:color="auto" w:fill="FFFFFF" w:themeFill="background1"/>
            <w:noWrap/>
            <w:vAlign w:val="bottom"/>
          </w:tcPr>
          <w:p w14:paraId="353387E1"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14F080A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9837BAC" w14:textId="6B70A6BE"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742C77DB" w14:textId="10212A39" w:rsidR="001B42BC" w:rsidRPr="00543A21" w:rsidRDefault="00A17223"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7700-11 </w:t>
            </w:r>
            <w:r w:rsidR="001B42BC">
              <w:rPr>
                <w:rFonts w:ascii="Helvetica" w:hAnsi="Helvetica" w:cs="Helvetica"/>
                <w:color w:val="000000"/>
                <w:sz w:val="16"/>
                <w:szCs w:val="16"/>
                <w:lang w:eastAsia="en-GB"/>
              </w:rPr>
              <w:t>900p (</w:t>
            </w:r>
            <w:r w:rsidR="001B42BC"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 xml:space="preserve">) W: 31 800-38 </w:t>
            </w:r>
            <w:r w:rsidR="001B42BC">
              <w:rPr>
                <w:rFonts w:ascii="Helvetica" w:hAnsi="Helvetica" w:cs="Helvetica"/>
                <w:color w:val="000000"/>
                <w:sz w:val="16"/>
                <w:szCs w:val="16"/>
                <w:lang w:eastAsia="en-GB"/>
              </w:rPr>
              <w:t xml:space="preserve">000i, </w:t>
            </w:r>
            <w:r w:rsidR="009C59C5">
              <w:rPr>
                <w:rFonts w:ascii="Helvetica" w:hAnsi="Helvetica" w:cs="Helvetica"/>
                <w:color w:val="000000"/>
                <w:sz w:val="16"/>
                <w:szCs w:val="16"/>
                <w:lang w:eastAsia="en-GB"/>
              </w:rPr>
              <w:t>Bonne</w:t>
            </w:r>
            <w:r w:rsidR="001B42BC">
              <w:rPr>
                <w:rFonts w:ascii="Helvetica" w:hAnsi="Helvetica" w:cs="Helvetica"/>
                <w:color w:val="000000"/>
                <w:sz w:val="16"/>
                <w:szCs w:val="16"/>
                <w:lang w:eastAsia="en-GB"/>
              </w:rPr>
              <w:t xml:space="preserve"> (2007/2</w:t>
            </w:r>
            <w:r w:rsidR="001B42BC" w:rsidRPr="00543A21">
              <w:rPr>
                <w:rFonts w:ascii="Helvetica" w:hAnsi="Helvetica" w:cs="Helvetica"/>
                <w:color w:val="000000"/>
                <w:sz w:val="16"/>
                <w:szCs w:val="16"/>
                <w:lang w:eastAsia="en-GB"/>
              </w:rPr>
              <w:t>008-2009/2010</w:t>
            </w:r>
            <w:r w:rsidR="001B42BC">
              <w:rPr>
                <w:rFonts w:ascii="Helvetica" w:hAnsi="Helvetica" w:cs="Helvetica"/>
                <w:color w:val="000000"/>
                <w:sz w:val="16"/>
                <w:szCs w:val="16"/>
                <w:lang w:eastAsia="en-GB"/>
              </w:rPr>
              <w:t>)</w:t>
            </w:r>
          </w:p>
        </w:tc>
        <w:tc>
          <w:tcPr>
            <w:tcW w:w="1276" w:type="dxa"/>
            <w:shd w:val="clear" w:color="auto" w:fill="FFFFFF" w:themeFill="background1"/>
            <w:noWrap/>
            <w:hideMark/>
          </w:tcPr>
          <w:p w14:paraId="68FF0EDB" w14:textId="165E8D7D"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18</w:t>
            </w:r>
            <w:r w:rsidR="00A17223">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855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9B3322">
              <w:rPr>
                <w:rFonts w:ascii="Helvetica" w:hAnsi="Helvetica" w:cs="Helvetica"/>
                <w:color w:val="000000"/>
                <w:sz w:val="16"/>
                <w:szCs w:val="16"/>
                <w:vertAlign w:val="superscript"/>
                <w:lang w:eastAsia="en-GB"/>
              </w:rPr>
              <w:t>3</w:t>
            </w:r>
          </w:p>
        </w:tc>
        <w:tc>
          <w:tcPr>
            <w:tcW w:w="1167" w:type="dxa"/>
            <w:shd w:val="clear" w:color="auto" w:fill="FFFFFF" w:themeFill="background1"/>
            <w:noWrap/>
            <w:hideMark/>
          </w:tcPr>
          <w:p w14:paraId="1BE9E2F8" w14:textId="5F6B65A9"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76B4FDC9" w14:textId="360C0CDC"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187902F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2, 3</w:t>
            </w:r>
          </w:p>
        </w:tc>
        <w:tc>
          <w:tcPr>
            <w:tcW w:w="851" w:type="dxa"/>
            <w:vMerge/>
            <w:shd w:val="clear" w:color="auto" w:fill="77A6B7"/>
            <w:noWrap/>
            <w:vAlign w:val="bottom"/>
          </w:tcPr>
          <w:p w14:paraId="75740D8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00370228" w14:textId="2F01C5C6" w:rsidR="001B42BC" w:rsidRPr="00CB52E0" w:rsidRDefault="001B42BC" w:rsidP="001B49A0">
            <w:pPr>
              <w:rPr>
                <w:rFonts w:ascii="Helvetica" w:hAnsi="Helvetica" w:cs="Helvetica"/>
                <w:color w:val="000000"/>
                <w:sz w:val="16"/>
                <w:szCs w:val="16"/>
                <w:lang w:val="fr-FR" w:eastAsia="en-GB"/>
              </w:rPr>
            </w:pPr>
            <w:r w:rsidRPr="00CB52E0">
              <w:rPr>
                <w:rFonts w:ascii="Helvetica" w:hAnsi="Helvetica" w:cs="Helvetica"/>
                <w:color w:val="000000"/>
                <w:sz w:val="16"/>
                <w:szCs w:val="16"/>
                <w:lang w:val="fr-FR" w:eastAsia="en-GB"/>
              </w:rPr>
              <w:t xml:space="preserve">Eradication </w:t>
            </w:r>
            <w:r w:rsidR="00A17223">
              <w:rPr>
                <w:rFonts w:ascii="Helvetica" w:hAnsi="Helvetica" w:cs="Helvetica"/>
                <w:color w:val="000000"/>
                <w:sz w:val="16"/>
                <w:szCs w:val="16"/>
                <w:lang w:val="fr-FR" w:eastAsia="en-GB"/>
              </w:rPr>
              <w:t>par tous les</w:t>
            </w:r>
            <w:r w:rsidR="00CB52E0" w:rsidRPr="00CB52E0">
              <w:rPr>
                <w:rFonts w:ascii="Helvetica" w:hAnsi="Helvetica" w:cs="Helvetica"/>
                <w:color w:val="000000"/>
                <w:sz w:val="16"/>
                <w:szCs w:val="16"/>
                <w:lang w:val="fr-FR" w:eastAsia="en-GB"/>
              </w:rPr>
              <w:t xml:space="preserve"> moyen</w:t>
            </w:r>
            <w:r w:rsidR="00A17223">
              <w:rPr>
                <w:rFonts w:ascii="Helvetica" w:hAnsi="Helvetica" w:cs="Helvetica"/>
                <w:color w:val="000000"/>
                <w:sz w:val="16"/>
                <w:szCs w:val="16"/>
                <w:lang w:val="fr-FR" w:eastAsia="en-GB"/>
              </w:rPr>
              <w:t>s légaux</w:t>
            </w:r>
            <w:r w:rsidRPr="00CB52E0">
              <w:rPr>
                <w:rFonts w:ascii="Helvetica" w:hAnsi="Helvetica" w:cs="Helvetica"/>
                <w:color w:val="000000"/>
                <w:sz w:val="16"/>
                <w:szCs w:val="16"/>
                <w:lang w:val="fr-FR" w:eastAsia="en-GB"/>
              </w:rPr>
              <w:t xml:space="preserve">; </w:t>
            </w:r>
            <w:r w:rsidR="00CB52E0" w:rsidRPr="00CB52E0">
              <w:rPr>
                <w:rFonts w:ascii="Helvetica" w:hAnsi="Helvetica" w:cs="Helvetica"/>
                <w:color w:val="000000"/>
                <w:sz w:val="16"/>
                <w:szCs w:val="16"/>
                <w:lang w:val="fr-FR" w:eastAsia="en-GB"/>
              </w:rPr>
              <w:t xml:space="preserve">aucun </w:t>
            </w:r>
            <w:r w:rsidRPr="00CB52E0">
              <w:rPr>
                <w:rFonts w:ascii="Helvetica" w:hAnsi="Helvetica" w:cs="Helvetica"/>
                <w:color w:val="000000"/>
                <w:sz w:val="16"/>
                <w:szCs w:val="16"/>
                <w:lang w:val="fr-FR" w:eastAsia="en-GB"/>
              </w:rPr>
              <w:t>programme</w:t>
            </w:r>
            <w:r w:rsidR="00A17223">
              <w:rPr>
                <w:rFonts w:ascii="Helvetica" w:hAnsi="Helvetica" w:cs="Helvetica"/>
                <w:color w:val="000000"/>
                <w:sz w:val="16"/>
                <w:szCs w:val="16"/>
                <w:lang w:val="fr-FR" w:eastAsia="en-GB"/>
              </w:rPr>
              <w:t xml:space="preserve"> national actuel</w:t>
            </w:r>
            <w:r w:rsidRPr="00CB52E0">
              <w:rPr>
                <w:rFonts w:ascii="Helvetica" w:hAnsi="Helvetica" w:cs="Helvetica"/>
                <w:color w:val="000000"/>
                <w:sz w:val="16"/>
                <w:szCs w:val="16"/>
                <w:lang w:val="fr-FR" w:eastAsia="en-GB"/>
              </w:rPr>
              <w:t xml:space="preserve">, </w:t>
            </w:r>
            <w:r w:rsidR="00CB52E0">
              <w:rPr>
                <w:rFonts w:ascii="Helvetica" w:hAnsi="Helvetica" w:cs="Helvetica"/>
                <w:color w:val="000000"/>
                <w:sz w:val="16"/>
                <w:szCs w:val="16"/>
                <w:lang w:val="fr-FR" w:eastAsia="en-GB"/>
              </w:rPr>
              <w:t>les provinces sont cha</w:t>
            </w:r>
            <w:r w:rsidR="00A17223">
              <w:rPr>
                <w:rFonts w:ascii="Helvetica" w:hAnsi="Helvetica" w:cs="Helvetica"/>
                <w:color w:val="000000"/>
                <w:sz w:val="16"/>
                <w:szCs w:val="16"/>
                <w:lang w:val="fr-FR" w:eastAsia="en-GB"/>
              </w:rPr>
              <w:t xml:space="preserve">rgées de la politique générale </w:t>
            </w:r>
            <w:r w:rsidR="00CB52E0">
              <w:rPr>
                <w:rFonts w:ascii="Helvetica" w:hAnsi="Helvetica" w:cs="Helvetica"/>
                <w:color w:val="000000"/>
                <w:sz w:val="16"/>
                <w:szCs w:val="16"/>
                <w:lang w:val="fr-FR" w:eastAsia="en-GB"/>
              </w:rPr>
              <w:t>et de la</w:t>
            </w:r>
            <w:r w:rsidR="00B824D2" w:rsidRPr="00CB52E0">
              <w:rPr>
                <w:rFonts w:ascii="Helvetica" w:hAnsi="Helvetica" w:cs="Helvetica"/>
                <w:color w:val="000000"/>
                <w:sz w:val="16"/>
                <w:szCs w:val="16"/>
                <w:lang w:val="fr-FR" w:eastAsia="en-GB"/>
              </w:rPr>
              <w:t xml:space="preserve"> </w:t>
            </w:r>
            <w:r w:rsidR="003830D5" w:rsidRPr="00CB52E0">
              <w:rPr>
                <w:rFonts w:ascii="Helvetica" w:hAnsi="Helvetica" w:cs="Helvetica"/>
                <w:color w:val="000000"/>
                <w:sz w:val="16"/>
                <w:szCs w:val="16"/>
                <w:lang w:val="fr-FR" w:eastAsia="en-GB"/>
              </w:rPr>
              <w:t>gestion</w:t>
            </w:r>
          </w:p>
        </w:tc>
      </w:tr>
      <w:tr w:rsidR="001B42BC" w:rsidRPr="00543A21" w14:paraId="0DA9546A" w14:textId="77777777" w:rsidTr="00940DFA">
        <w:tc>
          <w:tcPr>
            <w:tcW w:w="1597" w:type="dxa"/>
            <w:vMerge/>
            <w:shd w:val="clear" w:color="auto" w:fill="FFFFFF" w:themeFill="background1"/>
            <w:noWrap/>
            <w:vAlign w:val="bottom"/>
          </w:tcPr>
          <w:p w14:paraId="7C64609B" w14:textId="77777777" w:rsidR="001B42BC" w:rsidRPr="00CB52E0" w:rsidRDefault="001B42BC" w:rsidP="001B49A0">
            <w:pPr>
              <w:rPr>
                <w:rFonts w:ascii="Helvetica" w:hAnsi="Helvetica" w:cs="Helvetica"/>
                <w:i/>
                <w:iCs/>
                <w:color w:val="000000"/>
                <w:sz w:val="16"/>
                <w:szCs w:val="16"/>
                <w:lang w:val="fr-FR" w:eastAsia="en-GB"/>
              </w:rPr>
            </w:pPr>
          </w:p>
        </w:tc>
        <w:tc>
          <w:tcPr>
            <w:tcW w:w="1092" w:type="dxa"/>
            <w:vMerge/>
            <w:shd w:val="clear" w:color="auto" w:fill="FFFFFF" w:themeFill="background1"/>
            <w:noWrap/>
            <w:vAlign w:val="bottom"/>
          </w:tcPr>
          <w:p w14:paraId="31DB0814" w14:textId="77777777" w:rsidR="001B42BC" w:rsidRPr="00CB52E0" w:rsidRDefault="001B42BC" w:rsidP="001B49A0">
            <w:pPr>
              <w:rPr>
                <w:rFonts w:ascii="Helvetica" w:hAnsi="Helvetica" w:cs="Helvetica"/>
                <w:color w:val="000000"/>
                <w:sz w:val="16"/>
                <w:szCs w:val="16"/>
                <w:lang w:val="fr-FR" w:eastAsia="en-GB"/>
              </w:rPr>
            </w:pPr>
          </w:p>
        </w:tc>
        <w:tc>
          <w:tcPr>
            <w:tcW w:w="1167" w:type="dxa"/>
            <w:shd w:val="clear" w:color="auto" w:fill="FFFFFF" w:themeFill="background1"/>
            <w:noWrap/>
            <w:hideMark/>
          </w:tcPr>
          <w:p w14:paraId="3AD1C527" w14:textId="54AF7753"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992" w:type="dxa"/>
            <w:shd w:val="clear" w:color="auto" w:fill="FFFFFF" w:themeFill="background1"/>
            <w:noWrap/>
            <w:hideMark/>
          </w:tcPr>
          <w:p w14:paraId="1C853380" w14:textId="74CAECC5" w:rsidR="001B42BC" w:rsidRPr="00543A21" w:rsidRDefault="00BA3419"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Occasionnel</w:t>
            </w:r>
            <w:proofErr w:type="spellEnd"/>
          </w:p>
        </w:tc>
        <w:tc>
          <w:tcPr>
            <w:tcW w:w="1101" w:type="dxa"/>
            <w:gridSpan w:val="2"/>
            <w:tcBorders>
              <w:top w:val="nil"/>
              <w:bottom w:val="nil"/>
            </w:tcBorders>
            <w:shd w:val="clear" w:color="auto" w:fill="FFFFFF" w:themeFill="background1"/>
            <w:noWrap/>
            <w:vAlign w:val="bottom"/>
          </w:tcPr>
          <w:p w14:paraId="3D15702B"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7A7D0413"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91240AB" w14:textId="06EBC989"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1786" w:type="dxa"/>
            <w:shd w:val="clear" w:color="auto" w:fill="FFFFFF" w:themeFill="background1"/>
            <w:noWrap/>
            <w:hideMark/>
          </w:tcPr>
          <w:p w14:paraId="3C47AC0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249F3C18"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9B3322">
              <w:rPr>
                <w:rFonts w:ascii="Helvetica" w:hAnsi="Helvetica" w:cs="Helvetica"/>
                <w:color w:val="000000"/>
                <w:sz w:val="16"/>
                <w:szCs w:val="16"/>
                <w:vertAlign w:val="superscript"/>
                <w:lang w:eastAsia="en-GB"/>
              </w:rPr>
              <w:t>4</w:t>
            </w:r>
          </w:p>
        </w:tc>
        <w:tc>
          <w:tcPr>
            <w:tcW w:w="1167" w:type="dxa"/>
            <w:shd w:val="clear" w:color="auto" w:fill="FFFFFF" w:themeFill="background1"/>
            <w:noWrap/>
            <w:hideMark/>
          </w:tcPr>
          <w:p w14:paraId="0BD13D5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752BC7B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2B989FE7"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93B293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775A0B4" w14:textId="77777777" w:rsidTr="00940DFA">
        <w:tc>
          <w:tcPr>
            <w:tcW w:w="1597" w:type="dxa"/>
            <w:vMerge/>
            <w:shd w:val="clear" w:color="auto" w:fill="FFFFFF" w:themeFill="background1"/>
            <w:noWrap/>
            <w:vAlign w:val="bottom"/>
          </w:tcPr>
          <w:p w14:paraId="34181EC8"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1C61A1F2"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688E78BC" w14:textId="035E7BCD"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992" w:type="dxa"/>
            <w:shd w:val="clear" w:color="auto" w:fill="FFFFFF" w:themeFill="background1"/>
            <w:noWrap/>
            <w:hideMark/>
          </w:tcPr>
          <w:p w14:paraId="3CBAAA80"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1101" w:type="dxa"/>
            <w:gridSpan w:val="2"/>
            <w:tcBorders>
              <w:top w:val="nil"/>
              <w:bottom w:val="nil"/>
            </w:tcBorders>
            <w:shd w:val="clear" w:color="auto" w:fill="FFFFFF" w:themeFill="background1"/>
            <w:noWrap/>
            <w:vAlign w:val="bottom"/>
          </w:tcPr>
          <w:p w14:paraId="602BC10C"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0999CD51"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C665BBD" w14:textId="181E5F35"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FFFFFF" w:themeFill="background1"/>
            <w:noWrap/>
            <w:hideMark/>
          </w:tcPr>
          <w:p w14:paraId="2DDA4E28" w14:textId="11A1D272"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8p (2013) W: 24-28i,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(2005-2014)</w:t>
            </w:r>
          </w:p>
        </w:tc>
        <w:tc>
          <w:tcPr>
            <w:tcW w:w="1276" w:type="dxa"/>
            <w:shd w:val="clear" w:color="auto" w:fill="FFFFFF" w:themeFill="background1"/>
            <w:noWrap/>
            <w:hideMark/>
          </w:tcPr>
          <w:p w14:paraId="2AF52EF9"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9B3322">
              <w:rPr>
                <w:rFonts w:ascii="Helvetica" w:hAnsi="Helvetica" w:cs="Helvetica"/>
                <w:color w:val="000000"/>
                <w:sz w:val="16"/>
                <w:szCs w:val="16"/>
                <w:vertAlign w:val="superscript"/>
                <w:lang w:eastAsia="en-GB"/>
              </w:rPr>
              <w:t>3</w:t>
            </w:r>
          </w:p>
        </w:tc>
        <w:tc>
          <w:tcPr>
            <w:tcW w:w="1167" w:type="dxa"/>
            <w:shd w:val="clear" w:color="auto" w:fill="FFFFFF" w:themeFill="background1"/>
            <w:noWrap/>
            <w:hideMark/>
          </w:tcPr>
          <w:p w14:paraId="1B17C327" w14:textId="5DAED32C" w:rsidR="001B42BC"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w:t>
            </w:r>
            <w:r w:rsidRPr="00543A21">
              <w:rPr>
                <w:rFonts w:ascii="Helvetica" w:hAnsi="Helvetica" w:cs="Helvetica"/>
                <w:color w:val="000000"/>
                <w:sz w:val="16"/>
                <w:szCs w:val="16"/>
                <w:lang w:eastAsia="en-GB"/>
              </w:rPr>
              <w:t xml:space="preserve">↑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p>
          <w:p w14:paraId="79A66796" w14:textId="6404062E"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w:t>
            </w:r>
            <w:r w:rsidRPr="00543A21">
              <w:rPr>
                <w:rFonts w:ascii="Helvetica" w:hAnsi="Helvetica" w:cs="Helvetica"/>
                <w:color w:val="000000"/>
                <w:sz w:val="16"/>
                <w:szCs w:val="16"/>
                <w:lang w:eastAsia="en-GB"/>
              </w:rPr>
              <w:t xml:space="preserve">↑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7FE0DD1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708E1E35"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729BE48" w14:textId="293E0223"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Contrôle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place</w:t>
            </w:r>
          </w:p>
        </w:tc>
      </w:tr>
      <w:tr w:rsidR="001B42BC" w:rsidRPr="00543A21" w14:paraId="0EEFFD43" w14:textId="77777777" w:rsidTr="00940DFA">
        <w:tc>
          <w:tcPr>
            <w:tcW w:w="1597" w:type="dxa"/>
            <w:vMerge/>
            <w:shd w:val="clear" w:color="auto" w:fill="FFFFFF" w:themeFill="background1"/>
            <w:noWrap/>
            <w:vAlign w:val="bottom"/>
          </w:tcPr>
          <w:p w14:paraId="36A2FD59"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25DDFEA6"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507EEC70" w14:textId="20A8CFC5"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Emirats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arabes</w:t>
            </w:r>
            <w:proofErr w:type="spellEnd"/>
            <w:r>
              <w:rPr>
                <w:rFonts w:ascii="Helvetica" w:hAnsi="Helvetica" w:cs="Helvetica"/>
                <w:color w:val="000000"/>
                <w:sz w:val="16"/>
                <w:szCs w:val="16"/>
                <w:lang w:eastAsia="en-GB"/>
              </w:rPr>
              <w:t xml:space="preserve"> unis</w:t>
            </w:r>
          </w:p>
        </w:tc>
        <w:tc>
          <w:tcPr>
            <w:tcW w:w="992" w:type="dxa"/>
            <w:shd w:val="clear" w:color="auto" w:fill="FFFFFF" w:themeFill="background1"/>
            <w:noWrap/>
          </w:tcPr>
          <w:p w14:paraId="30415F21"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100-</w:t>
            </w:r>
            <w:r w:rsidRPr="00543A21">
              <w:rPr>
                <w:rFonts w:ascii="Helvetica" w:hAnsi="Helvetica" w:cs="Helvetica"/>
                <w:color w:val="000000"/>
                <w:sz w:val="16"/>
                <w:szCs w:val="16"/>
                <w:lang w:eastAsia="en-GB"/>
              </w:rPr>
              <w:t>200</w:t>
            </w:r>
          </w:p>
        </w:tc>
        <w:tc>
          <w:tcPr>
            <w:tcW w:w="1101" w:type="dxa"/>
            <w:gridSpan w:val="2"/>
            <w:tcBorders>
              <w:top w:val="nil"/>
              <w:bottom w:val="nil"/>
            </w:tcBorders>
            <w:shd w:val="clear" w:color="auto" w:fill="FFFFFF" w:themeFill="background1"/>
            <w:noWrap/>
            <w:vAlign w:val="bottom"/>
          </w:tcPr>
          <w:p w14:paraId="56EB31AE"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17DDBEFF"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0F50DDC" w14:textId="76329CE7"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Emirats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arabes</w:t>
            </w:r>
            <w:proofErr w:type="spellEnd"/>
            <w:r>
              <w:rPr>
                <w:rFonts w:ascii="Helvetica" w:hAnsi="Helvetica" w:cs="Helvetica"/>
                <w:color w:val="000000"/>
                <w:sz w:val="16"/>
                <w:szCs w:val="16"/>
                <w:lang w:eastAsia="en-GB"/>
              </w:rPr>
              <w:t xml:space="preserve"> unis</w:t>
            </w:r>
          </w:p>
        </w:tc>
        <w:tc>
          <w:tcPr>
            <w:tcW w:w="1786" w:type="dxa"/>
            <w:shd w:val="clear" w:color="auto" w:fill="FFFFFF" w:themeFill="background1"/>
            <w:noWrap/>
          </w:tcPr>
          <w:p w14:paraId="442186D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553FB33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90E30">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07CBF4A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3675FED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67BF4DB5"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3115086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7A72654" w14:textId="77777777" w:rsidTr="00940DFA">
        <w:tc>
          <w:tcPr>
            <w:tcW w:w="1597" w:type="dxa"/>
            <w:vMerge/>
            <w:shd w:val="clear" w:color="auto" w:fill="FFFFFF" w:themeFill="background1"/>
            <w:noWrap/>
            <w:vAlign w:val="bottom"/>
          </w:tcPr>
          <w:p w14:paraId="27D39C67"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7C23E392"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hideMark/>
          </w:tcPr>
          <w:p w14:paraId="07DE552C" w14:textId="76E502F0"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tcBorders>
              <w:bottom w:val="single" w:sz="4" w:space="0" w:color="auto"/>
            </w:tcBorders>
            <w:shd w:val="clear" w:color="auto" w:fill="FFFFFF" w:themeFill="background1"/>
            <w:noWrap/>
            <w:hideMark/>
          </w:tcPr>
          <w:p w14:paraId="777639A5" w14:textId="11DA6931" w:rsidR="001B42BC" w:rsidRPr="004E11D5" w:rsidRDefault="001B42BC" w:rsidP="00A17223">
            <w:pPr>
              <w:jc w:val="right"/>
              <w:rPr>
                <w:rFonts w:ascii="Helvetica" w:hAnsi="Helvetica" w:cs="Helvetica"/>
                <w:color w:val="000000"/>
                <w:sz w:val="16"/>
                <w:szCs w:val="16"/>
                <w:lang w:val="fr-FR" w:eastAsia="en-GB"/>
              </w:rPr>
            </w:pPr>
            <w:r w:rsidRPr="004E11D5">
              <w:rPr>
                <w:rFonts w:ascii="Helvetica" w:hAnsi="Helvetica" w:cs="Helvetica"/>
                <w:color w:val="000000"/>
                <w:sz w:val="16"/>
                <w:szCs w:val="16"/>
                <w:lang w:val="fr-FR" w:eastAsia="en-GB"/>
              </w:rPr>
              <w:t>78-130p (</w:t>
            </w:r>
            <w:r w:rsidR="00A17223">
              <w:rPr>
                <w:rFonts w:ascii="Helvetica" w:hAnsi="Helvetica" w:cs="Helvetica"/>
                <w:color w:val="000000"/>
                <w:sz w:val="16"/>
                <w:szCs w:val="16"/>
                <w:lang w:val="fr-FR" w:eastAsia="en-GB"/>
              </w:rPr>
              <w:t>sous-estimation</w:t>
            </w:r>
            <w:r w:rsidR="00CB52E0" w:rsidRPr="004E11D5">
              <w:rPr>
                <w:rFonts w:ascii="Helvetica" w:hAnsi="Helvetica" w:cs="Helvetica"/>
                <w:color w:val="000000"/>
                <w:sz w:val="16"/>
                <w:szCs w:val="16"/>
                <w:lang w:val="fr-FR" w:eastAsia="en-GB"/>
              </w:rPr>
              <w:t xml:space="preserve"> possible</w:t>
            </w:r>
            <w:r w:rsidRPr="004E11D5">
              <w:rPr>
                <w:rFonts w:ascii="Helvetica" w:hAnsi="Helvetica" w:cs="Helvetica"/>
                <w:color w:val="000000"/>
                <w:sz w:val="16"/>
                <w:szCs w:val="16"/>
                <w:lang w:val="fr-FR" w:eastAsia="en-GB"/>
              </w:rPr>
              <w:t xml:space="preserve"> &gt;2,520-3,160p)</w:t>
            </w:r>
          </w:p>
        </w:tc>
        <w:tc>
          <w:tcPr>
            <w:tcW w:w="1101" w:type="dxa"/>
            <w:gridSpan w:val="2"/>
            <w:tcBorders>
              <w:top w:val="nil"/>
              <w:bottom w:val="single" w:sz="4" w:space="0" w:color="auto"/>
            </w:tcBorders>
            <w:shd w:val="clear" w:color="auto" w:fill="FFFFFF" w:themeFill="background1"/>
            <w:noWrap/>
            <w:vAlign w:val="bottom"/>
          </w:tcPr>
          <w:p w14:paraId="0D8E65C8" w14:textId="77777777" w:rsidR="001B42BC" w:rsidRPr="004E11D5" w:rsidRDefault="001B42BC" w:rsidP="001B49A0">
            <w:pPr>
              <w:rPr>
                <w:rFonts w:ascii="Helvetica" w:hAnsi="Helvetica" w:cs="Helvetica"/>
                <w:b/>
                <w:bCs/>
                <w:color w:val="000000"/>
                <w:sz w:val="16"/>
                <w:szCs w:val="16"/>
                <w:lang w:val="fr-FR" w:eastAsia="en-GB"/>
              </w:rPr>
            </w:pPr>
          </w:p>
        </w:tc>
        <w:tc>
          <w:tcPr>
            <w:tcW w:w="709" w:type="dxa"/>
            <w:vMerge/>
            <w:tcBorders>
              <w:bottom w:val="single" w:sz="4" w:space="0" w:color="auto"/>
              <w:right w:val="single" w:sz="4" w:space="0" w:color="auto"/>
            </w:tcBorders>
            <w:shd w:val="clear" w:color="auto" w:fill="B4C92B"/>
            <w:noWrap/>
            <w:vAlign w:val="bottom"/>
          </w:tcPr>
          <w:p w14:paraId="2AE3606E" w14:textId="77777777" w:rsidR="001B42BC" w:rsidRPr="004E11D5"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hideMark/>
          </w:tcPr>
          <w:p w14:paraId="6FF72D55" w14:textId="2C0E8D1C"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7892F9C1" w14:textId="1E7BD588" w:rsidR="001B42BC" w:rsidRPr="009C59C5" w:rsidRDefault="00A17223" w:rsidP="001B49A0">
            <w:pPr>
              <w:rPr>
                <w:rFonts w:ascii="Helvetica" w:hAnsi="Helvetica" w:cs="Helvetica"/>
                <w:color w:val="000000"/>
                <w:sz w:val="16"/>
                <w:szCs w:val="16"/>
                <w:lang w:val="fr-FR" w:eastAsia="en-GB"/>
              </w:rPr>
            </w:pPr>
            <w:r>
              <w:rPr>
                <w:rFonts w:ascii="Helvetica" w:hAnsi="Helvetica" w:cs="Helvetica"/>
                <w:color w:val="000000"/>
                <w:sz w:val="16"/>
                <w:szCs w:val="16"/>
                <w:lang w:val="fr-FR" w:eastAsia="en-GB"/>
              </w:rPr>
              <w:t>B: 1100p (2004-2008) W: 2520-3</w:t>
            </w:r>
            <w:r w:rsidR="001B42BC" w:rsidRPr="009C59C5">
              <w:rPr>
                <w:rFonts w:ascii="Helvetica" w:hAnsi="Helvetica" w:cs="Helvetica"/>
                <w:color w:val="000000"/>
                <w:sz w:val="16"/>
                <w:szCs w:val="16"/>
                <w:lang w:val="fr-FR" w:eastAsia="en-GB"/>
              </w:rPr>
              <w:t xml:space="preserve">160i, </w:t>
            </w:r>
            <w:r w:rsidR="009C59C5" w:rsidRPr="009C59C5">
              <w:rPr>
                <w:rFonts w:ascii="Helvetica" w:hAnsi="Helvetica" w:cs="Helvetica"/>
                <w:color w:val="000000"/>
                <w:sz w:val="16"/>
                <w:szCs w:val="16"/>
                <w:lang w:val="fr-FR" w:eastAsia="en-GB"/>
              </w:rPr>
              <w:t>Moyenne</w:t>
            </w:r>
            <w:r w:rsidR="001B42BC" w:rsidRPr="009C59C5">
              <w:rPr>
                <w:rFonts w:ascii="Helvetica" w:hAnsi="Helvetica" w:cs="Helvetica"/>
                <w:color w:val="000000"/>
                <w:sz w:val="16"/>
                <w:szCs w:val="16"/>
                <w:lang w:val="fr-FR" w:eastAsia="en-GB"/>
              </w:rPr>
              <w:t xml:space="preserve"> (2004-2007)</w:t>
            </w:r>
          </w:p>
        </w:tc>
        <w:tc>
          <w:tcPr>
            <w:tcW w:w="1276" w:type="dxa"/>
            <w:shd w:val="clear" w:color="auto" w:fill="FFFFFF" w:themeFill="background1"/>
            <w:noWrap/>
            <w:hideMark/>
          </w:tcPr>
          <w:p w14:paraId="39846643" w14:textId="77777777" w:rsidR="001B42BC" w:rsidRPr="009C59C5" w:rsidRDefault="001B42BC" w:rsidP="001B49A0">
            <w:pPr>
              <w:jc w:val="right"/>
              <w:rPr>
                <w:rFonts w:ascii="Helvetica" w:hAnsi="Helvetica" w:cs="Helvetica"/>
                <w:color w:val="000000"/>
                <w:sz w:val="16"/>
                <w:szCs w:val="16"/>
                <w:lang w:val="fr-FR" w:eastAsia="en-GB"/>
              </w:rPr>
            </w:pPr>
          </w:p>
        </w:tc>
        <w:tc>
          <w:tcPr>
            <w:tcW w:w="1167" w:type="dxa"/>
            <w:shd w:val="clear" w:color="auto" w:fill="FFFFFF" w:themeFill="background1"/>
            <w:noWrap/>
            <w:hideMark/>
          </w:tcPr>
          <w:p w14:paraId="2753E9A4" w14:textId="5CB64540"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5936EF20" w14:textId="2054E3A6"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2B80817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BF32F6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3B6DA03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4E345F0" w14:textId="77777777" w:rsidTr="00940DFA">
        <w:tc>
          <w:tcPr>
            <w:tcW w:w="1597" w:type="dxa"/>
            <w:vMerge/>
            <w:shd w:val="clear" w:color="auto" w:fill="FFFFFF" w:themeFill="background1"/>
            <w:noWrap/>
            <w:vAlign w:val="bottom"/>
          </w:tcPr>
          <w:p w14:paraId="62765D00"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71DAA5D5"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bottom w:val="nil"/>
              <w:right w:val="nil"/>
            </w:tcBorders>
            <w:shd w:val="clear" w:color="auto" w:fill="FFFFFF" w:themeFill="background1"/>
            <w:noWrap/>
          </w:tcPr>
          <w:p w14:paraId="6C18DE9A"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1120AE76"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left w:val="nil"/>
              <w:bottom w:val="nil"/>
            </w:tcBorders>
            <w:shd w:val="clear" w:color="auto" w:fill="FFFFFF" w:themeFill="background1"/>
            <w:noWrap/>
            <w:vAlign w:val="bottom"/>
          </w:tcPr>
          <w:p w14:paraId="2DD1A9BA"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bottom w:val="nil"/>
              <w:right w:val="single" w:sz="4" w:space="0" w:color="auto"/>
            </w:tcBorders>
            <w:shd w:val="clear" w:color="auto" w:fill="B4C92B"/>
            <w:noWrap/>
            <w:vAlign w:val="bottom"/>
          </w:tcPr>
          <w:p w14:paraId="5F691BA3"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E56189A" w14:textId="5139C503"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27FAA45D"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55804426"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(2005)</w:t>
            </w:r>
            <w:r w:rsidRPr="00B90E30">
              <w:rPr>
                <w:rFonts w:ascii="Helvetica" w:hAnsi="Helvetica" w:cs="Helvetica"/>
                <w:color w:val="000000"/>
                <w:sz w:val="16"/>
                <w:szCs w:val="16"/>
                <w:vertAlign w:val="superscript"/>
                <w:lang w:eastAsia="en-GB"/>
              </w:rPr>
              <w:t>3</w:t>
            </w:r>
          </w:p>
        </w:tc>
        <w:tc>
          <w:tcPr>
            <w:tcW w:w="1167" w:type="dxa"/>
            <w:shd w:val="clear" w:color="auto" w:fill="FFFFFF" w:themeFill="background1"/>
            <w:noWrap/>
          </w:tcPr>
          <w:p w14:paraId="34C340C5"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1988CAC"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4598ACA"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4A2E14DD" w14:textId="77777777" w:rsidR="001B42BC" w:rsidRPr="00543A21" w:rsidRDefault="001B42BC" w:rsidP="001B49A0">
            <w:pPr>
              <w:rPr>
                <w:rFonts w:ascii="Helvetica" w:hAnsi="Helvetica" w:cs="Helvetica"/>
                <w:color w:val="000000"/>
                <w:sz w:val="16"/>
                <w:szCs w:val="16"/>
                <w:lang w:eastAsia="en-GB"/>
              </w:rPr>
            </w:pPr>
          </w:p>
        </w:tc>
      </w:tr>
      <w:tr w:rsidR="001B42BC" w:rsidRPr="00543A21" w14:paraId="2452CBFC" w14:textId="77777777" w:rsidTr="00940DFA">
        <w:tc>
          <w:tcPr>
            <w:tcW w:w="1597" w:type="dxa"/>
            <w:vMerge/>
            <w:shd w:val="clear" w:color="auto" w:fill="FFFFFF" w:themeFill="background1"/>
            <w:noWrap/>
            <w:vAlign w:val="bottom"/>
          </w:tcPr>
          <w:p w14:paraId="7DFEF85A"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398A91A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140372C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3577A29"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2DF65B60"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5F1C3B9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92778F5" w14:textId="5A50607F" w:rsidR="001B42BC" w:rsidRPr="00543A21" w:rsidRDefault="004E11D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Croatie</w:t>
            </w:r>
            <w:proofErr w:type="spellEnd"/>
          </w:p>
        </w:tc>
        <w:tc>
          <w:tcPr>
            <w:tcW w:w="1786" w:type="dxa"/>
            <w:shd w:val="clear" w:color="auto" w:fill="FFFFFF" w:themeFill="background1"/>
            <w:noWrap/>
            <w:hideMark/>
          </w:tcPr>
          <w:p w14:paraId="5A582C10" w14:textId="774DA769"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1i,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039F529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122FDFC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hideMark/>
          </w:tcPr>
          <w:p w14:paraId="51A84089"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3EC0BBE9"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02F5A1F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EEB1A06" w14:textId="77777777" w:rsidTr="00940DFA">
        <w:tc>
          <w:tcPr>
            <w:tcW w:w="1597" w:type="dxa"/>
            <w:vMerge/>
            <w:shd w:val="clear" w:color="auto" w:fill="FFFFFF" w:themeFill="background1"/>
            <w:noWrap/>
            <w:vAlign w:val="bottom"/>
          </w:tcPr>
          <w:p w14:paraId="17683AD3"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14A5649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281056E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15E20321"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1A9ED977"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5B0960D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11D574FF" w14:textId="3BA648B4"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République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tchèque</w:t>
            </w:r>
            <w:proofErr w:type="spellEnd"/>
          </w:p>
        </w:tc>
        <w:tc>
          <w:tcPr>
            <w:tcW w:w="1786" w:type="dxa"/>
            <w:shd w:val="clear" w:color="auto" w:fill="FFFFFF" w:themeFill="background1"/>
            <w:noWrap/>
            <w:hideMark/>
          </w:tcPr>
          <w:p w14:paraId="44F62065" w14:textId="512B9949"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10-15p (2014) W: 30-50i,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3145A0A7"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90E30">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5730F7F7" w14:textId="0ECE085F"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0CA59BA5" w14:textId="26CB9A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4850C56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p>
        </w:tc>
        <w:tc>
          <w:tcPr>
            <w:tcW w:w="851" w:type="dxa"/>
            <w:vMerge/>
            <w:shd w:val="clear" w:color="auto" w:fill="77A6B7"/>
            <w:noWrap/>
            <w:vAlign w:val="bottom"/>
          </w:tcPr>
          <w:p w14:paraId="5DB2170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42A1EC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327B3F" w14:paraId="6BC3F005" w14:textId="77777777" w:rsidTr="00940DFA">
        <w:tc>
          <w:tcPr>
            <w:tcW w:w="1597" w:type="dxa"/>
            <w:vMerge/>
            <w:shd w:val="clear" w:color="auto" w:fill="FFFFFF" w:themeFill="background1"/>
            <w:noWrap/>
            <w:vAlign w:val="bottom"/>
          </w:tcPr>
          <w:p w14:paraId="0C522356"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62254D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2E1D713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3A8DB5F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698A4374"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784AB5F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533DC75" w14:textId="749B4D2F" w:rsidR="001B42BC" w:rsidRPr="00543A21" w:rsidRDefault="004E11D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Estonie</w:t>
            </w:r>
            <w:proofErr w:type="spellEnd"/>
          </w:p>
        </w:tc>
        <w:tc>
          <w:tcPr>
            <w:tcW w:w="1786" w:type="dxa"/>
            <w:shd w:val="clear" w:color="auto" w:fill="FFFFFF" w:themeFill="background1"/>
            <w:noWrap/>
            <w:hideMark/>
          </w:tcPr>
          <w:p w14:paraId="119D6DF7" w14:textId="0C97A591"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Bonne</w:t>
            </w:r>
            <w:r w:rsidRPr="00327B3F">
              <w:rPr>
                <w:rFonts w:ascii="Helvetica" w:hAnsi="Helvetica" w:cs="Helvetica"/>
                <w:color w:val="000000"/>
                <w:sz w:val="16"/>
                <w:szCs w:val="16"/>
                <w:lang w:val="fr-FR" w:eastAsia="en-GB"/>
              </w:rPr>
              <w:t xml:space="preserve"> (2008-2012)</w:t>
            </w:r>
          </w:p>
        </w:tc>
        <w:tc>
          <w:tcPr>
            <w:tcW w:w="1276" w:type="dxa"/>
            <w:shd w:val="clear" w:color="auto" w:fill="FFFFFF" w:themeFill="background1"/>
            <w:noWrap/>
            <w:hideMark/>
          </w:tcPr>
          <w:p w14:paraId="5F906110"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shd w:val="clear" w:color="auto" w:fill="FFFFFF" w:themeFill="background1"/>
            <w:noWrap/>
            <w:hideMark/>
          </w:tcPr>
          <w:p w14:paraId="40E895D4" w14:textId="77777777" w:rsidR="001B42BC" w:rsidRPr="00327B3F"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35C8B8E3" w14:textId="77777777" w:rsidR="001B42BC" w:rsidRPr="00327B3F" w:rsidRDefault="001B42BC" w:rsidP="001B49A0">
            <w:pPr>
              <w:rPr>
                <w:rFonts w:ascii="Helvetica" w:hAnsi="Helvetica" w:cs="Helvetica"/>
                <w:color w:val="000000"/>
                <w:sz w:val="16"/>
                <w:szCs w:val="16"/>
                <w:lang w:val="fr-FR" w:eastAsia="en-GB"/>
              </w:rPr>
            </w:pPr>
          </w:p>
        </w:tc>
        <w:tc>
          <w:tcPr>
            <w:tcW w:w="851" w:type="dxa"/>
            <w:vMerge/>
            <w:shd w:val="clear" w:color="auto" w:fill="77A6B7"/>
            <w:noWrap/>
            <w:vAlign w:val="bottom"/>
          </w:tcPr>
          <w:p w14:paraId="7069B241" w14:textId="77777777" w:rsidR="001B42BC" w:rsidRPr="00327B3F"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21E866FE"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r>
      <w:tr w:rsidR="001B42BC" w:rsidRPr="00543A21" w14:paraId="40606C49" w14:textId="77777777" w:rsidTr="00940DFA">
        <w:tc>
          <w:tcPr>
            <w:tcW w:w="1597" w:type="dxa"/>
            <w:vMerge/>
            <w:shd w:val="clear" w:color="auto" w:fill="FFFFFF" w:themeFill="background1"/>
            <w:noWrap/>
            <w:vAlign w:val="bottom"/>
          </w:tcPr>
          <w:p w14:paraId="56DBD02C" w14:textId="77777777" w:rsidR="001B42BC" w:rsidRPr="00327B3F" w:rsidRDefault="001B42BC" w:rsidP="001B49A0">
            <w:pPr>
              <w:rPr>
                <w:rFonts w:ascii="Helvetica" w:hAnsi="Helvetica" w:cs="Helvetica"/>
                <w:i/>
                <w:iCs/>
                <w:color w:val="000000"/>
                <w:sz w:val="16"/>
                <w:szCs w:val="16"/>
                <w:lang w:val="fr-FR" w:eastAsia="en-GB"/>
              </w:rPr>
            </w:pPr>
          </w:p>
        </w:tc>
        <w:tc>
          <w:tcPr>
            <w:tcW w:w="1092" w:type="dxa"/>
            <w:tcBorders>
              <w:top w:val="nil"/>
              <w:bottom w:val="nil"/>
              <w:right w:val="nil"/>
            </w:tcBorders>
            <w:shd w:val="clear" w:color="auto" w:fill="FFFFFF" w:themeFill="background1"/>
            <w:noWrap/>
            <w:vAlign w:val="bottom"/>
          </w:tcPr>
          <w:p w14:paraId="49CE189A" w14:textId="77777777" w:rsidR="001B42BC" w:rsidRPr="00327B3F" w:rsidRDefault="001B42BC" w:rsidP="001B49A0">
            <w:pPr>
              <w:rPr>
                <w:rFonts w:ascii="Helvetica" w:hAnsi="Helvetica" w:cs="Helvetica"/>
                <w:color w:val="000000"/>
                <w:sz w:val="16"/>
                <w:szCs w:val="16"/>
                <w:lang w:val="fr-FR" w:eastAsia="en-GB"/>
              </w:rPr>
            </w:pPr>
          </w:p>
        </w:tc>
        <w:tc>
          <w:tcPr>
            <w:tcW w:w="1167" w:type="dxa"/>
            <w:tcBorders>
              <w:top w:val="nil"/>
              <w:left w:val="nil"/>
              <w:bottom w:val="nil"/>
              <w:right w:val="nil"/>
            </w:tcBorders>
            <w:shd w:val="clear" w:color="auto" w:fill="FFFFFF" w:themeFill="background1"/>
            <w:noWrap/>
          </w:tcPr>
          <w:p w14:paraId="0292A603" w14:textId="77777777" w:rsidR="001B42BC" w:rsidRPr="00327B3F" w:rsidRDefault="001B42BC" w:rsidP="001B49A0">
            <w:pPr>
              <w:rPr>
                <w:rFonts w:ascii="Helvetica" w:hAnsi="Helvetica" w:cs="Helvetica"/>
                <w:color w:val="000000"/>
                <w:sz w:val="16"/>
                <w:szCs w:val="16"/>
                <w:lang w:val="fr-FR" w:eastAsia="en-GB"/>
              </w:rPr>
            </w:pPr>
          </w:p>
        </w:tc>
        <w:tc>
          <w:tcPr>
            <w:tcW w:w="992" w:type="dxa"/>
            <w:tcBorders>
              <w:top w:val="nil"/>
              <w:left w:val="nil"/>
              <w:bottom w:val="nil"/>
              <w:right w:val="nil"/>
            </w:tcBorders>
            <w:shd w:val="clear" w:color="auto" w:fill="FFFFFF" w:themeFill="background1"/>
            <w:noWrap/>
          </w:tcPr>
          <w:p w14:paraId="4EF7814E" w14:textId="77777777" w:rsidR="001B42BC" w:rsidRPr="00327B3F" w:rsidRDefault="001B42BC" w:rsidP="001B49A0">
            <w:pPr>
              <w:jc w:val="right"/>
              <w:rPr>
                <w:rFonts w:ascii="Helvetica" w:hAnsi="Helvetica" w:cs="Helvetica"/>
                <w:color w:val="000000"/>
                <w:sz w:val="16"/>
                <w:szCs w:val="16"/>
                <w:lang w:val="fr-FR" w:eastAsia="en-GB"/>
              </w:rPr>
            </w:pPr>
          </w:p>
        </w:tc>
        <w:tc>
          <w:tcPr>
            <w:tcW w:w="1101" w:type="dxa"/>
            <w:gridSpan w:val="2"/>
            <w:tcBorders>
              <w:top w:val="nil"/>
              <w:left w:val="nil"/>
              <w:bottom w:val="nil"/>
            </w:tcBorders>
            <w:shd w:val="clear" w:color="auto" w:fill="FFFFFF" w:themeFill="background1"/>
            <w:noWrap/>
            <w:vAlign w:val="bottom"/>
          </w:tcPr>
          <w:p w14:paraId="08285A5E" w14:textId="77777777" w:rsidR="001B42BC" w:rsidRPr="00327B3F" w:rsidRDefault="001B42BC" w:rsidP="001B49A0">
            <w:pPr>
              <w:rPr>
                <w:rFonts w:ascii="Helvetica" w:hAnsi="Helvetica" w:cs="Helvetica"/>
                <w:b/>
                <w:bCs/>
                <w:color w:val="000000"/>
                <w:sz w:val="16"/>
                <w:szCs w:val="16"/>
                <w:lang w:val="fr-FR" w:eastAsia="en-GB"/>
              </w:rPr>
            </w:pPr>
          </w:p>
        </w:tc>
        <w:tc>
          <w:tcPr>
            <w:tcW w:w="709" w:type="dxa"/>
            <w:tcBorders>
              <w:top w:val="nil"/>
              <w:bottom w:val="nil"/>
              <w:right w:val="single" w:sz="4" w:space="0" w:color="auto"/>
            </w:tcBorders>
            <w:shd w:val="clear" w:color="auto" w:fill="B4C92B"/>
            <w:noWrap/>
            <w:vAlign w:val="bottom"/>
          </w:tcPr>
          <w:p w14:paraId="0F1F8824" w14:textId="77777777" w:rsidR="001B42BC" w:rsidRPr="00327B3F"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47B68533" w14:textId="5FAAF5C2" w:rsidR="001B42BC" w:rsidRPr="00543A21" w:rsidRDefault="004E11D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Grè</w:t>
            </w:r>
            <w:r w:rsidR="001B42BC">
              <w:rPr>
                <w:rFonts w:ascii="Helvetica" w:hAnsi="Helvetica" w:cs="Helvetica"/>
                <w:color w:val="000000"/>
                <w:sz w:val="16"/>
                <w:szCs w:val="16"/>
                <w:lang w:eastAsia="en-GB"/>
              </w:rPr>
              <w:t>ce</w:t>
            </w:r>
            <w:proofErr w:type="spellEnd"/>
          </w:p>
        </w:tc>
        <w:tc>
          <w:tcPr>
            <w:tcW w:w="1786" w:type="dxa"/>
            <w:shd w:val="clear" w:color="auto" w:fill="FFFFFF" w:themeFill="background1"/>
            <w:noWrap/>
          </w:tcPr>
          <w:p w14:paraId="4020D13D"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4607F796" w14:textId="77777777" w:rsidR="001B42BC" w:rsidRPr="00543A21"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tcPr>
          <w:p w14:paraId="3AB21AF2"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1 (2014)</w:t>
            </w:r>
          </w:p>
        </w:tc>
        <w:tc>
          <w:tcPr>
            <w:tcW w:w="1134" w:type="dxa"/>
            <w:shd w:val="clear" w:color="auto" w:fill="FFFFFF" w:themeFill="background1"/>
            <w:noWrap/>
          </w:tcPr>
          <w:p w14:paraId="5DC08D81"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3F0174AA"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35E57FB1" w14:textId="77777777" w:rsidR="001B42BC" w:rsidRPr="00543A21" w:rsidRDefault="001B42BC" w:rsidP="001B49A0">
            <w:pPr>
              <w:rPr>
                <w:rFonts w:ascii="Helvetica" w:hAnsi="Helvetica" w:cs="Helvetica"/>
                <w:color w:val="000000"/>
                <w:sz w:val="16"/>
                <w:szCs w:val="16"/>
                <w:lang w:eastAsia="en-GB"/>
              </w:rPr>
            </w:pPr>
          </w:p>
        </w:tc>
      </w:tr>
      <w:tr w:rsidR="001B42BC" w:rsidRPr="00543A21" w14:paraId="41D1CCB6" w14:textId="77777777" w:rsidTr="00940DFA">
        <w:tc>
          <w:tcPr>
            <w:tcW w:w="1597" w:type="dxa"/>
            <w:vMerge/>
            <w:shd w:val="clear" w:color="auto" w:fill="FFFFFF" w:themeFill="background1"/>
            <w:noWrap/>
            <w:vAlign w:val="bottom"/>
          </w:tcPr>
          <w:p w14:paraId="4E271532"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C64EF7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57445D7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74C2438B"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5BA616DE"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0DC827B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2A8E5AF" w14:textId="4F1587FF" w:rsidR="001B42BC" w:rsidRPr="00543A21" w:rsidRDefault="004E11D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hideMark/>
          </w:tcPr>
          <w:p w14:paraId="34803F9E" w14:textId="1D22DF09"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W: 24</w:t>
            </w:r>
            <w:r w:rsidRPr="00543A21">
              <w:rPr>
                <w:rFonts w:ascii="Helvetica" w:hAnsi="Helvetica" w:cs="Helvetica"/>
                <w:color w:val="000000"/>
                <w:sz w:val="16"/>
                <w:szCs w:val="16"/>
                <w:lang w:eastAsia="en-GB"/>
              </w:rPr>
              <w:t xml:space="preserve">i,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2006-2010</w:t>
            </w:r>
          </w:p>
        </w:tc>
        <w:tc>
          <w:tcPr>
            <w:tcW w:w="1276" w:type="dxa"/>
            <w:shd w:val="clear" w:color="auto" w:fill="FFFFFF" w:themeFill="background1"/>
            <w:noWrap/>
            <w:hideMark/>
          </w:tcPr>
          <w:p w14:paraId="3715707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18</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90E30">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4C880D19" w14:textId="0931B478"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1A6B54B2"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229CF7A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AD4691F" w14:textId="464C1052"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Contrôle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place</w:t>
            </w:r>
          </w:p>
        </w:tc>
      </w:tr>
      <w:tr w:rsidR="001B42BC" w:rsidRPr="00543A21" w14:paraId="08EDE636" w14:textId="77777777" w:rsidTr="00940DFA">
        <w:tc>
          <w:tcPr>
            <w:tcW w:w="1597" w:type="dxa"/>
            <w:vMerge/>
            <w:shd w:val="clear" w:color="auto" w:fill="FFFFFF" w:themeFill="background1"/>
            <w:noWrap/>
            <w:vAlign w:val="bottom"/>
          </w:tcPr>
          <w:p w14:paraId="28A74519"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3412A7E6"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4ABFF7E6"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4196081F"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tcBorders>
            <w:shd w:val="clear" w:color="auto" w:fill="FFFFFF" w:themeFill="background1"/>
            <w:noWrap/>
            <w:vAlign w:val="bottom"/>
          </w:tcPr>
          <w:p w14:paraId="33C277BC"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4678456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F0B8605" w14:textId="080F3268" w:rsidR="001B42BC" w:rsidRPr="00543A21" w:rsidRDefault="001B42BC"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Jordan</w:t>
            </w:r>
            <w:r w:rsidR="004E11D5">
              <w:rPr>
                <w:rFonts w:ascii="Helvetica" w:hAnsi="Helvetica" w:cs="Helvetica"/>
                <w:color w:val="000000"/>
                <w:sz w:val="16"/>
                <w:szCs w:val="16"/>
                <w:lang w:eastAsia="en-GB"/>
              </w:rPr>
              <w:t>ie</w:t>
            </w:r>
            <w:proofErr w:type="spellEnd"/>
          </w:p>
        </w:tc>
        <w:tc>
          <w:tcPr>
            <w:tcW w:w="1786" w:type="dxa"/>
            <w:shd w:val="clear" w:color="auto" w:fill="FFFFFF" w:themeFill="background1"/>
            <w:noWrap/>
          </w:tcPr>
          <w:p w14:paraId="48211C1F"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3940B4D8"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(2013)</w:t>
            </w:r>
            <w:r w:rsidRPr="00B90E30">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0266854F"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3214DC13"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654B9D78"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20E4E9E6" w14:textId="77777777" w:rsidR="001B42BC" w:rsidRPr="00543A21" w:rsidRDefault="001B42BC" w:rsidP="001B49A0">
            <w:pPr>
              <w:rPr>
                <w:rFonts w:ascii="Helvetica" w:hAnsi="Helvetica" w:cs="Helvetica"/>
                <w:color w:val="000000"/>
                <w:sz w:val="16"/>
                <w:szCs w:val="16"/>
                <w:lang w:eastAsia="en-GB"/>
              </w:rPr>
            </w:pPr>
          </w:p>
        </w:tc>
      </w:tr>
      <w:tr w:rsidR="001B42BC" w:rsidRPr="00543A21" w14:paraId="1C30E50C" w14:textId="77777777" w:rsidTr="00940DFA">
        <w:tc>
          <w:tcPr>
            <w:tcW w:w="1597" w:type="dxa"/>
            <w:vMerge/>
            <w:shd w:val="clear" w:color="auto" w:fill="FFFFFF" w:themeFill="background1"/>
            <w:noWrap/>
            <w:vAlign w:val="bottom"/>
          </w:tcPr>
          <w:p w14:paraId="29A56E4D"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single" w:sz="4" w:space="0" w:color="auto"/>
              <w:right w:val="nil"/>
            </w:tcBorders>
            <w:shd w:val="clear" w:color="auto" w:fill="FFFFFF" w:themeFill="background1"/>
            <w:noWrap/>
            <w:vAlign w:val="bottom"/>
            <w:hideMark/>
          </w:tcPr>
          <w:p w14:paraId="4A853AC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single" w:sz="4" w:space="0" w:color="auto"/>
              <w:right w:val="nil"/>
            </w:tcBorders>
            <w:shd w:val="clear" w:color="auto" w:fill="FFFFFF" w:themeFill="background1"/>
            <w:noWrap/>
            <w:hideMark/>
          </w:tcPr>
          <w:p w14:paraId="742D47C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single" w:sz="4" w:space="0" w:color="auto"/>
              <w:right w:val="nil"/>
            </w:tcBorders>
            <w:shd w:val="clear" w:color="auto" w:fill="FFFFFF" w:themeFill="background1"/>
            <w:noWrap/>
            <w:hideMark/>
          </w:tcPr>
          <w:p w14:paraId="0827627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single" w:sz="4" w:space="0" w:color="auto"/>
            </w:tcBorders>
            <w:shd w:val="clear" w:color="auto" w:fill="FFFFFF" w:themeFill="background1"/>
            <w:noWrap/>
            <w:vAlign w:val="bottom"/>
            <w:hideMark/>
          </w:tcPr>
          <w:p w14:paraId="69F8C8CA"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single" w:sz="4" w:space="0" w:color="auto"/>
              <w:right w:val="single" w:sz="4" w:space="0" w:color="auto"/>
            </w:tcBorders>
            <w:shd w:val="clear" w:color="auto" w:fill="B4C92B"/>
            <w:noWrap/>
            <w:vAlign w:val="bottom"/>
            <w:hideMark/>
          </w:tcPr>
          <w:p w14:paraId="083BE69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7D0B113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Luxembourg</w:t>
            </w:r>
          </w:p>
        </w:tc>
        <w:tc>
          <w:tcPr>
            <w:tcW w:w="1786" w:type="dxa"/>
            <w:shd w:val="clear" w:color="auto" w:fill="FFFFFF" w:themeFill="background1"/>
            <w:noWrap/>
            <w:hideMark/>
          </w:tcPr>
          <w:p w14:paraId="2C9F5DD1"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4-30p (</w:t>
            </w:r>
            <w:r w:rsidRPr="00543A21">
              <w:rPr>
                <w:rFonts w:ascii="Helvetica" w:hAnsi="Helvetica" w:cs="Helvetica"/>
                <w:color w:val="000000"/>
                <w:sz w:val="16"/>
                <w:szCs w:val="16"/>
                <w:lang w:eastAsia="en-GB"/>
              </w:rPr>
              <w:t>2010-2012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78DEECAB"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1B2A62D8" w14:textId="3BBA0CF3"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tc>
        <w:tc>
          <w:tcPr>
            <w:tcW w:w="1134" w:type="dxa"/>
            <w:shd w:val="clear" w:color="auto" w:fill="FFFFFF" w:themeFill="background1"/>
            <w:noWrap/>
          </w:tcPr>
          <w:p w14:paraId="441EC2B9"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6B210D45"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E06F6A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BF4B0CC" w14:textId="77777777" w:rsidTr="00940DFA">
        <w:tc>
          <w:tcPr>
            <w:tcW w:w="1597" w:type="dxa"/>
            <w:vMerge/>
            <w:shd w:val="clear" w:color="auto" w:fill="FFFFFF" w:themeFill="background1"/>
            <w:noWrap/>
            <w:vAlign w:val="bottom"/>
          </w:tcPr>
          <w:p w14:paraId="1ACFAD64"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single" w:sz="4" w:space="0" w:color="auto"/>
              <w:bottom w:val="nil"/>
              <w:right w:val="nil"/>
            </w:tcBorders>
            <w:shd w:val="clear" w:color="auto" w:fill="FFFFFF" w:themeFill="background1"/>
            <w:noWrap/>
            <w:vAlign w:val="bottom"/>
          </w:tcPr>
          <w:p w14:paraId="2C3B995D"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single" w:sz="4" w:space="0" w:color="auto"/>
              <w:left w:val="nil"/>
              <w:bottom w:val="nil"/>
              <w:right w:val="nil"/>
            </w:tcBorders>
            <w:shd w:val="clear" w:color="auto" w:fill="FFFFFF" w:themeFill="background1"/>
            <w:noWrap/>
          </w:tcPr>
          <w:p w14:paraId="05775BEE"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single" w:sz="4" w:space="0" w:color="auto"/>
              <w:left w:val="nil"/>
              <w:bottom w:val="nil"/>
              <w:right w:val="nil"/>
            </w:tcBorders>
            <w:shd w:val="clear" w:color="auto" w:fill="FFFFFF" w:themeFill="background1"/>
            <w:noWrap/>
          </w:tcPr>
          <w:p w14:paraId="4F0E7674"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single" w:sz="4" w:space="0" w:color="auto"/>
              <w:left w:val="nil"/>
              <w:bottom w:val="nil"/>
            </w:tcBorders>
            <w:shd w:val="clear" w:color="auto" w:fill="FFFFFF" w:themeFill="background1"/>
            <w:noWrap/>
            <w:vAlign w:val="bottom"/>
          </w:tcPr>
          <w:p w14:paraId="78E3146F"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top w:val="single" w:sz="4" w:space="0" w:color="auto"/>
              <w:bottom w:val="nil"/>
              <w:right w:val="single" w:sz="4" w:space="0" w:color="auto"/>
            </w:tcBorders>
            <w:shd w:val="clear" w:color="auto" w:fill="B4C92B"/>
            <w:noWrap/>
            <w:vAlign w:val="bottom"/>
          </w:tcPr>
          <w:p w14:paraId="3A93CD6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33CA60A" w14:textId="1B1428A8"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Pologne</w:t>
            </w:r>
            <w:proofErr w:type="spellEnd"/>
          </w:p>
        </w:tc>
        <w:tc>
          <w:tcPr>
            <w:tcW w:w="1786" w:type="dxa"/>
            <w:shd w:val="clear" w:color="auto" w:fill="FFFFFF" w:themeFill="background1"/>
            <w:noWrap/>
          </w:tcPr>
          <w:p w14:paraId="58BAA67F"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0B924050"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(2012)</w:t>
            </w:r>
            <w:r w:rsidRPr="00B90E30">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04B9FF4E"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E83F653"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578DC7AF"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5327663" w14:textId="77777777" w:rsidR="001B42BC" w:rsidRPr="00543A21" w:rsidRDefault="001B42BC" w:rsidP="001B49A0">
            <w:pPr>
              <w:rPr>
                <w:rFonts w:ascii="Helvetica" w:hAnsi="Helvetica" w:cs="Helvetica"/>
                <w:color w:val="000000"/>
                <w:sz w:val="16"/>
                <w:szCs w:val="16"/>
                <w:lang w:eastAsia="en-GB"/>
              </w:rPr>
            </w:pPr>
          </w:p>
        </w:tc>
      </w:tr>
      <w:tr w:rsidR="001B42BC" w:rsidRPr="00543A21" w14:paraId="7FA2C483" w14:textId="77777777" w:rsidTr="00940DFA">
        <w:tc>
          <w:tcPr>
            <w:tcW w:w="1597" w:type="dxa"/>
            <w:vMerge/>
            <w:shd w:val="clear" w:color="auto" w:fill="FFFFFF" w:themeFill="background1"/>
            <w:noWrap/>
            <w:vAlign w:val="bottom"/>
          </w:tcPr>
          <w:p w14:paraId="652F4D43"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62B3E44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2A4A131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76CB779A"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76B840C2"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5994F6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58734A6" w14:textId="50AB4BE2"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Slovaquie</w:t>
            </w:r>
            <w:proofErr w:type="spellEnd"/>
          </w:p>
        </w:tc>
        <w:tc>
          <w:tcPr>
            <w:tcW w:w="1786" w:type="dxa"/>
            <w:shd w:val="clear" w:color="auto" w:fill="FFFFFF" w:themeFill="background1"/>
            <w:noWrap/>
            <w:hideMark/>
          </w:tcPr>
          <w:p w14:paraId="1EFB9A2D" w14:textId="7F23FA65"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1p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 xml:space="preserve">) W: 1-4i,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(2007</w:t>
            </w:r>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2</w:t>
            </w:r>
            <w:r w:rsidRPr="00543A21">
              <w:rPr>
                <w:rFonts w:ascii="Helvetica" w:hAnsi="Helvetica" w:cs="Helvetica"/>
                <w:color w:val="000000"/>
                <w:sz w:val="16"/>
                <w:szCs w:val="16"/>
                <w:lang w:eastAsia="en-GB"/>
              </w:rPr>
              <w:t>013</w:t>
            </w:r>
            <w:r>
              <w:rPr>
                <w:rFonts w:ascii="Helvetica" w:hAnsi="Helvetica" w:cs="Helvetica"/>
                <w:color w:val="000000"/>
                <w:sz w:val="16"/>
                <w:szCs w:val="16"/>
                <w:lang w:eastAsia="en-GB"/>
              </w:rPr>
              <w:t>)</w:t>
            </w:r>
          </w:p>
        </w:tc>
        <w:tc>
          <w:tcPr>
            <w:tcW w:w="1276" w:type="dxa"/>
            <w:shd w:val="clear" w:color="auto" w:fill="FFFFFF" w:themeFill="background1"/>
            <w:noWrap/>
            <w:hideMark/>
          </w:tcPr>
          <w:p w14:paraId="355669F8"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4F2C1CB8" w14:textId="77777777"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 xml:space="preserve"> ?</w:t>
            </w:r>
            <w:proofErr w:type="gramEnd"/>
          </w:p>
          <w:p w14:paraId="6A569F93" w14:textId="3C2BF052"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tcPr>
          <w:p w14:paraId="1834B75A"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396AAF38"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CD0C1A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A4D13C5" w14:textId="77777777" w:rsidTr="00940DFA">
        <w:tc>
          <w:tcPr>
            <w:tcW w:w="1597" w:type="dxa"/>
            <w:vMerge/>
            <w:shd w:val="clear" w:color="auto" w:fill="FFFFFF" w:themeFill="background1"/>
            <w:noWrap/>
            <w:vAlign w:val="bottom"/>
          </w:tcPr>
          <w:p w14:paraId="2259DE69"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6CB62FB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2450996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431ADBD0"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786FA602"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6E4086B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C7C5120" w14:textId="7B119A23"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Slovénie</w:t>
            </w:r>
            <w:proofErr w:type="spellEnd"/>
          </w:p>
        </w:tc>
        <w:tc>
          <w:tcPr>
            <w:tcW w:w="1786" w:type="dxa"/>
            <w:shd w:val="clear" w:color="auto" w:fill="FFFFFF" w:themeFill="background1"/>
            <w:noWrap/>
            <w:hideMark/>
          </w:tcPr>
          <w:p w14:paraId="08411936" w14:textId="0B24FCDB"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W</w:t>
            </w:r>
            <w:r w:rsidRPr="0051769B">
              <w:rPr>
                <w:rFonts w:ascii="Helvetica" w:hAnsi="Helvetica" w:cs="Helvetica"/>
                <w:color w:val="000000"/>
                <w:sz w:val="16"/>
                <w:szCs w:val="16"/>
                <w:lang w:eastAsia="en-GB"/>
              </w:rPr>
              <w:t>: 3i,</w:t>
            </w:r>
            <w:r>
              <w:rPr>
                <w:rFonts w:ascii="Helvetica" w:hAnsi="Helvetica" w:cs="Helvetica"/>
                <w:color w:val="000000"/>
                <w:sz w:val="16"/>
                <w:szCs w:val="16"/>
                <w:lang w:eastAsia="en-GB"/>
              </w:rPr>
              <w:t xml:space="preserve">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4470E54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90E30">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3A182178"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AC8C22C"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2CDFA1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02FEF6C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327B3F" w14:paraId="5A080F15" w14:textId="77777777" w:rsidTr="00940DFA">
        <w:tc>
          <w:tcPr>
            <w:tcW w:w="1597" w:type="dxa"/>
            <w:vMerge/>
            <w:shd w:val="clear" w:color="auto" w:fill="FFFFFF" w:themeFill="background1"/>
            <w:noWrap/>
            <w:vAlign w:val="bottom"/>
          </w:tcPr>
          <w:p w14:paraId="49FC3540"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6B93AA0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right w:val="nil"/>
            </w:tcBorders>
            <w:shd w:val="clear" w:color="auto" w:fill="FFFFFF" w:themeFill="background1"/>
            <w:noWrap/>
            <w:hideMark/>
          </w:tcPr>
          <w:p w14:paraId="1AEFFFD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0437388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tcBorders>
            <w:shd w:val="clear" w:color="auto" w:fill="FFFFFF" w:themeFill="background1"/>
            <w:noWrap/>
            <w:vAlign w:val="bottom"/>
            <w:hideMark/>
          </w:tcPr>
          <w:p w14:paraId="5580167D"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2DEBA0E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4387F862" w14:textId="09FB110F"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Suède</w:t>
            </w:r>
            <w:proofErr w:type="spellEnd"/>
          </w:p>
        </w:tc>
        <w:tc>
          <w:tcPr>
            <w:tcW w:w="1786" w:type="dxa"/>
            <w:shd w:val="clear" w:color="auto" w:fill="FFFFFF" w:themeFill="background1"/>
            <w:noWrap/>
            <w:hideMark/>
          </w:tcPr>
          <w:p w14:paraId="5250B239" w14:textId="09118715"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Moyenne</w:t>
            </w:r>
          </w:p>
        </w:tc>
        <w:tc>
          <w:tcPr>
            <w:tcW w:w="1276" w:type="dxa"/>
            <w:shd w:val="clear" w:color="auto" w:fill="FFFFFF" w:themeFill="background1"/>
            <w:noWrap/>
            <w:hideMark/>
          </w:tcPr>
          <w:p w14:paraId="7CD220C0"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shd w:val="clear" w:color="auto" w:fill="FFFFFF" w:themeFill="background1"/>
            <w:noWrap/>
            <w:hideMark/>
          </w:tcPr>
          <w:p w14:paraId="243F631B" w14:textId="77777777" w:rsidR="001B42BC" w:rsidRPr="00327B3F"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2EC9D84E" w14:textId="77777777" w:rsidR="001B42BC" w:rsidRPr="00327B3F" w:rsidRDefault="001B42BC" w:rsidP="001B49A0">
            <w:pPr>
              <w:rPr>
                <w:rFonts w:ascii="Helvetica" w:hAnsi="Helvetica" w:cs="Helvetica"/>
                <w:color w:val="000000"/>
                <w:sz w:val="16"/>
                <w:szCs w:val="16"/>
                <w:lang w:val="fr-FR" w:eastAsia="en-GB"/>
              </w:rPr>
            </w:pPr>
          </w:p>
        </w:tc>
        <w:tc>
          <w:tcPr>
            <w:tcW w:w="851" w:type="dxa"/>
            <w:vMerge/>
            <w:shd w:val="clear" w:color="auto" w:fill="77A6B7"/>
            <w:noWrap/>
            <w:vAlign w:val="bottom"/>
          </w:tcPr>
          <w:p w14:paraId="107BE57B" w14:textId="77777777" w:rsidR="001B42BC" w:rsidRPr="00327B3F"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7C1F5B8C"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r>
      <w:tr w:rsidR="001B42BC" w:rsidRPr="00543A21" w14:paraId="123DAFE9" w14:textId="77777777" w:rsidTr="00940DFA">
        <w:tc>
          <w:tcPr>
            <w:tcW w:w="2689" w:type="dxa"/>
            <w:gridSpan w:val="2"/>
            <w:shd w:val="clear" w:color="000000" w:fill="A6A6A6"/>
            <w:noWrap/>
            <w:hideMark/>
          </w:tcPr>
          <w:p w14:paraId="023770F9" w14:textId="55DA4518" w:rsidR="001B42BC" w:rsidRPr="000226F0" w:rsidRDefault="00A17223" w:rsidP="001B49A0">
            <w:pPr>
              <w:rPr>
                <w:rFonts w:ascii="Helvetica" w:hAnsi="Helvetica" w:cs="Helvetica"/>
                <w:b/>
                <w:bCs/>
                <w:color w:val="000000"/>
                <w:sz w:val="16"/>
                <w:szCs w:val="16"/>
                <w:lang w:eastAsia="en-GB"/>
              </w:rPr>
            </w:pPr>
            <w:r w:rsidRPr="00A17223">
              <w:rPr>
                <w:rFonts w:ascii="Helvetica" w:hAnsi="Helvetica" w:cs="Helvetica"/>
                <w:b/>
                <w:bCs/>
                <w:color w:val="000000"/>
                <w:sz w:val="16"/>
                <w:szCs w:val="16"/>
                <w:lang w:eastAsia="en-GB"/>
              </w:rPr>
              <w:t>Total pour</w:t>
            </w:r>
            <w:r>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Alopochen</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aegyptiaca</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23F5B9DB"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24E7BF49" w14:textId="4D1189DC" w:rsidR="001B42BC" w:rsidRPr="00543A21" w:rsidRDefault="00A17223"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7550-10 </w:t>
            </w:r>
            <w:r w:rsidR="001B42BC" w:rsidRPr="00543A21">
              <w:rPr>
                <w:rFonts w:ascii="Helvetica" w:hAnsi="Helvetica" w:cs="Helvetica"/>
                <w:b/>
                <w:bCs/>
                <w:color w:val="000000"/>
                <w:sz w:val="16"/>
                <w:szCs w:val="16"/>
                <w:lang w:eastAsia="en-GB"/>
              </w:rPr>
              <w:t>000</w:t>
            </w:r>
            <w:r w:rsidR="001B42BC">
              <w:rPr>
                <w:rFonts w:ascii="Helvetica" w:hAnsi="Helvetica" w:cs="Helvetica"/>
                <w:b/>
                <w:bCs/>
                <w:color w:val="000000"/>
                <w:sz w:val="16"/>
                <w:szCs w:val="16"/>
                <w:lang w:eastAsia="en-GB"/>
              </w:rPr>
              <w:t>p</w:t>
            </w:r>
          </w:p>
        </w:tc>
        <w:tc>
          <w:tcPr>
            <w:tcW w:w="1101" w:type="dxa"/>
            <w:gridSpan w:val="2"/>
            <w:shd w:val="clear" w:color="auto" w:fill="A6A6A6" w:themeFill="background1" w:themeFillShade="A6"/>
            <w:noWrap/>
            <w:vAlign w:val="bottom"/>
            <w:hideMark/>
          </w:tcPr>
          <w:p w14:paraId="69A20AE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bottom w:val="single" w:sz="4" w:space="0" w:color="auto"/>
              <w:right w:val="single" w:sz="4" w:space="0" w:color="auto"/>
            </w:tcBorders>
            <w:shd w:val="clear" w:color="auto" w:fill="A6A6A6" w:themeFill="background1" w:themeFillShade="A6"/>
            <w:noWrap/>
            <w:vAlign w:val="bottom"/>
            <w:hideMark/>
          </w:tcPr>
          <w:p w14:paraId="0888AF9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7EC4D066"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5593E5BE" w14:textId="77777777" w:rsidR="00A17223" w:rsidRDefault="001B42BC" w:rsidP="001B49A0">
            <w:pPr>
              <w:rPr>
                <w:rFonts w:ascii="Helvetica" w:hAnsi="Helvetica" w:cs="Helvetica"/>
                <w:b/>
                <w:color w:val="000000"/>
                <w:sz w:val="16"/>
                <w:szCs w:val="16"/>
                <w:lang w:eastAsia="en-GB"/>
              </w:rPr>
            </w:pPr>
            <w:r w:rsidRPr="007D3C3C">
              <w:rPr>
                <w:rFonts w:ascii="Helvetica" w:hAnsi="Helvetica" w:cs="Helvetica"/>
                <w:b/>
                <w:color w:val="000000"/>
                <w:sz w:val="16"/>
                <w:szCs w:val="16"/>
                <w:lang w:eastAsia="en-GB"/>
              </w:rPr>
              <w:t xml:space="preserve">B: </w:t>
            </w:r>
            <w:r w:rsidR="00A17223">
              <w:rPr>
                <w:rFonts w:ascii="Helvetica" w:hAnsi="Helvetica" w:cs="Helvetica"/>
                <w:b/>
                <w:color w:val="000000"/>
                <w:sz w:val="16"/>
                <w:szCs w:val="16"/>
                <w:lang w:eastAsia="en-GB"/>
              </w:rPr>
              <w:t xml:space="preserve">14 781-21 </w:t>
            </w:r>
            <w:r>
              <w:rPr>
                <w:rFonts w:ascii="Helvetica" w:hAnsi="Helvetica" w:cs="Helvetica"/>
                <w:b/>
                <w:color w:val="000000"/>
                <w:sz w:val="16"/>
                <w:szCs w:val="16"/>
                <w:lang w:eastAsia="en-GB"/>
              </w:rPr>
              <w:t>886</w:t>
            </w:r>
            <w:r w:rsidRPr="007D3C3C">
              <w:rPr>
                <w:rFonts w:ascii="Helvetica" w:hAnsi="Helvetica" w:cs="Helvetica"/>
                <w:b/>
                <w:color w:val="000000"/>
                <w:sz w:val="16"/>
                <w:szCs w:val="16"/>
                <w:lang w:eastAsia="en-GB"/>
              </w:rPr>
              <w:t xml:space="preserve">p </w:t>
            </w:r>
          </w:p>
          <w:p w14:paraId="5F7BE11F" w14:textId="7AC9281E" w:rsidR="001B42BC" w:rsidRPr="007D3C3C" w:rsidRDefault="001B42BC" w:rsidP="001B49A0">
            <w:pPr>
              <w:rPr>
                <w:rFonts w:ascii="Helvetica" w:hAnsi="Helvetica" w:cs="Helvetica"/>
                <w:b/>
                <w:color w:val="000000"/>
                <w:sz w:val="16"/>
                <w:szCs w:val="16"/>
                <w:lang w:eastAsia="en-GB"/>
              </w:rPr>
            </w:pPr>
            <w:r w:rsidRPr="007D3C3C">
              <w:rPr>
                <w:rFonts w:ascii="Helvetica" w:hAnsi="Helvetica" w:cs="Helvetica"/>
                <w:b/>
                <w:color w:val="000000"/>
                <w:sz w:val="16"/>
                <w:szCs w:val="16"/>
                <w:lang w:eastAsia="en-GB"/>
              </w:rPr>
              <w:t xml:space="preserve">W: </w:t>
            </w:r>
            <w:r w:rsidRPr="003D3A32">
              <w:rPr>
                <w:rFonts w:ascii="Helvetica" w:hAnsi="Helvetica" w:cs="Helvetica"/>
                <w:b/>
                <w:color w:val="000000"/>
                <w:sz w:val="14"/>
                <w:szCs w:val="16"/>
                <w:lang w:eastAsia="en-GB"/>
              </w:rPr>
              <w:t>~</w:t>
            </w:r>
            <w:r w:rsidR="00A17223">
              <w:rPr>
                <w:rFonts w:ascii="Helvetica" w:hAnsi="Helvetica" w:cs="Helvetica"/>
                <w:b/>
                <w:color w:val="000000"/>
                <w:sz w:val="16"/>
                <w:szCs w:val="16"/>
                <w:lang w:eastAsia="en-GB"/>
              </w:rPr>
              <w:t xml:space="preserve">36 943-44 </w:t>
            </w:r>
            <w:r>
              <w:rPr>
                <w:rFonts w:ascii="Helvetica" w:hAnsi="Helvetica" w:cs="Helvetica"/>
                <w:b/>
                <w:color w:val="000000"/>
                <w:sz w:val="16"/>
                <w:szCs w:val="16"/>
                <w:lang w:eastAsia="en-GB"/>
              </w:rPr>
              <w:t>942</w:t>
            </w:r>
            <w:r w:rsidRPr="007D3C3C">
              <w:rPr>
                <w:rFonts w:ascii="Helvetica" w:hAnsi="Helvetica" w:cs="Helvetica"/>
                <w:b/>
                <w:color w:val="000000"/>
                <w:sz w:val="16"/>
                <w:szCs w:val="16"/>
                <w:lang w:eastAsia="en-GB"/>
              </w:rPr>
              <w:t>i</w:t>
            </w:r>
          </w:p>
        </w:tc>
        <w:tc>
          <w:tcPr>
            <w:tcW w:w="1276" w:type="dxa"/>
            <w:shd w:val="clear" w:color="auto" w:fill="A6A6A6" w:themeFill="background1" w:themeFillShade="A6"/>
            <w:noWrap/>
            <w:hideMark/>
          </w:tcPr>
          <w:p w14:paraId="2E785D12" w14:textId="12150FF3" w:rsidR="001B42BC" w:rsidRPr="00543A21" w:rsidRDefault="001B42BC" w:rsidP="001B49A0">
            <w:pPr>
              <w:jc w:val="right"/>
              <w:rPr>
                <w:rFonts w:ascii="Helvetica" w:hAnsi="Helvetica" w:cs="Helvetica"/>
                <w:b/>
                <w:bCs/>
                <w:color w:val="000000"/>
                <w:sz w:val="16"/>
                <w:szCs w:val="16"/>
                <w:lang w:eastAsia="en-GB"/>
              </w:rPr>
            </w:pPr>
            <w:r w:rsidRPr="003D3A32">
              <w:rPr>
                <w:rFonts w:ascii="Helvetica" w:hAnsi="Helvetica" w:cs="Helvetica"/>
                <w:b/>
                <w:color w:val="000000"/>
                <w:sz w:val="14"/>
                <w:szCs w:val="16"/>
                <w:lang w:eastAsia="en-GB"/>
              </w:rPr>
              <w:t>~</w:t>
            </w:r>
            <w:r w:rsidRPr="00543A21">
              <w:rPr>
                <w:rFonts w:ascii="Helvetica" w:hAnsi="Helvetica" w:cs="Helvetica"/>
                <w:b/>
                <w:bCs/>
                <w:color w:val="000000"/>
                <w:sz w:val="16"/>
                <w:szCs w:val="16"/>
                <w:lang w:eastAsia="en-GB"/>
              </w:rPr>
              <w:t>23</w:t>
            </w:r>
            <w:r w:rsidR="00A17223">
              <w:rPr>
                <w:rFonts w:ascii="Helvetica" w:hAnsi="Helvetica" w:cs="Helvetica"/>
                <w:b/>
                <w:bCs/>
                <w:color w:val="000000"/>
                <w:sz w:val="16"/>
                <w:szCs w:val="16"/>
                <w:lang w:eastAsia="en-GB"/>
              </w:rPr>
              <w:t xml:space="preserve"> </w:t>
            </w:r>
            <w:r>
              <w:rPr>
                <w:rFonts w:ascii="Helvetica" w:hAnsi="Helvetica" w:cs="Helvetica"/>
                <w:b/>
                <w:bCs/>
                <w:color w:val="000000"/>
                <w:sz w:val="16"/>
                <w:szCs w:val="16"/>
                <w:lang w:eastAsia="en-GB"/>
              </w:rPr>
              <w:t>999i</w:t>
            </w:r>
          </w:p>
        </w:tc>
        <w:tc>
          <w:tcPr>
            <w:tcW w:w="1167" w:type="dxa"/>
            <w:shd w:val="clear" w:color="auto" w:fill="A6A6A6" w:themeFill="background1" w:themeFillShade="A6"/>
            <w:noWrap/>
            <w:hideMark/>
          </w:tcPr>
          <w:p w14:paraId="5A974A3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7906EF2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1A12915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555E004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FDB031B" w14:textId="77777777" w:rsidTr="00940DFA">
        <w:tc>
          <w:tcPr>
            <w:tcW w:w="1597" w:type="dxa"/>
            <w:vMerge w:val="restart"/>
            <w:shd w:val="clear" w:color="auto" w:fill="FFFFFF" w:themeFill="background1"/>
            <w:noWrap/>
            <w:hideMark/>
          </w:tcPr>
          <w:p w14:paraId="63924ABE" w14:textId="611DC33B" w:rsidR="001B42BC" w:rsidRPr="0051284A" w:rsidRDefault="001B42BC" w:rsidP="001B49A0">
            <w:pPr>
              <w:rPr>
                <w:rFonts w:ascii="Helvetica" w:hAnsi="Helvetica" w:cs="Helvetica"/>
                <w:i/>
                <w:iCs/>
                <w:sz w:val="16"/>
                <w:szCs w:val="16"/>
                <w:lang w:val="fr-FR" w:eastAsia="en-GB"/>
              </w:rPr>
            </w:pPr>
            <w:r w:rsidRPr="0051284A">
              <w:rPr>
                <w:rFonts w:ascii="Helvetica" w:hAnsi="Helvetica" w:cs="Helvetica"/>
                <w:i/>
                <w:iCs/>
                <w:sz w:val="16"/>
                <w:szCs w:val="16"/>
                <w:lang w:val="fr-FR" w:eastAsia="en-GB"/>
              </w:rPr>
              <w:t xml:space="preserve">Anas </w:t>
            </w:r>
            <w:proofErr w:type="spellStart"/>
            <w:r w:rsidRPr="0051284A">
              <w:rPr>
                <w:rFonts w:ascii="Helvetica" w:hAnsi="Helvetica" w:cs="Helvetica"/>
                <w:i/>
                <w:iCs/>
                <w:sz w:val="16"/>
                <w:szCs w:val="16"/>
                <w:lang w:val="fr-FR" w:eastAsia="en-GB"/>
              </w:rPr>
              <w:t>bahamensis</w:t>
            </w:r>
            <w:proofErr w:type="spellEnd"/>
            <w:r w:rsidRPr="0051284A">
              <w:rPr>
                <w:rFonts w:ascii="Helvetica" w:hAnsi="Helvetica" w:cs="Helvetica"/>
                <w:iCs/>
                <w:sz w:val="16"/>
                <w:szCs w:val="16"/>
                <w:vertAlign w:val="superscript"/>
                <w:lang w:val="fr-FR" w:eastAsia="en-GB"/>
              </w:rPr>
              <w:t xml:space="preserve"> </w:t>
            </w:r>
            <w:r w:rsidRPr="0051284A">
              <w:rPr>
                <w:rFonts w:ascii="Helvetica" w:hAnsi="Helvetica" w:cs="Helvetica"/>
                <w:iCs/>
                <w:sz w:val="16"/>
                <w:szCs w:val="16"/>
                <w:lang w:val="fr-FR" w:eastAsia="en-GB"/>
              </w:rPr>
              <w:t>(</w:t>
            </w:r>
            <w:r w:rsidR="0051284A" w:rsidRPr="0051284A">
              <w:rPr>
                <w:rFonts w:ascii="Helvetica" w:hAnsi="Helvetica" w:cs="Helvetica"/>
                <w:iCs/>
                <w:sz w:val="16"/>
                <w:szCs w:val="16"/>
                <w:lang w:val="fr-FR" w:eastAsia="en-GB"/>
              </w:rPr>
              <w:t>Canard des Bahamas</w:t>
            </w:r>
            <w:r w:rsidRPr="0051284A">
              <w:rPr>
                <w:rFonts w:ascii="Helvetica" w:hAnsi="Helvetica" w:cs="Helvetica"/>
                <w:iCs/>
                <w:sz w:val="16"/>
                <w:szCs w:val="16"/>
                <w:lang w:val="fr-FR" w:eastAsia="en-GB"/>
              </w:rPr>
              <w:t>)</w:t>
            </w:r>
          </w:p>
        </w:tc>
        <w:tc>
          <w:tcPr>
            <w:tcW w:w="1092" w:type="dxa"/>
            <w:tcBorders>
              <w:bottom w:val="nil"/>
              <w:right w:val="nil"/>
            </w:tcBorders>
            <w:shd w:val="clear" w:color="auto" w:fill="FFFFFF" w:themeFill="background1"/>
            <w:noWrap/>
            <w:vAlign w:val="bottom"/>
            <w:hideMark/>
          </w:tcPr>
          <w:p w14:paraId="7E4A57B3" w14:textId="77777777" w:rsidR="001B42BC" w:rsidRPr="0051284A" w:rsidRDefault="001B42BC" w:rsidP="001B49A0">
            <w:pPr>
              <w:rPr>
                <w:rFonts w:ascii="Helvetica" w:hAnsi="Helvetica" w:cs="Helvetica"/>
                <w:sz w:val="16"/>
                <w:szCs w:val="16"/>
                <w:lang w:val="fr-FR" w:eastAsia="en-GB"/>
              </w:rPr>
            </w:pPr>
            <w:r w:rsidRPr="0051284A">
              <w:rPr>
                <w:rFonts w:ascii="Helvetica" w:hAnsi="Helvetica" w:cs="Helvetica"/>
                <w:sz w:val="16"/>
                <w:szCs w:val="16"/>
                <w:lang w:val="fr-FR" w:eastAsia="en-GB"/>
              </w:rPr>
              <w:t> </w:t>
            </w:r>
          </w:p>
        </w:tc>
        <w:tc>
          <w:tcPr>
            <w:tcW w:w="1167" w:type="dxa"/>
            <w:tcBorders>
              <w:left w:val="nil"/>
              <w:bottom w:val="nil"/>
              <w:right w:val="nil"/>
            </w:tcBorders>
            <w:shd w:val="clear" w:color="auto" w:fill="FFFFFF" w:themeFill="background1"/>
            <w:noWrap/>
            <w:hideMark/>
          </w:tcPr>
          <w:p w14:paraId="051377D3" w14:textId="77777777" w:rsidR="001B42BC" w:rsidRPr="0051284A" w:rsidRDefault="001B42BC" w:rsidP="001B49A0">
            <w:pPr>
              <w:rPr>
                <w:rFonts w:ascii="Helvetica" w:hAnsi="Helvetica" w:cs="Helvetica"/>
                <w:sz w:val="16"/>
                <w:szCs w:val="16"/>
                <w:lang w:val="fr-FR" w:eastAsia="en-GB"/>
              </w:rPr>
            </w:pPr>
            <w:r w:rsidRPr="0051284A">
              <w:rPr>
                <w:rFonts w:ascii="Helvetica" w:hAnsi="Helvetica" w:cs="Helvetica"/>
                <w:sz w:val="16"/>
                <w:szCs w:val="16"/>
                <w:lang w:val="fr-FR" w:eastAsia="en-GB"/>
              </w:rPr>
              <w:t> </w:t>
            </w:r>
          </w:p>
        </w:tc>
        <w:tc>
          <w:tcPr>
            <w:tcW w:w="992" w:type="dxa"/>
            <w:tcBorders>
              <w:left w:val="nil"/>
              <w:bottom w:val="nil"/>
              <w:right w:val="nil"/>
            </w:tcBorders>
            <w:shd w:val="clear" w:color="auto" w:fill="FFFFFF" w:themeFill="background1"/>
            <w:noWrap/>
            <w:hideMark/>
          </w:tcPr>
          <w:p w14:paraId="56E88EA0" w14:textId="77777777" w:rsidR="001B42BC" w:rsidRPr="0051284A" w:rsidRDefault="001B42BC" w:rsidP="001B49A0">
            <w:pPr>
              <w:jc w:val="right"/>
              <w:rPr>
                <w:rFonts w:ascii="Helvetica" w:hAnsi="Helvetica" w:cs="Helvetica"/>
                <w:sz w:val="16"/>
                <w:szCs w:val="16"/>
                <w:lang w:val="fr-FR" w:eastAsia="en-GB"/>
              </w:rPr>
            </w:pPr>
            <w:r w:rsidRPr="0051284A">
              <w:rPr>
                <w:rFonts w:ascii="Helvetica" w:hAnsi="Helvetica" w:cs="Helvetica"/>
                <w:sz w:val="16"/>
                <w:szCs w:val="16"/>
                <w:lang w:val="fr-FR" w:eastAsia="en-GB"/>
              </w:rPr>
              <w:t> </w:t>
            </w:r>
          </w:p>
        </w:tc>
        <w:tc>
          <w:tcPr>
            <w:tcW w:w="1101" w:type="dxa"/>
            <w:gridSpan w:val="2"/>
            <w:tcBorders>
              <w:left w:val="nil"/>
              <w:bottom w:val="nil"/>
            </w:tcBorders>
            <w:shd w:val="clear" w:color="auto" w:fill="FFFFFF" w:themeFill="background1"/>
            <w:noWrap/>
            <w:vAlign w:val="bottom"/>
            <w:hideMark/>
          </w:tcPr>
          <w:p w14:paraId="32B47A13" w14:textId="77777777" w:rsidR="001B42BC" w:rsidRPr="0051284A" w:rsidRDefault="001B42BC" w:rsidP="001B49A0">
            <w:pPr>
              <w:rPr>
                <w:rFonts w:ascii="Helvetica" w:hAnsi="Helvetica" w:cs="Helvetica"/>
                <w:sz w:val="16"/>
                <w:szCs w:val="16"/>
                <w:lang w:val="fr-FR" w:eastAsia="en-GB"/>
              </w:rPr>
            </w:pPr>
            <w:r w:rsidRPr="0051284A">
              <w:rPr>
                <w:rFonts w:ascii="Helvetica" w:hAnsi="Helvetica" w:cs="Helvetica"/>
                <w:sz w:val="16"/>
                <w:szCs w:val="16"/>
                <w:lang w:val="fr-FR" w:eastAsia="en-GB"/>
              </w:rPr>
              <w:t> </w:t>
            </w:r>
          </w:p>
        </w:tc>
        <w:tc>
          <w:tcPr>
            <w:tcW w:w="709" w:type="dxa"/>
            <w:tcBorders>
              <w:bottom w:val="nil"/>
              <w:right w:val="single" w:sz="4" w:space="0" w:color="auto"/>
            </w:tcBorders>
            <w:shd w:val="clear" w:color="auto" w:fill="B4C92B"/>
            <w:noWrap/>
            <w:vAlign w:val="bottom"/>
            <w:hideMark/>
          </w:tcPr>
          <w:p w14:paraId="50BBFE99" w14:textId="77777777" w:rsidR="001B42BC" w:rsidRPr="0051284A" w:rsidRDefault="001B42BC" w:rsidP="001B49A0">
            <w:pPr>
              <w:rPr>
                <w:rFonts w:ascii="Helvetica" w:hAnsi="Helvetica" w:cs="Helvetica"/>
                <w:sz w:val="16"/>
                <w:szCs w:val="16"/>
                <w:lang w:val="fr-FR" w:eastAsia="en-GB"/>
              </w:rPr>
            </w:pPr>
            <w:r w:rsidRPr="0051284A">
              <w:rPr>
                <w:rFonts w:ascii="Helvetica" w:hAnsi="Helvetica" w:cs="Helvetica"/>
                <w:sz w:val="16"/>
                <w:szCs w:val="16"/>
                <w:lang w:val="fr-FR" w:eastAsia="en-GB"/>
              </w:rPr>
              <w:t> </w:t>
            </w:r>
          </w:p>
        </w:tc>
        <w:tc>
          <w:tcPr>
            <w:tcW w:w="1190" w:type="dxa"/>
            <w:tcBorders>
              <w:left w:val="single" w:sz="4" w:space="0" w:color="auto"/>
            </w:tcBorders>
            <w:shd w:val="clear" w:color="auto" w:fill="FFFFFF" w:themeFill="background1"/>
            <w:noWrap/>
            <w:hideMark/>
          </w:tcPr>
          <w:p w14:paraId="5723094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7628A104" w14:textId="10490A93"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w:t>
            </w:r>
            <w:proofErr w:type="spellStart"/>
            <w:r w:rsidR="008A5AAF">
              <w:rPr>
                <w:rFonts w:ascii="Helvetica" w:hAnsi="Helvetica" w:cs="Helvetica"/>
                <w:color w:val="000000"/>
                <w:sz w:val="16"/>
                <w:szCs w:val="16"/>
                <w:lang w:eastAsia="en-GB"/>
              </w:rPr>
              <w:t>Données</w:t>
            </w:r>
            <w:proofErr w:type="spellEnd"/>
            <w:r w:rsidR="008A5AAF">
              <w:rPr>
                <w:rFonts w:ascii="Helvetica" w:hAnsi="Helvetica" w:cs="Helvetica"/>
                <w:color w:val="000000"/>
                <w:sz w:val="16"/>
                <w:szCs w:val="16"/>
                <w:lang w:eastAsia="en-GB"/>
              </w:rPr>
              <w:t xml:space="preserve"> </w:t>
            </w:r>
            <w:proofErr w:type="spellStart"/>
            <w:r w:rsidR="008A5AAF">
              <w:rPr>
                <w:rFonts w:ascii="Helvetica" w:hAnsi="Helvetica" w:cs="Helvetica"/>
                <w:color w:val="000000"/>
                <w:sz w:val="16"/>
                <w:szCs w:val="16"/>
                <w:lang w:eastAsia="en-GB"/>
              </w:rPr>
              <w:t>occasionnelles</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1987-2007</w:t>
            </w:r>
            <w:r>
              <w:rPr>
                <w:rFonts w:ascii="Helvetica" w:hAnsi="Helvetica" w:cs="Helvetica"/>
                <w:color w:val="000000"/>
                <w:sz w:val="16"/>
                <w:szCs w:val="16"/>
                <w:lang w:eastAsia="en-GB"/>
              </w:rPr>
              <w:t>)</w:t>
            </w:r>
            <w:r w:rsidRPr="002A4908">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0FB612B0"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B90E30">
              <w:rPr>
                <w:rFonts w:ascii="Helvetica" w:hAnsi="Helvetica" w:cs="Helvetica"/>
                <w:color w:val="000000"/>
                <w:sz w:val="16"/>
                <w:szCs w:val="16"/>
                <w:vertAlign w:val="superscript"/>
                <w:lang w:eastAsia="en-GB"/>
              </w:rPr>
              <w:t>3</w:t>
            </w:r>
          </w:p>
        </w:tc>
        <w:tc>
          <w:tcPr>
            <w:tcW w:w="1167" w:type="dxa"/>
            <w:shd w:val="clear" w:color="auto" w:fill="FFFFFF" w:themeFill="background1"/>
            <w:noWrap/>
          </w:tcPr>
          <w:p w14:paraId="56F7A3B5"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5503250"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hideMark/>
          </w:tcPr>
          <w:p w14:paraId="20A725EB" w14:textId="2A940F81"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hideMark/>
          </w:tcPr>
          <w:p w14:paraId="47666FC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73B8B46" w14:textId="77777777" w:rsidTr="00940DFA">
        <w:tc>
          <w:tcPr>
            <w:tcW w:w="1597" w:type="dxa"/>
            <w:vMerge/>
            <w:shd w:val="clear" w:color="auto" w:fill="FFFFFF" w:themeFill="background1"/>
            <w:noWrap/>
            <w:vAlign w:val="bottom"/>
          </w:tcPr>
          <w:p w14:paraId="5012E62B" w14:textId="77777777" w:rsidR="001B42BC" w:rsidRPr="00543A21" w:rsidRDefault="001B42BC" w:rsidP="001B49A0">
            <w:pPr>
              <w:rPr>
                <w:rFonts w:ascii="Helvetica" w:hAnsi="Helvetica" w:cs="Helvetica"/>
                <w:i/>
                <w:iCs/>
                <w:sz w:val="16"/>
                <w:szCs w:val="16"/>
                <w:lang w:eastAsia="en-GB"/>
              </w:rPr>
            </w:pPr>
          </w:p>
        </w:tc>
        <w:tc>
          <w:tcPr>
            <w:tcW w:w="1092" w:type="dxa"/>
            <w:tcBorders>
              <w:top w:val="nil"/>
              <w:right w:val="nil"/>
            </w:tcBorders>
            <w:shd w:val="clear" w:color="auto" w:fill="FFFFFF" w:themeFill="background1"/>
            <w:noWrap/>
            <w:vAlign w:val="bottom"/>
            <w:hideMark/>
          </w:tcPr>
          <w:p w14:paraId="0014E4C7"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tc>
        <w:tc>
          <w:tcPr>
            <w:tcW w:w="1167" w:type="dxa"/>
            <w:tcBorders>
              <w:top w:val="nil"/>
              <w:left w:val="nil"/>
              <w:right w:val="nil"/>
            </w:tcBorders>
            <w:shd w:val="clear" w:color="auto" w:fill="FFFFFF" w:themeFill="background1"/>
            <w:noWrap/>
            <w:hideMark/>
          </w:tcPr>
          <w:p w14:paraId="3C996203"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tc>
        <w:tc>
          <w:tcPr>
            <w:tcW w:w="992" w:type="dxa"/>
            <w:tcBorders>
              <w:top w:val="nil"/>
              <w:left w:val="nil"/>
              <w:right w:val="nil"/>
            </w:tcBorders>
            <w:shd w:val="clear" w:color="auto" w:fill="FFFFFF" w:themeFill="background1"/>
            <w:noWrap/>
            <w:hideMark/>
          </w:tcPr>
          <w:p w14:paraId="6351DE03" w14:textId="77777777" w:rsidR="001B42BC" w:rsidRPr="00543A21" w:rsidRDefault="001B42BC" w:rsidP="001B49A0">
            <w:pPr>
              <w:jc w:val="right"/>
              <w:rPr>
                <w:rFonts w:ascii="Helvetica" w:hAnsi="Helvetica" w:cs="Helvetica"/>
                <w:sz w:val="16"/>
                <w:szCs w:val="16"/>
                <w:lang w:eastAsia="en-GB"/>
              </w:rPr>
            </w:pPr>
            <w:r w:rsidRPr="00543A21">
              <w:rPr>
                <w:rFonts w:ascii="Helvetica" w:hAnsi="Helvetica" w:cs="Helvetica"/>
                <w:sz w:val="16"/>
                <w:szCs w:val="16"/>
                <w:lang w:eastAsia="en-GB"/>
              </w:rPr>
              <w:t> </w:t>
            </w:r>
          </w:p>
        </w:tc>
        <w:tc>
          <w:tcPr>
            <w:tcW w:w="1101" w:type="dxa"/>
            <w:gridSpan w:val="2"/>
            <w:tcBorders>
              <w:top w:val="nil"/>
              <w:left w:val="nil"/>
            </w:tcBorders>
            <w:shd w:val="clear" w:color="auto" w:fill="FFFFFF" w:themeFill="background1"/>
            <w:noWrap/>
            <w:vAlign w:val="bottom"/>
            <w:hideMark/>
          </w:tcPr>
          <w:p w14:paraId="56BF0729"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79828336"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tc>
        <w:tc>
          <w:tcPr>
            <w:tcW w:w="1190" w:type="dxa"/>
            <w:tcBorders>
              <w:left w:val="single" w:sz="4" w:space="0" w:color="auto"/>
            </w:tcBorders>
            <w:shd w:val="clear" w:color="auto" w:fill="FFFFFF" w:themeFill="background1"/>
            <w:noWrap/>
            <w:hideMark/>
          </w:tcPr>
          <w:p w14:paraId="1EF0AE39" w14:textId="1AB5F308" w:rsidR="001B42BC" w:rsidRPr="00543A21" w:rsidRDefault="004E11D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hideMark/>
          </w:tcPr>
          <w:p w14:paraId="12588113" w14:textId="49260C4B"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w:t>
            </w:r>
            <w:proofErr w:type="spellStart"/>
            <w:r w:rsidR="008A5AAF">
              <w:rPr>
                <w:rFonts w:ascii="Helvetica" w:hAnsi="Helvetica" w:cs="Helvetica"/>
                <w:color w:val="000000"/>
                <w:sz w:val="16"/>
                <w:szCs w:val="16"/>
                <w:lang w:eastAsia="en-GB"/>
              </w:rPr>
              <w:t>Données</w:t>
            </w:r>
            <w:proofErr w:type="spellEnd"/>
            <w:r w:rsidR="008A5AAF">
              <w:rPr>
                <w:rFonts w:ascii="Helvetica" w:hAnsi="Helvetica" w:cs="Helvetica"/>
                <w:color w:val="000000"/>
                <w:sz w:val="16"/>
                <w:szCs w:val="16"/>
                <w:lang w:eastAsia="en-GB"/>
              </w:rPr>
              <w:t xml:space="preserve"> </w:t>
            </w:r>
            <w:proofErr w:type="spellStart"/>
            <w:r w:rsidR="008A5AAF">
              <w:rPr>
                <w:rFonts w:ascii="Helvetica" w:hAnsi="Helvetica" w:cs="Helvetica"/>
                <w:color w:val="000000"/>
                <w:sz w:val="16"/>
                <w:szCs w:val="16"/>
                <w:lang w:eastAsia="en-GB"/>
              </w:rPr>
              <w:t>occasionnelles</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2001-2010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685C6A80"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(2005)</w:t>
            </w:r>
            <w:r w:rsidRPr="00B90E30">
              <w:rPr>
                <w:rFonts w:ascii="Helvetica" w:hAnsi="Helvetica" w:cs="Helvetica"/>
                <w:color w:val="000000"/>
                <w:sz w:val="16"/>
                <w:szCs w:val="16"/>
                <w:vertAlign w:val="superscript"/>
                <w:lang w:eastAsia="en-GB"/>
              </w:rPr>
              <w:t>3</w:t>
            </w:r>
          </w:p>
        </w:tc>
        <w:tc>
          <w:tcPr>
            <w:tcW w:w="1167" w:type="dxa"/>
            <w:shd w:val="clear" w:color="auto" w:fill="FFFFFF" w:themeFill="background1"/>
            <w:noWrap/>
          </w:tcPr>
          <w:p w14:paraId="3C6E9DF9"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AAF1B64"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2ABAC58A"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5A38FC7F" w14:textId="7712A3E4"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Contrôle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place</w:t>
            </w:r>
          </w:p>
        </w:tc>
      </w:tr>
      <w:tr w:rsidR="001B42BC" w:rsidRPr="00543A21" w14:paraId="11E83D93" w14:textId="77777777" w:rsidTr="00940DFA">
        <w:tc>
          <w:tcPr>
            <w:tcW w:w="1597" w:type="dxa"/>
            <w:vMerge/>
            <w:shd w:val="clear" w:color="auto" w:fill="FFFFFF" w:themeFill="background1"/>
            <w:noWrap/>
            <w:vAlign w:val="bottom"/>
          </w:tcPr>
          <w:p w14:paraId="225ACEEE" w14:textId="77777777" w:rsidR="001B42BC" w:rsidRPr="00543A21" w:rsidRDefault="001B42BC" w:rsidP="001B49A0">
            <w:pPr>
              <w:rPr>
                <w:rFonts w:ascii="Helvetica" w:hAnsi="Helvetica" w:cs="Helvetica"/>
                <w:i/>
                <w:iCs/>
                <w:sz w:val="16"/>
                <w:szCs w:val="16"/>
                <w:lang w:eastAsia="en-GB"/>
              </w:rPr>
            </w:pPr>
          </w:p>
        </w:tc>
        <w:tc>
          <w:tcPr>
            <w:tcW w:w="1092" w:type="dxa"/>
            <w:tcBorders>
              <w:bottom w:val="single" w:sz="4" w:space="0" w:color="auto"/>
            </w:tcBorders>
            <w:shd w:val="clear" w:color="auto" w:fill="FFFFFF" w:themeFill="background1"/>
            <w:noWrap/>
            <w:vAlign w:val="bottom"/>
            <w:hideMark/>
          </w:tcPr>
          <w:p w14:paraId="10C1336A"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tc>
        <w:tc>
          <w:tcPr>
            <w:tcW w:w="1167" w:type="dxa"/>
            <w:tcBorders>
              <w:bottom w:val="single" w:sz="4" w:space="0" w:color="auto"/>
            </w:tcBorders>
            <w:shd w:val="clear" w:color="auto" w:fill="FFFFFF" w:themeFill="background1"/>
            <w:noWrap/>
            <w:hideMark/>
          </w:tcPr>
          <w:p w14:paraId="5EDE30C3" w14:textId="7D59D910"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r w:rsidR="00057AF7">
              <w:rPr>
                <w:rFonts w:ascii="Helvetica" w:hAnsi="Helvetica" w:cs="Helvetica"/>
                <w:sz w:val="16"/>
                <w:szCs w:val="16"/>
                <w:lang w:eastAsia="en-GB"/>
              </w:rPr>
              <w:t>Pays-Bas</w:t>
            </w:r>
            <w:r w:rsidRPr="00AA2495">
              <w:rPr>
                <w:rFonts w:ascii="Helvetica" w:hAnsi="Helvetica" w:cs="Helvetica"/>
                <w:iCs/>
                <w:sz w:val="16"/>
                <w:szCs w:val="16"/>
                <w:vertAlign w:val="superscript"/>
                <w:lang w:eastAsia="en-GB"/>
              </w:rPr>
              <w:t>1</w:t>
            </w:r>
          </w:p>
        </w:tc>
        <w:tc>
          <w:tcPr>
            <w:tcW w:w="992" w:type="dxa"/>
            <w:tcBorders>
              <w:bottom w:val="single" w:sz="4" w:space="0" w:color="auto"/>
            </w:tcBorders>
            <w:shd w:val="clear" w:color="auto" w:fill="FFFFFF" w:themeFill="background1"/>
            <w:noWrap/>
            <w:hideMark/>
          </w:tcPr>
          <w:p w14:paraId="0D019F15" w14:textId="3C4204B7" w:rsidR="001B42BC" w:rsidRPr="009C59C5" w:rsidRDefault="001B42BC" w:rsidP="001B49A0">
            <w:pPr>
              <w:jc w:val="right"/>
              <w:rPr>
                <w:rFonts w:ascii="Helvetica" w:hAnsi="Helvetica" w:cs="Helvetica"/>
                <w:sz w:val="16"/>
                <w:szCs w:val="16"/>
                <w:lang w:val="fr-FR" w:eastAsia="en-GB"/>
              </w:rPr>
            </w:pPr>
            <w:r w:rsidRPr="009C59C5">
              <w:rPr>
                <w:rFonts w:ascii="Helvetica" w:hAnsi="Helvetica" w:cs="Helvetica"/>
                <w:sz w:val="16"/>
                <w:szCs w:val="16"/>
                <w:lang w:val="fr-FR" w:eastAsia="en-GB"/>
              </w:rPr>
              <w:t xml:space="preserve">W: 1i, </w:t>
            </w:r>
            <w:r w:rsidR="00A17223">
              <w:rPr>
                <w:rFonts w:ascii="Helvetica" w:hAnsi="Helvetica" w:cs="Helvetica"/>
                <w:sz w:val="16"/>
                <w:szCs w:val="16"/>
                <w:lang w:val="fr-FR" w:eastAsia="en-GB"/>
              </w:rPr>
              <w:t xml:space="preserve">données </w:t>
            </w:r>
            <w:proofErr w:type="spellStart"/>
            <w:r w:rsidR="00A17223">
              <w:rPr>
                <w:rFonts w:ascii="Helvetica" w:hAnsi="Helvetica" w:cs="Helvetica"/>
                <w:sz w:val="16"/>
                <w:szCs w:val="16"/>
                <w:lang w:val="fr-FR" w:eastAsia="en-GB"/>
              </w:rPr>
              <w:t>occasion</w:t>
            </w:r>
            <w:r w:rsidR="00E2742D">
              <w:rPr>
                <w:rFonts w:ascii="Helvetica" w:hAnsi="Helvetica" w:cs="Helvetica"/>
                <w:sz w:val="16"/>
                <w:szCs w:val="16"/>
                <w:lang w:val="fr-FR" w:eastAsia="en-GB"/>
              </w:rPr>
              <w:t>-</w:t>
            </w:r>
            <w:r w:rsidR="00A17223">
              <w:rPr>
                <w:rFonts w:ascii="Helvetica" w:hAnsi="Helvetica" w:cs="Helvetica"/>
                <w:sz w:val="16"/>
                <w:szCs w:val="16"/>
                <w:lang w:val="fr-FR" w:eastAsia="en-GB"/>
              </w:rPr>
              <w:t>nelles</w:t>
            </w:r>
            <w:proofErr w:type="spellEnd"/>
            <w:r w:rsidRPr="009C59C5">
              <w:rPr>
                <w:rFonts w:ascii="Helvetica" w:hAnsi="Helvetica" w:cs="Helvetica"/>
                <w:sz w:val="16"/>
                <w:szCs w:val="16"/>
                <w:lang w:val="fr-FR" w:eastAsia="en-GB"/>
              </w:rPr>
              <w:t xml:space="preserve">, </w:t>
            </w:r>
            <w:r w:rsidR="009C59C5" w:rsidRPr="009C59C5">
              <w:rPr>
                <w:rFonts w:ascii="Helvetica" w:hAnsi="Helvetica" w:cs="Helvetica"/>
                <w:sz w:val="16"/>
                <w:szCs w:val="16"/>
                <w:lang w:val="fr-FR" w:eastAsia="en-GB"/>
              </w:rPr>
              <w:t>Mauvaise</w:t>
            </w:r>
            <w:r w:rsidR="00327B3F">
              <w:rPr>
                <w:rFonts w:ascii="Helvetica" w:hAnsi="Helvetica" w:cs="Helvetica"/>
                <w:sz w:val="16"/>
                <w:szCs w:val="16"/>
                <w:lang w:val="fr-FR" w:eastAsia="en-GB"/>
              </w:rPr>
              <w:t xml:space="preserve"> qualité</w:t>
            </w:r>
            <w:r w:rsidRPr="009C59C5">
              <w:rPr>
                <w:rFonts w:ascii="Helvetica" w:hAnsi="Helvetica" w:cs="Helvetica"/>
                <w:sz w:val="16"/>
                <w:szCs w:val="16"/>
                <w:lang w:val="fr-FR" w:eastAsia="en-GB"/>
              </w:rPr>
              <w:t xml:space="preserve"> (2007/2008-2009/2010)</w:t>
            </w:r>
          </w:p>
        </w:tc>
        <w:tc>
          <w:tcPr>
            <w:tcW w:w="1101" w:type="dxa"/>
            <w:gridSpan w:val="2"/>
            <w:tcBorders>
              <w:bottom w:val="single" w:sz="4" w:space="0" w:color="auto"/>
            </w:tcBorders>
            <w:shd w:val="clear" w:color="auto" w:fill="FFFFFF" w:themeFill="background1"/>
            <w:noWrap/>
            <w:vAlign w:val="bottom"/>
            <w:hideMark/>
          </w:tcPr>
          <w:p w14:paraId="12408DDF" w14:textId="77777777" w:rsidR="001B42BC" w:rsidRPr="009C59C5" w:rsidRDefault="001B42BC" w:rsidP="001B49A0">
            <w:pPr>
              <w:rPr>
                <w:rFonts w:ascii="Helvetica" w:hAnsi="Helvetica" w:cs="Helvetica"/>
                <w:sz w:val="16"/>
                <w:szCs w:val="16"/>
                <w:lang w:val="fr-FR" w:eastAsia="en-GB"/>
              </w:rPr>
            </w:pPr>
            <w:r w:rsidRPr="009C59C5">
              <w:rPr>
                <w:rFonts w:ascii="Helvetica" w:hAnsi="Helvetica" w:cs="Helvetica"/>
                <w:sz w:val="16"/>
                <w:szCs w:val="16"/>
                <w:lang w:val="fr-FR" w:eastAsia="en-GB"/>
              </w:rPr>
              <w:t> </w:t>
            </w:r>
          </w:p>
        </w:tc>
        <w:tc>
          <w:tcPr>
            <w:tcW w:w="709" w:type="dxa"/>
            <w:tcBorders>
              <w:top w:val="nil"/>
              <w:bottom w:val="nil"/>
              <w:right w:val="single" w:sz="4" w:space="0" w:color="auto"/>
            </w:tcBorders>
            <w:shd w:val="clear" w:color="auto" w:fill="B4C92B"/>
            <w:noWrap/>
            <w:vAlign w:val="bottom"/>
            <w:hideMark/>
          </w:tcPr>
          <w:p w14:paraId="518F620D" w14:textId="77777777" w:rsidR="001B42BC" w:rsidRPr="009C59C5" w:rsidRDefault="001B42BC" w:rsidP="001B49A0">
            <w:pPr>
              <w:rPr>
                <w:rFonts w:ascii="Helvetica" w:hAnsi="Helvetica" w:cs="Helvetica"/>
                <w:sz w:val="16"/>
                <w:szCs w:val="16"/>
                <w:lang w:val="fr-FR" w:eastAsia="en-GB"/>
              </w:rPr>
            </w:pPr>
            <w:r w:rsidRPr="009C59C5">
              <w:rPr>
                <w:rFonts w:ascii="Helvetica" w:hAnsi="Helvetica" w:cs="Helvetica"/>
                <w:sz w:val="16"/>
                <w:szCs w:val="16"/>
                <w:lang w:val="fr-FR" w:eastAsia="en-GB"/>
              </w:rPr>
              <w:t> </w:t>
            </w:r>
          </w:p>
        </w:tc>
        <w:tc>
          <w:tcPr>
            <w:tcW w:w="1190" w:type="dxa"/>
            <w:tcBorders>
              <w:left w:val="single" w:sz="4" w:space="0" w:color="auto"/>
            </w:tcBorders>
            <w:shd w:val="clear" w:color="auto" w:fill="FFFFFF" w:themeFill="background1"/>
            <w:noWrap/>
            <w:hideMark/>
          </w:tcPr>
          <w:p w14:paraId="04B175DA" w14:textId="60647BCE"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2702D99B" w14:textId="279B391C"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5-10i, </w:t>
            </w:r>
            <w:proofErr w:type="spellStart"/>
            <w:r w:rsidR="009C59C5">
              <w:rPr>
                <w:rFonts w:ascii="Helvetica" w:hAnsi="Helvetica" w:cs="Helvetica"/>
                <w:color w:val="000000"/>
                <w:sz w:val="16"/>
                <w:szCs w:val="16"/>
                <w:lang w:eastAsia="en-GB"/>
              </w:rPr>
              <w:t>Mauvaise</w:t>
            </w:r>
            <w:proofErr w:type="spellEnd"/>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2010/2011-2012/2013</w:t>
            </w:r>
            <w:r>
              <w:rPr>
                <w:rFonts w:ascii="Helvetica" w:hAnsi="Helvetica" w:cs="Helvetica"/>
                <w:color w:val="000000"/>
                <w:sz w:val="16"/>
                <w:szCs w:val="16"/>
                <w:lang w:eastAsia="en-GB"/>
              </w:rPr>
              <w:t>)</w:t>
            </w:r>
            <w:r w:rsidRPr="002A4908">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3362C5A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(2008)</w:t>
            </w:r>
            <w:r w:rsidRPr="00B90E30">
              <w:rPr>
                <w:rFonts w:ascii="Helvetica" w:hAnsi="Helvetica" w:cs="Helvetica"/>
                <w:color w:val="000000"/>
                <w:sz w:val="16"/>
                <w:szCs w:val="16"/>
                <w:vertAlign w:val="superscript"/>
                <w:lang w:eastAsia="en-GB"/>
              </w:rPr>
              <w:t>3</w:t>
            </w:r>
          </w:p>
        </w:tc>
        <w:tc>
          <w:tcPr>
            <w:tcW w:w="1167" w:type="dxa"/>
            <w:shd w:val="clear" w:color="auto" w:fill="FFFFFF" w:themeFill="background1"/>
            <w:noWrap/>
            <w:hideMark/>
          </w:tcPr>
          <w:p w14:paraId="6F44A5C6" w14:textId="30128C3D"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Mauvaise</w:t>
            </w:r>
            <w:proofErr w:type="spellEnd"/>
          </w:p>
        </w:tc>
        <w:tc>
          <w:tcPr>
            <w:tcW w:w="1134" w:type="dxa"/>
            <w:shd w:val="clear" w:color="auto" w:fill="FFFFFF" w:themeFill="background1"/>
            <w:noWrap/>
            <w:hideMark/>
          </w:tcPr>
          <w:p w14:paraId="37989989"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446F94E"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1D70BB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A644804" w14:textId="77777777" w:rsidTr="00940DFA">
        <w:tc>
          <w:tcPr>
            <w:tcW w:w="1597" w:type="dxa"/>
            <w:vMerge/>
            <w:shd w:val="clear" w:color="auto" w:fill="FFFFFF" w:themeFill="background1"/>
            <w:noWrap/>
            <w:vAlign w:val="bottom"/>
          </w:tcPr>
          <w:p w14:paraId="158EF3B1" w14:textId="77777777" w:rsidR="001B42BC" w:rsidRPr="00543A21" w:rsidRDefault="001B42BC" w:rsidP="001B49A0">
            <w:pPr>
              <w:rPr>
                <w:rFonts w:ascii="Helvetica" w:hAnsi="Helvetica" w:cs="Helvetica"/>
                <w:i/>
                <w:iCs/>
                <w:sz w:val="16"/>
                <w:szCs w:val="16"/>
                <w:lang w:eastAsia="en-GB"/>
              </w:rPr>
            </w:pPr>
          </w:p>
        </w:tc>
        <w:tc>
          <w:tcPr>
            <w:tcW w:w="1092" w:type="dxa"/>
            <w:tcBorders>
              <w:bottom w:val="nil"/>
              <w:right w:val="nil"/>
            </w:tcBorders>
            <w:shd w:val="clear" w:color="auto" w:fill="FFFFFF" w:themeFill="background1"/>
            <w:noWrap/>
            <w:vAlign w:val="bottom"/>
            <w:hideMark/>
          </w:tcPr>
          <w:p w14:paraId="28278520"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tc>
        <w:tc>
          <w:tcPr>
            <w:tcW w:w="1167" w:type="dxa"/>
            <w:tcBorders>
              <w:left w:val="nil"/>
              <w:bottom w:val="nil"/>
              <w:right w:val="nil"/>
            </w:tcBorders>
            <w:shd w:val="clear" w:color="auto" w:fill="FFFFFF" w:themeFill="background1"/>
            <w:noWrap/>
            <w:hideMark/>
          </w:tcPr>
          <w:p w14:paraId="0F2ADC78"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tc>
        <w:tc>
          <w:tcPr>
            <w:tcW w:w="992" w:type="dxa"/>
            <w:tcBorders>
              <w:left w:val="nil"/>
              <w:bottom w:val="nil"/>
              <w:right w:val="nil"/>
            </w:tcBorders>
            <w:shd w:val="clear" w:color="auto" w:fill="FFFFFF" w:themeFill="background1"/>
            <w:noWrap/>
            <w:hideMark/>
          </w:tcPr>
          <w:p w14:paraId="7A5891C6" w14:textId="77777777" w:rsidR="001B42BC" w:rsidRPr="00543A21" w:rsidRDefault="001B42BC" w:rsidP="001B49A0">
            <w:pPr>
              <w:jc w:val="right"/>
              <w:rPr>
                <w:rFonts w:ascii="Helvetica" w:hAnsi="Helvetica" w:cs="Helvetica"/>
                <w:sz w:val="16"/>
                <w:szCs w:val="16"/>
                <w:lang w:eastAsia="en-GB"/>
              </w:rPr>
            </w:pPr>
            <w:r w:rsidRPr="00543A21">
              <w:rPr>
                <w:rFonts w:ascii="Helvetica" w:hAnsi="Helvetica" w:cs="Helvetica"/>
                <w:sz w:val="16"/>
                <w:szCs w:val="16"/>
                <w:lang w:eastAsia="en-GB"/>
              </w:rPr>
              <w:t> </w:t>
            </w:r>
          </w:p>
        </w:tc>
        <w:tc>
          <w:tcPr>
            <w:tcW w:w="1101" w:type="dxa"/>
            <w:gridSpan w:val="2"/>
            <w:tcBorders>
              <w:left w:val="nil"/>
              <w:bottom w:val="nil"/>
            </w:tcBorders>
            <w:shd w:val="clear" w:color="auto" w:fill="FFFFFF" w:themeFill="background1"/>
            <w:noWrap/>
            <w:vAlign w:val="bottom"/>
            <w:hideMark/>
          </w:tcPr>
          <w:p w14:paraId="32DD6340"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72354DB6"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tc>
        <w:tc>
          <w:tcPr>
            <w:tcW w:w="1190" w:type="dxa"/>
            <w:tcBorders>
              <w:left w:val="single" w:sz="4" w:space="0" w:color="auto"/>
            </w:tcBorders>
            <w:shd w:val="clear" w:color="auto" w:fill="FFFFFF" w:themeFill="background1"/>
            <w:noWrap/>
          </w:tcPr>
          <w:p w14:paraId="01F3398E" w14:textId="7E42ECBE"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tcPr>
          <w:p w14:paraId="6AF3A891"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2096B46C"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(2010)</w:t>
            </w:r>
            <w:r w:rsidRPr="00B90E30">
              <w:rPr>
                <w:rFonts w:ascii="Helvetica" w:hAnsi="Helvetica" w:cs="Helvetica"/>
                <w:color w:val="000000"/>
                <w:sz w:val="16"/>
                <w:szCs w:val="16"/>
                <w:vertAlign w:val="superscript"/>
                <w:lang w:eastAsia="en-GB"/>
              </w:rPr>
              <w:t>3</w:t>
            </w:r>
          </w:p>
        </w:tc>
        <w:tc>
          <w:tcPr>
            <w:tcW w:w="1167" w:type="dxa"/>
            <w:shd w:val="clear" w:color="auto" w:fill="FFFFFF" w:themeFill="background1"/>
            <w:noWrap/>
          </w:tcPr>
          <w:p w14:paraId="50945372"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5522FCD"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D00C13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uto"/>
            <w:noWrap/>
            <w:vAlign w:val="bottom"/>
            <w:hideMark/>
          </w:tcPr>
          <w:p w14:paraId="41000FA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FEAD876" w14:textId="77777777" w:rsidTr="00940DFA">
        <w:tc>
          <w:tcPr>
            <w:tcW w:w="1597" w:type="dxa"/>
            <w:vMerge/>
            <w:shd w:val="clear" w:color="auto" w:fill="FFFFFF" w:themeFill="background1"/>
            <w:noWrap/>
            <w:vAlign w:val="bottom"/>
          </w:tcPr>
          <w:p w14:paraId="342B8198" w14:textId="77777777" w:rsidR="001B42BC" w:rsidRPr="00543A21" w:rsidRDefault="001B42BC" w:rsidP="001B49A0">
            <w:pPr>
              <w:rPr>
                <w:rFonts w:ascii="Helvetica" w:hAnsi="Helvetica" w:cs="Helvetica"/>
                <w:i/>
                <w:iCs/>
                <w:sz w:val="16"/>
                <w:szCs w:val="16"/>
                <w:lang w:eastAsia="en-GB"/>
              </w:rPr>
            </w:pPr>
          </w:p>
        </w:tc>
        <w:tc>
          <w:tcPr>
            <w:tcW w:w="1092" w:type="dxa"/>
            <w:tcBorders>
              <w:top w:val="nil"/>
              <w:bottom w:val="nil"/>
              <w:right w:val="nil"/>
            </w:tcBorders>
            <w:shd w:val="clear" w:color="auto" w:fill="FFFFFF" w:themeFill="background1"/>
            <w:noWrap/>
            <w:vAlign w:val="bottom"/>
          </w:tcPr>
          <w:p w14:paraId="04176A48" w14:textId="77777777" w:rsidR="001B42BC" w:rsidRPr="00543A21" w:rsidRDefault="001B42BC" w:rsidP="001B49A0">
            <w:pPr>
              <w:rPr>
                <w:rFonts w:ascii="Helvetica" w:hAnsi="Helvetica" w:cs="Helvetica"/>
                <w:sz w:val="16"/>
                <w:szCs w:val="16"/>
                <w:lang w:eastAsia="en-GB"/>
              </w:rPr>
            </w:pPr>
          </w:p>
        </w:tc>
        <w:tc>
          <w:tcPr>
            <w:tcW w:w="1167" w:type="dxa"/>
            <w:tcBorders>
              <w:top w:val="nil"/>
              <w:left w:val="nil"/>
              <w:bottom w:val="nil"/>
              <w:right w:val="nil"/>
            </w:tcBorders>
            <w:shd w:val="clear" w:color="auto" w:fill="FFFFFF" w:themeFill="background1"/>
            <w:noWrap/>
          </w:tcPr>
          <w:p w14:paraId="1154F944" w14:textId="77777777" w:rsidR="001B42BC" w:rsidRPr="00543A21" w:rsidRDefault="001B42BC" w:rsidP="001B49A0">
            <w:pPr>
              <w:rPr>
                <w:rFonts w:ascii="Helvetica" w:hAnsi="Helvetica" w:cs="Helvetica"/>
                <w:sz w:val="16"/>
                <w:szCs w:val="16"/>
                <w:lang w:eastAsia="en-GB"/>
              </w:rPr>
            </w:pPr>
          </w:p>
        </w:tc>
        <w:tc>
          <w:tcPr>
            <w:tcW w:w="992" w:type="dxa"/>
            <w:tcBorders>
              <w:top w:val="nil"/>
              <w:left w:val="nil"/>
              <w:bottom w:val="nil"/>
              <w:right w:val="nil"/>
            </w:tcBorders>
            <w:shd w:val="clear" w:color="auto" w:fill="FFFFFF" w:themeFill="background1"/>
            <w:noWrap/>
          </w:tcPr>
          <w:p w14:paraId="03EB6685" w14:textId="77777777" w:rsidR="001B42BC" w:rsidRPr="00543A21" w:rsidRDefault="001B42BC" w:rsidP="001B49A0">
            <w:pPr>
              <w:jc w:val="right"/>
              <w:rPr>
                <w:rFonts w:ascii="Helvetica" w:hAnsi="Helvetica" w:cs="Helvetica"/>
                <w:sz w:val="16"/>
                <w:szCs w:val="16"/>
                <w:lang w:eastAsia="en-GB"/>
              </w:rPr>
            </w:pPr>
          </w:p>
        </w:tc>
        <w:tc>
          <w:tcPr>
            <w:tcW w:w="1101" w:type="dxa"/>
            <w:gridSpan w:val="2"/>
            <w:tcBorders>
              <w:top w:val="nil"/>
              <w:left w:val="nil"/>
              <w:bottom w:val="nil"/>
            </w:tcBorders>
            <w:shd w:val="clear" w:color="auto" w:fill="FFFFFF" w:themeFill="background1"/>
            <w:noWrap/>
            <w:vAlign w:val="bottom"/>
          </w:tcPr>
          <w:p w14:paraId="78C8B45C" w14:textId="77777777" w:rsidR="001B42BC" w:rsidRPr="00543A21" w:rsidRDefault="001B42BC" w:rsidP="001B49A0">
            <w:pPr>
              <w:rPr>
                <w:rFonts w:ascii="Helvetica" w:hAnsi="Helvetica" w:cs="Helvetica"/>
                <w:sz w:val="16"/>
                <w:szCs w:val="16"/>
                <w:lang w:eastAsia="en-GB"/>
              </w:rPr>
            </w:pPr>
          </w:p>
        </w:tc>
        <w:tc>
          <w:tcPr>
            <w:tcW w:w="709" w:type="dxa"/>
            <w:tcBorders>
              <w:top w:val="nil"/>
              <w:bottom w:val="nil"/>
              <w:right w:val="single" w:sz="4" w:space="0" w:color="auto"/>
            </w:tcBorders>
            <w:shd w:val="clear" w:color="auto" w:fill="B4C92B"/>
            <w:noWrap/>
            <w:vAlign w:val="bottom"/>
          </w:tcPr>
          <w:p w14:paraId="46BC2887" w14:textId="77777777" w:rsidR="001B42BC" w:rsidRPr="00543A21" w:rsidRDefault="001B42BC" w:rsidP="001B49A0">
            <w:pPr>
              <w:rPr>
                <w:rFonts w:ascii="Helvetica" w:hAnsi="Helvetica" w:cs="Helvetica"/>
                <w:sz w:val="16"/>
                <w:szCs w:val="16"/>
                <w:lang w:eastAsia="en-GB"/>
              </w:rPr>
            </w:pPr>
          </w:p>
        </w:tc>
        <w:tc>
          <w:tcPr>
            <w:tcW w:w="1190" w:type="dxa"/>
            <w:tcBorders>
              <w:left w:val="single" w:sz="4" w:space="0" w:color="auto"/>
            </w:tcBorders>
            <w:shd w:val="clear" w:color="auto" w:fill="FFFFFF" w:themeFill="background1"/>
            <w:noWrap/>
          </w:tcPr>
          <w:p w14:paraId="3B6BADAB" w14:textId="43405176"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FFFFFF" w:themeFill="background1"/>
            <w:noWrap/>
          </w:tcPr>
          <w:p w14:paraId="2CF23ECE"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64603BD3"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4i (2014)</w:t>
            </w:r>
            <w:r w:rsidRPr="00B90E30">
              <w:rPr>
                <w:rFonts w:ascii="Helvetica" w:hAnsi="Helvetica" w:cs="Helvetica"/>
                <w:color w:val="000000"/>
                <w:sz w:val="16"/>
                <w:szCs w:val="16"/>
                <w:vertAlign w:val="superscript"/>
                <w:lang w:eastAsia="en-GB"/>
              </w:rPr>
              <w:t>3</w:t>
            </w:r>
          </w:p>
        </w:tc>
        <w:tc>
          <w:tcPr>
            <w:tcW w:w="1167" w:type="dxa"/>
            <w:shd w:val="clear" w:color="auto" w:fill="FFFFFF" w:themeFill="background1"/>
            <w:noWrap/>
          </w:tcPr>
          <w:p w14:paraId="5AE4096F"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94AC3DC"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448B54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uto"/>
            <w:noWrap/>
            <w:vAlign w:val="bottom"/>
          </w:tcPr>
          <w:p w14:paraId="345F1D11" w14:textId="77777777" w:rsidR="001B42BC" w:rsidRPr="00543A21" w:rsidRDefault="001B42BC" w:rsidP="001B49A0">
            <w:pPr>
              <w:rPr>
                <w:rFonts w:ascii="Helvetica" w:hAnsi="Helvetica" w:cs="Helvetica"/>
                <w:color w:val="000000"/>
                <w:sz w:val="16"/>
                <w:szCs w:val="16"/>
                <w:lang w:eastAsia="en-GB"/>
              </w:rPr>
            </w:pPr>
          </w:p>
        </w:tc>
      </w:tr>
      <w:tr w:rsidR="001B42BC" w:rsidRPr="00543A21" w14:paraId="5689C5CD" w14:textId="77777777" w:rsidTr="00940DFA">
        <w:tc>
          <w:tcPr>
            <w:tcW w:w="1597" w:type="dxa"/>
            <w:vMerge/>
            <w:shd w:val="clear" w:color="auto" w:fill="FFFFFF" w:themeFill="background1"/>
            <w:noWrap/>
            <w:vAlign w:val="bottom"/>
          </w:tcPr>
          <w:p w14:paraId="2F7F050E" w14:textId="77777777" w:rsidR="001B42BC" w:rsidRPr="00543A21" w:rsidRDefault="001B42BC" w:rsidP="001B49A0">
            <w:pPr>
              <w:rPr>
                <w:rFonts w:ascii="Helvetica" w:hAnsi="Helvetica" w:cs="Helvetica"/>
                <w:i/>
                <w:iCs/>
                <w:sz w:val="16"/>
                <w:szCs w:val="16"/>
                <w:lang w:eastAsia="en-GB"/>
              </w:rPr>
            </w:pPr>
          </w:p>
        </w:tc>
        <w:tc>
          <w:tcPr>
            <w:tcW w:w="1092" w:type="dxa"/>
            <w:tcBorders>
              <w:top w:val="nil"/>
              <w:right w:val="nil"/>
            </w:tcBorders>
            <w:shd w:val="clear" w:color="auto" w:fill="FFFFFF" w:themeFill="background1"/>
            <w:noWrap/>
            <w:vAlign w:val="bottom"/>
          </w:tcPr>
          <w:p w14:paraId="36F1A9ED" w14:textId="77777777" w:rsidR="001B42BC" w:rsidRPr="00543A21" w:rsidRDefault="001B42BC" w:rsidP="001B49A0">
            <w:pPr>
              <w:rPr>
                <w:rFonts w:ascii="Helvetica" w:hAnsi="Helvetica" w:cs="Helvetica"/>
                <w:sz w:val="16"/>
                <w:szCs w:val="16"/>
                <w:lang w:eastAsia="en-GB"/>
              </w:rPr>
            </w:pPr>
          </w:p>
        </w:tc>
        <w:tc>
          <w:tcPr>
            <w:tcW w:w="1167" w:type="dxa"/>
            <w:tcBorders>
              <w:top w:val="nil"/>
              <w:left w:val="nil"/>
              <w:right w:val="nil"/>
            </w:tcBorders>
            <w:shd w:val="clear" w:color="auto" w:fill="FFFFFF" w:themeFill="background1"/>
            <w:noWrap/>
          </w:tcPr>
          <w:p w14:paraId="7010B9A5" w14:textId="77777777" w:rsidR="001B42BC" w:rsidRPr="00543A21" w:rsidRDefault="001B42BC" w:rsidP="001B49A0">
            <w:pPr>
              <w:rPr>
                <w:rFonts w:ascii="Helvetica" w:hAnsi="Helvetica" w:cs="Helvetica"/>
                <w:sz w:val="16"/>
                <w:szCs w:val="16"/>
                <w:lang w:eastAsia="en-GB"/>
              </w:rPr>
            </w:pPr>
          </w:p>
        </w:tc>
        <w:tc>
          <w:tcPr>
            <w:tcW w:w="992" w:type="dxa"/>
            <w:tcBorders>
              <w:top w:val="nil"/>
              <w:left w:val="nil"/>
              <w:right w:val="nil"/>
            </w:tcBorders>
            <w:shd w:val="clear" w:color="auto" w:fill="FFFFFF" w:themeFill="background1"/>
            <w:noWrap/>
          </w:tcPr>
          <w:p w14:paraId="4CAED2E5" w14:textId="77777777" w:rsidR="001B42BC" w:rsidRPr="00543A21" w:rsidRDefault="001B42BC" w:rsidP="001B49A0">
            <w:pPr>
              <w:jc w:val="right"/>
              <w:rPr>
                <w:rFonts w:ascii="Helvetica" w:hAnsi="Helvetica" w:cs="Helvetica"/>
                <w:sz w:val="16"/>
                <w:szCs w:val="16"/>
                <w:lang w:eastAsia="en-GB"/>
              </w:rPr>
            </w:pPr>
          </w:p>
        </w:tc>
        <w:tc>
          <w:tcPr>
            <w:tcW w:w="1101" w:type="dxa"/>
            <w:gridSpan w:val="2"/>
            <w:tcBorders>
              <w:top w:val="nil"/>
              <w:left w:val="nil"/>
            </w:tcBorders>
            <w:shd w:val="clear" w:color="auto" w:fill="FFFFFF" w:themeFill="background1"/>
            <w:noWrap/>
            <w:vAlign w:val="bottom"/>
          </w:tcPr>
          <w:p w14:paraId="69DD8104" w14:textId="77777777" w:rsidR="001B42BC" w:rsidRPr="00543A21" w:rsidRDefault="001B42BC" w:rsidP="001B49A0">
            <w:pPr>
              <w:rPr>
                <w:rFonts w:ascii="Helvetica" w:hAnsi="Helvetica" w:cs="Helvetica"/>
                <w:sz w:val="16"/>
                <w:szCs w:val="16"/>
                <w:lang w:eastAsia="en-GB"/>
              </w:rPr>
            </w:pPr>
          </w:p>
        </w:tc>
        <w:tc>
          <w:tcPr>
            <w:tcW w:w="709" w:type="dxa"/>
            <w:tcBorders>
              <w:top w:val="nil"/>
              <w:right w:val="single" w:sz="4" w:space="0" w:color="auto"/>
            </w:tcBorders>
            <w:shd w:val="clear" w:color="auto" w:fill="B4C92B"/>
            <w:noWrap/>
            <w:vAlign w:val="bottom"/>
          </w:tcPr>
          <w:p w14:paraId="71AB70E2" w14:textId="77777777" w:rsidR="001B42BC" w:rsidRPr="00543A21" w:rsidRDefault="001B42BC" w:rsidP="001B49A0">
            <w:pPr>
              <w:rPr>
                <w:rFonts w:ascii="Helvetica" w:hAnsi="Helvetica" w:cs="Helvetica"/>
                <w:sz w:val="16"/>
                <w:szCs w:val="16"/>
                <w:lang w:eastAsia="en-GB"/>
              </w:rPr>
            </w:pPr>
          </w:p>
        </w:tc>
        <w:tc>
          <w:tcPr>
            <w:tcW w:w="1190" w:type="dxa"/>
            <w:tcBorders>
              <w:left w:val="single" w:sz="4" w:space="0" w:color="auto"/>
            </w:tcBorders>
            <w:shd w:val="clear" w:color="auto" w:fill="FFFFFF" w:themeFill="background1"/>
            <w:noWrap/>
          </w:tcPr>
          <w:p w14:paraId="591686A9" w14:textId="7E111257"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tcPr>
          <w:p w14:paraId="5038E546" w14:textId="4D37C5C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w:t>
            </w:r>
            <w:r w:rsidRPr="0051769B">
              <w:rPr>
                <w:rFonts w:ascii="Helvetica" w:hAnsi="Helvetica" w:cs="Helvetica"/>
                <w:color w:val="000000"/>
                <w:sz w:val="16"/>
                <w:szCs w:val="16"/>
                <w:lang w:eastAsia="en-GB"/>
              </w:rPr>
              <w:t xml:space="preserve">4i,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2010/11</w:t>
            </w:r>
            <w:r>
              <w:rPr>
                <w:rFonts w:ascii="Helvetica" w:hAnsi="Helvetica" w:cs="Helvetica"/>
                <w:color w:val="000000"/>
                <w:sz w:val="16"/>
                <w:szCs w:val="16"/>
                <w:lang w:eastAsia="en-GB"/>
              </w:rPr>
              <w:t>)</w:t>
            </w:r>
            <w:r w:rsidRPr="002A4908">
              <w:rPr>
                <w:rFonts w:ascii="Helvetica" w:hAnsi="Helvetica" w:cs="Helvetica"/>
                <w:color w:val="000000"/>
                <w:sz w:val="16"/>
                <w:szCs w:val="16"/>
                <w:vertAlign w:val="superscript"/>
                <w:lang w:eastAsia="en-GB"/>
              </w:rPr>
              <w:t>3</w:t>
            </w:r>
          </w:p>
        </w:tc>
        <w:tc>
          <w:tcPr>
            <w:tcW w:w="1276" w:type="dxa"/>
            <w:shd w:val="clear" w:color="auto" w:fill="FFFFFF" w:themeFill="background1"/>
            <w:noWrap/>
          </w:tcPr>
          <w:p w14:paraId="31C08D24" w14:textId="77777777" w:rsidR="001B42BC" w:rsidRPr="00543A21"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tcPr>
          <w:p w14:paraId="42F36855"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EF65EF2"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CA52A2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uto"/>
            <w:noWrap/>
            <w:vAlign w:val="bottom"/>
          </w:tcPr>
          <w:p w14:paraId="074E0105" w14:textId="77777777" w:rsidR="001B42BC" w:rsidRPr="00543A21" w:rsidRDefault="001B42BC" w:rsidP="001B49A0">
            <w:pPr>
              <w:rPr>
                <w:rFonts w:ascii="Helvetica" w:hAnsi="Helvetica" w:cs="Helvetica"/>
                <w:color w:val="000000"/>
                <w:sz w:val="16"/>
                <w:szCs w:val="16"/>
                <w:lang w:eastAsia="en-GB"/>
              </w:rPr>
            </w:pPr>
          </w:p>
        </w:tc>
      </w:tr>
      <w:tr w:rsidR="001B42BC" w:rsidRPr="00543A21" w14:paraId="6F685BBB" w14:textId="77777777" w:rsidTr="00940DFA">
        <w:tc>
          <w:tcPr>
            <w:tcW w:w="2689" w:type="dxa"/>
            <w:gridSpan w:val="2"/>
            <w:shd w:val="clear" w:color="000000" w:fill="A6A6A6"/>
            <w:noWrap/>
            <w:vAlign w:val="bottom"/>
            <w:hideMark/>
          </w:tcPr>
          <w:p w14:paraId="7E763105" w14:textId="0BFE20AF" w:rsidR="001B42BC" w:rsidRPr="000226F0" w:rsidRDefault="0051284A" w:rsidP="001B49A0">
            <w:pPr>
              <w:rPr>
                <w:rFonts w:ascii="Helvetica" w:hAnsi="Helvetica" w:cs="Helvetica"/>
                <w:b/>
                <w:bCs/>
                <w:color w:val="000000"/>
                <w:sz w:val="16"/>
                <w:szCs w:val="16"/>
                <w:lang w:eastAsia="en-GB"/>
              </w:rPr>
            </w:pPr>
            <w:r>
              <w:rPr>
                <w:rFonts w:ascii="Helvetica" w:hAnsi="Helvetica" w:cs="Helvetica"/>
                <w:b/>
                <w:bCs/>
                <w:i/>
                <w:color w:val="000000"/>
                <w:sz w:val="16"/>
                <w:szCs w:val="16"/>
                <w:lang w:eastAsia="en-GB"/>
              </w:rPr>
              <w:t xml:space="preserve">Total pour </w:t>
            </w:r>
            <w:proofErr w:type="spellStart"/>
            <w:r w:rsidR="001B42BC" w:rsidRPr="008D7641">
              <w:rPr>
                <w:rFonts w:ascii="Helvetica" w:hAnsi="Helvetica" w:cs="Helvetica"/>
                <w:b/>
                <w:bCs/>
                <w:i/>
                <w:color w:val="000000"/>
                <w:sz w:val="16"/>
                <w:szCs w:val="16"/>
                <w:lang w:eastAsia="en-GB"/>
              </w:rPr>
              <w:t>Anas</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bahamensis</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17438E12"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15AE08C1"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01" w:type="dxa"/>
            <w:gridSpan w:val="2"/>
            <w:shd w:val="clear" w:color="auto" w:fill="A6A6A6" w:themeFill="background1" w:themeFillShade="A6"/>
            <w:noWrap/>
            <w:vAlign w:val="bottom"/>
            <w:hideMark/>
          </w:tcPr>
          <w:p w14:paraId="5092A12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243CB16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76F8A26" w14:textId="77777777" w:rsidR="001B42BC" w:rsidRPr="007D3C3C" w:rsidRDefault="001B42BC" w:rsidP="001B49A0">
            <w:pPr>
              <w:rPr>
                <w:rFonts w:ascii="Helvetica" w:hAnsi="Helvetica" w:cs="Helvetica"/>
                <w:b/>
                <w:bCs/>
                <w:color w:val="000000"/>
                <w:sz w:val="16"/>
                <w:szCs w:val="16"/>
                <w:lang w:eastAsia="en-GB"/>
              </w:rPr>
            </w:pPr>
            <w:r w:rsidRPr="007D3C3C">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1D13AEB2" w14:textId="77777777" w:rsidR="001B42BC" w:rsidRPr="007D3C3C" w:rsidRDefault="001B42BC" w:rsidP="001B49A0">
            <w:pPr>
              <w:rPr>
                <w:rFonts w:ascii="Helvetica" w:hAnsi="Helvetica" w:cs="Helvetica"/>
                <w:b/>
                <w:color w:val="000000"/>
                <w:sz w:val="16"/>
                <w:szCs w:val="16"/>
                <w:lang w:eastAsia="en-GB"/>
              </w:rPr>
            </w:pPr>
            <w:r w:rsidRPr="007D3C3C">
              <w:rPr>
                <w:rFonts w:ascii="Helvetica" w:hAnsi="Helvetica" w:cs="Helvetica"/>
                <w:b/>
                <w:color w:val="000000"/>
                <w:sz w:val="16"/>
                <w:szCs w:val="16"/>
                <w:lang w:eastAsia="en-GB"/>
              </w:rPr>
              <w:t xml:space="preserve"> W: </w:t>
            </w:r>
            <w:r w:rsidRPr="003D3A32">
              <w:rPr>
                <w:rFonts w:ascii="Helvetica" w:hAnsi="Helvetica" w:cs="Helvetica"/>
                <w:b/>
                <w:color w:val="000000"/>
                <w:sz w:val="14"/>
                <w:szCs w:val="16"/>
                <w:lang w:eastAsia="en-GB"/>
              </w:rPr>
              <w:t>~</w:t>
            </w:r>
            <w:r w:rsidRPr="007D3C3C">
              <w:rPr>
                <w:rFonts w:ascii="Helvetica" w:hAnsi="Helvetica" w:cs="Helvetica"/>
                <w:b/>
                <w:color w:val="000000"/>
                <w:sz w:val="16"/>
                <w:szCs w:val="16"/>
                <w:lang w:eastAsia="en-GB"/>
              </w:rPr>
              <w:t>9-14i</w:t>
            </w:r>
          </w:p>
        </w:tc>
        <w:tc>
          <w:tcPr>
            <w:tcW w:w="1276" w:type="dxa"/>
            <w:shd w:val="clear" w:color="auto" w:fill="A6A6A6" w:themeFill="background1" w:themeFillShade="A6"/>
            <w:noWrap/>
            <w:hideMark/>
          </w:tcPr>
          <w:p w14:paraId="1721A2CE" w14:textId="77777777" w:rsidR="001B42BC" w:rsidRPr="00543A21" w:rsidRDefault="001B42BC" w:rsidP="001B49A0">
            <w:pPr>
              <w:jc w:val="right"/>
              <w:rPr>
                <w:rFonts w:ascii="Helvetica" w:hAnsi="Helvetica" w:cs="Helvetica"/>
                <w:b/>
                <w:bCs/>
                <w:color w:val="000000"/>
                <w:sz w:val="16"/>
                <w:szCs w:val="16"/>
                <w:lang w:eastAsia="en-GB"/>
              </w:rPr>
            </w:pPr>
            <w:r w:rsidRPr="003D3A32">
              <w:rPr>
                <w:rFonts w:ascii="Helvetica" w:hAnsi="Helvetica" w:cs="Helvetica"/>
                <w:b/>
                <w:color w:val="000000"/>
                <w:sz w:val="14"/>
                <w:szCs w:val="16"/>
                <w:lang w:eastAsia="en-GB"/>
              </w:rPr>
              <w:t>~</w:t>
            </w:r>
            <w:r>
              <w:rPr>
                <w:rFonts w:ascii="Helvetica" w:hAnsi="Helvetica" w:cs="Helvetica"/>
                <w:b/>
                <w:bCs/>
                <w:color w:val="000000"/>
                <w:sz w:val="16"/>
                <w:szCs w:val="16"/>
                <w:lang w:eastAsia="en-GB"/>
              </w:rPr>
              <w:t>10i</w:t>
            </w:r>
          </w:p>
        </w:tc>
        <w:tc>
          <w:tcPr>
            <w:tcW w:w="1167" w:type="dxa"/>
            <w:shd w:val="clear" w:color="auto" w:fill="A6A6A6" w:themeFill="background1" w:themeFillShade="A6"/>
            <w:noWrap/>
            <w:hideMark/>
          </w:tcPr>
          <w:p w14:paraId="006F7EE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5063EAA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242E3C93"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1CD696E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302B69A" w14:textId="77777777" w:rsidTr="00940DFA">
        <w:tc>
          <w:tcPr>
            <w:tcW w:w="1597" w:type="dxa"/>
            <w:shd w:val="clear" w:color="auto" w:fill="auto"/>
            <w:noWrap/>
            <w:vAlign w:val="bottom"/>
            <w:hideMark/>
          </w:tcPr>
          <w:p w14:paraId="4BBBBD51" w14:textId="77777777" w:rsidR="00E2742D" w:rsidRDefault="001B42BC" w:rsidP="001B49A0">
            <w:pPr>
              <w:rPr>
                <w:rFonts w:ascii="Helvetica" w:hAnsi="Helvetica" w:cs="Helvetica"/>
                <w:i/>
                <w:iCs/>
                <w:sz w:val="16"/>
                <w:szCs w:val="16"/>
                <w:lang w:val="fr-FR" w:eastAsia="en-GB"/>
              </w:rPr>
            </w:pPr>
            <w:r w:rsidRPr="0051284A">
              <w:rPr>
                <w:rFonts w:ascii="Helvetica" w:hAnsi="Helvetica" w:cs="Helvetica"/>
                <w:i/>
                <w:iCs/>
                <w:sz w:val="16"/>
                <w:szCs w:val="16"/>
                <w:lang w:val="fr-FR" w:eastAsia="en-GB"/>
              </w:rPr>
              <w:t xml:space="preserve">Anas </w:t>
            </w:r>
            <w:proofErr w:type="spellStart"/>
            <w:r w:rsidRPr="0051284A">
              <w:rPr>
                <w:rFonts w:ascii="Helvetica" w:hAnsi="Helvetica" w:cs="Helvetica"/>
                <w:i/>
                <w:iCs/>
                <w:sz w:val="16"/>
                <w:szCs w:val="16"/>
                <w:lang w:val="fr-FR" w:eastAsia="en-GB"/>
              </w:rPr>
              <w:t>melleri</w:t>
            </w:r>
            <w:proofErr w:type="spellEnd"/>
            <w:r w:rsidRPr="0051284A">
              <w:rPr>
                <w:rFonts w:ascii="Helvetica" w:hAnsi="Helvetica" w:cs="Helvetica"/>
                <w:i/>
                <w:iCs/>
                <w:sz w:val="16"/>
                <w:szCs w:val="16"/>
                <w:lang w:val="fr-FR" w:eastAsia="en-GB"/>
              </w:rPr>
              <w:t xml:space="preserve"> </w:t>
            </w:r>
          </w:p>
          <w:p w14:paraId="11941524" w14:textId="7C5AA849" w:rsidR="001B42BC" w:rsidRPr="0051284A" w:rsidRDefault="001B42BC" w:rsidP="001B49A0">
            <w:pPr>
              <w:rPr>
                <w:rFonts w:ascii="Helvetica" w:hAnsi="Helvetica" w:cs="Helvetica"/>
                <w:iCs/>
                <w:sz w:val="16"/>
                <w:szCs w:val="16"/>
                <w:lang w:val="fr-FR" w:eastAsia="en-GB"/>
              </w:rPr>
            </w:pPr>
            <w:r w:rsidRPr="0051284A">
              <w:rPr>
                <w:rFonts w:ascii="Helvetica" w:hAnsi="Helvetica" w:cs="Helvetica"/>
                <w:iCs/>
                <w:sz w:val="16"/>
                <w:szCs w:val="16"/>
                <w:lang w:val="fr-FR" w:eastAsia="en-GB"/>
              </w:rPr>
              <w:t>(</w:t>
            </w:r>
            <w:r w:rsidR="0051284A" w:rsidRPr="0051284A">
              <w:rPr>
                <w:rFonts w:ascii="Helvetica" w:hAnsi="Helvetica" w:cs="Helvetica"/>
                <w:iCs/>
                <w:sz w:val="16"/>
                <w:szCs w:val="16"/>
                <w:lang w:val="fr-FR" w:eastAsia="en-GB"/>
              </w:rPr>
              <w:t xml:space="preserve">Canard de </w:t>
            </w:r>
            <w:proofErr w:type="spellStart"/>
            <w:r w:rsidR="0051284A" w:rsidRPr="0051284A">
              <w:rPr>
                <w:rFonts w:ascii="Helvetica" w:hAnsi="Helvetica" w:cs="Helvetica"/>
                <w:color w:val="000000"/>
                <w:sz w:val="16"/>
                <w:szCs w:val="16"/>
                <w:lang w:val="fr-FR"/>
              </w:rPr>
              <w:t>Meller</w:t>
            </w:r>
            <w:proofErr w:type="spellEnd"/>
            <w:r w:rsidRPr="0051284A">
              <w:rPr>
                <w:rFonts w:ascii="Helvetica" w:hAnsi="Helvetica" w:cs="Helvetica"/>
                <w:iCs/>
                <w:sz w:val="16"/>
                <w:szCs w:val="16"/>
                <w:lang w:val="fr-FR" w:eastAsia="en-GB"/>
              </w:rPr>
              <w:t>)</w:t>
            </w:r>
          </w:p>
        </w:tc>
        <w:tc>
          <w:tcPr>
            <w:tcW w:w="1092" w:type="dxa"/>
            <w:shd w:val="clear" w:color="auto" w:fill="auto"/>
            <w:noWrap/>
            <w:vAlign w:val="bottom"/>
            <w:hideMark/>
          </w:tcPr>
          <w:p w14:paraId="78FBB175" w14:textId="291D4B29" w:rsidR="001B42BC" w:rsidRPr="00543A21" w:rsidRDefault="0051284A" w:rsidP="001B49A0">
            <w:pPr>
              <w:rPr>
                <w:rFonts w:ascii="Helvetica" w:hAnsi="Helvetica" w:cs="Helvetica"/>
                <w:sz w:val="16"/>
                <w:szCs w:val="16"/>
                <w:lang w:eastAsia="en-GB"/>
              </w:rPr>
            </w:pPr>
            <w:proofErr w:type="spellStart"/>
            <w:r>
              <w:rPr>
                <w:rFonts w:ascii="Helvetica" w:hAnsi="Helvetica" w:cs="Helvetica"/>
                <w:sz w:val="16"/>
                <w:szCs w:val="16"/>
                <w:lang w:eastAsia="en-GB"/>
              </w:rPr>
              <w:t>Localisé</w:t>
            </w:r>
            <w:proofErr w:type="spellEnd"/>
            <w:r w:rsidR="001B42BC">
              <w:rPr>
                <w:rFonts w:ascii="Helvetica" w:hAnsi="Helvetica" w:cs="Helvetica"/>
                <w:sz w:val="16"/>
                <w:szCs w:val="16"/>
                <w:lang w:eastAsia="en-GB"/>
              </w:rPr>
              <w:t>, s</w:t>
            </w:r>
            <w:r w:rsidR="001B42BC" w:rsidRPr="00543A21">
              <w:rPr>
                <w:rFonts w:ascii="Helvetica" w:hAnsi="Helvetica" w:cs="Helvetica"/>
                <w:sz w:val="16"/>
                <w:szCs w:val="16"/>
                <w:lang w:eastAsia="en-GB"/>
              </w:rPr>
              <w:t>table</w:t>
            </w:r>
          </w:p>
        </w:tc>
        <w:tc>
          <w:tcPr>
            <w:tcW w:w="1167" w:type="dxa"/>
            <w:shd w:val="clear" w:color="auto" w:fill="auto"/>
            <w:noWrap/>
            <w:hideMark/>
          </w:tcPr>
          <w:p w14:paraId="6AD3DC39" w14:textId="4E0613DD" w:rsidR="001B42BC" w:rsidRPr="00543A21" w:rsidRDefault="0051284A" w:rsidP="001B49A0">
            <w:pPr>
              <w:rPr>
                <w:rFonts w:ascii="Helvetica" w:hAnsi="Helvetica" w:cs="Helvetica"/>
                <w:sz w:val="16"/>
                <w:szCs w:val="16"/>
                <w:lang w:eastAsia="en-GB"/>
              </w:rPr>
            </w:pPr>
            <w:r>
              <w:rPr>
                <w:rFonts w:ascii="Helvetica" w:hAnsi="Helvetica" w:cs="Helvetica"/>
                <w:sz w:val="16"/>
                <w:szCs w:val="16"/>
                <w:lang w:eastAsia="en-GB"/>
              </w:rPr>
              <w:t>Maurice</w:t>
            </w:r>
          </w:p>
        </w:tc>
        <w:tc>
          <w:tcPr>
            <w:tcW w:w="992" w:type="dxa"/>
            <w:shd w:val="clear" w:color="auto" w:fill="auto"/>
            <w:noWrap/>
            <w:hideMark/>
          </w:tcPr>
          <w:p w14:paraId="5CB46753" w14:textId="32F0BF48" w:rsidR="001B42BC" w:rsidRPr="00543A21" w:rsidRDefault="0051284A" w:rsidP="001B49A0">
            <w:pPr>
              <w:jc w:val="right"/>
              <w:rPr>
                <w:rFonts w:ascii="Helvetica" w:hAnsi="Helvetica" w:cs="Helvetica"/>
                <w:sz w:val="16"/>
                <w:szCs w:val="16"/>
                <w:lang w:eastAsia="en-GB"/>
              </w:rPr>
            </w:pPr>
            <w:r>
              <w:rPr>
                <w:rFonts w:ascii="Helvetica" w:hAnsi="Helvetica" w:cs="Helvetica"/>
                <w:sz w:val="16"/>
                <w:szCs w:val="16"/>
                <w:lang w:eastAsia="en-GB"/>
              </w:rPr>
              <w:t xml:space="preserve">Pas </w:t>
            </w:r>
            <w:proofErr w:type="spellStart"/>
            <w:r>
              <w:rPr>
                <w:rFonts w:ascii="Helvetica" w:hAnsi="Helvetica" w:cs="Helvetica"/>
                <w:sz w:val="16"/>
                <w:szCs w:val="16"/>
                <w:lang w:eastAsia="en-GB"/>
              </w:rPr>
              <w:t>connu</w:t>
            </w:r>
            <w:proofErr w:type="spellEnd"/>
          </w:p>
        </w:tc>
        <w:tc>
          <w:tcPr>
            <w:tcW w:w="1101" w:type="dxa"/>
            <w:gridSpan w:val="2"/>
            <w:shd w:val="clear" w:color="auto" w:fill="auto"/>
            <w:noWrap/>
            <w:hideMark/>
          </w:tcPr>
          <w:p w14:paraId="0FECB54B" w14:textId="331B09C4" w:rsidR="001B42BC" w:rsidRPr="00543A21" w:rsidRDefault="0051284A" w:rsidP="001B49A0">
            <w:pPr>
              <w:rPr>
                <w:rFonts w:ascii="Helvetica" w:hAnsi="Helvetica" w:cs="Helvetica"/>
                <w:sz w:val="16"/>
                <w:szCs w:val="16"/>
                <w:lang w:eastAsia="en-GB"/>
              </w:rPr>
            </w:pPr>
            <w:r>
              <w:rPr>
                <w:rFonts w:ascii="Helvetica" w:hAnsi="Helvetica" w:cs="Helvetica"/>
                <w:sz w:val="16"/>
                <w:szCs w:val="16"/>
                <w:lang w:eastAsia="en-GB"/>
              </w:rPr>
              <w:t xml:space="preserve">Pas </w:t>
            </w:r>
            <w:proofErr w:type="spellStart"/>
            <w:r>
              <w:rPr>
                <w:rFonts w:ascii="Helvetica" w:hAnsi="Helvetica" w:cs="Helvetica"/>
                <w:sz w:val="16"/>
                <w:szCs w:val="16"/>
                <w:lang w:eastAsia="en-GB"/>
              </w:rPr>
              <w:t>connu</w:t>
            </w:r>
            <w:proofErr w:type="spellEnd"/>
          </w:p>
        </w:tc>
        <w:tc>
          <w:tcPr>
            <w:tcW w:w="709" w:type="dxa"/>
            <w:tcBorders>
              <w:right w:val="single" w:sz="4" w:space="0" w:color="auto"/>
            </w:tcBorders>
            <w:shd w:val="clear" w:color="auto" w:fill="B4C92B"/>
            <w:noWrap/>
            <w:vAlign w:val="bottom"/>
            <w:hideMark/>
          </w:tcPr>
          <w:p w14:paraId="06F3C56F" w14:textId="26703C92" w:rsidR="001B42BC" w:rsidRPr="00543A21" w:rsidRDefault="00D76C3F" w:rsidP="001B49A0">
            <w:pPr>
              <w:rPr>
                <w:rFonts w:ascii="Helvetica" w:hAnsi="Helvetica" w:cs="Helvetica"/>
                <w:sz w:val="16"/>
                <w:szCs w:val="16"/>
                <w:lang w:eastAsia="en-GB"/>
              </w:rPr>
            </w:pPr>
            <w:proofErr w:type="spellStart"/>
            <w:r>
              <w:rPr>
                <w:rFonts w:ascii="Helvetica" w:hAnsi="Helvetica" w:cs="Helvetica"/>
                <w:sz w:val="16"/>
                <w:szCs w:val="16"/>
                <w:lang w:eastAsia="en-GB"/>
              </w:rPr>
              <w:t>Très</w:t>
            </w:r>
            <w:proofErr w:type="spellEnd"/>
            <w:r>
              <w:rPr>
                <w:rFonts w:ascii="Helvetica" w:hAnsi="Helvetica" w:cs="Helvetica"/>
                <w:sz w:val="16"/>
                <w:szCs w:val="16"/>
                <w:lang w:eastAsia="en-GB"/>
              </w:rPr>
              <w:t xml:space="preserve"> </w:t>
            </w:r>
            <w:proofErr w:type="spellStart"/>
            <w:r>
              <w:rPr>
                <w:rFonts w:ascii="Helvetica" w:hAnsi="Helvetica" w:cs="Helvetica"/>
                <w:sz w:val="16"/>
                <w:szCs w:val="16"/>
                <w:lang w:eastAsia="en-GB"/>
              </w:rPr>
              <w:t>faible</w:t>
            </w:r>
            <w:proofErr w:type="spellEnd"/>
          </w:p>
        </w:tc>
        <w:tc>
          <w:tcPr>
            <w:tcW w:w="1190" w:type="dxa"/>
            <w:tcBorders>
              <w:left w:val="single" w:sz="4" w:space="0" w:color="auto"/>
            </w:tcBorders>
            <w:shd w:val="clear" w:color="auto" w:fill="auto"/>
            <w:noWrap/>
            <w:hideMark/>
          </w:tcPr>
          <w:p w14:paraId="50E9D5D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auto"/>
            <w:noWrap/>
            <w:hideMark/>
          </w:tcPr>
          <w:p w14:paraId="35BE756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hideMark/>
          </w:tcPr>
          <w:p w14:paraId="66A9A18A"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auto"/>
            <w:noWrap/>
            <w:hideMark/>
          </w:tcPr>
          <w:p w14:paraId="14A717C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uto"/>
            <w:noWrap/>
            <w:hideMark/>
          </w:tcPr>
          <w:p w14:paraId="694815A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77A6B7"/>
            <w:noWrap/>
            <w:vAlign w:val="bottom"/>
            <w:hideMark/>
          </w:tcPr>
          <w:p w14:paraId="0D741BF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uto"/>
            <w:noWrap/>
            <w:vAlign w:val="bottom"/>
            <w:hideMark/>
          </w:tcPr>
          <w:p w14:paraId="3A607F5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0D56A6D" w14:textId="77777777" w:rsidTr="00940DFA">
        <w:tc>
          <w:tcPr>
            <w:tcW w:w="2689" w:type="dxa"/>
            <w:gridSpan w:val="2"/>
            <w:shd w:val="clear" w:color="000000" w:fill="A6A6A6"/>
            <w:noWrap/>
            <w:vAlign w:val="bottom"/>
            <w:hideMark/>
          </w:tcPr>
          <w:p w14:paraId="3A24050B" w14:textId="31FC66F0" w:rsidR="001B42BC" w:rsidRPr="000226F0" w:rsidRDefault="0051284A" w:rsidP="001B49A0">
            <w:pPr>
              <w:rPr>
                <w:rFonts w:ascii="Helvetica" w:hAnsi="Helvetica" w:cs="Helvetica"/>
                <w:b/>
                <w:bCs/>
                <w:color w:val="000000"/>
                <w:sz w:val="16"/>
                <w:szCs w:val="16"/>
                <w:lang w:eastAsia="en-GB"/>
              </w:rPr>
            </w:pPr>
            <w:r>
              <w:rPr>
                <w:rFonts w:ascii="Helvetica" w:hAnsi="Helvetica" w:cs="Helvetica"/>
                <w:b/>
                <w:bCs/>
                <w:i/>
                <w:color w:val="000000"/>
                <w:sz w:val="16"/>
                <w:szCs w:val="16"/>
                <w:lang w:eastAsia="en-GB"/>
              </w:rPr>
              <w:t xml:space="preserve">Total pour </w:t>
            </w:r>
            <w:proofErr w:type="spellStart"/>
            <w:r w:rsidR="001B42BC" w:rsidRPr="005D33DD">
              <w:rPr>
                <w:rFonts w:ascii="Helvetica" w:hAnsi="Helvetica" w:cs="Helvetica"/>
                <w:b/>
                <w:bCs/>
                <w:i/>
                <w:color w:val="000000"/>
                <w:sz w:val="16"/>
                <w:szCs w:val="16"/>
                <w:lang w:eastAsia="en-GB"/>
              </w:rPr>
              <w:t>Anas</w:t>
            </w:r>
            <w:proofErr w:type="spellEnd"/>
            <w:r w:rsidR="001B42BC" w:rsidRPr="005D33DD">
              <w:rPr>
                <w:rFonts w:ascii="Helvetica" w:hAnsi="Helvetica" w:cs="Helvetica"/>
                <w:b/>
                <w:bCs/>
                <w:i/>
                <w:color w:val="000000"/>
                <w:sz w:val="16"/>
                <w:szCs w:val="16"/>
                <w:lang w:eastAsia="en-GB"/>
              </w:rPr>
              <w:t xml:space="preserve"> </w:t>
            </w:r>
            <w:proofErr w:type="spellStart"/>
            <w:r w:rsidR="001B42BC" w:rsidRPr="005D33DD">
              <w:rPr>
                <w:rFonts w:ascii="Helvetica" w:hAnsi="Helvetica" w:cs="Helvetica"/>
                <w:b/>
                <w:bCs/>
                <w:i/>
                <w:color w:val="000000"/>
                <w:sz w:val="16"/>
                <w:szCs w:val="16"/>
                <w:lang w:eastAsia="en-GB"/>
              </w:rPr>
              <w:t>melleri</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12E23B55" w14:textId="4048E5E4" w:rsidR="001B42BC" w:rsidRPr="00543A21" w:rsidRDefault="001B42BC" w:rsidP="001B49A0">
            <w:pPr>
              <w:rPr>
                <w:rFonts w:ascii="Helvetica" w:hAnsi="Helvetica" w:cs="Helvetica"/>
                <w:b/>
                <w:bCs/>
                <w:color w:val="000000"/>
                <w:sz w:val="16"/>
                <w:szCs w:val="16"/>
                <w:lang w:eastAsia="en-GB"/>
              </w:rPr>
            </w:pPr>
          </w:p>
        </w:tc>
        <w:tc>
          <w:tcPr>
            <w:tcW w:w="992" w:type="dxa"/>
            <w:shd w:val="clear" w:color="000000" w:fill="A6A6A6"/>
            <w:noWrap/>
            <w:hideMark/>
          </w:tcPr>
          <w:p w14:paraId="0C0AF889" w14:textId="083EFA41" w:rsidR="001B42BC" w:rsidRPr="00543A21" w:rsidRDefault="0051284A"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 xml:space="preserve">Pas </w:t>
            </w:r>
            <w:proofErr w:type="spellStart"/>
            <w:r>
              <w:rPr>
                <w:rFonts w:ascii="Helvetica" w:hAnsi="Helvetica" w:cs="Helvetica"/>
                <w:b/>
                <w:bCs/>
                <w:color w:val="000000"/>
                <w:sz w:val="16"/>
                <w:szCs w:val="16"/>
                <w:lang w:eastAsia="en-GB"/>
              </w:rPr>
              <w:t>connu</w:t>
            </w:r>
            <w:proofErr w:type="spellEnd"/>
          </w:p>
        </w:tc>
        <w:tc>
          <w:tcPr>
            <w:tcW w:w="1101" w:type="dxa"/>
            <w:gridSpan w:val="2"/>
            <w:shd w:val="clear" w:color="auto" w:fill="A6A6A6" w:themeFill="background1" w:themeFillShade="A6"/>
            <w:noWrap/>
            <w:vAlign w:val="bottom"/>
            <w:hideMark/>
          </w:tcPr>
          <w:p w14:paraId="1BED4C4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7994159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10CF48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A6A6A6" w:themeFill="background1" w:themeFillShade="A6"/>
            <w:noWrap/>
            <w:hideMark/>
          </w:tcPr>
          <w:p w14:paraId="290CF0F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6A6A6" w:themeFill="background1" w:themeFillShade="A6"/>
            <w:noWrap/>
            <w:hideMark/>
          </w:tcPr>
          <w:p w14:paraId="708560D0"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A6A6A6" w:themeFill="background1" w:themeFillShade="A6"/>
            <w:noWrap/>
            <w:hideMark/>
          </w:tcPr>
          <w:p w14:paraId="47DFFC0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76D48B1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52E98098"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000000" w:fill="A6A6A6"/>
            <w:noWrap/>
            <w:vAlign w:val="bottom"/>
            <w:hideMark/>
          </w:tcPr>
          <w:p w14:paraId="62F735B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850FAB0" w14:textId="77777777" w:rsidTr="00940DFA">
        <w:tc>
          <w:tcPr>
            <w:tcW w:w="1597" w:type="dxa"/>
            <w:tcBorders>
              <w:bottom w:val="nil"/>
            </w:tcBorders>
            <w:shd w:val="clear" w:color="auto" w:fill="FFFFFF" w:themeFill="background1"/>
            <w:noWrap/>
          </w:tcPr>
          <w:p w14:paraId="5660BE79" w14:textId="41CB6352" w:rsidR="001B42BC" w:rsidRPr="00543A21" w:rsidRDefault="001B42BC" w:rsidP="001B49A0">
            <w:pPr>
              <w:rPr>
                <w:rFonts w:ascii="Helvetica" w:hAnsi="Helvetica" w:cs="Helvetica"/>
                <w:i/>
                <w:iCs/>
                <w:color w:val="000000"/>
                <w:sz w:val="16"/>
                <w:szCs w:val="16"/>
                <w:lang w:eastAsia="en-GB"/>
              </w:rPr>
            </w:pPr>
            <w:proofErr w:type="spellStart"/>
            <w:r w:rsidRPr="00543A21">
              <w:rPr>
                <w:rFonts w:ascii="Helvetica" w:hAnsi="Helvetica" w:cs="Helvetica"/>
                <w:i/>
                <w:iCs/>
                <w:color w:val="000000"/>
                <w:sz w:val="16"/>
                <w:szCs w:val="16"/>
                <w:lang w:eastAsia="en-GB"/>
              </w:rPr>
              <w:t>Anas</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platyrhynchos</w:t>
            </w:r>
            <w:proofErr w:type="spellEnd"/>
            <w:r w:rsidRPr="00543A21">
              <w:rPr>
                <w:rFonts w:ascii="Helvetica" w:hAnsi="Helvetica" w:cs="Helvetica"/>
                <w:i/>
                <w:iCs/>
                <w:color w:val="000000"/>
                <w:sz w:val="16"/>
                <w:szCs w:val="16"/>
                <w:lang w:eastAsia="en-GB"/>
              </w:rPr>
              <w:t xml:space="preserve"> (</w:t>
            </w:r>
            <w:r w:rsidR="006001DA">
              <w:rPr>
                <w:rFonts w:ascii="Helvetica" w:hAnsi="Helvetica" w:cs="Helvetica"/>
                <w:i/>
                <w:iCs/>
                <w:color w:val="000000"/>
                <w:sz w:val="16"/>
                <w:szCs w:val="16"/>
                <w:lang w:eastAsia="en-GB"/>
              </w:rPr>
              <w:t xml:space="preserve">y </w:t>
            </w:r>
            <w:proofErr w:type="spellStart"/>
            <w:r w:rsidR="006001DA">
              <w:rPr>
                <w:rFonts w:ascii="Helvetica" w:hAnsi="Helvetica" w:cs="Helvetica"/>
                <w:i/>
                <w:iCs/>
                <w:color w:val="000000"/>
                <w:sz w:val="16"/>
                <w:szCs w:val="16"/>
                <w:lang w:eastAsia="en-GB"/>
              </w:rPr>
              <w:t>compris</w:t>
            </w:r>
            <w:proofErr w:type="spellEnd"/>
            <w:r w:rsidRPr="00543A21">
              <w:rPr>
                <w:rFonts w:ascii="Helvetica" w:hAnsi="Helvetica" w:cs="Helvetica"/>
                <w:i/>
                <w:iCs/>
                <w:color w:val="000000"/>
                <w:sz w:val="16"/>
                <w:szCs w:val="16"/>
                <w:lang w:eastAsia="en-GB"/>
              </w:rPr>
              <w:t xml:space="preserve"> A</w:t>
            </w:r>
            <w:r>
              <w:rPr>
                <w:rFonts w:ascii="Helvetica" w:hAnsi="Helvetica" w:cs="Helvetica"/>
                <w:i/>
                <w:iCs/>
                <w:color w:val="000000"/>
                <w:sz w:val="16"/>
                <w:szCs w:val="16"/>
                <w:lang w:eastAsia="en-GB"/>
              </w:rPr>
              <w:t>. </w:t>
            </w:r>
            <w:proofErr w:type="spellStart"/>
            <w:r w:rsidRPr="00543A21">
              <w:rPr>
                <w:rFonts w:ascii="Helvetica" w:hAnsi="Helvetica" w:cs="Helvetica"/>
                <w:i/>
                <w:iCs/>
                <w:color w:val="000000"/>
                <w:sz w:val="16"/>
                <w:szCs w:val="16"/>
                <w:lang w:eastAsia="en-GB"/>
              </w:rPr>
              <w:t>platyrhychos</w:t>
            </w:r>
            <w:proofErr w:type="spellEnd"/>
            <w:r w:rsidRPr="00543A21">
              <w:rPr>
                <w:rFonts w:ascii="Helvetica" w:hAnsi="Helvetica" w:cs="Helvetica"/>
                <w:i/>
                <w:iCs/>
                <w:color w:val="000000"/>
                <w:sz w:val="16"/>
                <w:szCs w:val="16"/>
                <w:lang w:eastAsia="en-GB"/>
              </w:rPr>
              <w:t xml:space="preserve"> forma </w:t>
            </w:r>
            <w:proofErr w:type="spellStart"/>
            <w:r w:rsidRPr="00543A21">
              <w:rPr>
                <w:rFonts w:ascii="Helvetica" w:hAnsi="Helvetica" w:cs="Helvetica"/>
                <w:i/>
                <w:iCs/>
                <w:color w:val="000000"/>
                <w:sz w:val="16"/>
                <w:szCs w:val="16"/>
                <w:lang w:eastAsia="en-GB"/>
              </w:rPr>
              <w:t>domestica</w:t>
            </w:r>
            <w:proofErr w:type="spellEnd"/>
            <w:r w:rsidRPr="00543A21">
              <w:rPr>
                <w:rFonts w:ascii="Helvetica" w:hAnsi="Helvetica" w:cs="Helvetica"/>
                <w:i/>
                <w:iCs/>
                <w:color w:val="000000"/>
                <w:sz w:val="16"/>
                <w:szCs w:val="16"/>
                <w:lang w:eastAsia="en-GB"/>
              </w:rPr>
              <w:t>)</w:t>
            </w:r>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w:t>
            </w:r>
            <w:r w:rsidR="00C100F3">
              <w:rPr>
                <w:rFonts w:ascii="Helvetica" w:hAnsi="Helvetica" w:cs="Helvetica"/>
                <w:iCs/>
                <w:color w:val="000000"/>
                <w:sz w:val="16"/>
                <w:szCs w:val="16"/>
                <w:lang w:eastAsia="en-GB"/>
              </w:rPr>
              <w:t xml:space="preserve">Canard </w:t>
            </w:r>
            <w:proofErr w:type="spellStart"/>
            <w:r w:rsidR="00C100F3">
              <w:rPr>
                <w:rFonts w:ascii="Helvetica" w:hAnsi="Helvetica" w:cs="Helvetica"/>
                <w:iCs/>
                <w:color w:val="000000"/>
                <w:sz w:val="16"/>
                <w:szCs w:val="16"/>
                <w:lang w:eastAsia="en-GB"/>
              </w:rPr>
              <w:t>colvert</w:t>
            </w:r>
            <w:proofErr w:type="spellEnd"/>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tcPr>
          <w:p w14:paraId="587810DB" w14:textId="674CB14B"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augmentation</w:t>
            </w:r>
            <w:r w:rsidR="001B42BC">
              <w:rPr>
                <w:rFonts w:ascii="Helvetica" w:hAnsi="Helvetica" w:cs="Helvetica"/>
                <w:color w:val="000000"/>
                <w:sz w:val="16"/>
                <w:szCs w:val="16"/>
                <w:lang w:eastAsia="en-GB"/>
              </w:rPr>
              <w:t xml:space="preserve"> </w:t>
            </w:r>
            <w:proofErr w:type="spellStart"/>
            <w:r w:rsidR="0051284A">
              <w:rPr>
                <w:rFonts w:ascii="Helvetica" w:hAnsi="Helvetica" w:cs="Helvetica"/>
                <w:color w:val="000000"/>
                <w:sz w:val="16"/>
                <w:szCs w:val="16"/>
                <w:lang w:eastAsia="en-GB"/>
              </w:rPr>
              <w:t>localement</w:t>
            </w:r>
            <w:proofErr w:type="spellEnd"/>
          </w:p>
        </w:tc>
        <w:tc>
          <w:tcPr>
            <w:tcW w:w="1167" w:type="dxa"/>
            <w:shd w:val="clear" w:color="auto" w:fill="FFFFFF" w:themeFill="background1"/>
            <w:noWrap/>
          </w:tcPr>
          <w:p w14:paraId="112B86CA" w14:textId="50AF3E68"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r w:rsidR="001B42BC" w:rsidRPr="00543A21">
              <w:rPr>
                <w:rFonts w:ascii="Helvetica" w:hAnsi="Helvetica" w:cs="Helvetica"/>
                <w:color w:val="000000"/>
                <w:sz w:val="16"/>
                <w:szCs w:val="16"/>
                <w:lang w:eastAsia="en-GB"/>
              </w:rPr>
              <w:t xml:space="preserve"> </w:t>
            </w:r>
            <w:r w:rsidR="001B42BC" w:rsidRPr="00543A21">
              <w:rPr>
                <w:rFonts w:ascii="Helvetica" w:hAnsi="Helvetica" w:cs="Helvetica"/>
                <w:i/>
                <w:iCs/>
                <w:color w:val="000000"/>
                <w:sz w:val="16"/>
                <w:szCs w:val="16"/>
                <w:lang w:eastAsia="en-GB"/>
              </w:rPr>
              <w:t xml:space="preserve">(forma </w:t>
            </w:r>
            <w:proofErr w:type="spellStart"/>
            <w:r w:rsidR="001B42BC" w:rsidRPr="00543A21">
              <w:rPr>
                <w:rFonts w:ascii="Helvetica" w:hAnsi="Helvetica" w:cs="Helvetica"/>
                <w:i/>
                <w:iCs/>
                <w:color w:val="000000"/>
                <w:sz w:val="16"/>
                <w:szCs w:val="16"/>
                <w:lang w:eastAsia="en-GB"/>
              </w:rPr>
              <w:t>domestica</w:t>
            </w:r>
            <w:proofErr w:type="spellEnd"/>
            <w:r w:rsidR="001B42BC" w:rsidRPr="00543A21">
              <w:rPr>
                <w:rFonts w:ascii="Helvetica" w:hAnsi="Helvetica" w:cs="Helvetica"/>
                <w:i/>
                <w:iCs/>
                <w:color w:val="000000"/>
                <w:sz w:val="16"/>
                <w:szCs w:val="16"/>
                <w:lang w:eastAsia="en-GB"/>
              </w:rPr>
              <w:t>)</w:t>
            </w:r>
          </w:p>
        </w:tc>
        <w:tc>
          <w:tcPr>
            <w:tcW w:w="992" w:type="dxa"/>
            <w:shd w:val="clear" w:color="auto" w:fill="FFFFFF" w:themeFill="background1"/>
            <w:noWrap/>
          </w:tcPr>
          <w:p w14:paraId="4DDEB612" w14:textId="368A8B88" w:rsidR="001B42BC" w:rsidRPr="0051284A" w:rsidRDefault="0051284A" w:rsidP="0051284A">
            <w:pPr>
              <w:jc w:val="right"/>
              <w:rPr>
                <w:rFonts w:ascii="Helvetica" w:hAnsi="Helvetica" w:cs="Helvetica"/>
                <w:color w:val="000000"/>
                <w:sz w:val="16"/>
                <w:szCs w:val="16"/>
                <w:lang w:val="fr-FR" w:eastAsia="en-GB"/>
              </w:rPr>
            </w:pPr>
            <w:r w:rsidRPr="0051284A">
              <w:rPr>
                <w:rFonts w:ascii="Helvetica" w:hAnsi="Helvetica" w:cs="Helvetica"/>
                <w:color w:val="000000"/>
                <w:sz w:val="16"/>
                <w:szCs w:val="16"/>
                <w:lang w:val="fr-FR" w:eastAsia="en-GB"/>
              </w:rPr>
              <w:t>Non signalé</w:t>
            </w:r>
            <w:r w:rsidR="001B42BC" w:rsidRPr="0051284A">
              <w:rPr>
                <w:rFonts w:ascii="Helvetica" w:hAnsi="Helvetica" w:cs="Helvetica"/>
                <w:color w:val="000000"/>
                <w:sz w:val="16"/>
                <w:szCs w:val="16"/>
                <w:lang w:val="fr-FR" w:eastAsia="en-GB"/>
              </w:rPr>
              <w:t xml:space="preserve"> 2004-2007</w:t>
            </w:r>
            <w:r w:rsidRPr="0051284A">
              <w:rPr>
                <w:rFonts w:ascii="Helvetica" w:hAnsi="Helvetica" w:cs="Helvetica"/>
                <w:color w:val="000000"/>
                <w:sz w:val="16"/>
                <w:szCs w:val="16"/>
                <w:lang w:val="fr-FR" w:eastAsia="en-GB"/>
              </w:rPr>
              <w:t xml:space="preserve">, mais était </w:t>
            </w:r>
            <w:r>
              <w:rPr>
                <w:rFonts w:ascii="Helvetica" w:hAnsi="Helvetica" w:cs="Helvetica"/>
                <w:color w:val="000000"/>
                <w:sz w:val="16"/>
                <w:szCs w:val="16"/>
                <w:lang w:val="fr-FR" w:eastAsia="en-GB"/>
              </w:rPr>
              <w:t>pré</w:t>
            </w:r>
            <w:r w:rsidRPr="0051284A">
              <w:rPr>
                <w:rFonts w:ascii="Helvetica" w:hAnsi="Helvetica" w:cs="Helvetica"/>
                <w:color w:val="000000"/>
                <w:sz w:val="16"/>
                <w:szCs w:val="16"/>
                <w:lang w:val="fr-FR" w:eastAsia="en-GB"/>
              </w:rPr>
              <w:t xml:space="preserve">sent </w:t>
            </w:r>
            <w:proofErr w:type="spellStart"/>
            <w:r w:rsidRPr="0051284A">
              <w:rPr>
                <w:rFonts w:ascii="Helvetica" w:hAnsi="Helvetica" w:cs="Helvetica"/>
                <w:color w:val="000000"/>
                <w:sz w:val="16"/>
                <w:szCs w:val="16"/>
                <w:lang w:val="fr-FR" w:eastAsia="en-GB"/>
              </w:rPr>
              <w:t>probable</w:t>
            </w:r>
            <w:r w:rsidR="00E2742D">
              <w:rPr>
                <w:rFonts w:ascii="Helvetica" w:hAnsi="Helvetica" w:cs="Helvetica"/>
                <w:color w:val="000000"/>
                <w:sz w:val="16"/>
                <w:szCs w:val="16"/>
                <w:lang w:val="fr-FR" w:eastAsia="en-GB"/>
              </w:rPr>
              <w:t>-</w:t>
            </w:r>
            <w:r w:rsidRPr="0051284A">
              <w:rPr>
                <w:rFonts w:ascii="Helvetica" w:hAnsi="Helvetica" w:cs="Helvetica"/>
                <w:color w:val="000000"/>
                <w:sz w:val="16"/>
                <w:szCs w:val="16"/>
                <w:lang w:val="fr-FR" w:eastAsia="en-GB"/>
              </w:rPr>
              <w:t>ment</w:t>
            </w:r>
            <w:proofErr w:type="spellEnd"/>
            <w:r>
              <w:rPr>
                <w:rFonts w:ascii="Helvetica" w:hAnsi="Helvetica" w:cs="Helvetica"/>
                <w:color w:val="000000"/>
                <w:sz w:val="16"/>
                <w:szCs w:val="16"/>
                <w:lang w:val="fr-FR" w:eastAsia="en-GB"/>
              </w:rPr>
              <w:t>, y compris une</w:t>
            </w:r>
            <w:r w:rsidRPr="0051284A">
              <w:rPr>
                <w:rFonts w:ascii="Helvetica" w:hAnsi="Helvetica" w:cs="Helvetica"/>
                <w:color w:val="000000"/>
                <w:sz w:val="16"/>
                <w:szCs w:val="16"/>
                <w:lang w:val="fr-FR" w:eastAsia="en-GB"/>
              </w:rPr>
              <w:t xml:space="preserve"> </w:t>
            </w:r>
            <w:r w:rsidR="00B824D2" w:rsidRPr="0051284A">
              <w:rPr>
                <w:rFonts w:ascii="Helvetica" w:hAnsi="Helvetica" w:cs="Helvetica"/>
                <w:color w:val="000000"/>
                <w:sz w:val="16"/>
                <w:szCs w:val="16"/>
                <w:lang w:val="fr-FR" w:eastAsia="en-GB"/>
              </w:rPr>
              <w:t xml:space="preserve"> </w:t>
            </w:r>
            <w:r w:rsidR="00BA3419" w:rsidRPr="0051284A">
              <w:rPr>
                <w:rFonts w:ascii="Helvetica" w:hAnsi="Helvetica" w:cs="Helvetica"/>
                <w:color w:val="000000"/>
                <w:sz w:val="16"/>
                <w:szCs w:val="16"/>
                <w:lang w:val="fr-FR" w:eastAsia="en-GB"/>
              </w:rPr>
              <w:t>reproduction</w:t>
            </w:r>
          </w:p>
        </w:tc>
        <w:tc>
          <w:tcPr>
            <w:tcW w:w="1101" w:type="dxa"/>
            <w:gridSpan w:val="2"/>
            <w:vMerge w:val="restart"/>
            <w:shd w:val="clear" w:color="auto" w:fill="FFFFFF" w:themeFill="background1"/>
            <w:noWrap/>
            <w:vAlign w:val="center"/>
          </w:tcPr>
          <w:p w14:paraId="73FB9D5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2, </w:t>
            </w:r>
            <w:r w:rsidRPr="00543A21">
              <w:rPr>
                <w:rFonts w:ascii="Helvetica" w:hAnsi="Helvetica" w:cs="Helvetica"/>
                <w:b/>
                <w:bCs/>
                <w:color w:val="000000"/>
                <w:sz w:val="16"/>
                <w:szCs w:val="16"/>
                <w:lang w:eastAsia="en-GB"/>
              </w:rPr>
              <w:t>3</w:t>
            </w:r>
            <w:r w:rsidRPr="00543A21">
              <w:rPr>
                <w:rFonts w:ascii="Helvetica" w:hAnsi="Helvetica" w:cs="Helvetica"/>
                <w:color w:val="000000"/>
                <w:sz w:val="16"/>
                <w:szCs w:val="16"/>
                <w:lang w:eastAsia="en-GB"/>
              </w:rPr>
              <w:t>, 7</w:t>
            </w:r>
          </w:p>
        </w:tc>
        <w:tc>
          <w:tcPr>
            <w:tcW w:w="709" w:type="dxa"/>
            <w:vMerge w:val="restart"/>
            <w:tcBorders>
              <w:right w:val="single" w:sz="4" w:space="0" w:color="auto"/>
            </w:tcBorders>
            <w:shd w:val="clear" w:color="auto" w:fill="B4C92B"/>
            <w:noWrap/>
            <w:vAlign w:val="center"/>
          </w:tcPr>
          <w:p w14:paraId="16CFF36A" w14:textId="3CF6ECE2"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Moyen</w:t>
            </w:r>
            <w:proofErr w:type="spellEnd"/>
          </w:p>
        </w:tc>
        <w:tc>
          <w:tcPr>
            <w:tcW w:w="1190" w:type="dxa"/>
            <w:tcBorders>
              <w:left w:val="single" w:sz="4" w:space="0" w:color="auto"/>
            </w:tcBorders>
            <w:shd w:val="clear" w:color="auto" w:fill="FFFFFF" w:themeFill="background1"/>
            <w:noWrap/>
          </w:tcPr>
          <w:p w14:paraId="42B9F70F" w14:textId="2BA0CBCB" w:rsidR="001B42BC" w:rsidRPr="00543A21" w:rsidRDefault="009C59C5" w:rsidP="001B49A0">
            <w:pPr>
              <w:rPr>
                <w:rFonts w:ascii="Helvetica" w:hAnsi="Helvetica" w:cs="Helvetica"/>
                <w:b/>
                <w:bCs/>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7347D43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25A50CB0" w14:textId="7BAF30A2" w:rsidR="001B42BC" w:rsidRPr="00D84A58" w:rsidRDefault="00E2742D" w:rsidP="001B49A0">
            <w:pPr>
              <w:jc w:val="right"/>
              <w:rPr>
                <w:rFonts w:ascii="Helvetica" w:hAnsi="Helvetica" w:cs="Helvetica"/>
                <w:color w:val="000000"/>
                <w:sz w:val="16"/>
                <w:szCs w:val="16"/>
                <w:highlight w:val="magenta"/>
                <w:lang w:eastAsia="en-GB"/>
              </w:rPr>
            </w:pPr>
            <w:r>
              <w:rPr>
                <w:rFonts w:ascii="Helvetica" w:hAnsi="Helvetica" w:cs="Helvetica"/>
                <w:i/>
                <w:color w:val="7F7F7F" w:themeColor="text1" w:themeTint="80"/>
                <w:sz w:val="16"/>
                <w:szCs w:val="16"/>
                <w:lang w:eastAsia="en-GB"/>
              </w:rPr>
              <w:t xml:space="preserve">42 </w:t>
            </w:r>
            <w:r w:rsidR="001B42BC" w:rsidRPr="007058B8">
              <w:rPr>
                <w:rFonts w:ascii="Helvetica" w:hAnsi="Helvetica" w:cs="Helvetica"/>
                <w:i/>
                <w:color w:val="7F7F7F" w:themeColor="text1" w:themeTint="80"/>
                <w:sz w:val="16"/>
                <w:szCs w:val="16"/>
                <w:lang w:eastAsia="en-GB"/>
              </w:rPr>
              <w:t>931i (2010)</w:t>
            </w:r>
            <w:r w:rsidR="001B42BC" w:rsidRPr="007058B8">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tcPr>
          <w:p w14:paraId="47E4732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2222C0B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val="restart"/>
            <w:shd w:val="clear" w:color="auto" w:fill="77A6B7"/>
            <w:noWrap/>
            <w:vAlign w:val="center"/>
          </w:tcPr>
          <w:p w14:paraId="2A47F7A3" w14:textId="67EA7763" w:rsidR="001B42BC" w:rsidRPr="00016830" w:rsidRDefault="009C59C5" w:rsidP="001B49A0">
            <w:pPr>
              <w:rPr>
                <w:rFonts w:ascii="Helvetica" w:hAnsi="Helvetica" w:cs="Helvetica"/>
                <w:color w:val="000000"/>
                <w:sz w:val="16"/>
                <w:szCs w:val="16"/>
                <w:highlight w:val="yellow"/>
                <w:lang w:eastAsia="en-GB"/>
              </w:rPr>
            </w:pPr>
            <w:proofErr w:type="spellStart"/>
            <w:r>
              <w:rPr>
                <w:rFonts w:ascii="Helvetica" w:hAnsi="Helvetica" w:cs="Helvetica"/>
                <w:color w:val="000000"/>
                <w:sz w:val="16"/>
                <w:szCs w:val="16"/>
                <w:lang w:eastAsia="en-GB"/>
              </w:rPr>
              <w:t>Moyen</w:t>
            </w:r>
            <w:proofErr w:type="spellEnd"/>
          </w:p>
        </w:tc>
        <w:tc>
          <w:tcPr>
            <w:tcW w:w="1107" w:type="dxa"/>
            <w:shd w:val="clear" w:color="auto" w:fill="FFFFFF" w:themeFill="background1"/>
            <w:noWrap/>
            <w:vAlign w:val="bottom"/>
          </w:tcPr>
          <w:p w14:paraId="25F3E2D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F0A698C" w14:textId="77777777" w:rsidTr="00940DFA">
        <w:tc>
          <w:tcPr>
            <w:tcW w:w="1597" w:type="dxa"/>
            <w:tcBorders>
              <w:top w:val="nil"/>
              <w:bottom w:val="nil"/>
            </w:tcBorders>
            <w:shd w:val="clear" w:color="auto" w:fill="FFFFFF" w:themeFill="background1"/>
            <w:noWrap/>
            <w:vAlign w:val="bottom"/>
          </w:tcPr>
          <w:p w14:paraId="75AE0375" w14:textId="77777777" w:rsidR="001B42BC" w:rsidRPr="00285565" w:rsidRDefault="001B42BC" w:rsidP="001B49A0">
            <w:pPr>
              <w:rPr>
                <w:rFonts w:ascii="Helvetica" w:hAnsi="Helvetica" w:cs="Helvetica"/>
                <w:iCs/>
                <w:color w:val="000000"/>
                <w:sz w:val="16"/>
                <w:szCs w:val="16"/>
                <w:lang w:eastAsia="en-GB"/>
              </w:rPr>
            </w:pPr>
          </w:p>
        </w:tc>
        <w:tc>
          <w:tcPr>
            <w:tcW w:w="1092" w:type="dxa"/>
            <w:vMerge/>
            <w:shd w:val="clear" w:color="auto" w:fill="FFFFFF" w:themeFill="background1"/>
            <w:noWrap/>
            <w:vAlign w:val="bottom"/>
            <w:hideMark/>
          </w:tcPr>
          <w:p w14:paraId="2FC79152"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161ECD56" w14:textId="319847EB"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Irlande</w:t>
            </w:r>
            <w:proofErr w:type="spellEnd"/>
          </w:p>
        </w:tc>
        <w:tc>
          <w:tcPr>
            <w:tcW w:w="992" w:type="dxa"/>
            <w:shd w:val="clear" w:color="auto" w:fill="FFFFFF" w:themeFill="background1"/>
            <w:noWrap/>
            <w:hideMark/>
          </w:tcPr>
          <w:p w14:paraId="36B807DA" w14:textId="7C17A1E4" w:rsidR="001B42BC" w:rsidRPr="0051284A" w:rsidRDefault="0051284A" w:rsidP="0051284A">
            <w:pPr>
              <w:jc w:val="right"/>
              <w:rPr>
                <w:rFonts w:ascii="Helvetica" w:hAnsi="Helvetica" w:cs="Helvetica"/>
                <w:color w:val="000000"/>
                <w:sz w:val="16"/>
                <w:szCs w:val="16"/>
                <w:lang w:val="fr-FR" w:eastAsia="en-GB"/>
              </w:rPr>
            </w:pPr>
            <w:r w:rsidRPr="0051284A">
              <w:rPr>
                <w:rFonts w:ascii="Helvetica" w:hAnsi="Helvetica" w:cs="Helvetica"/>
                <w:color w:val="000000"/>
                <w:sz w:val="16"/>
                <w:szCs w:val="16"/>
                <w:lang w:val="fr-FR" w:eastAsia="en-GB"/>
              </w:rPr>
              <w:t>Non signalé</w:t>
            </w:r>
            <w:r w:rsidR="001B42BC" w:rsidRPr="0051284A">
              <w:rPr>
                <w:rFonts w:ascii="Helvetica" w:hAnsi="Helvetica" w:cs="Helvetica"/>
                <w:color w:val="000000"/>
                <w:sz w:val="16"/>
                <w:szCs w:val="16"/>
                <w:lang w:val="fr-FR" w:eastAsia="en-GB"/>
              </w:rPr>
              <w:t xml:space="preserve"> 2004-2007, </w:t>
            </w:r>
            <w:r w:rsidRPr="0051284A">
              <w:rPr>
                <w:rFonts w:ascii="Helvetica" w:hAnsi="Helvetica" w:cs="Helvetica"/>
                <w:color w:val="000000"/>
                <w:sz w:val="16"/>
                <w:szCs w:val="16"/>
                <w:lang w:val="fr-FR" w:eastAsia="en-GB"/>
              </w:rPr>
              <w:t xml:space="preserve">mais était présent </w:t>
            </w:r>
            <w:proofErr w:type="spellStart"/>
            <w:r w:rsidRPr="0051284A">
              <w:rPr>
                <w:rFonts w:ascii="Helvetica" w:hAnsi="Helvetica" w:cs="Helvetica"/>
                <w:color w:val="000000"/>
                <w:sz w:val="16"/>
                <w:szCs w:val="16"/>
                <w:lang w:val="fr-FR" w:eastAsia="en-GB"/>
              </w:rPr>
              <w:t>probable</w:t>
            </w:r>
            <w:r w:rsidR="00E2742D">
              <w:rPr>
                <w:rFonts w:ascii="Helvetica" w:hAnsi="Helvetica" w:cs="Helvetica"/>
                <w:color w:val="000000"/>
                <w:sz w:val="16"/>
                <w:szCs w:val="16"/>
                <w:lang w:val="fr-FR" w:eastAsia="en-GB"/>
              </w:rPr>
              <w:t>-</w:t>
            </w:r>
            <w:r w:rsidRPr="0051284A">
              <w:rPr>
                <w:rFonts w:ascii="Helvetica" w:hAnsi="Helvetica" w:cs="Helvetica"/>
                <w:color w:val="000000"/>
                <w:sz w:val="16"/>
                <w:szCs w:val="16"/>
                <w:lang w:val="fr-FR" w:eastAsia="en-GB"/>
              </w:rPr>
              <w:t>m</w:t>
            </w:r>
            <w:r>
              <w:rPr>
                <w:rFonts w:ascii="Helvetica" w:hAnsi="Helvetica" w:cs="Helvetica"/>
                <w:color w:val="000000"/>
                <w:sz w:val="16"/>
                <w:szCs w:val="16"/>
                <w:lang w:val="fr-FR" w:eastAsia="en-GB"/>
              </w:rPr>
              <w:t>ent</w:t>
            </w:r>
            <w:proofErr w:type="spellEnd"/>
            <w:r>
              <w:rPr>
                <w:rFonts w:ascii="Helvetica" w:hAnsi="Helvetica" w:cs="Helvetica"/>
                <w:color w:val="000000"/>
                <w:sz w:val="16"/>
                <w:szCs w:val="16"/>
                <w:lang w:val="fr-FR" w:eastAsia="en-GB"/>
              </w:rPr>
              <w:t>, y compris une  reproductio</w:t>
            </w:r>
            <w:r w:rsidR="00BA3419" w:rsidRPr="0051284A">
              <w:rPr>
                <w:rFonts w:ascii="Helvetica" w:hAnsi="Helvetica" w:cs="Helvetica"/>
                <w:color w:val="000000"/>
                <w:sz w:val="16"/>
                <w:szCs w:val="16"/>
                <w:lang w:val="fr-FR" w:eastAsia="en-GB"/>
              </w:rPr>
              <w:t>n</w:t>
            </w:r>
          </w:p>
        </w:tc>
        <w:tc>
          <w:tcPr>
            <w:tcW w:w="1101" w:type="dxa"/>
            <w:gridSpan w:val="2"/>
            <w:vMerge/>
            <w:shd w:val="clear" w:color="auto" w:fill="FFFFFF" w:themeFill="background1"/>
            <w:noWrap/>
            <w:vAlign w:val="bottom"/>
          </w:tcPr>
          <w:p w14:paraId="4D120518" w14:textId="77777777" w:rsidR="001B42BC" w:rsidRPr="0051284A" w:rsidRDefault="001B42BC" w:rsidP="001B49A0">
            <w:pPr>
              <w:rPr>
                <w:rFonts w:ascii="Helvetica" w:hAnsi="Helvetica" w:cs="Helvetica"/>
                <w:color w:val="000000"/>
                <w:sz w:val="16"/>
                <w:szCs w:val="16"/>
                <w:lang w:val="fr-FR" w:eastAsia="en-GB"/>
              </w:rPr>
            </w:pPr>
          </w:p>
        </w:tc>
        <w:tc>
          <w:tcPr>
            <w:tcW w:w="709" w:type="dxa"/>
            <w:vMerge/>
            <w:tcBorders>
              <w:right w:val="single" w:sz="4" w:space="0" w:color="auto"/>
            </w:tcBorders>
            <w:shd w:val="clear" w:color="auto" w:fill="B4C92B"/>
            <w:noWrap/>
            <w:vAlign w:val="bottom"/>
            <w:hideMark/>
          </w:tcPr>
          <w:p w14:paraId="475A4DD3" w14:textId="77777777" w:rsidR="001B42BC" w:rsidRPr="0051284A"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hideMark/>
          </w:tcPr>
          <w:p w14:paraId="6E6864E7" w14:textId="3C105400"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Ir</w:t>
            </w:r>
            <w:r w:rsidR="001B42BC" w:rsidRPr="00543A21">
              <w:rPr>
                <w:rFonts w:ascii="Helvetica" w:hAnsi="Helvetica" w:cs="Helvetica"/>
                <w:color w:val="000000"/>
                <w:sz w:val="16"/>
                <w:szCs w:val="16"/>
                <w:lang w:eastAsia="en-GB"/>
              </w:rPr>
              <w:t>land</w:t>
            </w:r>
            <w:r>
              <w:rPr>
                <w:rFonts w:ascii="Helvetica" w:hAnsi="Helvetica" w:cs="Helvetica"/>
                <w:color w:val="000000"/>
                <w:sz w:val="16"/>
                <w:szCs w:val="16"/>
                <w:lang w:eastAsia="en-GB"/>
              </w:rPr>
              <w:t>e</w:t>
            </w:r>
            <w:proofErr w:type="spellEnd"/>
          </w:p>
        </w:tc>
        <w:tc>
          <w:tcPr>
            <w:tcW w:w="1786" w:type="dxa"/>
            <w:shd w:val="clear" w:color="auto" w:fill="FFFFFF" w:themeFill="background1"/>
            <w:noWrap/>
            <w:hideMark/>
          </w:tcPr>
          <w:p w14:paraId="35F3D62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666C3152" w14:textId="35DE91C2" w:rsidR="001B42BC" w:rsidRPr="00553FAD" w:rsidRDefault="00E2742D" w:rsidP="001B49A0">
            <w:pPr>
              <w:jc w:val="right"/>
              <w:rPr>
                <w:rFonts w:ascii="Helvetica" w:hAnsi="Helvetica" w:cs="Helvetica"/>
                <w:color w:val="000000"/>
                <w:sz w:val="16"/>
                <w:szCs w:val="16"/>
                <w:highlight w:val="magenta"/>
                <w:lang w:eastAsia="en-GB"/>
              </w:rPr>
            </w:pPr>
            <w:r>
              <w:rPr>
                <w:rFonts w:ascii="Helvetica" w:hAnsi="Helvetica" w:cs="Helvetica"/>
                <w:i/>
                <w:color w:val="808080" w:themeColor="background1" w:themeShade="80"/>
                <w:sz w:val="16"/>
                <w:szCs w:val="16"/>
                <w:lang w:eastAsia="en-GB"/>
              </w:rPr>
              <w:t xml:space="preserve">5 </w:t>
            </w:r>
            <w:r w:rsidR="001B42BC" w:rsidRPr="007058B8">
              <w:rPr>
                <w:rFonts w:ascii="Helvetica" w:hAnsi="Helvetica" w:cs="Helvetica"/>
                <w:i/>
                <w:color w:val="808080" w:themeColor="background1" w:themeShade="80"/>
                <w:sz w:val="16"/>
                <w:szCs w:val="16"/>
                <w:lang w:eastAsia="en-GB"/>
              </w:rPr>
              <w:t>955i (2013)</w:t>
            </w:r>
            <w:r w:rsidR="001B42BC" w:rsidRPr="007058B8">
              <w:rPr>
                <w:rFonts w:ascii="Helvetica" w:hAnsi="Helvetica" w:cs="Helvetica"/>
                <w:i/>
                <w:color w:val="808080" w:themeColor="background1" w:themeShade="80"/>
                <w:sz w:val="16"/>
                <w:szCs w:val="16"/>
                <w:vertAlign w:val="superscript"/>
                <w:lang w:eastAsia="en-GB"/>
              </w:rPr>
              <w:t>2</w:t>
            </w:r>
          </w:p>
        </w:tc>
        <w:tc>
          <w:tcPr>
            <w:tcW w:w="1167" w:type="dxa"/>
            <w:shd w:val="clear" w:color="auto" w:fill="FFFFFF" w:themeFill="background1"/>
            <w:noWrap/>
            <w:hideMark/>
          </w:tcPr>
          <w:p w14:paraId="5FAD00B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0B02265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hideMark/>
          </w:tcPr>
          <w:p w14:paraId="6C8646C6" w14:textId="77777777" w:rsidR="001B42BC" w:rsidRPr="00016830" w:rsidRDefault="001B42BC" w:rsidP="001B49A0">
            <w:pPr>
              <w:rPr>
                <w:rFonts w:ascii="Helvetica" w:hAnsi="Helvetica" w:cs="Helvetica"/>
                <w:color w:val="000000"/>
                <w:sz w:val="16"/>
                <w:szCs w:val="16"/>
                <w:highlight w:val="yellow"/>
                <w:lang w:eastAsia="en-GB"/>
              </w:rPr>
            </w:pPr>
          </w:p>
        </w:tc>
        <w:tc>
          <w:tcPr>
            <w:tcW w:w="1107" w:type="dxa"/>
            <w:shd w:val="clear" w:color="auto" w:fill="FFFFFF" w:themeFill="background1"/>
            <w:noWrap/>
            <w:vAlign w:val="bottom"/>
            <w:hideMark/>
          </w:tcPr>
          <w:p w14:paraId="7656125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13DD7B1" w14:textId="77777777" w:rsidTr="00940DFA">
        <w:tc>
          <w:tcPr>
            <w:tcW w:w="1597" w:type="dxa"/>
            <w:tcBorders>
              <w:top w:val="nil"/>
              <w:bottom w:val="nil"/>
            </w:tcBorders>
            <w:shd w:val="clear" w:color="auto" w:fill="FFFFFF" w:themeFill="background1"/>
            <w:noWrap/>
            <w:vAlign w:val="bottom"/>
          </w:tcPr>
          <w:p w14:paraId="2D8006E3"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239502F1"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269E8E2D" w14:textId="514EF872" w:rsidR="001B42BC" w:rsidRPr="00543A21" w:rsidRDefault="001B42BC" w:rsidP="001B49A0">
            <w:pPr>
              <w:rPr>
                <w:rFonts w:ascii="Helvetica" w:hAnsi="Helvetica" w:cs="Helvetica"/>
                <w:color w:val="000000"/>
                <w:sz w:val="16"/>
                <w:szCs w:val="16"/>
                <w:lang w:eastAsia="en-GB"/>
              </w:rPr>
            </w:pPr>
            <w:proofErr w:type="spellStart"/>
            <w:r w:rsidRPr="00543A21">
              <w:rPr>
                <w:rFonts w:ascii="Helvetica" w:hAnsi="Helvetica" w:cs="Helvetica"/>
                <w:color w:val="000000"/>
                <w:sz w:val="16"/>
                <w:szCs w:val="16"/>
                <w:lang w:eastAsia="en-GB"/>
              </w:rPr>
              <w:t>Isra</w:t>
            </w:r>
            <w:r w:rsidR="0051284A">
              <w:rPr>
                <w:rFonts w:ascii="Helvetica" w:hAnsi="Helvetica" w:cs="Helvetica"/>
                <w:color w:val="000000"/>
                <w:sz w:val="16"/>
                <w:szCs w:val="16"/>
                <w:lang w:eastAsia="en-GB"/>
              </w:rPr>
              <w:t>ë</w:t>
            </w:r>
            <w:r w:rsidRPr="00543A21">
              <w:rPr>
                <w:rFonts w:ascii="Helvetica" w:hAnsi="Helvetica" w:cs="Helvetica"/>
                <w:color w:val="000000"/>
                <w:sz w:val="16"/>
                <w:szCs w:val="16"/>
                <w:lang w:eastAsia="en-GB"/>
              </w:rPr>
              <w:t>l</w:t>
            </w:r>
            <w:proofErr w:type="spellEnd"/>
          </w:p>
        </w:tc>
        <w:tc>
          <w:tcPr>
            <w:tcW w:w="992" w:type="dxa"/>
            <w:shd w:val="clear" w:color="auto" w:fill="FFFFFF" w:themeFill="background1"/>
            <w:noWrap/>
            <w:hideMark/>
          </w:tcPr>
          <w:p w14:paraId="2BC117C9"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200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29BA3FC8"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92D9340"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476F5EA" w14:textId="2740B6D7"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Israë</w:t>
            </w:r>
            <w:r w:rsidR="001B42BC" w:rsidRPr="00543A21">
              <w:rPr>
                <w:rFonts w:ascii="Helvetica" w:hAnsi="Helvetica" w:cs="Helvetica"/>
                <w:color w:val="000000"/>
                <w:sz w:val="16"/>
                <w:szCs w:val="16"/>
                <w:lang w:eastAsia="en-GB"/>
              </w:rPr>
              <w:t>l</w:t>
            </w:r>
            <w:proofErr w:type="spellEnd"/>
          </w:p>
        </w:tc>
        <w:tc>
          <w:tcPr>
            <w:tcW w:w="1786" w:type="dxa"/>
            <w:shd w:val="clear" w:color="auto" w:fill="FFFFFF" w:themeFill="background1"/>
            <w:noWrap/>
            <w:hideMark/>
          </w:tcPr>
          <w:p w14:paraId="32C4C88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424ED26B" w14:textId="123324CE" w:rsidR="001B42BC" w:rsidRPr="00B94451" w:rsidRDefault="00E2742D" w:rsidP="001B49A0">
            <w:pPr>
              <w:jc w:val="right"/>
              <w:rPr>
                <w:rFonts w:ascii="Helvetica" w:hAnsi="Helvetica" w:cs="Helvetica"/>
                <w:i/>
                <w:color w:val="7F7F7F" w:themeColor="text1" w:themeTint="80"/>
                <w:sz w:val="16"/>
                <w:szCs w:val="16"/>
                <w:lang w:eastAsia="en-GB"/>
              </w:rPr>
            </w:pPr>
            <w:r>
              <w:rPr>
                <w:rFonts w:ascii="Helvetica" w:hAnsi="Helvetica" w:cs="Helvetica"/>
                <w:i/>
                <w:color w:val="7F7F7F" w:themeColor="text1" w:themeTint="80"/>
                <w:sz w:val="16"/>
                <w:szCs w:val="16"/>
                <w:lang w:eastAsia="en-GB"/>
              </w:rPr>
              <w:t xml:space="preserve">11 </w:t>
            </w:r>
            <w:r w:rsidR="001B42BC" w:rsidRPr="00B94451">
              <w:rPr>
                <w:rFonts w:ascii="Helvetica" w:hAnsi="Helvetica" w:cs="Helvetica"/>
                <w:i/>
                <w:color w:val="7F7F7F" w:themeColor="text1" w:themeTint="80"/>
                <w:sz w:val="16"/>
                <w:szCs w:val="16"/>
                <w:lang w:eastAsia="en-GB"/>
              </w:rPr>
              <w:t>028i (2006)</w:t>
            </w:r>
            <w:r w:rsidR="001B42BC"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hideMark/>
          </w:tcPr>
          <w:p w14:paraId="64EB1CC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2ABACF5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5BB0EB0F" w14:textId="77777777" w:rsidR="001B42BC" w:rsidRPr="00016830" w:rsidRDefault="001B42BC" w:rsidP="001B49A0">
            <w:pPr>
              <w:rPr>
                <w:rFonts w:ascii="Helvetica" w:hAnsi="Helvetica" w:cs="Helvetica"/>
                <w:color w:val="000000"/>
                <w:sz w:val="16"/>
                <w:szCs w:val="16"/>
                <w:highlight w:val="yellow"/>
                <w:lang w:eastAsia="en-GB"/>
              </w:rPr>
            </w:pPr>
          </w:p>
        </w:tc>
        <w:tc>
          <w:tcPr>
            <w:tcW w:w="1107" w:type="dxa"/>
            <w:shd w:val="clear" w:color="auto" w:fill="FFFFFF" w:themeFill="background1"/>
            <w:noWrap/>
            <w:vAlign w:val="bottom"/>
            <w:hideMark/>
          </w:tcPr>
          <w:p w14:paraId="2D368FF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79B5112" w14:textId="77777777" w:rsidTr="00940DFA">
        <w:tc>
          <w:tcPr>
            <w:tcW w:w="1597" w:type="dxa"/>
            <w:tcBorders>
              <w:top w:val="nil"/>
              <w:bottom w:val="nil"/>
            </w:tcBorders>
            <w:shd w:val="clear" w:color="auto" w:fill="FFFFFF" w:themeFill="background1"/>
            <w:noWrap/>
            <w:vAlign w:val="bottom"/>
          </w:tcPr>
          <w:p w14:paraId="5C88566C"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7568651E"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40FC21B7" w14:textId="12C57793"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Liban</w:t>
            </w:r>
            <w:proofErr w:type="spellEnd"/>
          </w:p>
        </w:tc>
        <w:tc>
          <w:tcPr>
            <w:tcW w:w="992" w:type="dxa"/>
            <w:shd w:val="clear" w:color="auto" w:fill="FFFFFF" w:themeFill="background1"/>
            <w:noWrap/>
            <w:hideMark/>
          </w:tcPr>
          <w:p w14:paraId="23A64006" w14:textId="0EFB9A4F" w:rsidR="001B42BC" w:rsidRPr="00543A21" w:rsidRDefault="00CB52E0"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Confirmé</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mais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aucune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donnée</w:t>
            </w:r>
            <w:proofErr w:type="spellEnd"/>
          </w:p>
        </w:tc>
        <w:tc>
          <w:tcPr>
            <w:tcW w:w="1101" w:type="dxa"/>
            <w:gridSpan w:val="2"/>
            <w:vMerge/>
            <w:shd w:val="clear" w:color="auto" w:fill="FFFFFF" w:themeFill="background1"/>
            <w:noWrap/>
            <w:vAlign w:val="bottom"/>
          </w:tcPr>
          <w:p w14:paraId="3BF2F827"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326BF11"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307CD348" w14:textId="4E9B6A63"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Liban</w:t>
            </w:r>
            <w:proofErr w:type="spellEnd"/>
          </w:p>
        </w:tc>
        <w:tc>
          <w:tcPr>
            <w:tcW w:w="1786" w:type="dxa"/>
            <w:shd w:val="clear" w:color="auto" w:fill="FFFFFF" w:themeFill="background1"/>
            <w:noWrap/>
            <w:hideMark/>
          </w:tcPr>
          <w:p w14:paraId="3FC23E6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9E1000A" w14:textId="7777777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21i (2003)</w:t>
            </w:r>
            <w:r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hideMark/>
          </w:tcPr>
          <w:p w14:paraId="67CB347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79A8488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47F2CBE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884BED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266F483" w14:textId="77777777" w:rsidTr="00940DFA">
        <w:tc>
          <w:tcPr>
            <w:tcW w:w="1597" w:type="dxa"/>
            <w:tcBorders>
              <w:top w:val="nil"/>
              <w:bottom w:val="nil"/>
            </w:tcBorders>
            <w:shd w:val="clear" w:color="auto" w:fill="FFFFFF" w:themeFill="background1"/>
            <w:noWrap/>
            <w:vAlign w:val="bottom"/>
          </w:tcPr>
          <w:p w14:paraId="0C81F423"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707F98F6"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6A1C02A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Lesotho </w:t>
            </w:r>
            <w:r w:rsidRPr="00543A21">
              <w:rPr>
                <w:rFonts w:ascii="Helvetica" w:hAnsi="Helvetica" w:cs="Helvetica"/>
                <w:i/>
                <w:iCs/>
                <w:color w:val="000000"/>
                <w:sz w:val="16"/>
                <w:szCs w:val="16"/>
                <w:lang w:eastAsia="en-GB"/>
              </w:rPr>
              <w:t xml:space="preserve">(forma </w:t>
            </w:r>
            <w:proofErr w:type="spellStart"/>
            <w:r w:rsidRPr="00543A21">
              <w:rPr>
                <w:rFonts w:ascii="Helvetica" w:hAnsi="Helvetica" w:cs="Helvetica"/>
                <w:i/>
                <w:iCs/>
                <w:color w:val="000000"/>
                <w:sz w:val="16"/>
                <w:szCs w:val="16"/>
                <w:lang w:eastAsia="en-GB"/>
              </w:rPr>
              <w:t>domestica</w:t>
            </w:r>
            <w:proofErr w:type="spellEnd"/>
            <w:r w:rsidRPr="00543A21">
              <w:rPr>
                <w:rFonts w:ascii="Helvetica" w:hAnsi="Helvetica" w:cs="Helvetica"/>
                <w:i/>
                <w:iCs/>
                <w:color w:val="000000"/>
                <w:sz w:val="16"/>
                <w:szCs w:val="16"/>
                <w:lang w:eastAsia="en-GB"/>
              </w:rPr>
              <w:t>)</w:t>
            </w:r>
          </w:p>
        </w:tc>
        <w:tc>
          <w:tcPr>
            <w:tcW w:w="992" w:type="dxa"/>
            <w:shd w:val="clear" w:color="auto" w:fill="FFFFFF" w:themeFill="background1"/>
            <w:noWrap/>
          </w:tcPr>
          <w:p w14:paraId="4F9FF460"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w:t>
            </w:r>
            <w:r w:rsidRPr="00543A21">
              <w:rPr>
                <w:rFonts w:ascii="Helvetica" w:hAnsi="Helvetica" w:cs="Helvetica"/>
                <w:color w:val="000000"/>
                <w:sz w:val="16"/>
                <w:szCs w:val="16"/>
                <w:lang w:eastAsia="en-GB"/>
              </w:rPr>
              <w:t>000</w:t>
            </w:r>
          </w:p>
        </w:tc>
        <w:tc>
          <w:tcPr>
            <w:tcW w:w="1101" w:type="dxa"/>
            <w:gridSpan w:val="2"/>
            <w:vMerge/>
            <w:shd w:val="clear" w:color="auto" w:fill="FFFFFF" w:themeFill="background1"/>
            <w:noWrap/>
            <w:vAlign w:val="bottom"/>
          </w:tcPr>
          <w:p w14:paraId="466EE9EE"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28112E3F"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627F81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tcPr>
          <w:p w14:paraId="3666201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06EADF7E" w14:textId="7777777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 </w:t>
            </w:r>
          </w:p>
        </w:tc>
        <w:tc>
          <w:tcPr>
            <w:tcW w:w="1167" w:type="dxa"/>
            <w:shd w:val="clear" w:color="auto" w:fill="FFFFFF" w:themeFill="background1"/>
            <w:noWrap/>
          </w:tcPr>
          <w:p w14:paraId="7B8C87E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5946FD1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13692AF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44A1E8A6" w14:textId="77777777" w:rsidR="001B42BC" w:rsidRPr="00543A21" w:rsidRDefault="001B42BC" w:rsidP="001B49A0">
            <w:pPr>
              <w:rPr>
                <w:rFonts w:ascii="Helvetica" w:hAnsi="Helvetica" w:cs="Helvetica"/>
                <w:color w:val="000000"/>
                <w:sz w:val="16"/>
                <w:szCs w:val="16"/>
                <w:lang w:eastAsia="en-GB"/>
              </w:rPr>
            </w:pPr>
          </w:p>
        </w:tc>
      </w:tr>
      <w:tr w:rsidR="001B42BC" w:rsidRPr="00543A21" w14:paraId="081D227B" w14:textId="77777777" w:rsidTr="00940DFA">
        <w:tc>
          <w:tcPr>
            <w:tcW w:w="1597" w:type="dxa"/>
            <w:tcBorders>
              <w:top w:val="nil"/>
              <w:bottom w:val="nil"/>
            </w:tcBorders>
            <w:shd w:val="clear" w:color="auto" w:fill="FFFFFF" w:themeFill="background1"/>
            <w:noWrap/>
            <w:vAlign w:val="bottom"/>
          </w:tcPr>
          <w:p w14:paraId="12BEEEA7"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41D644D3"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541B296B" w14:textId="3EC6380C"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Emirats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arabes</w:t>
            </w:r>
            <w:proofErr w:type="spellEnd"/>
            <w:r>
              <w:rPr>
                <w:rFonts w:ascii="Helvetica" w:hAnsi="Helvetica" w:cs="Helvetica"/>
                <w:color w:val="000000"/>
                <w:sz w:val="16"/>
                <w:szCs w:val="16"/>
                <w:lang w:eastAsia="en-GB"/>
              </w:rPr>
              <w:t xml:space="preserve"> unis</w:t>
            </w:r>
          </w:p>
        </w:tc>
        <w:tc>
          <w:tcPr>
            <w:tcW w:w="992" w:type="dxa"/>
            <w:shd w:val="clear" w:color="auto" w:fill="FFFFFF" w:themeFill="background1"/>
            <w:noWrap/>
          </w:tcPr>
          <w:p w14:paraId="3110D4C0" w14:textId="209BC97D" w:rsidR="001B42BC" w:rsidRDefault="00E2742D"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 xml:space="preserve">Au </w:t>
            </w:r>
            <w:proofErr w:type="spellStart"/>
            <w:r>
              <w:rPr>
                <w:rFonts w:ascii="Helvetica" w:hAnsi="Helvetica" w:cs="Helvetica"/>
                <w:color w:val="000000"/>
                <w:sz w:val="16"/>
                <w:szCs w:val="16"/>
                <w:lang w:eastAsia="en-GB"/>
              </w:rPr>
              <w:t>moins</w:t>
            </w:r>
            <w:proofErr w:type="spellEnd"/>
            <w:r>
              <w:rPr>
                <w:rFonts w:ascii="Helvetica" w:hAnsi="Helvetica" w:cs="Helvetica"/>
                <w:color w:val="000000"/>
                <w:sz w:val="16"/>
                <w:szCs w:val="16"/>
                <w:lang w:eastAsia="en-GB"/>
              </w:rPr>
              <w:t xml:space="preserve"> </w:t>
            </w:r>
            <w:r w:rsidR="001B42BC">
              <w:rPr>
                <w:rFonts w:ascii="Helvetica" w:hAnsi="Helvetica" w:cs="Helvetica"/>
                <w:color w:val="000000"/>
                <w:sz w:val="16"/>
                <w:szCs w:val="16"/>
                <w:lang w:eastAsia="en-GB"/>
              </w:rPr>
              <w:t>50</w:t>
            </w:r>
            <w:r>
              <w:rPr>
                <w:rFonts w:ascii="Helvetica" w:hAnsi="Helvetica" w:cs="Helvetica"/>
                <w:color w:val="000000"/>
                <w:sz w:val="16"/>
                <w:szCs w:val="16"/>
                <w:lang w:eastAsia="en-GB"/>
              </w:rPr>
              <w:t xml:space="preserve"> à </w:t>
            </w:r>
            <w:r w:rsidR="001B42BC" w:rsidRPr="00543A21">
              <w:rPr>
                <w:rFonts w:ascii="Helvetica" w:hAnsi="Helvetica" w:cs="Helvetica"/>
                <w:color w:val="000000"/>
                <w:sz w:val="16"/>
                <w:szCs w:val="16"/>
                <w:lang w:eastAsia="en-GB"/>
              </w:rPr>
              <w:t>100</w:t>
            </w:r>
          </w:p>
        </w:tc>
        <w:tc>
          <w:tcPr>
            <w:tcW w:w="1101" w:type="dxa"/>
            <w:gridSpan w:val="2"/>
            <w:vMerge/>
            <w:shd w:val="clear" w:color="auto" w:fill="FFFFFF" w:themeFill="background1"/>
            <w:noWrap/>
            <w:vAlign w:val="bottom"/>
          </w:tcPr>
          <w:p w14:paraId="6DBE8C49"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4218B1BF"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867D583" w14:textId="071E4405"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Emirats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arabes</w:t>
            </w:r>
            <w:proofErr w:type="spellEnd"/>
            <w:r>
              <w:rPr>
                <w:rFonts w:ascii="Helvetica" w:hAnsi="Helvetica" w:cs="Helvetica"/>
                <w:color w:val="000000"/>
                <w:sz w:val="16"/>
                <w:szCs w:val="16"/>
                <w:lang w:eastAsia="en-GB"/>
              </w:rPr>
              <w:t xml:space="preserve"> unis</w:t>
            </w:r>
          </w:p>
        </w:tc>
        <w:tc>
          <w:tcPr>
            <w:tcW w:w="1786" w:type="dxa"/>
            <w:shd w:val="clear" w:color="auto" w:fill="FFFFFF" w:themeFill="background1"/>
            <w:noWrap/>
          </w:tcPr>
          <w:p w14:paraId="5276D65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340A641C" w14:textId="7777777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288i (2013)</w:t>
            </w:r>
            <w:r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tcPr>
          <w:p w14:paraId="0DAF541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1A3A195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41EA619D"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57AFA36B" w14:textId="77777777" w:rsidR="001B42BC" w:rsidRPr="00543A21" w:rsidDel="00B515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7059C33" w14:textId="77777777" w:rsidTr="00940DFA">
        <w:tc>
          <w:tcPr>
            <w:tcW w:w="1597" w:type="dxa"/>
            <w:tcBorders>
              <w:top w:val="nil"/>
              <w:bottom w:val="nil"/>
            </w:tcBorders>
            <w:shd w:val="clear" w:color="auto" w:fill="FFFFFF" w:themeFill="background1"/>
            <w:noWrap/>
            <w:vAlign w:val="bottom"/>
          </w:tcPr>
          <w:p w14:paraId="60C07DA8"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3A17FFB"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75B793E0" w14:textId="5318AFD9"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shd w:val="clear" w:color="auto" w:fill="FFFFFF" w:themeFill="background1"/>
            <w:noWrap/>
          </w:tcPr>
          <w:p w14:paraId="1EB0F475" w14:textId="1CB12BA6" w:rsidR="001B42BC" w:rsidRPr="0051284A" w:rsidRDefault="00E2742D" w:rsidP="0051284A">
            <w:pPr>
              <w:jc w:val="right"/>
              <w:rPr>
                <w:rFonts w:ascii="Helvetica" w:hAnsi="Helvetica" w:cs="Helvetica"/>
                <w:color w:val="000000"/>
                <w:sz w:val="16"/>
                <w:szCs w:val="16"/>
                <w:lang w:val="fr-FR" w:eastAsia="en-GB"/>
              </w:rPr>
            </w:pPr>
            <w:r>
              <w:rPr>
                <w:rFonts w:ascii="Helvetica" w:hAnsi="Helvetica" w:cs="Helvetica"/>
                <w:color w:val="000000"/>
                <w:sz w:val="16"/>
                <w:szCs w:val="16"/>
                <w:lang w:val="fr-FR" w:eastAsia="en-GB"/>
              </w:rPr>
              <w:t>50 000-127 </w:t>
            </w:r>
            <w:r w:rsidR="0051284A">
              <w:rPr>
                <w:rFonts w:ascii="Helvetica" w:hAnsi="Helvetica" w:cs="Helvetica"/>
                <w:color w:val="000000"/>
                <w:sz w:val="16"/>
                <w:szCs w:val="16"/>
                <w:lang w:val="fr-FR" w:eastAsia="en-GB"/>
              </w:rPr>
              <w:t>000p, inclut des oiseaux introduits</w:t>
            </w:r>
            <w:r w:rsidR="001B42BC" w:rsidRPr="002008DA">
              <w:rPr>
                <w:rFonts w:ascii="Helvetica" w:hAnsi="Helvetica" w:cs="Helvetica"/>
                <w:color w:val="000000"/>
                <w:sz w:val="16"/>
                <w:szCs w:val="16"/>
                <w:lang w:val="fr-FR" w:eastAsia="en-GB"/>
              </w:rPr>
              <w:t xml:space="preserve"> </w:t>
            </w:r>
            <w:r w:rsidR="0051284A">
              <w:rPr>
                <w:rFonts w:ascii="Helvetica" w:hAnsi="Helvetica" w:cs="Helvetica"/>
                <w:color w:val="000000"/>
                <w:sz w:val="16"/>
                <w:szCs w:val="16"/>
                <w:lang w:val="fr-FR" w:eastAsia="en-GB"/>
              </w:rPr>
              <w:t>et</w:t>
            </w:r>
            <w:r w:rsidR="00B824D2" w:rsidRPr="002008DA">
              <w:rPr>
                <w:rFonts w:ascii="Helvetica" w:hAnsi="Helvetica" w:cs="Helvetica"/>
                <w:color w:val="000000"/>
                <w:sz w:val="16"/>
                <w:szCs w:val="16"/>
                <w:lang w:val="fr-FR" w:eastAsia="en-GB"/>
              </w:rPr>
              <w:t xml:space="preserve"> </w:t>
            </w:r>
            <w:r w:rsidR="00D11605" w:rsidRPr="002008DA">
              <w:rPr>
                <w:rFonts w:ascii="Helvetica" w:hAnsi="Helvetica" w:cs="Helvetica"/>
                <w:color w:val="000000"/>
                <w:sz w:val="16"/>
                <w:szCs w:val="16"/>
                <w:lang w:val="fr-FR" w:eastAsia="en-GB"/>
              </w:rPr>
              <w:t>indigènes</w:t>
            </w:r>
            <w:r w:rsidR="0051284A">
              <w:rPr>
                <w:rFonts w:ascii="Helvetica" w:hAnsi="Helvetica" w:cs="Helvetica"/>
                <w:color w:val="000000"/>
                <w:sz w:val="16"/>
                <w:szCs w:val="16"/>
                <w:lang w:val="fr-FR" w:eastAsia="en-GB"/>
              </w:rPr>
              <w:t xml:space="preserve"> </w:t>
            </w:r>
            <w:r w:rsidR="001B42BC" w:rsidRPr="002008DA">
              <w:rPr>
                <w:rFonts w:ascii="Helvetica" w:hAnsi="Helvetica" w:cs="Helvetica"/>
                <w:color w:val="000000"/>
                <w:sz w:val="16"/>
                <w:szCs w:val="16"/>
                <w:lang w:val="fr-FR" w:eastAsia="en-GB"/>
              </w:rPr>
              <w:t xml:space="preserve"> </w:t>
            </w:r>
            <w:r w:rsidR="002008DA" w:rsidRPr="002008DA">
              <w:rPr>
                <w:rFonts w:ascii="Helvetica" w:hAnsi="Helvetica" w:cs="Helvetica"/>
                <w:color w:val="000000"/>
                <w:sz w:val="16"/>
                <w:szCs w:val="16"/>
                <w:lang w:val="fr-FR" w:eastAsia="en-GB"/>
              </w:rPr>
              <w:t xml:space="preserve">dans </w:t>
            </w:r>
            <w:r w:rsidR="0051284A">
              <w:rPr>
                <w:rFonts w:ascii="Helvetica" w:hAnsi="Helvetica" w:cs="Helvetica"/>
                <w:color w:val="000000"/>
                <w:sz w:val="16"/>
                <w:szCs w:val="16"/>
                <w:lang w:val="fr-FR" w:eastAsia="en-GB"/>
              </w:rPr>
              <w:t xml:space="preserve">des </w:t>
            </w:r>
            <w:r w:rsidR="001B42BC" w:rsidRPr="002008DA">
              <w:rPr>
                <w:rFonts w:ascii="Helvetica" w:hAnsi="Helvetica" w:cs="Helvetica"/>
                <w:color w:val="000000"/>
                <w:sz w:val="16"/>
                <w:szCs w:val="16"/>
                <w:lang w:val="fr-FR" w:eastAsia="en-GB"/>
              </w:rPr>
              <w:t>proportions</w:t>
            </w:r>
            <w:r w:rsidR="0051284A">
              <w:rPr>
                <w:rFonts w:ascii="Helvetica" w:hAnsi="Helvetica" w:cs="Helvetica"/>
                <w:color w:val="000000"/>
                <w:sz w:val="16"/>
                <w:szCs w:val="16"/>
                <w:lang w:val="fr-FR" w:eastAsia="en-GB"/>
              </w:rPr>
              <w:t xml:space="preserve"> non connues</w:t>
            </w:r>
            <w:r w:rsidR="001B42BC" w:rsidRPr="002008DA">
              <w:rPr>
                <w:rFonts w:ascii="Helvetica" w:hAnsi="Helvetica" w:cs="Helvetica"/>
                <w:color w:val="000000"/>
                <w:sz w:val="16"/>
                <w:szCs w:val="16"/>
                <w:lang w:val="fr-FR" w:eastAsia="en-GB"/>
              </w:rPr>
              <w:t xml:space="preserve">. </w:t>
            </w:r>
            <w:r w:rsidR="001B42BC" w:rsidRPr="0051284A">
              <w:rPr>
                <w:rFonts w:ascii="Helvetica" w:hAnsi="Helvetica" w:cs="Helvetica"/>
                <w:color w:val="000000"/>
                <w:sz w:val="16"/>
                <w:szCs w:val="16"/>
                <w:lang w:val="fr-FR" w:eastAsia="en-GB"/>
              </w:rPr>
              <w:t xml:space="preserve">&gt;1million </w:t>
            </w:r>
            <w:r w:rsidR="0051284A">
              <w:rPr>
                <w:rFonts w:ascii="Helvetica" w:hAnsi="Helvetica" w:cs="Helvetica"/>
                <w:color w:val="000000"/>
                <w:sz w:val="16"/>
                <w:szCs w:val="16"/>
                <w:lang w:val="fr-FR" w:eastAsia="en-GB"/>
              </w:rPr>
              <w:t xml:space="preserve"> </w:t>
            </w:r>
            <w:r w:rsidR="0051284A" w:rsidRPr="0051284A">
              <w:rPr>
                <w:rFonts w:ascii="Helvetica" w:hAnsi="Helvetica" w:cs="Helvetica"/>
                <w:color w:val="000000"/>
                <w:sz w:val="16"/>
                <w:szCs w:val="16"/>
                <w:lang w:val="fr-FR" w:eastAsia="en-GB"/>
              </w:rPr>
              <w:t>d’oiseaux par an sont peut-être</w:t>
            </w:r>
            <w:r w:rsidR="001B42BC" w:rsidRPr="0051284A">
              <w:rPr>
                <w:rFonts w:ascii="Helvetica" w:hAnsi="Helvetica" w:cs="Helvetica"/>
                <w:color w:val="000000"/>
                <w:sz w:val="16"/>
                <w:szCs w:val="16"/>
                <w:lang w:val="fr-FR" w:eastAsia="en-GB"/>
              </w:rPr>
              <w:t xml:space="preserve"> </w:t>
            </w:r>
            <w:r w:rsidR="00E32762" w:rsidRPr="0051284A">
              <w:rPr>
                <w:rFonts w:ascii="Helvetica" w:hAnsi="Helvetica" w:cs="Helvetica"/>
                <w:color w:val="000000"/>
                <w:sz w:val="16"/>
                <w:szCs w:val="16"/>
                <w:lang w:val="fr-FR" w:eastAsia="en-GB"/>
              </w:rPr>
              <w:t>libér</w:t>
            </w:r>
            <w:r w:rsidR="0051284A" w:rsidRPr="0051284A">
              <w:rPr>
                <w:rFonts w:ascii="Helvetica" w:hAnsi="Helvetica" w:cs="Helvetica"/>
                <w:color w:val="000000"/>
                <w:sz w:val="16"/>
                <w:szCs w:val="16"/>
                <w:lang w:val="fr-FR" w:eastAsia="en-GB"/>
              </w:rPr>
              <w:t xml:space="preserve">és pour la </w:t>
            </w:r>
            <w:r w:rsidR="0051284A">
              <w:rPr>
                <w:rFonts w:ascii="Helvetica" w:hAnsi="Helvetica" w:cs="Helvetica"/>
                <w:color w:val="000000"/>
                <w:sz w:val="16"/>
                <w:szCs w:val="16"/>
                <w:lang w:val="fr-FR" w:eastAsia="en-GB"/>
              </w:rPr>
              <w:t>chasse</w:t>
            </w:r>
            <w:r w:rsidR="001B42BC" w:rsidRPr="0051284A">
              <w:rPr>
                <w:rFonts w:ascii="Helvetica" w:hAnsi="Helvetica" w:cs="Helvetica"/>
                <w:color w:val="000000"/>
                <w:sz w:val="16"/>
                <w:szCs w:val="16"/>
                <w:lang w:val="fr-FR" w:eastAsia="en-GB"/>
              </w:rPr>
              <w:t xml:space="preserve">; </w:t>
            </w:r>
            <w:r w:rsidR="0051284A">
              <w:rPr>
                <w:rFonts w:ascii="Helvetica" w:hAnsi="Helvetica" w:cs="Helvetica"/>
                <w:color w:val="000000"/>
                <w:sz w:val="16"/>
                <w:szCs w:val="16"/>
                <w:lang w:val="fr-FR" w:eastAsia="en-GB"/>
              </w:rPr>
              <w:t xml:space="preserve">une grande partie </w:t>
            </w:r>
            <w:r>
              <w:rPr>
                <w:rFonts w:ascii="Helvetica" w:hAnsi="Helvetica" w:cs="Helvetica"/>
                <w:color w:val="000000"/>
                <w:sz w:val="16"/>
                <w:szCs w:val="16"/>
                <w:lang w:val="fr-FR" w:eastAsia="en-GB"/>
              </w:rPr>
              <w:t>d’entre eux sont abattu</w:t>
            </w:r>
            <w:r w:rsidR="0051284A">
              <w:rPr>
                <w:rFonts w:ascii="Helvetica" w:hAnsi="Helvetica" w:cs="Helvetica"/>
                <w:color w:val="000000"/>
                <w:sz w:val="16"/>
                <w:szCs w:val="16"/>
                <w:lang w:val="fr-FR" w:eastAsia="en-GB"/>
              </w:rPr>
              <w:t>s</w:t>
            </w:r>
            <w:r w:rsidR="001B42BC" w:rsidRPr="0051284A">
              <w:rPr>
                <w:rFonts w:ascii="Helvetica" w:hAnsi="Helvetica" w:cs="Helvetica"/>
                <w:color w:val="000000"/>
                <w:sz w:val="16"/>
                <w:szCs w:val="16"/>
                <w:lang w:val="fr-FR" w:eastAsia="en-GB"/>
              </w:rPr>
              <w:t xml:space="preserve"> </w:t>
            </w:r>
          </w:p>
        </w:tc>
        <w:tc>
          <w:tcPr>
            <w:tcW w:w="1101" w:type="dxa"/>
            <w:gridSpan w:val="2"/>
            <w:vMerge/>
            <w:shd w:val="clear" w:color="auto" w:fill="FFFFFF" w:themeFill="background1"/>
            <w:noWrap/>
            <w:vAlign w:val="bottom"/>
          </w:tcPr>
          <w:p w14:paraId="059EFE8E" w14:textId="77777777" w:rsidR="001B42BC" w:rsidRPr="0051284A" w:rsidRDefault="001B42BC" w:rsidP="001B49A0">
            <w:pPr>
              <w:rPr>
                <w:rFonts w:ascii="Helvetica" w:hAnsi="Helvetica" w:cs="Helvetica"/>
                <w:color w:val="000000"/>
                <w:sz w:val="16"/>
                <w:szCs w:val="16"/>
                <w:lang w:val="fr-FR" w:eastAsia="en-GB"/>
              </w:rPr>
            </w:pPr>
          </w:p>
        </w:tc>
        <w:tc>
          <w:tcPr>
            <w:tcW w:w="709" w:type="dxa"/>
            <w:vMerge/>
            <w:tcBorders>
              <w:right w:val="single" w:sz="4" w:space="0" w:color="auto"/>
            </w:tcBorders>
            <w:shd w:val="clear" w:color="auto" w:fill="B4C92B"/>
            <w:noWrap/>
            <w:vAlign w:val="bottom"/>
          </w:tcPr>
          <w:p w14:paraId="3F983D17" w14:textId="77777777" w:rsidR="001B42BC" w:rsidRPr="0051284A"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4E6C7B57" w14:textId="3EB72A54"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tcPr>
          <w:p w14:paraId="32C4863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tcPr>
          <w:p w14:paraId="385E662B" w14:textId="4D7B4D91" w:rsidR="001B42BC" w:rsidRPr="00B94451" w:rsidRDefault="00E2742D" w:rsidP="001B49A0">
            <w:pPr>
              <w:jc w:val="right"/>
              <w:rPr>
                <w:rFonts w:ascii="Helvetica" w:hAnsi="Helvetica" w:cs="Helvetica"/>
                <w:i/>
                <w:color w:val="000000"/>
                <w:sz w:val="16"/>
                <w:szCs w:val="16"/>
                <w:highlight w:val="magenta"/>
                <w:lang w:eastAsia="en-GB"/>
              </w:rPr>
            </w:pPr>
            <w:r>
              <w:rPr>
                <w:rFonts w:ascii="Helvetica" w:hAnsi="Helvetica" w:cs="Helvetica"/>
                <w:i/>
                <w:color w:val="7F7F7F" w:themeColor="text1" w:themeTint="80"/>
                <w:sz w:val="16"/>
                <w:szCs w:val="16"/>
                <w:lang w:eastAsia="en-GB"/>
              </w:rPr>
              <w:t xml:space="preserve">130 </w:t>
            </w:r>
            <w:r w:rsidR="001B42BC" w:rsidRPr="00B94451">
              <w:rPr>
                <w:rFonts w:ascii="Helvetica" w:hAnsi="Helvetica" w:cs="Helvetica"/>
                <w:i/>
                <w:color w:val="7F7F7F" w:themeColor="text1" w:themeTint="80"/>
                <w:sz w:val="16"/>
                <w:szCs w:val="16"/>
                <w:lang w:eastAsia="en-GB"/>
              </w:rPr>
              <w:t>235i (2013)</w:t>
            </w:r>
            <w:r w:rsidR="001B42BC"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tcPr>
          <w:p w14:paraId="1882463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58CC16C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28929AA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1B42A6CC" w14:textId="77777777" w:rsidR="001B42BC" w:rsidRPr="00543A21" w:rsidDel="00B515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4CA6FA2" w14:textId="77777777" w:rsidTr="00940DFA">
        <w:tc>
          <w:tcPr>
            <w:tcW w:w="1597" w:type="dxa"/>
            <w:tcBorders>
              <w:top w:val="nil"/>
              <w:bottom w:val="nil"/>
            </w:tcBorders>
            <w:shd w:val="clear" w:color="auto" w:fill="FFFFFF" w:themeFill="background1"/>
            <w:noWrap/>
            <w:vAlign w:val="bottom"/>
          </w:tcPr>
          <w:p w14:paraId="5D46444A" w14:textId="77777777" w:rsidR="001B42BC" w:rsidRPr="00543A21" w:rsidRDefault="001B42BC" w:rsidP="001B49A0">
            <w:pPr>
              <w:rPr>
                <w:rFonts w:ascii="Helvetica" w:hAnsi="Helvetica" w:cs="Helvetica"/>
                <w:i/>
                <w:iCs/>
                <w:color w:val="000000"/>
                <w:sz w:val="16"/>
                <w:szCs w:val="16"/>
                <w:lang w:eastAsia="en-GB"/>
              </w:rPr>
            </w:pPr>
          </w:p>
        </w:tc>
        <w:tc>
          <w:tcPr>
            <w:tcW w:w="1092" w:type="dxa"/>
            <w:shd w:val="clear" w:color="auto" w:fill="FFFFFF" w:themeFill="background1"/>
            <w:noWrap/>
            <w:vAlign w:val="bottom"/>
          </w:tcPr>
          <w:p w14:paraId="6BB6BD1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tcPr>
          <w:p w14:paraId="5C8054D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shd w:val="clear" w:color="auto" w:fill="FFFFFF" w:themeFill="background1"/>
            <w:noWrap/>
          </w:tcPr>
          <w:p w14:paraId="4243E5AB" w14:textId="77777777" w:rsidR="001B42BC"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bottom w:val="single" w:sz="4" w:space="0" w:color="auto"/>
            </w:tcBorders>
            <w:shd w:val="clear" w:color="auto" w:fill="FFFFFF" w:themeFill="background1"/>
            <w:noWrap/>
            <w:vAlign w:val="bottom"/>
          </w:tcPr>
          <w:p w14:paraId="41CEACF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B4C92B"/>
            <w:noWrap/>
            <w:vAlign w:val="bottom"/>
          </w:tcPr>
          <w:p w14:paraId="30CF0D8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tcPr>
          <w:p w14:paraId="1247911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Swaziland</w:t>
            </w:r>
          </w:p>
        </w:tc>
        <w:tc>
          <w:tcPr>
            <w:tcW w:w="1786" w:type="dxa"/>
            <w:shd w:val="clear" w:color="auto" w:fill="FFFFFF" w:themeFill="background1"/>
            <w:noWrap/>
          </w:tcPr>
          <w:p w14:paraId="5E9537E1" w14:textId="17E0F83D"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400-500p, </w:t>
            </w:r>
            <w:proofErr w:type="spellStart"/>
            <w:r w:rsidR="009C59C5">
              <w:rPr>
                <w:rFonts w:ascii="Helvetica" w:hAnsi="Helvetica" w:cs="Helvetica"/>
                <w:color w:val="000000"/>
                <w:sz w:val="16"/>
                <w:szCs w:val="16"/>
                <w:lang w:eastAsia="en-GB"/>
              </w:rPr>
              <w:t>Mauvaise</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r w:rsidRPr="0042088D">
              <w:rPr>
                <w:rFonts w:ascii="Helvetica" w:hAnsi="Helvetica" w:cs="Helvetica"/>
                <w:color w:val="000000"/>
                <w:sz w:val="16"/>
                <w:szCs w:val="16"/>
                <w:vertAlign w:val="superscript"/>
                <w:lang w:eastAsia="en-GB"/>
              </w:rPr>
              <w:t>4</w:t>
            </w:r>
          </w:p>
        </w:tc>
        <w:tc>
          <w:tcPr>
            <w:tcW w:w="1276" w:type="dxa"/>
            <w:shd w:val="clear" w:color="auto" w:fill="FFFFFF" w:themeFill="background1"/>
            <w:noWrap/>
          </w:tcPr>
          <w:p w14:paraId="1D8D9280"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tcPr>
          <w:p w14:paraId="5B39F138" w14:textId="1A1B1315"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tc>
        <w:tc>
          <w:tcPr>
            <w:tcW w:w="1134" w:type="dxa"/>
            <w:shd w:val="clear" w:color="auto" w:fill="FFFFFF" w:themeFill="background1"/>
            <w:noWrap/>
          </w:tcPr>
          <w:p w14:paraId="58E7DE7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2, 3</w:t>
            </w:r>
            <w:r>
              <w:rPr>
                <w:rFonts w:ascii="Helvetica" w:hAnsi="Helvetica" w:cs="Helvetica"/>
                <w:color w:val="000000"/>
                <w:sz w:val="16"/>
                <w:szCs w:val="16"/>
                <w:lang w:eastAsia="en-GB"/>
              </w:rPr>
              <w:t xml:space="preserve"> (</w:t>
            </w:r>
            <w:proofErr w:type="spellStart"/>
            <w:r w:rsidRPr="00596635">
              <w:rPr>
                <w:rFonts w:ascii="Helvetica" w:hAnsi="Helvetica" w:cs="Helvetica"/>
                <w:i/>
                <w:color w:val="000000"/>
                <w:sz w:val="16"/>
                <w:szCs w:val="16"/>
                <w:lang w:eastAsia="en-GB"/>
              </w:rPr>
              <w:t>Anas</w:t>
            </w:r>
            <w:proofErr w:type="spellEnd"/>
            <w:r w:rsidRPr="00596635">
              <w:rPr>
                <w:rFonts w:ascii="Helvetica" w:hAnsi="Helvetica" w:cs="Helvetica"/>
                <w:i/>
                <w:color w:val="000000"/>
                <w:sz w:val="16"/>
                <w:szCs w:val="16"/>
                <w:lang w:eastAsia="en-GB"/>
              </w:rPr>
              <w:t xml:space="preserve"> </w:t>
            </w:r>
            <w:proofErr w:type="spellStart"/>
            <w:r w:rsidRPr="00596635">
              <w:rPr>
                <w:rFonts w:ascii="Helvetica" w:hAnsi="Helvetica" w:cs="Helvetica"/>
                <w:i/>
                <w:color w:val="000000"/>
                <w:sz w:val="16"/>
                <w:szCs w:val="16"/>
                <w:lang w:eastAsia="en-GB"/>
              </w:rPr>
              <w:t>undulata</w:t>
            </w:r>
            <w:proofErr w:type="spellEnd"/>
            <w:r>
              <w:rPr>
                <w:rFonts w:ascii="Helvetica" w:hAnsi="Helvetica" w:cs="Helvetica"/>
                <w:color w:val="000000"/>
                <w:sz w:val="16"/>
                <w:szCs w:val="16"/>
                <w:lang w:eastAsia="en-GB"/>
              </w:rPr>
              <w:t xml:space="preserve">, </w:t>
            </w:r>
            <w:r w:rsidRPr="003E3215">
              <w:rPr>
                <w:rFonts w:ascii="Helvetica" w:hAnsi="Helvetica" w:cs="Helvetica"/>
                <w:i/>
                <w:color w:val="000000"/>
                <w:sz w:val="16"/>
                <w:szCs w:val="16"/>
                <w:lang w:eastAsia="en-GB"/>
              </w:rPr>
              <w:t>A</w:t>
            </w:r>
            <w:r>
              <w:rPr>
                <w:rFonts w:ascii="Helvetica" w:hAnsi="Helvetica" w:cs="Helvetica"/>
                <w:i/>
                <w:color w:val="000000"/>
                <w:sz w:val="16"/>
                <w:szCs w:val="16"/>
                <w:lang w:eastAsia="en-GB"/>
              </w:rPr>
              <w:t>. </w:t>
            </w:r>
            <w:proofErr w:type="spellStart"/>
            <w:r w:rsidRPr="003E3215">
              <w:rPr>
                <w:rFonts w:ascii="Helvetica" w:hAnsi="Helvetica" w:cs="Helvetica"/>
                <w:i/>
                <w:color w:val="000000"/>
                <w:sz w:val="16"/>
                <w:szCs w:val="16"/>
                <w:lang w:eastAsia="en-GB"/>
              </w:rPr>
              <w:t>smithii</w:t>
            </w:r>
            <w:proofErr w:type="spellEnd"/>
            <w:r>
              <w:rPr>
                <w:rFonts w:ascii="Helvetica" w:hAnsi="Helvetica" w:cs="Helvetica"/>
                <w:color w:val="000000"/>
                <w:sz w:val="16"/>
                <w:szCs w:val="16"/>
                <w:lang w:eastAsia="en-GB"/>
              </w:rPr>
              <w:t xml:space="preserve">, </w:t>
            </w:r>
            <w:r>
              <w:rPr>
                <w:rFonts w:ascii="Helvetica" w:hAnsi="Helvetica" w:cs="Helvetica"/>
                <w:i/>
                <w:color w:val="000000"/>
                <w:sz w:val="16"/>
                <w:szCs w:val="16"/>
                <w:lang w:eastAsia="en-GB"/>
              </w:rPr>
              <w:t>A. </w:t>
            </w:r>
            <w:proofErr w:type="spellStart"/>
            <w:r w:rsidRPr="003E3215">
              <w:rPr>
                <w:rFonts w:ascii="Helvetica" w:hAnsi="Helvetica" w:cs="Helvetica"/>
                <w:i/>
                <w:color w:val="000000"/>
                <w:sz w:val="16"/>
                <w:szCs w:val="16"/>
                <w:lang w:eastAsia="en-GB"/>
              </w:rPr>
              <w:t>sparsa</w:t>
            </w:r>
            <w:proofErr w:type="spellEnd"/>
            <w:r w:rsidRPr="00B5632A">
              <w:rPr>
                <w:rFonts w:ascii="Helvetica" w:hAnsi="Helvetica" w:cs="Helvetica"/>
                <w:color w:val="000000"/>
                <w:sz w:val="16"/>
                <w:szCs w:val="16"/>
                <w:lang w:eastAsia="en-GB"/>
              </w:rPr>
              <w:t>)</w:t>
            </w:r>
          </w:p>
        </w:tc>
        <w:tc>
          <w:tcPr>
            <w:tcW w:w="851" w:type="dxa"/>
            <w:vMerge/>
            <w:shd w:val="clear" w:color="auto" w:fill="77A6B7"/>
            <w:noWrap/>
            <w:vAlign w:val="bottom"/>
          </w:tcPr>
          <w:p w14:paraId="524D5A82"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C9615A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2B70212" w14:textId="77777777" w:rsidTr="00940DFA">
        <w:tc>
          <w:tcPr>
            <w:tcW w:w="1597" w:type="dxa"/>
            <w:tcBorders>
              <w:top w:val="nil"/>
              <w:bottom w:val="nil"/>
            </w:tcBorders>
            <w:shd w:val="clear" w:color="auto" w:fill="FFFFFF" w:themeFill="background1"/>
            <w:noWrap/>
            <w:vAlign w:val="bottom"/>
          </w:tcPr>
          <w:p w14:paraId="05294EFB" w14:textId="77777777" w:rsidR="001B42BC" w:rsidRPr="00543A21" w:rsidRDefault="001B42BC" w:rsidP="001B49A0">
            <w:pPr>
              <w:rPr>
                <w:rFonts w:ascii="Helvetica" w:hAnsi="Helvetica" w:cs="Helvetica"/>
                <w:i/>
                <w:iCs/>
                <w:color w:val="000000"/>
                <w:sz w:val="16"/>
                <w:szCs w:val="16"/>
                <w:lang w:eastAsia="en-GB"/>
              </w:rPr>
            </w:pPr>
          </w:p>
        </w:tc>
        <w:tc>
          <w:tcPr>
            <w:tcW w:w="1092" w:type="dxa"/>
            <w:vMerge w:val="restart"/>
            <w:shd w:val="clear" w:color="auto" w:fill="FFFFFF" w:themeFill="background1"/>
            <w:noWrap/>
            <w:vAlign w:val="center"/>
            <w:hideMark/>
          </w:tcPr>
          <w:p w14:paraId="1CC79E58" w14:textId="1A546AD5"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augmentation</w:t>
            </w:r>
            <w:r w:rsidR="001B42BC">
              <w:rPr>
                <w:rFonts w:ascii="Helvetica" w:hAnsi="Helvetica" w:cs="Helvetica"/>
                <w:color w:val="000000"/>
                <w:sz w:val="16"/>
                <w:szCs w:val="16"/>
                <w:lang w:eastAsia="en-GB"/>
              </w:rPr>
              <w:t xml:space="preserve"> </w:t>
            </w:r>
            <w:proofErr w:type="spellStart"/>
            <w:r w:rsidR="0051284A">
              <w:rPr>
                <w:rFonts w:ascii="Helvetica" w:hAnsi="Helvetica" w:cs="Helvetica"/>
                <w:color w:val="000000"/>
                <w:sz w:val="16"/>
                <w:szCs w:val="16"/>
                <w:lang w:eastAsia="en-GB"/>
              </w:rPr>
              <w:t>localement</w:t>
            </w:r>
            <w:proofErr w:type="spellEnd"/>
          </w:p>
          <w:p w14:paraId="3112616C"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293042B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Madagascar</w:t>
            </w:r>
          </w:p>
        </w:tc>
        <w:tc>
          <w:tcPr>
            <w:tcW w:w="992" w:type="dxa"/>
            <w:shd w:val="clear" w:color="auto" w:fill="FFFFFF" w:themeFill="background1"/>
            <w:noWrap/>
            <w:hideMark/>
          </w:tcPr>
          <w:p w14:paraId="3B7BBE65" w14:textId="77F2EE87" w:rsidR="001B42BC" w:rsidRPr="00683481" w:rsidRDefault="0051284A" w:rsidP="001B49A0">
            <w:pPr>
              <w:jc w:val="right"/>
              <w:rPr>
                <w:rFonts w:ascii="Helvetica" w:hAnsi="Helvetica" w:cs="Helvetica"/>
                <w:color w:val="000000"/>
                <w:sz w:val="16"/>
                <w:szCs w:val="16"/>
                <w:lang w:val="fr-FR" w:eastAsia="en-GB"/>
              </w:rPr>
            </w:pPr>
            <w:r w:rsidRPr="00683481">
              <w:rPr>
                <w:rFonts w:ascii="Helvetica" w:hAnsi="Helvetica" w:cs="Helvetica"/>
                <w:color w:val="000000"/>
                <w:sz w:val="16"/>
                <w:szCs w:val="16"/>
                <w:lang w:val="fr-FR" w:eastAsia="en-GB"/>
              </w:rPr>
              <w:t>Non signalé</w:t>
            </w:r>
            <w:r w:rsidR="001B42BC" w:rsidRPr="00683481">
              <w:rPr>
                <w:rFonts w:ascii="Helvetica" w:hAnsi="Helvetica" w:cs="Helvetica"/>
                <w:color w:val="000000"/>
                <w:sz w:val="16"/>
                <w:szCs w:val="16"/>
                <w:lang w:val="fr-FR" w:eastAsia="en-GB"/>
              </w:rPr>
              <w:t xml:space="preserve"> </w:t>
            </w:r>
            <w:r w:rsidR="00E2742D">
              <w:rPr>
                <w:rFonts w:ascii="Helvetica" w:hAnsi="Helvetica" w:cs="Helvetica"/>
                <w:color w:val="000000"/>
                <w:sz w:val="16"/>
                <w:szCs w:val="16"/>
                <w:lang w:val="fr-FR" w:eastAsia="en-GB"/>
              </w:rPr>
              <w:t xml:space="preserve">en </w:t>
            </w:r>
            <w:r w:rsidR="001B42BC" w:rsidRPr="00683481">
              <w:rPr>
                <w:rFonts w:ascii="Helvetica" w:hAnsi="Helvetica" w:cs="Helvetica"/>
                <w:color w:val="000000"/>
                <w:sz w:val="16"/>
                <w:szCs w:val="16"/>
                <w:lang w:val="fr-FR" w:eastAsia="en-GB"/>
              </w:rPr>
              <w:t xml:space="preserve">2004-2007, </w:t>
            </w:r>
            <w:r w:rsidR="00683481" w:rsidRPr="00683481">
              <w:rPr>
                <w:rFonts w:ascii="Helvetica" w:hAnsi="Helvetica" w:cs="Helvetica"/>
                <w:color w:val="000000"/>
                <w:sz w:val="16"/>
                <w:szCs w:val="16"/>
                <w:lang w:val="fr-FR" w:eastAsia="en-GB"/>
              </w:rPr>
              <w:t xml:space="preserve">mais était </w:t>
            </w:r>
            <w:proofErr w:type="spellStart"/>
            <w:r w:rsidR="00683481" w:rsidRPr="00683481">
              <w:rPr>
                <w:rFonts w:ascii="Helvetica" w:hAnsi="Helvetica" w:cs="Helvetica"/>
                <w:color w:val="000000"/>
                <w:sz w:val="16"/>
                <w:szCs w:val="16"/>
                <w:lang w:val="fr-FR" w:eastAsia="en-GB"/>
              </w:rPr>
              <w:t>probable</w:t>
            </w:r>
            <w:r w:rsidR="00E2742D">
              <w:rPr>
                <w:rFonts w:ascii="Helvetica" w:hAnsi="Helvetica" w:cs="Helvetica"/>
                <w:color w:val="000000"/>
                <w:sz w:val="16"/>
                <w:szCs w:val="16"/>
                <w:lang w:val="fr-FR" w:eastAsia="en-GB"/>
              </w:rPr>
              <w:t>-</w:t>
            </w:r>
            <w:r w:rsidR="00683481" w:rsidRPr="00683481">
              <w:rPr>
                <w:rFonts w:ascii="Helvetica" w:hAnsi="Helvetica" w:cs="Helvetica"/>
                <w:color w:val="000000"/>
                <w:sz w:val="16"/>
                <w:szCs w:val="16"/>
                <w:lang w:val="fr-FR" w:eastAsia="en-GB"/>
              </w:rPr>
              <w:t>ment</w:t>
            </w:r>
            <w:proofErr w:type="spellEnd"/>
            <w:r w:rsidR="00683481" w:rsidRPr="00683481">
              <w:rPr>
                <w:rFonts w:ascii="Helvetica" w:hAnsi="Helvetica" w:cs="Helvetica"/>
                <w:color w:val="000000"/>
                <w:sz w:val="16"/>
                <w:szCs w:val="16"/>
                <w:lang w:val="fr-FR" w:eastAsia="en-GB"/>
              </w:rPr>
              <w:t xml:space="preserve"> présent et s’est reproduit</w:t>
            </w:r>
          </w:p>
        </w:tc>
        <w:tc>
          <w:tcPr>
            <w:tcW w:w="1101" w:type="dxa"/>
            <w:gridSpan w:val="2"/>
            <w:vMerge w:val="restart"/>
            <w:shd w:val="clear" w:color="auto" w:fill="FFFFFF" w:themeFill="background1"/>
            <w:noWrap/>
            <w:vAlign w:val="center"/>
            <w:hideMark/>
          </w:tcPr>
          <w:p w14:paraId="1543FBB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2, </w:t>
            </w:r>
            <w:r w:rsidRPr="00543A21">
              <w:rPr>
                <w:rFonts w:ascii="Helvetica" w:hAnsi="Helvetica" w:cs="Helvetica"/>
                <w:b/>
                <w:bCs/>
                <w:color w:val="000000"/>
                <w:sz w:val="16"/>
                <w:szCs w:val="16"/>
                <w:lang w:eastAsia="en-GB"/>
              </w:rPr>
              <w:t>3</w:t>
            </w:r>
            <w:r w:rsidRPr="00543A21">
              <w:rPr>
                <w:rFonts w:ascii="Helvetica" w:hAnsi="Helvetica" w:cs="Helvetica"/>
                <w:color w:val="000000"/>
                <w:sz w:val="16"/>
                <w:szCs w:val="16"/>
                <w:lang w:eastAsia="en-GB"/>
              </w:rPr>
              <w:t>, 7</w:t>
            </w:r>
          </w:p>
        </w:tc>
        <w:tc>
          <w:tcPr>
            <w:tcW w:w="709" w:type="dxa"/>
            <w:vMerge w:val="restart"/>
            <w:tcBorders>
              <w:right w:val="single" w:sz="4" w:space="0" w:color="auto"/>
            </w:tcBorders>
            <w:shd w:val="clear" w:color="auto" w:fill="B4C92B"/>
            <w:noWrap/>
            <w:vAlign w:val="center"/>
            <w:hideMark/>
          </w:tcPr>
          <w:p w14:paraId="6C1C58D8" w14:textId="7CAB8315" w:rsidR="001B42BC" w:rsidRPr="00543A21" w:rsidRDefault="00E2742D"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élevé</w:t>
            </w:r>
            <w:proofErr w:type="spellEnd"/>
          </w:p>
        </w:tc>
        <w:tc>
          <w:tcPr>
            <w:tcW w:w="1190" w:type="dxa"/>
            <w:tcBorders>
              <w:left w:val="single" w:sz="4" w:space="0" w:color="auto"/>
            </w:tcBorders>
            <w:shd w:val="clear" w:color="auto" w:fill="FFFFFF" w:themeFill="background1"/>
            <w:noWrap/>
            <w:hideMark/>
          </w:tcPr>
          <w:p w14:paraId="16894D9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Madagascar</w:t>
            </w:r>
          </w:p>
        </w:tc>
        <w:tc>
          <w:tcPr>
            <w:tcW w:w="1786" w:type="dxa"/>
            <w:shd w:val="clear" w:color="auto" w:fill="FFFFFF" w:themeFill="background1"/>
            <w:noWrap/>
            <w:hideMark/>
          </w:tcPr>
          <w:p w14:paraId="2C7305F5" w14:textId="06CB90EB"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w:t>
            </w:r>
            <w:proofErr w:type="spellStart"/>
            <w:r w:rsidR="00CB52E0">
              <w:rPr>
                <w:rFonts w:ascii="Helvetica" w:hAnsi="Helvetica" w:cs="Helvetica"/>
                <w:color w:val="000000"/>
                <w:sz w:val="16"/>
                <w:szCs w:val="16"/>
                <w:lang w:eastAsia="en-GB"/>
              </w:rPr>
              <w:t>aucune</w:t>
            </w:r>
            <w:proofErr w:type="spellEnd"/>
            <w:r w:rsidR="00CB52E0">
              <w:rPr>
                <w:rFonts w:ascii="Helvetica" w:hAnsi="Helvetica" w:cs="Helvetica"/>
                <w:color w:val="000000"/>
                <w:sz w:val="16"/>
                <w:szCs w:val="16"/>
                <w:lang w:eastAsia="en-GB"/>
              </w:rPr>
              <w:t xml:space="preserve"> information</w:t>
            </w:r>
          </w:p>
        </w:tc>
        <w:tc>
          <w:tcPr>
            <w:tcW w:w="1276" w:type="dxa"/>
            <w:shd w:val="clear" w:color="auto" w:fill="FFFFFF" w:themeFill="background1"/>
            <w:noWrap/>
            <w:hideMark/>
          </w:tcPr>
          <w:p w14:paraId="53B848E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5FD13834"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hideMark/>
          </w:tcPr>
          <w:p w14:paraId="786619E0"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A42A2F"/>
            <w:noWrap/>
            <w:vAlign w:val="center"/>
            <w:hideMark/>
          </w:tcPr>
          <w:p w14:paraId="7FFB914B" w14:textId="161C9B37" w:rsidR="001B42BC" w:rsidRPr="00543A21" w:rsidRDefault="00E2742D"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élevé</w:t>
            </w:r>
            <w:proofErr w:type="spellEnd"/>
          </w:p>
        </w:tc>
        <w:tc>
          <w:tcPr>
            <w:tcW w:w="1107" w:type="dxa"/>
            <w:shd w:val="clear" w:color="auto" w:fill="FFFFFF" w:themeFill="background1"/>
            <w:noWrap/>
            <w:vAlign w:val="bottom"/>
            <w:hideMark/>
          </w:tcPr>
          <w:p w14:paraId="7101F23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A3FF54F" w14:textId="77777777" w:rsidTr="00940DFA">
        <w:tc>
          <w:tcPr>
            <w:tcW w:w="1597" w:type="dxa"/>
            <w:tcBorders>
              <w:top w:val="nil"/>
              <w:bottom w:val="nil"/>
            </w:tcBorders>
            <w:shd w:val="clear" w:color="auto" w:fill="FFFFFF" w:themeFill="background1"/>
            <w:noWrap/>
            <w:vAlign w:val="bottom"/>
          </w:tcPr>
          <w:p w14:paraId="71D76CBD"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707386C5"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1B061400" w14:textId="3B324B59" w:rsidR="001B42BC" w:rsidRPr="00543A21" w:rsidRDefault="0051284A"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Maurice</w:t>
            </w:r>
          </w:p>
        </w:tc>
        <w:tc>
          <w:tcPr>
            <w:tcW w:w="992" w:type="dxa"/>
            <w:shd w:val="clear" w:color="auto" w:fill="FFFFFF" w:themeFill="background1"/>
            <w:noWrap/>
            <w:hideMark/>
          </w:tcPr>
          <w:p w14:paraId="533A1526" w14:textId="7FB5132A" w:rsidR="001B42BC" w:rsidRPr="00543A21" w:rsidRDefault="00CB52E0"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Confirmé</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mais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aucune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donnée</w:t>
            </w:r>
            <w:proofErr w:type="spellEnd"/>
          </w:p>
        </w:tc>
        <w:tc>
          <w:tcPr>
            <w:tcW w:w="1101" w:type="dxa"/>
            <w:gridSpan w:val="2"/>
            <w:vMerge/>
            <w:shd w:val="clear" w:color="auto" w:fill="FFFFFF" w:themeFill="background1"/>
            <w:noWrap/>
            <w:vAlign w:val="bottom"/>
          </w:tcPr>
          <w:p w14:paraId="764A21C7"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14FEBA5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B40715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hideMark/>
          </w:tcPr>
          <w:p w14:paraId="4249754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72591CB"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1756E08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7AF0755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A42A2F"/>
            <w:noWrap/>
            <w:vAlign w:val="bottom"/>
            <w:hideMark/>
          </w:tcPr>
          <w:p w14:paraId="75D212FF"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72FA7A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E758BD" w14:paraId="2FDA5FE7" w14:textId="77777777" w:rsidTr="00940DFA">
        <w:tc>
          <w:tcPr>
            <w:tcW w:w="1597" w:type="dxa"/>
            <w:tcBorders>
              <w:top w:val="nil"/>
              <w:bottom w:val="nil"/>
            </w:tcBorders>
            <w:shd w:val="clear" w:color="auto" w:fill="FFFFFF" w:themeFill="background1"/>
            <w:noWrap/>
            <w:vAlign w:val="bottom"/>
          </w:tcPr>
          <w:p w14:paraId="22B2954B"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38161D90"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4378E372" w14:textId="466D2779"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Afrique</w:t>
            </w:r>
            <w:proofErr w:type="spellEnd"/>
            <w:r>
              <w:rPr>
                <w:rFonts w:ascii="Helvetica" w:hAnsi="Helvetica" w:cs="Helvetica"/>
                <w:color w:val="000000"/>
                <w:sz w:val="16"/>
                <w:szCs w:val="16"/>
                <w:lang w:eastAsia="en-GB"/>
              </w:rPr>
              <w:t xml:space="preserve"> du </w:t>
            </w:r>
            <w:proofErr w:type="spellStart"/>
            <w:r>
              <w:rPr>
                <w:rFonts w:ascii="Helvetica" w:hAnsi="Helvetica" w:cs="Helvetica"/>
                <w:color w:val="000000"/>
                <w:sz w:val="16"/>
                <w:szCs w:val="16"/>
                <w:lang w:eastAsia="en-GB"/>
              </w:rPr>
              <w:t>Sud</w:t>
            </w:r>
            <w:proofErr w:type="spellEnd"/>
          </w:p>
        </w:tc>
        <w:tc>
          <w:tcPr>
            <w:tcW w:w="992" w:type="dxa"/>
            <w:shd w:val="clear" w:color="auto" w:fill="FFFFFF" w:themeFill="background1"/>
            <w:noWrap/>
            <w:hideMark/>
          </w:tcPr>
          <w:p w14:paraId="0FBA66DB" w14:textId="0A20A1B5" w:rsidR="001B42BC" w:rsidRPr="00543A21" w:rsidRDefault="009C59C5"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sidRPr="00543A21">
              <w:rPr>
                <w:rFonts w:ascii="Helvetica" w:hAnsi="Helvetica" w:cs="Helvetica"/>
                <w:color w:val="000000"/>
                <w:sz w:val="16"/>
                <w:szCs w:val="16"/>
                <w:lang w:eastAsia="en-GB"/>
              </w:rPr>
              <w:t xml:space="preserve">, </w:t>
            </w:r>
            <w:proofErr w:type="spellStart"/>
            <w:r w:rsidR="00683481">
              <w:rPr>
                <w:rFonts w:ascii="Helvetica" w:hAnsi="Helvetica" w:cs="Helvetica"/>
                <w:color w:val="000000"/>
                <w:sz w:val="16"/>
                <w:szCs w:val="16"/>
                <w:lang w:eastAsia="en-GB"/>
              </w:rPr>
              <w:t>mais</w:t>
            </w:r>
            <w:proofErr w:type="spellEnd"/>
            <w:r w:rsidR="00683481">
              <w:rPr>
                <w:rFonts w:ascii="Helvetica" w:hAnsi="Helvetica" w:cs="Helvetica"/>
                <w:color w:val="000000"/>
                <w:sz w:val="16"/>
                <w:szCs w:val="16"/>
                <w:lang w:eastAsia="en-GB"/>
              </w:rPr>
              <w:t xml:space="preserve"> </w:t>
            </w:r>
            <w:proofErr w:type="spellStart"/>
            <w:r w:rsidR="00683481">
              <w:rPr>
                <w:rFonts w:ascii="Helvetica" w:hAnsi="Helvetica" w:cs="Helvetica"/>
                <w:color w:val="000000"/>
                <w:sz w:val="16"/>
                <w:szCs w:val="16"/>
                <w:lang w:eastAsia="en-GB"/>
              </w:rPr>
              <w:t>aucune</w:t>
            </w:r>
            <w:proofErr w:type="spellEnd"/>
            <w:r w:rsidR="00683481">
              <w:rPr>
                <w:rFonts w:ascii="Helvetica" w:hAnsi="Helvetica" w:cs="Helvetica"/>
                <w:color w:val="000000"/>
                <w:sz w:val="16"/>
                <w:szCs w:val="16"/>
                <w:lang w:eastAsia="en-GB"/>
              </w:rPr>
              <w:t xml:space="preserve"> </w:t>
            </w:r>
            <w:proofErr w:type="spellStart"/>
            <w:r w:rsidR="00683481">
              <w:rPr>
                <w:rFonts w:ascii="Helvetica" w:hAnsi="Helvetica" w:cs="Helvetica"/>
                <w:color w:val="000000"/>
                <w:sz w:val="16"/>
                <w:szCs w:val="16"/>
                <w:lang w:eastAsia="en-GB"/>
              </w:rPr>
              <w:t>donnée</w:t>
            </w:r>
            <w:proofErr w:type="spellEnd"/>
          </w:p>
        </w:tc>
        <w:tc>
          <w:tcPr>
            <w:tcW w:w="1101" w:type="dxa"/>
            <w:gridSpan w:val="2"/>
            <w:vMerge/>
            <w:shd w:val="clear" w:color="auto" w:fill="FFFFFF" w:themeFill="background1"/>
            <w:noWrap/>
            <w:vAlign w:val="bottom"/>
          </w:tcPr>
          <w:p w14:paraId="7D089C3F"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4E5F2209"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32A98491" w14:textId="0B46B99A"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Afrique</w:t>
            </w:r>
            <w:proofErr w:type="spellEnd"/>
            <w:r>
              <w:rPr>
                <w:rFonts w:ascii="Helvetica" w:hAnsi="Helvetica" w:cs="Helvetica"/>
                <w:color w:val="000000"/>
                <w:sz w:val="16"/>
                <w:szCs w:val="16"/>
                <w:lang w:eastAsia="en-GB"/>
              </w:rPr>
              <w:t xml:space="preserve"> du </w:t>
            </w:r>
            <w:proofErr w:type="spellStart"/>
            <w:r>
              <w:rPr>
                <w:rFonts w:ascii="Helvetica" w:hAnsi="Helvetica" w:cs="Helvetica"/>
                <w:color w:val="000000"/>
                <w:sz w:val="16"/>
                <w:szCs w:val="16"/>
                <w:lang w:eastAsia="en-GB"/>
              </w:rPr>
              <w:t>Sud</w:t>
            </w:r>
            <w:proofErr w:type="spellEnd"/>
          </w:p>
        </w:tc>
        <w:tc>
          <w:tcPr>
            <w:tcW w:w="1786" w:type="dxa"/>
            <w:shd w:val="clear" w:color="auto" w:fill="FFFFFF" w:themeFill="background1"/>
            <w:noWrap/>
            <w:hideMark/>
          </w:tcPr>
          <w:p w14:paraId="2C4F8B97" w14:textId="0F1DAD5D"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1-382i, </w:t>
            </w:r>
            <w:proofErr w:type="spellStart"/>
            <w:r w:rsidR="009C59C5">
              <w:rPr>
                <w:rFonts w:ascii="Helvetica" w:hAnsi="Helvetica" w:cs="Helvetica"/>
                <w:color w:val="000000"/>
                <w:sz w:val="16"/>
                <w:szCs w:val="16"/>
                <w:lang w:eastAsia="en-GB"/>
              </w:rPr>
              <w:t>Mauvaise</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2015</w:t>
            </w:r>
            <w:r>
              <w:rPr>
                <w:rFonts w:ascii="Helvetica" w:hAnsi="Helvetica" w:cs="Helvetica"/>
                <w:color w:val="000000"/>
                <w:sz w:val="16"/>
                <w:szCs w:val="16"/>
                <w:lang w:eastAsia="en-GB"/>
              </w:rPr>
              <w:t>)</w:t>
            </w:r>
            <w:r w:rsidRPr="0042088D">
              <w:rPr>
                <w:rFonts w:ascii="Helvetica" w:hAnsi="Helvetica" w:cs="Helvetica"/>
                <w:color w:val="000000"/>
                <w:sz w:val="16"/>
                <w:szCs w:val="16"/>
                <w:vertAlign w:val="superscript"/>
                <w:lang w:eastAsia="en-GB"/>
              </w:rPr>
              <w:t>4</w:t>
            </w:r>
          </w:p>
        </w:tc>
        <w:tc>
          <w:tcPr>
            <w:tcW w:w="1276" w:type="dxa"/>
            <w:shd w:val="clear" w:color="auto" w:fill="FFFFFF" w:themeFill="background1"/>
            <w:noWrap/>
            <w:hideMark/>
          </w:tcPr>
          <w:p w14:paraId="02AADC5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48</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D916FF">
              <w:rPr>
                <w:rFonts w:ascii="Helvetica" w:hAnsi="Helvetica" w:cs="Helvetica"/>
                <w:color w:val="000000"/>
                <w:sz w:val="16"/>
                <w:szCs w:val="16"/>
                <w:vertAlign w:val="superscript"/>
                <w:lang w:eastAsia="en-GB"/>
              </w:rPr>
              <w:t>3</w:t>
            </w:r>
          </w:p>
        </w:tc>
        <w:tc>
          <w:tcPr>
            <w:tcW w:w="1167" w:type="dxa"/>
            <w:shd w:val="clear" w:color="auto" w:fill="FFFFFF" w:themeFill="background1"/>
            <w:noWrap/>
            <w:hideMark/>
          </w:tcPr>
          <w:p w14:paraId="6FD32607" w14:textId="434C38E1"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Mauvaise</w:t>
            </w:r>
            <w:proofErr w:type="spellEnd"/>
            <w:r w:rsidRPr="00543A21">
              <w:rPr>
                <w:rFonts w:ascii="Helvetica" w:hAnsi="Helvetica" w:cs="Helvetica"/>
                <w:color w:val="000000"/>
                <w:sz w:val="16"/>
                <w:szCs w:val="16"/>
                <w:lang w:eastAsia="en-GB"/>
              </w:rPr>
              <w:t xml:space="preserve"> </w:t>
            </w:r>
          </w:p>
        </w:tc>
        <w:tc>
          <w:tcPr>
            <w:tcW w:w="1134" w:type="dxa"/>
            <w:shd w:val="clear" w:color="auto" w:fill="FFFFFF" w:themeFill="background1"/>
            <w:noWrap/>
            <w:hideMark/>
          </w:tcPr>
          <w:p w14:paraId="1266DE7F" w14:textId="0CF820E0" w:rsidR="001B42BC" w:rsidRPr="00EE0815" w:rsidRDefault="00EE0815" w:rsidP="001B49A0">
            <w:pPr>
              <w:rPr>
                <w:rFonts w:ascii="Helvetica" w:hAnsi="Helvetica" w:cs="Helvetica"/>
                <w:color w:val="000000"/>
                <w:sz w:val="16"/>
                <w:szCs w:val="16"/>
                <w:lang w:val="fr-FR" w:eastAsia="en-GB"/>
              </w:rPr>
            </w:pPr>
            <w:r w:rsidRPr="00EE0815">
              <w:rPr>
                <w:rFonts w:ascii="Helvetica" w:hAnsi="Helvetica" w:cs="Helvetica"/>
                <w:color w:val="000000"/>
                <w:sz w:val="16"/>
                <w:szCs w:val="16"/>
                <w:lang w:val="fr-FR" w:eastAsia="en-GB"/>
              </w:rPr>
              <w:t>2 (affecte l’espèce</w:t>
            </w:r>
            <w:r w:rsidR="001B42BC" w:rsidRPr="00EE0815">
              <w:rPr>
                <w:rFonts w:ascii="Helvetica" w:hAnsi="Helvetica" w:cs="Helvetica"/>
                <w:color w:val="000000"/>
                <w:sz w:val="16"/>
                <w:szCs w:val="16"/>
                <w:lang w:val="fr-FR" w:eastAsia="en-GB"/>
              </w:rPr>
              <w:t xml:space="preserve"> </w:t>
            </w:r>
            <w:proofErr w:type="spellStart"/>
            <w:r w:rsidR="001B42BC" w:rsidRPr="00E2742D">
              <w:rPr>
                <w:rFonts w:ascii="Helvetica" w:hAnsi="Helvetica" w:cs="Helvetica"/>
                <w:i/>
                <w:color w:val="000000"/>
                <w:sz w:val="16"/>
                <w:szCs w:val="16"/>
                <w:lang w:val="fr-FR" w:eastAsia="en-GB"/>
              </w:rPr>
              <w:t>Anatidae</w:t>
            </w:r>
            <w:proofErr w:type="spellEnd"/>
            <w:r w:rsidR="001B42BC" w:rsidRPr="00EE0815">
              <w:rPr>
                <w:rFonts w:ascii="Helvetica" w:hAnsi="Helvetica" w:cs="Helvetica"/>
                <w:color w:val="000000"/>
                <w:sz w:val="16"/>
                <w:szCs w:val="16"/>
                <w:lang w:val="fr-FR" w:eastAsia="en-GB"/>
              </w:rPr>
              <w:t xml:space="preserve"> </w:t>
            </w:r>
            <w:r w:rsidR="002008DA" w:rsidRPr="00EE0815">
              <w:rPr>
                <w:rFonts w:ascii="Helvetica" w:hAnsi="Helvetica" w:cs="Helvetica"/>
                <w:color w:val="000000"/>
                <w:sz w:val="16"/>
                <w:szCs w:val="16"/>
                <w:lang w:val="fr-FR" w:eastAsia="en-GB"/>
              </w:rPr>
              <w:t xml:space="preserve">dans </w:t>
            </w:r>
            <w:r w:rsidRPr="00EE0815">
              <w:rPr>
                <w:rFonts w:ascii="Helvetica" w:hAnsi="Helvetica" w:cs="Helvetica"/>
                <w:color w:val="000000"/>
                <w:sz w:val="16"/>
                <w:szCs w:val="16"/>
                <w:lang w:val="fr-FR" w:eastAsia="en-GB"/>
              </w:rPr>
              <w:t xml:space="preserve">les zones </w:t>
            </w:r>
            <w:r w:rsidR="001B42BC" w:rsidRPr="00EE0815">
              <w:rPr>
                <w:rFonts w:ascii="Helvetica" w:hAnsi="Helvetica" w:cs="Helvetica"/>
                <w:color w:val="000000"/>
                <w:sz w:val="16"/>
                <w:szCs w:val="16"/>
                <w:lang w:val="fr-FR" w:eastAsia="en-GB"/>
              </w:rPr>
              <w:t>urba</w:t>
            </w:r>
            <w:r w:rsidRPr="00EE0815">
              <w:rPr>
                <w:rFonts w:ascii="Helvetica" w:hAnsi="Helvetica" w:cs="Helvetica"/>
                <w:color w:val="000000"/>
                <w:sz w:val="16"/>
                <w:szCs w:val="16"/>
                <w:lang w:val="fr-FR" w:eastAsia="en-GB"/>
              </w:rPr>
              <w:t>i</w:t>
            </w:r>
            <w:r w:rsidR="001B42BC" w:rsidRPr="00EE0815">
              <w:rPr>
                <w:rFonts w:ascii="Helvetica" w:hAnsi="Helvetica" w:cs="Helvetica"/>
                <w:color w:val="000000"/>
                <w:sz w:val="16"/>
                <w:szCs w:val="16"/>
                <w:lang w:val="fr-FR" w:eastAsia="en-GB"/>
              </w:rPr>
              <w:t>n</w:t>
            </w:r>
            <w:r w:rsidRPr="00EE0815">
              <w:rPr>
                <w:rFonts w:ascii="Helvetica" w:hAnsi="Helvetica" w:cs="Helvetica"/>
                <w:color w:val="000000"/>
                <w:sz w:val="16"/>
                <w:szCs w:val="16"/>
                <w:lang w:val="fr-FR" w:eastAsia="en-GB"/>
              </w:rPr>
              <w:t>es</w:t>
            </w:r>
            <w:r w:rsidR="001B42BC" w:rsidRPr="00EE0815">
              <w:rPr>
                <w:rFonts w:ascii="Helvetica" w:hAnsi="Helvetica" w:cs="Helvetica"/>
                <w:color w:val="000000"/>
                <w:sz w:val="16"/>
                <w:szCs w:val="16"/>
                <w:lang w:val="fr-FR" w:eastAsia="en-GB"/>
              </w:rPr>
              <w:t>/ s</w:t>
            </w:r>
            <w:r w:rsidRPr="00EE0815">
              <w:rPr>
                <w:rFonts w:ascii="Helvetica" w:hAnsi="Helvetica" w:cs="Helvetica"/>
                <w:color w:val="000000"/>
                <w:sz w:val="16"/>
                <w:szCs w:val="16"/>
                <w:lang w:val="fr-FR" w:eastAsia="en-GB"/>
              </w:rPr>
              <w:t>emi-urb</w:t>
            </w:r>
            <w:r w:rsidR="001B42BC" w:rsidRPr="00EE0815">
              <w:rPr>
                <w:rFonts w:ascii="Helvetica" w:hAnsi="Helvetica" w:cs="Helvetica"/>
                <w:color w:val="000000"/>
                <w:sz w:val="16"/>
                <w:szCs w:val="16"/>
                <w:lang w:val="fr-FR" w:eastAsia="en-GB"/>
              </w:rPr>
              <w:t>a</w:t>
            </w:r>
            <w:r w:rsidRPr="00EE0815">
              <w:rPr>
                <w:rFonts w:ascii="Helvetica" w:hAnsi="Helvetica" w:cs="Helvetica"/>
                <w:color w:val="000000"/>
                <w:sz w:val="16"/>
                <w:szCs w:val="16"/>
                <w:lang w:val="fr-FR" w:eastAsia="en-GB"/>
              </w:rPr>
              <w:t>i</w:t>
            </w:r>
            <w:r w:rsidR="001B42BC" w:rsidRPr="00EE0815">
              <w:rPr>
                <w:rFonts w:ascii="Helvetica" w:hAnsi="Helvetica" w:cs="Helvetica"/>
                <w:color w:val="000000"/>
                <w:sz w:val="16"/>
                <w:szCs w:val="16"/>
                <w:lang w:val="fr-FR" w:eastAsia="en-GB"/>
              </w:rPr>
              <w:t>n</w:t>
            </w:r>
            <w:r w:rsidRPr="00EE0815">
              <w:rPr>
                <w:rFonts w:ascii="Helvetica" w:hAnsi="Helvetica" w:cs="Helvetica"/>
                <w:color w:val="000000"/>
                <w:sz w:val="16"/>
                <w:szCs w:val="16"/>
                <w:lang w:val="fr-FR" w:eastAsia="en-GB"/>
              </w:rPr>
              <w:t>es</w:t>
            </w:r>
            <w:r w:rsidR="001B42BC" w:rsidRPr="00EE0815">
              <w:rPr>
                <w:rFonts w:ascii="Helvetica" w:hAnsi="Helvetica" w:cs="Helvetica"/>
                <w:color w:val="000000"/>
                <w:sz w:val="16"/>
                <w:szCs w:val="16"/>
                <w:lang w:val="fr-FR" w:eastAsia="en-GB"/>
              </w:rPr>
              <w:t>), 3 (</w:t>
            </w:r>
            <w:r w:rsidRPr="00EE0815">
              <w:rPr>
                <w:rFonts w:ascii="Helvetica" w:hAnsi="Helvetica" w:cs="Helvetica"/>
                <w:color w:val="000000"/>
                <w:sz w:val="16"/>
                <w:szCs w:val="16"/>
                <w:lang w:val="fr-FR" w:eastAsia="en-GB"/>
              </w:rPr>
              <w:t>avec l’espèce</w:t>
            </w:r>
            <w:r w:rsidR="001B42BC" w:rsidRPr="00EE0815">
              <w:rPr>
                <w:rFonts w:ascii="Helvetica" w:hAnsi="Helvetica" w:cs="Helvetica"/>
                <w:color w:val="000000"/>
                <w:sz w:val="16"/>
                <w:szCs w:val="16"/>
                <w:lang w:val="fr-FR" w:eastAsia="en-GB"/>
              </w:rPr>
              <w:t xml:space="preserve"> </w:t>
            </w:r>
            <w:r w:rsidRPr="00EE0815">
              <w:rPr>
                <w:rFonts w:ascii="Helvetica" w:hAnsi="Helvetica" w:cs="Helvetica"/>
                <w:color w:val="000000"/>
                <w:sz w:val="16"/>
                <w:szCs w:val="16"/>
                <w:lang w:val="fr-FR" w:eastAsia="en-GB"/>
              </w:rPr>
              <w:t>indigène</w:t>
            </w:r>
            <w:r w:rsidR="001B42BC" w:rsidRPr="00EE0815">
              <w:rPr>
                <w:rFonts w:ascii="Helvetica" w:hAnsi="Helvetica" w:cs="Helvetica"/>
                <w:color w:val="000000"/>
                <w:sz w:val="16"/>
                <w:szCs w:val="16"/>
                <w:lang w:val="fr-FR" w:eastAsia="en-GB"/>
              </w:rPr>
              <w:t xml:space="preserve"> </w:t>
            </w:r>
            <w:r w:rsidR="001B42BC" w:rsidRPr="00EE0815">
              <w:rPr>
                <w:rFonts w:ascii="Helvetica" w:hAnsi="Helvetica" w:cs="Helvetica"/>
                <w:i/>
                <w:color w:val="000000"/>
                <w:sz w:val="16"/>
                <w:szCs w:val="16"/>
                <w:lang w:val="fr-FR" w:eastAsia="en-GB"/>
              </w:rPr>
              <w:t>Anas</w:t>
            </w:r>
            <w:r w:rsidR="001B42BC" w:rsidRPr="00EE0815">
              <w:rPr>
                <w:rFonts w:ascii="Helvetica" w:hAnsi="Helvetica" w:cs="Helvetica"/>
                <w:color w:val="000000"/>
                <w:sz w:val="16"/>
                <w:szCs w:val="16"/>
                <w:lang w:val="fr-FR" w:eastAsia="en-GB"/>
              </w:rPr>
              <w:t xml:space="preserve"> </w:t>
            </w:r>
            <w:proofErr w:type="spellStart"/>
            <w:r w:rsidR="001B42BC" w:rsidRPr="00EE0815">
              <w:rPr>
                <w:rFonts w:ascii="Helvetica" w:hAnsi="Helvetica" w:cs="Helvetica"/>
                <w:color w:val="000000"/>
                <w:sz w:val="16"/>
                <w:szCs w:val="16"/>
                <w:lang w:val="fr-FR" w:eastAsia="en-GB"/>
              </w:rPr>
              <w:t>spp</w:t>
            </w:r>
            <w:proofErr w:type="spellEnd"/>
            <w:r w:rsidR="001B42BC" w:rsidRPr="00EE0815">
              <w:rPr>
                <w:rFonts w:ascii="Helvetica" w:hAnsi="Helvetica" w:cs="Helvetica"/>
                <w:color w:val="000000"/>
                <w:sz w:val="16"/>
                <w:szCs w:val="16"/>
                <w:lang w:val="fr-FR" w:eastAsia="en-GB"/>
              </w:rPr>
              <w:t>.), 4</w:t>
            </w:r>
          </w:p>
        </w:tc>
        <w:tc>
          <w:tcPr>
            <w:tcW w:w="851" w:type="dxa"/>
            <w:vMerge/>
            <w:shd w:val="clear" w:color="auto" w:fill="A42A2F"/>
            <w:noWrap/>
            <w:vAlign w:val="bottom"/>
            <w:hideMark/>
          </w:tcPr>
          <w:p w14:paraId="0F727399" w14:textId="77777777" w:rsidR="001B42BC" w:rsidRPr="00EE0815"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vAlign w:val="bottom"/>
            <w:hideMark/>
          </w:tcPr>
          <w:p w14:paraId="34C976AB" w14:textId="6C1EECF7" w:rsidR="001B42BC" w:rsidRPr="00254A0B" w:rsidRDefault="00E2742D" w:rsidP="00254A0B">
            <w:pPr>
              <w:rPr>
                <w:rFonts w:ascii="Helvetica" w:hAnsi="Helvetica" w:cs="Helvetica"/>
                <w:color w:val="000000"/>
                <w:sz w:val="16"/>
                <w:szCs w:val="16"/>
                <w:lang w:val="fr-FR" w:eastAsia="en-GB"/>
              </w:rPr>
            </w:pPr>
            <w:r>
              <w:rPr>
                <w:rFonts w:ascii="Helvetica" w:hAnsi="Helvetica" w:cs="Helvetica"/>
                <w:color w:val="000000"/>
                <w:sz w:val="16"/>
                <w:szCs w:val="16"/>
                <w:lang w:val="fr-FR" w:eastAsia="en-GB"/>
              </w:rPr>
              <w:t>Création</w:t>
            </w:r>
            <w:r w:rsidR="00254A0B" w:rsidRPr="00254A0B">
              <w:rPr>
                <w:rFonts w:ascii="Helvetica" w:hAnsi="Helvetica" w:cs="Helvetica"/>
                <w:color w:val="000000"/>
                <w:sz w:val="16"/>
                <w:szCs w:val="16"/>
                <w:lang w:val="fr-FR" w:eastAsia="en-GB"/>
              </w:rPr>
              <w:t xml:space="preserve"> d’un organe de</w:t>
            </w:r>
            <w:r w:rsidR="001B42BC" w:rsidRPr="00254A0B">
              <w:rPr>
                <w:rFonts w:ascii="Helvetica" w:hAnsi="Helvetica" w:cs="Helvetica"/>
                <w:color w:val="000000"/>
                <w:sz w:val="16"/>
                <w:szCs w:val="16"/>
                <w:lang w:val="fr-FR" w:eastAsia="en-GB"/>
              </w:rPr>
              <w:t xml:space="preserve"> coo</w:t>
            </w:r>
            <w:r w:rsidR="00254A0B" w:rsidRPr="00254A0B">
              <w:rPr>
                <w:rFonts w:ascii="Helvetica" w:hAnsi="Helvetica" w:cs="Helvetica"/>
                <w:color w:val="000000"/>
                <w:sz w:val="16"/>
                <w:szCs w:val="16"/>
                <w:lang w:val="fr-FR" w:eastAsia="en-GB"/>
              </w:rPr>
              <w:t>rdination</w:t>
            </w:r>
            <w:r w:rsidR="001B42BC" w:rsidRPr="00254A0B">
              <w:rPr>
                <w:rFonts w:ascii="Helvetica" w:hAnsi="Helvetica" w:cs="Helvetica"/>
                <w:color w:val="000000"/>
                <w:sz w:val="16"/>
                <w:szCs w:val="16"/>
                <w:lang w:val="fr-FR" w:eastAsia="en-GB"/>
              </w:rPr>
              <w:t>,</w:t>
            </w:r>
            <w:r w:rsidR="00254A0B" w:rsidRPr="00254A0B">
              <w:rPr>
                <w:rFonts w:ascii="Helvetica" w:hAnsi="Helvetica" w:cs="Helvetica"/>
                <w:color w:val="000000"/>
                <w:sz w:val="16"/>
                <w:szCs w:val="16"/>
                <w:lang w:val="fr-FR" w:eastAsia="en-GB"/>
              </w:rPr>
              <w:t xml:space="preserve"> de réseaux et de </w:t>
            </w:r>
            <w:r w:rsidR="001B42BC" w:rsidRPr="00254A0B">
              <w:rPr>
                <w:rFonts w:ascii="Helvetica" w:hAnsi="Helvetica" w:cs="Helvetica"/>
                <w:color w:val="000000"/>
                <w:sz w:val="16"/>
                <w:szCs w:val="16"/>
                <w:lang w:val="fr-FR" w:eastAsia="en-GB"/>
              </w:rPr>
              <w:t>part</w:t>
            </w:r>
            <w:r w:rsidR="00254A0B" w:rsidRPr="00254A0B">
              <w:rPr>
                <w:rFonts w:ascii="Helvetica" w:hAnsi="Helvetica" w:cs="Helvetica"/>
                <w:color w:val="000000"/>
                <w:sz w:val="16"/>
                <w:szCs w:val="16"/>
                <w:lang w:val="fr-FR" w:eastAsia="en-GB"/>
              </w:rPr>
              <w:t>e</w:t>
            </w:r>
            <w:r w:rsidR="00254A0B">
              <w:rPr>
                <w:rFonts w:ascii="Helvetica" w:hAnsi="Helvetica" w:cs="Helvetica"/>
                <w:color w:val="000000"/>
                <w:sz w:val="16"/>
                <w:szCs w:val="16"/>
                <w:lang w:val="fr-FR" w:eastAsia="en-GB"/>
              </w:rPr>
              <w:t>nariat</w:t>
            </w:r>
            <w:r w:rsidR="001B42BC" w:rsidRPr="00254A0B">
              <w:rPr>
                <w:rFonts w:ascii="Helvetica" w:hAnsi="Helvetica" w:cs="Helvetica"/>
                <w:color w:val="000000"/>
                <w:sz w:val="16"/>
                <w:szCs w:val="16"/>
                <w:lang w:val="fr-FR" w:eastAsia="en-GB"/>
              </w:rPr>
              <w:t xml:space="preserve">s </w:t>
            </w:r>
            <w:r w:rsidR="00254A0B">
              <w:rPr>
                <w:rFonts w:ascii="Helvetica" w:hAnsi="Helvetica" w:cs="Helvetica"/>
                <w:color w:val="000000"/>
                <w:sz w:val="16"/>
                <w:szCs w:val="16"/>
                <w:lang w:val="fr-FR" w:eastAsia="en-GB"/>
              </w:rPr>
              <w:t>pour résoudre le problè</w:t>
            </w:r>
            <w:r w:rsidR="001B42BC" w:rsidRPr="00254A0B">
              <w:rPr>
                <w:rFonts w:ascii="Helvetica" w:hAnsi="Helvetica" w:cs="Helvetica"/>
                <w:color w:val="000000"/>
                <w:sz w:val="16"/>
                <w:szCs w:val="16"/>
                <w:lang w:val="fr-FR" w:eastAsia="en-GB"/>
              </w:rPr>
              <w:t>m</w:t>
            </w:r>
            <w:r w:rsidR="00254A0B">
              <w:rPr>
                <w:rFonts w:ascii="Helvetica" w:hAnsi="Helvetica" w:cs="Helvetica"/>
                <w:color w:val="000000"/>
                <w:sz w:val="16"/>
                <w:szCs w:val="16"/>
                <w:lang w:val="fr-FR" w:eastAsia="en-GB"/>
              </w:rPr>
              <w:t>e</w:t>
            </w:r>
            <w:r w:rsidR="001B42BC" w:rsidRPr="00254A0B">
              <w:rPr>
                <w:rFonts w:ascii="Helvetica" w:hAnsi="Helvetica" w:cs="Helvetica"/>
                <w:color w:val="000000"/>
                <w:sz w:val="16"/>
                <w:szCs w:val="16"/>
                <w:lang w:val="fr-FR" w:eastAsia="en-GB"/>
              </w:rPr>
              <w:t xml:space="preserve">; </w:t>
            </w:r>
            <w:r>
              <w:rPr>
                <w:rFonts w:ascii="Helvetica" w:hAnsi="Helvetica" w:cs="Helvetica"/>
                <w:color w:val="000000"/>
                <w:sz w:val="16"/>
                <w:szCs w:val="16"/>
                <w:lang w:val="fr-FR" w:eastAsia="en-GB"/>
              </w:rPr>
              <w:t>activités de</w:t>
            </w:r>
            <w:r w:rsidR="00254A0B">
              <w:rPr>
                <w:rFonts w:ascii="Helvetica" w:hAnsi="Helvetica" w:cs="Helvetica"/>
                <w:color w:val="000000"/>
                <w:sz w:val="16"/>
                <w:szCs w:val="16"/>
                <w:lang w:val="fr-FR" w:eastAsia="en-GB"/>
              </w:rPr>
              <w:t xml:space="preserve"> sensibilisation</w:t>
            </w:r>
            <w:r w:rsidR="001B42BC" w:rsidRPr="00254A0B">
              <w:rPr>
                <w:rFonts w:ascii="Helvetica" w:hAnsi="Helvetica" w:cs="Helvetica"/>
                <w:color w:val="000000"/>
                <w:sz w:val="16"/>
                <w:szCs w:val="16"/>
                <w:lang w:val="fr-FR" w:eastAsia="en-GB"/>
              </w:rPr>
              <w:t xml:space="preserve">, </w:t>
            </w:r>
            <w:r>
              <w:rPr>
                <w:rFonts w:ascii="Helvetica" w:hAnsi="Helvetica" w:cs="Helvetica"/>
                <w:color w:val="000000"/>
                <w:sz w:val="16"/>
                <w:szCs w:val="16"/>
                <w:lang w:val="fr-FR" w:eastAsia="en-GB"/>
              </w:rPr>
              <w:t>renforcement des capacités, garantir des</w:t>
            </w:r>
            <w:r w:rsidR="001B42BC" w:rsidRPr="00254A0B">
              <w:rPr>
                <w:rFonts w:ascii="Helvetica" w:hAnsi="Helvetica" w:cs="Helvetica"/>
                <w:color w:val="000000"/>
                <w:sz w:val="16"/>
                <w:szCs w:val="16"/>
                <w:lang w:val="fr-FR" w:eastAsia="en-GB"/>
              </w:rPr>
              <w:t xml:space="preserve"> res</w:t>
            </w:r>
            <w:r w:rsidR="00254A0B">
              <w:rPr>
                <w:rFonts w:ascii="Helvetica" w:hAnsi="Helvetica" w:cs="Helvetica"/>
                <w:color w:val="000000"/>
                <w:sz w:val="16"/>
                <w:szCs w:val="16"/>
                <w:lang w:val="fr-FR" w:eastAsia="en-GB"/>
              </w:rPr>
              <w:t>s</w:t>
            </w:r>
            <w:r w:rsidR="001B42BC" w:rsidRPr="00254A0B">
              <w:rPr>
                <w:rFonts w:ascii="Helvetica" w:hAnsi="Helvetica" w:cs="Helvetica"/>
                <w:color w:val="000000"/>
                <w:sz w:val="16"/>
                <w:szCs w:val="16"/>
                <w:lang w:val="fr-FR" w:eastAsia="en-GB"/>
              </w:rPr>
              <w:t>ources</w:t>
            </w:r>
          </w:p>
        </w:tc>
      </w:tr>
      <w:tr w:rsidR="001B42BC" w:rsidRPr="00E758BD" w14:paraId="2D916244" w14:textId="77777777" w:rsidTr="00940DFA">
        <w:tc>
          <w:tcPr>
            <w:tcW w:w="1597" w:type="dxa"/>
            <w:vMerge w:val="restart"/>
            <w:tcBorders>
              <w:top w:val="nil"/>
            </w:tcBorders>
            <w:shd w:val="clear" w:color="auto" w:fill="FFFFFF" w:themeFill="background1"/>
            <w:noWrap/>
            <w:vAlign w:val="bottom"/>
          </w:tcPr>
          <w:p w14:paraId="679DFC54" w14:textId="77777777" w:rsidR="001B42BC" w:rsidRPr="00254A0B" w:rsidRDefault="001B42BC" w:rsidP="001B49A0">
            <w:pPr>
              <w:rPr>
                <w:rFonts w:ascii="Helvetica" w:hAnsi="Helvetica" w:cs="Helvetica"/>
                <w:i/>
                <w:iCs/>
                <w:color w:val="000000"/>
                <w:sz w:val="16"/>
                <w:szCs w:val="16"/>
                <w:lang w:val="fr-FR" w:eastAsia="en-GB"/>
              </w:rPr>
            </w:pPr>
          </w:p>
        </w:tc>
        <w:tc>
          <w:tcPr>
            <w:tcW w:w="1092" w:type="dxa"/>
            <w:vMerge/>
            <w:shd w:val="clear" w:color="auto" w:fill="FFFFFF" w:themeFill="background1"/>
            <w:noWrap/>
            <w:vAlign w:val="bottom"/>
            <w:hideMark/>
          </w:tcPr>
          <w:p w14:paraId="32E6136F" w14:textId="77777777" w:rsidR="001B42BC" w:rsidRPr="00254A0B" w:rsidRDefault="001B42BC" w:rsidP="001B49A0">
            <w:pPr>
              <w:rPr>
                <w:rFonts w:ascii="Helvetica" w:hAnsi="Helvetica" w:cs="Helvetica"/>
                <w:color w:val="000000"/>
                <w:sz w:val="16"/>
                <w:szCs w:val="16"/>
                <w:lang w:val="fr-FR" w:eastAsia="en-GB"/>
              </w:rPr>
            </w:pPr>
          </w:p>
        </w:tc>
        <w:tc>
          <w:tcPr>
            <w:tcW w:w="1167" w:type="dxa"/>
            <w:shd w:val="clear" w:color="auto" w:fill="FFFFFF" w:themeFill="background1"/>
            <w:noWrap/>
            <w:hideMark/>
          </w:tcPr>
          <w:p w14:paraId="3F8458E6" w14:textId="5E2FF380" w:rsidR="001B42BC" w:rsidRPr="00BA3419" w:rsidRDefault="00BA3419" w:rsidP="001B49A0">
            <w:pPr>
              <w:rPr>
                <w:rFonts w:ascii="Helvetica" w:hAnsi="Helvetica" w:cs="Helvetica"/>
                <w:color w:val="000000"/>
                <w:sz w:val="16"/>
                <w:szCs w:val="16"/>
                <w:lang w:val="fr-FR" w:eastAsia="en-GB"/>
              </w:rPr>
            </w:pPr>
            <w:r w:rsidRPr="00BA3419">
              <w:rPr>
                <w:rFonts w:ascii="Helvetica" w:hAnsi="Helvetica" w:cs="Helvetica"/>
                <w:color w:val="000000"/>
                <w:sz w:val="16"/>
                <w:szCs w:val="16"/>
                <w:lang w:val="fr-FR" w:eastAsia="en-GB"/>
              </w:rPr>
              <w:t>Afrique du Sud</w:t>
            </w:r>
            <w:r w:rsidR="001B42BC" w:rsidRPr="00BA3419">
              <w:rPr>
                <w:rFonts w:ascii="Helvetica" w:hAnsi="Helvetica" w:cs="Helvetica"/>
                <w:color w:val="000000"/>
                <w:sz w:val="16"/>
                <w:szCs w:val="16"/>
                <w:lang w:val="fr-FR" w:eastAsia="en-GB"/>
              </w:rPr>
              <w:t xml:space="preserve"> </w:t>
            </w:r>
            <w:r w:rsidR="001B42BC" w:rsidRPr="00BA3419">
              <w:rPr>
                <w:rFonts w:ascii="Helvetica" w:hAnsi="Helvetica" w:cs="Helvetica"/>
                <w:i/>
                <w:iCs/>
                <w:color w:val="000000"/>
                <w:sz w:val="16"/>
                <w:szCs w:val="16"/>
                <w:lang w:val="fr-FR" w:eastAsia="en-GB"/>
              </w:rPr>
              <w:t xml:space="preserve">(forma </w:t>
            </w:r>
            <w:proofErr w:type="spellStart"/>
            <w:r w:rsidR="001B42BC" w:rsidRPr="00BA3419">
              <w:rPr>
                <w:rFonts w:ascii="Helvetica" w:hAnsi="Helvetica" w:cs="Helvetica"/>
                <w:i/>
                <w:iCs/>
                <w:color w:val="000000"/>
                <w:sz w:val="16"/>
                <w:szCs w:val="16"/>
                <w:lang w:val="fr-FR" w:eastAsia="en-GB"/>
              </w:rPr>
              <w:t>domestica</w:t>
            </w:r>
            <w:proofErr w:type="spellEnd"/>
            <w:r w:rsidR="001B42BC" w:rsidRPr="00BA3419">
              <w:rPr>
                <w:rFonts w:ascii="Helvetica" w:hAnsi="Helvetica" w:cs="Helvetica"/>
                <w:i/>
                <w:iCs/>
                <w:color w:val="000000"/>
                <w:sz w:val="16"/>
                <w:szCs w:val="16"/>
                <w:lang w:val="fr-FR" w:eastAsia="en-GB"/>
              </w:rPr>
              <w:t>)</w:t>
            </w:r>
          </w:p>
        </w:tc>
        <w:tc>
          <w:tcPr>
            <w:tcW w:w="992" w:type="dxa"/>
            <w:shd w:val="clear" w:color="auto" w:fill="FFFFFF" w:themeFill="background1"/>
            <w:noWrap/>
            <w:hideMark/>
          </w:tcPr>
          <w:p w14:paraId="535345A5" w14:textId="7975C327" w:rsidR="001B42BC" w:rsidRPr="00683481" w:rsidRDefault="0051284A" w:rsidP="001B49A0">
            <w:pPr>
              <w:jc w:val="right"/>
              <w:rPr>
                <w:rFonts w:ascii="Helvetica" w:hAnsi="Helvetica" w:cs="Helvetica"/>
                <w:color w:val="000000"/>
                <w:sz w:val="16"/>
                <w:szCs w:val="16"/>
                <w:lang w:val="fr-FR" w:eastAsia="en-GB"/>
              </w:rPr>
            </w:pPr>
            <w:r w:rsidRPr="00683481">
              <w:rPr>
                <w:rFonts w:ascii="Helvetica" w:hAnsi="Helvetica" w:cs="Helvetica"/>
                <w:color w:val="000000"/>
                <w:sz w:val="16"/>
                <w:szCs w:val="16"/>
                <w:lang w:val="fr-FR" w:eastAsia="en-GB"/>
              </w:rPr>
              <w:t>Non signalé</w:t>
            </w:r>
            <w:r w:rsidR="001B42BC" w:rsidRPr="00683481">
              <w:rPr>
                <w:rFonts w:ascii="Helvetica" w:hAnsi="Helvetica" w:cs="Helvetica"/>
                <w:color w:val="000000"/>
                <w:sz w:val="16"/>
                <w:szCs w:val="16"/>
                <w:lang w:val="fr-FR" w:eastAsia="en-GB"/>
              </w:rPr>
              <w:t xml:space="preserve"> 2004-2007, </w:t>
            </w:r>
            <w:r w:rsidR="00683481" w:rsidRPr="00683481">
              <w:rPr>
                <w:rFonts w:ascii="Helvetica" w:hAnsi="Helvetica" w:cs="Helvetica"/>
                <w:color w:val="000000"/>
                <w:sz w:val="16"/>
                <w:szCs w:val="16"/>
                <w:lang w:val="fr-FR" w:eastAsia="en-GB"/>
              </w:rPr>
              <w:t xml:space="preserve">mais était </w:t>
            </w:r>
            <w:proofErr w:type="spellStart"/>
            <w:r w:rsidR="00683481" w:rsidRPr="00683481">
              <w:rPr>
                <w:rFonts w:ascii="Helvetica" w:hAnsi="Helvetica" w:cs="Helvetica"/>
                <w:color w:val="000000"/>
                <w:sz w:val="16"/>
                <w:szCs w:val="16"/>
                <w:lang w:val="fr-FR" w:eastAsia="en-GB"/>
              </w:rPr>
              <w:t>probable</w:t>
            </w:r>
            <w:r w:rsidR="00E2742D">
              <w:rPr>
                <w:rFonts w:ascii="Helvetica" w:hAnsi="Helvetica" w:cs="Helvetica"/>
                <w:color w:val="000000"/>
                <w:sz w:val="16"/>
                <w:szCs w:val="16"/>
                <w:lang w:val="fr-FR" w:eastAsia="en-GB"/>
              </w:rPr>
              <w:t>-</w:t>
            </w:r>
            <w:r w:rsidR="00683481" w:rsidRPr="00683481">
              <w:rPr>
                <w:rFonts w:ascii="Helvetica" w:hAnsi="Helvetica" w:cs="Helvetica"/>
                <w:color w:val="000000"/>
                <w:sz w:val="16"/>
                <w:szCs w:val="16"/>
                <w:lang w:val="fr-FR" w:eastAsia="en-GB"/>
              </w:rPr>
              <w:t>ment</w:t>
            </w:r>
            <w:proofErr w:type="spellEnd"/>
            <w:r w:rsidR="00683481" w:rsidRPr="00683481">
              <w:rPr>
                <w:rFonts w:ascii="Helvetica" w:hAnsi="Helvetica" w:cs="Helvetica"/>
                <w:color w:val="000000"/>
                <w:sz w:val="16"/>
                <w:szCs w:val="16"/>
                <w:lang w:val="fr-FR" w:eastAsia="en-GB"/>
              </w:rPr>
              <w:t xml:space="preserve"> présent et s’est reproduit</w:t>
            </w:r>
          </w:p>
        </w:tc>
        <w:tc>
          <w:tcPr>
            <w:tcW w:w="1101" w:type="dxa"/>
            <w:gridSpan w:val="2"/>
            <w:vMerge/>
            <w:shd w:val="clear" w:color="auto" w:fill="FFFFFF" w:themeFill="background1"/>
            <w:noWrap/>
            <w:vAlign w:val="bottom"/>
            <w:hideMark/>
          </w:tcPr>
          <w:p w14:paraId="3CA3BFD4" w14:textId="77777777" w:rsidR="001B42BC" w:rsidRPr="00683481" w:rsidRDefault="001B42BC" w:rsidP="001B49A0">
            <w:pPr>
              <w:rPr>
                <w:rFonts w:ascii="Helvetica" w:hAnsi="Helvetica" w:cs="Helvetica"/>
                <w:color w:val="000000"/>
                <w:sz w:val="16"/>
                <w:szCs w:val="16"/>
                <w:lang w:val="fr-FR" w:eastAsia="en-GB"/>
              </w:rPr>
            </w:pPr>
          </w:p>
        </w:tc>
        <w:tc>
          <w:tcPr>
            <w:tcW w:w="709" w:type="dxa"/>
            <w:vMerge/>
            <w:tcBorders>
              <w:right w:val="single" w:sz="4" w:space="0" w:color="auto"/>
            </w:tcBorders>
            <w:shd w:val="clear" w:color="auto" w:fill="B4C92B"/>
            <w:noWrap/>
            <w:vAlign w:val="bottom"/>
          </w:tcPr>
          <w:p w14:paraId="71030FA4" w14:textId="77777777" w:rsidR="001B42BC" w:rsidRPr="00683481"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hideMark/>
          </w:tcPr>
          <w:p w14:paraId="1D7BE870" w14:textId="77777777" w:rsidR="001B42BC" w:rsidRPr="00683481" w:rsidRDefault="001B42BC" w:rsidP="001B49A0">
            <w:pPr>
              <w:rPr>
                <w:rFonts w:ascii="Helvetica" w:hAnsi="Helvetica" w:cs="Helvetica"/>
                <w:color w:val="000000"/>
                <w:sz w:val="16"/>
                <w:szCs w:val="16"/>
                <w:lang w:val="fr-FR" w:eastAsia="en-GB"/>
              </w:rPr>
            </w:pPr>
            <w:r w:rsidRPr="00683481">
              <w:rPr>
                <w:rFonts w:ascii="Helvetica" w:hAnsi="Helvetica" w:cs="Helvetica"/>
                <w:color w:val="000000"/>
                <w:sz w:val="16"/>
                <w:szCs w:val="16"/>
                <w:lang w:val="fr-FR" w:eastAsia="en-GB"/>
              </w:rPr>
              <w:t> </w:t>
            </w:r>
          </w:p>
        </w:tc>
        <w:tc>
          <w:tcPr>
            <w:tcW w:w="1786" w:type="dxa"/>
            <w:shd w:val="clear" w:color="auto" w:fill="FFFFFF" w:themeFill="background1"/>
            <w:noWrap/>
            <w:hideMark/>
          </w:tcPr>
          <w:p w14:paraId="3590CCDB" w14:textId="77777777" w:rsidR="001B42BC" w:rsidRPr="00683481" w:rsidRDefault="001B42BC" w:rsidP="001B49A0">
            <w:pPr>
              <w:rPr>
                <w:rFonts w:ascii="Helvetica" w:hAnsi="Helvetica" w:cs="Helvetica"/>
                <w:color w:val="000000"/>
                <w:sz w:val="16"/>
                <w:szCs w:val="16"/>
                <w:lang w:val="fr-FR" w:eastAsia="en-GB"/>
              </w:rPr>
            </w:pPr>
            <w:r w:rsidRPr="00683481">
              <w:rPr>
                <w:rFonts w:ascii="Helvetica" w:hAnsi="Helvetica" w:cs="Helvetica"/>
                <w:color w:val="000000"/>
                <w:sz w:val="16"/>
                <w:szCs w:val="16"/>
                <w:lang w:val="fr-FR" w:eastAsia="en-GB"/>
              </w:rPr>
              <w:t> </w:t>
            </w:r>
          </w:p>
        </w:tc>
        <w:tc>
          <w:tcPr>
            <w:tcW w:w="1276" w:type="dxa"/>
            <w:shd w:val="clear" w:color="auto" w:fill="FFFFFF" w:themeFill="background1"/>
            <w:noWrap/>
            <w:hideMark/>
          </w:tcPr>
          <w:p w14:paraId="0F0FC1EE" w14:textId="77777777" w:rsidR="001B42BC" w:rsidRPr="00683481" w:rsidRDefault="001B42BC" w:rsidP="001B49A0">
            <w:pPr>
              <w:jc w:val="right"/>
              <w:rPr>
                <w:rFonts w:ascii="Helvetica" w:hAnsi="Helvetica" w:cs="Helvetica"/>
                <w:color w:val="000000"/>
                <w:sz w:val="16"/>
                <w:szCs w:val="16"/>
                <w:lang w:val="fr-FR" w:eastAsia="en-GB"/>
              </w:rPr>
            </w:pPr>
            <w:r w:rsidRPr="00683481">
              <w:rPr>
                <w:rFonts w:ascii="Helvetica" w:hAnsi="Helvetica" w:cs="Helvetica"/>
                <w:color w:val="000000"/>
                <w:sz w:val="16"/>
                <w:szCs w:val="16"/>
                <w:lang w:val="fr-FR" w:eastAsia="en-GB"/>
              </w:rPr>
              <w:t> </w:t>
            </w:r>
          </w:p>
        </w:tc>
        <w:tc>
          <w:tcPr>
            <w:tcW w:w="1167" w:type="dxa"/>
            <w:shd w:val="clear" w:color="auto" w:fill="FFFFFF" w:themeFill="background1"/>
            <w:noWrap/>
            <w:hideMark/>
          </w:tcPr>
          <w:p w14:paraId="6A8F8F2A" w14:textId="77777777" w:rsidR="001B42BC" w:rsidRPr="00683481" w:rsidRDefault="001B42BC" w:rsidP="001B49A0">
            <w:pPr>
              <w:rPr>
                <w:rFonts w:ascii="Helvetica" w:hAnsi="Helvetica" w:cs="Helvetica"/>
                <w:color w:val="000000"/>
                <w:sz w:val="16"/>
                <w:szCs w:val="16"/>
                <w:lang w:val="fr-FR" w:eastAsia="en-GB"/>
              </w:rPr>
            </w:pPr>
            <w:r w:rsidRPr="00683481">
              <w:rPr>
                <w:rFonts w:ascii="Helvetica" w:hAnsi="Helvetica" w:cs="Helvetica"/>
                <w:color w:val="000000"/>
                <w:sz w:val="16"/>
                <w:szCs w:val="16"/>
                <w:lang w:val="fr-FR" w:eastAsia="en-GB"/>
              </w:rPr>
              <w:t> </w:t>
            </w:r>
          </w:p>
        </w:tc>
        <w:tc>
          <w:tcPr>
            <w:tcW w:w="1134" w:type="dxa"/>
            <w:shd w:val="clear" w:color="auto" w:fill="FFFFFF" w:themeFill="background1"/>
            <w:noWrap/>
            <w:hideMark/>
          </w:tcPr>
          <w:p w14:paraId="207437F2" w14:textId="77777777" w:rsidR="001B42BC" w:rsidRPr="00683481" w:rsidRDefault="001B42BC" w:rsidP="001B49A0">
            <w:pPr>
              <w:rPr>
                <w:rFonts w:ascii="Helvetica" w:hAnsi="Helvetica" w:cs="Helvetica"/>
                <w:color w:val="000000"/>
                <w:sz w:val="16"/>
                <w:szCs w:val="16"/>
                <w:lang w:val="fr-FR" w:eastAsia="en-GB"/>
              </w:rPr>
            </w:pPr>
            <w:r w:rsidRPr="00683481">
              <w:rPr>
                <w:rFonts w:ascii="Helvetica" w:hAnsi="Helvetica" w:cs="Helvetica"/>
                <w:color w:val="000000"/>
                <w:sz w:val="16"/>
                <w:szCs w:val="16"/>
                <w:lang w:val="fr-FR" w:eastAsia="en-GB"/>
              </w:rPr>
              <w:t> </w:t>
            </w:r>
          </w:p>
        </w:tc>
        <w:tc>
          <w:tcPr>
            <w:tcW w:w="851" w:type="dxa"/>
            <w:vMerge/>
            <w:shd w:val="clear" w:color="auto" w:fill="A42A2F"/>
            <w:noWrap/>
            <w:vAlign w:val="bottom"/>
            <w:hideMark/>
          </w:tcPr>
          <w:p w14:paraId="2592F1CB" w14:textId="77777777" w:rsidR="001B42BC" w:rsidRPr="00683481"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1152B90A" w14:textId="77777777" w:rsidR="001B42BC" w:rsidRPr="00683481" w:rsidRDefault="001B42BC" w:rsidP="001B49A0">
            <w:pPr>
              <w:rPr>
                <w:rFonts w:ascii="Helvetica" w:hAnsi="Helvetica" w:cs="Helvetica"/>
                <w:color w:val="000000"/>
                <w:sz w:val="16"/>
                <w:szCs w:val="16"/>
                <w:lang w:val="fr-FR" w:eastAsia="en-GB"/>
              </w:rPr>
            </w:pPr>
            <w:r w:rsidRPr="00683481">
              <w:rPr>
                <w:rFonts w:ascii="Helvetica" w:hAnsi="Helvetica" w:cs="Helvetica"/>
                <w:color w:val="000000"/>
                <w:sz w:val="16"/>
                <w:szCs w:val="16"/>
                <w:lang w:val="fr-FR" w:eastAsia="en-GB"/>
              </w:rPr>
              <w:t> </w:t>
            </w:r>
          </w:p>
        </w:tc>
      </w:tr>
      <w:tr w:rsidR="001B42BC" w:rsidRPr="00543A21" w14:paraId="0A9D0CC1" w14:textId="77777777" w:rsidTr="00940DFA">
        <w:tc>
          <w:tcPr>
            <w:tcW w:w="1597" w:type="dxa"/>
            <w:vMerge/>
            <w:shd w:val="clear" w:color="auto" w:fill="FFFFFF" w:themeFill="background1"/>
            <w:noWrap/>
            <w:vAlign w:val="bottom"/>
          </w:tcPr>
          <w:p w14:paraId="3D7395EE" w14:textId="77777777" w:rsidR="001B42BC" w:rsidRPr="00683481" w:rsidRDefault="001B42BC" w:rsidP="001B49A0">
            <w:pPr>
              <w:rPr>
                <w:rFonts w:ascii="Helvetica" w:hAnsi="Helvetica" w:cs="Helvetica"/>
                <w:i/>
                <w:iCs/>
                <w:color w:val="000000"/>
                <w:sz w:val="16"/>
                <w:szCs w:val="16"/>
                <w:lang w:val="fr-FR" w:eastAsia="en-GB"/>
              </w:rPr>
            </w:pPr>
          </w:p>
        </w:tc>
        <w:tc>
          <w:tcPr>
            <w:tcW w:w="1092" w:type="dxa"/>
            <w:shd w:val="clear" w:color="auto" w:fill="FFFFFF" w:themeFill="background1"/>
            <w:noWrap/>
            <w:vAlign w:val="bottom"/>
          </w:tcPr>
          <w:p w14:paraId="164BB364" w14:textId="77777777" w:rsidR="001B42BC" w:rsidRPr="00683481" w:rsidRDefault="001B42BC" w:rsidP="001B49A0">
            <w:pPr>
              <w:rPr>
                <w:rFonts w:ascii="Helvetica" w:hAnsi="Helvetica" w:cs="Helvetica"/>
                <w:color w:val="000000"/>
                <w:sz w:val="16"/>
                <w:szCs w:val="16"/>
                <w:lang w:val="fr-FR" w:eastAsia="en-GB"/>
              </w:rPr>
            </w:pPr>
          </w:p>
        </w:tc>
        <w:tc>
          <w:tcPr>
            <w:tcW w:w="1167" w:type="dxa"/>
            <w:shd w:val="clear" w:color="auto" w:fill="FFFFFF" w:themeFill="background1"/>
            <w:noWrap/>
          </w:tcPr>
          <w:p w14:paraId="712DB454" w14:textId="77777777" w:rsidR="001B42BC" w:rsidRPr="00683481" w:rsidRDefault="001B42BC" w:rsidP="001B49A0">
            <w:pPr>
              <w:rPr>
                <w:rFonts w:ascii="Helvetica" w:hAnsi="Helvetica" w:cs="Helvetica"/>
                <w:color w:val="000000"/>
                <w:sz w:val="16"/>
                <w:szCs w:val="16"/>
                <w:lang w:val="fr-FR" w:eastAsia="en-GB"/>
              </w:rPr>
            </w:pPr>
          </w:p>
        </w:tc>
        <w:tc>
          <w:tcPr>
            <w:tcW w:w="992" w:type="dxa"/>
            <w:shd w:val="clear" w:color="auto" w:fill="FFFFFF" w:themeFill="background1"/>
            <w:noWrap/>
          </w:tcPr>
          <w:p w14:paraId="016BF2C8" w14:textId="77777777" w:rsidR="001B42BC" w:rsidRPr="00683481" w:rsidRDefault="001B42BC" w:rsidP="001B49A0">
            <w:pPr>
              <w:jc w:val="right"/>
              <w:rPr>
                <w:rFonts w:ascii="Helvetica" w:hAnsi="Helvetica" w:cs="Helvetica"/>
                <w:color w:val="000000"/>
                <w:sz w:val="16"/>
                <w:szCs w:val="16"/>
                <w:lang w:val="fr-FR" w:eastAsia="en-GB"/>
              </w:rPr>
            </w:pPr>
          </w:p>
        </w:tc>
        <w:tc>
          <w:tcPr>
            <w:tcW w:w="1101" w:type="dxa"/>
            <w:gridSpan w:val="2"/>
            <w:tcBorders>
              <w:top w:val="nil"/>
            </w:tcBorders>
            <w:shd w:val="clear" w:color="auto" w:fill="FFFFFF" w:themeFill="background1"/>
            <w:noWrap/>
            <w:vAlign w:val="bottom"/>
          </w:tcPr>
          <w:p w14:paraId="254D844D" w14:textId="77777777" w:rsidR="001B42BC" w:rsidRPr="00683481" w:rsidRDefault="001B42BC" w:rsidP="001B49A0">
            <w:pPr>
              <w:rPr>
                <w:rFonts w:ascii="Helvetica" w:hAnsi="Helvetica" w:cs="Helvetica"/>
                <w:color w:val="000000"/>
                <w:sz w:val="16"/>
                <w:szCs w:val="16"/>
                <w:lang w:val="fr-FR" w:eastAsia="en-GB"/>
              </w:rPr>
            </w:pPr>
          </w:p>
        </w:tc>
        <w:tc>
          <w:tcPr>
            <w:tcW w:w="709" w:type="dxa"/>
            <w:tcBorders>
              <w:right w:val="single" w:sz="4" w:space="0" w:color="auto"/>
            </w:tcBorders>
            <w:shd w:val="clear" w:color="auto" w:fill="B4C92B"/>
            <w:noWrap/>
            <w:vAlign w:val="bottom"/>
          </w:tcPr>
          <w:p w14:paraId="29D946CE" w14:textId="77777777" w:rsidR="001B42BC" w:rsidRPr="00683481"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0F7E2119" w14:textId="273E0BDC" w:rsidR="001B42BC" w:rsidRPr="00543A21" w:rsidRDefault="00E2742D"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Namibie</w:t>
            </w:r>
            <w:proofErr w:type="spellEnd"/>
          </w:p>
        </w:tc>
        <w:tc>
          <w:tcPr>
            <w:tcW w:w="1786" w:type="dxa"/>
            <w:shd w:val="clear" w:color="auto" w:fill="FFFFFF" w:themeFill="background1"/>
            <w:noWrap/>
          </w:tcPr>
          <w:p w14:paraId="74C86627"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4703D2DA"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9i (2015)</w:t>
            </w:r>
            <w:r w:rsidRPr="00D916FF">
              <w:rPr>
                <w:rFonts w:ascii="Helvetica" w:hAnsi="Helvetica" w:cs="Helvetica"/>
                <w:color w:val="000000"/>
                <w:sz w:val="16"/>
                <w:szCs w:val="16"/>
                <w:vertAlign w:val="superscript"/>
                <w:lang w:eastAsia="en-GB"/>
              </w:rPr>
              <w:t>3</w:t>
            </w:r>
          </w:p>
        </w:tc>
        <w:tc>
          <w:tcPr>
            <w:tcW w:w="1167" w:type="dxa"/>
            <w:shd w:val="clear" w:color="auto" w:fill="FFFFFF" w:themeFill="background1"/>
            <w:noWrap/>
          </w:tcPr>
          <w:p w14:paraId="78BCCDFB"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E371FC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A42A2F"/>
            <w:noWrap/>
            <w:vAlign w:val="bottom"/>
          </w:tcPr>
          <w:p w14:paraId="23C9F579"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15DAEC04" w14:textId="77777777" w:rsidR="001B42BC" w:rsidRPr="00543A21" w:rsidRDefault="001B42BC" w:rsidP="001B49A0">
            <w:pPr>
              <w:rPr>
                <w:rFonts w:ascii="Helvetica" w:hAnsi="Helvetica" w:cs="Helvetica"/>
                <w:color w:val="000000"/>
                <w:sz w:val="16"/>
                <w:szCs w:val="16"/>
                <w:lang w:eastAsia="en-GB"/>
              </w:rPr>
            </w:pPr>
          </w:p>
        </w:tc>
      </w:tr>
      <w:tr w:rsidR="001B42BC" w:rsidRPr="00543A21" w14:paraId="5F7797B4" w14:textId="77777777" w:rsidTr="00940DFA">
        <w:tc>
          <w:tcPr>
            <w:tcW w:w="2689" w:type="dxa"/>
            <w:gridSpan w:val="2"/>
            <w:shd w:val="clear" w:color="000000" w:fill="A6A6A6"/>
            <w:noWrap/>
            <w:vAlign w:val="bottom"/>
            <w:hideMark/>
          </w:tcPr>
          <w:p w14:paraId="45FEFD8A" w14:textId="3352801A" w:rsidR="001B42BC" w:rsidRPr="000112EF" w:rsidRDefault="00E2742D" w:rsidP="001B49A0">
            <w:pPr>
              <w:rPr>
                <w:rFonts w:ascii="Helvetica" w:hAnsi="Helvetica" w:cs="Helvetica"/>
                <w:b/>
                <w:bCs/>
                <w:color w:val="000000"/>
                <w:sz w:val="16"/>
                <w:szCs w:val="16"/>
                <w:lang w:eastAsia="en-GB"/>
              </w:rPr>
            </w:pPr>
            <w:r w:rsidRPr="00E2742D">
              <w:rPr>
                <w:rFonts w:ascii="Helvetica" w:hAnsi="Helvetica" w:cs="Helvetica"/>
                <w:b/>
                <w:bCs/>
                <w:color w:val="000000"/>
                <w:sz w:val="16"/>
                <w:szCs w:val="16"/>
                <w:lang w:eastAsia="en-GB"/>
              </w:rPr>
              <w:t>Total pour</w:t>
            </w:r>
            <w:r>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Anas</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platyrhynchos</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62515E2A"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66965296" w14:textId="205ADABB" w:rsidR="001B42BC" w:rsidRPr="00543A21" w:rsidRDefault="00E2742D" w:rsidP="00E2742D">
            <w:pPr>
              <w:jc w:val="center"/>
              <w:rPr>
                <w:rFonts w:ascii="Helvetica" w:hAnsi="Helvetica" w:cs="Helvetica"/>
                <w:b/>
                <w:bCs/>
                <w:color w:val="000000"/>
                <w:sz w:val="16"/>
                <w:szCs w:val="16"/>
                <w:lang w:eastAsia="en-GB"/>
              </w:rPr>
            </w:pPr>
            <w:r>
              <w:rPr>
                <w:rFonts w:ascii="Helvetica" w:hAnsi="Helvetica" w:cs="Helvetica"/>
                <w:b/>
                <w:bCs/>
                <w:color w:val="000000"/>
                <w:sz w:val="16"/>
                <w:szCs w:val="16"/>
                <w:lang w:eastAsia="en-GB"/>
              </w:rPr>
              <w:t>Estimation impossible</w:t>
            </w:r>
          </w:p>
        </w:tc>
        <w:tc>
          <w:tcPr>
            <w:tcW w:w="1101" w:type="dxa"/>
            <w:gridSpan w:val="2"/>
            <w:shd w:val="clear" w:color="auto" w:fill="A6A6A6" w:themeFill="background1" w:themeFillShade="A6"/>
            <w:noWrap/>
            <w:vAlign w:val="bottom"/>
            <w:hideMark/>
          </w:tcPr>
          <w:p w14:paraId="2FEB42D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6F6F559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1D328F5E" w14:textId="77777777" w:rsidR="001B42BC" w:rsidRPr="007D3C3C" w:rsidRDefault="001B42BC" w:rsidP="001B49A0">
            <w:pPr>
              <w:rPr>
                <w:rFonts w:ascii="Helvetica" w:hAnsi="Helvetica" w:cs="Helvetica"/>
                <w:b/>
                <w:bCs/>
                <w:color w:val="000000"/>
                <w:sz w:val="16"/>
                <w:szCs w:val="16"/>
                <w:lang w:eastAsia="en-GB"/>
              </w:rPr>
            </w:pPr>
            <w:r w:rsidRPr="007D3C3C">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37B2CE02" w14:textId="77777777" w:rsidR="001B42BC" w:rsidRPr="007D3C3C" w:rsidRDefault="001B42BC" w:rsidP="001B49A0">
            <w:pPr>
              <w:rPr>
                <w:rFonts w:ascii="Helvetica" w:hAnsi="Helvetica" w:cs="Helvetica"/>
                <w:b/>
                <w:color w:val="000000"/>
                <w:sz w:val="16"/>
                <w:szCs w:val="16"/>
              </w:rPr>
            </w:pPr>
            <w:r w:rsidRPr="007D3C3C">
              <w:rPr>
                <w:rFonts w:ascii="Helvetica" w:hAnsi="Helvetica" w:cs="Helvetica"/>
                <w:color w:val="000000"/>
                <w:sz w:val="16"/>
                <w:szCs w:val="16"/>
                <w:lang w:eastAsia="en-GB"/>
              </w:rPr>
              <w:t> </w:t>
            </w:r>
            <w:r>
              <w:rPr>
                <w:rFonts w:ascii="Helvetica" w:hAnsi="Helvetica" w:cs="Helvetica"/>
                <w:b/>
                <w:color w:val="000000"/>
                <w:sz w:val="16"/>
                <w:szCs w:val="16"/>
              </w:rPr>
              <w:t>B: 401</w:t>
            </w:r>
            <w:r w:rsidRPr="007D3C3C">
              <w:rPr>
                <w:rFonts w:ascii="Helvetica" w:hAnsi="Helvetica" w:cs="Helvetica"/>
                <w:b/>
                <w:color w:val="000000"/>
                <w:sz w:val="16"/>
                <w:szCs w:val="16"/>
              </w:rPr>
              <w:t>-882p</w:t>
            </w:r>
          </w:p>
        </w:tc>
        <w:tc>
          <w:tcPr>
            <w:tcW w:w="1276" w:type="dxa"/>
            <w:shd w:val="clear" w:color="auto" w:fill="A6A6A6" w:themeFill="background1" w:themeFillShade="A6"/>
            <w:noWrap/>
            <w:hideMark/>
          </w:tcPr>
          <w:p w14:paraId="6195F9CB" w14:textId="77777777" w:rsidR="001B42BC" w:rsidRPr="00543A21" w:rsidRDefault="001B42BC" w:rsidP="001B49A0">
            <w:pPr>
              <w:jc w:val="right"/>
              <w:rPr>
                <w:rFonts w:ascii="Helvetica" w:hAnsi="Helvetica" w:cs="Helvetica"/>
                <w:b/>
                <w:bCs/>
                <w:color w:val="000000"/>
                <w:sz w:val="16"/>
                <w:szCs w:val="16"/>
                <w:lang w:eastAsia="en-GB"/>
              </w:rPr>
            </w:pPr>
          </w:p>
        </w:tc>
        <w:tc>
          <w:tcPr>
            <w:tcW w:w="1167" w:type="dxa"/>
            <w:shd w:val="clear" w:color="auto" w:fill="A6A6A6" w:themeFill="background1" w:themeFillShade="A6"/>
            <w:noWrap/>
            <w:hideMark/>
          </w:tcPr>
          <w:p w14:paraId="519CBD2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051099C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68E7DAED"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21C6B76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8375BCC" w14:textId="77777777" w:rsidTr="00940DFA">
        <w:tc>
          <w:tcPr>
            <w:tcW w:w="1597" w:type="dxa"/>
            <w:vMerge w:val="restart"/>
            <w:shd w:val="clear" w:color="auto" w:fill="FFFFFF" w:themeFill="background1"/>
            <w:noWrap/>
            <w:hideMark/>
          </w:tcPr>
          <w:p w14:paraId="0A03BCB2" w14:textId="76F8EDDD" w:rsidR="001B42BC" w:rsidRPr="00285565" w:rsidRDefault="001B42BC" w:rsidP="007660ED">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Anser</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albifrons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w:t>
            </w:r>
            <w:proofErr w:type="spellStart"/>
            <w:r w:rsidR="007660ED">
              <w:rPr>
                <w:rFonts w:ascii="Helvetica" w:hAnsi="Helvetica" w:cs="Helvetica"/>
                <w:iCs/>
                <w:color w:val="000000"/>
                <w:sz w:val="16"/>
                <w:szCs w:val="16"/>
                <w:lang w:eastAsia="en-GB"/>
              </w:rPr>
              <w:t>Oie</w:t>
            </w:r>
            <w:proofErr w:type="spellEnd"/>
            <w:r w:rsidR="007660ED">
              <w:rPr>
                <w:rFonts w:ascii="Helvetica" w:hAnsi="Helvetica" w:cs="Helvetica"/>
                <w:iCs/>
                <w:color w:val="000000"/>
                <w:sz w:val="16"/>
                <w:szCs w:val="16"/>
                <w:lang w:eastAsia="en-GB"/>
              </w:rPr>
              <w:t xml:space="preserve"> </w:t>
            </w:r>
            <w:proofErr w:type="spellStart"/>
            <w:r w:rsidR="007660ED">
              <w:rPr>
                <w:rFonts w:ascii="Helvetica" w:hAnsi="Helvetica" w:cs="Helvetica"/>
                <w:iCs/>
                <w:color w:val="000000"/>
                <w:sz w:val="16"/>
                <w:szCs w:val="16"/>
                <w:lang w:eastAsia="en-GB"/>
              </w:rPr>
              <w:t>rieuse</w:t>
            </w:r>
            <w:proofErr w:type="spellEnd"/>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hideMark/>
          </w:tcPr>
          <w:p w14:paraId="4C6AA625" w14:textId="3EEF26F0"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sidRPr="00543A21">
              <w:rPr>
                <w:rFonts w:ascii="Helvetica" w:hAnsi="Helvetica" w:cs="Helvetica"/>
                <w:color w:val="000000"/>
                <w:sz w:val="16"/>
                <w:szCs w:val="16"/>
                <w:lang w:eastAsia="en-GB"/>
              </w:rPr>
              <w:t xml:space="preserve">, </w:t>
            </w:r>
            <w:r w:rsidR="0013690F">
              <w:rPr>
                <w:rFonts w:ascii="Helvetica" w:hAnsi="Helvetica" w:cs="Helvetica"/>
                <w:color w:val="000000"/>
                <w:sz w:val="16"/>
                <w:szCs w:val="16"/>
                <w:lang w:eastAsia="en-GB"/>
              </w:rPr>
              <w:t xml:space="preserve">reproduction </w:t>
            </w:r>
            <w:proofErr w:type="spellStart"/>
            <w:r w:rsidR="0013690F">
              <w:rPr>
                <w:rFonts w:ascii="Helvetica" w:hAnsi="Helvetica" w:cs="Helvetica"/>
                <w:color w:val="000000"/>
                <w:sz w:val="16"/>
                <w:szCs w:val="16"/>
                <w:lang w:eastAsia="en-GB"/>
              </w:rPr>
              <w:t>occasionnelle</w:t>
            </w:r>
            <w:proofErr w:type="spellEnd"/>
          </w:p>
        </w:tc>
        <w:tc>
          <w:tcPr>
            <w:tcW w:w="1167" w:type="dxa"/>
            <w:shd w:val="clear" w:color="auto" w:fill="FFFFFF" w:themeFill="background1"/>
            <w:noWrap/>
            <w:hideMark/>
          </w:tcPr>
          <w:p w14:paraId="3274BD19" w14:textId="3CA22952"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Allemagne</w:t>
            </w:r>
            <w:r w:rsidR="001B42BC" w:rsidRPr="009E7766">
              <w:rPr>
                <w:rFonts w:ascii="Helvetica" w:hAnsi="Helvetica" w:cs="Helvetica"/>
                <w:color w:val="000000"/>
                <w:sz w:val="16"/>
                <w:szCs w:val="16"/>
                <w:vertAlign w:val="superscript"/>
                <w:lang w:eastAsia="en-GB"/>
              </w:rPr>
              <w:t>2</w:t>
            </w:r>
          </w:p>
        </w:tc>
        <w:tc>
          <w:tcPr>
            <w:tcW w:w="992" w:type="dxa"/>
            <w:shd w:val="clear" w:color="auto" w:fill="FFFFFF" w:themeFill="background1"/>
            <w:noWrap/>
            <w:hideMark/>
          </w:tcPr>
          <w:p w14:paraId="438731E3"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&lt;</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1101" w:type="dxa"/>
            <w:gridSpan w:val="2"/>
            <w:vMerge w:val="restart"/>
            <w:shd w:val="clear" w:color="auto" w:fill="FFFFFF" w:themeFill="background1"/>
            <w:noWrap/>
            <w:vAlign w:val="center"/>
            <w:hideMark/>
          </w:tcPr>
          <w:p w14:paraId="3491A81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7</w:t>
            </w:r>
          </w:p>
        </w:tc>
        <w:tc>
          <w:tcPr>
            <w:tcW w:w="709" w:type="dxa"/>
            <w:vMerge w:val="restart"/>
            <w:tcBorders>
              <w:right w:val="single" w:sz="4" w:space="0" w:color="auto"/>
            </w:tcBorders>
            <w:shd w:val="clear" w:color="auto" w:fill="B4C92B"/>
            <w:noWrap/>
            <w:vAlign w:val="center"/>
            <w:hideMark/>
          </w:tcPr>
          <w:p w14:paraId="52EA0691" w14:textId="6A88D1CA"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FFFFFF" w:themeFill="background1"/>
            <w:noWrap/>
            <w:hideMark/>
          </w:tcPr>
          <w:p w14:paraId="770AD9D1" w14:textId="1AEA24D3"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tcPr>
          <w:p w14:paraId="76530B67"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hideMark/>
          </w:tcPr>
          <w:p w14:paraId="6AE95E95" w14:textId="6804CB61" w:rsidR="001B42BC" w:rsidRPr="00B94451" w:rsidRDefault="00E2742D" w:rsidP="001B49A0">
            <w:pPr>
              <w:jc w:val="right"/>
              <w:rPr>
                <w:rFonts w:ascii="Helvetica" w:hAnsi="Helvetica" w:cs="Helvetica"/>
                <w:i/>
                <w:color w:val="7F7F7F" w:themeColor="text1" w:themeTint="80"/>
                <w:sz w:val="16"/>
                <w:szCs w:val="16"/>
                <w:lang w:eastAsia="en-GB"/>
              </w:rPr>
            </w:pPr>
            <w:r>
              <w:rPr>
                <w:rFonts w:ascii="Helvetica" w:hAnsi="Helvetica" w:cs="Helvetica"/>
                <w:i/>
                <w:color w:val="7F7F7F" w:themeColor="text1" w:themeTint="80"/>
                <w:sz w:val="16"/>
                <w:szCs w:val="16"/>
                <w:lang w:eastAsia="en-GB"/>
              </w:rPr>
              <w:t xml:space="preserve">88 </w:t>
            </w:r>
            <w:r w:rsidR="001B42BC" w:rsidRPr="00B94451">
              <w:rPr>
                <w:rFonts w:ascii="Helvetica" w:hAnsi="Helvetica" w:cs="Helvetica"/>
                <w:i/>
                <w:color w:val="7F7F7F" w:themeColor="text1" w:themeTint="80"/>
                <w:sz w:val="16"/>
                <w:szCs w:val="16"/>
                <w:lang w:eastAsia="en-GB"/>
              </w:rPr>
              <w:t>725i (2011)</w:t>
            </w:r>
            <w:r w:rsidR="001B42BC"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hideMark/>
          </w:tcPr>
          <w:p w14:paraId="15DE773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128F260F"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hideMark/>
          </w:tcPr>
          <w:p w14:paraId="18B3DB14" w14:textId="7C42BCA1" w:rsidR="001B42BC" w:rsidRPr="00881860" w:rsidRDefault="00D76C3F" w:rsidP="001B49A0">
            <w:pPr>
              <w:rPr>
                <w:rFonts w:ascii="Helvetica" w:hAnsi="Helvetica" w:cs="Helvetica"/>
                <w:color w:val="000000"/>
                <w:sz w:val="16"/>
                <w:szCs w:val="16"/>
                <w:highlight w:val="yellow"/>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hideMark/>
          </w:tcPr>
          <w:p w14:paraId="46E848A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2C2CCEB" w14:textId="77777777" w:rsidTr="00940DFA">
        <w:tc>
          <w:tcPr>
            <w:tcW w:w="1597" w:type="dxa"/>
            <w:vMerge/>
            <w:shd w:val="clear" w:color="auto" w:fill="FFFFFF" w:themeFill="background1"/>
            <w:noWrap/>
            <w:vAlign w:val="bottom"/>
          </w:tcPr>
          <w:p w14:paraId="5EC97EFE"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7319C6F6"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3EF2D2C3" w14:textId="1C454FEA"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hideMark/>
          </w:tcPr>
          <w:p w14:paraId="048C6560"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vMerge/>
            <w:shd w:val="clear" w:color="auto" w:fill="FFFFFF" w:themeFill="background1"/>
            <w:noWrap/>
            <w:vAlign w:val="bottom"/>
            <w:hideMark/>
          </w:tcPr>
          <w:p w14:paraId="1919C1E2"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0C2FC2D0"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F515286" w14:textId="65717220"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tcPr>
          <w:p w14:paraId="0DD7918F"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hideMark/>
          </w:tcPr>
          <w:p w14:paraId="21F7DB3D" w14:textId="02F769D9" w:rsidR="001B42BC" w:rsidRPr="00B94451" w:rsidRDefault="00E2742D" w:rsidP="001B49A0">
            <w:pPr>
              <w:jc w:val="right"/>
              <w:rPr>
                <w:rFonts w:ascii="Helvetica" w:hAnsi="Helvetica" w:cs="Helvetica"/>
                <w:i/>
                <w:color w:val="7F7F7F" w:themeColor="text1" w:themeTint="80"/>
                <w:sz w:val="16"/>
                <w:szCs w:val="16"/>
                <w:lang w:eastAsia="en-GB"/>
              </w:rPr>
            </w:pPr>
            <w:r>
              <w:rPr>
                <w:rFonts w:ascii="Helvetica" w:hAnsi="Helvetica" w:cs="Helvetica"/>
                <w:i/>
                <w:color w:val="7F7F7F" w:themeColor="text1" w:themeTint="80"/>
                <w:sz w:val="16"/>
                <w:szCs w:val="16"/>
                <w:lang w:eastAsia="en-GB"/>
              </w:rPr>
              <w:t xml:space="preserve">761 </w:t>
            </w:r>
            <w:r w:rsidR="001B42BC" w:rsidRPr="00B94451">
              <w:rPr>
                <w:rFonts w:ascii="Helvetica" w:hAnsi="Helvetica" w:cs="Helvetica"/>
                <w:i/>
                <w:color w:val="7F7F7F" w:themeColor="text1" w:themeTint="80"/>
                <w:sz w:val="16"/>
                <w:szCs w:val="16"/>
                <w:lang w:eastAsia="en-GB"/>
              </w:rPr>
              <w:t>280i (2013)</w:t>
            </w:r>
            <w:r w:rsidR="001B42BC"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hideMark/>
          </w:tcPr>
          <w:p w14:paraId="3CA2872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4227D4C2"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0D19FE68" w14:textId="77777777" w:rsidR="001B42BC" w:rsidRPr="00881860" w:rsidRDefault="001B42BC" w:rsidP="001B49A0">
            <w:pPr>
              <w:rPr>
                <w:rFonts w:ascii="Helvetica" w:hAnsi="Helvetica" w:cs="Helvetica"/>
                <w:color w:val="000000"/>
                <w:sz w:val="16"/>
                <w:szCs w:val="16"/>
                <w:highlight w:val="yellow"/>
                <w:lang w:eastAsia="en-GB"/>
              </w:rPr>
            </w:pPr>
          </w:p>
        </w:tc>
        <w:tc>
          <w:tcPr>
            <w:tcW w:w="1107" w:type="dxa"/>
            <w:shd w:val="clear" w:color="auto" w:fill="FFFFFF" w:themeFill="background1"/>
            <w:noWrap/>
            <w:vAlign w:val="bottom"/>
            <w:hideMark/>
          </w:tcPr>
          <w:p w14:paraId="39418CC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ACF0CDC" w14:textId="77777777" w:rsidTr="00940DFA">
        <w:tc>
          <w:tcPr>
            <w:tcW w:w="1597" w:type="dxa"/>
            <w:vMerge/>
            <w:shd w:val="clear" w:color="auto" w:fill="FFFFFF" w:themeFill="background1"/>
            <w:noWrap/>
            <w:vAlign w:val="bottom"/>
          </w:tcPr>
          <w:p w14:paraId="263C1B4E"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6AF04132"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hideMark/>
          </w:tcPr>
          <w:p w14:paraId="1E020E68" w14:textId="096DCBDA"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tcBorders>
              <w:bottom w:val="single" w:sz="4" w:space="0" w:color="auto"/>
            </w:tcBorders>
            <w:shd w:val="clear" w:color="auto" w:fill="FFFFFF" w:themeFill="background1"/>
            <w:noWrap/>
            <w:hideMark/>
          </w:tcPr>
          <w:p w14:paraId="4FEF6D58"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1101" w:type="dxa"/>
            <w:gridSpan w:val="2"/>
            <w:vMerge/>
            <w:tcBorders>
              <w:bottom w:val="single" w:sz="4" w:space="0" w:color="auto"/>
            </w:tcBorders>
            <w:shd w:val="clear" w:color="auto" w:fill="FFFFFF" w:themeFill="background1"/>
            <w:noWrap/>
            <w:vAlign w:val="bottom"/>
            <w:hideMark/>
          </w:tcPr>
          <w:p w14:paraId="2F42A056"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2A0DD524"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FB68E02" w14:textId="23698CFC"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tcPr>
          <w:p w14:paraId="4972CAF4"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hideMark/>
          </w:tcPr>
          <w:p w14:paraId="53E0BF97" w14:textId="77777777" w:rsidR="001B42BC" w:rsidRPr="00B94451" w:rsidRDefault="001B42BC" w:rsidP="001B49A0">
            <w:pPr>
              <w:jc w:val="right"/>
              <w:rPr>
                <w:rFonts w:ascii="Helvetica" w:hAnsi="Helvetica" w:cs="Helvetica"/>
                <w:i/>
                <w:color w:val="7F7F7F" w:themeColor="text1" w:themeTint="80"/>
                <w:sz w:val="16"/>
                <w:szCs w:val="16"/>
                <w:lang w:eastAsia="en-GB"/>
              </w:rPr>
            </w:pPr>
          </w:p>
        </w:tc>
        <w:tc>
          <w:tcPr>
            <w:tcW w:w="1167" w:type="dxa"/>
            <w:shd w:val="clear" w:color="auto" w:fill="FFFFFF" w:themeFill="background1"/>
            <w:noWrap/>
            <w:hideMark/>
          </w:tcPr>
          <w:p w14:paraId="7022F29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07C1C342"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2F6C6F3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DF2E88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4C6B333" w14:textId="77777777" w:rsidTr="00940DFA">
        <w:tc>
          <w:tcPr>
            <w:tcW w:w="1597" w:type="dxa"/>
            <w:vMerge/>
            <w:shd w:val="clear" w:color="auto" w:fill="FFFFFF" w:themeFill="background1"/>
            <w:noWrap/>
            <w:vAlign w:val="bottom"/>
          </w:tcPr>
          <w:p w14:paraId="142D25F9"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right w:val="nil"/>
            </w:tcBorders>
            <w:shd w:val="clear" w:color="auto" w:fill="FFFFFF" w:themeFill="background1"/>
            <w:noWrap/>
            <w:vAlign w:val="bottom"/>
            <w:hideMark/>
          </w:tcPr>
          <w:p w14:paraId="231670F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left w:val="nil"/>
              <w:right w:val="nil"/>
            </w:tcBorders>
            <w:shd w:val="clear" w:color="auto" w:fill="FFFFFF" w:themeFill="background1"/>
            <w:noWrap/>
            <w:hideMark/>
          </w:tcPr>
          <w:p w14:paraId="2EF86D5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left w:val="nil"/>
              <w:right w:val="nil"/>
            </w:tcBorders>
            <w:shd w:val="clear" w:color="auto" w:fill="FFFFFF" w:themeFill="background1"/>
            <w:noWrap/>
            <w:hideMark/>
          </w:tcPr>
          <w:p w14:paraId="0B87E35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left w:val="nil"/>
            </w:tcBorders>
            <w:shd w:val="clear" w:color="auto" w:fill="FFFFFF" w:themeFill="background1"/>
            <w:noWrap/>
            <w:vAlign w:val="bottom"/>
            <w:hideMark/>
          </w:tcPr>
          <w:p w14:paraId="7728A18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B4C92B"/>
            <w:noWrap/>
            <w:vAlign w:val="bottom"/>
            <w:hideMark/>
          </w:tcPr>
          <w:p w14:paraId="6CC9584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034BE061" w14:textId="05628D72"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Moldavie</w:t>
            </w:r>
            <w:proofErr w:type="spellEnd"/>
          </w:p>
        </w:tc>
        <w:tc>
          <w:tcPr>
            <w:tcW w:w="1786" w:type="dxa"/>
            <w:shd w:val="clear" w:color="auto" w:fill="FFFFFF" w:themeFill="background1"/>
            <w:noWrap/>
          </w:tcPr>
          <w:p w14:paraId="10EB9B38"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hideMark/>
          </w:tcPr>
          <w:p w14:paraId="39AE6CBE" w14:textId="04463542" w:rsidR="001B42BC" w:rsidRPr="00B94451" w:rsidRDefault="00E2742D" w:rsidP="001B49A0">
            <w:pPr>
              <w:jc w:val="right"/>
              <w:rPr>
                <w:rFonts w:ascii="Helvetica" w:hAnsi="Helvetica" w:cs="Helvetica"/>
                <w:i/>
                <w:color w:val="7F7F7F" w:themeColor="text1" w:themeTint="80"/>
                <w:sz w:val="16"/>
                <w:szCs w:val="16"/>
                <w:lang w:eastAsia="en-GB"/>
              </w:rPr>
            </w:pPr>
            <w:r>
              <w:rPr>
                <w:rFonts w:ascii="Helvetica" w:hAnsi="Helvetica" w:cs="Helvetica"/>
                <w:i/>
                <w:color w:val="7F7F7F" w:themeColor="text1" w:themeTint="80"/>
                <w:sz w:val="16"/>
                <w:szCs w:val="16"/>
                <w:lang w:eastAsia="en-GB"/>
              </w:rPr>
              <w:t>3</w:t>
            </w:r>
            <w:r w:rsidR="001B42BC" w:rsidRPr="00B94451">
              <w:rPr>
                <w:rFonts w:ascii="Helvetica" w:hAnsi="Helvetica" w:cs="Helvetica"/>
                <w:i/>
                <w:color w:val="7F7F7F" w:themeColor="text1" w:themeTint="80"/>
                <w:sz w:val="16"/>
                <w:szCs w:val="16"/>
                <w:lang w:eastAsia="en-GB"/>
              </w:rPr>
              <w:t>001i (2014)</w:t>
            </w:r>
            <w:r w:rsidR="001B42BC"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hideMark/>
          </w:tcPr>
          <w:p w14:paraId="738E84B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3D87776B"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0FD0A3B"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567E426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3D0C702" w14:textId="77777777" w:rsidTr="00940DFA">
        <w:tc>
          <w:tcPr>
            <w:tcW w:w="2689" w:type="dxa"/>
            <w:gridSpan w:val="2"/>
            <w:shd w:val="clear" w:color="000000" w:fill="A6A6A6"/>
            <w:noWrap/>
            <w:vAlign w:val="bottom"/>
            <w:hideMark/>
          </w:tcPr>
          <w:p w14:paraId="15D58B70" w14:textId="6E91A56A" w:rsidR="001B42BC" w:rsidRPr="000112EF" w:rsidRDefault="003B59D7" w:rsidP="001B49A0">
            <w:pPr>
              <w:rPr>
                <w:rFonts w:ascii="Helvetica" w:hAnsi="Helvetica" w:cs="Helvetica"/>
                <w:b/>
                <w:bCs/>
                <w:color w:val="000000"/>
                <w:sz w:val="16"/>
                <w:szCs w:val="16"/>
                <w:lang w:eastAsia="en-GB"/>
              </w:rPr>
            </w:pPr>
            <w:r w:rsidRPr="003B59D7">
              <w:rPr>
                <w:rFonts w:ascii="Helvetica" w:hAnsi="Helvetica" w:cs="Helvetica"/>
                <w:b/>
                <w:bCs/>
                <w:color w:val="000000"/>
                <w:sz w:val="16"/>
                <w:szCs w:val="16"/>
                <w:lang w:eastAsia="en-GB"/>
              </w:rPr>
              <w:t>Total pour</w:t>
            </w:r>
            <w:r>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Anser</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albifrons</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3C530E58"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595A2AD2"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5-</w:t>
            </w:r>
            <w:r w:rsidRPr="00543A21">
              <w:rPr>
                <w:rFonts w:ascii="Helvetica" w:hAnsi="Helvetica" w:cs="Helvetica"/>
                <w:b/>
                <w:bCs/>
                <w:color w:val="000000"/>
                <w:sz w:val="16"/>
                <w:szCs w:val="16"/>
                <w:lang w:eastAsia="en-GB"/>
              </w:rPr>
              <w:t>10</w:t>
            </w:r>
            <w:r>
              <w:rPr>
                <w:rFonts w:ascii="Helvetica" w:hAnsi="Helvetica" w:cs="Helvetica"/>
                <w:b/>
                <w:bCs/>
                <w:color w:val="000000"/>
                <w:sz w:val="16"/>
                <w:szCs w:val="16"/>
                <w:lang w:eastAsia="en-GB"/>
              </w:rPr>
              <w:t>p</w:t>
            </w:r>
          </w:p>
        </w:tc>
        <w:tc>
          <w:tcPr>
            <w:tcW w:w="1101" w:type="dxa"/>
            <w:gridSpan w:val="2"/>
            <w:shd w:val="clear" w:color="auto" w:fill="A6A6A6" w:themeFill="background1" w:themeFillShade="A6"/>
            <w:noWrap/>
            <w:vAlign w:val="bottom"/>
            <w:hideMark/>
          </w:tcPr>
          <w:p w14:paraId="7329A6D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1FF3275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E38A073"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tcPr>
          <w:p w14:paraId="6D703AEF"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A6A6A6" w:themeFill="background1" w:themeFillShade="A6"/>
            <w:noWrap/>
            <w:hideMark/>
          </w:tcPr>
          <w:p w14:paraId="0591D6E4" w14:textId="77777777" w:rsidR="001B42BC" w:rsidRPr="00543A21" w:rsidRDefault="001B42BC" w:rsidP="001B49A0">
            <w:pPr>
              <w:jc w:val="right"/>
              <w:rPr>
                <w:rFonts w:ascii="Helvetica" w:hAnsi="Helvetica" w:cs="Helvetica"/>
                <w:b/>
                <w:bCs/>
                <w:color w:val="000000"/>
                <w:sz w:val="16"/>
                <w:szCs w:val="16"/>
                <w:lang w:eastAsia="en-GB"/>
              </w:rPr>
            </w:pPr>
          </w:p>
        </w:tc>
        <w:tc>
          <w:tcPr>
            <w:tcW w:w="1167" w:type="dxa"/>
            <w:shd w:val="clear" w:color="auto" w:fill="A6A6A6" w:themeFill="background1" w:themeFillShade="A6"/>
            <w:noWrap/>
            <w:hideMark/>
          </w:tcPr>
          <w:p w14:paraId="46EDAA3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26A8D5F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3624CBC8"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3CAA7ED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8B14BED" w14:textId="77777777" w:rsidTr="00940DFA">
        <w:tc>
          <w:tcPr>
            <w:tcW w:w="1597" w:type="dxa"/>
            <w:vMerge w:val="restart"/>
            <w:shd w:val="clear" w:color="auto" w:fill="FFFFFF" w:themeFill="background1"/>
            <w:noWrap/>
            <w:hideMark/>
          </w:tcPr>
          <w:p w14:paraId="2B6F8DD1" w14:textId="77777777" w:rsidR="001B42BC" w:rsidRDefault="001B42BC" w:rsidP="001B49A0">
            <w:pPr>
              <w:rPr>
                <w:rFonts w:ascii="Helvetica" w:hAnsi="Helvetica" w:cs="Helvetica"/>
                <w:i/>
                <w:iCs/>
                <w:color w:val="000000"/>
                <w:sz w:val="16"/>
                <w:szCs w:val="16"/>
                <w:lang w:eastAsia="en-GB"/>
              </w:rPr>
            </w:pPr>
            <w:proofErr w:type="spellStart"/>
            <w:r w:rsidRPr="00543A21">
              <w:rPr>
                <w:rFonts w:ascii="Helvetica" w:hAnsi="Helvetica" w:cs="Helvetica"/>
                <w:i/>
                <w:iCs/>
                <w:color w:val="000000"/>
                <w:sz w:val="16"/>
                <w:szCs w:val="16"/>
                <w:lang w:eastAsia="en-GB"/>
              </w:rPr>
              <w:t>Anser</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anser</w:t>
            </w:r>
            <w:proofErr w:type="spellEnd"/>
            <w:r>
              <w:rPr>
                <w:rFonts w:ascii="Helvetica" w:hAnsi="Helvetica" w:cs="Helvetica"/>
                <w:i/>
                <w:iCs/>
                <w:color w:val="000000"/>
                <w:sz w:val="16"/>
                <w:szCs w:val="16"/>
                <w:lang w:eastAsia="en-GB"/>
              </w:rPr>
              <w:t xml:space="preserve"> </w:t>
            </w:r>
          </w:p>
          <w:p w14:paraId="71A04897" w14:textId="3121B19A" w:rsidR="001B42BC" w:rsidRPr="00285565" w:rsidRDefault="001B42BC" w:rsidP="001B49A0">
            <w:pPr>
              <w:rPr>
                <w:rFonts w:ascii="Helvetica" w:hAnsi="Helvetica" w:cs="Helvetica"/>
                <w:color w:val="000000"/>
                <w:sz w:val="16"/>
                <w:szCs w:val="16"/>
              </w:rPr>
            </w:pPr>
            <w:r>
              <w:rPr>
                <w:rFonts w:ascii="Helvetica" w:hAnsi="Helvetica" w:cs="Helvetica"/>
                <w:iCs/>
                <w:color w:val="000000"/>
                <w:sz w:val="16"/>
                <w:szCs w:val="16"/>
                <w:lang w:eastAsia="en-GB"/>
              </w:rPr>
              <w:t>(</w:t>
            </w:r>
            <w:proofErr w:type="spellStart"/>
            <w:r w:rsidR="007660ED">
              <w:rPr>
                <w:rFonts w:ascii="Helvetica" w:hAnsi="Helvetica" w:cs="Helvetica"/>
                <w:color w:val="000000"/>
                <w:sz w:val="16"/>
                <w:szCs w:val="16"/>
              </w:rPr>
              <w:t>Oie</w:t>
            </w:r>
            <w:proofErr w:type="spellEnd"/>
            <w:r w:rsidR="007660ED">
              <w:rPr>
                <w:rFonts w:ascii="Helvetica" w:hAnsi="Helvetica" w:cs="Helvetica"/>
                <w:color w:val="000000"/>
                <w:sz w:val="16"/>
                <w:szCs w:val="16"/>
              </w:rPr>
              <w:t xml:space="preserve"> </w:t>
            </w:r>
            <w:proofErr w:type="spellStart"/>
            <w:r w:rsidR="007660ED">
              <w:rPr>
                <w:rFonts w:ascii="Helvetica" w:hAnsi="Helvetica" w:cs="Helvetica"/>
                <w:color w:val="000000"/>
                <w:sz w:val="16"/>
                <w:szCs w:val="16"/>
              </w:rPr>
              <w:t>cendré</w:t>
            </w:r>
            <w:r w:rsidR="003B59D7">
              <w:rPr>
                <w:rFonts w:ascii="Helvetica" w:hAnsi="Helvetica" w:cs="Helvetica"/>
                <w:color w:val="000000"/>
                <w:sz w:val="16"/>
                <w:szCs w:val="16"/>
              </w:rPr>
              <w:t>e</w:t>
            </w:r>
            <w:proofErr w:type="spellEnd"/>
            <w:r>
              <w:rPr>
                <w:rFonts w:ascii="Helvetica" w:hAnsi="Helvetica" w:cs="Helvetica"/>
                <w:color w:val="000000"/>
                <w:sz w:val="16"/>
                <w:szCs w:val="16"/>
              </w:rPr>
              <w:t>)</w:t>
            </w:r>
          </w:p>
          <w:p w14:paraId="2D0DB581" w14:textId="77777777" w:rsidR="001B42BC" w:rsidRPr="00285565" w:rsidRDefault="001B42BC" w:rsidP="001B49A0">
            <w:pPr>
              <w:rPr>
                <w:rFonts w:ascii="Helvetica" w:hAnsi="Helvetica" w:cs="Helvetica"/>
                <w:color w:val="000000"/>
                <w:sz w:val="16"/>
                <w:szCs w:val="16"/>
              </w:rPr>
            </w:pPr>
          </w:p>
        </w:tc>
        <w:tc>
          <w:tcPr>
            <w:tcW w:w="1092" w:type="dxa"/>
            <w:vMerge w:val="restart"/>
            <w:shd w:val="clear" w:color="auto" w:fill="FFFFFF" w:themeFill="background1"/>
            <w:noWrap/>
            <w:vAlign w:val="center"/>
            <w:hideMark/>
          </w:tcPr>
          <w:p w14:paraId="01F8D807" w14:textId="3E8C84FD" w:rsidR="001B42BC" w:rsidRPr="00CA79F8"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Pr>
                <w:rFonts w:ascii="Helvetica" w:hAnsi="Helvetica" w:cs="Helvetica"/>
                <w:color w:val="000000"/>
                <w:sz w:val="16"/>
                <w:szCs w:val="16"/>
                <w:lang w:eastAsia="en-GB"/>
              </w:rPr>
              <w:t xml:space="preserve">, </w:t>
            </w:r>
            <w:proofErr w:type="spellStart"/>
            <w:r w:rsidR="00254A0B">
              <w:rPr>
                <w:rFonts w:ascii="Helvetica" w:hAnsi="Helvetica" w:cs="Helvetica"/>
                <w:color w:val="000000"/>
                <w:sz w:val="16"/>
                <w:szCs w:val="16"/>
                <w:lang w:eastAsia="en-GB"/>
              </w:rPr>
              <w:t>en</w:t>
            </w:r>
            <w:proofErr w:type="spellEnd"/>
            <w:r w:rsidR="00254A0B">
              <w:rPr>
                <w:rFonts w:ascii="Helvetica" w:hAnsi="Helvetica" w:cs="Helvetica"/>
                <w:color w:val="000000"/>
                <w:sz w:val="16"/>
                <w:szCs w:val="16"/>
                <w:lang w:eastAsia="en-GB"/>
              </w:rPr>
              <w:t xml:space="preserve"> </w:t>
            </w:r>
            <w:proofErr w:type="spellStart"/>
            <w:r w:rsidR="00254A0B">
              <w:rPr>
                <w:rFonts w:ascii="Helvetica" w:hAnsi="Helvetica" w:cs="Helvetica"/>
                <w:color w:val="000000"/>
                <w:sz w:val="16"/>
                <w:szCs w:val="16"/>
                <w:lang w:eastAsia="en-GB"/>
              </w:rPr>
              <w:t>rapide</w:t>
            </w:r>
            <w:proofErr w:type="spellEnd"/>
            <w:r w:rsidR="00254A0B">
              <w:rPr>
                <w:rFonts w:ascii="Helvetica" w:hAnsi="Helvetica" w:cs="Helvetica"/>
                <w:color w:val="000000"/>
                <w:sz w:val="16"/>
                <w:szCs w:val="16"/>
                <w:lang w:eastAsia="en-GB"/>
              </w:rPr>
              <w:t xml:space="preserve"> augmentation</w:t>
            </w:r>
          </w:p>
          <w:p w14:paraId="428446EE" w14:textId="77777777" w:rsidR="001B42BC" w:rsidRPr="00CA79F8"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67A1EFC1" w14:textId="77777777" w:rsidR="001B42BC" w:rsidRPr="00CA79F8" w:rsidRDefault="001B42BC" w:rsidP="001B49A0">
            <w:pPr>
              <w:rPr>
                <w:rFonts w:ascii="Helvetica" w:hAnsi="Helvetica" w:cs="Helvetica"/>
                <w:color w:val="000000"/>
                <w:sz w:val="16"/>
                <w:szCs w:val="16"/>
                <w:lang w:eastAsia="en-GB"/>
              </w:rPr>
            </w:pPr>
            <w:r w:rsidRPr="00CA79F8">
              <w:rPr>
                <w:rFonts w:ascii="Helvetica" w:hAnsi="Helvetica" w:cs="Helvetica"/>
                <w:color w:val="000000"/>
                <w:sz w:val="16"/>
                <w:szCs w:val="16"/>
                <w:lang w:eastAsia="en-GB"/>
              </w:rPr>
              <w:t>France</w:t>
            </w:r>
          </w:p>
        </w:tc>
        <w:tc>
          <w:tcPr>
            <w:tcW w:w="992" w:type="dxa"/>
            <w:shd w:val="clear" w:color="auto" w:fill="FFFFFF" w:themeFill="background1"/>
            <w:noWrap/>
            <w:hideMark/>
          </w:tcPr>
          <w:p w14:paraId="4A77A10B" w14:textId="77777777" w:rsidR="001B42BC" w:rsidRPr="00CA79F8" w:rsidRDefault="001B42BC" w:rsidP="001B49A0">
            <w:pPr>
              <w:jc w:val="right"/>
              <w:rPr>
                <w:rFonts w:ascii="Helvetica" w:hAnsi="Helvetica" w:cs="Helvetica"/>
                <w:color w:val="000000"/>
                <w:sz w:val="16"/>
                <w:szCs w:val="16"/>
                <w:lang w:eastAsia="en-GB"/>
              </w:rPr>
            </w:pPr>
            <w:r w:rsidRPr="00CA79F8">
              <w:rPr>
                <w:rFonts w:ascii="Helvetica" w:hAnsi="Helvetica" w:cs="Helvetica"/>
                <w:color w:val="000000"/>
                <w:sz w:val="16"/>
                <w:szCs w:val="16"/>
                <w:lang w:eastAsia="en-GB"/>
              </w:rPr>
              <w:t>141-162p+</w:t>
            </w:r>
          </w:p>
        </w:tc>
        <w:tc>
          <w:tcPr>
            <w:tcW w:w="1101" w:type="dxa"/>
            <w:gridSpan w:val="2"/>
            <w:vMerge w:val="restart"/>
            <w:shd w:val="clear" w:color="auto" w:fill="FFFFFF" w:themeFill="background1"/>
            <w:noWrap/>
            <w:vAlign w:val="center"/>
            <w:hideMark/>
          </w:tcPr>
          <w:p w14:paraId="6A6A0C58" w14:textId="77777777" w:rsidR="001B42BC" w:rsidRPr="00CA79F8"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2, 3, 4, 5, 6, 7</w:t>
            </w:r>
          </w:p>
        </w:tc>
        <w:tc>
          <w:tcPr>
            <w:tcW w:w="709" w:type="dxa"/>
            <w:vMerge w:val="restart"/>
            <w:tcBorders>
              <w:right w:val="single" w:sz="4" w:space="0" w:color="auto"/>
            </w:tcBorders>
            <w:shd w:val="clear" w:color="auto" w:fill="B4C92B"/>
            <w:noWrap/>
            <w:vAlign w:val="center"/>
            <w:hideMark/>
          </w:tcPr>
          <w:p w14:paraId="016874A6" w14:textId="2C9A9C98"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Moyen</w:t>
            </w:r>
            <w:proofErr w:type="spellEnd"/>
          </w:p>
        </w:tc>
        <w:tc>
          <w:tcPr>
            <w:tcW w:w="1190" w:type="dxa"/>
            <w:tcBorders>
              <w:left w:val="single" w:sz="4" w:space="0" w:color="auto"/>
            </w:tcBorders>
            <w:shd w:val="clear" w:color="auto" w:fill="FFFFFF" w:themeFill="background1"/>
            <w:noWrap/>
            <w:hideMark/>
          </w:tcPr>
          <w:p w14:paraId="1F4FAE4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tcPr>
          <w:p w14:paraId="4EDD35C1"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hideMark/>
          </w:tcPr>
          <w:p w14:paraId="1764044C" w14:textId="33DA74D2" w:rsidR="001B42BC" w:rsidRPr="00B94451" w:rsidRDefault="00E2742D" w:rsidP="001B49A0">
            <w:pPr>
              <w:jc w:val="right"/>
              <w:rPr>
                <w:rFonts w:ascii="Helvetica" w:hAnsi="Helvetica" w:cs="Helvetica"/>
                <w:i/>
                <w:color w:val="7F7F7F" w:themeColor="text1" w:themeTint="80"/>
                <w:sz w:val="16"/>
                <w:szCs w:val="16"/>
                <w:lang w:eastAsia="en-GB"/>
              </w:rPr>
            </w:pPr>
            <w:r>
              <w:rPr>
                <w:rFonts w:ascii="Helvetica" w:hAnsi="Helvetica" w:cs="Helvetica"/>
                <w:i/>
                <w:color w:val="7F7F7F" w:themeColor="text1" w:themeTint="80"/>
                <w:sz w:val="16"/>
                <w:szCs w:val="16"/>
                <w:lang w:eastAsia="en-GB"/>
              </w:rPr>
              <w:t xml:space="preserve">15 </w:t>
            </w:r>
            <w:r w:rsidR="001B42BC" w:rsidRPr="00B94451">
              <w:rPr>
                <w:rFonts w:ascii="Helvetica" w:hAnsi="Helvetica" w:cs="Helvetica"/>
                <w:i/>
                <w:color w:val="7F7F7F" w:themeColor="text1" w:themeTint="80"/>
                <w:sz w:val="16"/>
                <w:szCs w:val="16"/>
                <w:lang w:eastAsia="en-GB"/>
              </w:rPr>
              <w:t>635i (2014)</w:t>
            </w:r>
            <w:r w:rsidR="001B42BC"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hideMark/>
          </w:tcPr>
          <w:p w14:paraId="730584D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35C70766"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tcPr>
          <w:p w14:paraId="2F73AA4C" w14:textId="42763561" w:rsidR="001B42BC" w:rsidRPr="003B6569" w:rsidRDefault="009C59C5" w:rsidP="001B49A0">
            <w:pPr>
              <w:rPr>
                <w:rFonts w:ascii="Helvetica" w:hAnsi="Helvetica" w:cs="Helvetica"/>
                <w:color w:val="000000"/>
                <w:sz w:val="16"/>
                <w:szCs w:val="16"/>
                <w:highlight w:val="yellow"/>
                <w:lang w:eastAsia="en-GB"/>
              </w:rPr>
            </w:pPr>
            <w:proofErr w:type="spellStart"/>
            <w:r>
              <w:rPr>
                <w:rFonts w:ascii="Helvetica" w:hAnsi="Helvetica" w:cs="Helvetica"/>
                <w:color w:val="000000"/>
                <w:sz w:val="16"/>
                <w:szCs w:val="16"/>
                <w:lang w:eastAsia="en-GB"/>
              </w:rPr>
              <w:t>Moyen</w:t>
            </w:r>
            <w:proofErr w:type="spellEnd"/>
          </w:p>
        </w:tc>
        <w:tc>
          <w:tcPr>
            <w:tcW w:w="1107" w:type="dxa"/>
            <w:shd w:val="clear" w:color="auto" w:fill="FFFFFF" w:themeFill="background1"/>
            <w:noWrap/>
            <w:vAlign w:val="bottom"/>
            <w:hideMark/>
          </w:tcPr>
          <w:p w14:paraId="0359021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BA2C21F" w14:textId="77777777" w:rsidTr="00940DFA">
        <w:tc>
          <w:tcPr>
            <w:tcW w:w="1597" w:type="dxa"/>
            <w:vMerge/>
            <w:shd w:val="clear" w:color="auto" w:fill="FFFFFF" w:themeFill="background1"/>
            <w:noWrap/>
            <w:vAlign w:val="bottom"/>
          </w:tcPr>
          <w:p w14:paraId="14BA7F58"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1B407F1" w14:textId="77777777" w:rsidR="001B42BC" w:rsidRPr="00CA79F8"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02A19281" w14:textId="6A45E033" w:rsidR="001B42BC" w:rsidRPr="00CA79F8"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FFFFFF" w:themeFill="background1"/>
            <w:noWrap/>
          </w:tcPr>
          <w:p w14:paraId="0B7E0C33" w14:textId="6546B232" w:rsidR="001B42BC" w:rsidRPr="00CA79F8" w:rsidRDefault="001B42BC" w:rsidP="001B49A0">
            <w:pPr>
              <w:jc w:val="right"/>
              <w:rPr>
                <w:rFonts w:ascii="Helvetica" w:hAnsi="Helvetica" w:cs="Helvetica"/>
                <w:color w:val="000000"/>
                <w:sz w:val="16"/>
                <w:szCs w:val="16"/>
                <w:lang w:eastAsia="en-GB"/>
              </w:rPr>
            </w:pPr>
            <w:r w:rsidRPr="00CA79F8">
              <w:rPr>
                <w:rFonts w:ascii="Helvetica" w:hAnsi="Helvetica" w:cs="Helvetica"/>
                <w:color w:val="000000"/>
                <w:sz w:val="16"/>
                <w:szCs w:val="16"/>
                <w:lang w:eastAsia="en-GB"/>
              </w:rPr>
              <w:t>17</w:t>
            </w:r>
            <w:r w:rsidR="00E2742D">
              <w:rPr>
                <w:rFonts w:ascii="Helvetica" w:hAnsi="Helvetica" w:cs="Helvetica"/>
                <w:color w:val="000000"/>
                <w:sz w:val="16"/>
                <w:szCs w:val="16"/>
                <w:lang w:eastAsia="en-GB"/>
              </w:rPr>
              <w:t xml:space="preserve"> </w:t>
            </w:r>
            <w:r w:rsidRPr="00CA79F8">
              <w:rPr>
                <w:rFonts w:ascii="Helvetica" w:hAnsi="Helvetica" w:cs="Helvetica"/>
                <w:color w:val="000000"/>
                <w:sz w:val="16"/>
                <w:szCs w:val="16"/>
                <w:lang w:eastAsia="en-GB"/>
              </w:rPr>
              <w:t>000-20</w:t>
            </w:r>
            <w:r w:rsidR="00E2742D">
              <w:rPr>
                <w:rFonts w:ascii="Helvetica" w:hAnsi="Helvetica" w:cs="Helvetica"/>
                <w:color w:val="000000"/>
                <w:sz w:val="16"/>
                <w:szCs w:val="16"/>
                <w:lang w:eastAsia="en-GB"/>
              </w:rPr>
              <w:t> </w:t>
            </w:r>
            <w:r w:rsidRPr="00CA79F8">
              <w:rPr>
                <w:rFonts w:ascii="Helvetica" w:hAnsi="Helvetica" w:cs="Helvetica"/>
                <w:color w:val="000000"/>
                <w:sz w:val="16"/>
                <w:szCs w:val="16"/>
                <w:lang w:eastAsia="en-GB"/>
              </w:rPr>
              <w:t>000p</w:t>
            </w:r>
          </w:p>
        </w:tc>
        <w:tc>
          <w:tcPr>
            <w:tcW w:w="1101" w:type="dxa"/>
            <w:gridSpan w:val="2"/>
            <w:vMerge/>
            <w:shd w:val="clear" w:color="auto" w:fill="FFFFFF" w:themeFill="background1"/>
            <w:noWrap/>
            <w:vAlign w:val="bottom"/>
          </w:tcPr>
          <w:p w14:paraId="7DA6AFE2" w14:textId="77777777" w:rsidR="001B42BC" w:rsidRPr="00CA79F8"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EB65A23"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4ACFB1C" w14:textId="26494D9F"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tcPr>
          <w:p w14:paraId="6B2A2787"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4B3B5563" w14:textId="572A8DE7" w:rsidR="001B42BC" w:rsidRPr="00B94451" w:rsidRDefault="00E2742D" w:rsidP="001B49A0">
            <w:pPr>
              <w:jc w:val="right"/>
              <w:rPr>
                <w:rFonts w:ascii="Helvetica" w:hAnsi="Helvetica" w:cs="Helvetica"/>
                <w:i/>
                <w:color w:val="7F7F7F" w:themeColor="text1" w:themeTint="80"/>
                <w:sz w:val="16"/>
                <w:szCs w:val="16"/>
                <w:lang w:eastAsia="en-GB"/>
              </w:rPr>
            </w:pPr>
            <w:r>
              <w:rPr>
                <w:rFonts w:ascii="Helvetica" w:hAnsi="Helvetica" w:cs="Helvetica"/>
                <w:i/>
                <w:color w:val="7F7F7F" w:themeColor="text1" w:themeTint="80"/>
                <w:sz w:val="16"/>
                <w:szCs w:val="16"/>
                <w:lang w:eastAsia="en-GB"/>
              </w:rPr>
              <w:t xml:space="preserve">52 </w:t>
            </w:r>
            <w:r w:rsidR="001B42BC" w:rsidRPr="00B94451">
              <w:rPr>
                <w:rFonts w:ascii="Helvetica" w:hAnsi="Helvetica" w:cs="Helvetica"/>
                <w:i/>
                <w:color w:val="7F7F7F" w:themeColor="text1" w:themeTint="80"/>
                <w:sz w:val="16"/>
                <w:szCs w:val="16"/>
                <w:lang w:eastAsia="en-GB"/>
              </w:rPr>
              <w:t>731i (2011)</w:t>
            </w:r>
            <w:r w:rsidR="001B42BC"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tcPr>
          <w:p w14:paraId="3E478DCF"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5A1805AE"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669EC8FD" w14:textId="77777777" w:rsidR="001B42BC" w:rsidRPr="003B6569" w:rsidRDefault="001B42BC" w:rsidP="001B49A0">
            <w:pPr>
              <w:rPr>
                <w:rFonts w:ascii="Helvetica" w:hAnsi="Helvetica" w:cs="Helvetica"/>
                <w:color w:val="000000"/>
                <w:sz w:val="16"/>
                <w:szCs w:val="16"/>
                <w:highlight w:val="yellow"/>
                <w:lang w:eastAsia="en-GB"/>
              </w:rPr>
            </w:pPr>
          </w:p>
        </w:tc>
        <w:tc>
          <w:tcPr>
            <w:tcW w:w="1107" w:type="dxa"/>
            <w:shd w:val="clear" w:color="auto" w:fill="FFFFFF" w:themeFill="background1"/>
            <w:noWrap/>
            <w:vAlign w:val="bottom"/>
          </w:tcPr>
          <w:p w14:paraId="74917783" w14:textId="77777777" w:rsidR="001B42BC" w:rsidRPr="00543A21" w:rsidRDefault="001B42BC" w:rsidP="001B49A0">
            <w:pPr>
              <w:rPr>
                <w:rFonts w:ascii="Helvetica" w:hAnsi="Helvetica" w:cs="Helvetica"/>
                <w:color w:val="000000"/>
                <w:sz w:val="16"/>
                <w:szCs w:val="16"/>
                <w:lang w:eastAsia="en-GB"/>
              </w:rPr>
            </w:pPr>
          </w:p>
        </w:tc>
      </w:tr>
      <w:tr w:rsidR="001B42BC" w:rsidRPr="00543A21" w14:paraId="246F9163" w14:textId="77777777" w:rsidTr="00940DFA">
        <w:tc>
          <w:tcPr>
            <w:tcW w:w="1597" w:type="dxa"/>
            <w:vMerge/>
            <w:shd w:val="clear" w:color="auto" w:fill="FFFFFF" w:themeFill="background1"/>
            <w:noWrap/>
            <w:vAlign w:val="bottom"/>
          </w:tcPr>
          <w:p w14:paraId="7DFDD788"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0E42660F" w14:textId="77777777" w:rsidR="001B42BC" w:rsidRPr="00CA79F8"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2452056C" w14:textId="55E7991D" w:rsidR="001B42BC" w:rsidRPr="00CA79F8"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992" w:type="dxa"/>
            <w:shd w:val="clear" w:color="auto" w:fill="FFFFFF" w:themeFill="background1"/>
            <w:noWrap/>
          </w:tcPr>
          <w:p w14:paraId="79A6CE02" w14:textId="77777777" w:rsidR="001B42BC" w:rsidRPr="00CA79F8" w:rsidRDefault="001B42BC" w:rsidP="001B49A0">
            <w:pPr>
              <w:jc w:val="right"/>
              <w:rPr>
                <w:rFonts w:ascii="Helvetica" w:hAnsi="Helvetica" w:cs="Helvetica"/>
                <w:color w:val="000000"/>
                <w:sz w:val="16"/>
                <w:szCs w:val="16"/>
                <w:lang w:eastAsia="en-GB"/>
              </w:rPr>
            </w:pPr>
            <w:r w:rsidRPr="00CA79F8">
              <w:rPr>
                <w:rFonts w:ascii="Helvetica" w:hAnsi="Helvetica" w:cs="Helvetica"/>
                <w:color w:val="000000"/>
                <w:sz w:val="16"/>
                <w:szCs w:val="16"/>
                <w:lang w:eastAsia="en-GB"/>
              </w:rPr>
              <w:t>280-350p</w:t>
            </w:r>
          </w:p>
        </w:tc>
        <w:tc>
          <w:tcPr>
            <w:tcW w:w="1101" w:type="dxa"/>
            <w:gridSpan w:val="2"/>
            <w:vMerge/>
            <w:shd w:val="clear" w:color="auto" w:fill="FFFFFF" w:themeFill="background1"/>
            <w:noWrap/>
            <w:vAlign w:val="bottom"/>
          </w:tcPr>
          <w:p w14:paraId="0F3A1166" w14:textId="77777777" w:rsidR="001B42BC" w:rsidRPr="00CA79F8"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41BA347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F7BC533" w14:textId="14DBD84A"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tcPr>
          <w:p w14:paraId="6A48F4B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0BE008DD" w14:textId="14013ABF" w:rsidR="001B42BC" w:rsidRPr="00B94451" w:rsidRDefault="00E2742D" w:rsidP="001B49A0">
            <w:pPr>
              <w:jc w:val="right"/>
              <w:rPr>
                <w:rFonts w:ascii="Helvetica" w:hAnsi="Helvetica" w:cs="Helvetica"/>
                <w:i/>
                <w:color w:val="7F7F7F" w:themeColor="text1" w:themeTint="80"/>
                <w:sz w:val="16"/>
                <w:szCs w:val="16"/>
                <w:lang w:eastAsia="en-GB"/>
              </w:rPr>
            </w:pPr>
            <w:r>
              <w:rPr>
                <w:rFonts w:ascii="Helvetica" w:hAnsi="Helvetica" w:cs="Helvetica"/>
                <w:i/>
                <w:color w:val="7F7F7F" w:themeColor="text1" w:themeTint="80"/>
                <w:sz w:val="16"/>
                <w:szCs w:val="16"/>
                <w:lang w:eastAsia="en-GB"/>
              </w:rPr>
              <w:t>9</w:t>
            </w:r>
            <w:r w:rsidR="001B42BC" w:rsidRPr="00B94451">
              <w:rPr>
                <w:rFonts w:ascii="Helvetica" w:hAnsi="Helvetica" w:cs="Helvetica"/>
                <w:i/>
                <w:color w:val="7F7F7F" w:themeColor="text1" w:themeTint="80"/>
                <w:sz w:val="16"/>
                <w:szCs w:val="16"/>
                <w:lang w:eastAsia="en-GB"/>
              </w:rPr>
              <w:t>305i (2012)</w:t>
            </w:r>
            <w:r w:rsidR="001B42BC"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tcPr>
          <w:p w14:paraId="2CC0C29B"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9F6703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E3D2D13" w14:textId="77777777" w:rsidR="001B42BC" w:rsidRPr="003B6569" w:rsidRDefault="001B42BC" w:rsidP="001B49A0">
            <w:pPr>
              <w:rPr>
                <w:rFonts w:ascii="Helvetica" w:hAnsi="Helvetica" w:cs="Helvetica"/>
                <w:color w:val="000000"/>
                <w:sz w:val="16"/>
                <w:szCs w:val="16"/>
                <w:highlight w:val="yellow"/>
                <w:lang w:eastAsia="en-GB"/>
              </w:rPr>
            </w:pPr>
          </w:p>
        </w:tc>
        <w:tc>
          <w:tcPr>
            <w:tcW w:w="1107" w:type="dxa"/>
            <w:shd w:val="clear" w:color="auto" w:fill="FFFFFF" w:themeFill="background1"/>
            <w:noWrap/>
            <w:vAlign w:val="bottom"/>
          </w:tcPr>
          <w:p w14:paraId="0BF72C6A" w14:textId="77777777" w:rsidR="001B42BC" w:rsidRPr="00543A21" w:rsidRDefault="001B42BC" w:rsidP="001B49A0">
            <w:pPr>
              <w:rPr>
                <w:rFonts w:ascii="Helvetica" w:hAnsi="Helvetica" w:cs="Helvetica"/>
                <w:color w:val="000000"/>
                <w:sz w:val="16"/>
                <w:szCs w:val="16"/>
                <w:lang w:eastAsia="en-GB"/>
              </w:rPr>
            </w:pPr>
          </w:p>
        </w:tc>
      </w:tr>
      <w:tr w:rsidR="001B42BC" w:rsidRPr="003B59D7" w14:paraId="6CEC00EF" w14:textId="77777777" w:rsidTr="00940DFA">
        <w:tc>
          <w:tcPr>
            <w:tcW w:w="1597" w:type="dxa"/>
            <w:vMerge/>
            <w:shd w:val="clear" w:color="auto" w:fill="FFFFFF" w:themeFill="background1"/>
            <w:noWrap/>
            <w:vAlign w:val="bottom"/>
          </w:tcPr>
          <w:p w14:paraId="67294340"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3505E89C" w14:textId="77777777" w:rsidR="001B42BC" w:rsidRPr="00CA79F8"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3EB973E6" w14:textId="7079BE69" w:rsidR="001B42BC" w:rsidRPr="00CA79F8"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Irlande</w:t>
            </w:r>
            <w:proofErr w:type="spellEnd"/>
          </w:p>
        </w:tc>
        <w:tc>
          <w:tcPr>
            <w:tcW w:w="992" w:type="dxa"/>
            <w:shd w:val="clear" w:color="auto" w:fill="FFFFFF" w:themeFill="background1"/>
            <w:noWrap/>
          </w:tcPr>
          <w:p w14:paraId="6BA0267A" w14:textId="7D832E78" w:rsidR="001B42BC" w:rsidRPr="00CB52E0" w:rsidRDefault="00E2742D" w:rsidP="001B49A0">
            <w:pPr>
              <w:jc w:val="right"/>
              <w:rPr>
                <w:rFonts w:ascii="Helvetica" w:hAnsi="Helvetica" w:cs="Helvetica"/>
                <w:color w:val="000000"/>
                <w:sz w:val="16"/>
                <w:szCs w:val="16"/>
                <w:lang w:val="fr-FR" w:eastAsia="en-GB"/>
              </w:rPr>
            </w:pPr>
            <w:r>
              <w:rPr>
                <w:rFonts w:ascii="Helvetica" w:hAnsi="Helvetica" w:cs="Helvetica"/>
                <w:color w:val="000000"/>
                <w:sz w:val="16"/>
                <w:szCs w:val="16"/>
                <w:lang w:val="fr-FR" w:eastAsia="en-GB"/>
              </w:rPr>
              <w:t>8</w:t>
            </w:r>
            <w:r w:rsidR="003B59D7">
              <w:rPr>
                <w:rFonts w:ascii="Helvetica" w:hAnsi="Helvetica" w:cs="Helvetica"/>
                <w:color w:val="000000"/>
                <w:sz w:val="16"/>
                <w:szCs w:val="16"/>
                <w:lang w:val="fr-FR" w:eastAsia="en-GB"/>
              </w:rPr>
              <w:t>000i pré</w:t>
            </w:r>
            <w:r w:rsidR="001B42BC" w:rsidRPr="00CB52E0">
              <w:rPr>
                <w:rFonts w:ascii="Helvetica" w:hAnsi="Helvetica" w:cs="Helvetica"/>
                <w:color w:val="000000"/>
                <w:sz w:val="16"/>
                <w:szCs w:val="16"/>
                <w:lang w:val="fr-FR" w:eastAsia="en-GB"/>
              </w:rPr>
              <w:t xml:space="preserve">sent </w:t>
            </w:r>
            <w:r w:rsidR="003B59D7">
              <w:rPr>
                <w:rFonts w:ascii="Helvetica" w:hAnsi="Helvetica" w:cs="Helvetica"/>
                <w:color w:val="000000"/>
                <w:sz w:val="16"/>
                <w:szCs w:val="16"/>
                <w:lang w:val="fr-FR" w:eastAsia="en-GB"/>
              </w:rPr>
              <w:t>en hive</w:t>
            </w:r>
            <w:r w:rsidR="001B42BC" w:rsidRPr="00CB52E0">
              <w:rPr>
                <w:rFonts w:ascii="Helvetica" w:hAnsi="Helvetica" w:cs="Helvetica"/>
                <w:color w:val="000000"/>
                <w:sz w:val="16"/>
                <w:szCs w:val="16"/>
                <w:lang w:val="fr-FR" w:eastAsia="en-GB"/>
              </w:rPr>
              <w:t>r</w:t>
            </w:r>
            <w:r w:rsidR="003B59D7">
              <w:rPr>
                <w:rFonts w:ascii="Helvetica" w:hAnsi="Helvetica" w:cs="Helvetica"/>
                <w:color w:val="000000"/>
                <w:sz w:val="16"/>
                <w:szCs w:val="16"/>
                <w:lang w:val="fr-FR" w:eastAsia="en-GB"/>
              </w:rPr>
              <w:t xml:space="preserve">, dont un pourcentage </w:t>
            </w:r>
            <w:r w:rsidR="00CB52E0" w:rsidRPr="00CB52E0">
              <w:rPr>
                <w:rFonts w:ascii="Helvetica" w:hAnsi="Helvetica" w:cs="Helvetica"/>
                <w:color w:val="000000"/>
                <w:sz w:val="16"/>
                <w:szCs w:val="16"/>
                <w:lang w:val="fr-FR" w:eastAsia="en-GB"/>
              </w:rPr>
              <w:t>non connu</w:t>
            </w:r>
            <w:r w:rsidR="003B59D7">
              <w:rPr>
                <w:rFonts w:ascii="Helvetica" w:hAnsi="Helvetica" w:cs="Helvetica"/>
                <w:color w:val="000000"/>
                <w:sz w:val="16"/>
                <w:szCs w:val="16"/>
                <w:lang w:val="fr-FR" w:eastAsia="en-GB"/>
              </w:rPr>
              <w:t xml:space="preserve"> de</w:t>
            </w:r>
            <w:r w:rsidR="001B42BC" w:rsidRPr="00CB52E0">
              <w:rPr>
                <w:rFonts w:ascii="Helvetica" w:hAnsi="Helvetica" w:cs="Helvetica"/>
                <w:color w:val="000000"/>
                <w:sz w:val="16"/>
                <w:szCs w:val="16"/>
                <w:lang w:val="fr-FR" w:eastAsia="en-GB"/>
              </w:rPr>
              <w:t xml:space="preserve"> migrants</w:t>
            </w:r>
            <w:r w:rsidR="003B59D7">
              <w:rPr>
                <w:rFonts w:ascii="Helvetica" w:hAnsi="Helvetica" w:cs="Helvetica"/>
                <w:color w:val="000000"/>
                <w:sz w:val="16"/>
                <w:szCs w:val="16"/>
                <w:lang w:val="fr-FR" w:eastAsia="en-GB"/>
              </w:rPr>
              <w:t xml:space="preserve"> naturels</w:t>
            </w:r>
            <w:r w:rsidR="001B42BC" w:rsidRPr="00CB52E0">
              <w:rPr>
                <w:rFonts w:ascii="Helvetica" w:hAnsi="Helvetica" w:cs="Helvetica"/>
                <w:color w:val="000000"/>
                <w:sz w:val="16"/>
                <w:szCs w:val="16"/>
                <w:lang w:val="fr-FR" w:eastAsia="en-GB"/>
              </w:rPr>
              <w:t xml:space="preserve"> (4000 migrants </w:t>
            </w:r>
            <w:r w:rsidR="003B59D7">
              <w:rPr>
                <w:rFonts w:ascii="Helvetica" w:hAnsi="Helvetica" w:cs="Helvetica"/>
                <w:color w:val="000000"/>
                <w:sz w:val="16"/>
                <w:szCs w:val="16"/>
                <w:lang w:val="fr-FR" w:eastAsia="en-GB"/>
              </w:rPr>
              <w:t xml:space="preserve">et </w:t>
            </w:r>
            <w:r w:rsidR="00B824D2" w:rsidRPr="00CB52E0">
              <w:rPr>
                <w:rFonts w:ascii="Helvetica" w:hAnsi="Helvetica" w:cs="Helvetica"/>
                <w:color w:val="000000"/>
                <w:sz w:val="16"/>
                <w:szCs w:val="16"/>
                <w:lang w:val="fr-FR" w:eastAsia="en-GB"/>
              </w:rPr>
              <w:t xml:space="preserve"> </w:t>
            </w:r>
            <w:r w:rsidR="001B42BC" w:rsidRPr="00CB52E0">
              <w:rPr>
                <w:rFonts w:ascii="Helvetica" w:hAnsi="Helvetica" w:cs="Helvetica"/>
                <w:color w:val="000000"/>
                <w:sz w:val="16"/>
                <w:szCs w:val="16"/>
                <w:lang w:val="fr-FR" w:eastAsia="en-GB"/>
              </w:rPr>
              <w:t>1</w:t>
            </w:r>
            <w:r w:rsidR="003B59D7">
              <w:rPr>
                <w:rFonts w:ascii="Helvetica" w:hAnsi="Helvetica" w:cs="Helvetica"/>
                <w:color w:val="000000"/>
                <w:sz w:val="16"/>
                <w:szCs w:val="16"/>
                <w:lang w:val="fr-FR" w:eastAsia="en-GB"/>
              </w:rPr>
              <w:t>000</w:t>
            </w:r>
            <w:r w:rsidR="001B42BC" w:rsidRPr="00CB52E0">
              <w:rPr>
                <w:rFonts w:ascii="Helvetica" w:hAnsi="Helvetica" w:cs="Helvetica"/>
                <w:color w:val="000000"/>
                <w:sz w:val="16"/>
                <w:szCs w:val="16"/>
                <w:lang w:val="fr-FR" w:eastAsia="en-GB"/>
              </w:rPr>
              <w:t xml:space="preserve"> </w:t>
            </w:r>
            <w:r w:rsidR="0051284A">
              <w:rPr>
                <w:rFonts w:ascii="Helvetica" w:hAnsi="Helvetica" w:cs="Helvetica"/>
                <w:color w:val="000000"/>
                <w:sz w:val="16"/>
                <w:szCs w:val="16"/>
                <w:lang w:val="fr-FR" w:eastAsia="en-GB"/>
              </w:rPr>
              <w:t>oiseaux</w:t>
            </w:r>
            <w:r w:rsidR="003B59D7">
              <w:rPr>
                <w:rFonts w:ascii="Helvetica" w:hAnsi="Helvetica" w:cs="Helvetica"/>
                <w:color w:val="000000"/>
                <w:sz w:val="16"/>
                <w:szCs w:val="16"/>
                <w:lang w:val="fr-FR" w:eastAsia="en-GB"/>
              </w:rPr>
              <w:t xml:space="preserve"> introduits</w:t>
            </w:r>
            <w:r w:rsidR="001B42BC" w:rsidRPr="00CB52E0">
              <w:rPr>
                <w:rFonts w:ascii="Helvetica" w:hAnsi="Helvetica" w:cs="Helvetica"/>
                <w:color w:val="000000"/>
                <w:sz w:val="16"/>
                <w:szCs w:val="16"/>
                <w:lang w:val="fr-FR" w:eastAsia="en-GB"/>
              </w:rPr>
              <w:t xml:space="preserve"> </w:t>
            </w:r>
            <w:r w:rsidR="003B59D7">
              <w:rPr>
                <w:rFonts w:ascii="Helvetica" w:hAnsi="Helvetica" w:cs="Helvetica"/>
                <w:color w:val="000000"/>
                <w:sz w:val="16"/>
                <w:szCs w:val="16"/>
                <w:lang w:val="fr-FR" w:eastAsia="en-GB"/>
              </w:rPr>
              <w:t>en</w:t>
            </w:r>
            <w:r w:rsidR="002008DA" w:rsidRPr="00CB52E0">
              <w:rPr>
                <w:rFonts w:ascii="Helvetica" w:hAnsi="Helvetica" w:cs="Helvetica"/>
                <w:color w:val="000000"/>
                <w:sz w:val="16"/>
                <w:szCs w:val="16"/>
                <w:lang w:val="fr-FR" w:eastAsia="en-GB"/>
              </w:rPr>
              <w:t xml:space="preserve"> </w:t>
            </w:r>
            <w:r w:rsidR="001B42BC" w:rsidRPr="00CB52E0">
              <w:rPr>
                <w:rFonts w:ascii="Helvetica" w:hAnsi="Helvetica" w:cs="Helvetica"/>
                <w:color w:val="000000"/>
                <w:sz w:val="16"/>
                <w:szCs w:val="16"/>
                <w:lang w:val="fr-FR" w:eastAsia="en-GB"/>
              </w:rPr>
              <w:t>1999)</w:t>
            </w:r>
          </w:p>
        </w:tc>
        <w:tc>
          <w:tcPr>
            <w:tcW w:w="1101" w:type="dxa"/>
            <w:gridSpan w:val="2"/>
            <w:vMerge/>
            <w:shd w:val="clear" w:color="auto" w:fill="FFFFFF" w:themeFill="background1"/>
            <w:noWrap/>
            <w:vAlign w:val="bottom"/>
          </w:tcPr>
          <w:p w14:paraId="79F1140C" w14:textId="77777777" w:rsidR="001B42BC" w:rsidRPr="00CB52E0" w:rsidRDefault="001B42BC" w:rsidP="001B49A0">
            <w:pPr>
              <w:rPr>
                <w:rFonts w:ascii="Helvetica" w:hAnsi="Helvetica" w:cs="Helvetica"/>
                <w:color w:val="000000"/>
                <w:sz w:val="16"/>
                <w:szCs w:val="16"/>
                <w:lang w:val="fr-FR" w:eastAsia="en-GB"/>
              </w:rPr>
            </w:pPr>
          </w:p>
        </w:tc>
        <w:tc>
          <w:tcPr>
            <w:tcW w:w="709" w:type="dxa"/>
            <w:vMerge/>
            <w:tcBorders>
              <w:right w:val="single" w:sz="4" w:space="0" w:color="auto"/>
            </w:tcBorders>
            <w:shd w:val="clear" w:color="auto" w:fill="B4C92B"/>
            <w:noWrap/>
            <w:vAlign w:val="bottom"/>
          </w:tcPr>
          <w:p w14:paraId="309B08C5" w14:textId="77777777" w:rsidR="001B42BC" w:rsidRPr="00CB52E0"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46AC4382" w14:textId="1B22371B" w:rsidR="001B42BC" w:rsidRPr="003B59D7" w:rsidRDefault="00254A0B" w:rsidP="001B49A0">
            <w:pPr>
              <w:rPr>
                <w:rFonts w:ascii="Helvetica" w:hAnsi="Helvetica" w:cs="Helvetica"/>
                <w:color w:val="000000"/>
                <w:sz w:val="16"/>
                <w:szCs w:val="16"/>
                <w:lang w:val="fr-FR" w:eastAsia="en-GB"/>
              </w:rPr>
            </w:pPr>
            <w:r w:rsidRPr="003B59D7">
              <w:rPr>
                <w:rFonts w:ascii="Helvetica" w:hAnsi="Helvetica" w:cs="Helvetica"/>
                <w:color w:val="000000"/>
                <w:sz w:val="16"/>
                <w:szCs w:val="16"/>
                <w:lang w:val="fr-FR" w:eastAsia="en-GB"/>
              </w:rPr>
              <w:t>Ir</w:t>
            </w:r>
            <w:r w:rsidR="001B42BC" w:rsidRPr="003B59D7">
              <w:rPr>
                <w:rFonts w:ascii="Helvetica" w:hAnsi="Helvetica" w:cs="Helvetica"/>
                <w:color w:val="000000"/>
                <w:sz w:val="16"/>
                <w:szCs w:val="16"/>
                <w:lang w:val="fr-FR" w:eastAsia="en-GB"/>
              </w:rPr>
              <w:t>land</w:t>
            </w:r>
            <w:r w:rsidRPr="003B59D7">
              <w:rPr>
                <w:rFonts w:ascii="Helvetica" w:hAnsi="Helvetica" w:cs="Helvetica"/>
                <w:color w:val="000000"/>
                <w:sz w:val="16"/>
                <w:szCs w:val="16"/>
                <w:lang w:val="fr-FR" w:eastAsia="en-GB"/>
              </w:rPr>
              <w:t>e</w:t>
            </w:r>
          </w:p>
        </w:tc>
        <w:tc>
          <w:tcPr>
            <w:tcW w:w="1786" w:type="dxa"/>
            <w:shd w:val="clear" w:color="auto" w:fill="FFFFFF" w:themeFill="background1"/>
            <w:noWrap/>
          </w:tcPr>
          <w:p w14:paraId="59A6B92D" w14:textId="77777777" w:rsidR="001B42BC" w:rsidRPr="003B59D7" w:rsidRDefault="001B42BC" w:rsidP="001B49A0">
            <w:pPr>
              <w:rPr>
                <w:rFonts w:ascii="Helvetica" w:hAnsi="Helvetica" w:cs="Helvetica"/>
                <w:color w:val="000000"/>
                <w:sz w:val="16"/>
                <w:szCs w:val="16"/>
                <w:lang w:val="fr-FR" w:eastAsia="en-GB"/>
              </w:rPr>
            </w:pPr>
          </w:p>
        </w:tc>
        <w:tc>
          <w:tcPr>
            <w:tcW w:w="1276" w:type="dxa"/>
            <w:shd w:val="clear" w:color="auto" w:fill="FFFFFF" w:themeFill="background1"/>
            <w:noWrap/>
          </w:tcPr>
          <w:p w14:paraId="6C1AE337" w14:textId="00D4450D" w:rsidR="001B42BC" w:rsidRPr="003B59D7" w:rsidRDefault="00E2742D" w:rsidP="001B49A0">
            <w:pPr>
              <w:jc w:val="right"/>
              <w:rPr>
                <w:rFonts w:ascii="Helvetica" w:hAnsi="Helvetica" w:cs="Helvetica"/>
                <w:i/>
                <w:color w:val="7F7F7F" w:themeColor="text1" w:themeTint="80"/>
                <w:sz w:val="16"/>
                <w:szCs w:val="16"/>
                <w:lang w:val="fr-FR" w:eastAsia="en-GB"/>
              </w:rPr>
            </w:pPr>
            <w:r>
              <w:rPr>
                <w:rFonts w:ascii="Helvetica" w:hAnsi="Helvetica" w:cs="Helvetica"/>
                <w:i/>
                <w:color w:val="7F7F7F" w:themeColor="text1" w:themeTint="80"/>
                <w:sz w:val="16"/>
                <w:szCs w:val="16"/>
                <w:lang w:val="fr-FR" w:eastAsia="en-GB"/>
              </w:rPr>
              <w:t>2</w:t>
            </w:r>
            <w:r w:rsidR="001B42BC" w:rsidRPr="003B59D7">
              <w:rPr>
                <w:rFonts w:ascii="Helvetica" w:hAnsi="Helvetica" w:cs="Helvetica"/>
                <w:i/>
                <w:color w:val="7F7F7F" w:themeColor="text1" w:themeTint="80"/>
                <w:sz w:val="16"/>
                <w:szCs w:val="16"/>
                <w:lang w:val="fr-FR" w:eastAsia="en-GB"/>
              </w:rPr>
              <w:t>267i (2013)</w:t>
            </w:r>
            <w:r w:rsidR="001B42BC" w:rsidRPr="003B59D7">
              <w:rPr>
                <w:rFonts w:ascii="Helvetica" w:hAnsi="Helvetica" w:cs="Helvetica"/>
                <w:i/>
                <w:color w:val="7F7F7F" w:themeColor="text1" w:themeTint="80"/>
                <w:sz w:val="16"/>
                <w:szCs w:val="16"/>
                <w:vertAlign w:val="superscript"/>
                <w:lang w:val="fr-FR" w:eastAsia="en-GB"/>
              </w:rPr>
              <w:t xml:space="preserve"> 2</w:t>
            </w:r>
          </w:p>
        </w:tc>
        <w:tc>
          <w:tcPr>
            <w:tcW w:w="1167" w:type="dxa"/>
            <w:shd w:val="clear" w:color="auto" w:fill="FFFFFF" w:themeFill="background1"/>
            <w:noWrap/>
          </w:tcPr>
          <w:p w14:paraId="5E8B9616" w14:textId="77777777" w:rsidR="001B42BC" w:rsidRPr="003B59D7" w:rsidRDefault="001B42BC" w:rsidP="001B49A0">
            <w:pPr>
              <w:rPr>
                <w:rFonts w:ascii="Helvetica" w:hAnsi="Helvetica" w:cs="Helvetica"/>
                <w:color w:val="000000"/>
                <w:sz w:val="16"/>
                <w:szCs w:val="16"/>
                <w:lang w:val="fr-FR" w:eastAsia="en-GB"/>
              </w:rPr>
            </w:pPr>
            <w:r w:rsidRPr="003B59D7">
              <w:rPr>
                <w:rFonts w:ascii="Helvetica" w:hAnsi="Helvetica" w:cs="Helvetica"/>
                <w:color w:val="000000"/>
                <w:sz w:val="16"/>
                <w:szCs w:val="16"/>
                <w:lang w:val="fr-FR" w:eastAsia="en-GB"/>
              </w:rPr>
              <w:t> </w:t>
            </w:r>
          </w:p>
        </w:tc>
        <w:tc>
          <w:tcPr>
            <w:tcW w:w="1134" w:type="dxa"/>
            <w:shd w:val="clear" w:color="auto" w:fill="FFFFFF" w:themeFill="background1"/>
            <w:noWrap/>
          </w:tcPr>
          <w:p w14:paraId="2C09B36B" w14:textId="77777777" w:rsidR="001B42BC" w:rsidRPr="003B59D7" w:rsidRDefault="001B42BC" w:rsidP="001B49A0">
            <w:pPr>
              <w:rPr>
                <w:rFonts w:ascii="Helvetica" w:hAnsi="Helvetica" w:cs="Helvetica"/>
                <w:color w:val="000000"/>
                <w:sz w:val="16"/>
                <w:szCs w:val="16"/>
                <w:lang w:val="fr-FR" w:eastAsia="en-GB"/>
              </w:rPr>
            </w:pPr>
            <w:r w:rsidRPr="003B59D7">
              <w:rPr>
                <w:rFonts w:ascii="Helvetica" w:hAnsi="Helvetica" w:cs="Helvetica"/>
                <w:color w:val="000000"/>
                <w:sz w:val="16"/>
                <w:szCs w:val="16"/>
                <w:lang w:val="fr-FR" w:eastAsia="en-GB"/>
              </w:rPr>
              <w:t> </w:t>
            </w:r>
          </w:p>
        </w:tc>
        <w:tc>
          <w:tcPr>
            <w:tcW w:w="851" w:type="dxa"/>
            <w:vMerge/>
            <w:shd w:val="clear" w:color="auto" w:fill="77A6B7"/>
            <w:noWrap/>
            <w:vAlign w:val="bottom"/>
          </w:tcPr>
          <w:p w14:paraId="0B34D928" w14:textId="77777777" w:rsidR="001B42BC" w:rsidRPr="003B59D7" w:rsidRDefault="001B42BC" w:rsidP="001B49A0">
            <w:pPr>
              <w:rPr>
                <w:rFonts w:ascii="Helvetica" w:hAnsi="Helvetica" w:cs="Helvetica"/>
                <w:color w:val="000000"/>
                <w:sz w:val="16"/>
                <w:szCs w:val="16"/>
                <w:highlight w:val="yellow"/>
                <w:lang w:val="fr-FR" w:eastAsia="en-GB"/>
              </w:rPr>
            </w:pPr>
          </w:p>
        </w:tc>
        <w:tc>
          <w:tcPr>
            <w:tcW w:w="1107" w:type="dxa"/>
            <w:shd w:val="clear" w:color="auto" w:fill="FFFFFF" w:themeFill="background1"/>
            <w:noWrap/>
            <w:vAlign w:val="bottom"/>
          </w:tcPr>
          <w:p w14:paraId="057B7960" w14:textId="77777777" w:rsidR="001B42BC" w:rsidRPr="003B59D7" w:rsidRDefault="001B42BC" w:rsidP="001B49A0">
            <w:pPr>
              <w:rPr>
                <w:rFonts w:ascii="Helvetica" w:hAnsi="Helvetica" w:cs="Helvetica"/>
                <w:color w:val="000000"/>
                <w:sz w:val="16"/>
                <w:szCs w:val="16"/>
                <w:lang w:val="fr-FR" w:eastAsia="en-GB"/>
              </w:rPr>
            </w:pPr>
          </w:p>
        </w:tc>
      </w:tr>
      <w:tr w:rsidR="001B42BC" w:rsidRPr="003B59D7" w14:paraId="77B8829C" w14:textId="77777777" w:rsidTr="00940DFA">
        <w:tc>
          <w:tcPr>
            <w:tcW w:w="1597" w:type="dxa"/>
            <w:vMerge/>
            <w:shd w:val="clear" w:color="auto" w:fill="FFFFFF" w:themeFill="background1"/>
            <w:noWrap/>
            <w:vAlign w:val="bottom"/>
            <w:hideMark/>
          </w:tcPr>
          <w:p w14:paraId="34ECBF58" w14:textId="77777777" w:rsidR="001B42BC" w:rsidRPr="003B59D7" w:rsidRDefault="001B42BC" w:rsidP="001B49A0">
            <w:pPr>
              <w:rPr>
                <w:rFonts w:ascii="Helvetica" w:hAnsi="Helvetica" w:cs="Helvetica"/>
                <w:i/>
                <w:iCs/>
                <w:color w:val="000000"/>
                <w:sz w:val="16"/>
                <w:szCs w:val="16"/>
                <w:lang w:val="fr-FR" w:eastAsia="en-GB"/>
              </w:rPr>
            </w:pPr>
          </w:p>
        </w:tc>
        <w:tc>
          <w:tcPr>
            <w:tcW w:w="1092" w:type="dxa"/>
            <w:vMerge/>
            <w:shd w:val="clear" w:color="auto" w:fill="FFFFFF" w:themeFill="background1"/>
            <w:noWrap/>
            <w:vAlign w:val="bottom"/>
            <w:hideMark/>
          </w:tcPr>
          <w:p w14:paraId="797569CF" w14:textId="77777777" w:rsidR="001B42BC" w:rsidRPr="003B59D7" w:rsidRDefault="001B42BC" w:rsidP="001B49A0">
            <w:pPr>
              <w:rPr>
                <w:rFonts w:ascii="Helvetica" w:hAnsi="Helvetica" w:cs="Helvetica"/>
                <w:color w:val="000000"/>
                <w:sz w:val="16"/>
                <w:szCs w:val="16"/>
                <w:lang w:val="fr-FR" w:eastAsia="en-GB"/>
              </w:rPr>
            </w:pPr>
          </w:p>
        </w:tc>
        <w:tc>
          <w:tcPr>
            <w:tcW w:w="1167" w:type="dxa"/>
            <w:shd w:val="clear" w:color="auto" w:fill="FFFFFF" w:themeFill="background1"/>
            <w:noWrap/>
          </w:tcPr>
          <w:p w14:paraId="2869180C" w14:textId="121BB45A" w:rsidR="001B42BC" w:rsidRPr="003B59D7" w:rsidRDefault="00254A0B" w:rsidP="001B49A0">
            <w:pPr>
              <w:rPr>
                <w:rFonts w:ascii="Helvetica" w:hAnsi="Helvetica" w:cs="Helvetica"/>
                <w:color w:val="000000"/>
                <w:sz w:val="16"/>
                <w:szCs w:val="16"/>
                <w:lang w:val="fr-FR" w:eastAsia="en-GB"/>
              </w:rPr>
            </w:pPr>
            <w:r w:rsidRPr="003B59D7">
              <w:rPr>
                <w:rFonts w:ascii="Helvetica" w:hAnsi="Helvetica" w:cs="Helvetica"/>
                <w:color w:val="000000"/>
                <w:sz w:val="16"/>
                <w:szCs w:val="16"/>
                <w:lang w:val="fr-FR" w:eastAsia="en-GB"/>
              </w:rPr>
              <w:t>Israë</w:t>
            </w:r>
            <w:r w:rsidR="001B42BC" w:rsidRPr="003B59D7">
              <w:rPr>
                <w:rFonts w:ascii="Helvetica" w:hAnsi="Helvetica" w:cs="Helvetica"/>
                <w:color w:val="000000"/>
                <w:sz w:val="16"/>
                <w:szCs w:val="16"/>
                <w:lang w:val="fr-FR" w:eastAsia="en-GB"/>
              </w:rPr>
              <w:t>l</w:t>
            </w:r>
          </w:p>
        </w:tc>
        <w:tc>
          <w:tcPr>
            <w:tcW w:w="992" w:type="dxa"/>
            <w:shd w:val="clear" w:color="auto" w:fill="FFFFFF" w:themeFill="background1"/>
            <w:noWrap/>
          </w:tcPr>
          <w:p w14:paraId="62CC42EC" w14:textId="77777777" w:rsidR="001B42BC" w:rsidRPr="003B59D7" w:rsidRDefault="001B42BC" w:rsidP="001B49A0">
            <w:pPr>
              <w:jc w:val="right"/>
              <w:rPr>
                <w:rFonts w:ascii="Helvetica" w:hAnsi="Helvetica" w:cs="Helvetica"/>
                <w:color w:val="000000"/>
                <w:sz w:val="16"/>
                <w:szCs w:val="16"/>
                <w:lang w:val="fr-FR" w:eastAsia="en-GB"/>
              </w:rPr>
            </w:pPr>
            <w:r w:rsidRPr="003B59D7">
              <w:rPr>
                <w:rFonts w:ascii="Helvetica" w:hAnsi="Helvetica" w:cs="Helvetica"/>
                <w:color w:val="000000"/>
                <w:sz w:val="16"/>
                <w:szCs w:val="16"/>
                <w:lang w:val="fr-FR" w:eastAsia="en-GB"/>
              </w:rPr>
              <w:t>~10p</w:t>
            </w:r>
          </w:p>
        </w:tc>
        <w:tc>
          <w:tcPr>
            <w:tcW w:w="1101" w:type="dxa"/>
            <w:gridSpan w:val="2"/>
            <w:vMerge/>
            <w:shd w:val="clear" w:color="auto" w:fill="FFFFFF" w:themeFill="background1"/>
            <w:noWrap/>
            <w:vAlign w:val="bottom"/>
          </w:tcPr>
          <w:p w14:paraId="51304B46" w14:textId="77777777" w:rsidR="001B42BC" w:rsidRPr="003B59D7" w:rsidRDefault="001B42BC" w:rsidP="001B49A0">
            <w:pPr>
              <w:rPr>
                <w:rFonts w:ascii="Helvetica" w:hAnsi="Helvetica" w:cs="Helvetica"/>
                <w:color w:val="000000"/>
                <w:sz w:val="16"/>
                <w:szCs w:val="16"/>
                <w:lang w:val="fr-FR" w:eastAsia="en-GB"/>
              </w:rPr>
            </w:pPr>
          </w:p>
        </w:tc>
        <w:tc>
          <w:tcPr>
            <w:tcW w:w="709" w:type="dxa"/>
            <w:vMerge/>
            <w:tcBorders>
              <w:right w:val="single" w:sz="4" w:space="0" w:color="auto"/>
            </w:tcBorders>
            <w:shd w:val="clear" w:color="auto" w:fill="B4C92B"/>
            <w:noWrap/>
            <w:vAlign w:val="bottom"/>
          </w:tcPr>
          <w:p w14:paraId="44C499B7" w14:textId="77777777" w:rsidR="001B42BC" w:rsidRPr="003B59D7"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4549E0CA" w14:textId="26B93C15" w:rsidR="001B42BC" w:rsidRPr="003B59D7" w:rsidRDefault="00254A0B" w:rsidP="001B49A0">
            <w:pPr>
              <w:rPr>
                <w:rFonts w:ascii="Helvetica" w:hAnsi="Helvetica" w:cs="Helvetica"/>
                <w:color w:val="000000"/>
                <w:sz w:val="16"/>
                <w:szCs w:val="16"/>
                <w:lang w:val="fr-FR" w:eastAsia="en-GB"/>
              </w:rPr>
            </w:pPr>
            <w:r w:rsidRPr="003B59D7">
              <w:rPr>
                <w:rFonts w:ascii="Helvetica" w:hAnsi="Helvetica" w:cs="Helvetica"/>
                <w:color w:val="000000"/>
                <w:sz w:val="16"/>
                <w:szCs w:val="16"/>
                <w:lang w:val="fr-FR" w:eastAsia="en-GB"/>
              </w:rPr>
              <w:t>Israë</w:t>
            </w:r>
            <w:r w:rsidR="001B42BC" w:rsidRPr="003B59D7">
              <w:rPr>
                <w:rFonts w:ascii="Helvetica" w:hAnsi="Helvetica" w:cs="Helvetica"/>
                <w:color w:val="000000"/>
                <w:sz w:val="16"/>
                <w:szCs w:val="16"/>
                <w:lang w:val="fr-FR" w:eastAsia="en-GB"/>
              </w:rPr>
              <w:t>l</w:t>
            </w:r>
          </w:p>
        </w:tc>
        <w:tc>
          <w:tcPr>
            <w:tcW w:w="1786" w:type="dxa"/>
            <w:shd w:val="clear" w:color="auto" w:fill="FFFFFF" w:themeFill="background1"/>
            <w:noWrap/>
          </w:tcPr>
          <w:p w14:paraId="3E418105" w14:textId="77777777" w:rsidR="001B42BC" w:rsidRPr="003B59D7" w:rsidRDefault="001B42BC" w:rsidP="001B49A0">
            <w:pPr>
              <w:rPr>
                <w:rFonts w:ascii="Helvetica" w:hAnsi="Helvetica" w:cs="Helvetica"/>
                <w:color w:val="000000"/>
                <w:sz w:val="16"/>
                <w:szCs w:val="16"/>
                <w:lang w:val="fr-FR" w:eastAsia="en-GB"/>
              </w:rPr>
            </w:pPr>
            <w:r w:rsidRPr="003B59D7">
              <w:rPr>
                <w:rFonts w:ascii="Helvetica" w:hAnsi="Helvetica" w:cs="Helvetica"/>
                <w:color w:val="000000"/>
                <w:sz w:val="16"/>
                <w:szCs w:val="16"/>
                <w:lang w:val="fr-FR" w:eastAsia="en-GB"/>
              </w:rPr>
              <w:t> </w:t>
            </w:r>
          </w:p>
        </w:tc>
        <w:tc>
          <w:tcPr>
            <w:tcW w:w="1276" w:type="dxa"/>
            <w:shd w:val="clear" w:color="auto" w:fill="FFFFFF" w:themeFill="background1"/>
            <w:noWrap/>
          </w:tcPr>
          <w:p w14:paraId="71FF7C46" w14:textId="77777777" w:rsidR="001B42BC" w:rsidRPr="003B59D7" w:rsidRDefault="001B42BC" w:rsidP="001B49A0">
            <w:pPr>
              <w:jc w:val="right"/>
              <w:rPr>
                <w:rFonts w:ascii="Helvetica" w:hAnsi="Helvetica" w:cs="Helvetica"/>
                <w:i/>
                <w:color w:val="7F7F7F" w:themeColor="text1" w:themeTint="80"/>
                <w:sz w:val="16"/>
                <w:szCs w:val="16"/>
                <w:lang w:val="fr-FR" w:eastAsia="en-GB"/>
              </w:rPr>
            </w:pPr>
            <w:r w:rsidRPr="003B59D7">
              <w:rPr>
                <w:rFonts w:ascii="Helvetica" w:hAnsi="Helvetica" w:cs="Helvetica"/>
                <w:i/>
                <w:color w:val="7F7F7F" w:themeColor="text1" w:themeTint="80"/>
                <w:sz w:val="16"/>
                <w:szCs w:val="16"/>
                <w:lang w:val="fr-FR" w:eastAsia="en-GB"/>
              </w:rPr>
              <w:t>15i (2006)</w:t>
            </w:r>
            <w:r w:rsidRPr="003B59D7">
              <w:rPr>
                <w:rFonts w:ascii="Helvetica" w:hAnsi="Helvetica" w:cs="Helvetica"/>
                <w:i/>
                <w:color w:val="7F7F7F" w:themeColor="text1" w:themeTint="80"/>
                <w:sz w:val="16"/>
                <w:szCs w:val="16"/>
                <w:vertAlign w:val="superscript"/>
                <w:lang w:val="fr-FR" w:eastAsia="en-GB"/>
              </w:rPr>
              <w:t xml:space="preserve"> 2</w:t>
            </w:r>
          </w:p>
        </w:tc>
        <w:tc>
          <w:tcPr>
            <w:tcW w:w="1167" w:type="dxa"/>
            <w:shd w:val="clear" w:color="auto" w:fill="FFFFFF" w:themeFill="background1"/>
            <w:noWrap/>
          </w:tcPr>
          <w:p w14:paraId="714F7300" w14:textId="77777777" w:rsidR="001B42BC" w:rsidRPr="003B59D7" w:rsidRDefault="001B42BC" w:rsidP="001B49A0">
            <w:pPr>
              <w:rPr>
                <w:rFonts w:ascii="Helvetica" w:hAnsi="Helvetica" w:cs="Helvetica"/>
                <w:color w:val="000000"/>
                <w:sz w:val="16"/>
                <w:szCs w:val="16"/>
                <w:lang w:val="fr-FR" w:eastAsia="en-GB"/>
              </w:rPr>
            </w:pPr>
            <w:r w:rsidRPr="003B59D7">
              <w:rPr>
                <w:rFonts w:ascii="Helvetica" w:hAnsi="Helvetica" w:cs="Helvetica"/>
                <w:color w:val="000000"/>
                <w:sz w:val="16"/>
                <w:szCs w:val="16"/>
                <w:lang w:val="fr-FR" w:eastAsia="en-GB"/>
              </w:rPr>
              <w:t> </w:t>
            </w:r>
          </w:p>
        </w:tc>
        <w:tc>
          <w:tcPr>
            <w:tcW w:w="1134" w:type="dxa"/>
            <w:shd w:val="clear" w:color="auto" w:fill="FFFFFF" w:themeFill="background1"/>
            <w:noWrap/>
          </w:tcPr>
          <w:p w14:paraId="0FFBC4A8" w14:textId="77777777" w:rsidR="001B42BC" w:rsidRPr="003B59D7" w:rsidRDefault="001B42BC" w:rsidP="001B49A0">
            <w:pPr>
              <w:rPr>
                <w:rFonts w:ascii="Helvetica" w:hAnsi="Helvetica" w:cs="Helvetica"/>
                <w:color w:val="000000"/>
                <w:sz w:val="16"/>
                <w:szCs w:val="16"/>
                <w:lang w:val="fr-FR" w:eastAsia="en-GB"/>
              </w:rPr>
            </w:pPr>
            <w:r w:rsidRPr="003B59D7">
              <w:rPr>
                <w:rFonts w:ascii="Helvetica" w:hAnsi="Helvetica" w:cs="Helvetica"/>
                <w:color w:val="000000"/>
                <w:sz w:val="16"/>
                <w:szCs w:val="16"/>
                <w:lang w:val="fr-FR" w:eastAsia="en-GB"/>
              </w:rPr>
              <w:t> </w:t>
            </w:r>
          </w:p>
        </w:tc>
        <w:tc>
          <w:tcPr>
            <w:tcW w:w="851" w:type="dxa"/>
            <w:vMerge/>
            <w:shd w:val="clear" w:color="auto" w:fill="77A6B7"/>
            <w:noWrap/>
            <w:vAlign w:val="bottom"/>
          </w:tcPr>
          <w:p w14:paraId="48B42C09" w14:textId="77777777" w:rsidR="001B42BC" w:rsidRPr="003B59D7" w:rsidRDefault="001B42BC" w:rsidP="001B49A0">
            <w:pPr>
              <w:rPr>
                <w:rFonts w:ascii="Helvetica" w:hAnsi="Helvetica" w:cs="Helvetica"/>
                <w:color w:val="000000"/>
                <w:sz w:val="16"/>
                <w:szCs w:val="16"/>
                <w:highlight w:val="yellow"/>
                <w:lang w:val="fr-FR" w:eastAsia="en-GB"/>
              </w:rPr>
            </w:pPr>
          </w:p>
        </w:tc>
        <w:tc>
          <w:tcPr>
            <w:tcW w:w="1107" w:type="dxa"/>
            <w:shd w:val="clear" w:color="auto" w:fill="FFFFFF" w:themeFill="background1"/>
            <w:noWrap/>
            <w:vAlign w:val="bottom"/>
            <w:hideMark/>
          </w:tcPr>
          <w:p w14:paraId="430A284A" w14:textId="77777777" w:rsidR="001B42BC" w:rsidRPr="003B59D7" w:rsidRDefault="001B42BC" w:rsidP="001B49A0">
            <w:pPr>
              <w:rPr>
                <w:rFonts w:ascii="Helvetica" w:hAnsi="Helvetica" w:cs="Helvetica"/>
                <w:color w:val="000000"/>
                <w:sz w:val="16"/>
                <w:szCs w:val="16"/>
                <w:lang w:val="fr-FR" w:eastAsia="en-GB"/>
              </w:rPr>
            </w:pPr>
            <w:r w:rsidRPr="003B59D7">
              <w:rPr>
                <w:rFonts w:ascii="Helvetica" w:hAnsi="Helvetica" w:cs="Helvetica"/>
                <w:color w:val="000000"/>
                <w:sz w:val="16"/>
                <w:szCs w:val="16"/>
                <w:lang w:val="fr-FR" w:eastAsia="en-GB"/>
              </w:rPr>
              <w:t> </w:t>
            </w:r>
          </w:p>
        </w:tc>
      </w:tr>
      <w:tr w:rsidR="001B42BC" w:rsidRPr="00543A21" w14:paraId="1FB854E1" w14:textId="77777777" w:rsidTr="00940DFA">
        <w:tc>
          <w:tcPr>
            <w:tcW w:w="1597" w:type="dxa"/>
            <w:vMerge/>
            <w:shd w:val="clear" w:color="auto" w:fill="FFFFFF" w:themeFill="background1"/>
            <w:noWrap/>
            <w:vAlign w:val="bottom"/>
            <w:hideMark/>
          </w:tcPr>
          <w:p w14:paraId="7C7791CE" w14:textId="77777777" w:rsidR="001B42BC" w:rsidRPr="003B59D7" w:rsidRDefault="001B42BC" w:rsidP="001B49A0">
            <w:pPr>
              <w:rPr>
                <w:rFonts w:ascii="Helvetica" w:hAnsi="Helvetica" w:cs="Helvetica"/>
                <w:i/>
                <w:iCs/>
                <w:color w:val="000000"/>
                <w:sz w:val="16"/>
                <w:szCs w:val="16"/>
                <w:lang w:val="fr-FR" w:eastAsia="en-GB"/>
              </w:rPr>
            </w:pPr>
          </w:p>
        </w:tc>
        <w:tc>
          <w:tcPr>
            <w:tcW w:w="1092" w:type="dxa"/>
            <w:vMerge/>
            <w:shd w:val="clear" w:color="auto" w:fill="FFFFFF" w:themeFill="background1"/>
            <w:noWrap/>
            <w:vAlign w:val="bottom"/>
            <w:hideMark/>
          </w:tcPr>
          <w:p w14:paraId="122184D9" w14:textId="77777777" w:rsidR="001B42BC" w:rsidRPr="003B59D7" w:rsidRDefault="001B42BC" w:rsidP="001B49A0">
            <w:pPr>
              <w:rPr>
                <w:rFonts w:ascii="Helvetica" w:hAnsi="Helvetica" w:cs="Helvetica"/>
                <w:color w:val="000000"/>
                <w:sz w:val="16"/>
                <w:szCs w:val="16"/>
                <w:lang w:val="fr-FR" w:eastAsia="en-GB"/>
              </w:rPr>
            </w:pPr>
          </w:p>
        </w:tc>
        <w:tc>
          <w:tcPr>
            <w:tcW w:w="1167" w:type="dxa"/>
            <w:shd w:val="clear" w:color="auto" w:fill="FFFFFF" w:themeFill="background1"/>
            <w:noWrap/>
          </w:tcPr>
          <w:p w14:paraId="2AF239CC" w14:textId="2984F537" w:rsidR="001B42BC" w:rsidRPr="003B59D7" w:rsidRDefault="00254A0B" w:rsidP="001B49A0">
            <w:pPr>
              <w:rPr>
                <w:rFonts w:ascii="Helvetica" w:hAnsi="Helvetica" w:cs="Helvetica"/>
                <w:color w:val="000000"/>
                <w:sz w:val="16"/>
                <w:szCs w:val="16"/>
                <w:lang w:val="fr-FR" w:eastAsia="en-GB"/>
              </w:rPr>
            </w:pPr>
            <w:r w:rsidRPr="003B59D7">
              <w:rPr>
                <w:rFonts w:ascii="Helvetica" w:hAnsi="Helvetica" w:cs="Helvetica"/>
                <w:color w:val="000000"/>
                <w:sz w:val="16"/>
                <w:szCs w:val="16"/>
                <w:lang w:val="fr-FR" w:eastAsia="en-GB"/>
              </w:rPr>
              <w:t>Lituanie</w:t>
            </w:r>
            <w:r w:rsidR="001B42BC" w:rsidRPr="003B59D7">
              <w:rPr>
                <w:rFonts w:ascii="Helvetica" w:hAnsi="Helvetica" w:cs="Helvetica"/>
                <w:color w:val="000000"/>
                <w:sz w:val="16"/>
                <w:szCs w:val="16"/>
                <w:lang w:val="fr-FR" w:eastAsia="en-GB"/>
              </w:rPr>
              <w:t xml:space="preserve"> (</w:t>
            </w:r>
            <w:r w:rsidRPr="003B59D7">
              <w:rPr>
                <w:rFonts w:ascii="Helvetica" w:hAnsi="Helvetica" w:cs="Helvetica"/>
                <w:color w:val="000000"/>
                <w:sz w:val="16"/>
                <w:szCs w:val="16"/>
                <w:lang w:val="fr-FR" w:eastAsia="en-GB"/>
              </w:rPr>
              <w:t>possible</w:t>
            </w:r>
            <w:r w:rsidR="001B42BC" w:rsidRPr="003B59D7">
              <w:rPr>
                <w:rFonts w:ascii="Helvetica" w:hAnsi="Helvetica" w:cs="Helvetica"/>
                <w:color w:val="000000"/>
                <w:sz w:val="16"/>
                <w:szCs w:val="16"/>
                <w:lang w:val="fr-FR" w:eastAsia="en-GB"/>
              </w:rPr>
              <w:t>)</w:t>
            </w:r>
          </w:p>
        </w:tc>
        <w:tc>
          <w:tcPr>
            <w:tcW w:w="992" w:type="dxa"/>
            <w:shd w:val="clear" w:color="auto" w:fill="FFFFFF" w:themeFill="background1"/>
            <w:noWrap/>
          </w:tcPr>
          <w:p w14:paraId="29A00D18" w14:textId="77777777" w:rsidR="001B42BC" w:rsidRPr="003B59D7" w:rsidRDefault="001B42BC" w:rsidP="001B49A0">
            <w:pPr>
              <w:jc w:val="right"/>
              <w:rPr>
                <w:rFonts w:ascii="Helvetica" w:hAnsi="Helvetica" w:cs="Helvetica"/>
                <w:color w:val="000000"/>
                <w:sz w:val="16"/>
                <w:szCs w:val="16"/>
                <w:lang w:val="fr-FR" w:eastAsia="en-GB"/>
              </w:rPr>
            </w:pPr>
          </w:p>
        </w:tc>
        <w:tc>
          <w:tcPr>
            <w:tcW w:w="1101" w:type="dxa"/>
            <w:gridSpan w:val="2"/>
            <w:vMerge/>
            <w:shd w:val="clear" w:color="auto" w:fill="FFFFFF" w:themeFill="background1"/>
            <w:noWrap/>
            <w:vAlign w:val="bottom"/>
          </w:tcPr>
          <w:p w14:paraId="7C231E38" w14:textId="77777777" w:rsidR="001B42BC" w:rsidRPr="003B59D7" w:rsidRDefault="001B42BC" w:rsidP="001B49A0">
            <w:pPr>
              <w:rPr>
                <w:rFonts w:ascii="Helvetica" w:hAnsi="Helvetica" w:cs="Helvetica"/>
                <w:color w:val="000000"/>
                <w:sz w:val="16"/>
                <w:szCs w:val="16"/>
                <w:lang w:val="fr-FR" w:eastAsia="en-GB"/>
              </w:rPr>
            </w:pPr>
          </w:p>
        </w:tc>
        <w:tc>
          <w:tcPr>
            <w:tcW w:w="709" w:type="dxa"/>
            <w:vMerge/>
            <w:tcBorders>
              <w:right w:val="single" w:sz="4" w:space="0" w:color="auto"/>
            </w:tcBorders>
            <w:shd w:val="clear" w:color="auto" w:fill="B4C92B"/>
            <w:noWrap/>
            <w:vAlign w:val="bottom"/>
          </w:tcPr>
          <w:p w14:paraId="6A4B35A4" w14:textId="77777777" w:rsidR="001B42BC" w:rsidRPr="003B59D7"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6255B29D" w14:textId="5FC9F77B" w:rsidR="001B42BC" w:rsidRPr="003B59D7" w:rsidRDefault="00254A0B" w:rsidP="001B49A0">
            <w:pPr>
              <w:rPr>
                <w:rFonts w:ascii="Helvetica" w:hAnsi="Helvetica" w:cs="Helvetica"/>
                <w:color w:val="000000"/>
                <w:sz w:val="16"/>
                <w:szCs w:val="16"/>
                <w:lang w:val="fr-FR" w:eastAsia="en-GB"/>
              </w:rPr>
            </w:pPr>
            <w:r w:rsidRPr="003B59D7">
              <w:rPr>
                <w:rFonts w:ascii="Helvetica" w:hAnsi="Helvetica" w:cs="Helvetica"/>
                <w:color w:val="000000"/>
                <w:sz w:val="16"/>
                <w:szCs w:val="16"/>
                <w:lang w:val="fr-FR" w:eastAsia="en-GB"/>
              </w:rPr>
              <w:t>Lituanie</w:t>
            </w:r>
          </w:p>
        </w:tc>
        <w:tc>
          <w:tcPr>
            <w:tcW w:w="1786" w:type="dxa"/>
            <w:shd w:val="clear" w:color="auto" w:fill="FFFFFF" w:themeFill="background1"/>
            <w:noWrap/>
          </w:tcPr>
          <w:p w14:paraId="0CB2094E" w14:textId="77777777" w:rsidR="001B42BC" w:rsidRPr="003B59D7" w:rsidRDefault="001B42BC" w:rsidP="001B49A0">
            <w:pPr>
              <w:rPr>
                <w:rFonts w:ascii="Helvetica" w:hAnsi="Helvetica" w:cs="Helvetica"/>
                <w:color w:val="000000"/>
                <w:sz w:val="16"/>
                <w:szCs w:val="16"/>
                <w:lang w:val="fr-FR" w:eastAsia="en-GB"/>
              </w:rPr>
            </w:pPr>
            <w:r w:rsidRPr="003B59D7">
              <w:rPr>
                <w:rFonts w:ascii="Helvetica" w:hAnsi="Helvetica" w:cs="Helvetica"/>
                <w:color w:val="000000"/>
                <w:sz w:val="16"/>
                <w:szCs w:val="16"/>
                <w:lang w:val="fr-FR" w:eastAsia="en-GB"/>
              </w:rPr>
              <w:t> </w:t>
            </w:r>
          </w:p>
        </w:tc>
        <w:tc>
          <w:tcPr>
            <w:tcW w:w="1276" w:type="dxa"/>
            <w:shd w:val="clear" w:color="auto" w:fill="FFFFFF" w:themeFill="background1"/>
            <w:noWrap/>
          </w:tcPr>
          <w:p w14:paraId="251BA7C4" w14:textId="77777777" w:rsidR="001B42BC" w:rsidRPr="00B94451" w:rsidRDefault="001B42BC" w:rsidP="001B49A0">
            <w:pPr>
              <w:jc w:val="right"/>
              <w:rPr>
                <w:rFonts w:ascii="Helvetica" w:hAnsi="Helvetica" w:cs="Helvetica"/>
                <w:i/>
                <w:color w:val="7F7F7F" w:themeColor="text1" w:themeTint="80"/>
                <w:sz w:val="16"/>
                <w:szCs w:val="16"/>
                <w:lang w:eastAsia="en-GB"/>
              </w:rPr>
            </w:pPr>
            <w:r w:rsidRPr="003B59D7">
              <w:rPr>
                <w:rFonts w:ascii="Helvetica" w:hAnsi="Helvetica" w:cs="Helvetica"/>
                <w:i/>
                <w:color w:val="7F7F7F" w:themeColor="text1" w:themeTint="80"/>
                <w:sz w:val="16"/>
                <w:szCs w:val="16"/>
                <w:lang w:val="fr-FR" w:eastAsia="en-GB"/>
              </w:rPr>
              <w:t>156i (</w:t>
            </w:r>
            <w:r w:rsidRPr="00B94451">
              <w:rPr>
                <w:rFonts w:ascii="Helvetica" w:hAnsi="Helvetica" w:cs="Helvetica"/>
                <w:i/>
                <w:color w:val="7F7F7F" w:themeColor="text1" w:themeTint="80"/>
                <w:sz w:val="16"/>
                <w:szCs w:val="16"/>
                <w:lang w:eastAsia="en-GB"/>
              </w:rPr>
              <w:t>2014)</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tcPr>
          <w:p w14:paraId="30FFC70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5F83DDB7"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60DDA4D2" w14:textId="77777777" w:rsidR="001B42BC" w:rsidRPr="003B6569" w:rsidRDefault="001B42BC" w:rsidP="001B49A0">
            <w:pPr>
              <w:rPr>
                <w:rFonts w:ascii="Helvetica" w:hAnsi="Helvetica" w:cs="Helvetica"/>
                <w:color w:val="000000"/>
                <w:sz w:val="16"/>
                <w:szCs w:val="16"/>
                <w:highlight w:val="yellow"/>
                <w:lang w:eastAsia="en-GB"/>
              </w:rPr>
            </w:pPr>
          </w:p>
        </w:tc>
        <w:tc>
          <w:tcPr>
            <w:tcW w:w="1107" w:type="dxa"/>
            <w:shd w:val="clear" w:color="auto" w:fill="FFFFFF" w:themeFill="background1"/>
            <w:noWrap/>
            <w:vAlign w:val="bottom"/>
            <w:hideMark/>
          </w:tcPr>
          <w:p w14:paraId="3209095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BA877DC" w14:textId="77777777" w:rsidTr="00940DFA">
        <w:tc>
          <w:tcPr>
            <w:tcW w:w="1597" w:type="dxa"/>
            <w:vMerge/>
            <w:shd w:val="clear" w:color="auto" w:fill="FFFFFF" w:themeFill="background1"/>
            <w:noWrap/>
          </w:tcPr>
          <w:p w14:paraId="7D9D0264"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tcPr>
          <w:p w14:paraId="0B71C18C" w14:textId="77777777" w:rsidR="001B42BC" w:rsidRPr="00CA79F8"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261ADE38" w14:textId="06E2BBA5" w:rsidR="001B42BC" w:rsidRPr="00CA79F8"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tcPr>
          <w:p w14:paraId="6FCBD352" w14:textId="77777777" w:rsidR="001B42BC" w:rsidRPr="00CA79F8" w:rsidRDefault="001B42BC" w:rsidP="001B49A0">
            <w:pPr>
              <w:jc w:val="right"/>
              <w:rPr>
                <w:rFonts w:ascii="Helvetica" w:hAnsi="Helvetica" w:cs="Helvetica"/>
                <w:color w:val="000000"/>
                <w:sz w:val="16"/>
                <w:szCs w:val="16"/>
                <w:lang w:eastAsia="en-GB"/>
              </w:rPr>
            </w:pPr>
          </w:p>
        </w:tc>
        <w:tc>
          <w:tcPr>
            <w:tcW w:w="1101" w:type="dxa"/>
            <w:gridSpan w:val="2"/>
            <w:vMerge/>
            <w:shd w:val="clear" w:color="auto" w:fill="FFFFFF" w:themeFill="background1"/>
            <w:noWrap/>
            <w:vAlign w:val="bottom"/>
          </w:tcPr>
          <w:p w14:paraId="7976EDD7" w14:textId="77777777" w:rsidR="001B42BC" w:rsidRPr="00CA79F8"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28F5773"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01ACAD8" w14:textId="561CD05F"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tcPr>
          <w:p w14:paraId="0EE481C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6F54A4A8" w14:textId="776BAEC6" w:rsidR="001B42BC" w:rsidRPr="00B94451" w:rsidRDefault="00E2742D" w:rsidP="001B49A0">
            <w:pPr>
              <w:jc w:val="right"/>
              <w:rPr>
                <w:rFonts w:ascii="Helvetica" w:hAnsi="Helvetica" w:cs="Helvetica"/>
                <w:i/>
                <w:color w:val="7F7F7F" w:themeColor="text1" w:themeTint="80"/>
                <w:sz w:val="16"/>
                <w:szCs w:val="16"/>
                <w:lang w:eastAsia="en-GB"/>
              </w:rPr>
            </w:pPr>
            <w:r>
              <w:rPr>
                <w:rFonts w:ascii="Helvetica" w:hAnsi="Helvetica" w:cs="Helvetica"/>
                <w:i/>
                <w:color w:val="7F7F7F" w:themeColor="text1" w:themeTint="80"/>
                <w:sz w:val="16"/>
                <w:szCs w:val="16"/>
                <w:lang w:eastAsia="en-GB"/>
              </w:rPr>
              <w:t xml:space="preserve">387 </w:t>
            </w:r>
            <w:r w:rsidR="001B42BC" w:rsidRPr="00B94451">
              <w:rPr>
                <w:rFonts w:ascii="Helvetica" w:hAnsi="Helvetica" w:cs="Helvetica"/>
                <w:i/>
                <w:color w:val="7F7F7F" w:themeColor="text1" w:themeTint="80"/>
                <w:sz w:val="16"/>
                <w:szCs w:val="16"/>
                <w:lang w:eastAsia="en-GB"/>
              </w:rPr>
              <w:t>444i (2013)</w:t>
            </w:r>
            <w:r w:rsidR="001B42BC"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tcPr>
          <w:p w14:paraId="1D3DC5A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65D484F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center"/>
          </w:tcPr>
          <w:p w14:paraId="24FEB847" w14:textId="77777777" w:rsidR="001B42BC" w:rsidRPr="003B6569" w:rsidRDefault="001B42BC" w:rsidP="001B49A0">
            <w:pPr>
              <w:rPr>
                <w:rFonts w:ascii="Helvetica" w:hAnsi="Helvetica" w:cs="Helvetica"/>
                <w:color w:val="000000"/>
                <w:sz w:val="16"/>
                <w:szCs w:val="16"/>
                <w:highlight w:val="yellow"/>
                <w:lang w:eastAsia="en-GB"/>
              </w:rPr>
            </w:pPr>
          </w:p>
        </w:tc>
        <w:tc>
          <w:tcPr>
            <w:tcW w:w="1107" w:type="dxa"/>
            <w:shd w:val="clear" w:color="auto" w:fill="FFFFFF" w:themeFill="background1"/>
            <w:noWrap/>
            <w:vAlign w:val="bottom"/>
            <w:hideMark/>
          </w:tcPr>
          <w:p w14:paraId="5AF0318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589CC48" w14:textId="77777777" w:rsidTr="00940DFA">
        <w:tc>
          <w:tcPr>
            <w:tcW w:w="1597" w:type="dxa"/>
            <w:vMerge/>
            <w:shd w:val="clear" w:color="auto" w:fill="FFFFFF" w:themeFill="background1"/>
            <w:noWrap/>
            <w:vAlign w:val="bottom"/>
          </w:tcPr>
          <w:p w14:paraId="190B03C6"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69C7608" w14:textId="77777777" w:rsidR="001B42BC" w:rsidRPr="00CA79F8"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4B68E619" w14:textId="745C6518" w:rsidR="001B42BC" w:rsidRPr="00CA79F8" w:rsidRDefault="00254A0B"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r w:rsidR="00B824D2">
              <w:rPr>
                <w:rFonts w:ascii="Helvetica" w:hAnsi="Helvetica" w:cs="Helvetica"/>
                <w:color w:val="000000"/>
                <w:sz w:val="16"/>
                <w:szCs w:val="16"/>
                <w:lang w:eastAsia="en-GB"/>
              </w:rPr>
              <w:t xml:space="preserve"> </w:t>
            </w:r>
            <w:r w:rsidR="001B42BC" w:rsidRPr="00CA79F8">
              <w:rPr>
                <w:rFonts w:ascii="Helvetica" w:hAnsi="Helvetica" w:cs="Helvetica"/>
                <w:color w:val="000000"/>
                <w:sz w:val="16"/>
                <w:szCs w:val="16"/>
                <w:lang w:eastAsia="en-GB"/>
              </w:rPr>
              <w:t>(</w:t>
            </w:r>
            <w:r>
              <w:rPr>
                <w:rFonts w:ascii="Helvetica" w:hAnsi="Helvetica" w:cs="Helvetica"/>
                <w:color w:val="000000"/>
                <w:sz w:val="16"/>
                <w:szCs w:val="16"/>
                <w:lang w:eastAsia="en-GB"/>
              </w:rPr>
              <w:t>possible</w:t>
            </w:r>
            <w:r w:rsidR="001B42BC" w:rsidRPr="00CA79F8">
              <w:rPr>
                <w:rFonts w:ascii="Helvetica" w:hAnsi="Helvetica" w:cs="Helvetica"/>
                <w:color w:val="000000"/>
                <w:sz w:val="16"/>
                <w:szCs w:val="16"/>
                <w:lang w:eastAsia="en-GB"/>
              </w:rPr>
              <w:t>)</w:t>
            </w:r>
          </w:p>
        </w:tc>
        <w:tc>
          <w:tcPr>
            <w:tcW w:w="992" w:type="dxa"/>
            <w:shd w:val="clear" w:color="auto" w:fill="FFFFFF" w:themeFill="background1"/>
            <w:noWrap/>
          </w:tcPr>
          <w:p w14:paraId="12503B14" w14:textId="77777777" w:rsidR="001B42BC" w:rsidRPr="00CA79F8" w:rsidRDefault="001B42BC" w:rsidP="001B49A0">
            <w:pPr>
              <w:jc w:val="right"/>
              <w:rPr>
                <w:sz w:val="16"/>
                <w:szCs w:val="16"/>
              </w:rPr>
            </w:pPr>
          </w:p>
        </w:tc>
        <w:tc>
          <w:tcPr>
            <w:tcW w:w="1101" w:type="dxa"/>
            <w:gridSpan w:val="2"/>
            <w:vMerge/>
            <w:shd w:val="clear" w:color="auto" w:fill="FFFFFF" w:themeFill="background1"/>
            <w:noWrap/>
          </w:tcPr>
          <w:p w14:paraId="2AF73A9F" w14:textId="77777777" w:rsidR="001B42BC" w:rsidRPr="00CA79F8"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tcPr>
          <w:p w14:paraId="69909CC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BDAA4C0" w14:textId="36B3274E"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FFFFFF" w:themeFill="background1"/>
            <w:noWrap/>
          </w:tcPr>
          <w:p w14:paraId="3DEF57A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22019B53" w14:textId="7777777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896i (2014)</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tcPr>
          <w:p w14:paraId="32B07ED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37FEE71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48F3D676" w14:textId="77777777" w:rsidR="001B42BC" w:rsidRPr="00B22ECA"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D7751C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81045DC" w14:textId="77777777" w:rsidTr="00940DFA">
        <w:tc>
          <w:tcPr>
            <w:tcW w:w="1597" w:type="dxa"/>
            <w:vMerge/>
            <w:shd w:val="clear" w:color="auto" w:fill="FFFFFF" w:themeFill="background1"/>
            <w:noWrap/>
            <w:vAlign w:val="bottom"/>
          </w:tcPr>
          <w:p w14:paraId="426EE9CE"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340C6339" w14:textId="77777777" w:rsidR="001B42BC" w:rsidRPr="00CA79F8"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5A473DF3" w14:textId="61349C11" w:rsidR="001B42BC" w:rsidRPr="00CA79F8"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Afrique</w:t>
            </w:r>
            <w:proofErr w:type="spellEnd"/>
            <w:r>
              <w:rPr>
                <w:rFonts w:ascii="Helvetica" w:hAnsi="Helvetica" w:cs="Helvetica"/>
                <w:color w:val="000000"/>
                <w:sz w:val="16"/>
                <w:szCs w:val="16"/>
                <w:lang w:eastAsia="en-GB"/>
              </w:rPr>
              <w:t xml:space="preserve"> du </w:t>
            </w:r>
            <w:proofErr w:type="spellStart"/>
            <w:r>
              <w:rPr>
                <w:rFonts w:ascii="Helvetica" w:hAnsi="Helvetica" w:cs="Helvetica"/>
                <w:color w:val="000000"/>
                <w:sz w:val="16"/>
                <w:szCs w:val="16"/>
                <w:lang w:eastAsia="en-GB"/>
              </w:rPr>
              <w:t>Sud</w:t>
            </w:r>
            <w:proofErr w:type="spellEnd"/>
            <w:r w:rsidR="001B42BC" w:rsidRPr="00CA79F8">
              <w:rPr>
                <w:rFonts w:ascii="Helvetica" w:hAnsi="Helvetica" w:cs="Helvetica"/>
                <w:color w:val="000000"/>
                <w:sz w:val="16"/>
                <w:szCs w:val="16"/>
                <w:lang w:eastAsia="en-GB"/>
              </w:rPr>
              <w:t xml:space="preserve"> (</w:t>
            </w:r>
            <w:r w:rsidR="00254A0B">
              <w:rPr>
                <w:rFonts w:ascii="Helvetica" w:hAnsi="Helvetica" w:cs="Helvetica"/>
                <w:color w:val="000000"/>
                <w:sz w:val="16"/>
                <w:szCs w:val="16"/>
                <w:lang w:eastAsia="en-GB"/>
              </w:rPr>
              <w:t>probable</w:t>
            </w:r>
            <w:r w:rsidR="001B42BC" w:rsidRPr="00CA79F8">
              <w:rPr>
                <w:rFonts w:ascii="Helvetica" w:hAnsi="Helvetica" w:cs="Helvetica"/>
                <w:color w:val="000000"/>
                <w:sz w:val="16"/>
                <w:szCs w:val="16"/>
                <w:lang w:eastAsia="en-GB"/>
              </w:rPr>
              <w:t>)</w:t>
            </w:r>
          </w:p>
        </w:tc>
        <w:tc>
          <w:tcPr>
            <w:tcW w:w="992" w:type="dxa"/>
            <w:shd w:val="clear" w:color="auto" w:fill="FFFFFF" w:themeFill="background1"/>
            <w:noWrap/>
          </w:tcPr>
          <w:p w14:paraId="7A206E9D" w14:textId="77777777" w:rsidR="001B42BC" w:rsidRPr="00CA79F8" w:rsidRDefault="001B42BC" w:rsidP="001B49A0">
            <w:pPr>
              <w:jc w:val="right"/>
              <w:rPr>
                <w:sz w:val="16"/>
                <w:szCs w:val="16"/>
              </w:rPr>
            </w:pPr>
          </w:p>
        </w:tc>
        <w:tc>
          <w:tcPr>
            <w:tcW w:w="1101" w:type="dxa"/>
            <w:gridSpan w:val="2"/>
            <w:vMerge/>
            <w:shd w:val="clear" w:color="auto" w:fill="FFFFFF" w:themeFill="background1"/>
            <w:noWrap/>
            <w:vAlign w:val="bottom"/>
            <w:hideMark/>
          </w:tcPr>
          <w:p w14:paraId="494066FC" w14:textId="77777777" w:rsidR="001B42BC" w:rsidRPr="00CA79F8" w:rsidRDefault="001B42BC" w:rsidP="001B49A0">
            <w:pPr>
              <w:rPr>
                <w:rFonts w:ascii="Helvetica" w:hAnsi="Helvetica" w:cs="Helvetica"/>
                <w:color w:val="000000"/>
                <w:sz w:val="16"/>
                <w:szCs w:val="16"/>
                <w:lang w:eastAsia="en-GB"/>
              </w:rPr>
            </w:pPr>
          </w:p>
        </w:tc>
        <w:tc>
          <w:tcPr>
            <w:tcW w:w="709" w:type="dxa"/>
            <w:vMerge w:val="restart"/>
            <w:tcBorders>
              <w:right w:val="single" w:sz="4" w:space="0" w:color="auto"/>
            </w:tcBorders>
            <w:shd w:val="clear" w:color="auto" w:fill="B4C92B"/>
            <w:noWrap/>
            <w:vAlign w:val="center"/>
            <w:hideMark/>
          </w:tcPr>
          <w:p w14:paraId="46BBA564" w14:textId="77777777" w:rsidR="001B42BC" w:rsidRPr="00543A21" w:rsidRDefault="001B42BC" w:rsidP="001B49A0">
            <w:pPr>
              <w:jc w:val="center"/>
              <w:rPr>
                <w:rFonts w:ascii="Helvetica" w:hAnsi="Helvetica" w:cs="Helvetica"/>
                <w:color w:val="000000"/>
                <w:sz w:val="16"/>
                <w:szCs w:val="16"/>
                <w:lang w:eastAsia="en-GB"/>
              </w:rPr>
            </w:pPr>
            <w:r>
              <w:rPr>
                <w:rFonts w:ascii="Helvetica" w:hAnsi="Helvetica" w:cs="Helvetica"/>
                <w:color w:val="000000"/>
                <w:sz w:val="16"/>
                <w:szCs w:val="16"/>
                <w:lang w:eastAsia="en-GB"/>
              </w:rPr>
              <w:t>-</w:t>
            </w:r>
          </w:p>
        </w:tc>
        <w:tc>
          <w:tcPr>
            <w:tcW w:w="1190" w:type="dxa"/>
            <w:tcBorders>
              <w:left w:val="single" w:sz="4" w:space="0" w:color="auto"/>
            </w:tcBorders>
            <w:shd w:val="clear" w:color="auto" w:fill="FFFFFF" w:themeFill="background1"/>
            <w:noWrap/>
            <w:hideMark/>
          </w:tcPr>
          <w:p w14:paraId="27C4D0FC" w14:textId="77777777" w:rsidR="001B42BC" w:rsidRPr="00543A21" w:rsidRDefault="001B42BC" w:rsidP="001B49A0">
            <w:pPr>
              <w:rPr>
                <w:rFonts w:ascii="Helvetica" w:hAnsi="Helvetica" w:cs="Helvetica"/>
                <w:color w:val="000000"/>
                <w:sz w:val="16"/>
                <w:szCs w:val="16"/>
                <w:lang w:eastAsia="en-GB"/>
              </w:rPr>
            </w:pPr>
          </w:p>
        </w:tc>
        <w:tc>
          <w:tcPr>
            <w:tcW w:w="1786" w:type="dxa"/>
            <w:shd w:val="clear" w:color="auto" w:fill="FFFFFF" w:themeFill="background1"/>
            <w:noWrap/>
            <w:hideMark/>
          </w:tcPr>
          <w:p w14:paraId="44921D5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347CDC50" w14:textId="7777777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 </w:t>
            </w:r>
          </w:p>
        </w:tc>
        <w:tc>
          <w:tcPr>
            <w:tcW w:w="1167" w:type="dxa"/>
            <w:shd w:val="clear" w:color="auto" w:fill="FFFFFF" w:themeFill="background1"/>
            <w:noWrap/>
            <w:hideMark/>
          </w:tcPr>
          <w:p w14:paraId="351CC20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2B4B6B2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77A6B7"/>
            <w:noWrap/>
            <w:vAlign w:val="bottom"/>
            <w:hideMark/>
          </w:tcPr>
          <w:p w14:paraId="075A2890" w14:textId="77777777" w:rsidR="001B42BC" w:rsidRPr="00BF6533" w:rsidRDefault="001B42BC" w:rsidP="001B49A0">
            <w:pPr>
              <w:rPr>
                <w:rFonts w:ascii="Helvetica" w:hAnsi="Helvetica" w:cs="Helvetica"/>
                <w:color w:val="000000"/>
                <w:sz w:val="16"/>
                <w:szCs w:val="16"/>
                <w:highlight w:val="yellow"/>
                <w:lang w:eastAsia="en-GB"/>
              </w:rPr>
            </w:pPr>
          </w:p>
        </w:tc>
        <w:tc>
          <w:tcPr>
            <w:tcW w:w="1107" w:type="dxa"/>
            <w:shd w:val="clear" w:color="auto" w:fill="FFFFFF" w:themeFill="background1"/>
            <w:noWrap/>
            <w:vAlign w:val="bottom"/>
            <w:hideMark/>
          </w:tcPr>
          <w:p w14:paraId="28D2BFA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4F980E3" w14:textId="77777777" w:rsidTr="00940DFA">
        <w:tc>
          <w:tcPr>
            <w:tcW w:w="1597" w:type="dxa"/>
            <w:vMerge/>
            <w:shd w:val="clear" w:color="auto" w:fill="FFFFFF" w:themeFill="background1"/>
            <w:noWrap/>
            <w:vAlign w:val="bottom"/>
          </w:tcPr>
          <w:p w14:paraId="6354E5FB"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nil"/>
            </w:tcBorders>
            <w:shd w:val="clear" w:color="auto" w:fill="FFFFFF" w:themeFill="background1"/>
            <w:noWrap/>
            <w:vAlign w:val="bottom"/>
          </w:tcPr>
          <w:p w14:paraId="4B07BEF3" w14:textId="77777777" w:rsidR="001B42BC" w:rsidRPr="00CA79F8"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03355848" w14:textId="54F4F3B4" w:rsidR="001B42BC" w:rsidRPr="00CA79F8" w:rsidRDefault="001B42BC" w:rsidP="001B49A0">
            <w:pPr>
              <w:rPr>
                <w:rFonts w:ascii="Helvetica" w:hAnsi="Helvetica" w:cs="Helvetica"/>
                <w:color w:val="000000"/>
                <w:sz w:val="16"/>
                <w:szCs w:val="16"/>
                <w:lang w:eastAsia="en-GB"/>
              </w:rPr>
            </w:pPr>
            <w:r w:rsidRPr="00CA79F8">
              <w:rPr>
                <w:rFonts w:ascii="Helvetica" w:hAnsi="Helvetica" w:cs="Helvetica"/>
                <w:color w:val="000000"/>
                <w:sz w:val="16"/>
                <w:szCs w:val="16"/>
                <w:lang w:eastAsia="en-GB"/>
              </w:rPr>
              <w:t>Ukraine (</w:t>
            </w:r>
            <w:r w:rsidR="00254A0B">
              <w:rPr>
                <w:rFonts w:ascii="Helvetica" w:hAnsi="Helvetica" w:cs="Helvetica"/>
                <w:color w:val="000000"/>
                <w:sz w:val="16"/>
                <w:szCs w:val="16"/>
                <w:lang w:eastAsia="en-GB"/>
              </w:rPr>
              <w:t>possible</w:t>
            </w:r>
            <w:r w:rsidRPr="00CA79F8">
              <w:rPr>
                <w:rFonts w:ascii="Helvetica" w:hAnsi="Helvetica" w:cs="Helvetica"/>
                <w:color w:val="000000"/>
                <w:sz w:val="16"/>
                <w:szCs w:val="16"/>
                <w:lang w:eastAsia="en-GB"/>
              </w:rPr>
              <w:t>)</w:t>
            </w:r>
          </w:p>
        </w:tc>
        <w:tc>
          <w:tcPr>
            <w:tcW w:w="992" w:type="dxa"/>
            <w:shd w:val="clear" w:color="auto" w:fill="FFFFFF" w:themeFill="background1"/>
            <w:noWrap/>
          </w:tcPr>
          <w:p w14:paraId="30887A21" w14:textId="77777777" w:rsidR="001B42BC" w:rsidRPr="00CA79F8" w:rsidRDefault="001B42BC" w:rsidP="001B49A0">
            <w:pPr>
              <w:jc w:val="right"/>
              <w:rPr>
                <w:sz w:val="16"/>
                <w:szCs w:val="16"/>
              </w:rPr>
            </w:pPr>
          </w:p>
        </w:tc>
        <w:tc>
          <w:tcPr>
            <w:tcW w:w="1101" w:type="dxa"/>
            <w:gridSpan w:val="2"/>
            <w:vMerge/>
            <w:shd w:val="clear" w:color="auto" w:fill="FFFFFF" w:themeFill="background1"/>
            <w:noWrap/>
            <w:vAlign w:val="bottom"/>
            <w:hideMark/>
          </w:tcPr>
          <w:p w14:paraId="7EC211C3" w14:textId="77777777" w:rsidR="001B42BC" w:rsidRPr="00CA79F8"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76306B8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3A995C3A"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Ukraine</w:t>
            </w:r>
          </w:p>
        </w:tc>
        <w:tc>
          <w:tcPr>
            <w:tcW w:w="1786" w:type="dxa"/>
            <w:shd w:val="clear" w:color="auto" w:fill="FFFFFF" w:themeFill="background1"/>
            <w:noWrap/>
            <w:hideMark/>
          </w:tcPr>
          <w:p w14:paraId="2873FC9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04AE907E" w14:textId="7777777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43i (2010)</w:t>
            </w:r>
          </w:p>
        </w:tc>
        <w:tc>
          <w:tcPr>
            <w:tcW w:w="1167" w:type="dxa"/>
            <w:shd w:val="clear" w:color="auto" w:fill="FFFFFF" w:themeFill="background1"/>
            <w:noWrap/>
            <w:hideMark/>
          </w:tcPr>
          <w:p w14:paraId="37E9DE8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2209E59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77A6B7"/>
            <w:noWrap/>
            <w:vAlign w:val="bottom"/>
            <w:hideMark/>
          </w:tcPr>
          <w:p w14:paraId="70B891F6" w14:textId="1EFBCB10" w:rsidR="001B42BC" w:rsidRPr="00BF6533" w:rsidRDefault="009C59C5" w:rsidP="001B49A0">
            <w:pPr>
              <w:rPr>
                <w:rFonts w:ascii="Helvetica" w:hAnsi="Helvetica" w:cs="Helvetica"/>
                <w:color w:val="000000"/>
                <w:sz w:val="16"/>
                <w:szCs w:val="16"/>
                <w:highlight w:val="yellow"/>
                <w:lang w:eastAsia="en-GB"/>
              </w:rPr>
            </w:pP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hideMark/>
          </w:tcPr>
          <w:p w14:paraId="73C4839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223108D" w14:textId="77777777" w:rsidTr="00940DFA">
        <w:tc>
          <w:tcPr>
            <w:tcW w:w="2689" w:type="dxa"/>
            <w:gridSpan w:val="2"/>
            <w:shd w:val="clear" w:color="000000" w:fill="A6A6A6"/>
            <w:noWrap/>
            <w:hideMark/>
          </w:tcPr>
          <w:p w14:paraId="02D26B7F" w14:textId="38BA5422" w:rsidR="001B42BC" w:rsidRPr="003B59D7" w:rsidRDefault="003B59D7" w:rsidP="001B49A0">
            <w:pPr>
              <w:rPr>
                <w:rFonts w:ascii="Helvetica" w:hAnsi="Helvetica" w:cs="Helvetica"/>
                <w:b/>
                <w:bCs/>
                <w:color w:val="000000"/>
                <w:sz w:val="16"/>
                <w:szCs w:val="16"/>
                <w:lang w:val="fr-FR" w:eastAsia="en-GB"/>
              </w:rPr>
            </w:pPr>
            <w:r w:rsidRPr="003B59D7">
              <w:rPr>
                <w:rFonts w:ascii="Helvetica" w:hAnsi="Helvetica" w:cs="Helvetica"/>
                <w:b/>
                <w:bCs/>
                <w:color w:val="000000"/>
                <w:sz w:val="16"/>
                <w:szCs w:val="16"/>
                <w:lang w:val="fr-FR" w:eastAsia="en-GB"/>
              </w:rPr>
              <w:t>Total pour</w:t>
            </w:r>
            <w:r w:rsidRPr="003B59D7">
              <w:rPr>
                <w:rFonts w:ascii="Helvetica" w:hAnsi="Helvetica" w:cs="Helvetica"/>
                <w:b/>
                <w:bCs/>
                <w:i/>
                <w:color w:val="000000"/>
                <w:sz w:val="16"/>
                <w:szCs w:val="16"/>
                <w:lang w:val="fr-FR" w:eastAsia="en-GB"/>
              </w:rPr>
              <w:t xml:space="preserve"> </w:t>
            </w:r>
            <w:r w:rsidR="001B42BC" w:rsidRPr="003B59D7">
              <w:rPr>
                <w:rFonts w:ascii="Helvetica" w:hAnsi="Helvetica" w:cs="Helvetica"/>
                <w:b/>
                <w:bCs/>
                <w:i/>
                <w:color w:val="000000"/>
                <w:sz w:val="16"/>
                <w:szCs w:val="16"/>
                <w:lang w:val="fr-FR" w:eastAsia="en-GB"/>
              </w:rPr>
              <w:t xml:space="preserve">Anser </w:t>
            </w:r>
            <w:proofErr w:type="spellStart"/>
            <w:r w:rsidR="001B42BC" w:rsidRPr="003B59D7">
              <w:rPr>
                <w:rFonts w:ascii="Helvetica" w:hAnsi="Helvetica" w:cs="Helvetica"/>
                <w:b/>
                <w:bCs/>
                <w:i/>
                <w:color w:val="000000"/>
                <w:sz w:val="16"/>
                <w:szCs w:val="16"/>
                <w:lang w:val="fr-FR" w:eastAsia="en-GB"/>
              </w:rPr>
              <w:t>anser</w:t>
            </w:r>
            <w:proofErr w:type="spellEnd"/>
            <w:r>
              <w:rPr>
                <w:rFonts w:ascii="Helvetica" w:hAnsi="Helvetica" w:cs="Helvetica"/>
                <w:b/>
                <w:bCs/>
                <w:color w:val="000000"/>
                <w:sz w:val="16"/>
                <w:szCs w:val="16"/>
                <w:lang w:val="fr-FR" w:eastAsia="en-GB"/>
              </w:rPr>
              <w:t xml:space="preserve"> </w:t>
            </w:r>
            <w:r w:rsidR="001B42BC" w:rsidRPr="003B59D7">
              <w:rPr>
                <w:rFonts w:ascii="Helvetica" w:hAnsi="Helvetica" w:cs="Helvetica"/>
                <w:b/>
                <w:bCs/>
                <w:color w:val="000000"/>
                <w:sz w:val="16"/>
                <w:szCs w:val="16"/>
                <w:lang w:val="fr-FR" w:eastAsia="en-GB"/>
              </w:rPr>
              <w:t>:</w:t>
            </w:r>
          </w:p>
        </w:tc>
        <w:tc>
          <w:tcPr>
            <w:tcW w:w="1167" w:type="dxa"/>
            <w:shd w:val="clear" w:color="000000" w:fill="A6A6A6"/>
            <w:noWrap/>
            <w:hideMark/>
          </w:tcPr>
          <w:p w14:paraId="5D72913F" w14:textId="77777777" w:rsidR="001B42BC" w:rsidRPr="003B59D7" w:rsidRDefault="001B42BC" w:rsidP="001B49A0">
            <w:pPr>
              <w:rPr>
                <w:rFonts w:ascii="Helvetica" w:hAnsi="Helvetica" w:cs="Helvetica"/>
                <w:b/>
                <w:bCs/>
                <w:color w:val="000000"/>
                <w:sz w:val="16"/>
                <w:szCs w:val="16"/>
                <w:lang w:val="fr-FR" w:eastAsia="en-GB"/>
              </w:rPr>
            </w:pPr>
            <w:r w:rsidRPr="003B59D7">
              <w:rPr>
                <w:rFonts w:ascii="Helvetica" w:hAnsi="Helvetica" w:cs="Helvetica"/>
                <w:b/>
                <w:bCs/>
                <w:color w:val="000000"/>
                <w:sz w:val="16"/>
                <w:szCs w:val="16"/>
                <w:lang w:val="fr-FR" w:eastAsia="en-GB"/>
              </w:rPr>
              <w:t> </w:t>
            </w:r>
          </w:p>
        </w:tc>
        <w:tc>
          <w:tcPr>
            <w:tcW w:w="992" w:type="dxa"/>
            <w:shd w:val="clear" w:color="000000" w:fill="A6A6A6"/>
            <w:noWrap/>
            <w:hideMark/>
          </w:tcPr>
          <w:p w14:paraId="0F3AFAE1" w14:textId="6AD2405B" w:rsidR="001B42BC" w:rsidRPr="00543A21" w:rsidRDefault="00E2742D" w:rsidP="001B49A0">
            <w:pPr>
              <w:rPr>
                <w:rFonts w:ascii="Helvetica" w:hAnsi="Helvetica" w:cs="Helvetica"/>
                <w:b/>
                <w:bCs/>
                <w:color w:val="000000"/>
                <w:sz w:val="16"/>
                <w:szCs w:val="16"/>
                <w:lang w:eastAsia="en-GB"/>
              </w:rPr>
            </w:pPr>
            <w:r>
              <w:rPr>
                <w:rFonts w:ascii="Helvetica" w:hAnsi="Helvetica" w:cs="Helvetica"/>
                <w:b/>
                <w:bCs/>
                <w:color w:val="000000"/>
                <w:sz w:val="16"/>
                <w:szCs w:val="16"/>
                <w:lang w:eastAsia="en-GB"/>
              </w:rPr>
              <w:t xml:space="preserve">&gt;20 </w:t>
            </w:r>
            <w:r w:rsidR="001B42BC">
              <w:rPr>
                <w:rFonts w:ascii="Helvetica" w:hAnsi="Helvetica" w:cs="Helvetica"/>
                <w:b/>
                <w:bCs/>
                <w:color w:val="000000"/>
                <w:sz w:val="16"/>
                <w:szCs w:val="16"/>
                <w:lang w:eastAsia="en-GB"/>
              </w:rPr>
              <w:t>000-4</w:t>
            </w:r>
            <w:r w:rsidR="001B42BC" w:rsidRPr="00543A21">
              <w:rPr>
                <w:rFonts w:ascii="Helvetica" w:hAnsi="Helvetica" w:cs="Helvetica"/>
                <w:b/>
                <w:bCs/>
                <w:color w:val="000000"/>
                <w:sz w:val="16"/>
                <w:szCs w:val="16"/>
                <w:lang w:eastAsia="en-GB"/>
              </w:rPr>
              <w:t>0</w:t>
            </w:r>
            <w:r>
              <w:rPr>
                <w:rFonts w:ascii="Helvetica" w:hAnsi="Helvetica" w:cs="Helvetica"/>
                <w:b/>
                <w:bCs/>
                <w:color w:val="000000"/>
                <w:sz w:val="16"/>
                <w:szCs w:val="16"/>
                <w:lang w:eastAsia="en-GB"/>
              </w:rPr>
              <w:t> </w:t>
            </w:r>
            <w:r w:rsidR="001B42BC" w:rsidRPr="00543A21">
              <w:rPr>
                <w:rFonts w:ascii="Helvetica" w:hAnsi="Helvetica" w:cs="Helvetica"/>
                <w:b/>
                <w:bCs/>
                <w:color w:val="000000"/>
                <w:sz w:val="16"/>
                <w:szCs w:val="16"/>
                <w:lang w:eastAsia="en-GB"/>
              </w:rPr>
              <w:t>000</w:t>
            </w:r>
            <w:r w:rsidR="001B42BC">
              <w:rPr>
                <w:rFonts w:ascii="Helvetica" w:hAnsi="Helvetica" w:cs="Helvetica"/>
                <w:b/>
                <w:bCs/>
                <w:color w:val="000000"/>
                <w:sz w:val="16"/>
                <w:szCs w:val="16"/>
                <w:lang w:eastAsia="en-GB"/>
              </w:rPr>
              <w:t>p</w:t>
            </w:r>
          </w:p>
        </w:tc>
        <w:tc>
          <w:tcPr>
            <w:tcW w:w="1101" w:type="dxa"/>
            <w:gridSpan w:val="2"/>
            <w:shd w:val="clear" w:color="auto" w:fill="A6A6A6" w:themeFill="background1" w:themeFillShade="A6"/>
            <w:noWrap/>
            <w:vAlign w:val="bottom"/>
            <w:hideMark/>
          </w:tcPr>
          <w:p w14:paraId="64B73DD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64CB379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6321872E"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184BE74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6A6A6" w:themeFill="background1" w:themeFillShade="A6"/>
            <w:noWrap/>
            <w:hideMark/>
          </w:tcPr>
          <w:p w14:paraId="32F5248E" w14:textId="77777777" w:rsidR="001B42BC" w:rsidRPr="00543A21" w:rsidRDefault="001B42BC" w:rsidP="001B49A0">
            <w:pPr>
              <w:jc w:val="right"/>
              <w:rPr>
                <w:rFonts w:ascii="Helvetica" w:hAnsi="Helvetica" w:cs="Helvetica"/>
                <w:b/>
                <w:bCs/>
                <w:color w:val="000000"/>
                <w:sz w:val="16"/>
                <w:szCs w:val="16"/>
                <w:lang w:eastAsia="en-GB"/>
              </w:rPr>
            </w:pPr>
          </w:p>
        </w:tc>
        <w:tc>
          <w:tcPr>
            <w:tcW w:w="1167" w:type="dxa"/>
            <w:shd w:val="clear" w:color="auto" w:fill="A6A6A6" w:themeFill="background1" w:themeFillShade="A6"/>
            <w:noWrap/>
            <w:hideMark/>
          </w:tcPr>
          <w:p w14:paraId="01881C2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5DADB3D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6BD9934D"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14F4E5D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2C0E38C" w14:textId="77777777" w:rsidTr="00940DFA">
        <w:tc>
          <w:tcPr>
            <w:tcW w:w="1597" w:type="dxa"/>
            <w:vMerge w:val="restart"/>
            <w:shd w:val="clear" w:color="auto" w:fill="FFFFFF" w:themeFill="background1"/>
            <w:noWrap/>
            <w:hideMark/>
          </w:tcPr>
          <w:p w14:paraId="663EACB7" w14:textId="77F7142A" w:rsidR="001B42BC" w:rsidRPr="00285565" w:rsidRDefault="001B42BC" w:rsidP="001B49A0">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Anser</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brachyrhynchus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w:t>
            </w:r>
            <w:proofErr w:type="spellStart"/>
            <w:r w:rsidR="003B59D7">
              <w:rPr>
                <w:rFonts w:ascii="Helvetica" w:hAnsi="Helvetica" w:cs="Helvetica"/>
                <w:iCs/>
                <w:color w:val="000000"/>
                <w:sz w:val="16"/>
                <w:szCs w:val="16"/>
                <w:lang w:eastAsia="en-GB"/>
              </w:rPr>
              <w:t>Oie</w:t>
            </w:r>
            <w:proofErr w:type="spellEnd"/>
            <w:r w:rsidR="003B59D7">
              <w:rPr>
                <w:rFonts w:ascii="Helvetica" w:hAnsi="Helvetica" w:cs="Helvetica"/>
                <w:iCs/>
                <w:color w:val="000000"/>
                <w:sz w:val="16"/>
                <w:szCs w:val="16"/>
                <w:lang w:eastAsia="en-GB"/>
              </w:rPr>
              <w:t xml:space="preserve"> à </w:t>
            </w:r>
            <w:proofErr w:type="spellStart"/>
            <w:r w:rsidR="003B59D7">
              <w:rPr>
                <w:rFonts w:ascii="Helvetica" w:hAnsi="Helvetica" w:cs="Helvetica"/>
                <w:iCs/>
                <w:color w:val="000000"/>
                <w:sz w:val="16"/>
                <w:szCs w:val="16"/>
                <w:lang w:eastAsia="en-GB"/>
              </w:rPr>
              <w:t>bec</w:t>
            </w:r>
            <w:proofErr w:type="spellEnd"/>
            <w:r w:rsidR="003B59D7">
              <w:rPr>
                <w:rFonts w:ascii="Helvetica" w:hAnsi="Helvetica" w:cs="Helvetica"/>
                <w:iCs/>
                <w:color w:val="000000"/>
                <w:sz w:val="16"/>
                <w:szCs w:val="16"/>
                <w:lang w:eastAsia="en-GB"/>
              </w:rPr>
              <w:t xml:space="preserve"> court</w:t>
            </w:r>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hideMark/>
          </w:tcPr>
          <w:p w14:paraId="0D74CADD" w14:textId="0AF67FFF"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sidRPr="00543A21">
              <w:rPr>
                <w:rFonts w:ascii="Helvetica" w:hAnsi="Helvetica" w:cs="Helvetica"/>
                <w:color w:val="000000"/>
                <w:sz w:val="16"/>
                <w:szCs w:val="16"/>
                <w:lang w:eastAsia="en-GB"/>
              </w:rPr>
              <w:t xml:space="preserve">, </w:t>
            </w:r>
            <w:r w:rsidR="0013690F">
              <w:rPr>
                <w:rFonts w:ascii="Helvetica" w:hAnsi="Helvetica" w:cs="Helvetica"/>
                <w:color w:val="000000"/>
                <w:sz w:val="16"/>
                <w:szCs w:val="16"/>
                <w:lang w:eastAsia="en-GB"/>
              </w:rPr>
              <w:t xml:space="preserve">reproduction </w:t>
            </w:r>
            <w:proofErr w:type="spellStart"/>
            <w:r w:rsidR="0013690F">
              <w:rPr>
                <w:rFonts w:ascii="Helvetica" w:hAnsi="Helvetica" w:cs="Helvetica"/>
                <w:color w:val="000000"/>
                <w:sz w:val="16"/>
                <w:szCs w:val="16"/>
                <w:lang w:eastAsia="en-GB"/>
              </w:rPr>
              <w:t>occasionnelle</w:t>
            </w:r>
            <w:proofErr w:type="spellEnd"/>
          </w:p>
        </w:tc>
        <w:tc>
          <w:tcPr>
            <w:tcW w:w="1167" w:type="dxa"/>
            <w:shd w:val="clear" w:color="auto" w:fill="FFFFFF" w:themeFill="background1"/>
            <w:noWrap/>
            <w:hideMark/>
          </w:tcPr>
          <w:p w14:paraId="549746B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992" w:type="dxa"/>
            <w:shd w:val="clear" w:color="auto" w:fill="FFFFFF" w:themeFill="background1"/>
            <w:noWrap/>
            <w:hideMark/>
          </w:tcPr>
          <w:p w14:paraId="4A80D0CB" w14:textId="0077897E" w:rsidR="001B42BC" w:rsidRPr="003B59D7" w:rsidRDefault="00E2742D" w:rsidP="001B49A0">
            <w:pPr>
              <w:jc w:val="right"/>
              <w:rPr>
                <w:rFonts w:ascii="Helvetica" w:hAnsi="Helvetica" w:cs="Helvetica"/>
                <w:color w:val="000000"/>
                <w:sz w:val="16"/>
                <w:szCs w:val="16"/>
                <w:lang w:val="fr-FR" w:eastAsia="en-GB"/>
              </w:rPr>
            </w:pPr>
            <w:r>
              <w:rPr>
                <w:rFonts w:ascii="Helvetica" w:hAnsi="Helvetica" w:cs="Helvetica"/>
                <w:color w:val="000000"/>
                <w:sz w:val="16"/>
                <w:szCs w:val="16"/>
                <w:lang w:val="fr-FR" w:eastAsia="en-GB"/>
              </w:rPr>
              <w:t xml:space="preserve"> P</w:t>
            </w:r>
            <w:r w:rsidR="001B42BC" w:rsidRPr="003B59D7">
              <w:rPr>
                <w:rFonts w:ascii="Helvetica" w:hAnsi="Helvetica" w:cs="Helvetica"/>
                <w:color w:val="000000"/>
                <w:sz w:val="16"/>
                <w:szCs w:val="16"/>
                <w:lang w:val="fr-FR" w:eastAsia="en-GB"/>
              </w:rPr>
              <w:t>opulations</w:t>
            </w:r>
            <w:r w:rsidR="003B59D7" w:rsidRPr="003B59D7">
              <w:rPr>
                <w:rFonts w:ascii="Helvetica" w:hAnsi="Helvetica" w:cs="Helvetica"/>
                <w:color w:val="000000"/>
                <w:sz w:val="16"/>
                <w:szCs w:val="16"/>
                <w:lang w:val="fr-FR" w:eastAsia="en-GB"/>
              </w:rPr>
              <w:t xml:space="preserve"> sauvages</w:t>
            </w:r>
            <w:r>
              <w:rPr>
                <w:rFonts w:ascii="Helvetica" w:hAnsi="Helvetica" w:cs="Helvetica"/>
                <w:color w:val="000000"/>
                <w:sz w:val="16"/>
                <w:szCs w:val="16"/>
                <w:lang w:val="fr-FR" w:eastAsia="en-GB"/>
              </w:rPr>
              <w:t xml:space="preserve"> de petite taille</w:t>
            </w:r>
            <w:r w:rsidR="003B59D7" w:rsidRPr="003B59D7">
              <w:rPr>
                <w:rFonts w:ascii="Helvetica" w:hAnsi="Helvetica" w:cs="Helvetica"/>
                <w:color w:val="000000"/>
                <w:sz w:val="16"/>
                <w:szCs w:val="16"/>
                <w:lang w:val="fr-FR" w:eastAsia="en-GB"/>
              </w:rPr>
              <w:t xml:space="preserve"> d</w:t>
            </w:r>
            <w:r w:rsidR="001B42BC" w:rsidRPr="003B59D7">
              <w:rPr>
                <w:rFonts w:ascii="Helvetica" w:hAnsi="Helvetica" w:cs="Helvetica"/>
                <w:color w:val="000000"/>
                <w:sz w:val="16"/>
                <w:szCs w:val="16"/>
                <w:lang w:val="fr-FR" w:eastAsia="en-GB"/>
              </w:rPr>
              <w:t>e</w:t>
            </w:r>
            <w:r w:rsidR="003B59D7" w:rsidRPr="003B59D7">
              <w:rPr>
                <w:rFonts w:ascii="Helvetica" w:hAnsi="Helvetica" w:cs="Helvetica"/>
                <w:color w:val="000000"/>
                <w:sz w:val="16"/>
                <w:szCs w:val="16"/>
                <w:lang w:val="fr-FR" w:eastAsia="en-GB"/>
              </w:rPr>
              <w:t>puis 2003; peu de données sur la</w:t>
            </w:r>
            <w:r w:rsidR="003B59D7">
              <w:rPr>
                <w:rFonts w:ascii="Helvetica" w:hAnsi="Helvetica" w:cs="Helvetica"/>
                <w:color w:val="000000"/>
                <w:sz w:val="16"/>
                <w:szCs w:val="16"/>
                <w:lang w:val="fr-FR" w:eastAsia="en-GB"/>
              </w:rPr>
              <w:t xml:space="preserve"> </w:t>
            </w:r>
            <w:r w:rsidR="001B42BC" w:rsidRPr="003B59D7">
              <w:rPr>
                <w:rFonts w:ascii="Helvetica" w:hAnsi="Helvetica" w:cs="Helvetica"/>
                <w:color w:val="000000"/>
                <w:sz w:val="16"/>
                <w:szCs w:val="16"/>
                <w:lang w:val="fr-FR" w:eastAsia="en-GB"/>
              </w:rPr>
              <w:t xml:space="preserve"> reproduction</w:t>
            </w:r>
          </w:p>
        </w:tc>
        <w:tc>
          <w:tcPr>
            <w:tcW w:w="1101" w:type="dxa"/>
            <w:gridSpan w:val="2"/>
            <w:vMerge w:val="restart"/>
            <w:shd w:val="clear" w:color="auto" w:fill="FFFFFF" w:themeFill="background1"/>
            <w:noWrap/>
            <w:vAlign w:val="center"/>
            <w:hideMark/>
          </w:tcPr>
          <w:p w14:paraId="4AD6CE51" w14:textId="59BD5C85"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Aucun</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risque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connu</w:t>
            </w:r>
            <w:proofErr w:type="spellEnd"/>
          </w:p>
        </w:tc>
        <w:tc>
          <w:tcPr>
            <w:tcW w:w="709" w:type="dxa"/>
            <w:vMerge w:val="restart"/>
            <w:tcBorders>
              <w:right w:val="single" w:sz="4" w:space="0" w:color="auto"/>
            </w:tcBorders>
            <w:shd w:val="clear" w:color="auto" w:fill="B4C92B"/>
            <w:noWrap/>
            <w:vAlign w:val="center"/>
            <w:hideMark/>
          </w:tcPr>
          <w:p w14:paraId="2DB5D9B6" w14:textId="0FE6BE78"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FFFFFF" w:themeFill="background1"/>
            <w:noWrap/>
            <w:hideMark/>
          </w:tcPr>
          <w:p w14:paraId="346DDE4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75F433DC"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hideMark/>
          </w:tcPr>
          <w:p w14:paraId="34766D5E" w14:textId="7777777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2i (2014)</w:t>
            </w:r>
            <w:r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hideMark/>
          </w:tcPr>
          <w:p w14:paraId="3E4E7F1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646EB4A7"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hideMark/>
          </w:tcPr>
          <w:p w14:paraId="06154AF4" w14:textId="1DF34A71"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hideMark/>
          </w:tcPr>
          <w:p w14:paraId="79E935C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D475488" w14:textId="77777777" w:rsidTr="00940DFA">
        <w:tc>
          <w:tcPr>
            <w:tcW w:w="1597" w:type="dxa"/>
            <w:vMerge/>
            <w:shd w:val="clear" w:color="auto" w:fill="FFFFFF" w:themeFill="background1"/>
            <w:noWrap/>
            <w:vAlign w:val="bottom"/>
          </w:tcPr>
          <w:p w14:paraId="3CE613A7"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18CC470"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7058D433" w14:textId="052D05EE"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FFFFFF" w:themeFill="background1"/>
            <w:noWrap/>
            <w:hideMark/>
          </w:tcPr>
          <w:p w14:paraId="1AD1AEBA"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7928D555"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2E8D0DD3"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4581983" w14:textId="304FEDBC"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hideMark/>
          </w:tcPr>
          <w:p w14:paraId="72D7A9D4"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hideMark/>
          </w:tcPr>
          <w:p w14:paraId="569B11F1" w14:textId="7777777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79i (2011)</w:t>
            </w:r>
            <w:r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hideMark/>
          </w:tcPr>
          <w:p w14:paraId="160C21F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6A80E623"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6E09B6E3"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05BA0B1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ED4C9EA" w14:textId="77777777" w:rsidTr="00940DFA">
        <w:tc>
          <w:tcPr>
            <w:tcW w:w="1597" w:type="dxa"/>
            <w:vMerge/>
            <w:shd w:val="clear" w:color="auto" w:fill="FFFFFF" w:themeFill="background1"/>
            <w:noWrap/>
            <w:vAlign w:val="bottom"/>
          </w:tcPr>
          <w:p w14:paraId="4482B894" w14:textId="77777777" w:rsidR="001B42BC" w:rsidRPr="00240A16" w:rsidRDefault="001B42BC" w:rsidP="001B49A0">
            <w:pPr>
              <w:rPr>
                <w:rFonts w:ascii="Helvetica" w:hAnsi="Helvetica" w:cs="Helvetica"/>
                <w:i/>
                <w:iCs/>
                <w:color w:val="000000"/>
                <w:sz w:val="16"/>
                <w:szCs w:val="16"/>
                <w:lang w:eastAsia="en-GB"/>
              </w:rPr>
            </w:pPr>
          </w:p>
        </w:tc>
        <w:tc>
          <w:tcPr>
            <w:tcW w:w="1092" w:type="dxa"/>
            <w:tcBorders>
              <w:bottom w:val="nil"/>
            </w:tcBorders>
            <w:shd w:val="clear" w:color="auto" w:fill="FFFFFF" w:themeFill="background1"/>
            <w:noWrap/>
            <w:vAlign w:val="bottom"/>
          </w:tcPr>
          <w:p w14:paraId="65EFD111" w14:textId="77777777" w:rsidR="001B42BC" w:rsidRPr="00240A16"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3C346812" w14:textId="34D3F513" w:rsidR="001B42BC" w:rsidRPr="00240A16" w:rsidRDefault="00254A0B"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Italie</w:t>
            </w:r>
            <w:r w:rsidR="001B42BC" w:rsidRPr="00240A16">
              <w:rPr>
                <w:rFonts w:ascii="Helvetica" w:hAnsi="Helvetica" w:cs="Helvetica"/>
                <w:color w:val="000000"/>
                <w:sz w:val="16"/>
                <w:szCs w:val="16"/>
                <w:vertAlign w:val="superscript"/>
                <w:lang w:eastAsia="en-GB"/>
              </w:rPr>
              <w:t>1</w:t>
            </w:r>
          </w:p>
        </w:tc>
        <w:tc>
          <w:tcPr>
            <w:tcW w:w="992" w:type="dxa"/>
            <w:shd w:val="clear" w:color="auto" w:fill="FFFFFF" w:themeFill="background1"/>
            <w:noWrap/>
          </w:tcPr>
          <w:p w14:paraId="41894DC9" w14:textId="520BBF82" w:rsidR="001B42BC" w:rsidRPr="00240A16" w:rsidRDefault="00E2742D"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 3p (</w:t>
            </w:r>
            <w:proofErr w:type="spellStart"/>
            <w:r>
              <w:rPr>
                <w:rFonts w:ascii="Helvetica" w:hAnsi="Helvetica" w:cs="Helvetica"/>
                <w:color w:val="000000"/>
                <w:sz w:val="16"/>
                <w:szCs w:val="16"/>
                <w:lang w:eastAsia="en-GB"/>
              </w:rPr>
              <w:t>aucune</w:t>
            </w:r>
            <w:proofErr w:type="spellEnd"/>
            <w:r w:rsidR="001B42BC" w:rsidRPr="00240A16">
              <w:rPr>
                <w:rFonts w:ascii="Helvetica" w:hAnsi="Helvetica" w:cs="Helvetica"/>
                <w:color w:val="000000"/>
                <w:sz w:val="16"/>
                <w:szCs w:val="16"/>
                <w:lang w:eastAsia="en-GB"/>
              </w:rPr>
              <w:t xml:space="preserve"> date) </w:t>
            </w:r>
          </w:p>
        </w:tc>
        <w:tc>
          <w:tcPr>
            <w:tcW w:w="1101" w:type="dxa"/>
            <w:gridSpan w:val="2"/>
            <w:tcBorders>
              <w:bottom w:val="nil"/>
            </w:tcBorders>
            <w:shd w:val="clear" w:color="auto" w:fill="FFFFFF" w:themeFill="background1"/>
            <w:noWrap/>
            <w:vAlign w:val="bottom"/>
          </w:tcPr>
          <w:p w14:paraId="4B79EA4A" w14:textId="77777777" w:rsidR="001B42BC" w:rsidRPr="00240A16" w:rsidRDefault="001B42BC" w:rsidP="001B49A0">
            <w:pPr>
              <w:rPr>
                <w:rFonts w:ascii="Helvetica" w:hAnsi="Helvetica" w:cs="Helvetica"/>
                <w:color w:val="000000"/>
                <w:sz w:val="16"/>
                <w:szCs w:val="16"/>
                <w:lang w:eastAsia="en-GB"/>
              </w:rPr>
            </w:pPr>
          </w:p>
        </w:tc>
        <w:tc>
          <w:tcPr>
            <w:tcW w:w="709" w:type="dxa"/>
            <w:vMerge w:val="restart"/>
            <w:tcBorders>
              <w:right w:val="single" w:sz="4" w:space="0" w:color="auto"/>
            </w:tcBorders>
            <w:shd w:val="clear" w:color="auto" w:fill="B4C92B"/>
            <w:noWrap/>
            <w:vAlign w:val="center"/>
          </w:tcPr>
          <w:p w14:paraId="1F1E03A8" w14:textId="77777777" w:rsidR="001B42BC" w:rsidRPr="00543A21" w:rsidRDefault="001B42BC" w:rsidP="001B49A0">
            <w:pPr>
              <w:jc w:val="center"/>
              <w:rPr>
                <w:rFonts w:ascii="Helvetica" w:hAnsi="Helvetica" w:cs="Helvetica"/>
                <w:color w:val="000000"/>
                <w:sz w:val="16"/>
                <w:szCs w:val="16"/>
                <w:lang w:eastAsia="en-GB"/>
              </w:rPr>
            </w:pPr>
            <w:r>
              <w:rPr>
                <w:rFonts w:ascii="Helvetica" w:hAnsi="Helvetica" w:cs="Helvetica"/>
                <w:color w:val="000000"/>
                <w:sz w:val="16"/>
                <w:szCs w:val="16"/>
                <w:lang w:eastAsia="en-GB"/>
              </w:rPr>
              <w:t>-</w:t>
            </w:r>
          </w:p>
        </w:tc>
        <w:tc>
          <w:tcPr>
            <w:tcW w:w="1190" w:type="dxa"/>
            <w:tcBorders>
              <w:left w:val="single" w:sz="4" w:space="0" w:color="auto"/>
            </w:tcBorders>
            <w:shd w:val="clear" w:color="auto" w:fill="FFFFFF" w:themeFill="background1"/>
            <w:noWrap/>
          </w:tcPr>
          <w:p w14:paraId="5D7F17A6" w14:textId="063C0A33"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tcPr>
          <w:p w14:paraId="6FBB306A"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7B3D4F09"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(2013)</w:t>
            </w:r>
            <w:r w:rsidRPr="00D01C2F">
              <w:rPr>
                <w:rFonts w:ascii="Helvetica" w:hAnsi="Helvetica" w:cs="Helvetica"/>
                <w:color w:val="000000"/>
                <w:sz w:val="16"/>
                <w:szCs w:val="16"/>
                <w:vertAlign w:val="superscript"/>
                <w:lang w:eastAsia="en-GB"/>
              </w:rPr>
              <w:t>4</w:t>
            </w:r>
          </w:p>
        </w:tc>
        <w:tc>
          <w:tcPr>
            <w:tcW w:w="1167" w:type="dxa"/>
            <w:shd w:val="clear" w:color="auto" w:fill="FFFFFF" w:themeFill="background1"/>
            <w:noWrap/>
          </w:tcPr>
          <w:p w14:paraId="7A0E0846"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76056F3"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5F462F3" w14:textId="77777777" w:rsidR="001B42BC" w:rsidRPr="0079727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5B84C05E" w14:textId="77777777" w:rsidR="001B42BC" w:rsidRPr="00543A21" w:rsidRDefault="001B42BC" w:rsidP="001B49A0">
            <w:pPr>
              <w:rPr>
                <w:rFonts w:ascii="Helvetica" w:hAnsi="Helvetica" w:cs="Helvetica"/>
                <w:color w:val="000000"/>
                <w:sz w:val="16"/>
                <w:szCs w:val="16"/>
                <w:lang w:eastAsia="en-GB"/>
              </w:rPr>
            </w:pPr>
          </w:p>
        </w:tc>
      </w:tr>
      <w:tr w:rsidR="001B42BC" w:rsidRPr="00543A21" w14:paraId="2DE68AFB" w14:textId="77777777" w:rsidTr="00940DFA">
        <w:tc>
          <w:tcPr>
            <w:tcW w:w="1597" w:type="dxa"/>
            <w:vMerge/>
            <w:shd w:val="clear" w:color="auto" w:fill="FFFFFF" w:themeFill="background1"/>
            <w:noWrap/>
            <w:vAlign w:val="bottom"/>
          </w:tcPr>
          <w:p w14:paraId="1452E1D7" w14:textId="77777777" w:rsidR="001B42BC" w:rsidRPr="00240A16" w:rsidRDefault="001B42BC" w:rsidP="001B49A0">
            <w:pPr>
              <w:rPr>
                <w:rFonts w:ascii="Helvetica" w:hAnsi="Helvetica" w:cs="Helvetica"/>
                <w:i/>
                <w:iCs/>
                <w:color w:val="000000"/>
                <w:sz w:val="16"/>
                <w:szCs w:val="16"/>
                <w:lang w:eastAsia="en-GB"/>
              </w:rPr>
            </w:pPr>
          </w:p>
        </w:tc>
        <w:tc>
          <w:tcPr>
            <w:tcW w:w="1092" w:type="dxa"/>
            <w:tcBorders>
              <w:top w:val="nil"/>
            </w:tcBorders>
            <w:shd w:val="clear" w:color="auto" w:fill="FFFFFF" w:themeFill="background1"/>
            <w:noWrap/>
            <w:vAlign w:val="bottom"/>
          </w:tcPr>
          <w:p w14:paraId="4AAEA1B0" w14:textId="77777777" w:rsidR="001B42BC" w:rsidRPr="00240A16"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287DB9B3" w14:textId="0C44D249" w:rsidR="001B42BC" w:rsidRPr="00240A16"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r w:rsidR="001B42BC" w:rsidRPr="00240A16">
              <w:rPr>
                <w:rFonts w:ascii="Helvetica" w:hAnsi="Helvetica" w:cs="Helvetica"/>
                <w:color w:val="000000"/>
                <w:sz w:val="16"/>
                <w:szCs w:val="16"/>
                <w:vertAlign w:val="superscript"/>
                <w:lang w:eastAsia="en-GB"/>
              </w:rPr>
              <w:t>1</w:t>
            </w:r>
          </w:p>
        </w:tc>
        <w:tc>
          <w:tcPr>
            <w:tcW w:w="992" w:type="dxa"/>
            <w:shd w:val="clear" w:color="auto" w:fill="FFFFFF" w:themeFill="background1"/>
            <w:noWrap/>
          </w:tcPr>
          <w:p w14:paraId="7A49DCEB" w14:textId="6977FF3B" w:rsidR="001B42BC" w:rsidRPr="00240A16" w:rsidRDefault="003B59D7"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 50p (</w:t>
            </w:r>
            <w:proofErr w:type="spellStart"/>
            <w:r>
              <w:rPr>
                <w:rFonts w:ascii="Helvetica" w:hAnsi="Helvetica" w:cs="Helvetica"/>
                <w:color w:val="000000"/>
                <w:sz w:val="16"/>
                <w:szCs w:val="16"/>
                <w:lang w:eastAsia="en-GB"/>
              </w:rPr>
              <w:t>aucune</w:t>
            </w:r>
            <w:proofErr w:type="spellEnd"/>
            <w:r w:rsidR="001B42BC" w:rsidRPr="00240A16">
              <w:rPr>
                <w:rFonts w:ascii="Helvetica" w:hAnsi="Helvetica" w:cs="Helvetica"/>
                <w:color w:val="000000"/>
                <w:sz w:val="16"/>
                <w:szCs w:val="16"/>
                <w:lang w:eastAsia="en-GB"/>
              </w:rPr>
              <w:t xml:space="preserve"> date)</w:t>
            </w:r>
          </w:p>
        </w:tc>
        <w:tc>
          <w:tcPr>
            <w:tcW w:w="1101" w:type="dxa"/>
            <w:gridSpan w:val="2"/>
            <w:tcBorders>
              <w:top w:val="nil"/>
            </w:tcBorders>
            <w:shd w:val="clear" w:color="auto" w:fill="FFFFFF" w:themeFill="background1"/>
            <w:noWrap/>
            <w:vAlign w:val="bottom"/>
          </w:tcPr>
          <w:p w14:paraId="7EAD1BDA" w14:textId="2495EF36" w:rsidR="001B42BC" w:rsidRPr="00240A16"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52127D65"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2A6167A1" w14:textId="11CF3B2D"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tcPr>
          <w:p w14:paraId="75D16074"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7C6E4197" w14:textId="77777777" w:rsidR="001B42BC" w:rsidRPr="00B94451" w:rsidRDefault="001B42BC" w:rsidP="001B49A0">
            <w:pPr>
              <w:jc w:val="right"/>
              <w:rPr>
                <w:rFonts w:ascii="Helvetica" w:hAnsi="Helvetica" w:cs="Helvetica"/>
                <w:i/>
                <w:color w:val="000000"/>
                <w:sz w:val="16"/>
                <w:szCs w:val="16"/>
                <w:lang w:eastAsia="en-GB"/>
              </w:rPr>
            </w:pPr>
            <w:r w:rsidRPr="00B94451">
              <w:rPr>
                <w:rFonts w:ascii="Helvetica" w:hAnsi="Helvetica" w:cs="Helvetica"/>
                <w:i/>
                <w:color w:val="7F7F7F" w:themeColor="text1" w:themeTint="80"/>
                <w:sz w:val="16"/>
                <w:szCs w:val="16"/>
                <w:lang w:eastAsia="en-GB"/>
              </w:rPr>
              <w:t>927i (2013)</w:t>
            </w:r>
            <w:r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tcPr>
          <w:p w14:paraId="2CD73D03"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584C5901"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03FF6F0E" w14:textId="77777777" w:rsidR="001B42BC" w:rsidRPr="0079727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95430F1" w14:textId="77777777" w:rsidR="001B42BC" w:rsidRPr="00543A21" w:rsidRDefault="001B42BC" w:rsidP="001B49A0">
            <w:pPr>
              <w:rPr>
                <w:rFonts w:ascii="Helvetica" w:hAnsi="Helvetica" w:cs="Helvetica"/>
                <w:color w:val="000000"/>
                <w:sz w:val="16"/>
                <w:szCs w:val="16"/>
                <w:lang w:eastAsia="en-GB"/>
              </w:rPr>
            </w:pPr>
          </w:p>
        </w:tc>
      </w:tr>
      <w:tr w:rsidR="001B42BC" w:rsidRPr="00543A21" w14:paraId="6F37090E" w14:textId="77777777" w:rsidTr="00940DFA">
        <w:tc>
          <w:tcPr>
            <w:tcW w:w="2689" w:type="dxa"/>
            <w:gridSpan w:val="2"/>
            <w:shd w:val="clear" w:color="000000" w:fill="A6A6A6"/>
            <w:noWrap/>
            <w:vAlign w:val="bottom"/>
            <w:hideMark/>
          </w:tcPr>
          <w:p w14:paraId="006E9BB9" w14:textId="59D24DE0" w:rsidR="001B42BC" w:rsidRPr="000112EF" w:rsidRDefault="007660ED" w:rsidP="001B49A0">
            <w:pPr>
              <w:rPr>
                <w:rFonts w:ascii="Helvetica" w:hAnsi="Helvetica" w:cs="Helvetica"/>
                <w:b/>
                <w:bCs/>
                <w:color w:val="000000"/>
                <w:sz w:val="16"/>
                <w:szCs w:val="16"/>
                <w:lang w:eastAsia="en-GB"/>
              </w:rPr>
            </w:pPr>
            <w:r w:rsidRPr="007660ED">
              <w:rPr>
                <w:rFonts w:ascii="Helvetica" w:hAnsi="Helvetica" w:cs="Helvetica"/>
                <w:b/>
                <w:bCs/>
                <w:color w:val="000000"/>
                <w:sz w:val="16"/>
                <w:szCs w:val="16"/>
                <w:lang w:eastAsia="en-GB"/>
              </w:rPr>
              <w:t>Total pour</w:t>
            </w:r>
            <w:r>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Anser</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brachyrhynchus</w:t>
            </w:r>
            <w:proofErr w:type="spellEnd"/>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2E58C832"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1F0504A7" w14:textId="77777777" w:rsidR="001B42BC" w:rsidRPr="00B1784B" w:rsidRDefault="001B42BC" w:rsidP="001B49A0">
            <w:pPr>
              <w:jc w:val="right"/>
              <w:rPr>
                <w:rFonts w:ascii="Helvetica" w:hAnsi="Helvetica" w:cs="Helvetica"/>
                <w:b/>
                <w:color w:val="000000"/>
                <w:sz w:val="16"/>
                <w:szCs w:val="16"/>
                <w:lang w:eastAsia="en-GB"/>
              </w:rPr>
            </w:pPr>
            <w:r w:rsidRPr="00543A21">
              <w:rPr>
                <w:rFonts w:ascii="Helvetica" w:hAnsi="Helvetica" w:cs="Helvetica"/>
                <w:color w:val="000000"/>
                <w:sz w:val="16"/>
                <w:szCs w:val="16"/>
                <w:lang w:eastAsia="en-GB"/>
              </w:rPr>
              <w:t> </w:t>
            </w:r>
            <w:r>
              <w:rPr>
                <w:rFonts w:ascii="Helvetica" w:hAnsi="Helvetica" w:cs="Helvetica"/>
                <w:color w:val="000000"/>
                <w:sz w:val="16"/>
                <w:szCs w:val="16"/>
                <w:lang w:eastAsia="en-GB"/>
              </w:rPr>
              <w:t>~</w:t>
            </w:r>
            <w:r w:rsidRPr="007118C1">
              <w:rPr>
                <w:rFonts w:ascii="Helvetica" w:hAnsi="Helvetica" w:cs="Helvetica"/>
                <w:b/>
                <w:color w:val="000000"/>
                <w:sz w:val="16"/>
                <w:szCs w:val="16"/>
                <w:lang w:eastAsia="en-GB"/>
              </w:rPr>
              <w:t>59</w:t>
            </w:r>
            <w:r>
              <w:rPr>
                <w:rFonts w:ascii="Helvetica" w:hAnsi="Helvetica" w:cs="Helvetica"/>
                <w:b/>
                <w:color w:val="000000"/>
                <w:sz w:val="16"/>
                <w:szCs w:val="16"/>
                <w:lang w:eastAsia="en-GB"/>
              </w:rPr>
              <w:t>-60p</w:t>
            </w:r>
          </w:p>
        </w:tc>
        <w:tc>
          <w:tcPr>
            <w:tcW w:w="1101" w:type="dxa"/>
            <w:gridSpan w:val="2"/>
            <w:shd w:val="clear" w:color="auto" w:fill="A6A6A6" w:themeFill="background1" w:themeFillShade="A6"/>
            <w:noWrap/>
            <w:vAlign w:val="bottom"/>
            <w:hideMark/>
          </w:tcPr>
          <w:p w14:paraId="1E903B8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1E482C0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51CDEE68"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643FF68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6A6A6" w:themeFill="background1" w:themeFillShade="A6"/>
            <w:noWrap/>
            <w:hideMark/>
          </w:tcPr>
          <w:p w14:paraId="04E10950" w14:textId="77777777" w:rsidR="001B42BC" w:rsidRPr="00BD6A11" w:rsidRDefault="001B42BC" w:rsidP="001B49A0">
            <w:pPr>
              <w:jc w:val="right"/>
              <w:rPr>
                <w:rFonts w:ascii="Helvetica" w:hAnsi="Helvetica" w:cs="Helvetica"/>
                <w:b/>
                <w:color w:val="000000"/>
                <w:sz w:val="16"/>
                <w:szCs w:val="16"/>
                <w:lang w:eastAsia="en-GB"/>
              </w:rPr>
            </w:pPr>
          </w:p>
        </w:tc>
        <w:tc>
          <w:tcPr>
            <w:tcW w:w="1167" w:type="dxa"/>
            <w:shd w:val="clear" w:color="auto" w:fill="A6A6A6" w:themeFill="background1" w:themeFillShade="A6"/>
            <w:noWrap/>
            <w:hideMark/>
          </w:tcPr>
          <w:p w14:paraId="482EEFF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4BB9CA6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31959C5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539AA84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2F43F91" w14:textId="77777777" w:rsidTr="00940DFA">
        <w:tc>
          <w:tcPr>
            <w:tcW w:w="1597" w:type="dxa"/>
            <w:vMerge w:val="restart"/>
            <w:shd w:val="clear" w:color="auto" w:fill="FFFFFF" w:themeFill="background1"/>
            <w:noWrap/>
            <w:hideMark/>
          </w:tcPr>
          <w:p w14:paraId="2D6346B0" w14:textId="5984A4AC" w:rsidR="001B42BC" w:rsidRPr="00285565" w:rsidRDefault="001B42BC" w:rsidP="001B49A0">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Anser</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cygnoides</w:t>
            </w:r>
            <w:proofErr w:type="spellEnd"/>
            <w:r>
              <w:rPr>
                <w:rFonts w:ascii="Helvetica" w:hAnsi="Helvetica" w:cs="Helvetica"/>
                <w:i/>
                <w:iCs/>
                <w:color w:val="000000"/>
                <w:sz w:val="16"/>
                <w:szCs w:val="16"/>
                <w:lang w:eastAsia="en-GB"/>
              </w:rPr>
              <w:t xml:space="preserve"> </w:t>
            </w:r>
            <w:r w:rsidR="00882D44">
              <w:rPr>
                <w:rFonts w:ascii="Helvetica" w:hAnsi="Helvetica" w:cs="Helvetica"/>
                <w:iCs/>
                <w:color w:val="000000"/>
                <w:sz w:val="16"/>
                <w:szCs w:val="16"/>
                <w:lang w:eastAsia="en-GB"/>
              </w:rPr>
              <w:t>(</w:t>
            </w:r>
            <w:proofErr w:type="spellStart"/>
            <w:r w:rsidR="00882D44">
              <w:rPr>
                <w:rFonts w:ascii="Helvetica" w:hAnsi="Helvetica" w:cs="Helvetica"/>
                <w:iCs/>
                <w:color w:val="000000"/>
                <w:sz w:val="16"/>
                <w:szCs w:val="16"/>
                <w:lang w:eastAsia="en-GB"/>
              </w:rPr>
              <w:t>Oie</w:t>
            </w:r>
            <w:proofErr w:type="spellEnd"/>
            <w:r w:rsidR="00882D44">
              <w:rPr>
                <w:rFonts w:ascii="Helvetica" w:hAnsi="Helvetica" w:cs="Helvetica"/>
                <w:iCs/>
                <w:color w:val="000000"/>
                <w:sz w:val="16"/>
                <w:szCs w:val="16"/>
                <w:lang w:eastAsia="en-GB"/>
              </w:rPr>
              <w:t xml:space="preserve"> </w:t>
            </w:r>
            <w:proofErr w:type="spellStart"/>
            <w:r w:rsidR="00882D44">
              <w:rPr>
                <w:rFonts w:ascii="Helvetica" w:hAnsi="Helvetica" w:cs="Helvetica"/>
                <w:iCs/>
                <w:color w:val="000000"/>
                <w:sz w:val="16"/>
                <w:szCs w:val="16"/>
                <w:lang w:eastAsia="en-GB"/>
              </w:rPr>
              <w:t>cygnoïde</w:t>
            </w:r>
            <w:proofErr w:type="spellEnd"/>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hideMark/>
          </w:tcPr>
          <w:p w14:paraId="549B974B" w14:textId="2EADDFBD"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augmentation</w:t>
            </w:r>
            <w:r w:rsidR="001B42BC">
              <w:rPr>
                <w:rFonts w:ascii="Helvetica" w:hAnsi="Helvetica" w:cs="Helvetica"/>
                <w:color w:val="000000"/>
                <w:sz w:val="16"/>
                <w:szCs w:val="16"/>
                <w:lang w:eastAsia="en-GB"/>
              </w:rPr>
              <w:t xml:space="preserve"> </w:t>
            </w:r>
            <w:proofErr w:type="spellStart"/>
            <w:r w:rsidR="0051284A">
              <w:rPr>
                <w:rFonts w:ascii="Helvetica" w:hAnsi="Helvetica" w:cs="Helvetica"/>
                <w:color w:val="000000"/>
                <w:sz w:val="16"/>
                <w:szCs w:val="16"/>
                <w:lang w:eastAsia="en-GB"/>
              </w:rPr>
              <w:t>localement</w:t>
            </w:r>
            <w:proofErr w:type="spellEnd"/>
          </w:p>
        </w:tc>
        <w:tc>
          <w:tcPr>
            <w:tcW w:w="1167" w:type="dxa"/>
            <w:shd w:val="clear" w:color="auto" w:fill="FFFFFF" w:themeFill="background1"/>
            <w:noWrap/>
            <w:hideMark/>
          </w:tcPr>
          <w:p w14:paraId="7007EB6A" w14:textId="4FCE9EF8"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FFFFFF" w:themeFill="background1"/>
            <w:noWrap/>
            <w:hideMark/>
          </w:tcPr>
          <w:p w14:paraId="7ADF332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100-150</w:t>
            </w:r>
            <w:r>
              <w:rPr>
                <w:rFonts w:ascii="Helvetica" w:hAnsi="Helvetica" w:cs="Helvetica"/>
                <w:color w:val="000000"/>
                <w:sz w:val="16"/>
                <w:szCs w:val="16"/>
                <w:lang w:eastAsia="en-GB"/>
              </w:rPr>
              <w:t>p</w:t>
            </w:r>
          </w:p>
        </w:tc>
        <w:tc>
          <w:tcPr>
            <w:tcW w:w="1101" w:type="dxa"/>
            <w:gridSpan w:val="2"/>
            <w:vMerge w:val="restart"/>
            <w:shd w:val="clear" w:color="auto" w:fill="FFFFFF" w:themeFill="background1"/>
            <w:noWrap/>
            <w:vAlign w:val="center"/>
            <w:hideMark/>
          </w:tcPr>
          <w:p w14:paraId="5FBB0DF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2, </w:t>
            </w:r>
            <w:r w:rsidRPr="00543A21">
              <w:rPr>
                <w:rFonts w:ascii="Helvetica" w:hAnsi="Helvetica" w:cs="Helvetica"/>
                <w:b/>
                <w:bCs/>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261323EE" w14:textId="27BEC135"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FFFFFF" w:themeFill="background1"/>
            <w:noWrap/>
            <w:hideMark/>
          </w:tcPr>
          <w:p w14:paraId="47563694" w14:textId="7FC49AF3"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hideMark/>
          </w:tcPr>
          <w:p w14:paraId="5178B2CB"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100-150p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1E6FE639"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37</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A8784C">
              <w:rPr>
                <w:rFonts w:ascii="Helvetica" w:hAnsi="Helvetica" w:cs="Helvetica"/>
                <w:color w:val="000000"/>
                <w:sz w:val="16"/>
                <w:szCs w:val="16"/>
                <w:vertAlign w:val="superscript"/>
                <w:lang w:eastAsia="en-GB"/>
              </w:rPr>
              <w:t>3</w:t>
            </w:r>
          </w:p>
        </w:tc>
        <w:tc>
          <w:tcPr>
            <w:tcW w:w="1167" w:type="dxa"/>
            <w:shd w:val="clear" w:color="auto" w:fill="FFFFFF" w:themeFill="background1"/>
            <w:noWrap/>
            <w:hideMark/>
          </w:tcPr>
          <w:p w14:paraId="45DFCF54"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hideMark/>
          </w:tcPr>
          <w:p w14:paraId="3621B351"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hideMark/>
          </w:tcPr>
          <w:p w14:paraId="45E8F02F" w14:textId="5C06E612"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hideMark/>
          </w:tcPr>
          <w:p w14:paraId="1453190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A8DEFFD" w14:textId="77777777" w:rsidTr="00940DFA">
        <w:tc>
          <w:tcPr>
            <w:tcW w:w="1597" w:type="dxa"/>
            <w:vMerge/>
            <w:shd w:val="clear" w:color="auto" w:fill="FFFFFF" w:themeFill="background1"/>
            <w:noWrap/>
          </w:tcPr>
          <w:p w14:paraId="7F377A95"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hideMark/>
          </w:tcPr>
          <w:p w14:paraId="0E66AF53"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1460CD1C" w14:textId="23A25A13"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992" w:type="dxa"/>
            <w:shd w:val="clear" w:color="auto" w:fill="FFFFFF" w:themeFill="background1"/>
            <w:noWrap/>
            <w:hideMark/>
          </w:tcPr>
          <w:p w14:paraId="60A9695C" w14:textId="64803C03" w:rsidR="001B42BC" w:rsidRPr="00543A21" w:rsidRDefault="00BA3419"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Occasionnel</w:t>
            </w:r>
            <w:proofErr w:type="spellEnd"/>
          </w:p>
        </w:tc>
        <w:tc>
          <w:tcPr>
            <w:tcW w:w="1101" w:type="dxa"/>
            <w:gridSpan w:val="2"/>
            <w:vMerge/>
            <w:shd w:val="clear" w:color="auto" w:fill="FFFFFF" w:themeFill="background1"/>
            <w:noWrap/>
            <w:hideMark/>
          </w:tcPr>
          <w:p w14:paraId="5E3BE57B"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tcPr>
          <w:p w14:paraId="3ADF9193"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DE091D7" w14:textId="3D3A0C7A"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hideMark/>
          </w:tcPr>
          <w:p w14:paraId="1B47ABFD" w14:textId="7EF3304D"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w:t>
            </w:r>
            <w:r w:rsidR="008A5AAF">
              <w:rPr>
                <w:rFonts w:ascii="Helvetica" w:hAnsi="Helvetica" w:cs="Helvetica"/>
                <w:color w:val="000000"/>
                <w:sz w:val="16"/>
                <w:szCs w:val="16"/>
                <w:lang w:val="fr-FR" w:eastAsia="en-GB"/>
              </w:rPr>
              <w:t>Données occasionnelles</w:t>
            </w:r>
            <w:r w:rsidRPr="009C59C5">
              <w:rPr>
                <w:rFonts w:ascii="Helvetica" w:hAnsi="Helvetica" w:cs="Helvetica"/>
                <w:color w:val="000000"/>
                <w:sz w:val="16"/>
                <w:szCs w:val="16"/>
                <w:lang w:val="fr-FR" w:eastAsia="en-GB"/>
              </w:rPr>
              <w:t xml:space="preserve"> (2004-2007) W: 54i,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(2006-2010)</w:t>
            </w:r>
            <w:r w:rsidRPr="009C59C5">
              <w:rPr>
                <w:rFonts w:ascii="Helvetica" w:hAnsi="Helvetica" w:cs="Helvetica"/>
                <w:color w:val="000000"/>
                <w:sz w:val="16"/>
                <w:szCs w:val="16"/>
                <w:vertAlign w:val="superscript"/>
                <w:lang w:val="fr-FR" w:eastAsia="en-GB"/>
              </w:rPr>
              <w:t>3</w:t>
            </w:r>
          </w:p>
        </w:tc>
        <w:tc>
          <w:tcPr>
            <w:tcW w:w="1276" w:type="dxa"/>
            <w:shd w:val="clear" w:color="auto" w:fill="FFFFFF" w:themeFill="background1"/>
            <w:noWrap/>
            <w:hideMark/>
          </w:tcPr>
          <w:p w14:paraId="279DDC4F" w14:textId="77777777" w:rsidR="001B42BC" w:rsidRPr="009C59C5" w:rsidRDefault="001B42BC" w:rsidP="001B49A0">
            <w:pPr>
              <w:jc w:val="right"/>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w:t>
            </w:r>
          </w:p>
        </w:tc>
        <w:tc>
          <w:tcPr>
            <w:tcW w:w="1167" w:type="dxa"/>
            <w:shd w:val="clear" w:color="auto" w:fill="FFFFFF" w:themeFill="background1"/>
            <w:noWrap/>
            <w:hideMark/>
          </w:tcPr>
          <w:p w14:paraId="6E197C8B" w14:textId="77777777" w:rsidR="001B42BC"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w:t>
            </w:r>
            <w:proofErr w:type="gramStart"/>
            <w:r>
              <w:rPr>
                <w:rFonts w:ascii="Helvetica" w:hAnsi="Helvetica" w:cs="Helvetica"/>
                <w:color w:val="000000"/>
                <w:sz w:val="16"/>
                <w:szCs w:val="16"/>
                <w:lang w:eastAsia="en-GB"/>
              </w:rPr>
              <w:t>: ?</w:t>
            </w:r>
            <w:proofErr w:type="gramEnd"/>
          </w:p>
          <w:p w14:paraId="62CBC306" w14:textId="0CDB63A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3E05B7FD"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C703395"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777D0B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16801AA" w14:textId="77777777" w:rsidTr="00940DFA">
        <w:tc>
          <w:tcPr>
            <w:tcW w:w="1597" w:type="dxa"/>
            <w:vMerge/>
            <w:shd w:val="clear" w:color="auto" w:fill="FFFFFF" w:themeFill="background1"/>
            <w:noWrap/>
            <w:vAlign w:val="bottom"/>
          </w:tcPr>
          <w:p w14:paraId="423CA715"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2BE2B93B"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33E8D5CA" w14:textId="55FE7107"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hideMark/>
          </w:tcPr>
          <w:p w14:paraId="065E798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150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716A07E3"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0BBD7E5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FA562AA" w14:textId="2C7448CB"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06C70C65" w14:textId="4B2DB419"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B: 13p (2009)</w:t>
            </w:r>
            <w:r w:rsidRPr="009C59C5">
              <w:rPr>
                <w:rFonts w:ascii="Helvetica" w:hAnsi="Helvetica" w:cs="Helvetica"/>
                <w:color w:val="000000"/>
                <w:sz w:val="16"/>
                <w:szCs w:val="16"/>
                <w:vertAlign w:val="superscript"/>
                <w:lang w:val="fr-FR" w:eastAsia="en-GB"/>
              </w:rPr>
              <w:t>3</w:t>
            </w:r>
            <w:r w:rsidRPr="009C59C5">
              <w:rPr>
                <w:rFonts w:ascii="Helvetica" w:hAnsi="Helvetica" w:cs="Helvetica"/>
                <w:color w:val="000000"/>
                <w:sz w:val="16"/>
                <w:szCs w:val="16"/>
                <w:lang w:val="fr-FR" w:eastAsia="en-GB"/>
              </w:rPr>
              <w:t xml:space="preserve"> W: 100-150i, </w:t>
            </w:r>
            <w:r w:rsidR="009C59C5" w:rsidRPr="009C59C5">
              <w:rPr>
                <w:rFonts w:ascii="Helvetica" w:hAnsi="Helvetica" w:cs="Helvetica"/>
                <w:color w:val="000000"/>
                <w:sz w:val="16"/>
                <w:szCs w:val="16"/>
                <w:lang w:val="fr-FR" w:eastAsia="en-GB"/>
              </w:rPr>
              <w:t>Mauvaise</w:t>
            </w:r>
            <w:r w:rsidRPr="009C59C5">
              <w:rPr>
                <w:rFonts w:ascii="Helvetica" w:hAnsi="Helvetica" w:cs="Helvetica"/>
                <w:color w:val="000000"/>
                <w:sz w:val="16"/>
                <w:szCs w:val="16"/>
                <w:lang w:val="fr-FR" w:eastAsia="en-GB"/>
              </w:rPr>
              <w:t xml:space="preserve"> (2010/2011-2012/2013)</w:t>
            </w:r>
            <w:r w:rsidRPr="009C59C5">
              <w:rPr>
                <w:rFonts w:ascii="Helvetica" w:hAnsi="Helvetica" w:cs="Helvetica"/>
                <w:color w:val="000000"/>
                <w:sz w:val="16"/>
                <w:szCs w:val="16"/>
                <w:vertAlign w:val="superscript"/>
                <w:lang w:val="fr-FR" w:eastAsia="en-GB"/>
              </w:rPr>
              <w:t xml:space="preserve">3 </w:t>
            </w:r>
          </w:p>
        </w:tc>
        <w:tc>
          <w:tcPr>
            <w:tcW w:w="1276" w:type="dxa"/>
            <w:shd w:val="clear" w:color="auto" w:fill="FFFFFF" w:themeFill="background1"/>
            <w:noWrap/>
            <w:hideMark/>
          </w:tcPr>
          <w:p w14:paraId="1D334341"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135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52A7CFCE" w14:textId="75BC105B"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Mauvaise</w:t>
            </w:r>
            <w:proofErr w:type="spellEnd"/>
            <w:r w:rsidRPr="00543A21">
              <w:rPr>
                <w:rFonts w:ascii="Helvetica" w:hAnsi="Helvetica" w:cs="Helvetica"/>
                <w:color w:val="000000"/>
                <w:sz w:val="16"/>
                <w:szCs w:val="16"/>
                <w:lang w:eastAsia="en-GB"/>
              </w:rPr>
              <w:t xml:space="preserve"> </w:t>
            </w:r>
          </w:p>
          <w:p w14:paraId="0ADBFEB6" w14:textId="1CEDCB70"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Mauvaise</w:t>
            </w:r>
            <w:proofErr w:type="spellEnd"/>
          </w:p>
        </w:tc>
        <w:tc>
          <w:tcPr>
            <w:tcW w:w="1134" w:type="dxa"/>
            <w:shd w:val="clear" w:color="auto" w:fill="FFFFFF" w:themeFill="background1"/>
            <w:noWrap/>
            <w:hideMark/>
          </w:tcPr>
          <w:p w14:paraId="34C73CAC" w14:textId="7E5AEE6A"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 xml:space="preserve"> (</w:t>
            </w:r>
            <w:r w:rsidR="00E2742D">
              <w:rPr>
                <w:rFonts w:ascii="Helvetica" w:hAnsi="Helvetica" w:cs="Helvetica"/>
                <w:color w:val="000000"/>
                <w:sz w:val="16"/>
                <w:szCs w:val="16"/>
                <w:lang w:eastAsia="en-GB"/>
              </w:rPr>
              <w:t>avec</w:t>
            </w:r>
            <w:r>
              <w:rPr>
                <w:rFonts w:ascii="Helvetica" w:hAnsi="Helvetica" w:cs="Helvetica"/>
                <w:color w:val="000000"/>
                <w:sz w:val="16"/>
                <w:szCs w:val="16"/>
                <w:lang w:eastAsia="en-GB"/>
              </w:rPr>
              <w:t xml:space="preserve"> </w:t>
            </w:r>
            <w:proofErr w:type="spellStart"/>
            <w:r w:rsidRPr="0025468B">
              <w:rPr>
                <w:rFonts w:ascii="Helvetica" w:hAnsi="Helvetica" w:cs="Helvetica"/>
                <w:i/>
                <w:color w:val="000000"/>
                <w:sz w:val="16"/>
                <w:szCs w:val="16"/>
                <w:lang w:eastAsia="en-GB"/>
              </w:rPr>
              <w:t>Anser</w:t>
            </w:r>
            <w:proofErr w:type="spellEnd"/>
            <w:r w:rsidRPr="0025468B">
              <w:rPr>
                <w:rFonts w:ascii="Helvetica" w:hAnsi="Helvetica" w:cs="Helvetica"/>
                <w:i/>
                <w:color w:val="000000"/>
                <w:sz w:val="16"/>
                <w:szCs w:val="16"/>
                <w:lang w:eastAsia="en-GB"/>
              </w:rPr>
              <w:t xml:space="preserve"> </w:t>
            </w:r>
            <w:proofErr w:type="spellStart"/>
            <w:r w:rsidRPr="0025468B">
              <w:rPr>
                <w:rFonts w:ascii="Helvetica" w:hAnsi="Helvetica" w:cs="Helvetica"/>
                <w:i/>
                <w:color w:val="000000"/>
                <w:sz w:val="16"/>
                <w:szCs w:val="16"/>
                <w:lang w:eastAsia="en-GB"/>
              </w:rPr>
              <w:t>anser</w:t>
            </w:r>
            <w:proofErr w:type="spellEnd"/>
            <w:r>
              <w:rPr>
                <w:rFonts w:ascii="Helvetica" w:hAnsi="Helvetica" w:cs="Helvetica"/>
                <w:color w:val="000000"/>
                <w:sz w:val="16"/>
                <w:szCs w:val="16"/>
                <w:lang w:eastAsia="en-GB"/>
              </w:rPr>
              <w:t>)</w:t>
            </w:r>
          </w:p>
        </w:tc>
        <w:tc>
          <w:tcPr>
            <w:tcW w:w="851" w:type="dxa"/>
            <w:vMerge/>
            <w:shd w:val="clear" w:color="auto" w:fill="77A6B7"/>
            <w:noWrap/>
            <w:vAlign w:val="bottom"/>
          </w:tcPr>
          <w:p w14:paraId="5A6F60EF"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DE6917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72892B6" w14:textId="77777777" w:rsidTr="00940DFA">
        <w:tc>
          <w:tcPr>
            <w:tcW w:w="1597" w:type="dxa"/>
            <w:vMerge/>
            <w:shd w:val="clear" w:color="auto" w:fill="FFFFFF" w:themeFill="background1"/>
            <w:noWrap/>
            <w:vAlign w:val="bottom"/>
          </w:tcPr>
          <w:p w14:paraId="5E149279"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hideMark/>
          </w:tcPr>
          <w:p w14:paraId="5644233E"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hideMark/>
          </w:tcPr>
          <w:p w14:paraId="0F08E1F6" w14:textId="299B0F98"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tcBorders>
              <w:bottom w:val="single" w:sz="4" w:space="0" w:color="auto"/>
            </w:tcBorders>
            <w:shd w:val="clear" w:color="auto" w:fill="FFFFFF" w:themeFill="background1"/>
            <w:noWrap/>
            <w:hideMark/>
          </w:tcPr>
          <w:p w14:paraId="62D14513" w14:textId="44AF2CF2" w:rsidR="001B42BC" w:rsidRPr="00543A21" w:rsidRDefault="00BA3419"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Occasionnel</w:t>
            </w:r>
            <w:proofErr w:type="spellEnd"/>
          </w:p>
        </w:tc>
        <w:tc>
          <w:tcPr>
            <w:tcW w:w="1101" w:type="dxa"/>
            <w:gridSpan w:val="2"/>
            <w:vMerge/>
            <w:tcBorders>
              <w:bottom w:val="single" w:sz="4" w:space="0" w:color="auto"/>
            </w:tcBorders>
            <w:shd w:val="clear" w:color="auto" w:fill="FFFFFF" w:themeFill="background1"/>
            <w:noWrap/>
            <w:vAlign w:val="bottom"/>
            <w:hideMark/>
          </w:tcPr>
          <w:p w14:paraId="1153D846"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589CBE4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03BD919" w14:textId="12C482A6"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630455DE"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W: 12i (2012/2013)</w:t>
            </w:r>
            <w:r w:rsidRPr="0042088D">
              <w:rPr>
                <w:rFonts w:ascii="Helvetica" w:hAnsi="Helvetica" w:cs="Helvetica"/>
                <w:color w:val="000000"/>
                <w:sz w:val="16"/>
                <w:szCs w:val="16"/>
                <w:vertAlign w:val="superscript"/>
                <w:lang w:eastAsia="en-GB"/>
              </w:rPr>
              <w:t>3</w:t>
            </w:r>
          </w:p>
        </w:tc>
        <w:tc>
          <w:tcPr>
            <w:tcW w:w="1276" w:type="dxa"/>
            <w:shd w:val="clear" w:color="auto" w:fill="FFFFFF" w:themeFill="background1"/>
            <w:noWrap/>
            <w:hideMark/>
          </w:tcPr>
          <w:p w14:paraId="385F11E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7</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323F5045"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hideMark/>
          </w:tcPr>
          <w:p w14:paraId="41F7301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2FDF2EC"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35D238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B60D2B3" w14:textId="77777777" w:rsidTr="00940DFA">
        <w:tc>
          <w:tcPr>
            <w:tcW w:w="1597" w:type="dxa"/>
            <w:vMerge/>
            <w:shd w:val="clear" w:color="auto" w:fill="FFFFFF" w:themeFill="background1"/>
            <w:noWrap/>
            <w:vAlign w:val="bottom"/>
          </w:tcPr>
          <w:p w14:paraId="7A913172"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2F22E0BF"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bottom w:val="nil"/>
              <w:right w:val="nil"/>
            </w:tcBorders>
            <w:shd w:val="clear" w:color="auto" w:fill="FFFFFF" w:themeFill="background1"/>
            <w:noWrap/>
          </w:tcPr>
          <w:p w14:paraId="6814BC73"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7E8E8966"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left w:val="nil"/>
              <w:bottom w:val="nil"/>
              <w:right w:val="single" w:sz="4" w:space="0" w:color="auto"/>
            </w:tcBorders>
            <w:shd w:val="clear" w:color="auto" w:fill="FFFFFF" w:themeFill="background1"/>
            <w:noWrap/>
            <w:vAlign w:val="bottom"/>
          </w:tcPr>
          <w:p w14:paraId="3D3A1766" w14:textId="77777777" w:rsidR="001B42BC" w:rsidRPr="00543A21" w:rsidRDefault="001B42BC" w:rsidP="001B49A0">
            <w:pPr>
              <w:rPr>
                <w:rFonts w:ascii="Helvetica" w:hAnsi="Helvetica" w:cs="Helvetica"/>
                <w:color w:val="000000"/>
                <w:sz w:val="16"/>
                <w:szCs w:val="16"/>
                <w:lang w:eastAsia="en-GB"/>
              </w:rPr>
            </w:pPr>
          </w:p>
        </w:tc>
        <w:tc>
          <w:tcPr>
            <w:tcW w:w="709" w:type="dxa"/>
            <w:tcBorders>
              <w:left w:val="single" w:sz="4" w:space="0" w:color="auto"/>
              <w:bottom w:val="nil"/>
              <w:right w:val="single" w:sz="4" w:space="0" w:color="auto"/>
            </w:tcBorders>
            <w:shd w:val="clear" w:color="auto" w:fill="B4C92B"/>
            <w:noWrap/>
            <w:vAlign w:val="bottom"/>
          </w:tcPr>
          <w:p w14:paraId="78A07BF1"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FBFCF3A" w14:textId="5168C97A"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3C7DB585"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3DA973CD"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(2010)</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28CC5A10"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2A7E271"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3DA6DF98"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45DC9C31" w14:textId="77777777" w:rsidR="001B42BC" w:rsidRPr="00543A21" w:rsidRDefault="001B42BC" w:rsidP="001B49A0">
            <w:pPr>
              <w:rPr>
                <w:rFonts w:ascii="Helvetica" w:hAnsi="Helvetica" w:cs="Helvetica"/>
                <w:color w:val="000000"/>
                <w:sz w:val="16"/>
                <w:szCs w:val="16"/>
                <w:lang w:eastAsia="en-GB"/>
              </w:rPr>
            </w:pPr>
          </w:p>
        </w:tc>
      </w:tr>
      <w:tr w:rsidR="001B42BC" w:rsidRPr="00543A21" w14:paraId="7EAE426C" w14:textId="77777777" w:rsidTr="00940DFA">
        <w:tc>
          <w:tcPr>
            <w:tcW w:w="1597" w:type="dxa"/>
            <w:vMerge/>
            <w:shd w:val="clear" w:color="auto" w:fill="FFFFFF" w:themeFill="background1"/>
            <w:noWrap/>
            <w:vAlign w:val="bottom"/>
          </w:tcPr>
          <w:p w14:paraId="0C800123"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25B8429B"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28DFF233"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325B69B7"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vAlign w:val="bottom"/>
          </w:tcPr>
          <w:p w14:paraId="77F36D7D"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50BC56B6"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4575929" w14:textId="49BDC64D"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tcPr>
          <w:p w14:paraId="060459F5"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6FFBBA3B"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16i (2012-2014)</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27246C69"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3B5FBF1A"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633322CF"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3BCB3B49" w14:textId="77777777" w:rsidR="001B42BC" w:rsidRPr="00543A21" w:rsidRDefault="001B42BC" w:rsidP="001B49A0">
            <w:pPr>
              <w:rPr>
                <w:rFonts w:ascii="Helvetica" w:hAnsi="Helvetica" w:cs="Helvetica"/>
                <w:color w:val="000000"/>
                <w:sz w:val="16"/>
                <w:szCs w:val="16"/>
                <w:lang w:eastAsia="en-GB"/>
              </w:rPr>
            </w:pPr>
          </w:p>
        </w:tc>
      </w:tr>
      <w:tr w:rsidR="001B42BC" w:rsidRPr="00543A21" w14:paraId="072BEF2D" w14:textId="77777777" w:rsidTr="00940DFA">
        <w:tc>
          <w:tcPr>
            <w:tcW w:w="1597" w:type="dxa"/>
            <w:vMerge/>
            <w:shd w:val="clear" w:color="auto" w:fill="FFFFFF" w:themeFill="background1"/>
            <w:noWrap/>
            <w:vAlign w:val="bottom"/>
          </w:tcPr>
          <w:p w14:paraId="7E372071"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23E48EF5"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124D02E1"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2F743C38"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vAlign w:val="bottom"/>
          </w:tcPr>
          <w:p w14:paraId="1936F8F4"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6CF95C7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55E1BED"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France</w:t>
            </w:r>
          </w:p>
        </w:tc>
        <w:tc>
          <w:tcPr>
            <w:tcW w:w="1786" w:type="dxa"/>
            <w:shd w:val="clear" w:color="auto" w:fill="FFFFFF" w:themeFill="background1"/>
            <w:noWrap/>
          </w:tcPr>
          <w:p w14:paraId="766217F4"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2C3DE912"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3i (2014)</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5E233413"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791A342"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930D318"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611F41CB"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F86C5A7" w14:textId="77777777" w:rsidTr="00940DFA">
        <w:tc>
          <w:tcPr>
            <w:tcW w:w="1597" w:type="dxa"/>
            <w:vMerge/>
            <w:shd w:val="clear" w:color="auto" w:fill="FFFFFF" w:themeFill="background1"/>
            <w:noWrap/>
            <w:vAlign w:val="bottom"/>
          </w:tcPr>
          <w:p w14:paraId="3B835070"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single" w:sz="4" w:space="0" w:color="auto"/>
              <w:right w:val="nil"/>
            </w:tcBorders>
            <w:shd w:val="clear" w:color="auto" w:fill="FFFFFF" w:themeFill="background1"/>
            <w:noWrap/>
            <w:vAlign w:val="bottom"/>
          </w:tcPr>
          <w:p w14:paraId="37B1B048"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single" w:sz="4" w:space="0" w:color="auto"/>
              <w:right w:val="nil"/>
            </w:tcBorders>
            <w:shd w:val="clear" w:color="auto" w:fill="FFFFFF" w:themeFill="background1"/>
            <w:noWrap/>
          </w:tcPr>
          <w:p w14:paraId="36C47A98"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single" w:sz="4" w:space="0" w:color="auto"/>
              <w:right w:val="nil"/>
            </w:tcBorders>
            <w:shd w:val="clear" w:color="auto" w:fill="FFFFFF" w:themeFill="background1"/>
            <w:noWrap/>
          </w:tcPr>
          <w:p w14:paraId="2A9FFB27"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single" w:sz="4" w:space="0" w:color="auto"/>
              <w:right w:val="single" w:sz="4" w:space="0" w:color="auto"/>
            </w:tcBorders>
            <w:shd w:val="clear" w:color="auto" w:fill="FFFFFF" w:themeFill="background1"/>
            <w:noWrap/>
            <w:vAlign w:val="bottom"/>
          </w:tcPr>
          <w:p w14:paraId="5672CA27"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bottom w:val="single" w:sz="4" w:space="0" w:color="auto"/>
              <w:right w:val="single" w:sz="4" w:space="0" w:color="auto"/>
            </w:tcBorders>
            <w:shd w:val="clear" w:color="auto" w:fill="B4C92B"/>
            <w:noWrap/>
            <w:vAlign w:val="bottom"/>
          </w:tcPr>
          <w:p w14:paraId="0CC222D9"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EBF88CC" w14:textId="37235C3F" w:rsidR="001B42BC" w:rsidRPr="00543A21" w:rsidRDefault="00882D44"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Serbie</w:t>
            </w:r>
            <w:proofErr w:type="spellEnd"/>
          </w:p>
        </w:tc>
        <w:tc>
          <w:tcPr>
            <w:tcW w:w="1786" w:type="dxa"/>
            <w:shd w:val="clear" w:color="auto" w:fill="FFFFFF" w:themeFill="background1"/>
            <w:noWrap/>
          </w:tcPr>
          <w:p w14:paraId="64EFA2CB"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584537C9"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(2012)</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727A0564"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E2DB25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A1F3B06"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2B282E59" w14:textId="77777777" w:rsidR="001B42BC" w:rsidRPr="00543A21" w:rsidRDefault="001B42BC" w:rsidP="001B49A0">
            <w:pPr>
              <w:rPr>
                <w:rFonts w:ascii="Helvetica" w:hAnsi="Helvetica" w:cs="Helvetica"/>
                <w:color w:val="000000"/>
                <w:sz w:val="16"/>
                <w:szCs w:val="16"/>
                <w:lang w:eastAsia="en-GB"/>
              </w:rPr>
            </w:pPr>
          </w:p>
        </w:tc>
      </w:tr>
      <w:tr w:rsidR="001B42BC" w:rsidRPr="00543A21" w14:paraId="483F07A3" w14:textId="77777777" w:rsidTr="00940DFA">
        <w:tc>
          <w:tcPr>
            <w:tcW w:w="1597" w:type="dxa"/>
            <w:vMerge/>
            <w:shd w:val="clear" w:color="auto" w:fill="FFFFFF" w:themeFill="background1"/>
            <w:noWrap/>
            <w:vAlign w:val="bottom"/>
          </w:tcPr>
          <w:p w14:paraId="30596FC9"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single" w:sz="4" w:space="0" w:color="auto"/>
              <w:bottom w:val="nil"/>
              <w:right w:val="nil"/>
            </w:tcBorders>
            <w:shd w:val="clear" w:color="auto" w:fill="FFFFFF" w:themeFill="background1"/>
            <w:noWrap/>
            <w:vAlign w:val="bottom"/>
          </w:tcPr>
          <w:p w14:paraId="72223CDF"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single" w:sz="4" w:space="0" w:color="auto"/>
              <w:left w:val="nil"/>
              <w:bottom w:val="nil"/>
              <w:right w:val="nil"/>
            </w:tcBorders>
            <w:shd w:val="clear" w:color="auto" w:fill="FFFFFF" w:themeFill="background1"/>
            <w:noWrap/>
          </w:tcPr>
          <w:p w14:paraId="26862276"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single" w:sz="4" w:space="0" w:color="auto"/>
              <w:left w:val="nil"/>
              <w:bottom w:val="nil"/>
              <w:right w:val="nil"/>
            </w:tcBorders>
            <w:shd w:val="clear" w:color="auto" w:fill="FFFFFF" w:themeFill="background1"/>
            <w:noWrap/>
          </w:tcPr>
          <w:p w14:paraId="02E4CEA1"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single" w:sz="4" w:space="0" w:color="auto"/>
              <w:left w:val="nil"/>
              <w:bottom w:val="nil"/>
              <w:right w:val="single" w:sz="4" w:space="0" w:color="auto"/>
            </w:tcBorders>
            <w:shd w:val="clear" w:color="auto" w:fill="FFFFFF" w:themeFill="background1"/>
            <w:noWrap/>
            <w:vAlign w:val="bottom"/>
          </w:tcPr>
          <w:p w14:paraId="1ED7AE16"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single" w:sz="4" w:space="0" w:color="auto"/>
              <w:left w:val="single" w:sz="4" w:space="0" w:color="auto"/>
              <w:bottom w:val="nil"/>
              <w:right w:val="single" w:sz="4" w:space="0" w:color="auto"/>
            </w:tcBorders>
            <w:shd w:val="clear" w:color="auto" w:fill="B4C92B"/>
            <w:noWrap/>
            <w:vAlign w:val="bottom"/>
          </w:tcPr>
          <w:p w14:paraId="533E534A"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90E31CD" w14:textId="2818E0B2"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Slovénie</w:t>
            </w:r>
            <w:proofErr w:type="spellEnd"/>
          </w:p>
        </w:tc>
        <w:tc>
          <w:tcPr>
            <w:tcW w:w="1786" w:type="dxa"/>
            <w:shd w:val="clear" w:color="auto" w:fill="FFFFFF" w:themeFill="background1"/>
            <w:noWrap/>
          </w:tcPr>
          <w:p w14:paraId="509938DF"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2127B415"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3i (2013)</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0B3440C8"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EA5E024"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6C94BAB7"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20CBDF37" w14:textId="77777777" w:rsidR="001B42BC" w:rsidRPr="00543A21" w:rsidRDefault="001B42BC" w:rsidP="001B49A0">
            <w:pPr>
              <w:rPr>
                <w:rFonts w:ascii="Helvetica" w:hAnsi="Helvetica" w:cs="Helvetica"/>
                <w:color w:val="000000"/>
                <w:sz w:val="16"/>
                <w:szCs w:val="16"/>
                <w:lang w:eastAsia="en-GB"/>
              </w:rPr>
            </w:pPr>
          </w:p>
        </w:tc>
      </w:tr>
      <w:tr w:rsidR="001B42BC" w:rsidRPr="00543A21" w14:paraId="021A6EF6" w14:textId="77777777" w:rsidTr="00940DFA">
        <w:tc>
          <w:tcPr>
            <w:tcW w:w="1597" w:type="dxa"/>
            <w:vMerge/>
            <w:shd w:val="clear" w:color="auto" w:fill="FFFFFF" w:themeFill="background1"/>
            <w:noWrap/>
            <w:vAlign w:val="bottom"/>
          </w:tcPr>
          <w:p w14:paraId="3514DD12"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tcPr>
          <w:p w14:paraId="7C71C1BE"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right w:val="nil"/>
            </w:tcBorders>
            <w:shd w:val="clear" w:color="auto" w:fill="FFFFFF" w:themeFill="background1"/>
            <w:noWrap/>
          </w:tcPr>
          <w:p w14:paraId="33229DCB"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right w:val="nil"/>
            </w:tcBorders>
            <w:shd w:val="clear" w:color="auto" w:fill="FFFFFF" w:themeFill="background1"/>
            <w:noWrap/>
          </w:tcPr>
          <w:p w14:paraId="520C53AE"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right w:val="single" w:sz="4" w:space="0" w:color="auto"/>
            </w:tcBorders>
            <w:shd w:val="clear" w:color="auto" w:fill="FFFFFF" w:themeFill="background1"/>
            <w:noWrap/>
            <w:vAlign w:val="bottom"/>
          </w:tcPr>
          <w:p w14:paraId="3DF3195F"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right w:val="single" w:sz="4" w:space="0" w:color="auto"/>
            </w:tcBorders>
            <w:shd w:val="clear" w:color="auto" w:fill="B4C92B"/>
            <w:noWrap/>
            <w:vAlign w:val="bottom"/>
          </w:tcPr>
          <w:p w14:paraId="32211F37"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BB74252" w14:textId="657E6192"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FFFFFF" w:themeFill="background1"/>
            <w:noWrap/>
          </w:tcPr>
          <w:p w14:paraId="00780641"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1794A383"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(2014)</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3C519F66"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225CE3FC"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60A3071F"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69552286" w14:textId="77777777" w:rsidR="001B42BC" w:rsidRPr="00543A21" w:rsidRDefault="001B42BC" w:rsidP="001B49A0">
            <w:pPr>
              <w:rPr>
                <w:rFonts w:ascii="Helvetica" w:hAnsi="Helvetica" w:cs="Helvetica"/>
                <w:color w:val="000000"/>
                <w:sz w:val="16"/>
                <w:szCs w:val="16"/>
                <w:lang w:eastAsia="en-GB"/>
              </w:rPr>
            </w:pPr>
          </w:p>
        </w:tc>
      </w:tr>
      <w:tr w:rsidR="001B42BC" w:rsidRPr="00543A21" w14:paraId="5F8C369E" w14:textId="77777777" w:rsidTr="00940DFA">
        <w:tc>
          <w:tcPr>
            <w:tcW w:w="2689" w:type="dxa"/>
            <w:gridSpan w:val="2"/>
            <w:shd w:val="clear" w:color="000000" w:fill="A6A6A6"/>
            <w:noWrap/>
            <w:hideMark/>
          </w:tcPr>
          <w:p w14:paraId="4B1F85A5" w14:textId="43C488C0" w:rsidR="001B42BC" w:rsidRPr="000112EF" w:rsidRDefault="007660ED" w:rsidP="001B49A0">
            <w:pPr>
              <w:rPr>
                <w:rFonts w:ascii="Helvetica" w:hAnsi="Helvetica" w:cs="Helvetica"/>
                <w:b/>
                <w:bCs/>
                <w:color w:val="000000"/>
                <w:sz w:val="16"/>
                <w:szCs w:val="16"/>
                <w:lang w:eastAsia="en-GB"/>
              </w:rPr>
            </w:pPr>
            <w:r w:rsidRPr="007660ED">
              <w:rPr>
                <w:rFonts w:ascii="Helvetica" w:hAnsi="Helvetica" w:cs="Helvetica"/>
                <w:b/>
                <w:bCs/>
                <w:color w:val="000000"/>
                <w:sz w:val="16"/>
                <w:szCs w:val="16"/>
                <w:lang w:eastAsia="en-GB"/>
              </w:rPr>
              <w:t>Total pour</w:t>
            </w:r>
            <w:r>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Anser</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cygnoides</w:t>
            </w:r>
            <w:proofErr w:type="spellEnd"/>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1356E037"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06E45D39"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250-350</w:t>
            </w:r>
            <w:r>
              <w:rPr>
                <w:rFonts w:ascii="Helvetica" w:hAnsi="Helvetica" w:cs="Helvetica"/>
                <w:b/>
                <w:bCs/>
                <w:color w:val="000000"/>
                <w:sz w:val="16"/>
                <w:szCs w:val="16"/>
                <w:lang w:eastAsia="en-GB"/>
              </w:rPr>
              <w:t>p</w:t>
            </w:r>
          </w:p>
        </w:tc>
        <w:tc>
          <w:tcPr>
            <w:tcW w:w="1101" w:type="dxa"/>
            <w:gridSpan w:val="2"/>
            <w:shd w:val="clear" w:color="auto" w:fill="A6A6A6" w:themeFill="background1" w:themeFillShade="A6"/>
            <w:noWrap/>
            <w:vAlign w:val="bottom"/>
            <w:hideMark/>
          </w:tcPr>
          <w:p w14:paraId="01D912E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7FB5D39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7D826AB8" w14:textId="77777777" w:rsidR="001B42BC" w:rsidRPr="007D3C3C" w:rsidRDefault="001B42BC" w:rsidP="001B49A0">
            <w:pPr>
              <w:rPr>
                <w:rFonts w:ascii="Helvetica" w:hAnsi="Helvetica" w:cs="Helvetica"/>
                <w:b/>
                <w:bCs/>
                <w:color w:val="000000"/>
                <w:sz w:val="16"/>
                <w:szCs w:val="16"/>
                <w:lang w:eastAsia="en-GB"/>
              </w:rPr>
            </w:pPr>
            <w:r w:rsidRPr="007D3C3C">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0F450E28" w14:textId="77777777" w:rsidR="001B42BC" w:rsidRPr="007D3C3C" w:rsidRDefault="001B42BC" w:rsidP="001B49A0">
            <w:pPr>
              <w:rPr>
                <w:rFonts w:ascii="Helvetica" w:hAnsi="Helvetica" w:cs="Helvetica"/>
                <w:b/>
                <w:color w:val="000000"/>
                <w:sz w:val="16"/>
                <w:szCs w:val="16"/>
                <w:lang w:eastAsia="en-GB"/>
              </w:rPr>
            </w:pPr>
            <w:r w:rsidRPr="007D3C3C">
              <w:rPr>
                <w:rFonts w:ascii="Helvetica" w:hAnsi="Helvetica" w:cs="Helvetica"/>
                <w:b/>
                <w:color w:val="000000"/>
                <w:sz w:val="16"/>
                <w:szCs w:val="16"/>
                <w:lang w:eastAsia="en-GB"/>
              </w:rPr>
              <w:t xml:space="preserve">B: </w:t>
            </w:r>
            <w:r w:rsidRPr="003D3A32">
              <w:rPr>
                <w:rFonts w:ascii="Helvetica" w:hAnsi="Helvetica" w:cs="Helvetica"/>
                <w:b/>
                <w:color w:val="000000"/>
                <w:sz w:val="14"/>
                <w:szCs w:val="16"/>
                <w:lang w:eastAsia="en-GB"/>
              </w:rPr>
              <w:t>~</w:t>
            </w:r>
            <w:r w:rsidRPr="007D3C3C">
              <w:rPr>
                <w:rFonts w:ascii="Helvetica" w:hAnsi="Helvetica" w:cs="Helvetica"/>
                <w:b/>
                <w:color w:val="000000"/>
                <w:sz w:val="16"/>
                <w:szCs w:val="16"/>
                <w:lang w:eastAsia="en-GB"/>
              </w:rPr>
              <w:t>113-163p</w:t>
            </w:r>
          </w:p>
          <w:p w14:paraId="673CCB01" w14:textId="77777777" w:rsidR="001B42BC" w:rsidRPr="007D3C3C" w:rsidRDefault="001B42BC" w:rsidP="001B49A0">
            <w:pPr>
              <w:rPr>
                <w:rFonts w:ascii="Helvetica" w:hAnsi="Helvetica" w:cs="Helvetica"/>
                <w:b/>
                <w:color w:val="000000"/>
                <w:sz w:val="16"/>
                <w:szCs w:val="16"/>
                <w:lang w:eastAsia="en-GB"/>
              </w:rPr>
            </w:pPr>
            <w:r w:rsidRPr="007D3C3C">
              <w:rPr>
                <w:rFonts w:ascii="Helvetica" w:hAnsi="Helvetica" w:cs="Helvetica"/>
                <w:b/>
                <w:color w:val="000000"/>
                <w:sz w:val="16"/>
                <w:szCs w:val="16"/>
                <w:lang w:eastAsia="en-GB"/>
              </w:rPr>
              <w:t>W: 166-216i</w:t>
            </w:r>
          </w:p>
        </w:tc>
        <w:tc>
          <w:tcPr>
            <w:tcW w:w="1276" w:type="dxa"/>
            <w:shd w:val="clear" w:color="auto" w:fill="A6A6A6" w:themeFill="background1" w:themeFillShade="A6"/>
            <w:noWrap/>
            <w:hideMark/>
          </w:tcPr>
          <w:p w14:paraId="2244C13A"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~206i</w:t>
            </w:r>
          </w:p>
        </w:tc>
        <w:tc>
          <w:tcPr>
            <w:tcW w:w="1167" w:type="dxa"/>
            <w:shd w:val="clear" w:color="auto" w:fill="A6A6A6" w:themeFill="background1" w:themeFillShade="A6"/>
            <w:noWrap/>
            <w:hideMark/>
          </w:tcPr>
          <w:p w14:paraId="42B59C1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4C313BC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17CE0D18"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56D90B1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43CDAB8" w14:textId="77777777" w:rsidTr="00940DFA">
        <w:tc>
          <w:tcPr>
            <w:tcW w:w="1597" w:type="dxa"/>
            <w:vMerge w:val="restart"/>
            <w:shd w:val="clear" w:color="auto" w:fill="FFFFFF" w:themeFill="background1"/>
            <w:noWrap/>
            <w:hideMark/>
          </w:tcPr>
          <w:p w14:paraId="2118387F" w14:textId="77777777" w:rsidR="001B42BC" w:rsidRPr="007660ED" w:rsidRDefault="001B42BC" w:rsidP="001B49A0">
            <w:pPr>
              <w:rPr>
                <w:rFonts w:ascii="Helvetica" w:hAnsi="Helvetica" w:cs="Helvetica"/>
                <w:i/>
                <w:iCs/>
                <w:color w:val="000000"/>
                <w:sz w:val="16"/>
                <w:szCs w:val="16"/>
                <w:lang w:val="fr-FR" w:eastAsia="en-GB"/>
              </w:rPr>
            </w:pPr>
            <w:r w:rsidRPr="007660ED">
              <w:rPr>
                <w:rFonts w:ascii="Helvetica" w:hAnsi="Helvetica" w:cs="Helvetica"/>
                <w:i/>
                <w:iCs/>
                <w:color w:val="000000"/>
                <w:sz w:val="16"/>
                <w:szCs w:val="16"/>
                <w:lang w:val="fr-FR" w:eastAsia="en-GB"/>
              </w:rPr>
              <w:t xml:space="preserve">Anser </w:t>
            </w:r>
            <w:proofErr w:type="spellStart"/>
            <w:r w:rsidRPr="007660ED">
              <w:rPr>
                <w:rFonts w:ascii="Helvetica" w:hAnsi="Helvetica" w:cs="Helvetica"/>
                <w:i/>
                <w:iCs/>
                <w:color w:val="000000"/>
                <w:sz w:val="16"/>
                <w:szCs w:val="16"/>
                <w:lang w:val="fr-FR" w:eastAsia="en-GB"/>
              </w:rPr>
              <w:t>fabalis</w:t>
            </w:r>
            <w:proofErr w:type="spellEnd"/>
            <w:r w:rsidRPr="007660ED">
              <w:rPr>
                <w:rFonts w:ascii="Helvetica" w:hAnsi="Helvetica" w:cs="Helvetica"/>
                <w:i/>
                <w:iCs/>
                <w:color w:val="000000"/>
                <w:sz w:val="16"/>
                <w:szCs w:val="16"/>
                <w:lang w:val="fr-FR" w:eastAsia="en-GB"/>
              </w:rPr>
              <w:t xml:space="preserve"> </w:t>
            </w:r>
          </w:p>
          <w:p w14:paraId="393C2599" w14:textId="73CD1954" w:rsidR="001B42BC" w:rsidRPr="007660ED" w:rsidRDefault="007660ED" w:rsidP="001B49A0">
            <w:pPr>
              <w:rPr>
                <w:rFonts w:ascii="Helvetica" w:hAnsi="Helvetica" w:cs="Helvetica"/>
                <w:iCs/>
                <w:color w:val="000000"/>
                <w:sz w:val="16"/>
                <w:szCs w:val="16"/>
                <w:lang w:val="fr-FR" w:eastAsia="en-GB"/>
              </w:rPr>
            </w:pPr>
            <w:r w:rsidRPr="007660ED">
              <w:rPr>
                <w:rFonts w:ascii="Helvetica" w:hAnsi="Helvetica" w:cs="Helvetica"/>
                <w:iCs/>
                <w:color w:val="000000"/>
                <w:sz w:val="16"/>
                <w:szCs w:val="16"/>
                <w:lang w:val="fr-FR" w:eastAsia="en-GB"/>
              </w:rPr>
              <w:t>(Oie des moissons</w:t>
            </w:r>
            <w:r w:rsidR="001B42BC" w:rsidRPr="007660ED">
              <w:rPr>
                <w:rFonts w:ascii="Helvetica" w:hAnsi="Helvetica" w:cs="Helvetica"/>
                <w:iCs/>
                <w:color w:val="000000"/>
                <w:sz w:val="16"/>
                <w:szCs w:val="16"/>
                <w:lang w:val="fr-FR" w:eastAsia="en-GB"/>
              </w:rPr>
              <w:t>)</w:t>
            </w:r>
          </w:p>
        </w:tc>
        <w:tc>
          <w:tcPr>
            <w:tcW w:w="1092" w:type="dxa"/>
            <w:vMerge w:val="restart"/>
            <w:shd w:val="clear" w:color="auto" w:fill="FFFFFF" w:themeFill="background1"/>
            <w:noWrap/>
            <w:vAlign w:val="bottom"/>
            <w:hideMark/>
          </w:tcPr>
          <w:p w14:paraId="537B20AB" w14:textId="66C93E7A"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Pr>
                <w:rFonts w:ascii="Helvetica" w:hAnsi="Helvetica" w:cs="Helvetica"/>
                <w:color w:val="000000"/>
                <w:sz w:val="16"/>
                <w:szCs w:val="16"/>
                <w:lang w:eastAsia="en-GB"/>
              </w:rPr>
              <w:t xml:space="preserve">, </w:t>
            </w:r>
            <w:r w:rsidR="0013690F">
              <w:rPr>
                <w:rFonts w:ascii="Helvetica" w:hAnsi="Helvetica" w:cs="Helvetica"/>
                <w:color w:val="000000"/>
                <w:sz w:val="16"/>
                <w:szCs w:val="16"/>
                <w:lang w:eastAsia="en-GB"/>
              </w:rPr>
              <w:t xml:space="preserve">reproduction </w:t>
            </w:r>
            <w:proofErr w:type="spellStart"/>
            <w:r w:rsidR="0013690F">
              <w:rPr>
                <w:rFonts w:ascii="Helvetica" w:hAnsi="Helvetica" w:cs="Helvetica"/>
                <w:color w:val="000000"/>
                <w:sz w:val="16"/>
                <w:szCs w:val="16"/>
                <w:lang w:eastAsia="en-GB"/>
              </w:rPr>
              <w:t>occasionnelle</w:t>
            </w:r>
            <w:proofErr w:type="spellEnd"/>
          </w:p>
        </w:tc>
        <w:tc>
          <w:tcPr>
            <w:tcW w:w="1167" w:type="dxa"/>
            <w:shd w:val="clear" w:color="auto" w:fill="FFFFFF" w:themeFill="background1"/>
            <w:noWrap/>
            <w:hideMark/>
          </w:tcPr>
          <w:p w14:paraId="35A121E7" w14:textId="4DE55EDA"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992" w:type="dxa"/>
            <w:shd w:val="clear" w:color="auto" w:fill="FFFFFF" w:themeFill="background1"/>
            <w:noWrap/>
            <w:hideMark/>
          </w:tcPr>
          <w:p w14:paraId="019E7656"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vMerge w:val="restart"/>
            <w:shd w:val="clear" w:color="auto" w:fill="FFFFFF" w:themeFill="background1"/>
            <w:noWrap/>
            <w:vAlign w:val="center"/>
            <w:hideMark/>
          </w:tcPr>
          <w:p w14:paraId="372E656F" w14:textId="3C4FDCAB"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Aucun</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risque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connu</w:t>
            </w:r>
            <w:proofErr w:type="spellEnd"/>
          </w:p>
        </w:tc>
        <w:tc>
          <w:tcPr>
            <w:tcW w:w="709" w:type="dxa"/>
            <w:vMerge w:val="restart"/>
            <w:tcBorders>
              <w:right w:val="single" w:sz="4" w:space="0" w:color="auto"/>
            </w:tcBorders>
            <w:shd w:val="clear" w:color="auto" w:fill="B4C92B"/>
            <w:noWrap/>
            <w:vAlign w:val="center"/>
            <w:hideMark/>
          </w:tcPr>
          <w:p w14:paraId="09F622E7" w14:textId="36EAAEED"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FFFFFF" w:themeFill="background1"/>
            <w:noWrap/>
            <w:hideMark/>
          </w:tcPr>
          <w:p w14:paraId="42A5B31D" w14:textId="60E5E681"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hideMark/>
          </w:tcPr>
          <w:p w14:paraId="69D5260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31214AEA" w14:textId="5DC15F7A" w:rsidR="001B42BC" w:rsidRPr="00B94451" w:rsidRDefault="00AA2F83" w:rsidP="001B49A0">
            <w:pPr>
              <w:jc w:val="right"/>
              <w:rPr>
                <w:rFonts w:ascii="Helvetica" w:hAnsi="Helvetica" w:cs="Helvetica"/>
                <w:i/>
                <w:color w:val="7F7F7F" w:themeColor="text1" w:themeTint="80"/>
                <w:sz w:val="16"/>
                <w:szCs w:val="16"/>
                <w:lang w:eastAsia="en-GB"/>
              </w:rPr>
            </w:pPr>
            <w:r>
              <w:rPr>
                <w:rFonts w:ascii="Helvetica" w:hAnsi="Helvetica" w:cs="Helvetica"/>
                <w:i/>
                <w:color w:val="7F7F7F" w:themeColor="text1" w:themeTint="80"/>
                <w:sz w:val="16"/>
                <w:szCs w:val="16"/>
                <w:lang w:eastAsia="en-GB"/>
              </w:rPr>
              <w:t xml:space="preserve">4 </w:t>
            </w:r>
            <w:r w:rsidR="001B42BC" w:rsidRPr="00B94451">
              <w:rPr>
                <w:rFonts w:ascii="Helvetica" w:hAnsi="Helvetica" w:cs="Helvetica"/>
                <w:i/>
                <w:color w:val="7F7F7F" w:themeColor="text1" w:themeTint="80"/>
                <w:sz w:val="16"/>
                <w:szCs w:val="16"/>
                <w:lang w:eastAsia="en-GB"/>
              </w:rPr>
              <w:t>025i (2012-2014)</w:t>
            </w:r>
            <w:r w:rsidR="001B42BC"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hideMark/>
          </w:tcPr>
          <w:p w14:paraId="6543C17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7361862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val="restart"/>
            <w:shd w:val="clear" w:color="auto" w:fill="77A6B7"/>
            <w:noWrap/>
            <w:vAlign w:val="center"/>
            <w:hideMark/>
          </w:tcPr>
          <w:p w14:paraId="7F64B8DE" w14:textId="5A29E84D" w:rsidR="001B42BC" w:rsidRPr="00BF6533" w:rsidRDefault="00D76C3F" w:rsidP="001B49A0">
            <w:pPr>
              <w:rPr>
                <w:rFonts w:ascii="Helvetica" w:hAnsi="Helvetica" w:cs="Helvetica"/>
                <w:color w:val="000000"/>
                <w:sz w:val="16"/>
                <w:szCs w:val="16"/>
                <w:highlight w:val="yellow"/>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hideMark/>
          </w:tcPr>
          <w:p w14:paraId="5615251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63482D5" w14:textId="77777777" w:rsidTr="00940DFA">
        <w:tc>
          <w:tcPr>
            <w:tcW w:w="1597" w:type="dxa"/>
            <w:vMerge/>
            <w:shd w:val="clear" w:color="auto" w:fill="FFFFFF" w:themeFill="background1"/>
            <w:noWrap/>
            <w:vAlign w:val="bottom"/>
          </w:tcPr>
          <w:p w14:paraId="2D9F85E2"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5BDFFC0D"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3AD56D78" w14:textId="5B354BB4"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hideMark/>
          </w:tcPr>
          <w:p w14:paraId="28D559E7"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vMerge/>
            <w:shd w:val="clear" w:color="auto" w:fill="FFFFFF" w:themeFill="background1"/>
            <w:noWrap/>
            <w:vAlign w:val="bottom"/>
            <w:hideMark/>
          </w:tcPr>
          <w:p w14:paraId="1BE6CD6F"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0063DEF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26E4437" w14:textId="4C16331B"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r w:rsidR="001B42BC" w:rsidRPr="009E7766">
              <w:rPr>
                <w:rFonts w:ascii="Helvetica" w:hAnsi="Helvetica" w:cs="Helvetica"/>
                <w:color w:val="000000"/>
                <w:sz w:val="16"/>
                <w:szCs w:val="16"/>
                <w:vertAlign w:val="superscript"/>
                <w:lang w:eastAsia="en-GB"/>
              </w:rPr>
              <w:t>2</w:t>
            </w:r>
          </w:p>
        </w:tc>
        <w:tc>
          <w:tcPr>
            <w:tcW w:w="1786" w:type="dxa"/>
            <w:shd w:val="clear" w:color="auto" w:fill="FFFFFF" w:themeFill="background1"/>
            <w:noWrap/>
            <w:hideMark/>
          </w:tcPr>
          <w:p w14:paraId="2B3B9D3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290B27C5" w14:textId="31E72FD5" w:rsidR="001B42BC" w:rsidRPr="00B94451" w:rsidRDefault="00AA2F83" w:rsidP="001B49A0">
            <w:pPr>
              <w:jc w:val="right"/>
              <w:rPr>
                <w:rFonts w:ascii="Helvetica" w:hAnsi="Helvetica" w:cs="Helvetica"/>
                <w:i/>
                <w:color w:val="7F7F7F" w:themeColor="text1" w:themeTint="80"/>
                <w:sz w:val="16"/>
                <w:szCs w:val="16"/>
                <w:lang w:eastAsia="en-GB"/>
              </w:rPr>
            </w:pPr>
            <w:r>
              <w:rPr>
                <w:rFonts w:ascii="Helvetica" w:hAnsi="Helvetica" w:cs="Helvetica"/>
                <w:i/>
                <w:color w:val="7F7F7F" w:themeColor="text1" w:themeTint="80"/>
                <w:sz w:val="16"/>
                <w:szCs w:val="16"/>
                <w:lang w:eastAsia="en-GB"/>
              </w:rPr>
              <w:t xml:space="preserve">155 </w:t>
            </w:r>
            <w:r w:rsidR="001B42BC" w:rsidRPr="00B94451">
              <w:rPr>
                <w:rFonts w:ascii="Helvetica" w:hAnsi="Helvetica" w:cs="Helvetica"/>
                <w:i/>
                <w:color w:val="7F7F7F" w:themeColor="text1" w:themeTint="80"/>
                <w:sz w:val="16"/>
                <w:szCs w:val="16"/>
                <w:lang w:eastAsia="en-GB"/>
              </w:rPr>
              <w:t>096i (2013)</w:t>
            </w:r>
            <w:r w:rsidR="001B42BC"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hideMark/>
          </w:tcPr>
          <w:p w14:paraId="2C0185F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517DF11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679698FB" w14:textId="77777777" w:rsidR="001B42BC" w:rsidRPr="00BF6533" w:rsidRDefault="001B42BC" w:rsidP="001B49A0">
            <w:pPr>
              <w:rPr>
                <w:rFonts w:ascii="Helvetica" w:hAnsi="Helvetica" w:cs="Helvetica"/>
                <w:color w:val="000000"/>
                <w:sz w:val="16"/>
                <w:szCs w:val="16"/>
                <w:highlight w:val="yellow"/>
                <w:lang w:eastAsia="en-GB"/>
              </w:rPr>
            </w:pPr>
          </w:p>
        </w:tc>
        <w:tc>
          <w:tcPr>
            <w:tcW w:w="1107" w:type="dxa"/>
            <w:shd w:val="clear" w:color="auto" w:fill="FFFFFF" w:themeFill="background1"/>
            <w:noWrap/>
            <w:vAlign w:val="bottom"/>
            <w:hideMark/>
          </w:tcPr>
          <w:p w14:paraId="1777B3A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9953A29" w14:textId="77777777" w:rsidTr="00940DFA">
        <w:tc>
          <w:tcPr>
            <w:tcW w:w="2689" w:type="dxa"/>
            <w:gridSpan w:val="2"/>
            <w:shd w:val="clear" w:color="000000" w:fill="A6A6A6"/>
            <w:noWrap/>
            <w:vAlign w:val="bottom"/>
            <w:hideMark/>
          </w:tcPr>
          <w:p w14:paraId="078C0BCF" w14:textId="320B6E71" w:rsidR="001B42BC" w:rsidRPr="000112EF" w:rsidRDefault="00A9398D" w:rsidP="001B49A0">
            <w:pPr>
              <w:rPr>
                <w:rFonts w:ascii="Helvetica" w:hAnsi="Helvetica" w:cs="Helvetica"/>
                <w:b/>
                <w:bCs/>
                <w:color w:val="000000"/>
                <w:sz w:val="16"/>
                <w:szCs w:val="16"/>
                <w:lang w:eastAsia="en-GB"/>
              </w:rPr>
            </w:pPr>
            <w:r w:rsidRPr="00A9398D">
              <w:rPr>
                <w:rFonts w:ascii="Helvetica" w:hAnsi="Helvetica" w:cs="Helvetica"/>
                <w:b/>
                <w:bCs/>
                <w:color w:val="000000"/>
                <w:sz w:val="16"/>
                <w:szCs w:val="16"/>
                <w:lang w:eastAsia="en-GB"/>
              </w:rPr>
              <w:t>Total pour</w:t>
            </w:r>
            <w:r w:rsidRPr="00A9398D">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Anser</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fabalis</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22ADC34A"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7F29C578"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0-</w:t>
            </w:r>
            <w:r w:rsidRPr="00543A21">
              <w:rPr>
                <w:rFonts w:ascii="Helvetica" w:hAnsi="Helvetica" w:cs="Helvetica"/>
                <w:b/>
                <w:bCs/>
                <w:color w:val="000000"/>
                <w:sz w:val="16"/>
                <w:szCs w:val="16"/>
                <w:lang w:eastAsia="en-GB"/>
              </w:rPr>
              <w:t>5</w:t>
            </w:r>
            <w:r>
              <w:rPr>
                <w:rFonts w:ascii="Helvetica" w:hAnsi="Helvetica" w:cs="Helvetica"/>
                <w:b/>
                <w:bCs/>
                <w:color w:val="000000"/>
                <w:sz w:val="16"/>
                <w:szCs w:val="16"/>
                <w:lang w:eastAsia="en-GB"/>
              </w:rPr>
              <w:t>p</w:t>
            </w:r>
          </w:p>
        </w:tc>
        <w:tc>
          <w:tcPr>
            <w:tcW w:w="1101" w:type="dxa"/>
            <w:gridSpan w:val="2"/>
            <w:shd w:val="clear" w:color="000000" w:fill="A6A6A6"/>
            <w:noWrap/>
            <w:vAlign w:val="bottom"/>
            <w:hideMark/>
          </w:tcPr>
          <w:p w14:paraId="008999C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39DC896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5C904421" w14:textId="77777777" w:rsidR="001B42BC" w:rsidRPr="00543A21" w:rsidRDefault="001B42BC" w:rsidP="001B49A0">
            <w:pPr>
              <w:rPr>
                <w:rFonts w:ascii="Helvetica" w:hAnsi="Helvetica" w:cs="Helvetica"/>
                <w:b/>
                <w:bCs/>
                <w:color w:val="000000"/>
                <w:sz w:val="16"/>
                <w:szCs w:val="16"/>
                <w:lang w:eastAsia="en-GB"/>
              </w:rPr>
            </w:pPr>
          </w:p>
        </w:tc>
        <w:tc>
          <w:tcPr>
            <w:tcW w:w="1786" w:type="dxa"/>
            <w:shd w:val="clear" w:color="auto" w:fill="A6A6A6" w:themeFill="background1" w:themeFillShade="A6"/>
            <w:noWrap/>
            <w:hideMark/>
          </w:tcPr>
          <w:p w14:paraId="25929A2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6A6A6" w:themeFill="background1" w:themeFillShade="A6"/>
            <w:noWrap/>
            <w:hideMark/>
          </w:tcPr>
          <w:p w14:paraId="042FAC4C" w14:textId="77777777" w:rsidR="001B42BC" w:rsidRPr="00543A21" w:rsidRDefault="001B42BC" w:rsidP="001B49A0">
            <w:pPr>
              <w:jc w:val="right"/>
              <w:rPr>
                <w:rFonts w:ascii="Helvetica" w:hAnsi="Helvetica" w:cs="Helvetica"/>
                <w:b/>
                <w:bCs/>
                <w:color w:val="000000"/>
                <w:sz w:val="16"/>
                <w:szCs w:val="16"/>
                <w:lang w:eastAsia="en-GB"/>
              </w:rPr>
            </w:pPr>
          </w:p>
        </w:tc>
        <w:tc>
          <w:tcPr>
            <w:tcW w:w="1167" w:type="dxa"/>
            <w:shd w:val="clear" w:color="auto" w:fill="A6A6A6" w:themeFill="background1" w:themeFillShade="A6"/>
            <w:noWrap/>
            <w:hideMark/>
          </w:tcPr>
          <w:p w14:paraId="33F19DF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574551E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1964414C"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000000" w:fill="A6A6A6"/>
            <w:noWrap/>
            <w:vAlign w:val="bottom"/>
            <w:hideMark/>
          </w:tcPr>
          <w:p w14:paraId="3629B86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2461EA4" w14:textId="77777777" w:rsidTr="00940DFA">
        <w:tc>
          <w:tcPr>
            <w:tcW w:w="1597" w:type="dxa"/>
            <w:vMerge w:val="restart"/>
            <w:shd w:val="clear" w:color="auto" w:fill="FFFFFF" w:themeFill="background1"/>
            <w:noWrap/>
            <w:hideMark/>
          </w:tcPr>
          <w:p w14:paraId="6CE52DCE" w14:textId="77777777" w:rsidR="001B42BC" w:rsidRPr="00817775" w:rsidRDefault="001B42BC" w:rsidP="001B49A0">
            <w:pPr>
              <w:rPr>
                <w:rFonts w:ascii="Helvetica" w:hAnsi="Helvetica" w:cs="Helvetica"/>
                <w:i/>
                <w:iCs/>
                <w:color w:val="000000"/>
                <w:sz w:val="16"/>
                <w:szCs w:val="16"/>
                <w:lang w:val="fr-FR" w:eastAsia="en-GB"/>
              </w:rPr>
            </w:pPr>
            <w:r w:rsidRPr="00817775">
              <w:rPr>
                <w:rFonts w:ascii="Helvetica" w:hAnsi="Helvetica" w:cs="Helvetica"/>
                <w:i/>
                <w:iCs/>
                <w:color w:val="000000"/>
                <w:sz w:val="16"/>
                <w:szCs w:val="16"/>
                <w:lang w:val="fr-FR" w:eastAsia="en-GB"/>
              </w:rPr>
              <w:t xml:space="preserve">Anser </w:t>
            </w:r>
            <w:proofErr w:type="spellStart"/>
            <w:r w:rsidRPr="00817775">
              <w:rPr>
                <w:rFonts w:ascii="Helvetica" w:hAnsi="Helvetica" w:cs="Helvetica"/>
                <w:i/>
                <w:iCs/>
                <w:color w:val="000000"/>
                <w:sz w:val="16"/>
                <w:szCs w:val="16"/>
                <w:lang w:val="fr-FR" w:eastAsia="en-GB"/>
              </w:rPr>
              <w:t>indicus</w:t>
            </w:r>
            <w:proofErr w:type="spellEnd"/>
            <w:r w:rsidRPr="00817775">
              <w:rPr>
                <w:rFonts w:ascii="Helvetica" w:hAnsi="Helvetica" w:cs="Helvetica"/>
                <w:i/>
                <w:iCs/>
                <w:color w:val="000000"/>
                <w:sz w:val="16"/>
                <w:szCs w:val="16"/>
                <w:lang w:val="fr-FR" w:eastAsia="en-GB"/>
              </w:rPr>
              <w:t xml:space="preserve"> </w:t>
            </w:r>
          </w:p>
          <w:p w14:paraId="2F1B1BDE" w14:textId="7B35C557" w:rsidR="001B42BC" w:rsidRPr="00817775" w:rsidRDefault="001B42BC" w:rsidP="001B49A0">
            <w:pPr>
              <w:rPr>
                <w:rFonts w:ascii="Helvetica" w:hAnsi="Helvetica" w:cs="Helvetica"/>
                <w:iCs/>
                <w:color w:val="000000"/>
                <w:sz w:val="16"/>
                <w:szCs w:val="16"/>
                <w:lang w:val="fr-FR" w:eastAsia="en-GB"/>
              </w:rPr>
            </w:pPr>
            <w:r w:rsidRPr="00817775">
              <w:rPr>
                <w:rFonts w:ascii="Helvetica" w:hAnsi="Helvetica" w:cs="Helvetica"/>
                <w:iCs/>
                <w:color w:val="000000"/>
                <w:sz w:val="16"/>
                <w:szCs w:val="16"/>
                <w:lang w:val="fr-FR" w:eastAsia="en-GB"/>
              </w:rPr>
              <w:t>(</w:t>
            </w:r>
            <w:r w:rsidR="00AA2F83" w:rsidRPr="00817775">
              <w:rPr>
                <w:rFonts w:ascii="Helvetica" w:hAnsi="Helvetica" w:cs="Helvetica"/>
                <w:iCs/>
                <w:color w:val="000000"/>
                <w:sz w:val="16"/>
                <w:szCs w:val="16"/>
                <w:lang w:val="fr-FR" w:eastAsia="en-GB"/>
              </w:rPr>
              <w:t>Oie à tête barrée</w:t>
            </w:r>
            <w:r w:rsidRPr="00817775">
              <w:rPr>
                <w:rFonts w:ascii="Helvetica" w:hAnsi="Helvetica" w:cs="Helvetica"/>
                <w:iCs/>
                <w:color w:val="000000"/>
                <w:sz w:val="16"/>
                <w:szCs w:val="16"/>
                <w:lang w:val="fr-FR" w:eastAsia="en-GB"/>
              </w:rPr>
              <w:t>)</w:t>
            </w:r>
          </w:p>
        </w:tc>
        <w:tc>
          <w:tcPr>
            <w:tcW w:w="1092" w:type="dxa"/>
            <w:vMerge w:val="restart"/>
            <w:shd w:val="clear" w:color="auto" w:fill="FFFFFF" w:themeFill="background1"/>
            <w:noWrap/>
            <w:vAlign w:val="center"/>
            <w:hideMark/>
          </w:tcPr>
          <w:p w14:paraId="3E08DA02" w14:textId="65CB368D"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w:t>
            </w:r>
            <w:proofErr w:type="spellStart"/>
            <w:r w:rsidR="007660ED">
              <w:rPr>
                <w:rFonts w:ascii="Helvetica" w:hAnsi="Helvetica" w:cs="Helvetica"/>
                <w:color w:val="000000"/>
                <w:sz w:val="16"/>
                <w:szCs w:val="16"/>
                <w:lang w:eastAsia="en-GB"/>
              </w:rPr>
              <w:t>légère</w:t>
            </w:r>
            <w:proofErr w:type="spellEnd"/>
            <w:r w:rsidR="007660ED">
              <w:rPr>
                <w:rFonts w:ascii="Helvetica" w:hAnsi="Helvetica" w:cs="Helvetica"/>
                <w:color w:val="000000"/>
                <w:sz w:val="16"/>
                <w:szCs w:val="16"/>
                <w:lang w:eastAsia="en-GB"/>
              </w:rPr>
              <w:t xml:space="preserve"> augmentation</w:t>
            </w:r>
          </w:p>
        </w:tc>
        <w:tc>
          <w:tcPr>
            <w:tcW w:w="1167" w:type="dxa"/>
            <w:shd w:val="clear" w:color="auto" w:fill="FFFFFF" w:themeFill="background1"/>
            <w:noWrap/>
            <w:hideMark/>
          </w:tcPr>
          <w:p w14:paraId="74A047B4" w14:textId="292C7256"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992" w:type="dxa"/>
            <w:shd w:val="clear" w:color="auto" w:fill="FFFFFF" w:themeFill="background1"/>
            <w:noWrap/>
            <w:hideMark/>
          </w:tcPr>
          <w:p w14:paraId="43EBC172"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&gt;25-</w:t>
            </w: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p</w:t>
            </w:r>
          </w:p>
        </w:tc>
        <w:tc>
          <w:tcPr>
            <w:tcW w:w="1101" w:type="dxa"/>
            <w:gridSpan w:val="2"/>
            <w:vMerge w:val="restart"/>
            <w:shd w:val="clear" w:color="auto" w:fill="FFFFFF" w:themeFill="background1"/>
            <w:noWrap/>
            <w:vAlign w:val="center"/>
            <w:hideMark/>
          </w:tcPr>
          <w:p w14:paraId="4669126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47F3A0AE" w14:textId="5A635B70"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FFFFFF" w:themeFill="background1"/>
            <w:noWrap/>
            <w:hideMark/>
          </w:tcPr>
          <w:p w14:paraId="686813F1" w14:textId="748A84B3"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hideMark/>
          </w:tcPr>
          <w:p w14:paraId="7BD1F17E"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25-30p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402A7306"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39i (2012-2014</w:t>
            </w:r>
            <w:r w:rsidRPr="00543A21">
              <w:rPr>
                <w:rFonts w:ascii="Helvetica" w:hAnsi="Helvetica" w:cs="Helvetica"/>
                <w:color w:val="000000"/>
                <w:sz w:val="16"/>
                <w:szCs w:val="16"/>
                <w:lang w:eastAsia="en-GB"/>
              </w:rPr>
              <w:t>)</w:t>
            </w:r>
            <w:r w:rsidRPr="00A8784C">
              <w:rPr>
                <w:rFonts w:ascii="Helvetica" w:hAnsi="Helvetica" w:cs="Helvetica"/>
                <w:color w:val="000000"/>
                <w:sz w:val="16"/>
                <w:szCs w:val="16"/>
                <w:vertAlign w:val="superscript"/>
                <w:lang w:eastAsia="en-GB"/>
              </w:rPr>
              <w:t>3</w:t>
            </w:r>
          </w:p>
        </w:tc>
        <w:tc>
          <w:tcPr>
            <w:tcW w:w="1167" w:type="dxa"/>
            <w:shd w:val="clear" w:color="auto" w:fill="FFFFFF" w:themeFill="background1"/>
            <w:noWrap/>
          </w:tcPr>
          <w:p w14:paraId="378B7796"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C777720"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hideMark/>
          </w:tcPr>
          <w:p w14:paraId="0E220B54" w14:textId="30B7B26D"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hideMark/>
          </w:tcPr>
          <w:p w14:paraId="4B193D0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30E2D84" w14:textId="77777777" w:rsidTr="00940DFA">
        <w:tc>
          <w:tcPr>
            <w:tcW w:w="1597" w:type="dxa"/>
            <w:vMerge/>
            <w:shd w:val="clear" w:color="auto" w:fill="FFFFFF" w:themeFill="background1"/>
            <w:noWrap/>
            <w:vAlign w:val="bottom"/>
          </w:tcPr>
          <w:p w14:paraId="771233CB"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1059F81F"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66907D0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992" w:type="dxa"/>
            <w:shd w:val="clear" w:color="auto" w:fill="FFFFFF" w:themeFill="background1"/>
            <w:noWrap/>
            <w:hideMark/>
          </w:tcPr>
          <w:p w14:paraId="50193F1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4</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6</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73977056"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13BD788C"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6C65C8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62D7FCA2"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4-6p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1303B409"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18</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101E874D"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E395A21"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794396ED"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3101F48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CD803E5" w14:textId="77777777" w:rsidTr="00940DFA">
        <w:tc>
          <w:tcPr>
            <w:tcW w:w="1597" w:type="dxa"/>
            <w:vMerge/>
            <w:shd w:val="clear" w:color="auto" w:fill="FFFFFF" w:themeFill="background1"/>
            <w:noWrap/>
            <w:vAlign w:val="bottom"/>
          </w:tcPr>
          <w:p w14:paraId="41F4F852"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6DE733AF"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59B6AEDE" w14:textId="2C6268F0"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FFFFFF" w:themeFill="background1"/>
            <w:noWrap/>
            <w:hideMark/>
          </w:tcPr>
          <w:p w14:paraId="505F62DF"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10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7660F840"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0120970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A4EB10C" w14:textId="514BE531"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hideMark/>
          </w:tcPr>
          <w:p w14:paraId="17EAFA78"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10p (2004-2007)</w:t>
            </w:r>
          </w:p>
        </w:tc>
        <w:tc>
          <w:tcPr>
            <w:tcW w:w="1276" w:type="dxa"/>
            <w:shd w:val="clear" w:color="auto" w:fill="FFFFFF" w:themeFill="background1"/>
            <w:noWrap/>
            <w:hideMark/>
          </w:tcPr>
          <w:p w14:paraId="2C979C1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4F4D1286"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5ACC8089"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726BEA2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3102A09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EBFFE49" w14:textId="77777777" w:rsidTr="00940DFA">
        <w:tc>
          <w:tcPr>
            <w:tcW w:w="1597" w:type="dxa"/>
            <w:vMerge/>
            <w:shd w:val="clear" w:color="auto" w:fill="FFFFFF" w:themeFill="background1"/>
            <w:noWrap/>
            <w:vAlign w:val="bottom"/>
          </w:tcPr>
          <w:p w14:paraId="161A3AC4"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074D2B20"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367C2DC3" w14:textId="75F4BB87"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992" w:type="dxa"/>
            <w:shd w:val="clear" w:color="auto" w:fill="FFFFFF" w:themeFill="background1"/>
            <w:noWrap/>
            <w:hideMark/>
          </w:tcPr>
          <w:p w14:paraId="54F46216" w14:textId="1767D948" w:rsidR="001B42BC" w:rsidRPr="0013690F" w:rsidRDefault="0013690F" w:rsidP="001B49A0">
            <w:pPr>
              <w:jc w:val="right"/>
              <w:rPr>
                <w:rFonts w:ascii="Helvetica" w:hAnsi="Helvetica" w:cs="Helvetica"/>
                <w:color w:val="000000"/>
                <w:sz w:val="16"/>
                <w:szCs w:val="16"/>
                <w:lang w:val="fr-FR" w:eastAsia="en-GB"/>
              </w:rPr>
            </w:pPr>
            <w:r w:rsidRPr="0013690F">
              <w:rPr>
                <w:rFonts w:ascii="Helvetica" w:hAnsi="Helvetica" w:cs="Helvetica"/>
                <w:color w:val="000000"/>
                <w:sz w:val="16"/>
                <w:szCs w:val="16"/>
                <w:lang w:val="fr-FR" w:eastAsia="en-GB"/>
              </w:rPr>
              <w:t>Présent, pas de</w:t>
            </w:r>
            <w:r w:rsidR="007660ED">
              <w:rPr>
                <w:rFonts w:ascii="Helvetica" w:hAnsi="Helvetica" w:cs="Helvetica"/>
                <w:color w:val="000000"/>
                <w:sz w:val="16"/>
                <w:szCs w:val="16"/>
                <w:lang w:val="fr-FR" w:eastAsia="en-GB"/>
              </w:rPr>
              <w:t xml:space="preserve"> données sur la</w:t>
            </w:r>
            <w:r w:rsidR="001B42BC" w:rsidRPr="0013690F">
              <w:rPr>
                <w:rFonts w:ascii="Helvetica" w:hAnsi="Helvetica" w:cs="Helvetica"/>
                <w:color w:val="000000"/>
                <w:sz w:val="16"/>
                <w:szCs w:val="16"/>
                <w:lang w:val="fr-FR" w:eastAsia="en-GB"/>
              </w:rPr>
              <w:t xml:space="preserve"> </w:t>
            </w:r>
            <w:r w:rsidR="00BA3419" w:rsidRPr="0013690F">
              <w:rPr>
                <w:rFonts w:ascii="Helvetica" w:hAnsi="Helvetica" w:cs="Helvetica"/>
                <w:color w:val="000000"/>
                <w:sz w:val="16"/>
                <w:szCs w:val="16"/>
                <w:lang w:val="fr-FR" w:eastAsia="en-GB"/>
              </w:rPr>
              <w:t>reproduction</w:t>
            </w:r>
            <w:r w:rsidR="007660ED">
              <w:rPr>
                <w:rFonts w:ascii="Helvetica" w:hAnsi="Helvetica" w:cs="Helvetica"/>
                <w:color w:val="000000"/>
                <w:sz w:val="16"/>
                <w:szCs w:val="16"/>
                <w:lang w:val="fr-FR" w:eastAsia="en-GB"/>
              </w:rPr>
              <w:t xml:space="preserve"> </w:t>
            </w:r>
          </w:p>
        </w:tc>
        <w:tc>
          <w:tcPr>
            <w:tcW w:w="1101" w:type="dxa"/>
            <w:gridSpan w:val="2"/>
            <w:vMerge/>
            <w:shd w:val="clear" w:color="auto" w:fill="FFFFFF" w:themeFill="background1"/>
            <w:noWrap/>
            <w:vAlign w:val="bottom"/>
            <w:hideMark/>
          </w:tcPr>
          <w:p w14:paraId="3E63D470" w14:textId="77777777" w:rsidR="001B42BC" w:rsidRPr="0013690F" w:rsidRDefault="001B42BC" w:rsidP="001B49A0">
            <w:pPr>
              <w:rPr>
                <w:rFonts w:ascii="Helvetica" w:hAnsi="Helvetica" w:cs="Helvetica"/>
                <w:color w:val="000000"/>
                <w:sz w:val="16"/>
                <w:szCs w:val="16"/>
                <w:lang w:val="fr-FR" w:eastAsia="en-GB"/>
              </w:rPr>
            </w:pPr>
          </w:p>
        </w:tc>
        <w:tc>
          <w:tcPr>
            <w:tcW w:w="709" w:type="dxa"/>
            <w:vMerge/>
            <w:tcBorders>
              <w:right w:val="single" w:sz="4" w:space="0" w:color="auto"/>
            </w:tcBorders>
            <w:shd w:val="clear" w:color="auto" w:fill="B4C92B"/>
            <w:noWrap/>
            <w:vAlign w:val="bottom"/>
          </w:tcPr>
          <w:p w14:paraId="16D99C7D" w14:textId="77777777" w:rsidR="001B42BC" w:rsidRPr="0013690F"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hideMark/>
          </w:tcPr>
          <w:p w14:paraId="35552C0C" w14:textId="35DE3C19"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hideMark/>
          </w:tcPr>
          <w:p w14:paraId="1F878A86" w14:textId="00A63401"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3i,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2DD9F911"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1E34D878" w14:textId="57C02BFF"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6C613E8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69A866BB"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C79FBD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E758BD" w14:paraId="0EF92EDA" w14:textId="77777777" w:rsidTr="00940DFA">
        <w:tc>
          <w:tcPr>
            <w:tcW w:w="1597" w:type="dxa"/>
            <w:vMerge/>
            <w:shd w:val="clear" w:color="auto" w:fill="FFFFFF" w:themeFill="background1"/>
            <w:noWrap/>
            <w:vAlign w:val="bottom"/>
          </w:tcPr>
          <w:p w14:paraId="568B2EEE"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34943668"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34F7F45F" w14:textId="204AAEC1"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hideMark/>
          </w:tcPr>
          <w:p w14:paraId="2766AA0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100-125</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28953C90"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00412361"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DF6E327" w14:textId="7998299F"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637541BC" w14:textId="13B57E8A"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10-310p (2012) W: 150-200i, </w:t>
            </w:r>
            <w:r w:rsidR="009C59C5" w:rsidRPr="009C59C5">
              <w:rPr>
                <w:rFonts w:ascii="Helvetica" w:hAnsi="Helvetica" w:cs="Helvetica"/>
                <w:color w:val="000000"/>
                <w:sz w:val="16"/>
                <w:szCs w:val="16"/>
                <w:lang w:val="fr-FR" w:eastAsia="en-GB"/>
              </w:rPr>
              <w:t>Mauvaise</w:t>
            </w:r>
            <w:r w:rsidRPr="009C59C5">
              <w:rPr>
                <w:rFonts w:ascii="Helvetica" w:hAnsi="Helvetica" w:cs="Helvetica"/>
                <w:color w:val="000000"/>
                <w:sz w:val="16"/>
                <w:szCs w:val="16"/>
                <w:lang w:val="fr-FR" w:eastAsia="en-GB"/>
              </w:rPr>
              <w:t xml:space="preserve"> (2010/2011-2012/2013)</w:t>
            </w:r>
          </w:p>
        </w:tc>
        <w:tc>
          <w:tcPr>
            <w:tcW w:w="1276" w:type="dxa"/>
            <w:shd w:val="clear" w:color="auto" w:fill="FFFFFF" w:themeFill="background1"/>
            <w:noWrap/>
            <w:hideMark/>
          </w:tcPr>
          <w:p w14:paraId="2467A71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146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3782A089" w14:textId="25A7150C"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Moyenne</w:t>
            </w:r>
            <w:proofErr w:type="spellEnd"/>
            <w:r w:rsidRPr="00543A21">
              <w:rPr>
                <w:rFonts w:ascii="Helvetica" w:hAnsi="Helvetica" w:cs="Helvetica"/>
                <w:color w:val="000000"/>
                <w:sz w:val="16"/>
                <w:szCs w:val="16"/>
                <w:lang w:eastAsia="en-GB"/>
              </w:rPr>
              <w:t xml:space="preserve"> </w:t>
            </w:r>
          </w:p>
          <w:p w14:paraId="29556690" w14:textId="2EC7433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hideMark/>
          </w:tcPr>
          <w:p w14:paraId="4C4C5E08" w14:textId="5AE5CAB3" w:rsidR="001B42BC" w:rsidRPr="00403BE2" w:rsidRDefault="001B42BC" w:rsidP="001B49A0">
            <w:pPr>
              <w:rPr>
                <w:rFonts w:ascii="Helvetica" w:hAnsi="Helvetica" w:cs="Helvetica"/>
                <w:color w:val="000000"/>
                <w:sz w:val="16"/>
                <w:szCs w:val="16"/>
                <w:lang w:val="fr-FR" w:eastAsia="en-GB"/>
              </w:rPr>
            </w:pPr>
            <w:r w:rsidRPr="00403BE2">
              <w:rPr>
                <w:rFonts w:ascii="Helvetica" w:hAnsi="Helvetica" w:cs="Helvetica"/>
                <w:color w:val="000000"/>
                <w:sz w:val="16"/>
                <w:szCs w:val="16"/>
                <w:lang w:val="fr-FR" w:eastAsia="en-GB"/>
              </w:rPr>
              <w:t>3 (</w:t>
            </w:r>
            <w:r w:rsidR="00AA2F83">
              <w:rPr>
                <w:rFonts w:ascii="Helvetica" w:hAnsi="Helvetica" w:cs="Helvetica"/>
                <w:color w:val="000000"/>
                <w:sz w:val="16"/>
                <w:szCs w:val="16"/>
                <w:lang w:val="fr-FR" w:eastAsia="en-GB"/>
              </w:rPr>
              <w:t>avec</w:t>
            </w:r>
            <w:r w:rsidRPr="00403BE2">
              <w:rPr>
                <w:rFonts w:ascii="Helvetica" w:hAnsi="Helvetica" w:cs="Helvetica"/>
                <w:color w:val="000000"/>
                <w:sz w:val="16"/>
                <w:szCs w:val="16"/>
                <w:lang w:val="fr-FR" w:eastAsia="en-GB"/>
              </w:rPr>
              <w:t xml:space="preserve"> </w:t>
            </w:r>
            <w:r w:rsidRPr="00403BE2">
              <w:rPr>
                <w:rFonts w:ascii="Helvetica" w:hAnsi="Helvetica" w:cs="Helvetica"/>
                <w:i/>
                <w:color w:val="000000"/>
                <w:sz w:val="16"/>
                <w:szCs w:val="16"/>
                <w:lang w:val="fr-FR" w:eastAsia="en-GB"/>
              </w:rPr>
              <w:t xml:space="preserve">Anser </w:t>
            </w:r>
            <w:proofErr w:type="spellStart"/>
            <w:r w:rsidRPr="00403BE2">
              <w:rPr>
                <w:rFonts w:ascii="Helvetica" w:hAnsi="Helvetica" w:cs="Helvetica"/>
                <w:i/>
                <w:color w:val="000000"/>
                <w:sz w:val="16"/>
                <w:szCs w:val="16"/>
                <w:lang w:val="fr-FR" w:eastAsia="en-GB"/>
              </w:rPr>
              <w:t>anser</w:t>
            </w:r>
            <w:proofErr w:type="spellEnd"/>
            <w:r w:rsidRPr="00403BE2">
              <w:rPr>
                <w:rFonts w:ascii="Helvetica" w:hAnsi="Helvetica" w:cs="Helvetica"/>
                <w:color w:val="000000"/>
                <w:sz w:val="16"/>
                <w:szCs w:val="16"/>
                <w:lang w:val="fr-FR" w:eastAsia="en-GB"/>
              </w:rPr>
              <w:t xml:space="preserve"> &amp; </w:t>
            </w:r>
            <w:proofErr w:type="spellStart"/>
            <w:r w:rsidRPr="00403BE2">
              <w:rPr>
                <w:rFonts w:ascii="Helvetica" w:hAnsi="Helvetica" w:cs="Helvetica"/>
                <w:i/>
                <w:color w:val="000000"/>
                <w:sz w:val="16"/>
                <w:szCs w:val="16"/>
                <w:lang w:val="fr-FR" w:eastAsia="en-GB"/>
              </w:rPr>
              <w:t>Branta</w:t>
            </w:r>
            <w:proofErr w:type="spellEnd"/>
            <w:r w:rsidRPr="00403BE2">
              <w:rPr>
                <w:rFonts w:ascii="Helvetica" w:hAnsi="Helvetica" w:cs="Helvetica"/>
                <w:i/>
                <w:color w:val="000000"/>
                <w:sz w:val="16"/>
                <w:szCs w:val="16"/>
                <w:lang w:val="fr-FR" w:eastAsia="en-GB"/>
              </w:rPr>
              <w:t xml:space="preserve"> </w:t>
            </w:r>
            <w:proofErr w:type="spellStart"/>
            <w:r w:rsidRPr="00403BE2">
              <w:rPr>
                <w:rFonts w:ascii="Helvetica" w:hAnsi="Helvetica" w:cs="Helvetica"/>
                <w:i/>
                <w:color w:val="000000"/>
                <w:sz w:val="16"/>
                <w:szCs w:val="16"/>
                <w:lang w:val="fr-FR" w:eastAsia="en-GB"/>
              </w:rPr>
              <w:t>leucopsis</w:t>
            </w:r>
            <w:proofErr w:type="spellEnd"/>
            <w:r w:rsidRPr="00403BE2">
              <w:rPr>
                <w:rFonts w:ascii="Helvetica" w:hAnsi="Helvetica" w:cs="Helvetica"/>
                <w:i/>
                <w:color w:val="000000"/>
                <w:sz w:val="16"/>
                <w:szCs w:val="16"/>
                <w:lang w:val="fr-FR" w:eastAsia="en-GB"/>
              </w:rPr>
              <w:t>)</w:t>
            </w:r>
            <w:r w:rsidRPr="00403BE2">
              <w:rPr>
                <w:rFonts w:ascii="Helvetica" w:hAnsi="Helvetica" w:cs="Helvetica"/>
                <w:color w:val="000000"/>
                <w:sz w:val="16"/>
                <w:szCs w:val="16"/>
                <w:lang w:val="fr-FR" w:eastAsia="en-GB"/>
              </w:rPr>
              <w:t>, 5</w:t>
            </w:r>
          </w:p>
        </w:tc>
        <w:tc>
          <w:tcPr>
            <w:tcW w:w="851" w:type="dxa"/>
            <w:vMerge/>
            <w:shd w:val="clear" w:color="auto" w:fill="77A6B7"/>
            <w:noWrap/>
            <w:vAlign w:val="bottom"/>
            <w:hideMark/>
          </w:tcPr>
          <w:p w14:paraId="28C029D5" w14:textId="77777777" w:rsidR="001B42BC" w:rsidRPr="00403BE2"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6F118A72" w14:textId="77777777" w:rsidR="001B42BC" w:rsidRPr="00403BE2" w:rsidRDefault="001B42BC" w:rsidP="001B49A0">
            <w:pPr>
              <w:rPr>
                <w:rFonts w:ascii="Helvetica" w:hAnsi="Helvetica" w:cs="Helvetica"/>
                <w:color w:val="000000"/>
                <w:sz w:val="16"/>
                <w:szCs w:val="16"/>
                <w:lang w:val="fr-FR" w:eastAsia="en-GB"/>
              </w:rPr>
            </w:pPr>
            <w:r w:rsidRPr="00403BE2">
              <w:rPr>
                <w:rFonts w:ascii="Helvetica" w:hAnsi="Helvetica" w:cs="Helvetica"/>
                <w:color w:val="000000"/>
                <w:sz w:val="16"/>
                <w:szCs w:val="16"/>
                <w:lang w:val="fr-FR" w:eastAsia="en-GB"/>
              </w:rPr>
              <w:t> </w:t>
            </w:r>
          </w:p>
        </w:tc>
      </w:tr>
      <w:tr w:rsidR="001B42BC" w:rsidRPr="00543A21" w14:paraId="1D2431B8" w14:textId="77777777" w:rsidTr="00940DFA">
        <w:tc>
          <w:tcPr>
            <w:tcW w:w="1597" w:type="dxa"/>
            <w:vMerge/>
            <w:shd w:val="clear" w:color="auto" w:fill="FFFFFF" w:themeFill="background1"/>
            <w:noWrap/>
            <w:vAlign w:val="bottom"/>
          </w:tcPr>
          <w:p w14:paraId="0887295B" w14:textId="77777777" w:rsidR="001B42BC" w:rsidRPr="00403BE2" w:rsidRDefault="001B42BC" w:rsidP="001B49A0">
            <w:pPr>
              <w:rPr>
                <w:rFonts w:ascii="Helvetica" w:hAnsi="Helvetica" w:cs="Helvetica"/>
                <w:i/>
                <w:iCs/>
                <w:color w:val="000000"/>
                <w:sz w:val="16"/>
                <w:szCs w:val="16"/>
                <w:lang w:val="fr-FR" w:eastAsia="en-GB"/>
              </w:rPr>
            </w:pPr>
          </w:p>
        </w:tc>
        <w:tc>
          <w:tcPr>
            <w:tcW w:w="1092" w:type="dxa"/>
            <w:vMerge/>
            <w:shd w:val="clear" w:color="auto" w:fill="FFFFFF" w:themeFill="background1"/>
            <w:noWrap/>
            <w:vAlign w:val="bottom"/>
            <w:hideMark/>
          </w:tcPr>
          <w:p w14:paraId="444A3876" w14:textId="77777777" w:rsidR="001B42BC" w:rsidRPr="00403BE2" w:rsidRDefault="001B42BC" w:rsidP="001B49A0">
            <w:pPr>
              <w:rPr>
                <w:rFonts w:ascii="Helvetica" w:hAnsi="Helvetica" w:cs="Helvetica"/>
                <w:color w:val="000000"/>
                <w:sz w:val="16"/>
                <w:szCs w:val="16"/>
                <w:lang w:val="fr-FR" w:eastAsia="en-GB"/>
              </w:rPr>
            </w:pPr>
          </w:p>
        </w:tc>
        <w:tc>
          <w:tcPr>
            <w:tcW w:w="1167" w:type="dxa"/>
            <w:shd w:val="clear" w:color="auto" w:fill="FFFFFF" w:themeFill="background1"/>
            <w:noWrap/>
            <w:hideMark/>
          </w:tcPr>
          <w:p w14:paraId="6E64EDBE" w14:textId="7F7DD385"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992" w:type="dxa"/>
            <w:shd w:val="clear" w:color="auto" w:fill="FFFFFF" w:themeFill="background1"/>
            <w:noWrap/>
            <w:hideMark/>
          </w:tcPr>
          <w:p w14:paraId="31017AED"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0</w:t>
            </w: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20D594F7"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3CC08A6B"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18AF7AC" w14:textId="473047B7"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FFFFFF" w:themeFill="background1"/>
            <w:noWrap/>
            <w:hideMark/>
          </w:tcPr>
          <w:p w14:paraId="0B4C624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0C63A4C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65B5FFD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1225FF1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hideMark/>
          </w:tcPr>
          <w:p w14:paraId="56B77FC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58ADC32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36E85FF" w14:textId="77777777" w:rsidTr="00940DFA">
        <w:tc>
          <w:tcPr>
            <w:tcW w:w="1597" w:type="dxa"/>
            <w:vMerge/>
            <w:tcBorders>
              <w:bottom w:val="single" w:sz="4" w:space="0" w:color="auto"/>
            </w:tcBorders>
            <w:shd w:val="clear" w:color="auto" w:fill="FFFFFF" w:themeFill="background1"/>
            <w:noWrap/>
            <w:vAlign w:val="bottom"/>
          </w:tcPr>
          <w:p w14:paraId="10941A11"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hideMark/>
          </w:tcPr>
          <w:p w14:paraId="1CB8B6D3"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hideMark/>
          </w:tcPr>
          <w:p w14:paraId="754A7C6A" w14:textId="58C21085"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tcBorders>
              <w:bottom w:val="single" w:sz="4" w:space="0" w:color="auto"/>
            </w:tcBorders>
            <w:shd w:val="clear" w:color="auto" w:fill="FFFFFF" w:themeFill="background1"/>
            <w:noWrap/>
            <w:hideMark/>
          </w:tcPr>
          <w:p w14:paraId="4593DE73" w14:textId="01796274" w:rsidR="001B42BC" w:rsidRPr="007660ED" w:rsidRDefault="001B42BC" w:rsidP="001B49A0">
            <w:pPr>
              <w:jc w:val="right"/>
              <w:rPr>
                <w:rFonts w:ascii="Helvetica" w:hAnsi="Helvetica" w:cs="Helvetica"/>
                <w:color w:val="000000"/>
                <w:sz w:val="16"/>
                <w:szCs w:val="16"/>
                <w:lang w:val="fr-FR" w:eastAsia="en-GB"/>
              </w:rPr>
            </w:pPr>
            <w:r w:rsidRPr="007660ED">
              <w:rPr>
                <w:rFonts w:ascii="Helvetica" w:hAnsi="Helvetica" w:cs="Helvetica"/>
                <w:color w:val="000000"/>
                <w:sz w:val="16"/>
                <w:szCs w:val="16"/>
                <w:lang w:val="fr-FR" w:eastAsia="en-GB"/>
              </w:rPr>
              <w:t xml:space="preserve">&gt; 3-10p; 3p </w:t>
            </w:r>
            <w:r w:rsidR="007660ED" w:rsidRPr="007660ED">
              <w:rPr>
                <w:rFonts w:ascii="Helvetica" w:hAnsi="Helvetica" w:cs="Helvetica"/>
                <w:color w:val="000000"/>
                <w:sz w:val="16"/>
                <w:szCs w:val="16"/>
                <w:lang w:val="fr-FR" w:eastAsia="en-GB"/>
              </w:rPr>
              <w:t>enregistrées</w:t>
            </w:r>
            <w:r w:rsidRPr="007660ED">
              <w:rPr>
                <w:rFonts w:ascii="Helvetica" w:hAnsi="Helvetica" w:cs="Helvetica"/>
                <w:color w:val="000000"/>
                <w:sz w:val="16"/>
                <w:szCs w:val="16"/>
                <w:lang w:val="fr-FR" w:eastAsia="en-GB"/>
              </w:rPr>
              <w:t xml:space="preserve"> (2003- 2005); &gt;10p </w:t>
            </w:r>
            <w:r w:rsidR="007660ED" w:rsidRPr="007660ED">
              <w:rPr>
                <w:rFonts w:ascii="Helvetica" w:hAnsi="Helvetica" w:cs="Helvetica"/>
                <w:color w:val="000000"/>
                <w:sz w:val="16"/>
                <w:szCs w:val="16"/>
                <w:lang w:val="fr-FR" w:eastAsia="en-GB"/>
              </w:rPr>
              <w:t xml:space="preserve">se reproduisent </w:t>
            </w:r>
            <w:proofErr w:type="spellStart"/>
            <w:r w:rsidR="00254A0B" w:rsidRPr="007660ED">
              <w:rPr>
                <w:rFonts w:ascii="Helvetica" w:hAnsi="Helvetica" w:cs="Helvetica"/>
                <w:color w:val="000000"/>
                <w:sz w:val="16"/>
                <w:szCs w:val="16"/>
                <w:lang w:val="fr-FR" w:eastAsia="en-GB"/>
              </w:rPr>
              <w:t>probable</w:t>
            </w:r>
            <w:r w:rsidR="00E2742D">
              <w:rPr>
                <w:rFonts w:ascii="Helvetica" w:hAnsi="Helvetica" w:cs="Helvetica"/>
                <w:color w:val="000000"/>
                <w:sz w:val="16"/>
                <w:szCs w:val="16"/>
                <w:lang w:val="fr-FR" w:eastAsia="en-GB"/>
              </w:rPr>
              <w:t>-</w:t>
            </w:r>
            <w:r w:rsidR="00254A0B" w:rsidRPr="007660ED">
              <w:rPr>
                <w:rFonts w:ascii="Helvetica" w:hAnsi="Helvetica" w:cs="Helvetica"/>
                <w:color w:val="000000"/>
                <w:sz w:val="16"/>
                <w:szCs w:val="16"/>
                <w:lang w:val="fr-FR" w:eastAsia="en-GB"/>
              </w:rPr>
              <w:t>ment</w:t>
            </w:r>
            <w:proofErr w:type="spellEnd"/>
            <w:r w:rsidR="007660ED">
              <w:rPr>
                <w:rFonts w:ascii="Helvetica" w:hAnsi="Helvetica" w:cs="Helvetica"/>
                <w:color w:val="000000"/>
                <w:sz w:val="16"/>
                <w:szCs w:val="16"/>
                <w:lang w:val="fr-FR" w:eastAsia="en-GB"/>
              </w:rPr>
              <w:t xml:space="preserve"> chaque année</w:t>
            </w:r>
          </w:p>
        </w:tc>
        <w:tc>
          <w:tcPr>
            <w:tcW w:w="1101" w:type="dxa"/>
            <w:gridSpan w:val="2"/>
            <w:vMerge/>
            <w:tcBorders>
              <w:bottom w:val="single" w:sz="4" w:space="0" w:color="auto"/>
            </w:tcBorders>
            <w:shd w:val="clear" w:color="auto" w:fill="FFFFFF" w:themeFill="background1"/>
            <w:noWrap/>
            <w:vAlign w:val="bottom"/>
            <w:hideMark/>
          </w:tcPr>
          <w:p w14:paraId="54C9CA00" w14:textId="77777777" w:rsidR="001B42BC" w:rsidRPr="007660ED" w:rsidRDefault="001B42BC" w:rsidP="001B49A0">
            <w:pPr>
              <w:rPr>
                <w:rFonts w:ascii="Helvetica" w:hAnsi="Helvetica" w:cs="Helvetica"/>
                <w:color w:val="000000"/>
                <w:sz w:val="16"/>
                <w:szCs w:val="16"/>
                <w:lang w:val="fr-FR" w:eastAsia="en-GB"/>
              </w:rPr>
            </w:pPr>
          </w:p>
        </w:tc>
        <w:tc>
          <w:tcPr>
            <w:tcW w:w="709" w:type="dxa"/>
            <w:vMerge/>
            <w:tcBorders>
              <w:bottom w:val="single" w:sz="4" w:space="0" w:color="auto"/>
              <w:right w:val="single" w:sz="4" w:space="0" w:color="auto"/>
            </w:tcBorders>
            <w:shd w:val="clear" w:color="auto" w:fill="B4C92B"/>
            <w:noWrap/>
            <w:vAlign w:val="bottom"/>
          </w:tcPr>
          <w:p w14:paraId="5C57553D" w14:textId="77777777" w:rsidR="001B42BC" w:rsidRPr="007660ED"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hideMark/>
          </w:tcPr>
          <w:p w14:paraId="1D6DECF0" w14:textId="39898BD3"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1D277C9F" w14:textId="6D06F671"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3-10p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 xml:space="preserve">) W: 16i,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(2012-201</w:t>
            </w: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w:t>
            </w:r>
          </w:p>
        </w:tc>
        <w:tc>
          <w:tcPr>
            <w:tcW w:w="1276" w:type="dxa"/>
            <w:shd w:val="clear" w:color="auto" w:fill="FFFFFF" w:themeFill="background1"/>
            <w:noWrap/>
            <w:hideMark/>
          </w:tcPr>
          <w:p w14:paraId="0EE4938A"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71FCDC50"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C9CD856"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782404AD" w14:textId="77777777" w:rsidR="001B42BC" w:rsidRPr="00EE02F5" w:rsidRDefault="001B42BC" w:rsidP="001B49A0">
            <w:pPr>
              <w:rPr>
                <w:rFonts w:ascii="Helvetica" w:hAnsi="Helvetica" w:cs="Helvetica"/>
                <w:color w:val="000000"/>
                <w:sz w:val="16"/>
                <w:szCs w:val="16"/>
                <w:highlight w:val="yellow"/>
                <w:lang w:eastAsia="en-GB"/>
              </w:rPr>
            </w:pPr>
          </w:p>
        </w:tc>
        <w:tc>
          <w:tcPr>
            <w:tcW w:w="1107" w:type="dxa"/>
            <w:shd w:val="clear" w:color="auto" w:fill="FFFFFF" w:themeFill="background1"/>
            <w:noWrap/>
            <w:vAlign w:val="bottom"/>
            <w:hideMark/>
          </w:tcPr>
          <w:p w14:paraId="18D44BD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E7AB492" w14:textId="77777777" w:rsidTr="00940DFA">
        <w:tc>
          <w:tcPr>
            <w:tcW w:w="1597" w:type="dxa"/>
            <w:tcBorders>
              <w:bottom w:val="nil"/>
              <w:right w:val="nil"/>
            </w:tcBorders>
            <w:shd w:val="clear" w:color="auto" w:fill="FFFFFF" w:themeFill="background1"/>
            <w:noWrap/>
            <w:vAlign w:val="bottom"/>
          </w:tcPr>
          <w:p w14:paraId="62174A05"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left w:val="nil"/>
              <w:bottom w:val="nil"/>
              <w:right w:val="nil"/>
            </w:tcBorders>
            <w:shd w:val="clear" w:color="auto" w:fill="FFFFFF" w:themeFill="background1"/>
            <w:noWrap/>
            <w:vAlign w:val="bottom"/>
          </w:tcPr>
          <w:p w14:paraId="327F9F79"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bottom w:val="nil"/>
              <w:right w:val="nil"/>
            </w:tcBorders>
            <w:shd w:val="clear" w:color="auto" w:fill="FFFFFF" w:themeFill="background1"/>
            <w:noWrap/>
          </w:tcPr>
          <w:p w14:paraId="6515AFE2"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0C096385" w14:textId="77777777" w:rsidR="001B42BC" w:rsidRDefault="001B42BC" w:rsidP="001B49A0">
            <w:pPr>
              <w:jc w:val="right"/>
              <w:rPr>
                <w:rFonts w:ascii="Helvetica" w:hAnsi="Helvetica" w:cs="Helvetica"/>
                <w:color w:val="000000"/>
                <w:sz w:val="16"/>
                <w:szCs w:val="16"/>
                <w:lang w:eastAsia="en-GB"/>
              </w:rPr>
            </w:pPr>
          </w:p>
        </w:tc>
        <w:tc>
          <w:tcPr>
            <w:tcW w:w="1101" w:type="dxa"/>
            <w:gridSpan w:val="2"/>
            <w:tcBorders>
              <w:left w:val="nil"/>
              <w:bottom w:val="nil"/>
              <w:right w:val="single" w:sz="4" w:space="0" w:color="auto"/>
            </w:tcBorders>
            <w:shd w:val="clear" w:color="auto" w:fill="FFFFFF" w:themeFill="background1"/>
            <w:noWrap/>
            <w:vAlign w:val="bottom"/>
          </w:tcPr>
          <w:p w14:paraId="5F3BA6CD" w14:textId="77777777" w:rsidR="001B42BC" w:rsidRPr="00543A21" w:rsidRDefault="001B42BC" w:rsidP="001B49A0">
            <w:pPr>
              <w:rPr>
                <w:rFonts w:ascii="Helvetica" w:hAnsi="Helvetica" w:cs="Helvetica"/>
                <w:color w:val="000000"/>
                <w:sz w:val="16"/>
                <w:szCs w:val="16"/>
                <w:lang w:eastAsia="en-GB"/>
              </w:rPr>
            </w:pPr>
          </w:p>
        </w:tc>
        <w:tc>
          <w:tcPr>
            <w:tcW w:w="709" w:type="dxa"/>
            <w:tcBorders>
              <w:left w:val="single" w:sz="4" w:space="0" w:color="auto"/>
              <w:bottom w:val="nil"/>
              <w:right w:val="single" w:sz="4" w:space="0" w:color="auto"/>
            </w:tcBorders>
            <w:shd w:val="clear" w:color="auto" w:fill="B4C92B"/>
            <w:noWrap/>
            <w:vAlign w:val="bottom"/>
          </w:tcPr>
          <w:p w14:paraId="0E7AFD3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F51BCD1" w14:textId="5180F3EE"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1DC5657C"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38D30B6E"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4i (2010)</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136A5C72"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26940F3"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AEDABAE" w14:textId="77777777" w:rsidR="001B42BC" w:rsidRPr="00B463EE"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1AE0005D" w14:textId="77777777" w:rsidR="001B42BC" w:rsidRPr="00543A21" w:rsidRDefault="001B42BC" w:rsidP="001B49A0">
            <w:pPr>
              <w:rPr>
                <w:rFonts w:ascii="Helvetica" w:hAnsi="Helvetica" w:cs="Helvetica"/>
                <w:color w:val="000000"/>
                <w:sz w:val="16"/>
                <w:szCs w:val="16"/>
                <w:lang w:eastAsia="en-GB"/>
              </w:rPr>
            </w:pPr>
          </w:p>
        </w:tc>
      </w:tr>
      <w:tr w:rsidR="001B42BC" w:rsidRPr="00327B3F" w14:paraId="25890E31" w14:textId="77777777" w:rsidTr="00940DFA">
        <w:tc>
          <w:tcPr>
            <w:tcW w:w="1597" w:type="dxa"/>
            <w:tcBorders>
              <w:top w:val="nil"/>
              <w:bottom w:val="nil"/>
              <w:right w:val="nil"/>
            </w:tcBorders>
            <w:shd w:val="clear" w:color="auto" w:fill="FFFFFF" w:themeFill="background1"/>
            <w:noWrap/>
            <w:vAlign w:val="bottom"/>
          </w:tcPr>
          <w:p w14:paraId="646E1523"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left w:val="nil"/>
              <w:bottom w:val="nil"/>
              <w:right w:val="nil"/>
            </w:tcBorders>
            <w:shd w:val="clear" w:color="auto" w:fill="FFFFFF" w:themeFill="background1"/>
            <w:noWrap/>
            <w:vAlign w:val="bottom"/>
            <w:hideMark/>
          </w:tcPr>
          <w:p w14:paraId="6E2DC03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6C3422B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2725E3B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right w:val="single" w:sz="4" w:space="0" w:color="auto"/>
            </w:tcBorders>
            <w:shd w:val="clear" w:color="auto" w:fill="FFFFFF" w:themeFill="background1"/>
            <w:noWrap/>
            <w:vAlign w:val="bottom"/>
            <w:hideMark/>
          </w:tcPr>
          <w:p w14:paraId="739D8D5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7E45173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B990262" w14:textId="5376725B" w:rsidR="001B42BC" w:rsidRPr="00543A21" w:rsidRDefault="007660ED"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Estonie</w:t>
            </w:r>
            <w:proofErr w:type="spellEnd"/>
          </w:p>
        </w:tc>
        <w:tc>
          <w:tcPr>
            <w:tcW w:w="1786" w:type="dxa"/>
            <w:shd w:val="clear" w:color="auto" w:fill="FFFFFF" w:themeFill="background1"/>
            <w:noWrap/>
            <w:hideMark/>
          </w:tcPr>
          <w:p w14:paraId="77FD3C3F" w14:textId="4316FF3A"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Bonne</w:t>
            </w:r>
            <w:r w:rsidRPr="00327B3F">
              <w:rPr>
                <w:rFonts w:ascii="Helvetica" w:hAnsi="Helvetica" w:cs="Helvetica"/>
                <w:color w:val="000000"/>
                <w:sz w:val="16"/>
                <w:szCs w:val="16"/>
                <w:lang w:val="fr-FR" w:eastAsia="en-GB"/>
              </w:rPr>
              <w:t xml:space="preserve"> (2008-2012)</w:t>
            </w:r>
          </w:p>
        </w:tc>
        <w:tc>
          <w:tcPr>
            <w:tcW w:w="1276" w:type="dxa"/>
            <w:shd w:val="clear" w:color="auto" w:fill="FFFFFF" w:themeFill="background1"/>
            <w:noWrap/>
            <w:hideMark/>
          </w:tcPr>
          <w:p w14:paraId="48FD2423"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shd w:val="clear" w:color="auto" w:fill="FFFFFF" w:themeFill="background1"/>
            <w:noWrap/>
          </w:tcPr>
          <w:p w14:paraId="3260383E" w14:textId="77777777" w:rsidR="001B42BC" w:rsidRPr="00327B3F"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305A8116" w14:textId="77777777" w:rsidR="001B42BC" w:rsidRPr="00327B3F" w:rsidRDefault="001B42BC" w:rsidP="001B49A0">
            <w:pPr>
              <w:rPr>
                <w:rFonts w:ascii="Helvetica" w:hAnsi="Helvetica" w:cs="Helvetica"/>
                <w:color w:val="000000"/>
                <w:sz w:val="16"/>
                <w:szCs w:val="16"/>
                <w:lang w:val="fr-FR" w:eastAsia="en-GB"/>
              </w:rPr>
            </w:pPr>
          </w:p>
        </w:tc>
        <w:tc>
          <w:tcPr>
            <w:tcW w:w="851" w:type="dxa"/>
            <w:vMerge/>
            <w:shd w:val="clear" w:color="auto" w:fill="77A6B7"/>
            <w:noWrap/>
            <w:vAlign w:val="bottom"/>
            <w:hideMark/>
          </w:tcPr>
          <w:p w14:paraId="1B16E550" w14:textId="77777777" w:rsidR="001B42BC" w:rsidRPr="00327B3F"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5867EA01"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r>
      <w:tr w:rsidR="001B42BC" w:rsidRPr="00543A21" w14:paraId="7DC92726" w14:textId="77777777" w:rsidTr="00940DFA">
        <w:tc>
          <w:tcPr>
            <w:tcW w:w="1597" w:type="dxa"/>
            <w:tcBorders>
              <w:top w:val="nil"/>
              <w:bottom w:val="nil"/>
              <w:right w:val="nil"/>
            </w:tcBorders>
            <w:shd w:val="clear" w:color="auto" w:fill="FFFFFF" w:themeFill="background1"/>
            <w:noWrap/>
            <w:vAlign w:val="bottom"/>
          </w:tcPr>
          <w:p w14:paraId="15F241E0" w14:textId="77777777" w:rsidR="001B42BC" w:rsidRPr="00327B3F" w:rsidRDefault="001B42BC" w:rsidP="001B49A0">
            <w:pPr>
              <w:rPr>
                <w:rFonts w:ascii="Helvetica" w:hAnsi="Helvetica" w:cs="Helvetica"/>
                <w:i/>
                <w:iCs/>
                <w:color w:val="000000"/>
                <w:sz w:val="16"/>
                <w:szCs w:val="16"/>
                <w:lang w:val="fr-FR" w:eastAsia="en-GB"/>
              </w:rPr>
            </w:pPr>
          </w:p>
        </w:tc>
        <w:tc>
          <w:tcPr>
            <w:tcW w:w="1092" w:type="dxa"/>
            <w:tcBorders>
              <w:top w:val="nil"/>
              <w:left w:val="nil"/>
              <w:bottom w:val="nil"/>
              <w:right w:val="nil"/>
            </w:tcBorders>
            <w:shd w:val="clear" w:color="auto" w:fill="FFFFFF" w:themeFill="background1"/>
            <w:noWrap/>
            <w:vAlign w:val="bottom"/>
            <w:hideMark/>
          </w:tcPr>
          <w:p w14:paraId="09D5DA36"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tcBorders>
              <w:top w:val="nil"/>
              <w:left w:val="nil"/>
              <w:bottom w:val="nil"/>
              <w:right w:val="nil"/>
            </w:tcBorders>
            <w:shd w:val="clear" w:color="auto" w:fill="FFFFFF" w:themeFill="background1"/>
            <w:noWrap/>
            <w:hideMark/>
          </w:tcPr>
          <w:p w14:paraId="6C21070E"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992" w:type="dxa"/>
            <w:tcBorders>
              <w:top w:val="nil"/>
              <w:left w:val="nil"/>
              <w:bottom w:val="nil"/>
              <w:right w:val="nil"/>
            </w:tcBorders>
            <w:shd w:val="clear" w:color="auto" w:fill="FFFFFF" w:themeFill="background1"/>
            <w:noWrap/>
            <w:hideMark/>
          </w:tcPr>
          <w:p w14:paraId="4A18A231"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01" w:type="dxa"/>
            <w:gridSpan w:val="2"/>
            <w:tcBorders>
              <w:top w:val="nil"/>
              <w:left w:val="nil"/>
              <w:bottom w:val="nil"/>
              <w:right w:val="single" w:sz="4" w:space="0" w:color="auto"/>
            </w:tcBorders>
            <w:shd w:val="clear" w:color="auto" w:fill="FFFFFF" w:themeFill="background1"/>
            <w:noWrap/>
            <w:vAlign w:val="bottom"/>
            <w:hideMark/>
          </w:tcPr>
          <w:p w14:paraId="2E130041"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29FD77E9"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90" w:type="dxa"/>
            <w:tcBorders>
              <w:left w:val="single" w:sz="4" w:space="0" w:color="auto"/>
            </w:tcBorders>
            <w:shd w:val="clear" w:color="auto" w:fill="FFFFFF" w:themeFill="background1"/>
            <w:noWrap/>
            <w:hideMark/>
          </w:tcPr>
          <w:p w14:paraId="7BEDE541" w14:textId="6C4E40FB" w:rsidR="001B42BC" w:rsidRPr="00543A21" w:rsidRDefault="007660ED"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Norvège</w:t>
            </w:r>
            <w:proofErr w:type="spellEnd"/>
          </w:p>
        </w:tc>
        <w:tc>
          <w:tcPr>
            <w:tcW w:w="1786" w:type="dxa"/>
            <w:shd w:val="clear" w:color="auto" w:fill="FFFFFF" w:themeFill="background1"/>
            <w:noWrap/>
            <w:hideMark/>
          </w:tcPr>
          <w:p w14:paraId="7080F6FB" w14:textId="0B5A6622"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w:t>
            </w:r>
            <w:r w:rsidR="008A5AAF">
              <w:rPr>
                <w:rFonts w:ascii="Helvetica" w:hAnsi="Helvetica" w:cs="Helvetica"/>
                <w:color w:val="000000"/>
                <w:sz w:val="16"/>
                <w:szCs w:val="16"/>
                <w:lang w:val="fr-FR" w:eastAsia="en-GB"/>
              </w:rPr>
              <w:t>Données occasionnelles</w:t>
            </w:r>
            <w:r w:rsidRPr="009C59C5">
              <w:rPr>
                <w:rFonts w:ascii="Helvetica" w:hAnsi="Helvetica" w:cs="Helvetica"/>
                <w:color w:val="000000"/>
                <w:sz w:val="16"/>
                <w:szCs w:val="16"/>
                <w:lang w:val="fr-FR" w:eastAsia="en-GB"/>
              </w:rPr>
              <w:t xml:space="preserve">,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(2014) W: 100-160i,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(2014)</w:t>
            </w:r>
          </w:p>
        </w:tc>
        <w:tc>
          <w:tcPr>
            <w:tcW w:w="1276" w:type="dxa"/>
            <w:shd w:val="clear" w:color="auto" w:fill="FFFFFF" w:themeFill="background1"/>
            <w:noWrap/>
            <w:hideMark/>
          </w:tcPr>
          <w:p w14:paraId="1E8FEB81" w14:textId="77777777" w:rsidR="001B42BC" w:rsidRPr="009C59C5" w:rsidRDefault="001B42BC" w:rsidP="001B49A0">
            <w:pPr>
              <w:jc w:val="right"/>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w:t>
            </w:r>
          </w:p>
        </w:tc>
        <w:tc>
          <w:tcPr>
            <w:tcW w:w="1167" w:type="dxa"/>
            <w:shd w:val="clear" w:color="auto" w:fill="FFFFFF" w:themeFill="background1"/>
            <w:noWrap/>
            <w:hideMark/>
          </w:tcPr>
          <w:p w14:paraId="124A7222" w14:textId="00D580EC"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4D0933A7" w14:textId="63A30844"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750F7B6F" w14:textId="3CE30A92"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 xml:space="preserve"> (</w:t>
            </w:r>
            <w:r w:rsidR="007660ED">
              <w:rPr>
                <w:rFonts w:ascii="Helvetica" w:hAnsi="Helvetica" w:cs="Helvetica"/>
                <w:color w:val="000000"/>
                <w:sz w:val="16"/>
                <w:szCs w:val="16"/>
                <w:lang w:eastAsia="en-GB"/>
              </w:rPr>
              <w:t>avec</w:t>
            </w:r>
            <w:r>
              <w:rPr>
                <w:rFonts w:ascii="Helvetica" w:hAnsi="Helvetica" w:cs="Helvetica"/>
                <w:color w:val="000000"/>
                <w:sz w:val="16"/>
                <w:szCs w:val="16"/>
                <w:lang w:eastAsia="en-GB"/>
              </w:rPr>
              <w:t xml:space="preserve"> </w:t>
            </w:r>
            <w:proofErr w:type="spellStart"/>
            <w:r w:rsidRPr="0025468B">
              <w:rPr>
                <w:rFonts w:ascii="Helvetica" w:hAnsi="Helvetica" w:cs="Helvetica"/>
                <w:i/>
                <w:color w:val="000000"/>
                <w:sz w:val="16"/>
                <w:szCs w:val="16"/>
                <w:lang w:eastAsia="en-GB"/>
              </w:rPr>
              <w:t>Anser</w:t>
            </w:r>
            <w:proofErr w:type="spellEnd"/>
            <w:r w:rsidRPr="0025468B">
              <w:rPr>
                <w:rFonts w:ascii="Helvetica" w:hAnsi="Helvetica" w:cs="Helvetica"/>
                <w:i/>
                <w:color w:val="000000"/>
                <w:sz w:val="16"/>
                <w:szCs w:val="16"/>
                <w:lang w:eastAsia="en-GB"/>
              </w:rPr>
              <w:t xml:space="preserve"> </w:t>
            </w:r>
            <w:proofErr w:type="spellStart"/>
            <w:r w:rsidRPr="0025468B">
              <w:rPr>
                <w:rFonts w:ascii="Helvetica" w:hAnsi="Helvetica" w:cs="Helvetica"/>
                <w:i/>
                <w:color w:val="000000"/>
                <w:sz w:val="16"/>
                <w:szCs w:val="16"/>
                <w:lang w:eastAsia="en-GB"/>
              </w:rPr>
              <w:t>anser</w:t>
            </w:r>
            <w:proofErr w:type="spellEnd"/>
            <w:r>
              <w:rPr>
                <w:rFonts w:ascii="Helvetica" w:hAnsi="Helvetica" w:cs="Helvetica"/>
                <w:color w:val="000000"/>
                <w:sz w:val="16"/>
                <w:szCs w:val="16"/>
                <w:lang w:eastAsia="en-GB"/>
              </w:rPr>
              <w:t>)</w:t>
            </w:r>
          </w:p>
        </w:tc>
        <w:tc>
          <w:tcPr>
            <w:tcW w:w="851" w:type="dxa"/>
            <w:vMerge/>
            <w:shd w:val="clear" w:color="auto" w:fill="77A6B7"/>
            <w:noWrap/>
            <w:vAlign w:val="bottom"/>
            <w:hideMark/>
          </w:tcPr>
          <w:p w14:paraId="6DFF557F" w14:textId="77777777" w:rsidR="001B42BC" w:rsidRPr="00CD6FF2"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77FD2DC" w14:textId="2CEE90E6"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Chasse </w:t>
            </w:r>
            <w:proofErr w:type="spellStart"/>
            <w:r>
              <w:rPr>
                <w:rFonts w:ascii="Helvetica" w:hAnsi="Helvetica" w:cs="Helvetica"/>
                <w:color w:val="000000"/>
                <w:sz w:val="16"/>
                <w:szCs w:val="16"/>
                <w:lang w:eastAsia="en-GB"/>
              </w:rPr>
              <w:t>autorisée</w:t>
            </w:r>
            <w:proofErr w:type="spellEnd"/>
          </w:p>
        </w:tc>
      </w:tr>
      <w:tr w:rsidR="001B42BC" w:rsidRPr="00543A21" w14:paraId="31512E4A" w14:textId="77777777" w:rsidTr="00940DFA">
        <w:tc>
          <w:tcPr>
            <w:tcW w:w="1597" w:type="dxa"/>
            <w:tcBorders>
              <w:top w:val="nil"/>
              <w:bottom w:val="nil"/>
              <w:right w:val="nil"/>
            </w:tcBorders>
            <w:shd w:val="clear" w:color="auto" w:fill="FFFFFF" w:themeFill="background1"/>
            <w:noWrap/>
            <w:vAlign w:val="bottom"/>
          </w:tcPr>
          <w:p w14:paraId="28EFC5EE"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left w:val="nil"/>
              <w:bottom w:val="nil"/>
              <w:right w:val="nil"/>
            </w:tcBorders>
            <w:shd w:val="clear" w:color="auto" w:fill="FFFFFF" w:themeFill="background1"/>
            <w:noWrap/>
            <w:vAlign w:val="bottom"/>
            <w:hideMark/>
          </w:tcPr>
          <w:p w14:paraId="11890F4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521D06F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3EA2081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right w:val="single" w:sz="4" w:space="0" w:color="auto"/>
            </w:tcBorders>
            <w:shd w:val="clear" w:color="auto" w:fill="FFFFFF" w:themeFill="background1"/>
            <w:noWrap/>
            <w:vAlign w:val="bottom"/>
            <w:hideMark/>
          </w:tcPr>
          <w:p w14:paraId="691CBDE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0EAD600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2C4A50C7" w14:textId="3010009B"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Slovaquie</w:t>
            </w:r>
            <w:proofErr w:type="spellEnd"/>
          </w:p>
        </w:tc>
        <w:tc>
          <w:tcPr>
            <w:tcW w:w="1786" w:type="dxa"/>
            <w:shd w:val="clear" w:color="auto" w:fill="FFFFFF" w:themeFill="background1"/>
            <w:noWrap/>
            <w:hideMark/>
          </w:tcPr>
          <w:p w14:paraId="3A09A069" w14:textId="6F28F1A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1-1i,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 xml:space="preserve">2003 </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2013</w:t>
            </w:r>
            <w:r>
              <w:rPr>
                <w:rFonts w:ascii="Helvetica" w:hAnsi="Helvetica" w:cs="Helvetica"/>
                <w:color w:val="000000"/>
                <w:sz w:val="16"/>
                <w:szCs w:val="16"/>
                <w:lang w:eastAsia="en-GB"/>
              </w:rPr>
              <w:t>)</w:t>
            </w:r>
          </w:p>
        </w:tc>
        <w:tc>
          <w:tcPr>
            <w:tcW w:w="1276" w:type="dxa"/>
            <w:shd w:val="clear" w:color="auto" w:fill="FFFFFF" w:themeFill="background1"/>
            <w:noWrap/>
            <w:hideMark/>
          </w:tcPr>
          <w:p w14:paraId="1E5BA5E0"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3CF75206" w14:textId="65D12A9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Mauvaise</w:t>
            </w:r>
            <w:proofErr w:type="spellEnd"/>
          </w:p>
        </w:tc>
        <w:tc>
          <w:tcPr>
            <w:tcW w:w="1134" w:type="dxa"/>
            <w:shd w:val="clear" w:color="auto" w:fill="FFFFFF" w:themeFill="background1"/>
            <w:noWrap/>
            <w:hideMark/>
          </w:tcPr>
          <w:p w14:paraId="77128D3D"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1DC14DEE" w14:textId="77777777" w:rsidR="001B42BC" w:rsidRPr="00CD6FF2"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BD7652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F1E7E56" w14:textId="77777777" w:rsidTr="00940DFA">
        <w:tc>
          <w:tcPr>
            <w:tcW w:w="1597" w:type="dxa"/>
            <w:tcBorders>
              <w:top w:val="nil"/>
              <w:bottom w:val="nil"/>
              <w:right w:val="nil"/>
            </w:tcBorders>
            <w:shd w:val="clear" w:color="auto" w:fill="FFFFFF" w:themeFill="background1"/>
            <w:noWrap/>
            <w:vAlign w:val="bottom"/>
          </w:tcPr>
          <w:p w14:paraId="1269968A"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left w:val="nil"/>
              <w:bottom w:val="nil"/>
              <w:right w:val="nil"/>
            </w:tcBorders>
            <w:shd w:val="clear" w:color="auto" w:fill="FFFFFF" w:themeFill="background1"/>
            <w:noWrap/>
            <w:vAlign w:val="bottom"/>
          </w:tcPr>
          <w:p w14:paraId="77C0F4CF"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407CB0BF"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0A95597F"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vAlign w:val="bottom"/>
          </w:tcPr>
          <w:p w14:paraId="1E9702E7"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22572060"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381CF28" w14:textId="5C935806"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1786" w:type="dxa"/>
            <w:shd w:val="clear" w:color="auto" w:fill="FFFFFF" w:themeFill="background1"/>
            <w:noWrap/>
          </w:tcPr>
          <w:p w14:paraId="25F4E190"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3E7E1559"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(2013)</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0605CE7A"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27CEDB5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5C0605B" w14:textId="77777777" w:rsidR="001B42BC" w:rsidRPr="00CD6FF2"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003D6A2A" w14:textId="77777777" w:rsidR="001B42BC" w:rsidRPr="00543A21" w:rsidRDefault="001B42BC" w:rsidP="001B49A0">
            <w:pPr>
              <w:rPr>
                <w:rFonts w:ascii="Helvetica" w:hAnsi="Helvetica" w:cs="Helvetica"/>
                <w:color w:val="000000"/>
                <w:sz w:val="16"/>
                <w:szCs w:val="16"/>
                <w:lang w:eastAsia="en-GB"/>
              </w:rPr>
            </w:pPr>
          </w:p>
        </w:tc>
      </w:tr>
      <w:tr w:rsidR="001B42BC" w:rsidRPr="00543A21" w14:paraId="5BA9A304" w14:textId="77777777" w:rsidTr="00940DFA">
        <w:tc>
          <w:tcPr>
            <w:tcW w:w="1597" w:type="dxa"/>
            <w:tcBorders>
              <w:top w:val="nil"/>
              <w:right w:val="nil"/>
            </w:tcBorders>
            <w:shd w:val="clear" w:color="auto" w:fill="FFFFFF" w:themeFill="background1"/>
            <w:noWrap/>
            <w:vAlign w:val="bottom"/>
          </w:tcPr>
          <w:p w14:paraId="5FE1821B"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left w:val="nil"/>
              <w:right w:val="nil"/>
            </w:tcBorders>
            <w:shd w:val="clear" w:color="auto" w:fill="FFFFFF" w:themeFill="background1"/>
            <w:noWrap/>
            <w:vAlign w:val="bottom"/>
            <w:hideMark/>
          </w:tcPr>
          <w:p w14:paraId="69493E5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right w:val="nil"/>
            </w:tcBorders>
            <w:shd w:val="clear" w:color="auto" w:fill="FFFFFF" w:themeFill="background1"/>
            <w:noWrap/>
            <w:hideMark/>
          </w:tcPr>
          <w:p w14:paraId="39EA7FF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743B8B61"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right w:val="single" w:sz="4" w:space="0" w:color="auto"/>
            </w:tcBorders>
            <w:shd w:val="clear" w:color="auto" w:fill="FFFFFF" w:themeFill="background1"/>
            <w:noWrap/>
            <w:vAlign w:val="bottom"/>
            <w:hideMark/>
          </w:tcPr>
          <w:p w14:paraId="2B5EFCF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left w:val="single" w:sz="4" w:space="0" w:color="auto"/>
              <w:right w:val="single" w:sz="4" w:space="0" w:color="auto"/>
            </w:tcBorders>
            <w:shd w:val="clear" w:color="auto" w:fill="B4C92B"/>
            <w:noWrap/>
            <w:vAlign w:val="bottom"/>
            <w:hideMark/>
          </w:tcPr>
          <w:p w14:paraId="761BDCA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25ED1111" w14:textId="0AF21959"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Suède</w:t>
            </w:r>
            <w:proofErr w:type="spellEnd"/>
          </w:p>
        </w:tc>
        <w:tc>
          <w:tcPr>
            <w:tcW w:w="1786" w:type="dxa"/>
            <w:shd w:val="clear" w:color="auto" w:fill="FFFFFF" w:themeFill="background1"/>
            <w:noWrap/>
            <w:hideMark/>
          </w:tcPr>
          <w:p w14:paraId="12B492B8" w14:textId="55C86ECA"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Moyenne</w:t>
            </w:r>
          </w:p>
        </w:tc>
        <w:tc>
          <w:tcPr>
            <w:tcW w:w="1276" w:type="dxa"/>
            <w:shd w:val="clear" w:color="auto" w:fill="FFFFFF" w:themeFill="background1"/>
            <w:noWrap/>
            <w:hideMark/>
          </w:tcPr>
          <w:p w14:paraId="346D52A5"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(2010)</w:t>
            </w:r>
            <w:r w:rsidRPr="00A8784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61084773"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15A9F9D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34E3937D" w14:textId="77777777" w:rsidR="001B42BC" w:rsidRPr="00CD6FF2"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99DF41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1A3E87E" w14:textId="77777777" w:rsidTr="00940DFA">
        <w:tc>
          <w:tcPr>
            <w:tcW w:w="2689" w:type="dxa"/>
            <w:gridSpan w:val="2"/>
            <w:shd w:val="clear" w:color="000000" w:fill="A6A6A6"/>
            <w:noWrap/>
            <w:hideMark/>
          </w:tcPr>
          <w:p w14:paraId="15DFC50B" w14:textId="7C1D4AFD" w:rsidR="001B42BC" w:rsidRPr="007660ED" w:rsidRDefault="007660ED" w:rsidP="001B49A0">
            <w:pPr>
              <w:rPr>
                <w:rFonts w:ascii="Helvetica" w:hAnsi="Helvetica" w:cs="Helvetica"/>
                <w:b/>
                <w:bCs/>
                <w:color w:val="000000"/>
                <w:sz w:val="16"/>
                <w:szCs w:val="16"/>
                <w:lang w:val="fr-FR" w:eastAsia="en-GB"/>
              </w:rPr>
            </w:pPr>
            <w:r w:rsidRPr="007660ED">
              <w:rPr>
                <w:rFonts w:ascii="Helvetica" w:hAnsi="Helvetica" w:cs="Helvetica"/>
                <w:b/>
                <w:bCs/>
                <w:color w:val="000000"/>
                <w:sz w:val="16"/>
                <w:szCs w:val="16"/>
                <w:lang w:val="fr-FR" w:eastAsia="en-GB"/>
              </w:rPr>
              <w:t>Total pour</w:t>
            </w:r>
            <w:r w:rsidRPr="007660ED">
              <w:rPr>
                <w:rFonts w:ascii="Helvetica" w:hAnsi="Helvetica" w:cs="Helvetica"/>
                <w:b/>
                <w:bCs/>
                <w:i/>
                <w:color w:val="000000"/>
                <w:sz w:val="16"/>
                <w:szCs w:val="16"/>
                <w:lang w:val="fr-FR" w:eastAsia="en-GB"/>
              </w:rPr>
              <w:t xml:space="preserve"> </w:t>
            </w:r>
            <w:r w:rsidR="001B42BC" w:rsidRPr="007660ED">
              <w:rPr>
                <w:rFonts w:ascii="Helvetica" w:hAnsi="Helvetica" w:cs="Helvetica"/>
                <w:b/>
                <w:bCs/>
                <w:i/>
                <w:color w:val="000000"/>
                <w:sz w:val="16"/>
                <w:szCs w:val="16"/>
                <w:lang w:val="fr-FR" w:eastAsia="en-GB"/>
              </w:rPr>
              <w:t xml:space="preserve">Anser </w:t>
            </w:r>
            <w:proofErr w:type="spellStart"/>
            <w:r w:rsidR="001B42BC" w:rsidRPr="007660ED">
              <w:rPr>
                <w:rFonts w:ascii="Helvetica" w:hAnsi="Helvetica" w:cs="Helvetica"/>
                <w:b/>
                <w:bCs/>
                <w:i/>
                <w:color w:val="000000"/>
                <w:sz w:val="16"/>
                <w:szCs w:val="16"/>
                <w:lang w:val="fr-FR" w:eastAsia="en-GB"/>
              </w:rPr>
              <w:t>indicus</w:t>
            </w:r>
            <w:proofErr w:type="spellEnd"/>
            <w:r w:rsidR="001B42BC" w:rsidRPr="007660ED">
              <w:rPr>
                <w:rFonts w:ascii="Helvetica" w:hAnsi="Helvetica" w:cs="Helvetica"/>
                <w:b/>
                <w:bCs/>
                <w:color w:val="000000"/>
                <w:sz w:val="16"/>
                <w:szCs w:val="16"/>
                <w:lang w:val="fr-FR" w:eastAsia="en-GB"/>
              </w:rPr>
              <w:t>:</w:t>
            </w:r>
          </w:p>
        </w:tc>
        <w:tc>
          <w:tcPr>
            <w:tcW w:w="1167" w:type="dxa"/>
            <w:shd w:val="clear" w:color="000000" w:fill="A6A6A6"/>
            <w:noWrap/>
            <w:hideMark/>
          </w:tcPr>
          <w:p w14:paraId="449702C0" w14:textId="77777777" w:rsidR="001B42BC" w:rsidRPr="007660ED" w:rsidRDefault="001B42BC" w:rsidP="001B49A0">
            <w:pPr>
              <w:rPr>
                <w:rFonts w:ascii="Helvetica" w:hAnsi="Helvetica" w:cs="Helvetica"/>
                <w:b/>
                <w:bCs/>
                <w:color w:val="000000"/>
                <w:sz w:val="16"/>
                <w:szCs w:val="16"/>
                <w:lang w:val="fr-FR" w:eastAsia="en-GB"/>
              </w:rPr>
            </w:pPr>
            <w:r w:rsidRPr="007660ED">
              <w:rPr>
                <w:rFonts w:ascii="Helvetica" w:hAnsi="Helvetica" w:cs="Helvetica"/>
                <w:b/>
                <w:bCs/>
                <w:color w:val="000000"/>
                <w:sz w:val="16"/>
                <w:szCs w:val="16"/>
                <w:lang w:val="fr-FR" w:eastAsia="en-GB"/>
              </w:rPr>
              <w:t> </w:t>
            </w:r>
          </w:p>
        </w:tc>
        <w:tc>
          <w:tcPr>
            <w:tcW w:w="992" w:type="dxa"/>
            <w:shd w:val="clear" w:color="000000" w:fill="A6A6A6"/>
            <w:noWrap/>
            <w:hideMark/>
          </w:tcPr>
          <w:p w14:paraId="70514BBA"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140</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190</w:t>
            </w:r>
            <w:r>
              <w:rPr>
                <w:rFonts w:ascii="Helvetica" w:hAnsi="Helvetica" w:cs="Helvetica"/>
                <w:b/>
                <w:bCs/>
                <w:color w:val="000000"/>
                <w:sz w:val="16"/>
                <w:szCs w:val="16"/>
                <w:lang w:eastAsia="en-GB"/>
              </w:rPr>
              <w:t>p</w:t>
            </w:r>
          </w:p>
        </w:tc>
        <w:tc>
          <w:tcPr>
            <w:tcW w:w="1101" w:type="dxa"/>
            <w:gridSpan w:val="2"/>
            <w:shd w:val="clear" w:color="auto" w:fill="A6A6A6" w:themeFill="background1" w:themeFillShade="A6"/>
            <w:noWrap/>
            <w:vAlign w:val="bottom"/>
            <w:hideMark/>
          </w:tcPr>
          <w:p w14:paraId="79D2FF7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2E9ED9B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1F13DDFC"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5837DA79" w14:textId="77777777" w:rsidR="001B42BC" w:rsidRPr="007D3C3C" w:rsidRDefault="001B42BC" w:rsidP="001B49A0">
            <w:pPr>
              <w:rPr>
                <w:rFonts w:ascii="Helvetica" w:hAnsi="Helvetica" w:cs="Helvetica"/>
                <w:b/>
                <w:color w:val="000000"/>
                <w:sz w:val="16"/>
                <w:szCs w:val="16"/>
              </w:rPr>
            </w:pPr>
            <w:r w:rsidRPr="007D3C3C">
              <w:rPr>
                <w:rFonts w:ascii="Helvetica" w:hAnsi="Helvetica" w:cs="Helvetica"/>
                <w:b/>
                <w:color w:val="000000"/>
                <w:sz w:val="16"/>
                <w:szCs w:val="16"/>
              </w:rPr>
              <w:t xml:space="preserve">B: </w:t>
            </w:r>
            <w:r w:rsidRPr="003D3A32">
              <w:rPr>
                <w:rFonts w:ascii="Helvetica" w:hAnsi="Helvetica" w:cs="Helvetica"/>
                <w:b/>
                <w:color w:val="000000"/>
                <w:sz w:val="14"/>
                <w:szCs w:val="16"/>
                <w:lang w:eastAsia="en-GB"/>
              </w:rPr>
              <w:t>~</w:t>
            </w:r>
            <w:r w:rsidRPr="007D3C3C">
              <w:rPr>
                <w:rFonts w:ascii="Helvetica" w:hAnsi="Helvetica" w:cs="Helvetica"/>
                <w:b/>
                <w:color w:val="000000"/>
                <w:sz w:val="16"/>
                <w:szCs w:val="16"/>
              </w:rPr>
              <w:t xml:space="preserve">52-366p </w:t>
            </w:r>
          </w:p>
          <w:p w14:paraId="71C52A32" w14:textId="77777777" w:rsidR="001B42BC" w:rsidRPr="007D3C3C" w:rsidRDefault="001B42BC" w:rsidP="001B49A0">
            <w:pPr>
              <w:rPr>
                <w:rFonts w:ascii="Helvetica" w:hAnsi="Helvetica" w:cs="Helvetica"/>
                <w:color w:val="000000"/>
                <w:sz w:val="16"/>
                <w:szCs w:val="16"/>
              </w:rPr>
            </w:pPr>
            <w:r w:rsidRPr="007D3C3C">
              <w:rPr>
                <w:rFonts w:ascii="Helvetica" w:hAnsi="Helvetica" w:cs="Helvetica"/>
                <w:b/>
                <w:color w:val="000000"/>
                <w:sz w:val="16"/>
                <w:szCs w:val="16"/>
              </w:rPr>
              <w:t xml:space="preserve">W: </w:t>
            </w:r>
            <w:r w:rsidRPr="003D3A32">
              <w:rPr>
                <w:rFonts w:ascii="Helvetica" w:hAnsi="Helvetica" w:cs="Helvetica"/>
                <w:b/>
                <w:color w:val="000000"/>
                <w:sz w:val="14"/>
                <w:szCs w:val="16"/>
                <w:lang w:eastAsia="en-GB"/>
              </w:rPr>
              <w:t>~</w:t>
            </w:r>
            <w:r w:rsidRPr="007D3C3C">
              <w:rPr>
                <w:rFonts w:ascii="Helvetica" w:hAnsi="Helvetica" w:cs="Helvetica"/>
                <w:b/>
                <w:color w:val="000000"/>
                <w:sz w:val="16"/>
                <w:szCs w:val="16"/>
              </w:rPr>
              <w:t>270-380i</w:t>
            </w:r>
          </w:p>
        </w:tc>
        <w:tc>
          <w:tcPr>
            <w:tcW w:w="1276" w:type="dxa"/>
            <w:shd w:val="clear" w:color="auto" w:fill="A6A6A6" w:themeFill="background1" w:themeFillShade="A6"/>
            <w:noWrap/>
            <w:hideMark/>
          </w:tcPr>
          <w:p w14:paraId="33F0C2FD"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~240i</w:t>
            </w:r>
          </w:p>
        </w:tc>
        <w:tc>
          <w:tcPr>
            <w:tcW w:w="1167" w:type="dxa"/>
            <w:shd w:val="clear" w:color="auto" w:fill="A6A6A6" w:themeFill="background1" w:themeFillShade="A6"/>
            <w:noWrap/>
            <w:hideMark/>
          </w:tcPr>
          <w:p w14:paraId="3675437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4BA9369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35A0385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5E9D3FC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E758BD" w14:paraId="0398CBEC" w14:textId="77777777" w:rsidTr="00940DFA">
        <w:tc>
          <w:tcPr>
            <w:tcW w:w="1597" w:type="dxa"/>
            <w:vMerge w:val="restart"/>
            <w:shd w:val="clear" w:color="auto" w:fill="FFFFFF" w:themeFill="background1"/>
            <w:noWrap/>
          </w:tcPr>
          <w:p w14:paraId="181AFCA6" w14:textId="7FFB5456" w:rsidR="001B42BC" w:rsidRPr="00C100F3" w:rsidRDefault="001B42BC" w:rsidP="001B49A0">
            <w:pPr>
              <w:rPr>
                <w:rFonts w:ascii="Helvetica" w:hAnsi="Helvetica" w:cs="Helvetica"/>
                <w:iCs/>
                <w:color w:val="000000"/>
                <w:sz w:val="16"/>
                <w:szCs w:val="16"/>
                <w:lang w:val="fr-FR" w:eastAsia="en-GB"/>
              </w:rPr>
            </w:pPr>
            <w:proofErr w:type="spellStart"/>
            <w:r w:rsidRPr="00C100F3">
              <w:rPr>
                <w:rFonts w:ascii="Helvetica" w:hAnsi="Helvetica" w:cs="Helvetica"/>
                <w:i/>
                <w:iCs/>
                <w:color w:val="000000"/>
                <w:sz w:val="16"/>
                <w:szCs w:val="16"/>
                <w:lang w:val="fr-FR" w:eastAsia="en-GB"/>
              </w:rPr>
              <w:t>Branta</w:t>
            </w:r>
            <w:proofErr w:type="spellEnd"/>
            <w:r w:rsidRPr="00C100F3">
              <w:rPr>
                <w:rFonts w:ascii="Helvetica" w:hAnsi="Helvetica" w:cs="Helvetica"/>
                <w:i/>
                <w:iCs/>
                <w:color w:val="000000"/>
                <w:sz w:val="16"/>
                <w:szCs w:val="16"/>
                <w:lang w:val="fr-FR" w:eastAsia="en-GB"/>
              </w:rPr>
              <w:t xml:space="preserve"> </w:t>
            </w:r>
            <w:proofErr w:type="spellStart"/>
            <w:r w:rsidRPr="00C100F3">
              <w:rPr>
                <w:rFonts w:ascii="Helvetica" w:hAnsi="Helvetica" w:cs="Helvetica"/>
                <w:i/>
                <w:iCs/>
                <w:color w:val="000000"/>
                <w:sz w:val="16"/>
                <w:szCs w:val="16"/>
                <w:lang w:val="fr-FR" w:eastAsia="en-GB"/>
              </w:rPr>
              <w:t>canadensis</w:t>
            </w:r>
            <w:proofErr w:type="spellEnd"/>
            <w:r w:rsidRPr="00C100F3">
              <w:rPr>
                <w:rFonts w:ascii="Helvetica" w:hAnsi="Helvetica" w:cs="Helvetica"/>
                <w:i/>
                <w:iCs/>
                <w:color w:val="000000"/>
                <w:sz w:val="16"/>
                <w:szCs w:val="16"/>
                <w:lang w:val="fr-FR" w:eastAsia="en-GB"/>
              </w:rPr>
              <w:t xml:space="preserve"> </w:t>
            </w:r>
            <w:r w:rsidRPr="00C100F3">
              <w:rPr>
                <w:rFonts w:ascii="Helvetica" w:hAnsi="Helvetica" w:cs="Helvetica"/>
                <w:iCs/>
                <w:color w:val="000000"/>
                <w:sz w:val="16"/>
                <w:szCs w:val="16"/>
                <w:lang w:val="fr-FR" w:eastAsia="en-GB"/>
              </w:rPr>
              <w:t>(</w:t>
            </w:r>
            <w:r w:rsidR="00C100F3" w:rsidRPr="00C100F3">
              <w:rPr>
                <w:rFonts w:ascii="Helvetica" w:hAnsi="Helvetica" w:cs="Helvetica"/>
                <w:color w:val="000000"/>
                <w:sz w:val="16"/>
                <w:szCs w:val="16"/>
                <w:lang w:val="fr-FR"/>
              </w:rPr>
              <w:t>Bernache du Canada</w:t>
            </w:r>
            <w:r w:rsidRPr="00C100F3">
              <w:rPr>
                <w:rFonts w:ascii="Helvetica" w:hAnsi="Helvetica" w:cs="Helvetica"/>
                <w:iCs/>
                <w:color w:val="000000"/>
                <w:sz w:val="16"/>
                <w:szCs w:val="16"/>
                <w:lang w:val="fr-FR" w:eastAsia="en-GB"/>
              </w:rPr>
              <w:t>)</w:t>
            </w:r>
          </w:p>
        </w:tc>
        <w:tc>
          <w:tcPr>
            <w:tcW w:w="1092" w:type="dxa"/>
            <w:vMerge w:val="restart"/>
            <w:shd w:val="clear" w:color="auto" w:fill="FFFFFF" w:themeFill="background1"/>
            <w:noWrap/>
            <w:vAlign w:val="center"/>
          </w:tcPr>
          <w:p w14:paraId="5E5B1BBC" w14:textId="507C789B"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sidRPr="00543A21">
              <w:rPr>
                <w:rFonts w:ascii="Helvetica" w:hAnsi="Helvetica" w:cs="Helvetica"/>
                <w:color w:val="000000"/>
                <w:sz w:val="16"/>
                <w:szCs w:val="16"/>
                <w:lang w:eastAsia="en-GB"/>
              </w:rPr>
              <w:t xml:space="preserve">, </w:t>
            </w:r>
            <w:proofErr w:type="spellStart"/>
            <w:r w:rsidR="00D1591D">
              <w:rPr>
                <w:rFonts w:ascii="Helvetica" w:hAnsi="Helvetica" w:cs="Helvetica"/>
                <w:color w:val="000000"/>
                <w:sz w:val="16"/>
                <w:szCs w:val="16"/>
                <w:lang w:eastAsia="en-GB"/>
              </w:rPr>
              <w:t>e</w:t>
            </w:r>
            <w:r w:rsidR="00254A0B">
              <w:rPr>
                <w:rFonts w:ascii="Helvetica" w:hAnsi="Helvetica" w:cs="Helvetica"/>
                <w:color w:val="000000"/>
                <w:sz w:val="16"/>
                <w:szCs w:val="16"/>
                <w:lang w:eastAsia="en-GB"/>
              </w:rPr>
              <w:t>n</w:t>
            </w:r>
            <w:proofErr w:type="spellEnd"/>
            <w:r w:rsidR="00254A0B">
              <w:rPr>
                <w:rFonts w:ascii="Helvetica" w:hAnsi="Helvetica" w:cs="Helvetica"/>
                <w:color w:val="000000"/>
                <w:sz w:val="16"/>
                <w:szCs w:val="16"/>
                <w:lang w:eastAsia="en-GB"/>
              </w:rPr>
              <w:t xml:space="preserve"> </w:t>
            </w:r>
            <w:proofErr w:type="spellStart"/>
            <w:r w:rsidR="00254A0B">
              <w:rPr>
                <w:rFonts w:ascii="Helvetica" w:hAnsi="Helvetica" w:cs="Helvetica"/>
                <w:color w:val="000000"/>
                <w:sz w:val="16"/>
                <w:szCs w:val="16"/>
                <w:lang w:eastAsia="en-GB"/>
              </w:rPr>
              <w:t>rapide</w:t>
            </w:r>
            <w:proofErr w:type="spellEnd"/>
            <w:r w:rsidR="00254A0B">
              <w:rPr>
                <w:rFonts w:ascii="Helvetica" w:hAnsi="Helvetica" w:cs="Helvetica"/>
                <w:color w:val="000000"/>
                <w:sz w:val="16"/>
                <w:szCs w:val="16"/>
                <w:lang w:eastAsia="en-GB"/>
              </w:rPr>
              <w:t xml:space="preserve"> augmentation</w:t>
            </w:r>
          </w:p>
        </w:tc>
        <w:tc>
          <w:tcPr>
            <w:tcW w:w="1167" w:type="dxa"/>
            <w:shd w:val="clear" w:color="auto" w:fill="FFFFFF" w:themeFill="background1"/>
            <w:noWrap/>
          </w:tcPr>
          <w:p w14:paraId="6843D44F" w14:textId="1F911127"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Belgique</w:t>
            </w:r>
            <w:r w:rsidR="001B42BC">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0D34D2D0" w14:textId="1CE078DC" w:rsidR="001B42BC" w:rsidRPr="00543A21" w:rsidRDefault="008A5AAF"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&gt;1</w:t>
            </w:r>
            <w:r w:rsidR="001B42BC" w:rsidRPr="00543A21">
              <w:rPr>
                <w:rFonts w:ascii="Helvetica" w:hAnsi="Helvetica" w:cs="Helvetica"/>
                <w:color w:val="000000"/>
                <w:sz w:val="16"/>
                <w:szCs w:val="16"/>
                <w:lang w:eastAsia="en-GB"/>
              </w:rPr>
              <w:t>500</w:t>
            </w:r>
            <w:r w:rsidR="001B42BC">
              <w:rPr>
                <w:rFonts w:ascii="Helvetica" w:hAnsi="Helvetica" w:cs="Helvetica"/>
                <w:color w:val="000000"/>
                <w:sz w:val="16"/>
                <w:szCs w:val="16"/>
                <w:lang w:eastAsia="en-GB"/>
              </w:rPr>
              <w:t>p</w:t>
            </w:r>
          </w:p>
        </w:tc>
        <w:tc>
          <w:tcPr>
            <w:tcW w:w="1101" w:type="dxa"/>
            <w:gridSpan w:val="2"/>
            <w:vMerge w:val="restart"/>
            <w:shd w:val="clear" w:color="auto" w:fill="FFFFFF" w:themeFill="background1"/>
            <w:noWrap/>
            <w:vAlign w:val="center"/>
          </w:tcPr>
          <w:p w14:paraId="3E882F8F" w14:textId="77777777" w:rsidR="001B42BC" w:rsidRPr="00764FA5" w:rsidRDefault="001B42BC" w:rsidP="001B49A0">
            <w:pPr>
              <w:rPr>
                <w:rFonts w:ascii="Helvetica" w:hAnsi="Helvetica" w:cs="Helvetica"/>
                <w:b/>
                <w:bCs/>
                <w:color w:val="000000"/>
                <w:sz w:val="16"/>
                <w:szCs w:val="16"/>
                <w:lang w:eastAsia="en-GB"/>
              </w:rPr>
            </w:pPr>
            <w:r>
              <w:rPr>
                <w:rFonts w:ascii="Helvetica" w:hAnsi="Helvetica" w:cs="Helvetica"/>
                <w:b/>
                <w:bCs/>
                <w:color w:val="000000"/>
                <w:sz w:val="16"/>
                <w:szCs w:val="16"/>
                <w:lang w:eastAsia="en-GB"/>
              </w:rPr>
              <w:t>2, 3, 4, 5, 6</w:t>
            </w:r>
          </w:p>
        </w:tc>
        <w:tc>
          <w:tcPr>
            <w:tcW w:w="709" w:type="dxa"/>
            <w:vMerge w:val="restart"/>
            <w:tcBorders>
              <w:right w:val="single" w:sz="4" w:space="0" w:color="auto"/>
            </w:tcBorders>
            <w:shd w:val="clear" w:color="auto" w:fill="B4C92B"/>
            <w:noWrap/>
            <w:vAlign w:val="center"/>
          </w:tcPr>
          <w:p w14:paraId="09954B0F" w14:textId="7D35747F" w:rsidR="001B42BC" w:rsidRPr="00543A21" w:rsidRDefault="008A5AA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Élevé</w:t>
            </w:r>
            <w:proofErr w:type="spellEnd"/>
          </w:p>
        </w:tc>
        <w:tc>
          <w:tcPr>
            <w:tcW w:w="1190" w:type="dxa"/>
            <w:tcBorders>
              <w:left w:val="single" w:sz="4" w:space="0" w:color="auto"/>
            </w:tcBorders>
            <w:shd w:val="clear" w:color="auto" w:fill="FFFFFF" w:themeFill="background1"/>
            <w:noWrap/>
          </w:tcPr>
          <w:p w14:paraId="3F6D2437" w14:textId="444D7FBA"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tcPr>
          <w:p w14:paraId="59131A6F" w14:textId="1892F678"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w:t>
            </w:r>
            <w:r w:rsidRPr="0051769B">
              <w:rPr>
                <w:rFonts w:ascii="Helvetica" w:hAnsi="Helvetica" w:cs="Helvetica"/>
                <w:color w:val="000000"/>
                <w:sz w:val="16"/>
                <w:szCs w:val="16"/>
                <w:lang w:eastAsia="en-GB"/>
              </w:rPr>
              <w:t>3</w:t>
            </w:r>
            <w:r w:rsidR="00AA2F83">
              <w:rPr>
                <w:rFonts w:ascii="Helvetica" w:hAnsi="Helvetica" w:cs="Helvetica"/>
                <w:color w:val="000000"/>
                <w:sz w:val="16"/>
                <w:szCs w:val="16"/>
                <w:lang w:eastAsia="en-GB"/>
              </w:rPr>
              <w:t xml:space="preserve"> </w:t>
            </w:r>
            <w:r w:rsidRPr="0051769B">
              <w:rPr>
                <w:rFonts w:ascii="Helvetica" w:hAnsi="Helvetica" w:cs="Helvetica"/>
                <w:color w:val="000000"/>
                <w:sz w:val="16"/>
                <w:szCs w:val="16"/>
                <w:lang w:eastAsia="en-GB"/>
              </w:rPr>
              <w:t>000p</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2008-2012</w:t>
            </w:r>
            <w:r>
              <w:rPr>
                <w:rFonts w:ascii="Helvetica" w:hAnsi="Helvetica" w:cs="Helvetica"/>
                <w:color w:val="000000"/>
                <w:sz w:val="16"/>
                <w:szCs w:val="16"/>
                <w:lang w:eastAsia="en-GB"/>
              </w:rPr>
              <w:t>)</w:t>
            </w:r>
          </w:p>
        </w:tc>
        <w:tc>
          <w:tcPr>
            <w:tcW w:w="1276" w:type="dxa"/>
            <w:shd w:val="clear" w:color="auto" w:fill="FFFFFF" w:themeFill="background1"/>
            <w:noWrap/>
          </w:tcPr>
          <w:p w14:paraId="4CEA06F7" w14:textId="3047F14D" w:rsidR="001B42BC" w:rsidRPr="00543A21" w:rsidRDefault="00AA2F83"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 xml:space="preserve">13 </w:t>
            </w:r>
            <w:r w:rsidR="001B42BC">
              <w:rPr>
                <w:rFonts w:ascii="Helvetica" w:hAnsi="Helvetica" w:cs="Helvetica"/>
                <w:color w:val="000000"/>
                <w:sz w:val="16"/>
                <w:szCs w:val="16"/>
                <w:lang w:eastAsia="en-GB"/>
              </w:rPr>
              <w:t>374i (2012-2014)</w:t>
            </w:r>
            <w:r w:rsidR="001B42BC" w:rsidRPr="00240D87">
              <w:rPr>
                <w:rFonts w:ascii="Helvetica" w:hAnsi="Helvetica" w:cs="Helvetica"/>
                <w:color w:val="000000"/>
                <w:sz w:val="16"/>
                <w:szCs w:val="16"/>
                <w:vertAlign w:val="superscript"/>
                <w:lang w:eastAsia="en-GB"/>
              </w:rPr>
              <w:t>3</w:t>
            </w:r>
          </w:p>
        </w:tc>
        <w:tc>
          <w:tcPr>
            <w:tcW w:w="1167" w:type="dxa"/>
            <w:shd w:val="clear" w:color="auto" w:fill="FFFFFF" w:themeFill="background1"/>
            <w:noWrap/>
          </w:tcPr>
          <w:p w14:paraId="491A081F" w14:textId="6CEC0F9C"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tc>
        <w:tc>
          <w:tcPr>
            <w:tcW w:w="1134" w:type="dxa"/>
            <w:shd w:val="clear" w:color="auto" w:fill="FFFFFF" w:themeFill="background1"/>
            <w:noWrap/>
          </w:tcPr>
          <w:p w14:paraId="06B677AA" w14:textId="00C76F18"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2, 3</w:t>
            </w:r>
            <w:r>
              <w:rPr>
                <w:rFonts w:ascii="Helvetica" w:hAnsi="Helvetica" w:cs="Helvetica"/>
                <w:color w:val="000000"/>
                <w:sz w:val="16"/>
                <w:szCs w:val="16"/>
                <w:lang w:eastAsia="en-GB"/>
              </w:rPr>
              <w:t xml:space="preserve"> (</w:t>
            </w:r>
            <w:r w:rsidR="007660ED">
              <w:rPr>
                <w:rFonts w:ascii="Helvetica" w:hAnsi="Helvetica" w:cs="Helvetica"/>
                <w:color w:val="000000"/>
                <w:sz w:val="16"/>
                <w:szCs w:val="16"/>
                <w:lang w:eastAsia="en-GB"/>
              </w:rPr>
              <w:t>avec</w:t>
            </w:r>
            <w:r>
              <w:rPr>
                <w:rFonts w:ascii="Helvetica" w:hAnsi="Helvetica" w:cs="Helvetica"/>
                <w:color w:val="000000"/>
                <w:sz w:val="16"/>
                <w:szCs w:val="16"/>
                <w:lang w:eastAsia="en-GB"/>
              </w:rPr>
              <w:t xml:space="preserve"> </w:t>
            </w:r>
            <w:proofErr w:type="spellStart"/>
            <w:r w:rsidRPr="004F0E2D">
              <w:rPr>
                <w:rFonts w:ascii="Helvetica" w:hAnsi="Helvetica" w:cs="Helvetica"/>
                <w:i/>
                <w:color w:val="000000"/>
                <w:sz w:val="16"/>
                <w:szCs w:val="16"/>
                <w:lang w:eastAsia="en-GB"/>
              </w:rPr>
              <w:t>Anser</w:t>
            </w:r>
            <w:proofErr w:type="spellEnd"/>
            <w:r w:rsidRPr="004F0E2D">
              <w:rPr>
                <w:rFonts w:ascii="Helvetica" w:hAnsi="Helvetica" w:cs="Helvetica"/>
                <w:i/>
                <w:color w:val="000000"/>
                <w:sz w:val="16"/>
                <w:szCs w:val="16"/>
                <w:lang w:eastAsia="en-GB"/>
              </w:rPr>
              <w:t xml:space="preserve"> </w:t>
            </w:r>
            <w:proofErr w:type="spellStart"/>
            <w:r w:rsidRPr="004F0E2D">
              <w:rPr>
                <w:rFonts w:ascii="Helvetica" w:hAnsi="Helvetica" w:cs="Helvetica"/>
                <w:i/>
                <w:color w:val="000000"/>
                <w:sz w:val="16"/>
                <w:szCs w:val="16"/>
                <w:lang w:eastAsia="en-GB"/>
              </w:rPr>
              <w:t>anser</w:t>
            </w:r>
            <w:proofErr w:type="spellEnd"/>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4, 5, 6</w:t>
            </w:r>
          </w:p>
        </w:tc>
        <w:tc>
          <w:tcPr>
            <w:tcW w:w="851" w:type="dxa"/>
            <w:vMerge w:val="restart"/>
            <w:shd w:val="clear" w:color="auto" w:fill="A42A2F"/>
            <w:noWrap/>
            <w:vAlign w:val="center"/>
          </w:tcPr>
          <w:p w14:paraId="2119658A" w14:textId="08D673CA" w:rsidR="001B42BC" w:rsidRPr="00543A21" w:rsidRDefault="008A5AA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élevé</w:t>
            </w:r>
            <w:proofErr w:type="spellEnd"/>
          </w:p>
        </w:tc>
        <w:tc>
          <w:tcPr>
            <w:tcW w:w="1107" w:type="dxa"/>
            <w:shd w:val="clear" w:color="auto" w:fill="FFFFFF" w:themeFill="background1"/>
            <w:noWrap/>
            <w:vAlign w:val="bottom"/>
          </w:tcPr>
          <w:p w14:paraId="66591C1F" w14:textId="4E300807" w:rsidR="001B42BC" w:rsidRPr="007660ED" w:rsidRDefault="00C224D5" w:rsidP="001B49A0">
            <w:pPr>
              <w:rPr>
                <w:rFonts w:ascii="Helvetica" w:hAnsi="Helvetica" w:cs="Helvetica"/>
                <w:color w:val="000000"/>
                <w:sz w:val="16"/>
                <w:szCs w:val="16"/>
                <w:lang w:val="fr-FR" w:eastAsia="en-GB"/>
              </w:rPr>
            </w:pPr>
            <w:r>
              <w:rPr>
                <w:rFonts w:ascii="Helvetica" w:hAnsi="Helvetica" w:cs="Helvetica"/>
                <w:color w:val="000000"/>
                <w:sz w:val="16"/>
                <w:szCs w:val="16"/>
                <w:lang w:val="fr-FR" w:eastAsia="en-GB"/>
              </w:rPr>
              <w:t>Un programme de contrôle</w:t>
            </w:r>
            <w:r w:rsidR="007660ED" w:rsidRPr="007660ED">
              <w:rPr>
                <w:rFonts w:ascii="Helvetica" w:hAnsi="Helvetica" w:cs="Helvetica"/>
                <w:color w:val="000000"/>
                <w:sz w:val="16"/>
                <w:szCs w:val="16"/>
                <w:lang w:val="fr-FR" w:eastAsia="en-GB"/>
              </w:rPr>
              <w:t xml:space="preserve"> ou d’éradication</w:t>
            </w:r>
            <w:r w:rsidR="007660ED">
              <w:rPr>
                <w:rFonts w:ascii="Helvetica" w:hAnsi="Helvetica" w:cs="Helvetica"/>
                <w:color w:val="000000"/>
                <w:sz w:val="16"/>
                <w:szCs w:val="16"/>
                <w:lang w:val="fr-FR" w:eastAsia="en-GB"/>
              </w:rPr>
              <w:t xml:space="preserve"> est mis en œuvre (aucune autre information</w:t>
            </w:r>
            <w:r w:rsidR="001B42BC" w:rsidRPr="007660ED">
              <w:rPr>
                <w:rFonts w:ascii="Helvetica" w:hAnsi="Helvetica" w:cs="Helvetica"/>
                <w:color w:val="000000"/>
                <w:sz w:val="16"/>
                <w:szCs w:val="16"/>
                <w:lang w:val="fr-FR" w:eastAsia="en-GB"/>
              </w:rPr>
              <w:t>)</w:t>
            </w:r>
          </w:p>
        </w:tc>
      </w:tr>
      <w:tr w:rsidR="001B42BC" w:rsidRPr="00543A21" w14:paraId="512EFC8A" w14:textId="77777777" w:rsidTr="00940DFA">
        <w:tc>
          <w:tcPr>
            <w:tcW w:w="1597" w:type="dxa"/>
            <w:vMerge/>
            <w:shd w:val="clear" w:color="auto" w:fill="FFFFFF" w:themeFill="background1"/>
            <w:noWrap/>
            <w:vAlign w:val="bottom"/>
            <w:hideMark/>
          </w:tcPr>
          <w:p w14:paraId="17D3DD7A" w14:textId="77777777" w:rsidR="001B42BC" w:rsidRPr="007660ED" w:rsidRDefault="001B42BC" w:rsidP="001B49A0">
            <w:pPr>
              <w:rPr>
                <w:rFonts w:ascii="Helvetica" w:hAnsi="Helvetica" w:cs="Helvetica"/>
                <w:i/>
                <w:iCs/>
                <w:color w:val="000000"/>
                <w:sz w:val="16"/>
                <w:szCs w:val="16"/>
                <w:lang w:val="fr-FR" w:eastAsia="en-GB"/>
              </w:rPr>
            </w:pPr>
          </w:p>
        </w:tc>
        <w:tc>
          <w:tcPr>
            <w:tcW w:w="1092" w:type="dxa"/>
            <w:vMerge/>
            <w:shd w:val="clear" w:color="auto" w:fill="FFFFFF" w:themeFill="background1"/>
            <w:noWrap/>
            <w:vAlign w:val="bottom"/>
            <w:hideMark/>
          </w:tcPr>
          <w:p w14:paraId="35E44266" w14:textId="77777777" w:rsidR="001B42BC" w:rsidRPr="007660ED" w:rsidRDefault="001B42BC" w:rsidP="001B49A0">
            <w:pPr>
              <w:rPr>
                <w:rFonts w:ascii="Helvetica" w:hAnsi="Helvetica" w:cs="Helvetica"/>
                <w:color w:val="000000"/>
                <w:sz w:val="16"/>
                <w:szCs w:val="16"/>
                <w:lang w:val="fr-FR" w:eastAsia="en-GB"/>
              </w:rPr>
            </w:pPr>
          </w:p>
        </w:tc>
        <w:tc>
          <w:tcPr>
            <w:tcW w:w="1167" w:type="dxa"/>
            <w:shd w:val="clear" w:color="auto" w:fill="FFFFFF" w:themeFill="background1"/>
            <w:noWrap/>
          </w:tcPr>
          <w:p w14:paraId="10D41BEC" w14:textId="0B588BA1" w:rsidR="001B42BC" w:rsidRPr="00543A21" w:rsidRDefault="00CB52E0"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Danemark</w:t>
            </w:r>
            <w:r w:rsidR="001B42BC">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343FF08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13FBED19"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2C3A170"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61518DB" w14:textId="6BD79617"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Danemark</w:t>
            </w:r>
            <w:proofErr w:type="spellEnd"/>
          </w:p>
        </w:tc>
        <w:tc>
          <w:tcPr>
            <w:tcW w:w="1786" w:type="dxa"/>
            <w:shd w:val="clear" w:color="auto" w:fill="FFFFFF" w:themeFill="background1"/>
            <w:noWrap/>
          </w:tcPr>
          <w:p w14:paraId="52677B39" w14:textId="23D70FA0"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7-11p (2014-</w:t>
            </w:r>
            <w:r w:rsidRPr="00543A21">
              <w:rPr>
                <w:rFonts w:ascii="Helvetica" w:hAnsi="Helvetica" w:cs="Helvetica"/>
                <w:color w:val="000000"/>
                <w:sz w:val="16"/>
                <w:szCs w:val="16"/>
                <w:lang w:eastAsia="en-GB"/>
              </w:rPr>
              <w:t>2015</w:t>
            </w:r>
            <w:r w:rsidR="00AA2F83">
              <w:rPr>
                <w:rFonts w:ascii="Helvetica" w:hAnsi="Helvetica" w:cs="Helvetica"/>
                <w:color w:val="000000"/>
                <w:sz w:val="16"/>
                <w:szCs w:val="16"/>
                <w:lang w:eastAsia="en-GB"/>
              </w:rPr>
              <w:t xml:space="preserve">) W: 17 </w:t>
            </w:r>
            <w:r>
              <w:rPr>
                <w:rFonts w:ascii="Helvetica" w:hAnsi="Helvetica" w:cs="Helvetica"/>
                <w:color w:val="000000"/>
                <w:sz w:val="16"/>
                <w:szCs w:val="16"/>
                <w:lang w:eastAsia="en-GB"/>
              </w:rPr>
              <w:t xml:space="preserve">790i,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2013</w:t>
            </w:r>
            <w:r>
              <w:rPr>
                <w:rFonts w:ascii="Helvetica" w:hAnsi="Helvetica" w:cs="Helvetica"/>
                <w:color w:val="000000"/>
                <w:sz w:val="16"/>
                <w:szCs w:val="16"/>
                <w:lang w:eastAsia="en-GB"/>
              </w:rPr>
              <w:t>)</w:t>
            </w:r>
          </w:p>
        </w:tc>
        <w:tc>
          <w:tcPr>
            <w:tcW w:w="1276" w:type="dxa"/>
            <w:shd w:val="clear" w:color="auto" w:fill="FFFFFF" w:themeFill="background1"/>
            <w:noWrap/>
          </w:tcPr>
          <w:p w14:paraId="66EF2899" w14:textId="3805396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w:t>
            </w:r>
            <w:r w:rsidR="00AA2F83">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045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240D8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7FF56F30" w14:textId="2E8C6490"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05B77D13" w14:textId="5D149096"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6B46067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6</w:t>
            </w:r>
          </w:p>
        </w:tc>
        <w:tc>
          <w:tcPr>
            <w:tcW w:w="851" w:type="dxa"/>
            <w:vMerge/>
            <w:shd w:val="clear" w:color="auto" w:fill="A42A2F"/>
            <w:noWrap/>
            <w:vAlign w:val="bottom"/>
          </w:tcPr>
          <w:p w14:paraId="7872BE6C"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vAlign w:val="bottom"/>
          </w:tcPr>
          <w:p w14:paraId="65002241" w14:textId="5805BBF8"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Chasse </w:t>
            </w:r>
            <w:proofErr w:type="spellStart"/>
            <w:r>
              <w:rPr>
                <w:rFonts w:ascii="Helvetica" w:hAnsi="Helvetica" w:cs="Helvetica"/>
                <w:color w:val="000000"/>
                <w:sz w:val="16"/>
                <w:szCs w:val="16"/>
                <w:lang w:eastAsia="en-GB"/>
              </w:rPr>
              <w:t>autorisée</w:t>
            </w:r>
            <w:proofErr w:type="spellEnd"/>
          </w:p>
        </w:tc>
      </w:tr>
      <w:tr w:rsidR="001B42BC" w:rsidRPr="00E758BD" w14:paraId="552CFBB8" w14:textId="77777777" w:rsidTr="00940DFA">
        <w:tc>
          <w:tcPr>
            <w:tcW w:w="1597" w:type="dxa"/>
            <w:vMerge/>
            <w:shd w:val="clear" w:color="auto" w:fill="FFFFFF" w:themeFill="background1"/>
            <w:noWrap/>
            <w:vAlign w:val="bottom"/>
          </w:tcPr>
          <w:p w14:paraId="129B2DAD"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633FCC5"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7374F0DF" w14:textId="55AFE152"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r w:rsidR="001B42BC">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68499D03" w14:textId="2F5B8CAF" w:rsidR="001B42BC" w:rsidRDefault="008A5AAF"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w:t>
            </w:r>
            <w:r w:rsidR="001B42BC" w:rsidRPr="00543A21">
              <w:rPr>
                <w:rFonts w:ascii="Helvetica" w:hAnsi="Helvetica" w:cs="Helvetica"/>
                <w:color w:val="000000"/>
                <w:sz w:val="16"/>
                <w:szCs w:val="16"/>
                <w:lang w:eastAsia="en-GB"/>
              </w:rPr>
              <w:t>200</w:t>
            </w:r>
            <w:r w:rsidR="001B42BC">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6B195B9F"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6DCD34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20A32A95" w14:textId="2E17AD60" w:rsidR="001B42BC" w:rsidRPr="00F94859"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tcPr>
          <w:p w14:paraId="2EA56867" w14:textId="273577D8" w:rsidR="001B42BC" w:rsidRPr="00F94859" w:rsidRDefault="00AA2F83"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5 200-10 400p (2012) W: 31 </w:t>
            </w:r>
            <w:r w:rsidR="001B42BC" w:rsidRPr="00F94859">
              <w:rPr>
                <w:rFonts w:ascii="Helvetica" w:hAnsi="Helvetica" w:cs="Helvetica"/>
                <w:color w:val="000000"/>
                <w:sz w:val="16"/>
                <w:szCs w:val="16"/>
                <w:lang w:eastAsia="en-GB"/>
              </w:rPr>
              <w:t>700i (2007/2008-2009/2010)</w:t>
            </w:r>
          </w:p>
        </w:tc>
        <w:tc>
          <w:tcPr>
            <w:tcW w:w="1276" w:type="dxa"/>
            <w:shd w:val="clear" w:color="auto" w:fill="FFFFFF" w:themeFill="background1"/>
            <w:noWrap/>
          </w:tcPr>
          <w:p w14:paraId="1AA2FBD5" w14:textId="04CF623F" w:rsidR="001B42BC" w:rsidRPr="00543A21" w:rsidRDefault="001B42BC" w:rsidP="001B49A0">
            <w:pPr>
              <w:jc w:val="right"/>
              <w:rPr>
                <w:rFonts w:ascii="Helvetica" w:hAnsi="Helvetica" w:cs="Helvetica"/>
                <w:color w:val="000000"/>
                <w:sz w:val="16"/>
                <w:szCs w:val="16"/>
                <w:lang w:eastAsia="en-GB"/>
              </w:rPr>
            </w:pPr>
            <w:r w:rsidRPr="0051769B">
              <w:rPr>
                <w:rFonts w:ascii="Helvetica" w:hAnsi="Helvetica" w:cs="Helvetica"/>
                <w:color w:val="000000"/>
                <w:sz w:val="16"/>
                <w:szCs w:val="16"/>
                <w:lang w:eastAsia="en-GB"/>
              </w:rPr>
              <w:t>26</w:t>
            </w:r>
            <w:r w:rsidR="00AA2F83">
              <w:rPr>
                <w:rFonts w:ascii="Helvetica" w:hAnsi="Helvetica" w:cs="Helvetica"/>
                <w:color w:val="000000"/>
                <w:sz w:val="16"/>
                <w:szCs w:val="16"/>
                <w:lang w:eastAsia="en-GB"/>
              </w:rPr>
              <w:t xml:space="preserve"> </w:t>
            </w:r>
            <w:r w:rsidRPr="0051769B">
              <w:rPr>
                <w:rFonts w:ascii="Helvetica" w:hAnsi="Helvetica" w:cs="Helvetica"/>
                <w:color w:val="000000"/>
                <w:sz w:val="16"/>
                <w:szCs w:val="16"/>
                <w:lang w:eastAsia="en-GB"/>
              </w:rPr>
              <w:t>005</w:t>
            </w:r>
            <w:r>
              <w:rPr>
                <w:rFonts w:ascii="Helvetica" w:hAnsi="Helvetica" w:cs="Helvetica"/>
                <w:color w:val="000000"/>
                <w:sz w:val="16"/>
                <w:szCs w:val="16"/>
                <w:lang w:eastAsia="en-GB"/>
              </w:rPr>
              <w:t>i</w:t>
            </w:r>
            <w:r w:rsidRPr="0051769B">
              <w:rPr>
                <w:rFonts w:ascii="Helvetica" w:hAnsi="Helvetica" w:cs="Helvetica"/>
                <w:color w:val="000000"/>
                <w:sz w:val="16"/>
                <w:szCs w:val="16"/>
                <w:lang w:eastAsia="en-GB"/>
              </w:rPr>
              <w:t xml:space="preserve"> (2013)</w:t>
            </w:r>
            <w:r w:rsidRPr="00240D8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79A3C7A2" w14:textId="69C21834"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1B2E86F8" w14:textId="4161E97B"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62FC87F9" w14:textId="7EE8D223"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1, 2, 3</w:t>
            </w:r>
            <w:r>
              <w:rPr>
                <w:rFonts w:ascii="Helvetica" w:hAnsi="Helvetica" w:cs="Helvetica"/>
                <w:color w:val="000000"/>
                <w:sz w:val="16"/>
                <w:szCs w:val="16"/>
                <w:lang w:eastAsia="en-GB"/>
              </w:rPr>
              <w:t xml:space="preserve"> (</w:t>
            </w:r>
            <w:r w:rsidR="007660ED">
              <w:rPr>
                <w:rFonts w:ascii="Helvetica" w:hAnsi="Helvetica" w:cs="Helvetica"/>
                <w:color w:val="000000"/>
                <w:sz w:val="16"/>
                <w:szCs w:val="16"/>
                <w:lang w:eastAsia="en-GB"/>
              </w:rPr>
              <w:t xml:space="preserve">avec </w:t>
            </w:r>
            <w:proofErr w:type="spellStart"/>
            <w:r w:rsidRPr="00D4448D">
              <w:rPr>
                <w:rFonts w:ascii="Helvetica" w:hAnsi="Helvetica" w:cs="Helvetica"/>
                <w:i/>
                <w:color w:val="000000"/>
                <w:sz w:val="16"/>
                <w:szCs w:val="16"/>
                <w:lang w:eastAsia="en-GB"/>
              </w:rPr>
              <w:t>Branta</w:t>
            </w:r>
            <w:proofErr w:type="spellEnd"/>
            <w:r w:rsidRPr="00D4448D">
              <w:rPr>
                <w:rFonts w:ascii="Helvetica" w:hAnsi="Helvetica" w:cs="Helvetica"/>
                <w:i/>
                <w:color w:val="000000"/>
                <w:sz w:val="16"/>
                <w:szCs w:val="16"/>
                <w:lang w:eastAsia="en-GB"/>
              </w:rPr>
              <w:t xml:space="preserve"> </w:t>
            </w:r>
            <w:proofErr w:type="spellStart"/>
            <w:r w:rsidRPr="00D4448D">
              <w:rPr>
                <w:rFonts w:ascii="Helvetica" w:hAnsi="Helvetica" w:cs="Helvetica"/>
                <w:i/>
                <w:color w:val="000000"/>
                <w:sz w:val="16"/>
                <w:szCs w:val="16"/>
                <w:lang w:eastAsia="en-GB"/>
              </w:rPr>
              <w:t>leucopsis</w:t>
            </w:r>
            <w:proofErr w:type="spellEnd"/>
            <w:r>
              <w:rPr>
                <w:rFonts w:ascii="Helvetica" w:hAnsi="Helvetica" w:cs="Helvetica"/>
                <w:i/>
                <w:color w:val="000000"/>
                <w:sz w:val="16"/>
                <w:szCs w:val="16"/>
                <w:lang w:eastAsia="en-GB"/>
              </w:rPr>
              <w:t>)</w:t>
            </w:r>
            <w:r w:rsidRPr="00543A21">
              <w:rPr>
                <w:rFonts w:ascii="Helvetica" w:hAnsi="Helvetica" w:cs="Helvetica"/>
                <w:color w:val="000000"/>
                <w:sz w:val="16"/>
                <w:szCs w:val="16"/>
                <w:lang w:eastAsia="en-GB"/>
              </w:rPr>
              <w:t>, 4, 5</w:t>
            </w:r>
          </w:p>
        </w:tc>
        <w:tc>
          <w:tcPr>
            <w:tcW w:w="851" w:type="dxa"/>
            <w:vMerge/>
            <w:shd w:val="clear" w:color="auto" w:fill="A42A2F"/>
            <w:noWrap/>
            <w:vAlign w:val="bottom"/>
          </w:tcPr>
          <w:p w14:paraId="0CF937EC"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4FE311C1" w14:textId="6F256BE6" w:rsidR="001B42BC" w:rsidRPr="00D1591D" w:rsidRDefault="001B42BC" w:rsidP="001B49A0">
            <w:pPr>
              <w:rPr>
                <w:rFonts w:ascii="Helvetica" w:hAnsi="Helvetica" w:cs="Helvetica"/>
                <w:color w:val="000000"/>
                <w:sz w:val="16"/>
                <w:szCs w:val="16"/>
                <w:lang w:val="fr-FR" w:eastAsia="en-GB"/>
              </w:rPr>
            </w:pPr>
            <w:r w:rsidRPr="00D1591D">
              <w:rPr>
                <w:rFonts w:ascii="Helvetica" w:hAnsi="Helvetica" w:cs="Helvetica"/>
                <w:color w:val="000000"/>
                <w:sz w:val="16"/>
                <w:szCs w:val="16"/>
                <w:lang w:val="fr-FR" w:eastAsia="en-GB"/>
              </w:rPr>
              <w:t xml:space="preserve">Eradication </w:t>
            </w:r>
            <w:r w:rsidR="00D1591D" w:rsidRPr="00D1591D">
              <w:rPr>
                <w:rFonts w:ascii="Helvetica" w:hAnsi="Helvetica" w:cs="Helvetica"/>
                <w:color w:val="000000"/>
                <w:sz w:val="16"/>
                <w:szCs w:val="16"/>
                <w:lang w:val="fr-FR" w:eastAsia="en-GB"/>
              </w:rPr>
              <w:t>par tous les moyens lé</w:t>
            </w:r>
            <w:r w:rsidR="00D1591D">
              <w:rPr>
                <w:rFonts w:ascii="Helvetica" w:hAnsi="Helvetica" w:cs="Helvetica"/>
                <w:color w:val="000000"/>
                <w:sz w:val="16"/>
                <w:szCs w:val="16"/>
                <w:lang w:val="fr-FR" w:eastAsia="en-GB"/>
              </w:rPr>
              <w:t>gaux</w:t>
            </w:r>
            <w:r w:rsidRPr="00D1591D">
              <w:rPr>
                <w:rFonts w:ascii="Helvetica" w:hAnsi="Helvetica" w:cs="Helvetica"/>
                <w:color w:val="000000"/>
                <w:sz w:val="16"/>
                <w:szCs w:val="16"/>
                <w:lang w:val="fr-FR" w:eastAsia="en-GB"/>
              </w:rPr>
              <w:t xml:space="preserve">; </w:t>
            </w:r>
            <w:r w:rsidR="00D1591D">
              <w:rPr>
                <w:rFonts w:ascii="Helvetica" w:hAnsi="Helvetica" w:cs="Helvetica"/>
                <w:color w:val="000000"/>
                <w:sz w:val="16"/>
                <w:szCs w:val="16"/>
                <w:lang w:val="fr-FR" w:eastAsia="en-GB"/>
              </w:rPr>
              <w:t>aucun</w:t>
            </w:r>
            <w:r w:rsidR="008A5AAF">
              <w:rPr>
                <w:rFonts w:ascii="Helvetica" w:hAnsi="Helvetica" w:cs="Helvetica"/>
                <w:color w:val="000000"/>
                <w:sz w:val="16"/>
                <w:szCs w:val="16"/>
                <w:lang w:val="fr-FR" w:eastAsia="en-GB"/>
              </w:rPr>
              <w:t xml:space="preserve"> programme national actuel</w:t>
            </w:r>
            <w:r w:rsidRPr="00D1591D">
              <w:rPr>
                <w:rFonts w:ascii="Helvetica" w:hAnsi="Helvetica" w:cs="Helvetica"/>
                <w:color w:val="000000"/>
                <w:sz w:val="16"/>
                <w:szCs w:val="16"/>
                <w:lang w:val="fr-FR" w:eastAsia="en-GB"/>
              </w:rPr>
              <w:t xml:space="preserve">; </w:t>
            </w:r>
            <w:r w:rsidR="00D1591D">
              <w:rPr>
                <w:rFonts w:ascii="Helvetica" w:hAnsi="Helvetica" w:cs="Helvetica"/>
                <w:color w:val="000000"/>
                <w:sz w:val="16"/>
                <w:szCs w:val="16"/>
                <w:lang w:val="fr-FR" w:eastAsia="en-GB"/>
              </w:rPr>
              <w:t>les provinces sont chargées de la politique</w:t>
            </w:r>
            <w:r w:rsidR="008A5AAF">
              <w:rPr>
                <w:rFonts w:ascii="Helvetica" w:hAnsi="Helvetica" w:cs="Helvetica"/>
                <w:color w:val="000000"/>
                <w:sz w:val="16"/>
                <w:szCs w:val="16"/>
                <w:lang w:val="fr-FR" w:eastAsia="en-GB"/>
              </w:rPr>
              <w:t xml:space="preserve"> général</w:t>
            </w:r>
            <w:r w:rsidR="00D1591D">
              <w:rPr>
                <w:rFonts w:ascii="Helvetica" w:hAnsi="Helvetica" w:cs="Helvetica"/>
                <w:color w:val="000000"/>
                <w:sz w:val="16"/>
                <w:szCs w:val="16"/>
                <w:lang w:val="fr-FR" w:eastAsia="en-GB"/>
              </w:rPr>
              <w:t xml:space="preserve">e et de la </w:t>
            </w:r>
            <w:r w:rsidR="003830D5" w:rsidRPr="00D1591D">
              <w:rPr>
                <w:rFonts w:ascii="Helvetica" w:hAnsi="Helvetica" w:cs="Helvetica"/>
                <w:color w:val="000000"/>
                <w:sz w:val="16"/>
                <w:szCs w:val="16"/>
                <w:lang w:val="fr-FR" w:eastAsia="en-GB"/>
              </w:rPr>
              <w:t>gestion</w:t>
            </w:r>
          </w:p>
        </w:tc>
      </w:tr>
      <w:tr w:rsidR="001B42BC" w:rsidRPr="00543A21" w14:paraId="4BCF54A2" w14:textId="77777777" w:rsidTr="00940DFA">
        <w:tc>
          <w:tcPr>
            <w:tcW w:w="1597" w:type="dxa"/>
            <w:vMerge/>
            <w:shd w:val="clear" w:color="auto" w:fill="FFFFFF" w:themeFill="background1"/>
            <w:noWrap/>
            <w:vAlign w:val="bottom"/>
          </w:tcPr>
          <w:p w14:paraId="39C19D2F" w14:textId="77777777" w:rsidR="001B42BC" w:rsidRPr="00D1591D" w:rsidRDefault="001B42BC" w:rsidP="001B49A0">
            <w:pPr>
              <w:rPr>
                <w:rFonts w:ascii="Helvetica" w:hAnsi="Helvetica" w:cs="Helvetica"/>
                <w:i/>
                <w:iCs/>
                <w:color w:val="000000"/>
                <w:sz w:val="16"/>
                <w:szCs w:val="16"/>
                <w:lang w:val="fr-FR" w:eastAsia="en-GB"/>
              </w:rPr>
            </w:pPr>
          </w:p>
        </w:tc>
        <w:tc>
          <w:tcPr>
            <w:tcW w:w="1092" w:type="dxa"/>
            <w:vMerge/>
            <w:shd w:val="clear" w:color="auto" w:fill="FFFFFF" w:themeFill="background1"/>
            <w:noWrap/>
            <w:vAlign w:val="bottom"/>
          </w:tcPr>
          <w:p w14:paraId="53B7D7A9" w14:textId="77777777" w:rsidR="001B42BC" w:rsidRPr="00D1591D" w:rsidRDefault="001B42BC" w:rsidP="001B49A0">
            <w:pPr>
              <w:rPr>
                <w:rFonts w:ascii="Helvetica" w:hAnsi="Helvetica" w:cs="Helvetica"/>
                <w:color w:val="000000"/>
                <w:sz w:val="16"/>
                <w:szCs w:val="16"/>
                <w:lang w:val="fr-FR" w:eastAsia="en-GB"/>
              </w:rPr>
            </w:pPr>
          </w:p>
        </w:tc>
        <w:tc>
          <w:tcPr>
            <w:tcW w:w="1167" w:type="dxa"/>
            <w:shd w:val="clear" w:color="auto" w:fill="FFFFFF" w:themeFill="background1"/>
            <w:noWrap/>
          </w:tcPr>
          <w:p w14:paraId="4ED94217" w14:textId="4BDB045F" w:rsidR="001B42BC" w:rsidRPr="00543A21" w:rsidRDefault="00BA3419"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Suède</w:t>
            </w:r>
            <w:r w:rsidR="001B42BC">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7FC94212" w14:textId="0BBC3CA2" w:rsidR="001B42BC" w:rsidRPr="00543A21" w:rsidRDefault="00AA2F83"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 xml:space="preserve">10 </w:t>
            </w:r>
            <w:r w:rsidR="001B42BC" w:rsidRPr="00543A21">
              <w:rPr>
                <w:rFonts w:ascii="Helvetica" w:hAnsi="Helvetica" w:cs="Helvetica"/>
                <w:color w:val="000000"/>
                <w:sz w:val="16"/>
                <w:szCs w:val="16"/>
                <w:lang w:eastAsia="en-GB"/>
              </w:rPr>
              <w:t>000</w:t>
            </w:r>
            <w:r w:rsidR="001B42BC">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66F8A4F2"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6BDCD43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1C64F4C" w14:textId="376161E2" w:rsidR="001B42BC" w:rsidRPr="00543A21" w:rsidRDefault="00BA3419"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Suède</w:t>
            </w:r>
            <w:r w:rsidR="001B42BC">
              <w:rPr>
                <w:rFonts w:ascii="Helvetica" w:hAnsi="Helvetica" w:cs="Helvetica"/>
                <w:color w:val="000000"/>
                <w:sz w:val="16"/>
                <w:szCs w:val="16"/>
                <w:vertAlign w:val="superscript"/>
                <w:lang w:eastAsia="en-GB"/>
              </w:rPr>
              <w:t>3</w:t>
            </w:r>
          </w:p>
        </w:tc>
        <w:tc>
          <w:tcPr>
            <w:tcW w:w="1786" w:type="dxa"/>
            <w:shd w:val="clear" w:color="auto" w:fill="FFFFFF" w:themeFill="background1"/>
            <w:noWrap/>
          </w:tcPr>
          <w:p w14:paraId="7FDCE043" w14:textId="77777777"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57945962" w14:textId="3BCC88C3" w:rsidR="001B42BC" w:rsidRPr="00543A21" w:rsidRDefault="00AA2F83"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 xml:space="preserve">37 </w:t>
            </w:r>
            <w:r w:rsidR="001B42BC" w:rsidRPr="005001FC">
              <w:rPr>
                <w:rFonts w:ascii="Helvetica" w:hAnsi="Helvetica" w:cs="Helvetica"/>
                <w:color w:val="000000"/>
                <w:sz w:val="16"/>
                <w:szCs w:val="16"/>
                <w:lang w:eastAsia="en-GB"/>
              </w:rPr>
              <w:t>373i (2015)</w:t>
            </w:r>
            <w:r w:rsidR="001B42BC" w:rsidRPr="005001FC">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7135E5E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3BC2D9C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A42A2F"/>
            <w:noWrap/>
            <w:vAlign w:val="bottom"/>
          </w:tcPr>
          <w:p w14:paraId="3D29FDD0"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0EFAEFD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1AFDC81" w14:textId="77777777" w:rsidTr="00940DFA">
        <w:tc>
          <w:tcPr>
            <w:tcW w:w="1597" w:type="dxa"/>
            <w:vMerge/>
            <w:shd w:val="clear" w:color="auto" w:fill="FFFFFF" w:themeFill="background1"/>
            <w:noWrap/>
            <w:vAlign w:val="bottom"/>
            <w:hideMark/>
          </w:tcPr>
          <w:p w14:paraId="6BEEA2AA"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3CE34F77"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776C5DDF" w14:textId="2F5A8A9C"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Autriche</w:t>
            </w:r>
            <w:r w:rsidR="001B42BC">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135A2575"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5</w:t>
            </w:r>
          </w:p>
        </w:tc>
        <w:tc>
          <w:tcPr>
            <w:tcW w:w="1101" w:type="dxa"/>
            <w:gridSpan w:val="2"/>
            <w:vMerge/>
            <w:shd w:val="clear" w:color="auto" w:fill="FFFFFF" w:themeFill="background1"/>
            <w:noWrap/>
            <w:vAlign w:val="center"/>
          </w:tcPr>
          <w:p w14:paraId="045BAD49"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center"/>
          </w:tcPr>
          <w:p w14:paraId="4C136A56"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FE35483" w14:textId="51F5353F"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6F2DF55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5128E217"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240D8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2876791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640FBD3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val="restart"/>
            <w:shd w:val="clear" w:color="auto" w:fill="DB5E24"/>
            <w:noWrap/>
            <w:vAlign w:val="center"/>
          </w:tcPr>
          <w:p w14:paraId="4ADBF094" w14:textId="7625918E" w:rsidR="001B42BC" w:rsidRPr="00543A21" w:rsidRDefault="00AC0141"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Élevé</w:t>
            </w:r>
            <w:proofErr w:type="spellEnd"/>
          </w:p>
        </w:tc>
        <w:tc>
          <w:tcPr>
            <w:tcW w:w="1107" w:type="dxa"/>
            <w:shd w:val="clear" w:color="auto" w:fill="FFFFFF" w:themeFill="background1"/>
            <w:vAlign w:val="bottom"/>
          </w:tcPr>
          <w:p w14:paraId="72A93DAC" w14:textId="77777777" w:rsidR="001B42BC" w:rsidRPr="00543A21" w:rsidRDefault="001B42BC" w:rsidP="001B49A0">
            <w:pPr>
              <w:rPr>
                <w:rFonts w:ascii="Helvetica" w:hAnsi="Helvetica" w:cs="Helvetica"/>
                <w:color w:val="000000"/>
                <w:sz w:val="16"/>
                <w:szCs w:val="16"/>
                <w:lang w:eastAsia="en-GB"/>
              </w:rPr>
            </w:pPr>
          </w:p>
        </w:tc>
      </w:tr>
      <w:tr w:rsidR="001B42BC" w:rsidRPr="00E758BD" w14:paraId="19DE4298" w14:textId="77777777" w:rsidTr="00940DFA">
        <w:tc>
          <w:tcPr>
            <w:tcW w:w="1597" w:type="dxa"/>
            <w:vMerge/>
            <w:shd w:val="clear" w:color="auto" w:fill="FFFFFF" w:themeFill="background1"/>
            <w:noWrap/>
            <w:vAlign w:val="bottom"/>
            <w:hideMark/>
          </w:tcPr>
          <w:p w14:paraId="32AB25CB"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6AD5A9EC"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21E4A00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r>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5ADBBF33" w14:textId="31AE46D8" w:rsidR="001B42BC" w:rsidRPr="00543A21" w:rsidRDefault="00AA2F83"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4390-4</w:t>
            </w:r>
            <w:r w:rsidR="001B42BC">
              <w:rPr>
                <w:rFonts w:ascii="Helvetica" w:hAnsi="Helvetica" w:cs="Helvetica"/>
                <w:color w:val="000000"/>
                <w:sz w:val="16"/>
                <w:szCs w:val="16"/>
                <w:lang w:eastAsia="en-GB"/>
              </w:rPr>
              <w:t>700i</w:t>
            </w:r>
          </w:p>
        </w:tc>
        <w:tc>
          <w:tcPr>
            <w:tcW w:w="1101" w:type="dxa"/>
            <w:gridSpan w:val="2"/>
            <w:vMerge/>
            <w:shd w:val="clear" w:color="auto" w:fill="FFFFFF" w:themeFill="background1"/>
            <w:noWrap/>
            <w:vAlign w:val="bottom"/>
          </w:tcPr>
          <w:p w14:paraId="3B42EA22"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111CF5B1"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F0A4AE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tcPr>
          <w:p w14:paraId="1674D27E" w14:textId="77777777" w:rsidR="0054327F" w:rsidRDefault="00AA2F83" w:rsidP="001B49A0">
            <w:pPr>
              <w:rPr>
                <w:rFonts w:ascii="Helvetica" w:hAnsi="Helvetica" w:cs="Helvetica"/>
                <w:color w:val="000000"/>
                <w:sz w:val="16"/>
                <w:szCs w:val="16"/>
                <w:lang w:val="fr-FR" w:eastAsia="en-GB"/>
              </w:rPr>
            </w:pPr>
            <w:r>
              <w:rPr>
                <w:rFonts w:ascii="Helvetica" w:hAnsi="Helvetica" w:cs="Helvetica"/>
                <w:color w:val="000000"/>
                <w:sz w:val="16"/>
                <w:szCs w:val="16"/>
                <w:lang w:val="fr-FR" w:eastAsia="en-GB"/>
              </w:rPr>
              <w:t xml:space="preserve">B: 1100p, (2008) </w:t>
            </w:r>
          </w:p>
          <w:p w14:paraId="68E7BA28" w14:textId="1ABBF462" w:rsidR="001B42BC" w:rsidRPr="009C59C5" w:rsidRDefault="00AA2F83" w:rsidP="001B49A0">
            <w:pPr>
              <w:rPr>
                <w:rFonts w:ascii="Helvetica" w:hAnsi="Helvetica" w:cs="Helvetica"/>
                <w:color w:val="000000"/>
                <w:sz w:val="16"/>
                <w:szCs w:val="16"/>
                <w:lang w:val="fr-FR" w:eastAsia="en-GB"/>
              </w:rPr>
            </w:pPr>
            <w:r>
              <w:rPr>
                <w:rFonts w:ascii="Helvetica" w:hAnsi="Helvetica" w:cs="Helvetica"/>
                <w:color w:val="000000"/>
                <w:sz w:val="16"/>
                <w:szCs w:val="16"/>
                <w:lang w:val="fr-FR" w:eastAsia="en-GB"/>
              </w:rPr>
              <w:t>W: 6</w:t>
            </w:r>
            <w:r w:rsidR="001B42BC" w:rsidRPr="009C59C5">
              <w:rPr>
                <w:rFonts w:ascii="Helvetica" w:hAnsi="Helvetica" w:cs="Helvetica"/>
                <w:color w:val="000000"/>
                <w:sz w:val="16"/>
                <w:szCs w:val="16"/>
                <w:lang w:val="fr-FR" w:eastAsia="en-GB"/>
              </w:rPr>
              <w:t xml:space="preserve">000i, </w:t>
            </w:r>
            <w:r w:rsidR="009C59C5" w:rsidRPr="009C59C5">
              <w:rPr>
                <w:rFonts w:ascii="Helvetica" w:hAnsi="Helvetica" w:cs="Helvetica"/>
                <w:color w:val="000000"/>
                <w:sz w:val="16"/>
                <w:szCs w:val="16"/>
                <w:lang w:val="fr-FR" w:eastAsia="en-GB"/>
              </w:rPr>
              <w:t>Moyenne</w:t>
            </w:r>
            <w:r w:rsidR="001B42BC" w:rsidRPr="009C59C5">
              <w:rPr>
                <w:rFonts w:ascii="Helvetica" w:hAnsi="Helvetica" w:cs="Helvetica"/>
                <w:color w:val="000000"/>
                <w:sz w:val="16"/>
                <w:szCs w:val="16"/>
                <w:lang w:val="fr-FR" w:eastAsia="en-GB"/>
              </w:rPr>
              <w:t xml:space="preserve"> (2008-2009)</w:t>
            </w:r>
          </w:p>
        </w:tc>
        <w:tc>
          <w:tcPr>
            <w:tcW w:w="1276" w:type="dxa"/>
            <w:shd w:val="clear" w:color="auto" w:fill="FFFFFF" w:themeFill="background1"/>
            <w:noWrap/>
          </w:tcPr>
          <w:p w14:paraId="1CDD8C9D" w14:textId="7C7CA03F"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5104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240D8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7A683514" w14:textId="339F1AD0"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Moyenne</w:t>
            </w:r>
            <w:proofErr w:type="spellEnd"/>
            <w:r w:rsidRPr="00543A21">
              <w:rPr>
                <w:rFonts w:ascii="Helvetica" w:hAnsi="Helvetica" w:cs="Helvetica"/>
                <w:color w:val="000000"/>
                <w:sz w:val="16"/>
                <w:szCs w:val="16"/>
                <w:lang w:eastAsia="en-GB"/>
              </w:rPr>
              <w:t xml:space="preserve"> </w:t>
            </w:r>
          </w:p>
          <w:p w14:paraId="0AC93C80" w14:textId="680C4F8B"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tcPr>
          <w:p w14:paraId="6522B44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DB5E24"/>
            <w:noWrap/>
            <w:vAlign w:val="bottom"/>
          </w:tcPr>
          <w:p w14:paraId="7F6A96A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372176FB" w14:textId="5FACFF6F" w:rsidR="001B42BC" w:rsidRPr="00D1591D" w:rsidRDefault="0054327F" w:rsidP="0054327F">
            <w:pPr>
              <w:rPr>
                <w:rFonts w:ascii="Helvetica" w:hAnsi="Helvetica" w:cs="Helvetica"/>
                <w:color w:val="000000"/>
                <w:sz w:val="16"/>
                <w:szCs w:val="16"/>
                <w:lang w:val="fr-FR" w:eastAsia="en-GB"/>
              </w:rPr>
            </w:pPr>
            <w:r>
              <w:rPr>
                <w:rFonts w:ascii="Helvetica" w:hAnsi="Helvetica" w:cs="Helvetica"/>
                <w:color w:val="000000"/>
                <w:sz w:val="16"/>
                <w:szCs w:val="16"/>
                <w:lang w:val="fr-FR" w:eastAsia="en-GB"/>
              </w:rPr>
              <w:t xml:space="preserve">Programme de réduction </w:t>
            </w:r>
            <w:r w:rsidR="00D1591D">
              <w:rPr>
                <w:rFonts w:ascii="Helvetica" w:hAnsi="Helvetica" w:cs="Helvetica"/>
                <w:color w:val="000000"/>
                <w:sz w:val="16"/>
                <w:szCs w:val="16"/>
                <w:lang w:val="fr-FR" w:eastAsia="en-GB"/>
              </w:rPr>
              <w:t xml:space="preserve">de 20% </w:t>
            </w:r>
            <w:r w:rsidRPr="0054327F">
              <w:rPr>
                <w:rFonts w:ascii="Helvetica" w:hAnsi="Helvetica" w:cs="Helvetica"/>
                <w:color w:val="000000"/>
                <w:sz w:val="16"/>
                <w:szCs w:val="16"/>
                <w:lang w:val="fr-FR" w:eastAsia="en-GB"/>
              </w:rPr>
              <w:t xml:space="preserve">de la population </w:t>
            </w:r>
            <w:r>
              <w:rPr>
                <w:rFonts w:ascii="Helvetica" w:hAnsi="Helvetica" w:cs="Helvetica"/>
                <w:color w:val="000000"/>
                <w:sz w:val="16"/>
                <w:szCs w:val="16"/>
                <w:lang w:val="fr-FR" w:eastAsia="en-GB"/>
              </w:rPr>
              <w:t>depuis 2012; abattage et c</w:t>
            </w:r>
            <w:r w:rsidR="00D1591D">
              <w:rPr>
                <w:rFonts w:ascii="Helvetica" w:hAnsi="Helvetica" w:cs="Helvetica"/>
                <w:color w:val="000000"/>
                <w:sz w:val="16"/>
                <w:szCs w:val="16"/>
                <w:lang w:val="fr-FR" w:eastAsia="en-GB"/>
              </w:rPr>
              <w:t>hasse légaux</w:t>
            </w:r>
          </w:p>
        </w:tc>
      </w:tr>
      <w:tr w:rsidR="001B42BC" w:rsidRPr="00543A21" w14:paraId="5BA05120" w14:textId="77777777" w:rsidTr="00940DFA">
        <w:tc>
          <w:tcPr>
            <w:tcW w:w="1597" w:type="dxa"/>
            <w:vMerge/>
            <w:shd w:val="clear" w:color="auto" w:fill="FFFFFF" w:themeFill="background1"/>
            <w:noWrap/>
          </w:tcPr>
          <w:p w14:paraId="7EAD78AA" w14:textId="77777777" w:rsidR="001B42BC" w:rsidRPr="00D1591D" w:rsidRDefault="001B42BC" w:rsidP="001B49A0">
            <w:pPr>
              <w:rPr>
                <w:rFonts w:ascii="Helvetica" w:hAnsi="Helvetica" w:cs="Helvetica"/>
                <w:i/>
                <w:iCs/>
                <w:color w:val="000000"/>
                <w:sz w:val="16"/>
                <w:szCs w:val="16"/>
                <w:lang w:val="fr-FR" w:eastAsia="en-GB"/>
              </w:rPr>
            </w:pPr>
          </w:p>
        </w:tc>
        <w:tc>
          <w:tcPr>
            <w:tcW w:w="1092" w:type="dxa"/>
            <w:vMerge/>
            <w:shd w:val="clear" w:color="auto" w:fill="FFFFFF" w:themeFill="background1"/>
            <w:noWrap/>
          </w:tcPr>
          <w:p w14:paraId="5FFAFB7B" w14:textId="77777777" w:rsidR="001B42BC" w:rsidRPr="00D1591D" w:rsidRDefault="001B42BC" w:rsidP="001B49A0">
            <w:pPr>
              <w:rPr>
                <w:rFonts w:ascii="Helvetica" w:hAnsi="Helvetica" w:cs="Helvetica"/>
                <w:color w:val="000000"/>
                <w:sz w:val="16"/>
                <w:szCs w:val="16"/>
                <w:lang w:val="fr-FR" w:eastAsia="en-GB"/>
              </w:rPr>
            </w:pPr>
          </w:p>
        </w:tc>
        <w:tc>
          <w:tcPr>
            <w:tcW w:w="1167" w:type="dxa"/>
            <w:shd w:val="clear" w:color="auto" w:fill="FFFFFF" w:themeFill="background1"/>
            <w:noWrap/>
          </w:tcPr>
          <w:p w14:paraId="3A8E82EA" w14:textId="27F3248E"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Allemagne</w:t>
            </w:r>
            <w:r w:rsidR="001B42BC">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08410DB3" w14:textId="0648FB6B" w:rsidR="001B42BC" w:rsidRDefault="00D1591D"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1400-1</w:t>
            </w:r>
            <w:r w:rsidR="001B42BC" w:rsidRPr="00543A21">
              <w:rPr>
                <w:rFonts w:ascii="Helvetica" w:hAnsi="Helvetica" w:cs="Helvetica"/>
                <w:color w:val="000000"/>
                <w:sz w:val="16"/>
                <w:szCs w:val="16"/>
                <w:lang w:eastAsia="en-GB"/>
              </w:rPr>
              <w:t>500</w:t>
            </w:r>
            <w:r w:rsidR="001B42BC">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42B73277"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0917E00B"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73FAAD2E" w14:textId="3F66707D"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tcPr>
          <w:p w14:paraId="72D2BDD6" w14:textId="1D36F243" w:rsidR="001B42BC" w:rsidRDefault="00AA2F83"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1400-1</w:t>
            </w:r>
            <w:r w:rsidR="001B42BC" w:rsidRPr="00F94859">
              <w:rPr>
                <w:rFonts w:ascii="Helvetica" w:hAnsi="Helvetica" w:cs="Helvetica"/>
                <w:color w:val="000000"/>
                <w:sz w:val="16"/>
                <w:szCs w:val="16"/>
                <w:lang w:eastAsia="en-GB"/>
              </w:rPr>
              <w:t>500p, (2004-2007)</w:t>
            </w:r>
          </w:p>
        </w:tc>
        <w:tc>
          <w:tcPr>
            <w:tcW w:w="1276" w:type="dxa"/>
            <w:shd w:val="clear" w:color="auto" w:fill="FFFFFF" w:themeFill="background1"/>
            <w:noWrap/>
          </w:tcPr>
          <w:p w14:paraId="19C9ABF6" w14:textId="61564E14"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17</w:t>
            </w:r>
            <w:r w:rsidR="00AA2F83">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661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240D8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68D6C186"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11CB249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DB5E24"/>
            <w:noWrap/>
            <w:vAlign w:val="bottom"/>
          </w:tcPr>
          <w:p w14:paraId="3948B3AA"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35215AAC" w14:textId="77777777" w:rsidR="001B42BC" w:rsidRDefault="001B42BC" w:rsidP="001B49A0">
            <w:pPr>
              <w:rPr>
                <w:rFonts w:ascii="Helvetica" w:hAnsi="Helvetica" w:cs="Helvetica"/>
                <w:color w:val="000000"/>
                <w:sz w:val="16"/>
                <w:szCs w:val="16"/>
                <w:lang w:eastAsia="en-GB"/>
              </w:rPr>
            </w:pPr>
          </w:p>
        </w:tc>
      </w:tr>
      <w:tr w:rsidR="001B42BC" w:rsidRPr="00543A21" w14:paraId="1E0D9EFB" w14:textId="77777777" w:rsidTr="00940DFA">
        <w:tc>
          <w:tcPr>
            <w:tcW w:w="1597" w:type="dxa"/>
            <w:vMerge/>
            <w:shd w:val="clear" w:color="auto" w:fill="FFFFFF" w:themeFill="background1"/>
            <w:noWrap/>
            <w:hideMark/>
          </w:tcPr>
          <w:p w14:paraId="30550DE5"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hideMark/>
          </w:tcPr>
          <w:p w14:paraId="4A02D8CA"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6A43ABFA" w14:textId="09065E1C" w:rsidR="001B42BC" w:rsidRPr="00543A21" w:rsidRDefault="00254A0B"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Italie</w:t>
            </w:r>
            <w:r w:rsidR="001B42BC">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4129738E"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w:t>
            </w: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 (~</w:t>
            </w:r>
            <w:r w:rsidRPr="00543A21">
              <w:rPr>
                <w:rFonts w:ascii="Helvetica" w:hAnsi="Helvetica" w:cs="Helvetica"/>
                <w:color w:val="000000"/>
                <w:sz w:val="16"/>
                <w:szCs w:val="16"/>
                <w:lang w:eastAsia="en-GB"/>
              </w:rPr>
              <w:t>12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w:t>
            </w:r>
          </w:p>
        </w:tc>
        <w:tc>
          <w:tcPr>
            <w:tcW w:w="1101" w:type="dxa"/>
            <w:gridSpan w:val="2"/>
            <w:vMerge/>
            <w:shd w:val="clear" w:color="auto" w:fill="FFFFFF" w:themeFill="background1"/>
            <w:noWrap/>
          </w:tcPr>
          <w:p w14:paraId="6E42F157"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tcPr>
          <w:p w14:paraId="19317FE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B03BC86" w14:textId="5B486C86"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tcPr>
          <w:p w14:paraId="0AD01E0B" w14:textId="77777777" w:rsidR="0054327F"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1-2p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 xml:space="preserve">) </w:t>
            </w:r>
          </w:p>
          <w:p w14:paraId="796415BA" w14:textId="6D1D41DE"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40i,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tcPr>
          <w:p w14:paraId="0FA2717E"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240D87">
              <w:rPr>
                <w:rFonts w:ascii="Helvetica" w:hAnsi="Helvetica" w:cs="Helvetica"/>
                <w:color w:val="000000"/>
                <w:sz w:val="16"/>
                <w:szCs w:val="16"/>
                <w:vertAlign w:val="superscript"/>
                <w:lang w:eastAsia="en-GB"/>
              </w:rPr>
              <w:t xml:space="preserve"> </w:t>
            </w:r>
            <w:r>
              <w:rPr>
                <w:rFonts w:ascii="Helvetica" w:hAnsi="Helvetica" w:cs="Helvetica"/>
                <w:color w:val="000000"/>
                <w:sz w:val="16"/>
                <w:szCs w:val="16"/>
                <w:vertAlign w:val="superscript"/>
                <w:lang w:eastAsia="en-GB"/>
              </w:rPr>
              <w:t>4</w:t>
            </w:r>
          </w:p>
        </w:tc>
        <w:tc>
          <w:tcPr>
            <w:tcW w:w="1167" w:type="dxa"/>
            <w:shd w:val="clear" w:color="auto" w:fill="FFFFFF" w:themeFill="background1"/>
            <w:noWrap/>
          </w:tcPr>
          <w:p w14:paraId="65E8980F" w14:textId="77777777"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w:t>
            </w:r>
            <w:proofErr w:type="gramEnd"/>
            <w:r w:rsidRPr="00543A21">
              <w:rPr>
                <w:rFonts w:ascii="Helvetica" w:hAnsi="Helvetica" w:cs="Helvetica"/>
                <w:color w:val="000000"/>
                <w:sz w:val="16"/>
                <w:szCs w:val="16"/>
                <w:lang w:eastAsia="en-GB"/>
              </w:rPr>
              <w:t xml:space="preserve"> </w:t>
            </w:r>
          </w:p>
          <w:p w14:paraId="271E5483" w14:textId="2AB0ED3A"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519CEFFE"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DB5E24"/>
            <w:noWrap/>
            <w:vAlign w:val="bottom"/>
          </w:tcPr>
          <w:p w14:paraId="0CAFCB47"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F161AC4" w14:textId="5801A4DC"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Contrôle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place</w:t>
            </w:r>
          </w:p>
        </w:tc>
      </w:tr>
      <w:tr w:rsidR="001B42BC" w:rsidRPr="00543A21" w14:paraId="0BE9C807" w14:textId="77777777" w:rsidTr="00940DFA">
        <w:tc>
          <w:tcPr>
            <w:tcW w:w="1597" w:type="dxa"/>
            <w:vMerge/>
            <w:shd w:val="clear" w:color="auto" w:fill="FFFFFF" w:themeFill="background1"/>
            <w:noWrap/>
            <w:vAlign w:val="bottom"/>
            <w:hideMark/>
          </w:tcPr>
          <w:p w14:paraId="0B98CB7E"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7FC35F1C"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0524BA2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Luxembourg</w:t>
            </w:r>
            <w:r>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6D06ED58"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10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3DCC2E1F"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5D123D7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FCDE9A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Luxembourg</w:t>
            </w:r>
          </w:p>
        </w:tc>
        <w:tc>
          <w:tcPr>
            <w:tcW w:w="1786" w:type="dxa"/>
            <w:shd w:val="clear" w:color="auto" w:fill="FFFFFF" w:themeFill="background1"/>
            <w:noWrap/>
          </w:tcPr>
          <w:p w14:paraId="3988C40B" w14:textId="29BFCE20" w:rsidR="001B42BC" w:rsidRPr="00CB52E0" w:rsidRDefault="001B42BC" w:rsidP="001B49A0">
            <w:pPr>
              <w:rPr>
                <w:rFonts w:ascii="Helvetica" w:hAnsi="Helvetica" w:cs="Helvetica"/>
                <w:color w:val="000000"/>
                <w:sz w:val="16"/>
                <w:szCs w:val="16"/>
                <w:lang w:val="fr-FR" w:eastAsia="en-GB"/>
              </w:rPr>
            </w:pPr>
            <w:r w:rsidRPr="00CB52E0">
              <w:rPr>
                <w:rFonts w:ascii="Helvetica" w:hAnsi="Helvetica" w:cs="Helvetica"/>
                <w:color w:val="000000"/>
                <w:sz w:val="16"/>
                <w:szCs w:val="16"/>
                <w:lang w:val="fr-FR" w:eastAsia="en-GB"/>
              </w:rPr>
              <w:t xml:space="preserve">B: 10-15p (2012-2014) W: </w:t>
            </w:r>
            <w:r w:rsidR="00CB52E0" w:rsidRPr="00CB52E0">
              <w:rPr>
                <w:rFonts w:ascii="Helvetica" w:hAnsi="Helvetica" w:cs="Helvetica"/>
                <w:color w:val="000000"/>
                <w:sz w:val="16"/>
                <w:szCs w:val="16"/>
                <w:lang w:val="fr-FR" w:eastAsia="en-GB"/>
              </w:rPr>
              <w:t>aucune information</w:t>
            </w:r>
          </w:p>
        </w:tc>
        <w:tc>
          <w:tcPr>
            <w:tcW w:w="1276" w:type="dxa"/>
            <w:shd w:val="clear" w:color="auto" w:fill="FFFFFF" w:themeFill="background1"/>
            <w:noWrap/>
          </w:tcPr>
          <w:p w14:paraId="4ED5ABD1" w14:textId="77777777" w:rsidR="001B42BC" w:rsidRPr="00CB52E0" w:rsidRDefault="001B42BC" w:rsidP="001B49A0">
            <w:pPr>
              <w:jc w:val="right"/>
              <w:rPr>
                <w:rFonts w:ascii="Helvetica" w:hAnsi="Helvetica" w:cs="Helvetica"/>
                <w:color w:val="000000"/>
                <w:sz w:val="16"/>
                <w:szCs w:val="16"/>
                <w:lang w:val="fr-FR" w:eastAsia="en-GB"/>
              </w:rPr>
            </w:pPr>
            <w:r w:rsidRPr="00CB52E0">
              <w:rPr>
                <w:rFonts w:ascii="Helvetica" w:hAnsi="Helvetica" w:cs="Helvetica"/>
                <w:color w:val="000000"/>
                <w:sz w:val="16"/>
                <w:szCs w:val="16"/>
                <w:lang w:val="fr-FR" w:eastAsia="en-GB"/>
              </w:rPr>
              <w:t> </w:t>
            </w:r>
          </w:p>
        </w:tc>
        <w:tc>
          <w:tcPr>
            <w:tcW w:w="1167" w:type="dxa"/>
            <w:shd w:val="clear" w:color="auto" w:fill="FFFFFF" w:themeFill="background1"/>
            <w:noWrap/>
          </w:tcPr>
          <w:p w14:paraId="762D5840" w14:textId="1BA6F037"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449F7B9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w:t>
            </w:r>
            <w:proofErr w:type="gramEnd"/>
          </w:p>
        </w:tc>
        <w:tc>
          <w:tcPr>
            <w:tcW w:w="1134" w:type="dxa"/>
            <w:shd w:val="clear" w:color="auto" w:fill="FFFFFF" w:themeFill="background1"/>
            <w:noWrap/>
          </w:tcPr>
          <w:p w14:paraId="3555693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4</w:t>
            </w:r>
          </w:p>
        </w:tc>
        <w:tc>
          <w:tcPr>
            <w:tcW w:w="851" w:type="dxa"/>
            <w:vMerge/>
            <w:shd w:val="clear" w:color="auto" w:fill="DB5E24"/>
            <w:noWrap/>
            <w:vAlign w:val="bottom"/>
          </w:tcPr>
          <w:p w14:paraId="28B2F5AB"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48776E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66D049F" w14:textId="77777777" w:rsidTr="00940DFA">
        <w:tc>
          <w:tcPr>
            <w:tcW w:w="1597" w:type="dxa"/>
            <w:vMerge/>
            <w:shd w:val="clear" w:color="auto" w:fill="FFFFFF" w:themeFill="background1"/>
            <w:noWrap/>
            <w:vAlign w:val="bottom"/>
            <w:hideMark/>
          </w:tcPr>
          <w:p w14:paraId="22AB5FEE"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238BE775"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493B3D9C" w14:textId="0BAE67FA" w:rsidR="001B42BC" w:rsidRPr="00543A21" w:rsidRDefault="007660ED"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Norvège</w:t>
            </w:r>
            <w:r w:rsidR="001B42BC">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00B755CE" w14:textId="509A05BE" w:rsidR="001B42BC" w:rsidRPr="00543A21" w:rsidRDefault="00D1591D"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 xml:space="preserve">&gt;2 </w:t>
            </w:r>
            <w:r w:rsidR="001B42BC" w:rsidRPr="00543A21">
              <w:rPr>
                <w:rFonts w:ascii="Helvetica" w:hAnsi="Helvetica" w:cs="Helvetica"/>
                <w:color w:val="000000"/>
                <w:sz w:val="16"/>
                <w:szCs w:val="16"/>
                <w:lang w:eastAsia="en-GB"/>
              </w:rPr>
              <w:t>000</w:t>
            </w:r>
            <w:r w:rsidR="001B42BC">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146361EE"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3B0B3B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CEC3B8D" w14:textId="33459047" w:rsidR="001B42BC" w:rsidRPr="00543A21" w:rsidRDefault="007660ED"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Norvège</w:t>
            </w:r>
            <w:proofErr w:type="spellEnd"/>
          </w:p>
        </w:tc>
        <w:tc>
          <w:tcPr>
            <w:tcW w:w="1786" w:type="dxa"/>
            <w:shd w:val="clear" w:color="auto" w:fill="FFFFFF" w:themeFill="background1"/>
            <w:noWrap/>
          </w:tcPr>
          <w:p w14:paraId="3DB5894F" w14:textId="326E4C27" w:rsidR="001B42BC" w:rsidRPr="0051769B"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1,000-2,000p, </w:t>
            </w:r>
            <w:proofErr w:type="spellStart"/>
            <w:r w:rsidR="009C59C5">
              <w:rPr>
                <w:rFonts w:ascii="Helvetica" w:hAnsi="Helvetica" w:cs="Helvetica"/>
                <w:color w:val="000000"/>
                <w:sz w:val="16"/>
                <w:szCs w:val="16"/>
                <w:lang w:eastAsia="en-GB"/>
              </w:rPr>
              <w:t>Moyenne</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2015</w:t>
            </w:r>
            <w:r>
              <w:rPr>
                <w:rFonts w:ascii="Helvetica" w:hAnsi="Helvetica" w:cs="Helvetica"/>
                <w:color w:val="000000"/>
                <w:sz w:val="16"/>
                <w:szCs w:val="16"/>
                <w:lang w:eastAsia="en-GB"/>
              </w:rPr>
              <w:t>)</w:t>
            </w:r>
          </w:p>
        </w:tc>
        <w:tc>
          <w:tcPr>
            <w:tcW w:w="1276" w:type="dxa"/>
            <w:shd w:val="clear" w:color="auto" w:fill="FFFFFF" w:themeFill="background1"/>
            <w:noWrap/>
          </w:tcPr>
          <w:p w14:paraId="7861638D" w14:textId="77777777" w:rsidR="001B42BC" w:rsidRPr="0051769B"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130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240D8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4B351FD8" w14:textId="6FCBCD7C"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Moyenne</w:t>
            </w:r>
            <w:proofErr w:type="spellEnd"/>
            <w:r w:rsidRPr="00543A21">
              <w:rPr>
                <w:rFonts w:ascii="Helvetica" w:hAnsi="Helvetica" w:cs="Helvetica"/>
                <w:color w:val="000000"/>
                <w:sz w:val="16"/>
                <w:szCs w:val="16"/>
                <w:lang w:eastAsia="en-GB"/>
              </w:rPr>
              <w:t xml:space="preserve"> </w:t>
            </w:r>
          </w:p>
        </w:tc>
        <w:tc>
          <w:tcPr>
            <w:tcW w:w="1134" w:type="dxa"/>
            <w:shd w:val="clear" w:color="auto" w:fill="FFFFFF" w:themeFill="background1"/>
            <w:noWrap/>
          </w:tcPr>
          <w:p w14:paraId="046ED435" w14:textId="77777777" w:rsidR="00E875CC" w:rsidRDefault="001B42BC" w:rsidP="00E875CC">
            <w:pPr>
              <w:rPr>
                <w:rFonts w:ascii="Helvetica" w:hAnsi="Helvetica" w:cs="Helvetica"/>
                <w:color w:val="000000"/>
                <w:sz w:val="16"/>
                <w:szCs w:val="16"/>
                <w:lang w:val="fr-FR" w:eastAsia="en-GB"/>
              </w:rPr>
            </w:pPr>
            <w:r w:rsidRPr="00403BE2">
              <w:rPr>
                <w:rFonts w:ascii="Helvetica" w:hAnsi="Helvetica" w:cs="Helvetica"/>
                <w:color w:val="000000"/>
                <w:sz w:val="16"/>
                <w:szCs w:val="16"/>
                <w:lang w:val="fr-FR" w:eastAsia="en-GB"/>
              </w:rPr>
              <w:t>2 (</w:t>
            </w:r>
            <w:r w:rsidR="00D1591D">
              <w:rPr>
                <w:rFonts w:ascii="Helvetica" w:hAnsi="Helvetica" w:cs="Helvetica"/>
                <w:color w:val="000000"/>
                <w:sz w:val="16"/>
                <w:szCs w:val="16"/>
                <w:lang w:val="fr-FR" w:eastAsia="en-GB"/>
              </w:rPr>
              <w:t>canards/oies plongeurs,</w:t>
            </w:r>
          </w:p>
          <w:p w14:paraId="5013729E" w14:textId="2ACFB0D3" w:rsidR="001B42BC" w:rsidRPr="00403BE2" w:rsidRDefault="00E875CC" w:rsidP="00E875CC">
            <w:pPr>
              <w:rPr>
                <w:rFonts w:ascii="Helvetica" w:hAnsi="Helvetica" w:cs="Helvetica"/>
                <w:color w:val="000000"/>
                <w:sz w:val="16"/>
                <w:szCs w:val="16"/>
                <w:lang w:val="fr-FR" w:eastAsia="en-GB"/>
              </w:rPr>
            </w:pPr>
            <w:r>
              <w:rPr>
                <w:rFonts w:ascii="Helvetica" w:hAnsi="Helvetica" w:cs="Helvetica"/>
                <w:color w:val="000000"/>
                <w:sz w:val="16"/>
                <w:szCs w:val="16"/>
                <w:lang w:val="fr-FR" w:eastAsia="en-GB"/>
              </w:rPr>
              <w:t>barboteurs</w:t>
            </w:r>
            <w:r w:rsidR="001B42BC" w:rsidRPr="00403BE2">
              <w:rPr>
                <w:rFonts w:ascii="Helvetica" w:hAnsi="Helvetica" w:cs="Helvetica"/>
                <w:color w:val="000000"/>
                <w:sz w:val="16"/>
                <w:szCs w:val="16"/>
                <w:lang w:val="fr-FR" w:eastAsia="en-GB"/>
              </w:rPr>
              <w:t>), 3 (</w:t>
            </w:r>
            <w:r w:rsidR="00D1591D">
              <w:rPr>
                <w:rFonts w:ascii="Helvetica" w:hAnsi="Helvetica" w:cs="Helvetica"/>
                <w:color w:val="000000"/>
                <w:sz w:val="16"/>
                <w:szCs w:val="16"/>
                <w:lang w:val="fr-FR" w:eastAsia="en-GB"/>
              </w:rPr>
              <w:t>avec</w:t>
            </w:r>
            <w:r w:rsidR="001B42BC" w:rsidRPr="00403BE2">
              <w:rPr>
                <w:rFonts w:ascii="Helvetica" w:hAnsi="Helvetica" w:cs="Helvetica"/>
                <w:color w:val="000000"/>
                <w:sz w:val="16"/>
                <w:szCs w:val="16"/>
                <w:lang w:val="fr-FR" w:eastAsia="en-GB"/>
              </w:rPr>
              <w:t xml:space="preserve"> </w:t>
            </w:r>
            <w:r w:rsidR="001B42BC" w:rsidRPr="00403BE2">
              <w:rPr>
                <w:rFonts w:ascii="Helvetica" w:hAnsi="Helvetica" w:cs="Helvetica"/>
                <w:i/>
                <w:color w:val="000000"/>
                <w:sz w:val="16"/>
                <w:szCs w:val="16"/>
                <w:lang w:val="fr-FR" w:eastAsia="en-GB"/>
              </w:rPr>
              <w:t xml:space="preserve">Anser </w:t>
            </w:r>
            <w:proofErr w:type="spellStart"/>
            <w:r w:rsidR="001B42BC" w:rsidRPr="00403BE2">
              <w:rPr>
                <w:rFonts w:ascii="Helvetica" w:hAnsi="Helvetica" w:cs="Helvetica"/>
                <w:i/>
                <w:color w:val="000000"/>
                <w:sz w:val="16"/>
                <w:szCs w:val="16"/>
                <w:lang w:val="fr-FR" w:eastAsia="en-GB"/>
              </w:rPr>
              <w:t>anser</w:t>
            </w:r>
            <w:proofErr w:type="spellEnd"/>
            <w:r w:rsidR="001B42BC" w:rsidRPr="00403BE2">
              <w:rPr>
                <w:rFonts w:ascii="Helvetica" w:hAnsi="Helvetica" w:cs="Helvetica"/>
                <w:color w:val="000000"/>
                <w:sz w:val="16"/>
                <w:szCs w:val="16"/>
                <w:lang w:val="fr-FR" w:eastAsia="en-GB"/>
              </w:rPr>
              <w:t>)</w:t>
            </w:r>
          </w:p>
        </w:tc>
        <w:tc>
          <w:tcPr>
            <w:tcW w:w="851" w:type="dxa"/>
            <w:vMerge/>
            <w:shd w:val="clear" w:color="auto" w:fill="DB5E24"/>
            <w:noWrap/>
            <w:vAlign w:val="bottom"/>
          </w:tcPr>
          <w:p w14:paraId="1520E660" w14:textId="77777777" w:rsidR="001B42BC" w:rsidRPr="00403BE2"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vAlign w:val="bottom"/>
          </w:tcPr>
          <w:p w14:paraId="2A32B596" w14:textId="443199F2"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Chasse </w:t>
            </w:r>
            <w:proofErr w:type="spellStart"/>
            <w:r>
              <w:rPr>
                <w:rFonts w:ascii="Helvetica" w:hAnsi="Helvetica" w:cs="Helvetica"/>
                <w:color w:val="000000"/>
                <w:sz w:val="16"/>
                <w:szCs w:val="16"/>
                <w:lang w:eastAsia="en-GB"/>
              </w:rPr>
              <w:t>autorisée</w:t>
            </w:r>
            <w:proofErr w:type="spellEnd"/>
          </w:p>
        </w:tc>
      </w:tr>
      <w:tr w:rsidR="001B42BC" w:rsidRPr="00543A21" w14:paraId="6EF8B722" w14:textId="77777777" w:rsidTr="00940DFA">
        <w:tc>
          <w:tcPr>
            <w:tcW w:w="1597" w:type="dxa"/>
            <w:vMerge/>
            <w:shd w:val="clear" w:color="auto" w:fill="FFFFFF" w:themeFill="background1"/>
            <w:noWrap/>
            <w:vAlign w:val="bottom"/>
            <w:hideMark/>
          </w:tcPr>
          <w:p w14:paraId="4F572C64"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5E4ED011"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109110EB" w14:textId="181E5F9E"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Pologne</w:t>
            </w:r>
            <w:r w:rsidR="001B42BC">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2842BAB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230128C4"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7E85A27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7B6C96E" w14:textId="1ED3E9AE"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Pologne</w:t>
            </w:r>
            <w:proofErr w:type="spellEnd"/>
          </w:p>
        </w:tc>
        <w:tc>
          <w:tcPr>
            <w:tcW w:w="1786" w:type="dxa"/>
            <w:shd w:val="clear" w:color="auto" w:fill="FFFFFF" w:themeFill="background1"/>
            <w:noWrap/>
          </w:tcPr>
          <w:p w14:paraId="6A5A7A4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2C1185D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240D8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3747EAE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5D0BBEC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DB5E24"/>
            <w:noWrap/>
            <w:vAlign w:val="bottom"/>
          </w:tcPr>
          <w:p w14:paraId="26A2420B"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39CC557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A4B3AD6" w14:textId="77777777" w:rsidTr="00940DFA">
        <w:tc>
          <w:tcPr>
            <w:tcW w:w="1597" w:type="dxa"/>
            <w:vMerge/>
            <w:shd w:val="clear" w:color="auto" w:fill="FFFFFF" w:themeFill="background1"/>
            <w:noWrap/>
            <w:vAlign w:val="bottom"/>
          </w:tcPr>
          <w:p w14:paraId="569696ED"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A28DA70"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3C50DA72" w14:textId="761AE0D4"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r w:rsidR="001B42BC">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04D92681"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19A6C33C"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2D9C9A4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auto"/>
            <w:noWrap/>
          </w:tcPr>
          <w:p w14:paraId="6BD69810" w14:textId="500E1E2A"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auto"/>
            <w:noWrap/>
          </w:tcPr>
          <w:p w14:paraId="22947F9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tcPr>
          <w:p w14:paraId="35EFC5B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240D87">
              <w:rPr>
                <w:rFonts w:ascii="Helvetica" w:hAnsi="Helvetica" w:cs="Helvetica"/>
                <w:color w:val="000000"/>
                <w:sz w:val="16"/>
                <w:szCs w:val="16"/>
                <w:vertAlign w:val="superscript"/>
                <w:lang w:eastAsia="en-GB"/>
              </w:rPr>
              <w:t xml:space="preserve"> 3</w:t>
            </w:r>
          </w:p>
        </w:tc>
        <w:tc>
          <w:tcPr>
            <w:tcW w:w="1167" w:type="dxa"/>
            <w:shd w:val="clear" w:color="auto" w:fill="auto"/>
            <w:noWrap/>
          </w:tcPr>
          <w:p w14:paraId="4A80824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uto"/>
            <w:noWrap/>
          </w:tcPr>
          <w:p w14:paraId="3F12A93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DB5E24"/>
            <w:noWrap/>
            <w:vAlign w:val="bottom"/>
          </w:tcPr>
          <w:p w14:paraId="49F3AC5B"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uto"/>
            <w:noWrap/>
            <w:vAlign w:val="bottom"/>
          </w:tcPr>
          <w:p w14:paraId="2427EA1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F0712DF" w14:textId="77777777" w:rsidTr="00940DFA">
        <w:tc>
          <w:tcPr>
            <w:tcW w:w="1597" w:type="dxa"/>
            <w:vMerge/>
            <w:shd w:val="clear" w:color="auto" w:fill="FFFFFF" w:themeFill="background1"/>
            <w:noWrap/>
            <w:vAlign w:val="bottom"/>
            <w:hideMark/>
          </w:tcPr>
          <w:p w14:paraId="231CE11C"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25F4BFF2"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39747969" w14:textId="01AEAEB5"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Royaume-Uni</w:t>
            </w:r>
            <w:r w:rsidR="001B42BC">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44628A76" w14:textId="7A2AC357" w:rsidR="001B42BC" w:rsidRPr="00543A21" w:rsidRDefault="00D1591D"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 xml:space="preserve">&gt;89 </w:t>
            </w:r>
            <w:r w:rsidR="001B42BC" w:rsidRPr="00543A21">
              <w:rPr>
                <w:rFonts w:ascii="Helvetica" w:hAnsi="Helvetica" w:cs="Helvetica"/>
                <w:color w:val="000000"/>
                <w:sz w:val="16"/>
                <w:szCs w:val="16"/>
                <w:lang w:eastAsia="en-GB"/>
              </w:rPr>
              <w:t>000</w:t>
            </w:r>
            <w:r w:rsidR="001B42BC">
              <w:rPr>
                <w:rFonts w:ascii="Helvetica" w:hAnsi="Helvetica" w:cs="Helvetica"/>
                <w:color w:val="000000"/>
                <w:sz w:val="16"/>
                <w:szCs w:val="16"/>
                <w:lang w:eastAsia="en-GB"/>
              </w:rPr>
              <w:t>i</w:t>
            </w:r>
          </w:p>
        </w:tc>
        <w:tc>
          <w:tcPr>
            <w:tcW w:w="1101" w:type="dxa"/>
            <w:gridSpan w:val="2"/>
            <w:vMerge/>
            <w:shd w:val="clear" w:color="auto" w:fill="FFFFFF" w:themeFill="background1"/>
            <w:noWrap/>
            <w:vAlign w:val="bottom"/>
          </w:tcPr>
          <w:p w14:paraId="13669821"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61E6D37F"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F4CA11A" w14:textId="7DA6E0A8"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tcPr>
          <w:p w14:paraId="69CD46D9" w14:textId="3B5D3C46"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 62</w:t>
            </w:r>
            <w:r w:rsidR="00AA2F83">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000p</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2004-2008</w:t>
            </w:r>
            <w:r w:rsidR="00AA2F83">
              <w:rPr>
                <w:rFonts w:ascii="Helvetica" w:hAnsi="Helvetica" w:cs="Helvetica"/>
                <w:color w:val="000000"/>
                <w:sz w:val="16"/>
                <w:szCs w:val="16"/>
                <w:lang w:eastAsia="en-GB"/>
              </w:rPr>
              <w:t xml:space="preserve">) W: 190 </w:t>
            </w:r>
            <w:r>
              <w:rPr>
                <w:rFonts w:ascii="Helvetica" w:hAnsi="Helvetica" w:cs="Helvetica"/>
                <w:color w:val="000000"/>
                <w:sz w:val="16"/>
                <w:szCs w:val="16"/>
                <w:lang w:eastAsia="en-GB"/>
              </w:rPr>
              <w:t xml:space="preserve">000i,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(2004/2005- 200</w:t>
            </w:r>
            <w:r w:rsidRPr="00543A21">
              <w:rPr>
                <w:rFonts w:ascii="Helvetica" w:hAnsi="Helvetica" w:cs="Helvetica"/>
                <w:color w:val="000000"/>
                <w:sz w:val="16"/>
                <w:szCs w:val="16"/>
                <w:lang w:eastAsia="en-GB"/>
              </w:rPr>
              <w:t>8/</w:t>
            </w:r>
            <w:r>
              <w:rPr>
                <w:rFonts w:ascii="Helvetica" w:hAnsi="Helvetica" w:cs="Helvetica"/>
                <w:color w:val="000000"/>
                <w:sz w:val="16"/>
                <w:szCs w:val="16"/>
                <w:lang w:eastAsia="en-GB"/>
              </w:rPr>
              <w:t>20</w:t>
            </w:r>
            <w:r w:rsidRPr="00543A21">
              <w:rPr>
                <w:rFonts w:ascii="Helvetica" w:hAnsi="Helvetica" w:cs="Helvetica"/>
                <w:color w:val="000000"/>
                <w:sz w:val="16"/>
                <w:szCs w:val="16"/>
                <w:lang w:eastAsia="en-GB"/>
              </w:rPr>
              <w:t>09</w:t>
            </w:r>
            <w:r>
              <w:rPr>
                <w:rFonts w:ascii="Helvetica" w:hAnsi="Helvetica" w:cs="Helvetica"/>
                <w:color w:val="000000"/>
                <w:sz w:val="16"/>
                <w:szCs w:val="16"/>
                <w:lang w:eastAsia="en-GB"/>
              </w:rPr>
              <w:t>)</w:t>
            </w:r>
          </w:p>
        </w:tc>
        <w:tc>
          <w:tcPr>
            <w:tcW w:w="1276" w:type="dxa"/>
            <w:shd w:val="clear" w:color="auto" w:fill="FFFFFF" w:themeFill="background1"/>
            <w:noWrap/>
          </w:tcPr>
          <w:p w14:paraId="0323DBF6" w14:textId="77777777" w:rsidR="001B42BC" w:rsidRPr="00543A21"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tcPr>
          <w:p w14:paraId="11BA19C7" w14:textId="2C1C1578"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2B7B9D9F" w14:textId="0DC7BCAD"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405A9B5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6</w:t>
            </w:r>
          </w:p>
        </w:tc>
        <w:tc>
          <w:tcPr>
            <w:tcW w:w="851" w:type="dxa"/>
            <w:vMerge/>
            <w:shd w:val="clear" w:color="auto" w:fill="DB5E24"/>
            <w:noWrap/>
            <w:vAlign w:val="bottom"/>
          </w:tcPr>
          <w:p w14:paraId="6F05B2B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48A50D96"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6335841" w14:textId="77777777" w:rsidTr="00940DFA">
        <w:tc>
          <w:tcPr>
            <w:tcW w:w="1597" w:type="dxa"/>
            <w:vMerge/>
            <w:shd w:val="clear" w:color="auto" w:fill="FFFFFF" w:themeFill="background1"/>
            <w:noWrap/>
            <w:vAlign w:val="bottom"/>
            <w:hideMark/>
          </w:tcPr>
          <w:p w14:paraId="4D6BFDFB"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42FB6185"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40D91544" w14:textId="147B5513" w:rsidR="001B42BC" w:rsidRPr="00543A21" w:rsidRDefault="00254A0B"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Irlande</w:t>
            </w:r>
            <w:r w:rsidR="001B42BC">
              <w:rPr>
                <w:rFonts w:ascii="Helvetica" w:hAnsi="Helvetica" w:cs="Helvetica"/>
                <w:color w:val="000000"/>
                <w:sz w:val="16"/>
                <w:szCs w:val="16"/>
                <w:vertAlign w:val="superscript"/>
                <w:lang w:eastAsia="en-GB"/>
              </w:rPr>
              <w:t>5</w:t>
            </w:r>
          </w:p>
        </w:tc>
        <w:tc>
          <w:tcPr>
            <w:tcW w:w="992" w:type="dxa"/>
            <w:shd w:val="clear" w:color="auto" w:fill="FFFFFF" w:themeFill="background1"/>
            <w:noWrap/>
          </w:tcPr>
          <w:p w14:paraId="6311A565" w14:textId="069F5665" w:rsidR="001B42BC" w:rsidRPr="00543A21" w:rsidRDefault="00D1591D"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w:t>
            </w:r>
            <w:r w:rsidR="001B42BC">
              <w:rPr>
                <w:rFonts w:ascii="Helvetica" w:hAnsi="Helvetica" w:cs="Helvetica"/>
                <w:color w:val="000000"/>
                <w:sz w:val="16"/>
                <w:szCs w:val="16"/>
                <w:lang w:eastAsia="en-GB"/>
              </w:rPr>
              <w:t>050i</w:t>
            </w:r>
          </w:p>
        </w:tc>
        <w:tc>
          <w:tcPr>
            <w:tcW w:w="1101" w:type="dxa"/>
            <w:gridSpan w:val="2"/>
            <w:vMerge/>
            <w:shd w:val="clear" w:color="auto" w:fill="FFFFFF" w:themeFill="background1"/>
            <w:noWrap/>
          </w:tcPr>
          <w:p w14:paraId="37030FC6"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tcPr>
          <w:p w14:paraId="0B80F0FB"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CA97CB0" w14:textId="4DC680E6"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Irlande</w:t>
            </w:r>
            <w:proofErr w:type="spellEnd"/>
          </w:p>
        </w:tc>
        <w:tc>
          <w:tcPr>
            <w:tcW w:w="1786" w:type="dxa"/>
            <w:shd w:val="clear" w:color="auto" w:fill="FFFFFF" w:themeFill="background1"/>
            <w:noWrap/>
          </w:tcPr>
          <w:p w14:paraId="3D214BE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416A6A6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165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240D8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2A820C0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5A142B01" w14:textId="77777777" w:rsidR="001B42BC" w:rsidRPr="00543A21" w:rsidRDefault="001B42BC" w:rsidP="001B49A0">
            <w:pPr>
              <w:rPr>
                <w:rFonts w:ascii="Helvetica" w:hAnsi="Helvetica" w:cs="Helvetica"/>
                <w:color w:val="000000"/>
                <w:sz w:val="16"/>
                <w:szCs w:val="16"/>
                <w:lang w:eastAsia="en-GB"/>
              </w:rPr>
            </w:pPr>
          </w:p>
        </w:tc>
        <w:tc>
          <w:tcPr>
            <w:tcW w:w="851" w:type="dxa"/>
            <w:shd w:val="clear" w:color="auto" w:fill="77A6B7"/>
            <w:noWrap/>
            <w:vAlign w:val="bottom"/>
          </w:tcPr>
          <w:p w14:paraId="52C2A39F" w14:textId="379B0774"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Moyen</w:t>
            </w:r>
            <w:proofErr w:type="spellEnd"/>
          </w:p>
        </w:tc>
        <w:tc>
          <w:tcPr>
            <w:tcW w:w="1107" w:type="dxa"/>
            <w:shd w:val="clear" w:color="auto" w:fill="FFFFFF" w:themeFill="background1"/>
            <w:noWrap/>
            <w:vAlign w:val="bottom"/>
          </w:tcPr>
          <w:p w14:paraId="100BF7EF" w14:textId="77777777" w:rsidR="001B42BC" w:rsidRPr="00543A21" w:rsidRDefault="001B42BC" w:rsidP="001B49A0">
            <w:pPr>
              <w:rPr>
                <w:rFonts w:ascii="Helvetica" w:hAnsi="Helvetica" w:cs="Helvetica"/>
                <w:color w:val="000000"/>
                <w:sz w:val="16"/>
                <w:szCs w:val="16"/>
                <w:lang w:eastAsia="en-GB"/>
              </w:rPr>
            </w:pPr>
          </w:p>
        </w:tc>
      </w:tr>
      <w:tr w:rsidR="001B42BC" w:rsidRPr="00543A21" w14:paraId="790D1240" w14:textId="77777777" w:rsidTr="00940DFA">
        <w:tc>
          <w:tcPr>
            <w:tcW w:w="1597" w:type="dxa"/>
            <w:vMerge/>
            <w:shd w:val="clear" w:color="auto" w:fill="FFFFFF" w:themeFill="background1"/>
            <w:noWrap/>
            <w:vAlign w:val="bottom"/>
          </w:tcPr>
          <w:p w14:paraId="6ACD7394"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66D7D6EB"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right w:val="single" w:sz="4" w:space="0" w:color="auto"/>
            </w:tcBorders>
            <w:shd w:val="clear" w:color="auto" w:fill="FFFFFF" w:themeFill="background1"/>
            <w:noWrap/>
          </w:tcPr>
          <w:p w14:paraId="015CF3C7" w14:textId="2987A3D8"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Finland</w:t>
            </w:r>
            <w:r w:rsidR="00D1591D">
              <w:rPr>
                <w:rFonts w:ascii="Helvetica" w:hAnsi="Helvetica" w:cs="Helvetica"/>
                <w:color w:val="000000"/>
                <w:sz w:val="16"/>
                <w:szCs w:val="16"/>
                <w:lang w:eastAsia="en-GB"/>
              </w:rPr>
              <w:t>e</w:t>
            </w:r>
            <w:r>
              <w:rPr>
                <w:rFonts w:ascii="Helvetica" w:hAnsi="Helvetica" w:cs="Helvetica"/>
                <w:color w:val="000000"/>
                <w:sz w:val="16"/>
                <w:szCs w:val="16"/>
                <w:vertAlign w:val="superscript"/>
                <w:lang w:eastAsia="en-GB"/>
              </w:rPr>
              <w:t>5</w:t>
            </w:r>
          </w:p>
        </w:tc>
        <w:tc>
          <w:tcPr>
            <w:tcW w:w="992" w:type="dxa"/>
            <w:tcBorders>
              <w:left w:val="single" w:sz="4" w:space="0" w:color="auto"/>
              <w:bottom w:val="single" w:sz="4" w:space="0" w:color="auto"/>
            </w:tcBorders>
            <w:shd w:val="clear" w:color="auto" w:fill="FFFFFF" w:themeFill="background1"/>
            <w:noWrap/>
          </w:tcPr>
          <w:p w14:paraId="6600DD2D" w14:textId="0B3EEBCD" w:rsidR="001B42BC" w:rsidRDefault="00D1591D"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7</w:t>
            </w:r>
            <w:r w:rsidR="001B42BC" w:rsidRPr="00543A21">
              <w:rPr>
                <w:rFonts w:ascii="Helvetica" w:hAnsi="Helvetica" w:cs="Helvetica"/>
                <w:color w:val="000000"/>
                <w:sz w:val="16"/>
                <w:szCs w:val="16"/>
                <w:lang w:eastAsia="en-GB"/>
              </w:rPr>
              <w:t>000</w:t>
            </w:r>
            <w:r w:rsidR="001B42BC">
              <w:rPr>
                <w:rFonts w:ascii="Helvetica" w:hAnsi="Helvetica" w:cs="Helvetica"/>
                <w:color w:val="000000"/>
                <w:sz w:val="16"/>
                <w:szCs w:val="16"/>
                <w:lang w:eastAsia="en-GB"/>
              </w:rPr>
              <w:t>p</w:t>
            </w:r>
          </w:p>
        </w:tc>
        <w:tc>
          <w:tcPr>
            <w:tcW w:w="1101" w:type="dxa"/>
            <w:gridSpan w:val="2"/>
            <w:vMerge/>
            <w:tcBorders>
              <w:bottom w:val="single" w:sz="4" w:space="0" w:color="auto"/>
            </w:tcBorders>
            <w:shd w:val="clear" w:color="auto" w:fill="FFFFFF" w:themeFill="background1"/>
            <w:noWrap/>
            <w:vAlign w:val="bottom"/>
          </w:tcPr>
          <w:p w14:paraId="4A31F6EB"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bottom w:val="nil"/>
              <w:right w:val="single" w:sz="4" w:space="0" w:color="auto"/>
            </w:tcBorders>
            <w:shd w:val="clear" w:color="auto" w:fill="B4C92B"/>
            <w:noWrap/>
            <w:vAlign w:val="bottom"/>
          </w:tcPr>
          <w:p w14:paraId="79DA6611"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A8A8C11" w14:textId="12C5C5B0" w:rsidR="001B42BC" w:rsidRPr="00543A21" w:rsidRDefault="001B42BC" w:rsidP="001B49A0">
            <w:pPr>
              <w:rPr>
                <w:rFonts w:ascii="Helvetica" w:hAnsi="Helvetica" w:cs="Helvetica"/>
                <w:color w:val="000000"/>
                <w:sz w:val="16"/>
                <w:szCs w:val="16"/>
                <w:lang w:eastAsia="en-GB"/>
              </w:rPr>
            </w:pPr>
            <w:proofErr w:type="spellStart"/>
            <w:r w:rsidRPr="00543A21">
              <w:rPr>
                <w:rFonts w:ascii="Helvetica" w:hAnsi="Helvetica" w:cs="Helvetica"/>
                <w:color w:val="000000"/>
                <w:sz w:val="16"/>
                <w:szCs w:val="16"/>
                <w:lang w:eastAsia="en-GB"/>
              </w:rPr>
              <w:t>Finland</w:t>
            </w:r>
            <w:r w:rsidR="00D1591D">
              <w:rPr>
                <w:rFonts w:ascii="Helvetica" w:hAnsi="Helvetica" w:cs="Helvetica"/>
                <w:color w:val="000000"/>
                <w:sz w:val="16"/>
                <w:szCs w:val="16"/>
                <w:lang w:eastAsia="en-GB"/>
              </w:rPr>
              <w:t>e</w:t>
            </w:r>
            <w:proofErr w:type="spellEnd"/>
          </w:p>
        </w:tc>
        <w:tc>
          <w:tcPr>
            <w:tcW w:w="1786" w:type="dxa"/>
            <w:shd w:val="clear" w:color="auto" w:fill="FFFFFF" w:themeFill="background1"/>
            <w:noWrap/>
          </w:tcPr>
          <w:p w14:paraId="402C459D"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7D775EEA"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14i (2014)</w:t>
            </w:r>
            <w:r w:rsidRPr="00240D8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678130C4"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238AF7C"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tcPr>
          <w:p w14:paraId="33B1118C" w14:textId="5179BB4A" w:rsidR="001B42BC"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tcPr>
          <w:p w14:paraId="2AFAF81C" w14:textId="77777777" w:rsidR="001B42BC" w:rsidRPr="00543A21" w:rsidRDefault="001B42BC" w:rsidP="001B49A0">
            <w:pPr>
              <w:rPr>
                <w:rFonts w:ascii="Helvetica" w:hAnsi="Helvetica" w:cs="Helvetica"/>
                <w:color w:val="000000"/>
                <w:sz w:val="16"/>
                <w:szCs w:val="16"/>
                <w:lang w:eastAsia="en-GB"/>
              </w:rPr>
            </w:pPr>
          </w:p>
        </w:tc>
      </w:tr>
      <w:tr w:rsidR="001B42BC" w:rsidRPr="00543A21" w14:paraId="62335821" w14:textId="77777777" w:rsidTr="00940DFA">
        <w:tc>
          <w:tcPr>
            <w:tcW w:w="1597" w:type="dxa"/>
            <w:vMerge/>
            <w:shd w:val="clear" w:color="auto" w:fill="FFFFFF" w:themeFill="background1"/>
            <w:noWrap/>
            <w:vAlign w:val="bottom"/>
            <w:hideMark/>
          </w:tcPr>
          <w:p w14:paraId="0582176A"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single" w:sz="4" w:space="0" w:color="auto"/>
              <w:bottom w:val="nil"/>
              <w:right w:val="nil"/>
            </w:tcBorders>
            <w:shd w:val="clear" w:color="auto" w:fill="FFFFFF" w:themeFill="background1"/>
            <w:noWrap/>
            <w:vAlign w:val="bottom"/>
            <w:hideMark/>
          </w:tcPr>
          <w:p w14:paraId="6AC9023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single" w:sz="4" w:space="0" w:color="auto"/>
              <w:left w:val="nil"/>
              <w:bottom w:val="nil"/>
              <w:right w:val="nil"/>
            </w:tcBorders>
            <w:shd w:val="clear" w:color="auto" w:fill="FFFFFF" w:themeFill="background1"/>
            <w:noWrap/>
            <w:hideMark/>
          </w:tcPr>
          <w:p w14:paraId="3C66E77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single" w:sz="4" w:space="0" w:color="auto"/>
              <w:left w:val="nil"/>
              <w:bottom w:val="nil"/>
              <w:right w:val="nil"/>
            </w:tcBorders>
            <w:shd w:val="clear" w:color="auto" w:fill="FFFFFF" w:themeFill="background1"/>
            <w:noWrap/>
            <w:hideMark/>
          </w:tcPr>
          <w:p w14:paraId="52CAF19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single" w:sz="4" w:space="0" w:color="auto"/>
              <w:left w:val="nil"/>
              <w:bottom w:val="nil"/>
              <w:right w:val="single" w:sz="4" w:space="0" w:color="auto"/>
            </w:tcBorders>
            <w:shd w:val="clear" w:color="auto" w:fill="FFFFFF" w:themeFill="background1"/>
            <w:noWrap/>
            <w:vAlign w:val="bottom"/>
            <w:hideMark/>
          </w:tcPr>
          <w:p w14:paraId="4EA2DF28"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left w:val="single" w:sz="4" w:space="0" w:color="auto"/>
              <w:bottom w:val="nil"/>
              <w:right w:val="single" w:sz="4" w:space="0" w:color="auto"/>
            </w:tcBorders>
            <w:shd w:val="clear" w:color="auto" w:fill="B4C92B"/>
            <w:noWrap/>
            <w:vAlign w:val="bottom"/>
            <w:hideMark/>
          </w:tcPr>
          <w:p w14:paraId="5957EF4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1D843AC9" w14:textId="60D2D1C1" w:rsidR="001B42BC" w:rsidRPr="00543A21" w:rsidRDefault="00D1591D"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Croatie</w:t>
            </w:r>
            <w:proofErr w:type="spellEnd"/>
          </w:p>
        </w:tc>
        <w:tc>
          <w:tcPr>
            <w:tcW w:w="1786" w:type="dxa"/>
            <w:shd w:val="clear" w:color="auto" w:fill="FFFFFF" w:themeFill="background1"/>
            <w:noWrap/>
            <w:hideMark/>
          </w:tcPr>
          <w:p w14:paraId="74CFF461" w14:textId="4203E0DB"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1i,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2013</w:t>
            </w:r>
            <w:r>
              <w:rPr>
                <w:rFonts w:ascii="Helvetica" w:hAnsi="Helvetica" w:cs="Helvetica"/>
                <w:color w:val="000000"/>
                <w:sz w:val="16"/>
                <w:szCs w:val="16"/>
                <w:lang w:eastAsia="en-GB"/>
              </w:rPr>
              <w:t>)</w:t>
            </w:r>
          </w:p>
        </w:tc>
        <w:tc>
          <w:tcPr>
            <w:tcW w:w="1276" w:type="dxa"/>
            <w:shd w:val="clear" w:color="auto" w:fill="FFFFFF" w:themeFill="background1"/>
            <w:noWrap/>
            <w:hideMark/>
          </w:tcPr>
          <w:p w14:paraId="68DF126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50D1688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hideMark/>
          </w:tcPr>
          <w:p w14:paraId="0CA514D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hideMark/>
          </w:tcPr>
          <w:p w14:paraId="341C216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3639CB2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81C7124" w14:textId="77777777" w:rsidTr="00940DFA">
        <w:tc>
          <w:tcPr>
            <w:tcW w:w="1597" w:type="dxa"/>
            <w:vMerge/>
            <w:shd w:val="clear" w:color="auto" w:fill="FFFFFF" w:themeFill="background1"/>
            <w:noWrap/>
            <w:vAlign w:val="bottom"/>
            <w:hideMark/>
          </w:tcPr>
          <w:p w14:paraId="66C8D655"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1D36DB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6725FD5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377410D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right w:val="single" w:sz="4" w:space="0" w:color="auto"/>
            </w:tcBorders>
            <w:shd w:val="clear" w:color="auto" w:fill="FFFFFF" w:themeFill="background1"/>
            <w:noWrap/>
            <w:vAlign w:val="bottom"/>
            <w:hideMark/>
          </w:tcPr>
          <w:p w14:paraId="7AB646EA"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3DCB7E2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42B3CE2D" w14:textId="3187A443"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République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tchèque</w:t>
            </w:r>
            <w:proofErr w:type="spellEnd"/>
          </w:p>
        </w:tc>
        <w:tc>
          <w:tcPr>
            <w:tcW w:w="1786" w:type="dxa"/>
            <w:shd w:val="clear" w:color="auto" w:fill="FFFFFF" w:themeFill="background1"/>
            <w:noWrap/>
            <w:hideMark/>
          </w:tcPr>
          <w:p w14:paraId="06F961AD" w14:textId="1312DEA5"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5i,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2824EEB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240D8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2BE66CD2" w14:textId="10013CE4"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41E990A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p>
        </w:tc>
        <w:tc>
          <w:tcPr>
            <w:tcW w:w="851" w:type="dxa"/>
            <w:vMerge/>
            <w:shd w:val="clear" w:color="auto" w:fill="77A6B7"/>
            <w:noWrap/>
            <w:vAlign w:val="bottom"/>
            <w:hideMark/>
          </w:tcPr>
          <w:p w14:paraId="3860154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591C921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92FE187" w14:textId="77777777" w:rsidTr="00940DFA">
        <w:tc>
          <w:tcPr>
            <w:tcW w:w="1597" w:type="dxa"/>
            <w:vMerge/>
            <w:shd w:val="clear" w:color="auto" w:fill="FFFFFF" w:themeFill="background1"/>
            <w:noWrap/>
            <w:vAlign w:val="bottom"/>
            <w:hideMark/>
          </w:tcPr>
          <w:p w14:paraId="362D3930"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7FF7A85F"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5B033EB8"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2689FC93"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vAlign w:val="bottom"/>
          </w:tcPr>
          <w:p w14:paraId="16AB642E"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482EE4D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A0E0BC8" w14:textId="59568FA1" w:rsidR="001B42BC" w:rsidRPr="00543A21" w:rsidRDefault="00AA2F83"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Estonie</w:t>
            </w:r>
            <w:proofErr w:type="spellEnd"/>
          </w:p>
        </w:tc>
        <w:tc>
          <w:tcPr>
            <w:tcW w:w="1786" w:type="dxa"/>
            <w:shd w:val="clear" w:color="auto" w:fill="FFFFFF" w:themeFill="background1"/>
            <w:noWrap/>
            <w:hideMark/>
          </w:tcPr>
          <w:p w14:paraId="17E6E547" w14:textId="2F097BFE"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4-8p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 xml:space="preserve">) W: 20i,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2003-2008</w:t>
            </w:r>
            <w:r>
              <w:rPr>
                <w:rFonts w:ascii="Helvetica" w:hAnsi="Helvetica" w:cs="Helvetica"/>
                <w:color w:val="000000"/>
                <w:sz w:val="16"/>
                <w:szCs w:val="16"/>
                <w:lang w:eastAsia="en-GB"/>
              </w:rPr>
              <w:t>)</w:t>
            </w:r>
          </w:p>
        </w:tc>
        <w:tc>
          <w:tcPr>
            <w:tcW w:w="1276" w:type="dxa"/>
            <w:shd w:val="clear" w:color="auto" w:fill="FFFFFF" w:themeFill="background1"/>
            <w:noWrap/>
            <w:hideMark/>
          </w:tcPr>
          <w:p w14:paraId="0FF6A4AB"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240D8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0417FFBA" w14:textId="70C14F0C"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Mauvaise</w:t>
            </w:r>
            <w:proofErr w:type="spellEnd"/>
            <w:r w:rsidRPr="00543A21">
              <w:rPr>
                <w:rFonts w:ascii="Helvetica" w:hAnsi="Helvetica" w:cs="Helvetica"/>
                <w:color w:val="000000"/>
                <w:sz w:val="16"/>
                <w:szCs w:val="16"/>
                <w:lang w:eastAsia="en-GB"/>
              </w:rPr>
              <w:t xml:space="preserve"> </w:t>
            </w:r>
          </w:p>
          <w:p w14:paraId="27BA409D" w14:textId="3AAFEBB2"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2F4D89CC"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4CAC2AE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03F5D66E" w14:textId="17211D2F"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Chasse </w:t>
            </w:r>
            <w:proofErr w:type="spellStart"/>
            <w:r>
              <w:rPr>
                <w:rFonts w:ascii="Helvetica" w:hAnsi="Helvetica" w:cs="Helvetica"/>
                <w:color w:val="000000"/>
                <w:sz w:val="16"/>
                <w:szCs w:val="16"/>
                <w:lang w:eastAsia="en-GB"/>
              </w:rPr>
              <w:t>autorisée</w:t>
            </w:r>
            <w:proofErr w:type="spellEnd"/>
          </w:p>
        </w:tc>
      </w:tr>
      <w:tr w:rsidR="001B42BC" w:rsidRPr="00543A21" w14:paraId="20CA250A" w14:textId="77777777" w:rsidTr="00940DFA">
        <w:tc>
          <w:tcPr>
            <w:tcW w:w="1597" w:type="dxa"/>
            <w:vMerge/>
            <w:shd w:val="clear" w:color="auto" w:fill="FFFFFF" w:themeFill="background1"/>
            <w:noWrap/>
            <w:vAlign w:val="bottom"/>
          </w:tcPr>
          <w:p w14:paraId="0CEBA7ED"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single" w:sz="4" w:space="0" w:color="auto"/>
              <w:right w:val="nil"/>
            </w:tcBorders>
            <w:shd w:val="clear" w:color="auto" w:fill="FFFFFF" w:themeFill="background1"/>
            <w:noWrap/>
            <w:vAlign w:val="bottom"/>
          </w:tcPr>
          <w:p w14:paraId="4795E532"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single" w:sz="4" w:space="0" w:color="auto"/>
              <w:right w:val="nil"/>
            </w:tcBorders>
            <w:shd w:val="clear" w:color="auto" w:fill="FFFFFF" w:themeFill="background1"/>
            <w:noWrap/>
          </w:tcPr>
          <w:p w14:paraId="5C868E8C"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single" w:sz="4" w:space="0" w:color="auto"/>
              <w:right w:val="nil"/>
            </w:tcBorders>
            <w:shd w:val="clear" w:color="auto" w:fill="FFFFFF" w:themeFill="background1"/>
            <w:noWrap/>
          </w:tcPr>
          <w:p w14:paraId="31177377"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single" w:sz="4" w:space="0" w:color="auto"/>
              <w:right w:val="single" w:sz="4" w:space="0" w:color="auto"/>
            </w:tcBorders>
            <w:shd w:val="clear" w:color="auto" w:fill="FFFFFF" w:themeFill="background1"/>
            <w:noWrap/>
            <w:vAlign w:val="bottom"/>
          </w:tcPr>
          <w:p w14:paraId="6BB57791"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top w:val="nil"/>
              <w:left w:val="single" w:sz="4" w:space="0" w:color="auto"/>
              <w:bottom w:val="single" w:sz="4" w:space="0" w:color="auto"/>
              <w:right w:val="single" w:sz="4" w:space="0" w:color="auto"/>
            </w:tcBorders>
            <w:shd w:val="clear" w:color="auto" w:fill="B4C92B"/>
            <w:noWrap/>
            <w:vAlign w:val="bottom"/>
          </w:tcPr>
          <w:p w14:paraId="2BB8DFA0"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E67D0F8" w14:textId="349D4520" w:rsidR="001B42BC" w:rsidRPr="00543A21" w:rsidRDefault="00AA2F83"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Grèce</w:t>
            </w:r>
            <w:proofErr w:type="spellEnd"/>
          </w:p>
        </w:tc>
        <w:tc>
          <w:tcPr>
            <w:tcW w:w="1786" w:type="dxa"/>
            <w:shd w:val="clear" w:color="auto" w:fill="FFFFFF" w:themeFill="background1"/>
            <w:noWrap/>
          </w:tcPr>
          <w:p w14:paraId="1FC89DC0"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6E5898B4"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13i (2013)</w:t>
            </w:r>
            <w:r w:rsidRPr="00240D8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57E715F1"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5741B5C3" w14:textId="77777777" w:rsidR="001B42BC"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0EE6D34F"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48452C87"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A6E7180" w14:textId="77777777" w:rsidTr="00940DFA">
        <w:tc>
          <w:tcPr>
            <w:tcW w:w="1597" w:type="dxa"/>
            <w:vMerge/>
            <w:shd w:val="clear" w:color="auto" w:fill="FFFFFF" w:themeFill="background1"/>
            <w:noWrap/>
            <w:hideMark/>
          </w:tcPr>
          <w:p w14:paraId="05FBBCFD" w14:textId="77777777" w:rsidR="001B42BC" w:rsidRPr="00764FA5" w:rsidRDefault="001B42BC" w:rsidP="001B49A0">
            <w:pPr>
              <w:rPr>
                <w:rFonts w:ascii="Helvetica" w:hAnsi="Helvetica" w:cs="Helvetica"/>
                <w:iCs/>
                <w:color w:val="000000"/>
                <w:sz w:val="16"/>
                <w:szCs w:val="16"/>
                <w:lang w:eastAsia="en-GB"/>
              </w:rPr>
            </w:pPr>
          </w:p>
        </w:tc>
        <w:tc>
          <w:tcPr>
            <w:tcW w:w="1092" w:type="dxa"/>
            <w:tcBorders>
              <w:top w:val="single" w:sz="4" w:space="0" w:color="auto"/>
              <w:bottom w:val="nil"/>
              <w:right w:val="nil"/>
            </w:tcBorders>
            <w:shd w:val="clear" w:color="auto" w:fill="FFFFFF" w:themeFill="background1"/>
            <w:noWrap/>
            <w:vAlign w:val="bottom"/>
            <w:hideMark/>
          </w:tcPr>
          <w:p w14:paraId="258DECE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single" w:sz="4" w:space="0" w:color="auto"/>
              <w:left w:val="nil"/>
              <w:bottom w:val="nil"/>
              <w:right w:val="nil"/>
            </w:tcBorders>
            <w:shd w:val="clear" w:color="auto" w:fill="FFFFFF" w:themeFill="background1"/>
            <w:noWrap/>
            <w:hideMark/>
          </w:tcPr>
          <w:p w14:paraId="50C6668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single" w:sz="4" w:space="0" w:color="auto"/>
              <w:left w:val="nil"/>
              <w:bottom w:val="nil"/>
              <w:right w:val="nil"/>
            </w:tcBorders>
            <w:shd w:val="clear" w:color="auto" w:fill="FFFFFF" w:themeFill="background1"/>
            <w:noWrap/>
            <w:hideMark/>
          </w:tcPr>
          <w:p w14:paraId="66595377"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single" w:sz="4" w:space="0" w:color="auto"/>
              <w:left w:val="nil"/>
              <w:bottom w:val="nil"/>
              <w:right w:val="single" w:sz="4" w:space="0" w:color="auto"/>
            </w:tcBorders>
            <w:shd w:val="clear" w:color="auto" w:fill="FFFFFF" w:themeFill="background1"/>
            <w:noWrap/>
            <w:vAlign w:val="bottom"/>
            <w:hideMark/>
          </w:tcPr>
          <w:p w14:paraId="0BE3DC11"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single" w:sz="4" w:space="0" w:color="auto"/>
              <w:left w:val="single" w:sz="4" w:space="0" w:color="auto"/>
              <w:bottom w:val="nil"/>
              <w:right w:val="single" w:sz="4" w:space="0" w:color="auto"/>
            </w:tcBorders>
            <w:shd w:val="clear" w:color="auto" w:fill="B4C92B"/>
            <w:noWrap/>
            <w:vAlign w:val="bottom"/>
            <w:hideMark/>
          </w:tcPr>
          <w:p w14:paraId="3F7E37D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8320242" w14:textId="1BF659BC" w:rsidR="001B42BC" w:rsidRPr="00543A21" w:rsidRDefault="00AA2F83"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Lettonie</w:t>
            </w:r>
            <w:proofErr w:type="spellEnd"/>
          </w:p>
        </w:tc>
        <w:tc>
          <w:tcPr>
            <w:tcW w:w="1786" w:type="dxa"/>
            <w:shd w:val="clear" w:color="auto" w:fill="FFFFFF" w:themeFill="background1"/>
            <w:noWrap/>
            <w:hideMark/>
          </w:tcPr>
          <w:p w14:paraId="618D8A2C" w14:textId="4DFF15DC"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25-125i, </w:t>
            </w:r>
            <w:proofErr w:type="spellStart"/>
            <w:r w:rsidR="009C59C5">
              <w:rPr>
                <w:rFonts w:ascii="Helvetica" w:hAnsi="Helvetica" w:cs="Helvetica"/>
                <w:color w:val="000000"/>
                <w:sz w:val="16"/>
                <w:szCs w:val="16"/>
                <w:lang w:eastAsia="en-GB"/>
              </w:rPr>
              <w:t>Mauvaise</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2013</w:t>
            </w:r>
            <w:r>
              <w:rPr>
                <w:rFonts w:ascii="Helvetica" w:hAnsi="Helvetica" w:cs="Helvetica"/>
                <w:color w:val="000000"/>
                <w:sz w:val="16"/>
                <w:szCs w:val="16"/>
                <w:lang w:eastAsia="en-GB"/>
              </w:rPr>
              <w:t>)</w:t>
            </w:r>
          </w:p>
        </w:tc>
        <w:tc>
          <w:tcPr>
            <w:tcW w:w="1276" w:type="dxa"/>
            <w:shd w:val="clear" w:color="auto" w:fill="FFFFFF" w:themeFill="background1"/>
            <w:noWrap/>
            <w:hideMark/>
          </w:tcPr>
          <w:p w14:paraId="0DFA9EEB"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240D87">
              <w:rPr>
                <w:rFonts w:ascii="Helvetica" w:hAnsi="Helvetica" w:cs="Helvetica"/>
                <w:color w:val="000000"/>
                <w:sz w:val="16"/>
                <w:szCs w:val="16"/>
                <w:vertAlign w:val="superscript"/>
                <w:lang w:eastAsia="en-GB"/>
              </w:rPr>
              <w:t xml:space="preserve"> </w:t>
            </w:r>
            <w:r>
              <w:rPr>
                <w:rFonts w:ascii="Helvetica" w:hAnsi="Helvetica" w:cs="Helvetica"/>
                <w:color w:val="000000"/>
                <w:sz w:val="16"/>
                <w:szCs w:val="16"/>
                <w:vertAlign w:val="superscript"/>
                <w:lang w:eastAsia="en-GB"/>
              </w:rPr>
              <w:t>4</w:t>
            </w:r>
          </w:p>
        </w:tc>
        <w:tc>
          <w:tcPr>
            <w:tcW w:w="1167" w:type="dxa"/>
            <w:shd w:val="clear" w:color="auto" w:fill="FFFFFF" w:themeFill="background1"/>
            <w:noWrap/>
            <w:hideMark/>
          </w:tcPr>
          <w:p w14:paraId="62AF442F"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8D79C5B"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hideMark/>
          </w:tcPr>
          <w:p w14:paraId="029654BC"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5C3D6592" w14:textId="1EF33200"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Chasse </w:t>
            </w:r>
            <w:proofErr w:type="spellStart"/>
            <w:r>
              <w:rPr>
                <w:rFonts w:ascii="Helvetica" w:hAnsi="Helvetica" w:cs="Helvetica"/>
                <w:color w:val="000000"/>
                <w:sz w:val="16"/>
                <w:szCs w:val="16"/>
                <w:lang w:eastAsia="en-GB"/>
              </w:rPr>
              <w:t>autorisée</w:t>
            </w:r>
            <w:proofErr w:type="spellEnd"/>
          </w:p>
        </w:tc>
      </w:tr>
      <w:tr w:rsidR="001B42BC" w:rsidRPr="00543A21" w14:paraId="398F4745" w14:textId="77777777" w:rsidTr="00940DFA">
        <w:tc>
          <w:tcPr>
            <w:tcW w:w="1597" w:type="dxa"/>
            <w:vMerge/>
            <w:shd w:val="clear" w:color="auto" w:fill="FFFFFF" w:themeFill="background1"/>
            <w:noWrap/>
            <w:vAlign w:val="bottom"/>
          </w:tcPr>
          <w:p w14:paraId="3A0515B7"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701EDBA1"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6ADC9AA2"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2C252F77"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vAlign w:val="bottom"/>
          </w:tcPr>
          <w:p w14:paraId="299AB063"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2E6D9CBC"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E2298D0" w14:textId="76A1B061" w:rsidR="001B42BC" w:rsidRPr="00543A21" w:rsidRDefault="00AA2F83"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Libye</w:t>
            </w:r>
            <w:proofErr w:type="spellEnd"/>
          </w:p>
        </w:tc>
        <w:tc>
          <w:tcPr>
            <w:tcW w:w="1786" w:type="dxa"/>
            <w:shd w:val="clear" w:color="auto" w:fill="FFFFFF" w:themeFill="background1"/>
            <w:noWrap/>
          </w:tcPr>
          <w:p w14:paraId="504D2619"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3ABB7250"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(2012)</w:t>
            </w:r>
            <w:r w:rsidRPr="00240D8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441D29C0"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2DD7778E"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3E123D08"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5CBC2975" w14:textId="77777777" w:rsidR="001B42BC" w:rsidRPr="00543A21" w:rsidRDefault="001B42BC" w:rsidP="001B49A0">
            <w:pPr>
              <w:rPr>
                <w:rFonts w:ascii="Helvetica" w:hAnsi="Helvetica" w:cs="Helvetica"/>
                <w:color w:val="000000"/>
                <w:sz w:val="16"/>
                <w:szCs w:val="16"/>
                <w:lang w:eastAsia="en-GB"/>
              </w:rPr>
            </w:pPr>
          </w:p>
        </w:tc>
      </w:tr>
      <w:tr w:rsidR="001B42BC" w:rsidRPr="00543A21" w14:paraId="2618617E" w14:textId="77777777" w:rsidTr="00940DFA">
        <w:tc>
          <w:tcPr>
            <w:tcW w:w="1597" w:type="dxa"/>
            <w:vMerge/>
            <w:shd w:val="clear" w:color="auto" w:fill="FFFFFF" w:themeFill="background1"/>
            <w:noWrap/>
            <w:vAlign w:val="bottom"/>
          </w:tcPr>
          <w:p w14:paraId="48ADECC5"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53611F13"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4FF2101E"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14611E2D"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vAlign w:val="bottom"/>
          </w:tcPr>
          <w:p w14:paraId="6CCF5E91"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6A6BBFAF"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2A582B4" w14:textId="1AA442D4" w:rsidR="001B42BC" w:rsidRPr="00543A21" w:rsidRDefault="00AA2F83"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Lituanie</w:t>
            </w:r>
            <w:proofErr w:type="spellEnd"/>
          </w:p>
        </w:tc>
        <w:tc>
          <w:tcPr>
            <w:tcW w:w="1786" w:type="dxa"/>
            <w:shd w:val="clear" w:color="auto" w:fill="FFFFFF" w:themeFill="background1"/>
            <w:noWrap/>
          </w:tcPr>
          <w:p w14:paraId="6293FCF8"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625C9E2B"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(2014)</w:t>
            </w:r>
            <w:r w:rsidRPr="00240D87">
              <w:rPr>
                <w:rFonts w:ascii="Helvetica" w:hAnsi="Helvetica" w:cs="Helvetica"/>
                <w:color w:val="000000"/>
                <w:sz w:val="16"/>
                <w:szCs w:val="16"/>
                <w:vertAlign w:val="superscript"/>
                <w:lang w:eastAsia="en-GB"/>
              </w:rPr>
              <w:t xml:space="preserve"> </w:t>
            </w:r>
            <w:r>
              <w:rPr>
                <w:rFonts w:ascii="Helvetica" w:hAnsi="Helvetica" w:cs="Helvetica"/>
                <w:color w:val="000000"/>
                <w:sz w:val="16"/>
                <w:szCs w:val="16"/>
                <w:vertAlign w:val="superscript"/>
                <w:lang w:eastAsia="en-GB"/>
              </w:rPr>
              <w:t>4</w:t>
            </w:r>
          </w:p>
        </w:tc>
        <w:tc>
          <w:tcPr>
            <w:tcW w:w="1167" w:type="dxa"/>
            <w:shd w:val="clear" w:color="auto" w:fill="FFFFFF" w:themeFill="background1"/>
            <w:noWrap/>
          </w:tcPr>
          <w:p w14:paraId="162CBCED"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D5899C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5B0F49CB"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48ED1ED" w14:textId="77777777" w:rsidR="001B42BC" w:rsidRPr="00543A21" w:rsidRDefault="001B42BC" w:rsidP="001B49A0">
            <w:pPr>
              <w:rPr>
                <w:rFonts w:ascii="Helvetica" w:hAnsi="Helvetica" w:cs="Helvetica"/>
                <w:color w:val="000000"/>
                <w:sz w:val="16"/>
                <w:szCs w:val="16"/>
                <w:lang w:eastAsia="en-GB"/>
              </w:rPr>
            </w:pPr>
          </w:p>
        </w:tc>
      </w:tr>
      <w:tr w:rsidR="001B42BC" w:rsidRPr="00543A21" w14:paraId="40723463" w14:textId="77777777" w:rsidTr="00940DFA">
        <w:tc>
          <w:tcPr>
            <w:tcW w:w="1597" w:type="dxa"/>
            <w:vMerge/>
            <w:shd w:val="clear" w:color="auto" w:fill="FFFFFF" w:themeFill="background1"/>
            <w:noWrap/>
            <w:vAlign w:val="bottom"/>
            <w:hideMark/>
          </w:tcPr>
          <w:p w14:paraId="1060E3EF"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7015146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73BC7F5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216D46C8"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right w:val="single" w:sz="4" w:space="0" w:color="auto"/>
            </w:tcBorders>
            <w:shd w:val="clear" w:color="auto" w:fill="FFFFFF" w:themeFill="background1"/>
            <w:noWrap/>
            <w:vAlign w:val="bottom"/>
            <w:hideMark/>
          </w:tcPr>
          <w:p w14:paraId="78411FF9"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757491E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140F6F0B" w14:textId="5E4B6C43"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Slovaquie</w:t>
            </w:r>
            <w:proofErr w:type="spellEnd"/>
          </w:p>
        </w:tc>
        <w:tc>
          <w:tcPr>
            <w:tcW w:w="1786" w:type="dxa"/>
            <w:shd w:val="clear" w:color="auto" w:fill="FFFFFF" w:themeFill="background1"/>
            <w:noWrap/>
            <w:hideMark/>
          </w:tcPr>
          <w:p w14:paraId="2F23BE28" w14:textId="1FA81B6B"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1i,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2013</w:t>
            </w:r>
            <w:r>
              <w:rPr>
                <w:rFonts w:ascii="Helvetica" w:hAnsi="Helvetica" w:cs="Helvetica"/>
                <w:color w:val="000000"/>
                <w:sz w:val="16"/>
                <w:szCs w:val="16"/>
                <w:lang w:eastAsia="en-GB"/>
              </w:rPr>
              <w:t>)</w:t>
            </w:r>
          </w:p>
        </w:tc>
        <w:tc>
          <w:tcPr>
            <w:tcW w:w="1276" w:type="dxa"/>
            <w:shd w:val="clear" w:color="auto" w:fill="FFFFFF" w:themeFill="background1"/>
            <w:noWrap/>
            <w:hideMark/>
          </w:tcPr>
          <w:p w14:paraId="0942D11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635CEB13" w14:textId="550D8A60"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tcPr>
          <w:p w14:paraId="7EB311D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36BF579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58F2B0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57D9EF7" w14:textId="77777777" w:rsidTr="00940DFA">
        <w:tc>
          <w:tcPr>
            <w:tcW w:w="1597" w:type="dxa"/>
            <w:vMerge/>
            <w:shd w:val="clear" w:color="auto" w:fill="FFFFFF" w:themeFill="background1"/>
            <w:noWrap/>
            <w:vAlign w:val="bottom"/>
            <w:hideMark/>
          </w:tcPr>
          <w:p w14:paraId="78507E12"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3017D0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2B25BB5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619033D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right w:val="single" w:sz="4" w:space="0" w:color="auto"/>
            </w:tcBorders>
            <w:shd w:val="clear" w:color="auto" w:fill="FFFFFF" w:themeFill="background1"/>
            <w:noWrap/>
            <w:vAlign w:val="bottom"/>
            <w:hideMark/>
          </w:tcPr>
          <w:p w14:paraId="7420E2DE"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2CAC47D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84D2A91" w14:textId="49C733E8"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Slovénie</w:t>
            </w:r>
            <w:proofErr w:type="spellEnd"/>
          </w:p>
        </w:tc>
        <w:tc>
          <w:tcPr>
            <w:tcW w:w="1786" w:type="dxa"/>
            <w:shd w:val="clear" w:color="auto" w:fill="FFFFFF" w:themeFill="background1"/>
            <w:noWrap/>
            <w:hideMark/>
          </w:tcPr>
          <w:p w14:paraId="7366FB9A"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W: 7i (2</w:t>
            </w:r>
            <w:r w:rsidRPr="00543A21">
              <w:rPr>
                <w:rFonts w:ascii="Helvetica" w:hAnsi="Helvetica" w:cs="Helvetica"/>
                <w:color w:val="000000"/>
                <w:sz w:val="16"/>
                <w:szCs w:val="16"/>
                <w:lang w:eastAsia="en-GB"/>
              </w:rPr>
              <w:t>008-2010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50CF379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240D87">
              <w:rPr>
                <w:rFonts w:ascii="Helvetica" w:hAnsi="Helvetica" w:cs="Helvetica"/>
                <w:color w:val="000000"/>
                <w:sz w:val="16"/>
                <w:szCs w:val="16"/>
                <w:vertAlign w:val="superscript"/>
                <w:lang w:eastAsia="en-GB"/>
              </w:rPr>
              <w:t xml:space="preserve"> </w:t>
            </w:r>
            <w:r>
              <w:rPr>
                <w:rFonts w:ascii="Helvetica" w:hAnsi="Helvetica" w:cs="Helvetica"/>
                <w:color w:val="000000"/>
                <w:sz w:val="16"/>
                <w:szCs w:val="16"/>
                <w:vertAlign w:val="superscript"/>
                <w:lang w:eastAsia="en-GB"/>
              </w:rPr>
              <w:t>4</w:t>
            </w:r>
          </w:p>
        </w:tc>
        <w:tc>
          <w:tcPr>
            <w:tcW w:w="1167" w:type="dxa"/>
            <w:shd w:val="clear" w:color="auto" w:fill="FFFFFF" w:themeFill="background1"/>
            <w:noWrap/>
            <w:hideMark/>
          </w:tcPr>
          <w:p w14:paraId="38952E7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tcPr>
          <w:p w14:paraId="4E24806B"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695F660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0BD92C1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B9EDDB2" w14:textId="77777777" w:rsidTr="00940DFA">
        <w:tc>
          <w:tcPr>
            <w:tcW w:w="1597" w:type="dxa"/>
            <w:vMerge/>
            <w:shd w:val="clear" w:color="auto" w:fill="FFFFFF" w:themeFill="background1"/>
            <w:noWrap/>
            <w:vAlign w:val="bottom"/>
          </w:tcPr>
          <w:p w14:paraId="5F482213"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single" w:sz="4" w:space="0" w:color="auto"/>
              <w:right w:val="nil"/>
            </w:tcBorders>
            <w:shd w:val="clear" w:color="auto" w:fill="FFFFFF" w:themeFill="background1"/>
            <w:noWrap/>
            <w:vAlign w:val="bottom"/>
          </w:tcPr>
          <w:p w14:paraId="6D502384"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single" w:sz="4" w:space="0" w:color="auto"/>
              <w:right w:val="nil"/>
            </w:tcBorders>
            <w:shd w:val="clear" w:color="auto" w:fill="FFFFFF" w:themeFill="background1"/>
            <w:noWrap/>
          </w:tcPr>
          <w:p w14:paraId="366F7F62"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single" w:sz="4" w:space="0" w:color="auto"/>
              <w:right w:val="nil"/>
            </w:tcBorders>
            <w:shd w:val="clear" w:color="auto" w:fill="FFFFFF" w:themeFill="background1"/>
            <w:noWrap/>
          </w:tcPr>
          <w:p w14:paraId="6E7692F6"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single" w:sz="4" w:space="0" w:color="auto"/>
              <w:right w:val="single" w:sz="4" w:space="0" w:color="auto"/>
            </w:tcBorders>
            <w:shd w:val="clear" w:color="auto" w:fill="FFFFFF" w:themeFill="background1"/>
            <w:noWrap/>
            <w:vAlign w:val="bottom"/>
          </w:tcPr>
          <w:p w14:paraId="55F0E8B1"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top w:val="nil"/>
              <w:left w:val="single" w:sz="4" w:space="0" w:color="auto"/>
              <w:right w:val="single" w:sz="4" w:space="0" w:color="auto"/>
            </w:tcBorders>
            <w:shd w:val="clear" w:color="auto" w:fill="B4C92B"/>
            <w:noWrap/>
            <w:vAlign w:val="bottom"/>
          </w:tcPr>
          <w:p w14:paraId="161BBBEC"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1051C9C" w14:textId="1DEBB32C"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1786" w:type="dxa"/>
            <w:shd w:val="clear" w:color="auto" w:fill="FFFFFF" w:themeFill="background1"/>
            <w:noWrap/>
          </w:tcPr>
          <w:p w14:paraId="7C275845"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0C7259D6"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(2010)</w:t>
            </w:r>
            <w:r w:rsidRPr="00240D87">
              <w:rPr>
                <w:rFonts w:ascii="Helvetica" w:hAnsi="Helvetica" w:cs="Helvetica"/>
                <w:color w:val="000000"/>
                <w:sz w:val="16"/>
                <w:szCs w:val="16"/>
                <w:vertAlign w:val="superscript"/>
                <w:lang w:eastAsia="en-GB"/>
              </w:rPr>
              <w:t xml:space="preserve"> </w:t>
            </w:r>
            <w:r>
              <w:rPr>
                <w:rFonts w:ascii="Helvetica" w:hAnsi="Helvetica" w:cs="Helvetica"/>
                <w:color w:val="000000"/>
                <w:sz w:val="16"/>
                <w:szCs w:val="16"/>
                <w:vertAlign w:val="superscript"/>
                <w:lang w:eastAsia="en-GB"/>
              </w:rPr>
              <w:t>4</w:t>
            </w:r>
          </w:p>
        </w:tc>
        <w:tc>
          <w:tcPr>
            <w:tcW w:w="1167" w:type="dxa"/>
            <w:shd w:val="clear" w:color="auto" w:fill="FFFFFF" w:themeFill="background1"/>
            <w:noWrap/>
          </w:tcPr>
          <w:p w14:paraId="19ED2982"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3A5E0DA2"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53DDC8A"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142680E" w14:textId="77777777" w:rsidR="001B42BC" w:rsidRPr="00543A21" w:rsidRDefault="001B42BC" w:rsidP="001B49A0">
            <w:pPr>
              <w:rPr>
                <w:rFonts w:ascii="Helvetica" w:hAnsi="Helvetica" w:cs="Helvetica"/>
                <w:color w:val="000000"/>
                <w:sz w:val="16"/>
                <w:szCs w:val="16"/>
                <w:lang w:eastAsia="en-GB"/>
              </w:rPr>
            </w:pPr>
          </w:p>
        </w:tc>
      </w:tr>
      <w:tr w:rsidR="001B42BC" w:rsidRPr="00543A21" w14:paraId="06742B6E" w14:textId="77777777" w:rsidTr="00940DFA">
        <w:tc>
          <w:tcPr>
            <w:tcW w:w="1597" w:type="dxa"/>
            <w:shd w:val="clear" w:color="auto" w:fill="FFFFFF" w:themeFill="background1"/>
            <w:noWrap/>
            <w:vAlign w:val="bottom"/>
          </w:tcPr>
          <w:p w14:paraId="38ABABD7"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single" w:sz="4" w:space="0" w:color="auto"/>
              <w:right w:val="single" w:sz="4" w:space="0" w:color="auto"/>
            </w:tcBorders>
            <w:shd w:val="clear" w:color="auto" w:fill="FFFFFF" w:themeFill="background1"/>
            <w:noWrap/>
          </w:tcPr>
          <w:p w14:paraId="2CEC1719"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Ukraine</w:t>
            </w:r>
          </w:p>
        </w:tc>
        <w:tc>
          <w:tcPr>
            <w:tcW w:w="1167" w:type="dxa"/>
            <w:tcBorders>
              <w:top w:val="single" w:sz="4" w:space="0" w:color="auto"/>
              <w:left w:val="single" w:sz="4" w:space="0" w:color="auto"/>
              <w:right w:val="single" w:sz="4" w:space="0" w:color="auto"/>
            </w:tcBorders>
            <w:shd w:val="clear" w:color="auto" w:fill="FFFFFF" w:themeFill="background1"/>
            <w:noWrap/>
          </w:tcPr>
          <w:p w14:paraId="783ED233" w14:textId="70B4BC2E"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Confirmé</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mais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aucune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donnée</w:t>
            </w:r>
            <w:proofErr w:type="spellEnd"/>
          </w:p>
        </w:tc>
        <w:tc>
          <w:tcPr>
            <w:tcW w:w="992" w:type="dxa"/>
            <w:tcBorders>
              <w:top w:val="single" w:sz="4" w:space="0" w:color="auto"/>
              <w:left w:val="single" w:sz="4" w:space="0" w:color="auto"/>
              <w:right w:val="single" w:sz="4" w:space="0" w:color="auto"/>
            </w:tcBorders>
            <w:shd w:val="clear" w:color="auto" w:fill="FFFFFF" w:themeFill="background1"/>
            <w:noWrap/>
          </w:tcPr>
          <w:p w14:paraId="1D12F09B"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single" w:sz="4" w:space="0" w:color="auto"/>
              <w:left w:val="single" w:sz="4" w:space="0" w:color="auto"/>
              <w:right w:val="single" w:sz="4" w:space="0" w:color="auto"/>
            </w:tcBorders>
            <w:shd w:val="clear" w:color="auto" w:fill="FFFFFF" w:themeFill="background1"/>
            <w:noWrap/>
            <w:vAlign w:val="bottom"/>
          </w:tcPr>
          <w:p w14:paraId="7AA52A5E"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top w:val="nil"/>
              <w:left w:val="single" w:sz="4" w:space="0" w:color="auto"/>
              <w:right w:val="single" w:sz="4" w:space="0" w:color="auto"/>
            </w:tcBorders>
            <w:shd w:val="clear" w:color="auto" w:fill="B4C92B"/>
            <w:noWrap/>
            <w:vAlign w:val="center"/>
          </w:tcPr>
          <w:p w14:paraId="2D5763F7" w14:textId="77777777" w:rsidR="001B42BC" w:rsidRPr="00543A21" w:rsidRDefault="001B42BC" w:rsidP="001B49A0">
            <w:pPr>
              <w:jc w:val="center"/>
              <w:rPr>
                <w:rFonts w:ascii="Helvetica" w:hAnsi="Helvetica" w:cs="Helvetica"/>
                <w:color w:val="000000"/>
                <w:sz w:val="16"/>
                <w:szCs w:val="16"/>
                <w:lang w:eastAsia="en-GB"/>
              </w:rPr>
            </w:pPr>
            <w:r>
              <w:rPr>
                <w:rFonts w:ascii="Helvetica" w:hAnsi="Helvetica" w:cs="Helvetica"/>
                <w:color w:val="000000"/>
                <w:sz w:val="16"/>
                <w:szCs w:val="16"/>
                <w:lang w:eastAsia="en-GB"/>
              </w:rPr>
              <w:t>-</w:t>
            </w:r>
          </w:p>
        </w:tc>
        <w:tc>
          <w:tcPr>
            <w:tcW w:w="1190" w:type="dxa"/>
            <w:tcBorders>
              <w:left w:val="single" w:sz="4" w:space="0" w:color="auto"/>
            </w:tcBorders>
            <w:shd w:val="clear" w:color="auto" w:fill="FFFFFF" w:themeFill="background1"/>
            <w:noWrap/>
          </w:tcPr>
          <w:p w14:paraId="0CA2D27A" w14:textId="77777777" w:rsidR="001B42BC" w:rsidRDefault="001B42BC" w:rsidP="001B49A0">
            <w:pPr>
              <w:rPr>
                <w:rFonts w:ascii="Helvetica" w:hAnsi="Helvetica" w:cs="Helvetica"/>
                <w:color w:val="000000"/>
                <w:sz w:val="16"/>
                <w:szCs w:val="16"/>
                <w:lang w:eastAsia="en-GB"/>
              </w:rPr>
            </w:pPr>
          </w:p>
        </w:tc>
        <w:tc>
          <w:tcPr>
            <w:tcW w:w="1786" w:type="dxa"/>
            <w:shd w:val="clear" w:color="auto" w:fill="FFFFFF" w:themeFill="background1"/>
            <w:noWrap/>
          </w:tcPr>
          <w:p w14:paraId="5D713A55"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5BD7A891" w14:textId="77777777" w:rsidR="001B42BC"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tcPr>
          <w:p w14:paraId="7B6AACC5"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6730990" w14:textId="77777777" w:rsidR="001B42BC" w:rsidRPr="00543A21" w:rsidRDefault="001B42BC" w:rsidP="001B49A0">
            <w:pPr>
              <w:rPr>
                <w:rFonts w:ascii="Helvetica" w:hAnsi="Helvetica" w:cs="Helvetica"/>
                <w:color w:val="000000"/>
                <w:sz w:val="16"/>
                <w:szCs w:val="16"/>
                <w:lang w:eastAsia="en-GB"/>
              </w:rPr>
            </w:pPr>
          </w:p>
        </w:tc>
        <w:tc>
          <w:tcPr>
            <w:tcW w:w="851" w:type="dxa"/>
            <w:shd w:val="clear" w:color="auto" w:fill="77A6B7"/>
            <w:noWrap/>
            <w:vAlign w:val="bottom"/>
          </w:tcPr>
          <w:p w14:paraId="4642A6DD"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0608460E" w14:textId="77777777" w:rsidR="001B42BC" w:rsidRPr="00543A21" w:rsidRDefault="001B42BC" w:rsidP="001B49A0">
            <w:pPr>
              <w:rPr>
                <w:rFonts w:ascii="Helvetica" w:hAnsi="Helvetica" w:cs="Helvetica"/>
                <w:color w:val="000000"/>
                <w:sz w:val="16"/>
                <w:szCs w:val="16"/>
                <w:lang w:eastAsia="en-GB"/>
              </w:rPr>
            </w:pPr>
          </w:p>
        </w:tc>
      </w:tr>
      <w:tr w:rsidR="001B42BC" w:rsidRPr="00543A21" w14:paraId="0BAFF057" w14:textId="77777777" w:rsidTr="00940DFA">
        <w:tc>
          <w:tcPr>
            <w:tcW w:w="2689" w:type="dxa"/>
            <w:gridSpan w:val="2"/>
            <w:shd w:val="clear" w:color="000000" w:fill="A6A6A6"/>
            <w:noWrap/>
            <w:hideMark/>
          </w:tcPr>
          <w:p w14:paraId="31B2D21C" w14:textId="40AF698F" w:rsidR="001B42BC" w:rsidRPr="000112EF" w:rsidRDefault="00AC0141" w:rsidP="001B49A0">
            <w:pPr>
              <w:rPr>
                <w:rFonts w:ascii="Helvetica" w:hAnsi="Helvetica" w:cs="Helvetica"/>
                <w:b/>
                <w:bCs/>
                <w:color w:val="000000"/>
                <w:sz w:val="16"/>
                <w:szCs w:val="16"/>
                <w:lang w:eastAsia="en-GB"/>
              </w:rPr>
            </w:pPr>
            <w:r w:rsidRPr="00AC0141">
              <w:rPr>
                <w:rFonts w:ascii="Helvetica" w:hAnsi="Helvetica" w:cs="Helvetica"/>
                <w:b/>
                <w:bCs/>
                <w:color w:val="000000"/>
                <w:sz w:val="16"/>
                <w:szCs w:val="16"/>
                <w:lang w:eastAsia="en-GB"/>
              </w:rPr>
              <w:t>Total pour</w:t>
            </w:r>
            <w:r>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Branta</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canadensis</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34334A06"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2EAB9775" w14:textId="7E0A2369"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48</w:t>
            </w:r>
            <w:r w:rsidR="00E56219">
              <w:rPr>
                <w:rFonts w:ascii="Helvetica" w:hAnsi="Helvetica" w:cs="Helvetica"/>
                <w:b/>
                <w:bCs/>
                <w:color w:val="000000"/>
                <w:sz w:val="16"/>
                <w:szCs w:val="16"/>
                <w:lang w:eastAsia="en-GB"/>
              </w:rPr>
              <w:t xml:space="preserve"> </w:t>
            </w:r>
            <w:r>
              <w:rPr>
                <w:rFonts w:ascii="Helvetica" w:hAnsi="Helvetica" w:cs="Helvetica"/>
                <w:b/>
                <w:bCs/>
                <w:color w:val="000000"/>
                <w:sz w:val="16"/>
                <w:szCs w:val="16"/>
                <w:lang w:eastAsia="en-GB"/>
              </w:rPr>
              <w:t>500</w:t>
            </w:r>
            <w:r w:rsidRPr="00543A21">
              <w:rPr>
                <w:rFonts w:ascii="Helvetica" w:hAnsi="Helvetica" w:cs="Helvetica"/>
                <w:b/>
                <w:bCs/>
                <w:color w:val="000000"/>
                <w:sz w:val="16"/>
                <w:szCs w:val="16"/>
                <w:lang w:eastAsia="en-GB"/>
              </w:rPr>
              <w:t>-</w:t>
            </w:r>
            <w:r w:rsidR="00E875CC">
              <w:rPr>
                <w:rFonts w:ascii="Helvetica" w:hAnsi="Helvetica" w:cs="Helvetica"/>
                <w:b/>
                <w:bCs/>
                <w:color w:val="000000"/>
                <w:sz w:val="16"/>
                <w:szCs w:val="16"/>
                <w:lang w:eastAsia="en-GB"/>
              </w:rPr>
              <w:t>73</w:t>
            </w:r>
            <w:r w:rsidR="00E56219">
              <w:rPr>
                <w:rFonts w:ascii="Helvetica" w:hAnsi="Helvetica" w:cs="Helvetica"/>
                <w:b/>
                <w:bCs/>
                <w:color w:val="000000"/>
                <w:sz w:val="16"/>
                <w:szCs w:val="16"/>
                <w:lang w:eastAsia="en-GB"/>
              </w:rPr>
              <w:t> </w:t>
            </w:r>
            <w:r w:rsidRPr="00543A21">
              <w:rPr>
                <w:rFonts w:ascii="Helvetica" w:hAnsi="Helvetica" w:cs="Helvetica"/>
                <w:b/>
                <w:bCs/>
                <w:color w:val="000000"/>
                <w:sz w:val="16"/>
                <w:szCs w:val="16"/>
                <w:lang w:eastAsia="en-GB"/>
              </w:rPr>
              <w:t>750</w:t>
            </w:r>
            <w:r>
              <w:rPr>
                <w:rFonts w:ascii="Helvetica" w:hAnsi="Helvetica" w:cs="Helvetica"/>
                <w:b/>
                <w:bCs/>
                <w:color w:val="000000"/>
                <w:sz w:val="16"/>
                <w:szCs w:val="16"/>
                <w:lang w:eastAsia="en-GB"/>
              </w:rPr>
              <w:t>p</w:t>
            </w:r>
          </w:p>
        </w:tc>
        <w:tc>
          <w:tcPr>
            <w:tcW w:w="1101" w:type="dxa"/>
            <w:gridSpan w:val="2"/>
            <w:shd w:val="clear" w:color="000000" w:fill="A6A6A6"/>
            <w:noWrap/>
            <w:vAlign w:val="bottom"/>
            <w:hideMark/>
          </w:tcPr>
          <w:p w14:paraId="07DE1DB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6F27213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B32211B"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5D2CF8D3" w14:textId="2FC73397" w:rsidR="001B42BC" w:rsidRDefault="001B42BC" w:rsidP="001B49A0">
            <w:pPr>
              <w:rPr>
                <w:rFonts w:ascii="Helvetica" w:hAnsi="Helvetica" w:cs="Helvetica"/>
                <w:b/>
                <w:color w:val="000000"/>
                <w:sz w:val="16"/>
                <w:szCs w:val="16"/>
                <w:lang w:eastAsia="en-GB"/>
              </w:rPr>
            </w:pPr>
            <w:r w:rsidRPr="007D3C3C">
              <w:rPr>
                <w:rFonts w:ascii="Helvetica" w:hAnsi="Helvetica" w:cs="Helvetica"/>
                <w:b/>
                <w:color w:val="000000"/>
                <w:sz w:val="16"/>
                <w:szCs w:val="16"/>
                <w:lang w:eastAsia="en-GB"/>
              </w:rPr>
              <w:t>B: 73</w:t>
            </w:r>
            <w:r w:rsidR="00E56219">
              <w:rPr>
                <w:rFonts w:ascii="Helvetica" w:hAnsi="Helvetica" w:cs="Helvetica"/>
                <w:b/>
                <w:color w:val="000000"/>
                <w:sz w:val="16"/>
                <w:szCs w:val="16"/>
                <w:lang w:eastAsia="en-GB"/>
              </w:rPr>
              <w:t xml:space="preserve"> </w:t>
            </w:r>
            <w:r w:rsidRPr="007D3C3C">
              <w:rPr>
                <w:rFonts w:ascii="Helvetica" w:hAnsi="Helvetica" w:cs="Helvetica"/>
                <w:b/>
                <w:color w:val="000000"/>
                <w:sz w:val="16"/>
                <w:szCs w:val="16"/>
                <w:lang w:eastAsia="en-GB"/>
              </w:rPr>
              <w:t>722-80</w:t>
            </w:r>
            <w:r w:rsidR="00E56219">
              <w:rPr>
                <w:rFonts w:ascii="Helvetica" w:hAnsi="Helvetica" w:cs="Helvetica"/>
                <w:b/>
                <w:color w:val="000000"/>
                <w:sz w:val="16"/>
                <w:szCs w:val="16"/>
                <w:lang w:eastAsia="en-GB"/>
              </w:rPr>
              <w:t xml:space="preserve"> </w:t>
            </w:r>
            <w:r w:rsidRPr="007D3C3C">
              <w:rPr>
                <w:rFonts w:ascii="Helvetica" w:hAnsi="Helvetica" w:cs="Helvetica"/>
                <w:b/>
                <w:color w:val="000000"/>
                <w:sz w:val="16"/>
                <w:szCs w:val="16"/>
                <w:lang w:eastAsia="en-GB"/>
              </w:rPr>
              <w:t>0</w:t>
            </w:r>
            <w:r>
              <w:rPr>
                <w:rFonts w:ascii="Helvetica" w:hAnsi="Helvetica" w:cs="Helvetica"/>
                <w:b/>
                <w:color w:val="000000"/>
                <w:sz w:val="16"/>
                <w:szCs w:val="16"/>
                <w:lang w:eastAsia="en-GB"/>
              </w:rPr>
              <w:t>36</w:t>
            </w:r>
            <w:r w:rsidRPr="007D3C3C">
              <w:rPr>
                <w:rFonts w:ascii="Helvetica" w:hAnsi="Helvetica" w:cs="Helvetica"/>
                <w:b/>
                <w:color w:val="000000"/>
                <w:sz w:val="16"/>
                <w:szCs w:val="16"/>
                <w:lang w:eastAsia="en-GB"/>
              </w:rPr>
              <w:t xml:space="preserve">p </w:t>
            </w:r>
          </w:p>
          <w:p w14:paraId="2152A5B3" w14:textId="1BD0562E" w:rsidR="001B42BC" w:rsidRPr="007D3C3C" w:rsidRDefault="001B42BC" w:rsidP="001B49A0">
            <w:pPr>
              <w:rPr>
                <w:rFonts w:ascii="Helvetica" w:hAnsi="Helvetica" w:cs="Helvetica"/>
                <w:b/>
                <w:color w:val="000000"/>
                <w:sz w:val="16"/>
                <w:szCs w:val="16"/>
                <w:lang w:eastAsia="en-GB"/>
              </w:rPr>
            </w:pPr>
            <w:r w:rsidRPr="007D3C3C">
              <w:rPr>
                <w:rFonts w:ascii="Helvetica" w:hAnsi="Helvetica" w:cs="Helvetica"/>
                <w:b/>
                <w:color w:val="000000"/>
                <w:sz w:val="16"/>
                <w:szCs w:val="16"/>
                <w:lang w:eastAsia="en-GB"/>
              </w:rPr>
              <w:t>W: 245</w:t>
            </w:r>
            <w:r w:rsidR="00E875CC">
              <w:rPr>
                <w:rFonts w:ascii="Helvetica" w:hAnsi="Helvetica" w:cs="Helvetica"/>
                <w:b/>
                <w:color w:val="000000"/>
                <w:sz w:val="16"/>
                <w:szCs w:val="16"/>
                <w:lang w:eastAsia="en-GB"/>
              </w:rPr>
              <w:t xml:space="preserve"> </w:t>
            </w:r>
            <w:r w:rsidRPr="007D3C3C">
              <w:rPr>
                <w:rFonts w:ascii="Helvetica" w:hAnsi="Helvetica" w:cs="Helvetica"/>
                <w:b/>
                <w:color w:val="000000"/>
                <w:sz w:val="16"/>
                <w:szCs w:val="16"/>
                <w:lang w:eastAsia="en-GB"/>
              </w:rPr>
              <w:t>589-245</w:t>
            </w:r>
            <w:r w:rsidR="00E875CC">
              <w:rPr>
                <w:rFonts w:ascii="Helvetica" w:hAnsi="Helvetica" w:cs="Helvetica"/>
                <w:b/>
                <w:color w:val="000000"/>
                <w:sz w:val="16"/>
                <w:szCs w:val="16"/>
                <w:lang w:eastAsia="en-GB"/>
              </w:rPr>
              <w:t xml:space="preserve"> </w:t>
            </w:r>
            <w:r>
              <w:rPr>
                <w:rFonts w:ascii="Helvetica" w:hAnsi="Helvetica" w:cs="Helvetica"/>
                <w:b/>
                <w:color w:val="000000"/>
                <w:sz w:val="16"/>
                <w:szCs w:val="16"/>
                <w:lang w:eastAsia="en-GB"/>
              </w:rPr>
              <w:t>70</w:t>
            </w:r>
            <w:r w:rsidRPr="007D3C3C">
              <w:rPr>
                <w:rFonts w:ascii="Helvetica" w:hAnsi="Helvetica" w:cs="Helvetica"/>
                <w:b/>
                <w:color w:val="000000"/>
                <w:sz w:val="16"/>
                <w:szCs w:val="16"/>
                <w:lang w:eastAsia="en-GB"/>
              </w:rPr>
              <w:t>9i</w:t>
            </w:r>
          </w:p>
        </w:tc>
        <w:tc>
          <w:tcPr>
            <w:tcW w:w="1276" w:type="dxa"/>
            <w:shd w:val="clear" w:color="auto" w:fill="A6A6A6" w:themeFill="background1" w:themeFillShade="A6"/>
            <w:noWrap/>
            <w:hideMark/>
          </w:tcPr>
          <w:p w14:paraId="7AAB7ED8" w14:textId="2BFE882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16</w:t>
            </w:r>
            <w:r>
              <w:rPr>
                <w:rFonts w:ascii="Helvetica" w:hAnsi="Helvetica" w:cs="Helvetica"/>
                <w:b/>
                <w:bCs/>
                <w:color w:val="000000"/>
                <w:sz w:val="16"/>
                <w:szCs w:val="16"/>
                <w:lang w:eastAsia="en-GB"/>
              </w:rPr>
              <w:t>5</w:t>
            </w:r>
            <w:r w:rsidR="00E875CC">
              <w:rPr>
                <w:rFonts w:ascii="Helvetica" w:hAnsi="Helvetica" w:cs="Helvetica"/>
                <w:b/>
                <w:bCs/>
                <w:color w:val="000000"/>
                <w:sz w:val="16"/>
                <w:szCs w:val="16"/>
                <w:lang w:eastAsia="en-GB"/>
              </w:rPr>
              <w:t xml:space="preserve"> </w:t>
            </w:r>
            <w:r>
              <w:rPr>
                <w:rFonts w:ascii="Helvetica" w:hAnsi="Helvetica" w:cs="Helvetica"/>
                <w:b/>
                <w:bCs/>
                <w:color w:val="000000"/>
                <w:sz w:val="16"/>
                <w:szCs w:val="16"/>
                <w:lang w:eastAsia="en-GB"/>
              </w:rPr>
              <w:t>280i</w:t>
            </w:r>
          </w:p>
        </w:tc>
        <w:tc>
          <w:tcPr>
            <w:tcW w:w="1167" w:type="dxa"/>
            <w:shd w:val="clear" w:color="auto" w:fill="A6A6A6" w:themeFill="background1" w:themeFillShade="A6"/>
            <w:noWrap/>
            <w:hideMark/>
          </w:tcPr>
          <w:p w14:paraId="202E14D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22E3277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7F6D0CFD"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1598382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6489C96" w14:textId="77777777" w:rsidTr="00940DFA">
        <w:tc>
          <w:tcPr>
            <w:tcW w:w="1597" w:type="dxa"/>
            <w:vMerge w:val="restart"/>
            <w:shd w:val="clear" w:color="auto" w:fill="FFFFFF" w:themeFill="background1"/>
            <w:noWrap/>
            <w:hideMark/>
          </w:tcPr>
          <w:p w14:paraId="77A3F2D9" w14:textId="1D9019D0" w:rsidR="001B42BC" w:rsidRPr="00C100F3" w:rsidRDefault="001B42BC" w:rsidP="001B49A0">
            <w:pPr>
              <w:rPr>
                <w:rFonts w:ascii="Helvetica" w:hAnsi="Helvetica" w:cs="Helvetica"/>
                <w:i/>
                <w:iCs/>
                <w:sz w:val="16"/>
                <w:szCs w:val="16"/>
                <w:lang w:val="fr-FR" w:eastAsia="en-GB"/>
              </w:rPr>
            </w:pPr>
            <w:proofErr w:type="spellStart"/>
            <w:r w:rsidRPr="00C100F3">
              <w:rPr>
                <w:rFonts w:ascii="Helvetica" w:hAnsi="Helvetica" w:cs="Helvetica"/>
                <w:i/>
                <w:iCs/>
                <w:sz w:val="16"/>
                <w:szCs w:val="16"/>
                <w:lang w:val="fr-FR" w:eastAsia="en-GB"/>
              </w:rPr>
              <w:t>Branta</w:t>
            </w:r>
            <w:proofErr w:type="spellEnd"/>
            <w:r w:rsidRPr="00C100F3">
              <w:rPr>
                <w:rFonts w:ascii="Helvetica" w:hAnsi="Helvetica" w:cs="Helvetica"/>
                <w:i/>
                <w:iCs/>
                <w:sz w:val="16"/>
                <w:szCs w:val="16"/>
                <w:lang w:val="fr-FR" w:eastAsia="en-GB"/>
              </w:rPr>
              <w:t xml:space="preserve"> hutchinsii</w:t>
            </w:r>
            <w:r w:rsidRPr="00C100F3">
              <w:rPr>
                <w:rFonts w:ascii="Helvetica" w:hAnsi="Helvetica" w:cs="Helvetica"/>
                <w:iCs/>
                <w:sz w:val="16"/>
                <w:szCs w:val="16"/>
                <w:vertAlign w:val="superscript"/>
                <w:lang w:val="fr-FR" w:eastAsia="en-GB"/>
              </w:rPr>
              <w:t>1</w:t>
            </w:r>
            <w:r w:rsidRPr="00C100F3">
              <w:rPr>
                <w:rFonts w:ascii="Helvetica" w:hAnsi="Helvetica" w:cs="Helvetica"/>
                <w:iCs/>
                <w:sz w:val="16"/>
                <w:szCs w:val="16"/>
                <w:lang w:val="fr-FR" w:eastAsia="en-GB"/>
              </w:rPr>
              <w:t xml:space="preserve"> (</w:t>
            </w:r>
            <w:r w:rsidR="00C100F3" w:rsidRPr="00C100F3">
              <w:rPr>
                <w:rFonts w:ascii="Helvetica" w:hAnsi="Helvetica" w:cs="Helvetica"/>
                <w:iCs/>
                <w:sz w:val="16"/>
                <w:szCs w:val="16"/>
                <w:lang w:val="fr-FR" w:eastAsia="en-GB"/>
              </w:rPr>
              <w:t xml:space="preserve">Bernache de </w:t>
            </w:r>
            <w:proofErr w:type="spellStart"/>
            <w:r w:rsidR="00C100F3" w:rsidRPr="00C100F3">
              <w:rPr>
                <w:rFonts w:ascii="Helvetica" w:hAnsi="Helvetica" w:cs="Helvetica"/>
                <w:iCs/>
                <w:sz w:val="16"/>
                <w:szCs w:val="16"/>
                <w:lang w:val="fr-FR" w:eastAsia="en-GB"/>
              </w:rPr>
              <w:t>Hutchins</w:t>
            </w:r>
            <w:proofErr w:type="spellEnd"/>
            <w:r w:rsidRPr="00C100F3">
              <w:rPr>
                <w:rFonts w:ascii="Helvetica" w:hAnsi="Helvetica" w:cs="Helvetica"/>
                <w:iCs/>
                <w:sz w:val="16"/>
                <w:szCs w:val="16"/>
                <w:lang w:val="fr-FR" w:eastAsia="en-GB"/>
              </w:rPr>
              <w:t>)</w:t>
            </w:r>
          </w:p>
        </w:tc>
        <w:tc>
          <w:tcPr>
            <w:tcW w:w="1092" w:type="dxa"/>
            <w:vMerge w:val="restart"/>
            <w:shd w:val="clear" w:color="auto" w:fill="FFFFFF" w:themeFill="background1"/>
            <w:noWrap/>
            <w:vAlign w:val="bottom"/>
          </w:tcPr>
          <w:p w14:paraId="67A86657" w14:textId="77777777" w:rsidR="001B42BC" w:rsidRPr="00C100F3" w:rsidRDefault="001B42BC" w:rsidP="001B49A0">
            <w:pPr>
              <w:rPr>
                <w:rFonts w:ascii="Helvetica" w:hAnsi="Helvetica" w:cs="Helvetica"/>
                <w:sz w:val="16"/>
                <w:szCs w:val="16"/>
                <w:lang w:val="fr-FR" w:eastAsia="en-GB"/>
              </w:rPr>
            </w:pPr>
          </w:p>
        </w:tc>
        <w:tc>
          <w:tcPr>
            <w:tcW w:w="1167" w:type="dxa"/>
            <w:shd w:val="clear" w:color="auto" w:fill="FFFFFF" w:themeFill="background1"/>
            <w:noWrap/>
            <w:hideMark/>
          </w:tcPr>
          <w:p w14:paraId="426B0D05" w14:textId="1A998535" w:rsidR="001B42BC" w:rsidRPr="00543A21" w:rsidRDefault="00057AF7" w:rsidP="001B49A0">
            <w:pPr>
              <w:rPr>
                <w:rFonts w:ascii="Helvetica" w:hAnsi="Helvetica" w:cs="Helvetica"/>
                <w:sz w:val="16"/>
                <w:szCs w:val="16"/>
                <w:lang w:eastAsia="en-GB"/>
              </w:rPr>
            </w:pPr>
            <w:proofErr w:type="spellStart"/>
            <w:r>
              <w:rPr>
                <w:rFonts w:ascii="Helvetica" w:hAnsi="Helvetica" w:cs="Helvetica"/>
                <w:sz w:val="16"/>
                <w:szCs w:val="16"/>
                <w:lang w:eastAsia="en-GB"/>
              </w:rPr>
              <w:t>Belgique</w:t>
            </w:r>
            <w:proofErr w:type="spellEnd"/>
          </w:p>
        </w:tc>
        <w:tc>
          <w:tcPr>
            <w:tcW w:w="992" w:type="dxa"/>
            <w:shd w:val="clear" w:color="auto" w:fill="FFFFFF" w:themeFill="background1"/>
            <w:noWrap/>
            <w:hideMark/>
          </w:tcPr>
          <w:p w14:paraId="1FDF447F" w14:textId="77777777" w:rsidR="001B42BC" w:rsidRPr="00543A21" w:rsidRDefault="001B42BC" w:rsidP="001B49A0">
            <w:pPr>
              <w:jc w:val="right"/>
              <w:rPr>
                <w:rFonts w:ascii="Helvetica" w:hAnsi="Helvetica" w:cs="Helvetica"/>
                <w:sz w:val="16"/>
                <w:szCs w:val="16"/>
                <w:lang w:eastAsia="en-GB"/>
              </w:rPr>
            </w:pPr>
            <w:r>
              <w:rPr>
                <w:rFonts w:ascii="Helvetica" w:hAnsi="Helvetica" w:cs="Helvetica"/>
                <w:sz w:val="16"/>
                <w:szCs w:val="16"/>
                <w:lang w:eastAsia="en-GB"/>
              </w:rPr>
              <w:t>B: 300p (1996-2002)</w:t>
            </w:r>
          </w:p>
        </w:tc>
        <w:tc>
          <w:tcPr>
            <w:tcW w:w="1101" w:type="dxa"/>
            <w:gridSpan w:val="2"/>
            <w:shd w:val="clear" w:color="auto" w:fill="FFFFFF" w:themeFill="background1"/>
            <w:noWrap/>
            <w:vAlign w:val="bottom"/>
            <w:hideMark/>
          </w:tcPr>
          <w:p w14:paraId="53538125"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vMerge w:val="restart"/>
            <w:tcBorders>
              <w:right w:val="single" w:sz="4" w:space="0" w:color="auto"/>
            </w:tcBorders>
            <w:shd w:val="clear" w:color="auto" w:fill="B4C92B"/>
            <w:noWrap/>
            <w:vAlign w:val="bottom"/>
            <w:hideMark/>
          </w:tcPr>
          <w:p w14:paraId="458E4D72"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p w14:paraId="7F3DE28E"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p w14:paraId="0429611E"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p w14:paraId="427F755E"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p w14:paraId="2EC67D34"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tc>
        <w:tc>
          <w:tcPr>
            <w:tcW w:w="1190" w:type="dxa"/>
            <w:tcBorders>
              <w:left w:val="single" w:sz="4" w:space="0" w:color="auto"/>
            </w:tcBorders>
            <w:shd w:val="clear" w:color="auto" w:fill="FFFFFF" w:themeFill="background1"/>
            <w:noWrap/>
            <w:hideMark/>
          </w:tcPr>
          <w:p w14:paraId="0FBDF681" w14:textId="7B556394"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hideMark/>
          </w:tcPr>
          <w:p w14:paraId="05A678B3" w14:textId="211AAAA9"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1500p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5E712997"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 xml:space="preserve">F: </w:t>
            </w:r>
            <w:r w:rsidRPr="00543A21">
              <w:rPr>
                <w:rFonts w:ascii="Helvetica" w:hAnsi="Helvetica" w:cs="Helvetica"/>
                <w:color w:val="000000"/>
                <w:sz w:val="16"/>
                <w:szCs w:val="16"/>
                <w:lang w:eastAsia="en-GB"/>
              </w:rPr>
              <w:t>12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57EB6">
              <w:rPr>
                <w:rFonts w:ascii="Helvetica" w:hAnsi="Helvetica" w:cs="Helvetica"/>
                <w:color w:val="000000"/>
                <w:sz w:val="16"/>
                <w:szCs w:val="16"/>
                <w:vertAlign w:val="superscript"/>
                <w:lang w:eastAsia="en-GB"/>
              </w:rPr>
              <w:t>3</w:t>
            </w:r>
          </w:p>
        </w:tc>
        <w:tc>
          <w:tcPr>
            <w:tcW w:w="1167" w:type="dxa"/>
            <w:shd w:val="clear" w:color="auto" w:fill="FFFFFF" w:themeFill="background1"/>
            <w:noWrap/>
          </w:tcPr>
          <w:p w14:paraId="36557965"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81EF4FB"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DB5E24"/>
            <w:noWrap/>
            <w:vAlign w:val="center"/>
            <w:hideMark/>
          </w:tcPr>
          <w:p w14:paraId="26A8FA22" w14:textId="7EAB810D" w:rsidR="001B42BC" w:rsidRPr="00543A21" w:rsidRDefault="0054327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Élevé</w:t>
            </w:r>
            <w:proofErr w:type="spellEnd"/>
          </w:p>
        </w:tc>
        <w:tc>
          <w:tcPr>
            <w:tcW w:w="1107" w:type="dxa"/>
            <w:shd w:val="clear" w:color="auto" w:fill="FFFFFF" w:themeFill="background1"/>
            <w:noWrap/>
            <w:vAlign w:val="bottom"/>
            <w:hideMark/>
          </w:tcPr>
          <w:p w14:paraId="3B909FA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8A1B5A5" w14:textId="77777777" w:rsidTr="00940DFA">
        <w:tc>
          <w:tcPr>
            <w:tcW w:w="1597" w:type="dxa"/>
            <w:vMerge/>
            <w:shd w:val="clear" w:color="auto" w:fill="FFFFFF" w:themeFill="background1"/>
            <w:noWrap/>
            <w:vAlign w:val="bottom"/>
          </w:tcPr>
          <w:p w14:paraId="1AABE9B5" w14:textId="77777777" w:rsidR="001B42BC" w:rsidRPr="00543A21" w:rsidRDefault="001B42BC" w:rsidP="001B49A0">
            <w:pPr>
              <w:rPr>
                <w:rFonts w:ascii="Helvetica" w:hAnsi="Helvetica" w:cs="Helvetica"/>
                <w:i/>
                <w:iCs/>
                <w:sz w:val="16"/>
                <w:szCs w:val="16"/>
                <w:lang w:eastAsia="en-GB"/>
              </w:rPr>
            </w:pPr>
          </w:p>
        </w:tc>
        <w:tc>
          <w:tcPr>
            <w:tcW w:w="1092" w:type="dxa"/>
            <w:vMerge/>
            <w:shd w:val="clear" w:color="auto" w:fill="FFFFFF" w:themeFill="background1"/>
            <w:noWrap/>
            <w:vAlign w:val="bottom"/>
          </w:tcPr>
          <w:p w14:paraId="5031759B" w14:textId="77777777" w:rsidR="001B42BC" w:rsidRPr="00543A21" w:rsidRDefault="001B42BC" w:rsidP="001B49A0">
            <w:pPr>
              <w:rPr>
                <w:rFonts w:ascii="Helvetica" w:hAnsi="Helvetica" w:cs="Helvetica"/>
                <w:sz w:val="16"/>
                <w:szCs w:val="16"/>
                <w:lang w:eastAsia="en-GB"/>
              </w:rPr>
            </w:pPr>
          </w:p>
        </w:tc>
        <w:tc>
          <w:tcPr>
            <w:tcW w:w="1167" w:type="dxa"/>
            <w:tcBorders>
              <w:bottom w:val="single" w:sz="4" w:space="0" w:color="auto"/>
            </w:tcBorders>
            <w:shd w:val="clear" w:color="auto" w:fill="FFFFFF" w:themeFill="background1"/>
            <w:noWrap/>
          </w:tcPr>
          <w:p w14:paraId="1479A5A3" w14:textId="2012FFAC" w:rsidR="001B42BC" w:rsidRPr="00543A21" w:rsidRDefault="00057AF7" w:rsidP="001B49A0">
            <w:pPr>
              <w:rPr>
                <w:rFonts w:ascii="Helvetica" w:hAnsi="Helvetica" w:cs="Helvetica"/>
                <w:sz w:val="16"/>
                <w:szCs w:val="16"/>
                <w:lang w:eastAsia="en-GB"/>
              </w:rPr>
            </w:pPr>
            <w:proofErr w:type="spellStart"/>
            <w:r>
              <w:rPr>
                <w:rFonts w:ascii="Helvetica" w:hAnsi="Helvetica" w:cs="Helvetica"/>
                <w:sz w:val="16"/>
                <w:szCs w:val="16"/>
                <w:lang w:eastAsia="en-GB"/>
              </w:rPr>
              <w:t>Allemagne</w:t>
            </w:r>
            <w:proofErr w:type="spellEnd"/>
          </w:p>
        </w:tc>
        <w:tc>
          <w:tcPr>
            <w:tcW w:w="992" w:type="dxa"/>
            <w:tcBorders>
              <w:bottom w:val="single" w:sz="4" w:space="0" w:color="auto"/>
            </w:tcBorders>
            <w:shd w:val="clear" w:color="auto" w:fill="FFFFFF" w:themeFill="background1"/>
            <w:noWrap/>
          </w:tcPr>
          <w:p w14:paraId="19D40807" w14:textId="77777777" w:rsidR="001B42BC" w:rsidRPr="00543A21" w:rsidRDefault="001B42BC" w:rsidP="001B49A0">
            <w:pPr>
              <w:jc w:val="right"/>
              <w:rPr>
                <w:rFonts w:ascii="Helvetica" w:hAnsi="Helvetica" w:cs="Helvetica"/>
                <w:sz w:val="16"/>
                <w:szCs w:val="16"/>
                <w:lang w:eastAsia="en-GB"/>
              </w:rPr>
            </w:pPr>
            <w:r>
              <w:rPr>
                <w:rFonts w:ascii="Helvetica" w:hAnsi="Helvetica" w:cs="Helvetica"/>
                <w:sz w:val="16"/>
                <w:szCs w:val="16"/>
                <w:lang w:eastAsia="en-GB"/>
              </w:rPr>
              <w:t>B: 500-1000p (1996-2002)</w:t>
            </w:r>
          </w:p>
        </w:tc>
        <w:tc>
          <w:tcPr>
            <w:tcW w:w="1101" w:type="dxa"/>
            <w:gridSpan w:val="2"/>
            <w:tcBorders>
              <w:bottom w:val="single" w:sz="4" w:space="0" w:color="auto"/>
            </w:tcBorders>
            <w:shd w:val="clear" w:color="auto" w:fill="FFFFFF" w:themeFill="background1"/>
            <w:noWrap/>
            <w:vAlign w:val="bottom"/>
          </w:tcPr>
          <w:p w14:paraId="7644B5A7"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vMerge/>
            <w:tcBorders>
              <w:right w:val="single" w:sz="4" w:space="0" w:color="auto"/>
            </w:tcBorders>
            <w:shd w:val="clear" w:color="auto" w:fill="B4C92B"/>
            <w:noWrap/>
            <w:vAlign w:val="bottom"/>
          </w:tcPr>
          <w:p w14:paraId="44F9C1F3" w14:textId="77777777" w:rsidR="001B42BC" w:rsidRPr="00543A21" w:rsidRDefault="001B42BC" w:rsidP="001B49A0">
            <w:pPr>
              <w:rPr>
                <w:rFonts w:ascii="Helvetica" w:hAnsi="Helvetica" w:cs="Helvetica"/>
                <w:sz w:val="16"/>
                <w:szCs w:val="16"/>
                <w:lang w:eastAsia="en-GB"/>
              </w:rPr>
            </w:pPr>
          </w:p>
        </w:tc>
        <w:tc>
          <w:tcPr>
            <w:tcW w:w="1190" w:type="dxa"/>
            <w:tcBorders>
              <w:left w:val="single" w:sz="4" w:space="0" w:color="auto"/>
            </w:tcBorders>
            <w:shd w:val="clear" w:color="auto" w:fill="FFFFFF" w:themeFill="background1"/>
            <w:noWrap/>
          </w:tcPr>
          <w:p w14:paraId="3C9271E7" w14:textId="255A2F04"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tcPr>
          <w:p w14:paraId="5928709A" w14:textId="213F9A15" w:rsidR="001B42BC"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1400-1500p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tcPr>
          <w:p w14:paraId="7F749AE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tcPr>
          <w:p w14:paraId="3768BE9B"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8651CD8"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DB5E24"/>
            <w:noWrap/>
            <w:vAlign w:val="bottom"/>
          </w:tcPr>
          <w:p w14:paraId="6A1070D2"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13C506C7"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8994529" w14:textId="77777777" w:rsidTr="00940DFA">
        <w:tc>
          <w:tcPr>
            <w:tcW w:w="1597" w:type="dxa"/>
            <w:vMerge/>
            <w:shd w:val="clear" w:color="auto" w:fill="FFFFFF" w:themeFill="background1"/>
            <w:noWrap/>
            <w:vAlign w:val="bottom"/>
          </w:tcPr>
          <w:p w14:paraId="3EC23B01" w14:textId="77777777" w:rsidR="001B42BC" w:rsidRPr="00543A21" w:rsidRDefault="001B42BC" w:rsidP="001B49A0">
            <w:pPr>
              <w:rPr>
                <w:rFonts w:ascii="Helvetica" w:hAnsi="Helvetica" w:cs="Helvetica"/>
                <w:i/>
                <w:iCs/>
                <w:sz w:val="16"/>
                <w:szCs w:val="16"/>
                <w:lang w:eastAsia="en-GB"/>
              </w:rPr>
            </w:pPr>
          </w:p>
        </w:tc>
        <w:tc>
          <w:tcPr>
            <w:tcW w:w="1092" w:type="dxa"/>
            <w:vMerge/>
            <w:tcBorders>
              <w:right w:val="nil"/>
            </w:tcBorders>
            <w:shd w:val="clear" w:color="auto" w:fill="FFFFFF" w:themeFill="background1"/>
            <w:noWrap/>
            <w:vAlign w:val="bottom"/>
          </w:tcPr>
          <w:p w14:paraId="3C5E7AD1" w14:textId="77777777" w:rsidR="001B42BC" w:rsidRPr="00543A21" w:rsidRDefault="001B42BC" w:rsidP="001B49A0">
            <w:pPr>
              <w:rPr>
                <w:rFonts w:ascii="Helvetica" w:hAnsi="Helvetica" w:cs="Helvetica"/>
                <w:sz w:val="16"/>
                <w:szCs w:val="16"/>
                <w:lang w:eastAsia="en-GB"/>
              </w:rPr>
            </w:pPr>
          </w:p>
        </w:tc>
        <w:tc>
          <w:tcPr>
            <w:tcW w:w="1167" w:type="dxa"/>
            <w:tcBorders>
              <w:left w:val="nil"/>
              <w:bottom w:val="nil"/>
              <w:right w:val="nil"/>
            </w:tcBorders>
            <w:shd w:val="clear" w:color="auto" w:fill="FFFFFF" w:themeFill="background1"/>
            <w:noWrap/>
            <w:hideMark/>
          </w:tcPr>
          <w:p w14:paraId="0F9A7B85" w14:textId="77777777" w:rsidR="001B42BC" w:rsidRPr="00543A21" w:rsidRDefault="001B42BC" w:rsidP="001B49A0">
            <w:pPr>
              <w:rPr>
                <w:rFonts w:ascii="Helvetica" w:hAnsi="Helvetica" w:cs="Helvetica"/>
                <w:sz w:val="16"/>
                <w:szCs w:val="16"/>
                <w:lang w:eastAsia="en-GB"/>
              </w:rPr>
            </w:pPr>
          </w:p>
        </w:tc>
        <w:tc>
          <w:tcPr>
            <w:tcW w:w="992" w:type="dxa"/>
            <w:tcBorders>
              <w:left w:val="nil"/>
              <w:bottom w:val="nil"/>
              <w:right w:val="nil"/>
            </w:tcBorders>
            <w:shd w:val="clear" w:color="auto" w:fill="FFFFFF" w:themeFill="background1"/>
            <w:noWrap/>
            <w:hideMark/>
          </w:tcPr>
          <w:p w14:paraId="34815DC1" w14:textId="77777777" w:rsidR="001B42BC" w:rsidRPr="00543A21" w:rsidRDefault="001B42BC" w:rsidP="001B49A0">
            <w:pPr>
              <w:jc w:val="right"/>
              <w:rPr>
                <w:rFonts w:ascii="Helvetica" w:hAnsi="Helvetica" w:cs="Helvetica"/>
                <w:sz w:val="16"/>
                <w:szCs w:val="16"/>
                <w:lang w:eastAsia="en-GB"/>
              </w:rPr>
            </w:pPr>
            <w:r w:rsidRPr="00543A21">
              <w:rPr>
                <w:rFonts w:ascii="Helvetica" w:hAnsi="Helvetica" w:cs="Helvetica"/>
                <w:sz w:val="16"/>
                <w:szCs w:val="16"/>
                <w:lang w:eastAsia="en-GB"/>
              </w:rPr>
              <w:t> </w:t>
            </w:r>
          </w:p>
        </w:tc>
        <w:tc>
          <w:tcPr>
            <w:tcW w:w="1101" w:type="dxa"/>
            <w:gridSpan w:val="2"/>
            <w:tcBorders>
              <w:left w:val="nil"/>
              <w:bottom w:val="nil"/>
              <w:right w:val="single" w:sz="4" w:space="0" w:color="auto"/>
            </w:tcBorders>
            <w:shd w:val="clear" w:color="auto" w:fill="FFFFFF" w:themeFill="background1"/>
            <w:noWrap/>
            <w:vAlign w:val="bottom"/>
            <w:hideMark/>
          </w:tcPr>
          <w:p w14:paraId="61F6970B" w14:textId="77777777" w:rsidR="001B42BC" w:rsidRPr="00543A21" w:rsidRDefault="001B42BC" w:rsidP="001B49A0">
            <w:pPr>
              <w:rPr>
                <w:rFonts w:ascii="Helvetica" w:hAnsi="Helvetica" w:cs="Helvetica"/>
                <w:sz w:val="16"/>
                <w:szCs w:val="16"/>
                <w:lang w:eastAsia="en-GB"/>
              </w:rPr>
            </w:pPr>
            <w:r w:rsidRPr="00543A21">
              <w:rPr>
                <w:rFonts w:ascii="Helvetica" w:hAnsi="Helvetica" w:cs="Helvetica"/>
                <w:sz w:val="16"/>
                <w:szCs w:val="16"/>
                <w:lang w:eastAsia="en-GB"/>
              </w:rPr>
              <w:t> </w:t>
            </w:r>
          </w:p>
        </w:tc>
        <w:tc>
          <w:tcPr>
            <w:tcW w:w="709" w:type="dxa"/>
            <w:vMerge/>
            <w:tcBorders>
              <w:left w:val="single" w:sz="4" w:space="0" w:color="auto"/>
              <w:right w:val="single" w:sz="4" w:space="0" w:color="auto"/>
            </w:tcBorders>
            <w:shd w:val="clear" w:color="auto" w:fill="B4C92B"/>
            <w:noWrap/>
            <w:vAlign w:val="bottom"/>
            <w:hideMark/>
          </w:tcPr>
          <w:p w14:paraId="4C0D6A58" w14:textId="77777777" w:rsidR="001B42BC" w:rsidRPr="00543A21" w:rsidRDefault="001B42BC" w:rsidP="001B49A0">
            <w:pPr>
              <w:rPr>
                <w:rFonts w:ascii="Helvetica" w:hAnsi="Helvetica" w:cs="Helvetica"/>
                <w:sz w:val="16"/>
                <w:szCs w:val="16"/>
                <w:lang w:eastAsia="en-GB"/>
              </w:rPr>
            </w:pPr>
          </w:p>
        </w:tc>
        <w:tc>
          <w:tcPr>
            <w:tcW w:w="1190" w:type="dxa"/>
            <w:tcBorders>
              <w:left w:val="single" w:sz="4" w:space="0" w:color="auto"/>
            </w:tcBorders>
            <w:shd w:val="clear" w:color="auto" w:fill="FFFFFF" w:themeFill="background1"/>
            <w:noWrap/>
          </w:tcPr>
          <w:p w14:paraId="39B59AA5" w14:textId="3D58FE3F"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tcPr>
          <w:p w14:paraId="06FA7C45"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527E0BC0" w14:textId="2D32E212"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w:t>
            </w:r>
            <w:r w:rsidR="00E875CC">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412i (2013)</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4895B6CA"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32924EC2"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DB5E24"/>
            <w:noWrap/>
            <w:vAlign w:val="bottom"/>
          </w:tcPr>
          <w:p w14:paraId="31E4271E"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8BD7E0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948E086" w14:textId="77777777" w:rsidTr="00940DFA">
        <w:tc>
          <w:tcPr>
            <w:tcW w:w="1597" w:type="dxa"/>
            <w:vMerge/>
            <w:shd w:val="clear" w:color="auto" w:fill="FFFFFF" w:themeFill="background1"/>
            <w:noWrap/>
            <w:vAlign w:val="bottom"/>
          </w:tcPr>
          <w:p w14:paraId="6AFF1593" w14:textId="77777777" w:rsidR="001B42BC" w:rsidRPr="00543A21" w:rsidRDefault="001B42BC" w:rsidP="001B49A0">
            <w:pPr>
              <w:rPr>
                <w:rFonts w:ascii="Helvetica" w:hAnsi="Helvetica" w:cs="Helvetica"/>
                <w:i/>
                <w:iCs/>
                <w:sz w:val="16"/>
                <w:szCs w:val="16"/>
                <w:lang w:eastAsia="en-GB"/>
              </w:rPr>
            </w:pPr>
          </w:p>
        </w:tc>
        <w:tc>
          <w:tcPr>
            <w:tcW w:w="1092" w:type="dxa"/>
            <w:vMerge/>
            <w:tcBorders>
              <w:right w:val="nil"/>
            </w:tcBorders>
            <w:shd w:val="clear" w:color="auto" w:fill="FFFFFF" w:themeFill="background1"/>
            <w:noWrap/>
            <w:vAlign w:val="bottom"/>
          </w:tcPr>
          <w:p w14:paraId="56EBA6E1" w14:textId="77777777" w:rsidR="001B42BC" w:rsidRPr="00543A21" w:rsidRDefault="001B42BC" w:rsidP="001B49A0">
            <w:pPr>
              <w:rPr>
                <w:rFonts w:ascii="Helvetica" w:hAnsi="Helvetica" w:cs="Helvetica"/>
                <w:sz w:val="16"/>
                <w:szCs w:val="16"/>
                <w:lang w:eastAsia="en-GB"/>
              </w:rPr>
            </w:pPr>
          </w:p>
        </w:tc>
        <w:tc>
          <w:tcPr>
            <w:tcW w:w="1167" w:type="dxa"/>
            <w:tcBorders>
              <w:top w:val="nil"/>
              <w:left w:val="nil"/>
              <w:right w:val="nil"/>
            </w:tcBorders>
            <w:shd w:val="clear" w:color="auto" w:fill="FFFFFF" w:themeFill="background1"/>
            <w:noWrap/>
          </w:tcPr>
          <w:p w14:paraId="296DF6F5" w14:textId="77777777" w:rsidR="001B42BC" w:rsidRPr="00543A21" w:rsidRDefault="001B42BC" w:rsidP="001B49A0">
            <w:pPr>
              <w:rPr>
                <w:rFonts w:ascii="Helvetica" w:hAnsi="Helvetica" w:cs="Helvetica"/>
                <w:sz w:val="16"/>
                <w:szCs w:val="16"/>
                <w:lang w:eastAsia="en-GB"/>
              </w:rPr>
            </w:pPr>
          </w:p>
        </w:tc>
        <w:tc>
          <w:tcPr>
            <w:tcW w:w="992" w:type="dxa"/>
            <w:tcBorders>
              <w:top w:val="nil"/>
              <w:left w:val="nil"/>
              <w:right w:val="nil"/>
            </w:tcBorders>
            <w:shd w:val="clear" w:color="auto" w:fill="FFFFFF" w:themeFill="background1"/>
            <w:noWrap/>
          </w:tcPr>
          <w:p w14:paraId="7AA7DA16" w14:textId="77777777" w:rsidR="001B42BC" w:rsidRPr="00543A21" w:rsidRDefault="001B42BC" w:rsidP="001B49A0">
            <w:pPr>
              <w:jc w:val="right"/>
              <w:rPr>
                <w:rFonts w:ascii="Helvetica" w:hAnsi="Helvetica" w:cs="Helvetica"/>
                <w:sz w:val="16"/>
                <w:szCs w:val="16"/>
                <w:lang w:eastAsia="en-GB"/>
              </w:rPr>
            </w:pPr>
          </w:p>
        </w:tc>
        <w:tc>
          <w:tcPr>
            <w:tcW w:w="1101" w:type="dxa"/>
            <w:gridSpan w:val="2"/>
            <w:tcBorders>
              <w:top w:val="nil"/>
              <w:left w:val="nil"/>
              <w:right w:val="single" w:sz="4" w:space="0" w:color="auto"/>
            </w:tcBorders>
            <w:shd w:val="clear" w:color="auto" w:fill="FFFFFF" w:themeFill="background1"/>
            <w:noWrap/>
            <w:vAlign w:val="bottom"/>
          </w:tcPr>
          <w:p w14:paraId="146669F8" w14:textId="77777777" w:rsidR="001B42BC" w:rsidRPr="00543A21" w:rsidRDefault="001B42BC" w:rsidP="001B49A0">
            <w:pPr>
              <w:rPr>
                <w:rFonts w:ascii="Helvetica" w:hAnsi="Helvetica" w:cs="Helvetica"/>
                <w:sz w:val="16"/>
                <w:szCs w:val="16"/>
                <w:lang w:eastAsia="en-GB"/>
              </w:rPr>
            </w:pPr>
          </w:p>
        </w:tc>
        <w:tc>
          <w:tcPr>
            <w:tcW w:w="709" w:type="dxa"/>
            <w:vMerge/>
            <w:tcBorders>
              <w:left w:val="single" w:sz="4" w:space="0" w:color="auto"/>
              <w:right w:val="single" w:sz="4" w:space="0" w:color="auto"/>
            </w:tcBorders>
            <w:shd w:val="clear" w:color="auto" w:fill="B4C92B"/>
            <w:noWrap/>
            <w:vAlign w:val="bottom"/>
          </w:tcPr>
          <w:p w14:paraId="37FBF8D4" w14:textId="77777777" w:rsidR="001B42BC" w:rsidRPr="00543A21" w:rsidRDefault="001B42BC" w:rsidP="001B49A0">
            <w:pPr>
              <w:rPr>
                <w:rFonts w:ascii="Helvetica" w:hAnsi="Helvetica" w:cs="Helvetica"/>
                <w:sz w:val="16"/>
                <w:szCs w:val="16"/>
                <w:lang w:eastAsia="en-GB"/>
              </w:rPr>
            </w:pPr>
          </w:p>
        </w:tc>
        <w:tc>
          <w:tcPr>
            <w:tcW w:w="1190" w:type="dxa"/>
            <w:tcBorders>
              <w:left w:val="single" w:sz="4" w:space="0" w:color="auto"/>
            </w:tcBorders>
            <w:shd w:val="clear" w:color="auto" w:fill="FFFFFF" w:themeFill="background1"/>
            <w:noWrap/>
          </w:tcPr>
          <w:p w14:paraId="5885BD86" w14:textId="3F790752" w:rsidR="001B42BC" w:rsidRPr="00543A21" w:rsidRDefault="00AA2F83"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Estonie</w:t>
            </w:r>
            <w:proofErr w:type="spellEnd"/>
          </w:p>
        </w:tc>
        <w:tc>
          <w:tcPr>
            <w:tcW w:w="1786" w:type="dxa"/>
            <w:shd w:val="clear" w:color="auto" w:fill="FFFFFF" w:themeFill="background1"/>
            <w:noWrap/>
          </w:tcPr>
          <w:p w14:paraId="1DC495B9" w14:textId="492F97E0"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Bonne</w:t>
            </w:r>
            <w:r w:rsidRPr="00327B3F">
              <w:rPr>
                <w:rFonts w:ascii="Helvetica" w:hAnsi="Helvetica" w:cs="Helvetica"/>
                <w:color w:val="000000"/>
                <w:sz w:val="16"/>
                <w:szCs w:val="16"/>
                <w:lang w:val="fr-FR" w:eastAsia="en-GB"/>
              </w:rPr>
              <w:t xml:space="preserve"> (2008-2012)</w:t>
            </w:r>
          </w:p>
        </w:tc>
        <w:tc>
          <w:tcPr>
            <w:tcW w:w="1276" w:type="dxa"/>
            <w:shd w:val="clear" w:color="auto" w:fill="FFFFFF" w:themeFill="background1"/>
            <w:noWrap/>
          </w:tcPr>
          <w:p w14:paraId="19B09E18"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shd w:val="clear" w:color="auto" w:fill="FFFFFF" w:themeFill="background1"/>
            <w:noWrap/>
          </w:tcPr>
          <w:p w14:paraId="27ADC7ED" w14:textId="77777777" w:rsidR="001B42BC" w:rsidRPr="00327B3F"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50DB9455" w14:textId="77777777" w:rsidR="001B42BC" w:rsidRPr="00327B3F" w:rsidRDefault="001B42BC" w:rsidP="001B49A0">
            <w:pPr>
              <w:rPr>
                <w:rFonts w:ascii="Helvetica" w:hAnsi="Helvetica" w:cs="Helvetica"/>
                <w:color w:val="000000"/>
                <w:sz w:val="16"/>
                <w:szCs w:val="16"/>
                <w:lang w:val="fr-FR" w:eastAsia="en-GB"/>
              </w:rPr>
            </w:pPr>
          </w:p>
        </w:tc>
        <w:tc>
          <w:tcPr>
            <w:tcW w:w="851" w:type="dxa"/>
            <w:vMerge w:val="restart"/>
            <w:shd w:val="clear" w:color="auto" w:fill="77A6B7"/>
            <w:noWrap/>
            <w:vAlign w:val="center"/>
          </w:tcPr>
          <w:p w14:paraId="12D6546D" w14:textId="40B31095"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hideMark/>
          </w:tcPr>
          <w:p w14:paraId="4371A16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327B3F" w14:paraId="667A5C47" w14:textId="77777777" w:rsidTr="00940DFA">
        <w:tc>
          <w:tcPr>
            <w:tcW w:w="1597" w:type="dxa"/>
            <w:vMerge/>
            <w:shd w:val="clear" w:color="auto" w:fill="FFFFFF" w:themeFill="background1"/>
            <w:noWrap/>
            <w:vAlign w:val="bottom"/>
          </w:tcPr>
          <w:p w14:paraId="7BDA7028" w14:textId="77777777" w:rsidR="001B42BC" w:rsidRPr="00543A21" w:rsidRDefault="001B42BC" w:rsidP="001B49A0">
            <w:pPr>
              <w:rPr>
                <w:rFonts w:ascii="Helvetica" w:hAnsi="Helvetica" w:cs="Helvetica"/>
                <w:i/>
                <w:iCs/>
                <w:sz w:val="16"/>
                <w:szCs w:val="16"/>
                <w:lang w:eastAsia="en-GB"/>
              </w:rPr>
            </w:pPr>
          </w:p>
        </w:tc>
        <w:tc>
          <w:tcPr>
            <w:tcW w:w="1092" w:type="dxa"/>
            <w:vMerge/>
            <w:shd w:val="clear" w:color="auto" w:fill="FFFFFF" w:themeFill="background1"/>
            <w:noWrap/>
            <w:vAlign w:val="bottom"/>
          </w:tcPr>
          <w:p w14:paraId="060DBBED" w14:textId="77777777" w:rsidR="001B42BC" w:rsidRPr="00543A21" w:rsidRDefault="001B42BC" w:rsidP="001B49A0">
            <w:pPr>
              <w:rPr>
                <w:rFonts w:ascii="Helvetica" w:hAnsi="Helvetica" w:cs="Helvetica"/>
                <w:sz w:val="16"/>
                <w:szCs w:val="16"/>
                <w:lang w:eastAsia="en-GB"/>
              </w:rPr>
            </w:pPr>
          </w:p>
        </w:tc>
        <w:tc>
          <w:tcPr>
            <w:tcW w:w="1167" w:type="dxa"/>
            <w:tcBorders>
              <w:bottom w:val="single" w:sz="4" w:space="0" w:color="auto"/>
            </w:tcBorders>
            <w:shd w:val="clear" w:color="auto" w:fill="FFFFFF" w:themeFill="background1"/>
            <w:noWrap/>
            <w:hideMark/>
          </w:tcPr>
          <w:p w14:paraId="57EF1D48" w14:textId="29265612" w:rsidR="001B42BC" w:rsidRPr="00543A21" w:rsidRDefault="00BA3419" w:rsidP="001B49A0">
            <w:pPr>
              <w:rPr>
                <w:rFonts w:ascii="Helvetica" w:hAnsi="Helvetica" w:cs="Helvetica"/>
                <w:sz w:val="16"/>
                <w:szCs w:val="16"/>
                <w:lang w:eastAsia="en-GB"/>
              </w:rPr>
            </w:pPr>
            <w:proofErr w:type="spellStart"/>
            <w:r>
              <w:rPr>
                <w:rFonts w:ascii="Helvetica" w:hAnsi="Helvetica" w:cs="Helvetica"/>
                <w:sz w:val="16"/>
                <w:szCs w:val="16"/>
                <w:lang w:eastAsia="en-GB"/>
              </w:rPr>
              <w:t>Suède</w:t>
            </w:r>
            <w:proofErr w:type="spellEnd"/>
          </w:p>
        </w:tc>
        <w:tc>
          <w:tcPr>
            <w:tcW w:w="992" w:type="dxa"/>
            <w:tcBorders>
              <w:bottom w:val="single" w:sz="4" w:space="0" w:color="auto"/>
            </w:tcBorders>
            <w:shd w:val="clear" w:color="auto" w:fill="FFFFFF" w:themeFill="background1"/>
            <w:noWrap/>
            <w:hideMark/>
          </w:tcPr>
          <w:p w14:paraId="0B43371D" w14:textId="1482B9F9" w:rsidR="001B42BC" w:rsidRPr="00327B3F" w:rsidRDefault="001B42BC" w:rsidP="001B49A0">
            <w:pPr>
              <w:jc w:val="right"/>
              <w:rPr>
                <w:rFonts w:ascii="Helvetica" w:hAnsi="Helvetica" w:cs="Helvetica"/>
                <w:sz w:val="16"/>
                <w:szCs w:val="16"/>
                <w:lang w:val="fr-FR" w:eastAsia="en-GB"/>
              </w:rPr>
            </w:pPr>
            <w:r w:rsidRPr="00327B3F">
              <w:rPr>
                <w:rFonts w:ascii="Helvetica" w:hAnsi="Helvetica" w:cs="Helvetica"/>
                <w:sz w:val="16"/>
                <w:szCs w:val="16"/>
                <w:lang w:val="fr-FR" w:eastAsia="en-GB"/>
              </w:rPr>
              <w:t xml:space="preserve">W: </w:t>
            </w:r>
            <w:r w:rsidR="008A5AAF">
              <w:rPr>
                <w:rFonts w:ascii="Helvetica" w:hAnsi="Helvetica" w:cs="Helvetica"/>
                <w:sz w:val="16"/>
                <w:szCs w:val="16"/>
                <w:lang w:val="fr-FR" w:eastAsia="en-GB"/>
              </w:rPr>
              <w:t xml:space="preserve">Données </w:t>
            </w:r>
            <w:proofErr w:type="spellStart"/>
            <w:r w:rsidR="008A5AAF">
              <w:rPr>
                <w:rFonts w:ascii="Helvetica" w:hAnsi="Helvetica" w:cs="Helvetica"/>
                <w:sz w:val="16"/>
                <w:szCs w:val="16"/>
                <w:lang w:val="fr-FR" w:eastAsia="en-GB"/>
              </w:rPr>
              <w:t>occasion</w:t>
            </w:r>
            <w:r w:rsidR="0054327F">
              <w:rPr>
                <w:rFonts w:ascii="Helvetica" w:hAnsi="Helvetica" w:cs="Helvetica"/>
                <w:sz w:val="16"/>
                <w:szCs w:val="16"/>
                <w:lang w:val="fr-FR" w:eastAsia="en-GB"/>
              </w:rPr>
              <w:t>-</w:t>
            </w:r>
            <w:r w:rsidR="008A5AAF">
              <w:rPr>
                <w:rFonts w:ascii="Helvetica" w:hAnsi="Helvetica" w:cs="Helvetica"/>
                <w:sz w:val="16"/>
                <w:szCs w:val="16"/>
                <w:lang w:val="fr-FR" w:eastAsia="en-GB"/>
              </w:rPr>
              <w:t>nelles</w:t>
            </w:r>
            <w:proofErr w:type="spellEnd"/>
            <w:r w:rsidRPr="00327B3F">
              <w:rPr>
                <w:rFonts w:ascii="Helvetica" w:hAnsi="Helvetica" w:cs="Helvetica"/>
                <w:sz w:val="16"/>
                <w:szCs w:val="16"/>
                <w:lang w:val="fr-FR" w:eastAsia="en-GB"/>
              </w:rPr>
              <w:t xml:space="preserve">, </w:t>
            </w:r>
            <w:r w:rsidR="00327B3F" w:rsidRPr="00327B3F">
              <w:rPr>
                <w:rFonts w:ascii="Helvetica" w:hAnsi="Helvetica" w:cs="Helvetica"/>
                <w:sz w:val="16"/>
                <w:szCs w:val="16"/>
                <w:lang w:val="fr-FR" w:eastAsia="en-GB"/>
              </w:rPr>
              <w:t>Qualité m</w:t>
            </w:r>
            <w:r w:rsidR="009C59C5" w:rsidRPr="00327B3F">
              <w:rPr>
                <w:rFonts w:ascii="Helvetica" w:hAnsi="Helvetica" w:cs="Helvetica"/>
                <w:sz w:val="16"/>
                <w:szCs w:val="16"/>
                <w:lang w:val="fr-FR" w:eastAsia="en-GB"/>
              </w:rPr>
              <w:t>oyenne</w:t>
            </w:r>
          </w:p>
        </w:tc>
        <w:tc>
          <w:tcPr>
            <w:tcW w:w="1101" w:type="dxa"/>
            <w:gridSpan w:val="2"/>
            <w:tcBorders>
              <w:bottom w:val="single" w:sz="4" w:space="0" w:color="auto"/>
            </w:tcBorders>
            <w:shd w:val="clear" w:color="auto" w:fill="FFFFFF" w:themeFill="background1"/>
            <w:noWrap/>
            <w:vAlign w:val="bottom"/>
            <w:hideMark/>
          </w:tcPr>
          <w:p w14:paraId="2CA612DA" w14:textId="77777777" w:rsidR="001B42BC" w:rsidRPr="00327B3F" w:rsidRDefault="001B42BC" w:rsidP="001B49A0">
            <w:pPr>
              <w:rPr>
                <w:rFonts w:ascii="Helvetica" w:hAnsi="Helvetica" w:cs="Helvetica"/>
                <w:sz w:val="16"/>
                <w:szCs w:val="16"/>
                <w:lang w:val="fr-FR" w:eastAsia="en-GB"/>
              </w:rPr>
            </w:pPr>
            <w:r w:rsidRPr="00327B3F">
              <w:rPr>
                <w:rFonts w:ascii="Helvetica" w:hAnsi="Helvetica" w:cs="Helvetica"/>
                <w:sz w:val="16"/>
                <w:szCs w:val="16"/>
                <w:lang w:val="fr-FR" w:eastAsia="en-GB"/>
              </w:rPr>
              <w:t> </w:t>
            </w:r>
          </w:p>
        </w:tc>
        <w:tc>
          <w:tcPr>
            <w:tcW w:w="709" w:type="dxa"/>
            <w:vMerge/>
            <w:tcBorders>
              <w:right w:val="single" w:sz="4" w:space="0" w:color="auto"/>
            </w:tcBorders>
            <w:shd w:val="clear" w:color="auto" w:fill="B4C92B"/>
            <w:noWrap/>
            <w:vAlign w:val="bottom"/>
            <w:hideMark/>
          </w:tcPr>
          <w:p w14:paraId="7A2DFB53" w14:textId="77777777" w:rsidR="001B42BC" w:rsidRPr="00327B3F" w:rsidRDefault="001B42BC" w:rsidP="001B49A0">
            <w:pPr>
              <w:rPr>
                <w:rFonts w:ascii="Helvetica" w:hAnsi="Helvetica" w:cs="Helvetica"/>
                <w:sz w:val="16"/>
                <w:szCs w:val="16"/>
                <w:lang w:val="fr-FR" w:eastAsia="en-GB"/>
              </w:rPr>
            </w:pPr>
          </w:p>
        </w:tc>
        <w:tc>
          <w:tcPr>
            <w:tcW w:w="1190" w:type="dxa"/>
            <w:tcBorders>
              <w:left w:val="single" w:sz="4" w:space="0" w:color="auto"/>
            </w:tcBorders>
            <w:shd w:val="clear" w:color="auto" w:fill="FFFFFF" w:themeFill="background1"/>
            <w:noWrap/>
            <w:hideMark/>
          </w:tcPr>
          <w:p w14:paraId="510F9FF4" w14:textId="016667DA"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Suède</w:t>
            </w:r>
            <w:proofErr w:type="spellEnd"/>
          </w:p>
        </w:tc>
        <w:tc>
          <w:tcPr>
            <w:tcW w:w="1786" w:type="dxa"/>
            <w:shd w:val="clear" w:color="auto" w:fill="FFFFFF" w:themeFill="background1"/>
            <w:noWrap/>
            <w:hideMark/>
          </w:tcPr>
          <w:p w14:paraId="5F7836C5" w14:textId="44BE41A4"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Moyenne</w:t>
            </w:r>
          </w:p>
        </w:tc>
        <w:tc>
          <w:tcPr>
            <w:tcW w:w="1276" w:type="dxa"/>
            <w:shd w:val="clear" w:color="auto" w:fill="FFFFFF" w:themeFill="background1"/>
            <w:noWrap/>
            <w:hideMark/>
          </w:tcPr>
          <w:p w14:paraId="21DA0952"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shd w:val="clear" w:color="auto" w:fill="FFFFFF" w:themeFill="background1"/>
            <w:noWrap/>
          </w:tcPr>
          <w:p w14:paraId="44A45BE4" w14:textId="77777777" w:rsidR="001B42BC" w:rsidRPr="00327B3F"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70661025" w14:textId="77777777" w:rsidR="001B42BC" w:rsidRPr="00327B3F" w:rsidRDefault="001B42BC" w:rsidP="001B49A0">
            <w:pPr>
              <w:rPr>
                <w:rFonts w:ascii="Helvetica" w:hAnsi="Helvetica" w:cs="Helvetica"/>
                <w:color w:val="000000"/>
                <w:sz w:val="16"/>
                <w:szCs w:val="16"/>
                <w:lang w:val="fr-FR" w:eastAsia="en-GB"/>
              </w:rPr>
            </w:pPr>
          </w:p>
        </w:tc>
        <w:tc>
          <w:tcPr>
            <w:tcW w:w="851" w:type="dxa"/>
            <w:vMerge/>
            <w:shd w:val="clear" w:color="auto" w:fill="77A6B7"/>
            <w:noWrap/>
            <w:vAlign w:val="bottom"/>
          </w:tcPr>
          <w:p w14:paraId="16863EE0" w14:textId="77777777" w:rsidR="001B42BC" w:rsidRPr="00327B3F"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3726CC5A"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r>
      <w:tr w:rsidR="001B42BC" w:rsidRPr="00543A21" w14:paraId="567CD4AB" w14:textId="77777777" w:rsidTr="00940DFA">
        <w:tc>
          <w:tcPr>
            <w:tcW w:w="1597" w:type="dxa"/>
            <w:vMerge/>
            <w:shd w:val="clear" w:color="auto" w:fill="FFFFFF" w:themeFill="background1"/>
            <w:noWrap/>
            <w:vAlign w:val="bottom"/>
          </w:tcPr>
          <w:p w14:paraId="7F3309D9" w14:textId="77777777" w:rsidR="001B42BC" w:rsidRPr="00327B3F" w:rsidRDefault="001B42BC" w:rsidP="001B49A0">
            <w:pPr>
              <w:rPr>
                <w:rFonts w:ascii="Helvetica" w:hAnsi="Helvetica" w:cs="Helvetica"/>
                <w:i/>
                <w:iCs/>
                <w:sz w:val="16"/>
                <w:szCs w:val="16"/>
                <w:lang w:val="fr-FR" w:eastAsia="en-GB"/>
              </w:rPr>
            </w:pPr>
          </w:p>
        </w:tc>
        <w:tc>
          <w:tcPr>
            <w:tcW w:w="1092" w:type="dxa"/>
            <w:vMerge/>
            <w:shd w:val="clear" w:color="auto" w:fill="FFFFFF" w:themeFill="background1"/>
            <w:noWrap/>
            <w:vAlign w:val="bottom"/>
          </w:tcPr>
          <w:p w14:paraId="640DC5E9" w14:textId="77777777" w:rsidR="001B42BC" w:rsidRPr="00327B3F" w:rsidRDefault="001B42BC" w:rsidP="001B49A0">
            <w:pPr>
              <w:rPr>
                <w:rFonts w:ascii="Helvetica" w:hAnsi="Helvetica" w:cs="Helvetica"/>
                <w:sz w:val="16"/>
                <w:szCs w:val="16"/>
                <w:lang w:val="fr-FR" w:eastAsia="en-GB"/>
              </w:rPr>
            </w:pPr>
          </w:p>
        </w:tc>
        <w:tc>
          <w:tcPr>
            <w:tcW w:w="1167" w:type="dxa"/>
            <w:tcBorders>
              <w:right w:val="nil"/>
            </w:tcBorders>
            <w:shd w:val="clear" w:color="auto" w:fill="FFFFFF" w:themeFill="background1"/>
            <w:noWrap/>
            <w:hideMark/>
          </w:tcPr>
          <w:p w14:paraId="7F6E740D" w14:textId="77777777" w:rsidR="001B42BC" w:rsidRPr="00327B3F" w:rsidRDefault="001B42BC" w:rsidP="001B49A0">
            <w:pPr>
              <w:rPr>
                <w:rFonts w:ascii="Helvetica" w:hAnsi="Helvetica" w:cs="Helvetica"/>
                <w:sz w:val="16"/>
                <w:szCs w:val="16"/>
                <w:lang w:val="fr-FR" w:eastAsia="en-GB"/>
              </w:rPr>
            </w:pPr>
          </w:p>
        </w:tc>
        <w:tc>
          <w:tcPr>
            <w:tcW w:w="992" w:type="dxa"/>
            <w:tcBorders>
              <w:left w:val="nil"/>
              <w:right w:val="nil"/>
            </w:tcBorders>
            <w:shd w:val="clear" w:color="auto" w:fill="FFFFFF" w:themeFill="background1"/>
            <w:noWrap/>
            <w:hideMark/>
          </w:tcPr>
          <w:p w14:paraId="4B6712F4" w14:textId="77777777" w:rsidR="001B42BC" w:rsidRPr="00327B3F" w:rsidRDefault="001B42BC" w:rsidP="001B49A0">
            <w:pPr>
              <w:jc w:val="right"/>
              <w:rPr>
                <w:rFonts w:ascii="Helvetica" w:hAnsi="Helvetica" w:cs="Helvetica"/>
                <w:sz w:val="16"/>
                <w:szCs w:val="16"/>
                <w:lang w:val="fr-FR" w:eastAsia="en-GB"/>
              </w:rPr>
            </w:pPr>
            <w:r w:rsidRPr="00327B3F">
              <w:rPr>
                <w:rFonts w:ascii="Helvetica" w:hAnsi="Helvetica" w:cs="Helvetica"/>
                <w:sz w:val="16"/>
                <w:szCs w:val="16"/>
                <w:lang w:val="fr-FR" w:eastAsia="en-GB"/>
              </w:rPr>
              <w:t> </w:t>
            </w:r>
          </w:p>
        </w:tc>
        <w:tc>
          <w:tcPr>
            <w:tcW w:w="1101" w:type="dxa"/>
            <w:gridSpan w:val="2"/>
            <w:tcBorders>
              <w:left w:val="nil"/>
            </w:tcBorders>
            <w:shd w:val="clear" w:color="auto" w:fill="FFFFFF" w:themeFill="background1"/>
            <w:noWrap/>
            <w:vAlign w:val="bottom"/>
            <w:hideMark/>
          </w:tcPr>
          <w:p w14:paraId="4C4EFAC6" w14:textId="77777777" w:rsidR="001B42BC" w:rsidRPr="00327B3F" w:rsidRDefault="001B42BC" w:rsidP="001B49A0">
            <w:pPr>
              <w:rPr>
                <w:rFonts w:ascii="Helvetica" w:hAnsi="Helvetica" w:cs="Helvetica"/>
                <w:sz w:val="16"/>
                <w:szCs w:val="16"/>
                <w:lang w:val="fr-FR" w:eastAsia="en-GB"/>
              </w:rPr>
            </w:pPr>
            <w:r w:rsidRPr="00327B3F">
              <w:rPr>
                <w:rFonts w:ascii="Helvetica" w:hAnsi="Helvetica" w:cs="Helvetica"/>
                <w:sz w:val="16"/>
                <w:szCs w:val="16"/>
                <w:lang w:val="fr-FR" w:eastAsia="en-GB"/>
              </w:rPr>
              <w:t> </w:t>
            </w:r>
          </w:p>
        </w:tc>
        <w:tc>
          <w:tcPr>
            <w:tcW w:w="709" w:type="dxa"/>
            <w:vMerge/>
            <w:tcBorders>
              <w:right w:val="single" w:sz="4" w:space="0" w:color="auto"/>
            </w:tcBorders>
            <w:shd w:val="clear" w:color="auto" w:fill="B4C92B"/>
            <w:noWrap/>
            <w:vAlign w:val="bottom"/>
            <w:hideMark/>
          </w:tcPr>
          <w:p w14:paraId="0CF7597F" w14:textId="77777777" w:rsidR="001B42BC" w:rsidRPr="00327B3F" w:rsidRDefault="001B42BC" w:rsidP="001B49A0">
            <w:pPr>
              <w:rPr>
                <w:rFonts w:ascii="Helvetica" w:hAnsi="Helvetica" w:cs="Helvetica"/>
                <w:sz w:val="16"/>
                <w:szCs w:val="16"/>
                <w:lang w:val="fr-FR" w:eastAsia="en-GB"/>
              </w:rPr>
            </w:pPr>
          </w:p>
        </w:tc>
        <w:tc>
          <w:tcPr>
            <w:tcW w:w="1190" w:type="dxa"/>
            <w:tcBorders>
              <w:left w:val="single" w:sz="4" w:space="0" w:color="auto"/>
            </w:tcBorders>
            <w:shd w:val="clear" w:color="auto" w:fill="FFFFFF" w:themeFill="background1"/>
            <w:noWrap/>
            <w:hideMark/>
          </w:tcPr>
          <w:p w14:paraId="08310F44" w14:textId="1AAC8F24"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5D236B09" w14:textId="798A523C"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1i,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(2012-20</w:t>
            </w:r>
            <w:r w:rsidRPr="00543A21">
              <w:rPr>
                <w:rFonts w:ascii="Helvetica" w:hAnsi="Helvetica" w:cs="Helvetica"/>
                <w:color w:val="000000"/>
                <w:sz w:val="16"/>
                <w:szCs w:val="16"/>
                <w:lang w:eastAsia="en-GB"/>
              </w:rPr>
              <w:t>13</w:t>
            </w:r>
            <w:r>
              <w:rPr>
                <w:rFonts w:ascii="Helvetica" w:hAnsi="Helvetica" w:cs="Helvetica"/>
                <w:color w:val="000000"/>
                <w:sz w:val="16"/>
                <w:szCs w:val="16"/>
                <w:lang w:eastAsia="en-GB"/>
              </w:rPr>
              <w:t>)</w:t>
            </w:r>
          </w:p>
        </w:tc>
        <w:tc>
          <w:tcPr>
            <w:tcW w:w="1276" w:type="dxa"/>
            <w:shd w:val="clear" w:color="auto" w:fill="FFFFFF" w:themeFill="background1"/>
            <w:noWrap/>
            <w:hideMark/>
          </w:tcPr>
          <w:p w14:paraId="32CE0F1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26269305"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30E2E53C"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0B80EE0A"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C38B4C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320D507" w14:textId="77777777" w:rsidTr="00940DFA">
        <w:tc>
          <w:tcPr>
            <w:tcW w:w="2689" w:type="dxa"/>
            <w:gridSpan w:val="2"/>
            <w:shd w:val="clear" w:color="000000" w:fill="BFBFBF"/>
            <w:noWrap/>
            <w:hideMark/>
          </w:tcPr>
          <w:p w14:paraId="0DF786F4" w14:textId="37639107" w:rsidR="001B42BC" w:rsidRPr="000112EF" w:rsidRDefault="00AA2F83" w:rsidP="001B49A0">
            <w:pPr>
              <w:rPr>
                <w:rFonts w:ascii="Helvetica" w:hAnsi="Helvetica" w:cs="Helvetica"/>
                <w:b/>
                <w:bCs/>
                <w:color w:val="000000"/>
                <w:sz w:val="16"/>
                <w:szCs w:val="16"/>
                <w:lang w:eastAsia="en-GB"/>
              </w:rPr>
            </w:pPr>
            <w:r w:rsidRPr="00AA2F83">
              <w:rPr>
                <w:rFonts w:ascii="Helvetica" w:hAnsi="Helvetica" w:cs="Helvetica"/>
                <w:b/>
                <w:bCs/>
                <w:color w:val="000000"/>
                <w:sz w:val="16"/>
                <w:szCs w:val="16"/>
                <w:lang w:eastAsia="en-GB"/>
              </w:rPr>
              <w:t>Total pour</w:t>
            </w:r>
            <w:r w:rsidRPr="00AA2F83">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Branta</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hutchinsii</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BFBFBF"/>
            <w:noWrap/>
            <w:hideMark/>
          </w:tcPr>
          <w:p w14:paraId="6C010884"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Total:</w:t>
            </w:r>
          </w:p>
        </w:tc>
        <w:tc>
          <w:tcPr>
            <w:tcW w:w="992" w:type="dxa"/>
            <w:shd w:val="clear" w:color="000000" w:fill="BFBFBF"/>
            <w:noWrap/>
            <w:hideMark/>
          </w:tcPr>
          <w:p w14:paraId="7EB0B3E6" w14:textId="77777777" w:rsidR="001B42BC" w:rsidRPr="008E7662" w:rsidRDefault="001B42BC" w:rsidP="001B49A0">
            <w:pPr>
              <w:jc w:val="right"/>
              <w:rPr>
                <w:rFonts w:ascii="Helvetica" w:hAnsi="Helvetica" w:cs="Helvetica"/>
                <w:b/>
                <w:color w:val="000000"/>
                <w:sz w:val="16"/>
                <w:szCs w:val="16"/>
                <w:lang w:eastAsia="en-GB"/>
              </w:rPr>
            </w:pPr>
            <w:r w:rsidRPr="00543A21">
              <w:rPr>
                <w:rFonts w:ascii="Helvetica" w:hAnsi="Helvetica" w:cs="Helvetica"/>
                <w:color w:val="000000"/>
                <w:sz w:val="16"/>
                <w:szCs w:val="16"/>
                <w:lang w:eastAsia="en-GB"/>
              </w:rPr>
              <w:t> </w:t>
            </w:r>
            <w:r w:rsidRPr="008E7662">
              <w:rPr>
                <w:rFonts w:ascii="Helvetica" w:hAnsi="Helvetica" w:cs="Helvetica"/>
                <w:b/>
                <w:color w:val="000000"/>
                <w:sz w:val="16"/>
                <w:szCs w:val="16"/>
                <w:lang w:eastAsia="en-GB"/>
              </w:rPr>
              <w:t>800-1300</w:t>
            </w:r>
            <w:r>
              <w:rPr>
                <w:rFonts w:ascii="Helvetica" w:hAnsi="Helvetica" w:cs="Helvetica"/>
                <w:b/>
                <w:color w:val="000000"/>
                <w:sz w:val="16"/>
                <w:szCs w:val="16"/>
                <w:lang w:eastAsia="en-GB"/>
              </w:rPr>
              <w:t>p</w:t>
            </w:r>
          </w:p>
        </w:tc>
        <w:tc>
          <w:tcPr>
            <w:tcW w:w="1101" w:type="dxa"/>
            <w:gridSpan w:val="2"/>
            <w:shd w:val="clear" w:color="000000" w:fill="BFBFBF"/>
            <w:noWrap/>
            <w:vAlign w:val="bottom"/>
            <w:hideMark/>
          </w:tcPr>
          <w:p w14:paraId="5BF279C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0037F2C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7D68E047"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Total:</w:t>
            </w:r>
          </w:p>
        </w:tc>
        <w:tc>
          <w:tcPr>
            <w:tcW w:w="1786" w:type="dxa"/>
            <w:shd w:val="clear" w:color="auto" w:fill="A6A6A6" w:themeFill="background1" w:themeFillShade="A6"/>
            <w:noWrap/>
            <w:hideMark/>
          </w:tcPr>
          <w:p w14:paraId="3B7101E6" w14:textId="0726E312" w:rsidR="001B42BC" w:rsidRPr="007D3C3C" w:rsidRDefault="001B42BC" w:rsidP="001B49A0">
            <w:pPr>
              <w:rPr>
                <w:rFonts w:ascii="Helvetica" w:hAnsi="Helvetica" w:cs="Helvetica"/>
                <w:b/>
                <w:color w:val="000000"/>
                <w:sz w:val="16"/>
                <w:szCs w:val="16"/>
                <w:lang w:eastAsia="en-GB"/>
              </w:rPr>
            </w:pPr>
            <w:r>
              <w:rPr>
                <w:rFonts w:ascii="Helvetica" w:hAnsi="Helvetica" w:cs="Helvetica"/>
                <w:b/>
                <w:color w:val="000000"/>
                <w:sz w:val="16"/>
                <w:szCs w:val="16"/>
                <w:lang w:eastAsia="en-GB"/>
              </w:rPr>
              <w:t>B</w:t>
            </w:r>
            <w:r w:rsidRPr="007D3C3C">
              <w:rPr>
                <w:rFonts w:ascii="Helvetica" w:hAnsi="Helvetica" w:cs="Helvetica"/>
                <w:b/>
                <w:color w:val="000000"/>
                <w:sz w:val="16"/>
                <w:szCs w:val="16"/>
                <w:lang w:eastAsia="en-GB"/>
              </w:rPr>
              <w:t xml:space="preserve">: 2900-3000p </w:t>
            </w:r>
          </w:p>
          <w:p w14:paraId="7962B163" w14:textId="77777777" w:rsidR="001B42BC" w:rsidRPr="00543A21" w:rsidRDefault="001B42BC" w:rsidP="001B49A0">
            <w:pPr>
              <w:rPr>
                <w:rFonts w:ascii="Helvetica" w:hAnsi="Helvetica" w:cs="Helvetica"/>
                <w:color w:val="000000"/>
                <w:sz w:val="16"/>
                <w:szCs w:val="16"/>
                <w:lang w:eastAsia="en-GB"/>
              </w:rPr>
            </w:pPr>
            <w:r w:rsidRPr="007D3C3C">
              <w:rPr>
                <w:rFonts w:ascii="Helvetica" w:hAnsi="Helvetica" w:cs="Helvetica"/>
                <w:b/>
                <w:color w:val="000000"/>
                <w:sz w:val="16"/>
                <w:szCs w:val="16"/>
                <w:lang w:eastAsia="en-GB"/>
              </w:rPr>
              <w:t xml:space="preserve">W: </w:t>
            </w:r>
            <w:r>
              <w:rPr>
                <w:rFonts w:ascii="Helvetica" w:hAnsi="Helvetica" w:cs="Helvetica"/>
                <w:b/>
                <w:color w:val="000000"/>
                <w:sz w:val="16"/>
                <w:szCs w:val="16"/>
                <w:lang w:eastAsia="en-GB"/>
              </w:rPr>
              <w:t>~</w:t>
            </w:r>
            <w:r w:rsidRPr="007D3C3C">
              <w:rPr>
                <w:rFonts w:ascii="Helvetica" w:hAnsi="Helvetica" w:cs="Helvetica"/>
                <w:b/>
                <w:color w:val="000000"/>
                <w:sz w:val="16"/>
                <w:szCs w:val="16"/>
                <w:lang w:eastAsia="en-GB"/>
              </w:rPr>
              <w:t>1i</w:t>
            </w:r>
          </w:p>
        </w:tc>
        <w:tc>
          <w:tcPr>
            <w:tcW w:w="1276" w:type="dxa"/>
            <w:shd w:val="clear" w:color="auto" w:fill="A6A6A6" w:themeFill="background1" w:themeFillShade="A6"/>
            <w:noWrap/>
            <w:hideMark/>
          </w:tcPr>
          <w:p w14:paraId="5A3C2530" w14:textId="79E1EF25"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~2425i</w:t>
            </w:r>
          </w:p>
        </w:tc>
        <w:tc>
          <w:tcPr>
            <w:tcW w:w="1167" w:type="dxa"/>
            <w:shd w:val="clear" w:color="auto" w:fill="A6A6A6" w:themeFill="background1" w:themeFillShade="A6"/>
            <w:noWrap/>
            <w:hideMark/>
          </w:tcPr>
          <w:p w14:paraId="506B96F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4A8AD36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4ADDCCB2"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3A02A92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9AD7E03" w14:textId="77777777" w:rsidTr="00940DFA">
        <w:tc>
          <w:tcPr>
            <w:tcW w:w="1597" w:type="dxa"/>
            <w:vMerge w:val="restart"/>
            <w:shd w:val="clear" w:color="auto" w:fill="FFFFFF" w:themeFill="background1"/>
            <w:noWrap/>
          </w:tcPr>
          <w:p w14:paraId="6D99316D" w14:textId="684D8AC1" w:rsidR="001B42BC" w:rsidRPr="00593521" w:rsidRDefault="001B42BC" w:rsidP="001B49A0">
            <w:pPr>
              <w:rPr>
                <w:rFonts w:ascii="Helvetica" w:hAnsi="Helvetica" w:cs="Helvetica"/>
                <w:color w:val="000000"/>
                <w:sz w:val="16"/>
                <w:szCs w:val="16"/>
              </w:rPr>
            </w:pPr>
            <w:proofErr w:type="spellStart"/>
            <w:r w:rsidRPr="00543A21">
              <w:rPr>
                <w:rFonts w:ascii="Helvetica" w:hAnsi="Helvetica" w:cs="Helvetica"/>
                <w:i/>
                <w:iCs/>
                <w:color w:val="000000"/>
                <w:sz w:val="16"/>
                <w:szCs w:val="16"/>
                <w:lang w:eastAsia="en-GB"/>
              </w:rPr>
              <w:t>Branta</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leucopsis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w:t>
            </w:r>
            <w:proofErr w:type="spellStart"/>
            <w:r w:rsidR="00AA2F83">
              <w:rPr>
                <w:rFonts w:ascii="Helvetica" w:hAnsi="Helvetica" w:cs="Helvetica"/>
                <w:color w:val="000000"/>
                <w:sz w:val="16"/>
                <w:szCs w:val="16"/>
              </w:rPr>
              <w:t>Bernache</w:t>
            </w:r>
            <w:proofErr w:type="spellEnd"/>
            <w:r w:rsidR="00AA2F83">
              <w:rPr>
                <w:rFonts w:ascii="Helvetica" w:hAnsi="Helvetica" w:cs="Helvetica"/>
                <w:color w:val="000000"/>
                <w:sz w:val="16"/>
                <w:szCs w:val="16"/>
              </w:rPr>
              <w:t xml:space="preserve"> </w:t>
            </w:r>
            <w:proofErr w:type="spellStart"/>
            <w:r w:rsidR="00AA2F83">
              <w:rPr>
                <w:rFonts w:ascii="Helvetica" w:hAnsi="Helvetica" w:cs="Helvetica"/>
                <w:color w:val="000000"/>
                <w:sz w:val="16"/>
                <w:szCs w:val="16"/>
              </w:rPr>
              <w:t>nonnette</w:t>
            </w:r>
            <w:proofErr w:type="spellEnd"/>
            <w:r>
              <w:rPr>
                <w:rFonts w:ascii="Helvetica" w:hAnsi="Helvetica" w:cs="Helvetica"/>
                <w:color w:val="000000"/>
                <w:sz w:val="16"/>
                <w:szCs w:val="16"/>
              </w:rPr>
              <w:t>)</w:t>
            </w:r>
          </w:p>
        </w:tc>
        <w:tc>
          <w:tcPr>
            <w:tcW w:w="1092" w:type="dxa"/>
            <w:vMerge w:val="restart"/>
            <w:shd w:val="clear" w:color="auto" w:fill="FFFFFF" w:themeFill="background1"/>
            <w:noWrap/>
            <w:vAlign w:val="center"/>
          </w:tcPr>
          <w:p w14:paraId="290A122B" w14:textId="2D0DCCF0"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augmentation</w:t>
            </w:r>
          </w:p>
          <w:p w14:paraId="0267C0EF"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616144F9" w14:textId="2F551FB1"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992" w:type="dxa"/>
            <w:shd w:val="clear" w:color="auto" w:fill="FFFFFF" w:themeFill="background1"/>
            <w:noWrap/>
          </w:tcPr>
          <w:p w14:paraId="6B9FEE7B" w14:textId="77777777" w:rsidR="001B42BC"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w:t>
            </w: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1101" w:type="dxa"/>
            <w:gridSpan w:val="2"/>
            <w:vMerge w:val="restart"/>
            <w:shd w:val="clear" w:color="auto" w:fill="FFFFFF" w:themeFill="background1"/>
            <w:noWrap/>
            <w:vAlign w:val="center"/>
          </w:tcPr>
          <w:p w14:paraId="718CD65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4, 5, 7</w:t>
            </w:r>
          </w:p>
        </w:tc>
        <w:tc>
          <w:tcPr>
            <w:tcW w:w="709" w:type="dxa"/>
            <w:vMerge w:val="restart"/>
            <w:tcBorders>
              <w:right w:val="single" w:sz="4" w:space="0" w:color="auto"/>
            </w:tcBorders>
            <w:shd w:val="clear" w:color="auto" w:fill="B4C92B"/>
            <w:noWrap/>
            <w:vAlign w:val="center"/>
          </w:tcPr>
          <w:p w14:paraId="4308034D" w14:textId="69BACFC6"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r w:rsidR="001B42BC" w:rsidRPr="00543A21">
              <w:rPr>
                <w:rFonts w:ascii="Helvetica" w:hAnsi="Helvetica" w:cs="Helvetica"/>
                <w:color w:val="000000"/>
                <w:sz w:val="16"/>
                <w:szCs w:val="16"/>
                <w:lang w:eastAsia="en-GB"/>
              </w:rPr>
              <w:t xml:space="preserve"> - </w:t>
            </w:r>
            <w:proofErr w:type="spellStart"/>
            <w:r>
              <w:rPr>
                <w:rFonts w:ascii="Helvetica" w:hAnsi="Helvetica" w:cs="Helvetica"/>
                <w:color w:val="000000"/>
                <w:sz w:val="16"/>
                <w:szCs w:val="16"/>
                <w:lang w:eastAsia="en-GB"/>
              </w:rPr>
              <w:t>Moyen</w:t>
            </w:r>
            <w:proofErr w:type="spellEnd"/>
          </w:p>
        </w:tc>
        <w:tc>
          <w:tcPr>
            <w:tcW w:w="1190" w:type="dxa"/>
            <w:tcBorders>
              <w:left w:val="single" w:sz="4" w:space="0" w:color="auto"/>
            </w:tcBorders>
            <w:shd w:val="clear" w:color="auto" w:fill="FFFFFF" w:themeFill="background1"/>
            <w:noWrap/>
          </w:tcPr>
          <w:p w14:paraId="25737B43" w14:textId="6EF7602F"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5A4C8E7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46020588" w14:textId="77777777" w:rsidR="001B42BC" w:rsidRPr="00B94451" w:rsidRDefault="001B42BC" w:rsidP="001B49A0">
            <w:pPr>
              <w:jc w:val="right"/>
              <w:rPr>
                <w:rFonts w:ascii="Helvetica" w:hAnsi="Helvetica" w:cs="Helvetica"/>
                <w:i/>
                <w:color w:val="000000"/>
                <w:sz w:val="16"/>
                <w:szCs w:val="16"/>
                <w:lang w:eastAsia="en-GB"/>
              </w:rPr>
            </w:pPr>
            <w:r w:rsidRPr="00FF178A">
              <w:rPr>
                <w:rFonts w:ascii="Helvetica" w:hAnsi="Helvetica" w:cs="Helvetica"/>
                <w:color w:val="000000"/>
                <w:sz w:val="16"/>
                <w:szCs w:val="16"/>
                <w:lang w:eastAsia="en-GB"/>
              </w:rPr>
              <w:t>4i (2010)</w:t>
            </w:r>
            <w:r w:rsidRPr="00FF178A">
              <w:rPr>
                <w:rFonts w:ascii="Helvetica" w:hAnsi="Helvetica" w:cs="Helvetica"/>
                <w:color w:val="000000"/>
                <w:sz w:val="16"/>
                <w:szCs w:val="16"/>
                <w:vertAlign w:val="superscript"/>
                <w:lang w:eastAsia="en-GB"/>
              </w:rPr>
              <w:t>4</w:t>
            </w:r>
          </w:p>
        </w:tc>
        <w:tc>
          <w:tcPr>
            <w:tcW w:w="1167" w:type="dxa"/>
            <w:shd w:val="clear" w:color="auto" w:fill="FFFFFF" w:themeFill="background1"/>
            <w:noWrap/>
          </w:tcPr>
          <w:p w14:paraId="569B02E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13CA4EB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val="restart"/>
            <w:shd w:val="clear" w:color="auto" w:fill="77A6B7"/>
            <w:noWrap/>
            <w:vAlign w:val="center"/>
          </w:tcPr>
          <w:p w14:paraId="533AF901" w14:textId="7C67ACF4"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r w:rsidR="001B42BC" w:rsidRPr="009B69CE">
              <w:rPr>
                <w:rFonts w:ascii="Helvetica" w:hAnsi="Helvetica" w:cs="Helvetica"/>
                <w:color w:val="000000"/>
                <w:sz w:val="16"/>
                <w:szCs w:val="16"/>
                <w:lang w:eastAsia="en-GB"/>
              </w:rPr>
              <w:t xml:space="preserve"> </w:t>
            </w:r>
          </w:p>
        </w:tc>
        <w:tc>
          <w:tcPr>
            <w:tcW w:w="1107" w:type="dxa"/>
            <w:shd w:val="clear" w:color="auto" w:fill="FFFFFF" w:themeFill="background1"/>
            <w:noWrap/>
            <w:vAlign w:val="bottom"/>
          </w:tcPr>
          <w:p w14:paraId="186F877D" w14:textId="77777777" w:rsidR="001B42BC" w:rsidRPr="00543A21" w:rsidRDefault="001B42BC" w:rsidP="001B49A0">
            <w:pPr>
              <w:rPr>
                <w:rFonts w:ascii="Helvetica" w:hAnsi="Helvetica" w:cs="Helvetica"/>
                <w:color w:val="000000"/>
                <w:sz w:val="16"/>
                <w:szCs w:val="16"/>
                <w:lang w:eastAsia="en-GB"/>
              </w:rPr>
            </w:pPr>
          </w:p>
        </w:tc>
      </w:tr>
      <w:tr w:rsidR="001B42BC" w:rsidRPr="00543A21" w14:paraId="0E9F0906" w14:textId="77777777" w:rsidTr="00940DFA">
        <w:tc>
          <w:tcPr>
            <w:tcW w:w="1597" w:type="dxa"/>
            <w:vMerge/>
            <w:shd w:val="clear" w:color="auto" w:fill="FFFFFF" w:themeFill="background1"/>
            <w:noWrap/>
            <w:vAlign w:val="bottom"/>
          </w:tcPr>
          <w:p w14:paraId="5FC7E406" w14:textId="77777777" w:rsidR="001B42BC" w:rsidRPr="00593521" w:rsidRDefault="001B42BC" w:rsidP="001B49A0">
            <w:pPr>
              <w:rPr>
                <w:rFonts w:ascii="Helvetica" w:hAnsi="Helvetica" w:cs="Helvetica"/>
                <w:color w:val="000000"/>
                <w:sz w:val="16"/>
                <w:szCs w:val="16"/>
              </w:rPr>
            </w:pPr>
          </w:p>
        </w:tc>
        <w:tc>
          <w:tcPr>
            <w:tcW w:w="1092" w:type="dxa"/>
            <w:vMerge/>
            <w:shd w:val="clear" w:color="auto" w:fill="FFFFFF" w:themeFill="background1"/>
            <w:noWrap/>
            <w:vAlign w:val="bottom"/>
          </w:tcPr>
          <w:p w14:paraId="12839718"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5D48302F" w14:textId="6C789376"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992" w:type="dxa"/>
            <w:shd w:val="clear" w:color="auto" w:fill="FFFFFF" w:themeFill="background1"/>
            <w:noWrap/>
          </w:tcPr>
          <w:p w14:paraId="356D6B51" w14:textId="77777777" w:rsidR="001B42BC"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180</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250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41BAE003"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center"/>
          </w:tcPr>
          <w:p w14:paraId="3930A7E9"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AA660CD" w14:textId="5AA758A8"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tcPr>
          <w:p w14:paraId="7BDC531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4E6B8EAA" w14:textId="6BA054D3" w:rsidR="001B42BC" w:rsidRPr="00FF178A" w:rsidRDefault="001B42BC" w:rsidP="001B49A0">
            <w:pPr>
              <w:jc w:val="right"/>
              <w:rPr>
                <w:rFonts w:ascii="Helvetica" w:hAnsi="Helvetica" w:cs="Helvetica"/>
                <w:color w:val="000000"/>
                <w:sz w:val="16"/>
                <w:szCs w:val="16"/>
                <w:lang w:eastAsia="en-GB"/>
              </w:rPr>
            </w:pPr>
            <w:r w:rsidRPr="00B94451">
              <w:rPr>
                <w:rFonts w:ascii="Helvetica" w:hAnsi="Helvetica" w:cs="Helvetica"/>
                <w:i/>
                <w:color w:val="7F7F7F" w:themeColor="text1" w:themeTint="80"/>
                <w:sz w:val="16"/>
                <w:szCs w:val="16"/>
                <w:lang w:eastAsia="en-GB"/>
              </w:rPr>
              <w:t>7142i (2012-2014)</w:t>
            </w:r>
            <w:r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tcPr>
          <w:p w14:paraId="0F4CE15C"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136E327C"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05936B09"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037DDD4A" w14:textId="77777777" w:rsidR="001B42BC" w:rsidRPr="00543A21" w:rsidRDefault="001B42BC" w:rsidP="001B49A0">
            <w:pPr>
              <w:rPr>
                <w:rFonts w:ascii="Helvetica" w:hAnsi="Helvetica" w:cs="Helvetica"/>
                <w:color w:val="000000"/>
                <w:sz w:val="16"/>
                <w:szCs w:val="16"/>
                <w:lang w:eastAsia="en-GB"/>
              </w:rPr>
            </w:pPr>
          </w:p>
        </w:tc>
      </w:tr>
      <w:tr w:rsidR="001B42BC" w:rsidRPr="00543A21" w14:paraId="6AE3A511" w14:textId="77777777" w:rsidTr="00940DFA">
        <w:tc>
          <w:tcPr>
            <w:tcW w:w="1597" w:type="dxa"/>
            <w:vMerge/>
            <w:shd w:val="clear" w:color="auto" w:fill="FFFFFF" w:themeFill="background1"/>
            <w:noWrap/>
            <w:vAlign w:val="bottom"/>
          </w:tcPr>
          <w:p w14:paraId="0629D3F2" w14:textId="77777777" w:rsidR="001B42BC" w:rsidRPr="00593521" w:rsidRDefault="001B42BC" w:rsidP="001B49A0">
            <w:pPr>
              <w:rPr>
                <w:rFonts w:ascii="Helvetica" w:hAnsi="Helvetica" w:cs="Helvetica"/>
                <w:color w:val="000000"/>
                <w:sz w:val="16"/>
                <w:szCs w:val="16"/>
              </w:rPr>
            </w:pPr>
          </w:p>
        </w:tc>
        <w:tc>
          <w:tcPr>
            <w:tcW w:w="1092" w:type="dxa"/>
            <w:vMerge/>
            <w:shd w:val="clear" w:color="auto" w:fill="FFFFFF" w:themeFill="background1"/>
            <w:noWrap/>
            <w:vAlign w:val="bottom"/>
          </w:tcPr>
          <w:p w14:paraId="0DB49733"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6419406A" w14:textId="61CC1F43"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Allemagne</w:t>
            </w:r>
            <w:r w:rsidR="001B42BC" w:rsidRPr="009E7766">
              <w:rPr>
                <w:rFonts w:ascii="Helvetica" w:hAnsi="Helvetica" w:cs="Helvetica"/>
                <w:color w:val="000000"/>
                <w:sz w:val="16"/>
                <w:szCs w:val="16"/>
                <w:vertAlign w:val="superscript"/>
                <w:lang w:eastAsia="en-GB"/>
              </w:rPr>
              <w:t>2</w:t>
            </w:r>
          </w:p>
        </w:tc>
        <w:tc>
          <w:tcPr>
            <w:tcW w:w="992" w:type="dxa"/>
            <w:shd w:val="clear" w:color="auto" w:fill="FFFFFF" w:themeFill="background1"/>
            <w:noWrap/>
          </w:tcPr>
          <w:p w14:paraId="37C907E3" w14:textId="77777777" w:rsidR="001B42BC"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190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36406017"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center"/>
          </w:tcPr>
          <w:p w14:paraId="5EB316EA"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782F091" w14:textId="75F0BB0B"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tcPr>
          <w:p w14:paraId="1553B130"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46C12EFE" w14:textId="6F366207" w:rsidR="001B42BC" w:rsidRPr="00FF178A" w:rsidRDefault="001B42BC" w:rsidP="001B49A0">
            <w:pPr>
              <w:jc w:val="right"/>
              <w:rPr>
                <w:rFonts w:ascii="Helvetica" w:hAnsi="Helvetica" w:cs="Helvetica"/>
                <w:color w:val="000000"/>
                <w:sz w:val="16"/>
                <w:szCs w:val="16"/>
                <w:lang w:eastAsia="en-GB"/>
              </w:rPr>
            </w:pPr>
            <w:r w:rsidRPr="00B94451">
              <w:rPr>
                <w:rFonts w:ascii="Helvetica" w:hAnsi="Helvetica" w:cs="Helvetica"/>
                <w:i/>
                <w:color w:val="7F7F7F" w:themeColor="text1" w:themeTint="80"/>
                <w:sz w:val="16"/>
                <w:szCs w:val="16"/>
                <w:lang w:eastAsia="en-GB"/>
              </w:rPr>
              <w:t>130</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862i (2011)</w:t>
            </w:r>
            <w:r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tcPr>
          <w:p w14:paraId="7C3494B8"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83A5DDE"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422FCD6A"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3EE82516"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8D7780D" w14:textId="77777777" w:rsidTr="00940DFA">
        <w:tc>
          <w:tcPr>
            <w:tcW w:w="1597" w:type="dxa"/>
            <w:vMerge/>
            <w:shd w:val="clear" w:color="auto" w:fill="FFFFFF" w:themeFill="background1"/>
            <w:noWrap/>
            <w:vAlign w:val="bottom"/>
          </w:tcPr>
          <w:p w14:paraId="3A40627B" w14:textId="77777777" w:rsidR="001B42BC" w:rsidRPr="00593521" w:rsidRDefault="001B42BC" w:rsidP="001B49A0">
            <w:pPr>
              <w:rPr>
                <w:rFonts w:ascii="Helvetica" w:hAnsi="Helvetica" w:cs="Helvetica"/>
                <w:color w:val="000000"/>
                <w:sz w:val="16"/>
                <w:szCs w:val="16"/>
              </w:rPr>
            </w:pPr>
          </w:p>
        </w:tc>
        <w:tc>
          <w:tcPr>
            <w:tcW w:w="1092" w:type="dxa"/>
            <w:vMerge/>
            <w:shd w:val="clear" w:color="auto" w:fill="FFFFFF" w:themeFill="background1"/>
            <w:noWrap/>
            <w:vAlign w:val="bottom"/>
          </w:tcPr>
          <w:p w14:paraId="530ED256"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7AA81C4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r w:rsidRPr="009E7766">
              <w:rPr>
                <w:rFonts w:ascii="Helvetica" w:hAnsi="Helvetica" w:cs="Helvetica"/>
                <w:color w:val="000000"/>
                <w:sz w:val="16"/>
                <w:szCs w:val="16"/>
                <w:vertAlign w:val="superscript"/>
                <w:lang w:eastAsia="en-GB"/>
              </w:rPr>
              <w:t>2</w:t>
            </w:r>
          </w:p>
        </w:tc>
        <w:tc>
          <w:tcPr>
            <w:tcW w:w="992" w:type="dxa"/>
            <w:shd w:val="clear" w:color="auto" w:fill="FFFFFF" w:themeFill="background1"/>
            <w:noWrap/>
          </w:tcPr>
          <w:p w14:paraId="1E51FDB4"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w:t>
            </w: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4A7EAC7F"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center"/>
          </w:tcPr>
          <w:p w14:paraId="78AC5043"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590092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tcPr>
          <w:p w14:paraId="01BC3640"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2C79EC40" w14:textId="77777777" w:rsidR="001B42BC" w:rsidRPr="00FF178A" w:rsidRDefault="001B42BC" w:rsidP="001B49A0">
            <w:pPr>
              <w:jc w:val="right"/>
              <w:rPr>
                <w:rFonts w:ascii="Helvetica" w:hAnsi="Helvetica" w:cs="Helvetica"/>
                <w:color w:val="000000"/>
                <w:sz w:val="16"/>
                <w:szCs w:val="16"/>
                <w:highlight w:val="magenta"/>
                <w:lang w:eastAsia="en-GB"/>
              </w:rPr>
            </w:pPr>
            <w:r w:rsidRPr="00B94451">
              <w:rPr>
                <w:rFonts w:ascii="Helvetica" w:hAnsi="Helvetica" w:cs="Helvetica"/>
                <w:i/>
                <w:color w:val="7F7F7F" w:themeColor="text1" w:themeTint="80"/>
                <w:sz w:val="16"/>
                <w:szCs w:val="16"/>
                <w:lang w:eastAsia="en-GB"/>
              </w:rPr>
              <w:t>395i (2014)</w:t>
            </w:r>
            <w:r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tcPr>
          <w:p w14:paraId="5C69132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461120C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center"/>
          </w:tcPr>
          <w:p w14:paraId="1A23491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56B6AB5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47FA24C" w14:textId="77777777" w:rsidTr="00940DFA">
        <w:tc>
          <w:tcPr>
            <w:tcW w:w="1597" w:type="dxa"/>
            <w:vMerge/>
            <w:shd w:val="clear" w:color="auto" w:fill="FFFFFF" w:themeFill="background1"/>
            <w:noWrap/>
            <w:vAlign w:val="bottom"/>
          </w:tcPr>
          <w:p w14:paraId="3D256FF4"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6044A653"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44ADB151" w14:textId="22FED199"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hideMark/>
          </w:tcPr>
          <w:p w14:paraId="5678513B"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&gt;750-1</w:t>
            </w:r>
            <w:r w:rsidRPr="00543A21">
              <w:rPr>
                <w:rFonts w:ascii="Helvetica" w:hAnsi="Helvetica" w:cs="Helvetica"/>
                <w:color w:val="000000"/>
                <w:sz w:val="16"/>
                <w:szCs w:val="16"/>
                <w:lang w:eastAsia="en-GB"/>
              </w:rPr>
              <w:t>100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60D13859"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center"/>
          </w:tcPr>
          <w:p w14:paraId="556B881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950F1CA" w14:textId="4A3747C4"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51588988" w14:textId="77777777" w:rsidR="001B42BC" w:rsidRPr="00B94451" w:rsidRDefault="001B42BC" w:rsidP="001B49A0">
            <w:pPr>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 </w:t>
            </w:r>
          </w:p>
        </w:tc>
        <w:tc>
          <w:tcPr>
            <w:tcW w:w="1276" w:type="dxa"/>
            <w:shd w:val="clear" w:color="auto" w:fill="FFFFFF" w:themeFill="background1"/>
            <w:noWrap/>
            <w:hideMark/>
          </w:tcPr>
          <w:p w14:paraId="4CA0F442" w14:textId="16759479"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620</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956i (2013)</w:t>
            </w:r>
            <w:r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tcPr>
          <w:p w14:paraId="55C75740"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5B6B12D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35BE546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1B8401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E758BD" w14:paraId="0211A762" w14:textId="77777777" w:rsidTr="00940DFA">
        <w:tc>
          <w:tcPr>
            <w:tcW w:w="1597" w:type="dxa"/>
            <w:vMerge/>
            <w:shd w:val="clear" w:color="auto" w:fill="FFFFFF" w:themeFill="background1"/>
            <w:noWrap/>
            <w:vAlign w:val="bottom"/>
          </w:tcPr>
          <w:p w14:paraId="5F8225AF"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hideMark/>
          </w:tcPr>
          <w:p w14:paraId="1EEC8FF4"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hideMark/>
          </w:tcPr>
          <w:p w14:paraId="745B5443" w14:textId="28F23126"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Royaume-Uni</w:t>
            </w:r>
            <w:r w:rsidR="001B42BC" w:rsidRPr="009E7766">
              <w:rPr>
                <w:rFonts w:ascii="Helvetica" w:hAnsi="Helvetica" w:cs="Helvetica"/>
                <w:color w:val="000000"/>
                <w:sz w:val="16"/>
                <w:szCs w:val="16"/>
                <w:vertAlign w:val="superscript"/>
                <w:lang w:eastAsia="en-GB"/>
              </w:rPr>
              <w:t>2</w:t>
            </w:r>
          </w:p>
        </w:tc>
        <w:tc>
          <w:tcPr>
            <w:tcW w:w="992" w:type="dxa"/>
            <w:tcBorders>
              <w:bottom w:val="single" w:sz="4" w:space="0" w:color="auto"/>
            </w:tcBorders>
            <w:shd w:val="clear" w:color="auto" w:fill="FFFFFF" w:themeFill="background1"/>
            <w:noWrap/>
            <w:hideMark/>
          </w:tcPr>
          <w:p w14:paraId="6EBC7943" w14:textId="678C5196"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&gt;2</w:t>
            </w:r>
            <w:r w:rsidR="00E875CC">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000i</w:t>
            </w:r>
          </w:p>
        </w:tc>
        <w:tc>
          <w:tcPr>
            <w:tcW w:w="1101" w:type="dxa"/>
            <w:gridSpan w:val="2"/>
            <w:vMerge/>
            <w:tcBorders>
              <w:bottom w:val="single" w:sz="4" w:space="0" w:color="auto"/>
            </w:tcBorders>
            <w:shd w:val="clear" w:color="auto" w:fill="FFFFFF" w:themeFill="background1"/>
            <w:noWrap/>
            <w:vAlign w:val="bottom"/>
            <w:hideMark/>
          </w:tcPr>
          <w:p w14:paraId="4F84E0F9"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center"/>
          </w:tcPr>
          <w:p w14:paraId="37B77E0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569EC7E" w14:textId="2F8FA087"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1BA2687B" w14:textId="01D0F598" w:rsidR="001B42BC" w:rsidRPr="00CB52E0" w:rsidRDefault="001B42BC" w:rsidP="001B49A0">
            <w:pPr>
              <w:rPr>
                <w:rFonts w:ascii="Helvetica" w:hAnsi="Helvetica" w:cs="Helvetica"/>
                <w:color w:val="000000"/>
                <w:sz w:val="16"/>
                <w:szCs w:val="16"/>
                <w:lang w:val="fr-FR" w:eastAsia="en-GB"/>
              </w:rPr>
            </w:pPr>
            <w:r w:rsidRPr="00CB52E0">
              <w:rPr>
                <w:rFonts w:ascii="Helvetica" w:hAnsi="Helvetica" w:cs="Helvetica"/>
                <w:color w:val="000000"/>
                <w:sz w:val="16"/>
                <w:szCs w:val="16"/>
                <w:lang w:val="fr-FR" w:eastAsia="en-GB"/>
              </w:rPr>
              <w:t xml:space="preserve">B: 1000p (2004-2008) W: </w:t>
            </w:r>
            <w:r w:rsidR="00CB52E0" w:rsidRPr="00CB52E0">
              <w:rPr>
                <w:rFonts w:ascii="Helvetica" w:hAnsi="Helvetica" w:cs="Helvetica"/>
                <w:color w:val="000000"/>
                <w:sz w:val="16"/>
                <w:szCs w:val="16"/>
                <w:lang w:val="fr-FR" w:eastAsia="en-GB"/>
              </w:rPr>
              <w:t>aucune information</w:t>
            </w:r>
          </w:p>
        </w:tc>
        <w:tc>
          <w:tcPr>
            <w:tcW w:w="1276" w:type="dxa"/>
            <w:shd w:val="clear" w:color="auto" w:fill="FFFFFF" w:themeFill="background1"/>
            <w:noWrap/>
            <w:hideMark/>
          </w:tcPr>
          <w:p w14:paraId="408EEDD5" w14:textId="77777777" w:rsidR="001B42BC" w:rsidRPr="00CB52E0" w:rsidRDefault="001B42BC" w:rsidP="001B49A0">
            <w:pPr>
              <w:jc w:val="right"/>
              <w:rPr>
                <w:rFonts w:ascii="Helvetica" w:hAnsi="Helvetica" w:cs="Helvetica"/>
                <w:color w:val="000000"/>
                <w:sz w:val="16"/>
                <w:szCs w:val="16"/>
                <w:lang w:val="fr-FR" w:eastAsia="en-GB"/>
              </w:rPr>
            </w:pPr>
          </w:p>
        </w:tc>
        <w:tc>
          <w:tcPr>
            <w:tcW w:w="1167" w:type="dxa"/>
            <w:shd w:val="clear" w:color="auto" w:fill="FFFFFF" w:themeFill="background1"/>
            <w:noWrap/>
          </w:tcPr>
          <w:p w14:paraId="4646D23B" w14:textId="77777777" w:rsidR="001B42BC" w:rsidRPr="00CB52E0"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25FBF0B6" w14:textId="77777777" w:rsidR="001B42BC" w:rsidRPr="00CB52E0" w:rsidRDefault="001B42BC" w:rsidP="001B49A0">
            <w:pPr>
              <w:rPr>
                <w:rFonts w:ascii="Helvetica" w:hAnsi="Helvetica" w:cs="Helvetica"/>
                <w:color w:val="000000"/>
                <w:sz w:val="16"/>
                <w:szCs w:val="16"/>
                <w:lang w:val="fr-FR" w:eastAsia="en-GB"/>
              </w:rPr>
            </w:pPr>
          </w:p>
        </w:tc>
        <w:tc>
          <w:tcPr>
            <w:tcW w:w="851" w:type="dxa"/>
            <w:vMerge/>
            <w:shd w:val="clear" w:color="auto" w:fill="77A6B7"/>
            <w:noWrap/>
            <w:vAlign w:val="bottom"/>
          </w:tcPr>
          <w:p w14:paraId="4D4E3056" w14:textId="77777777" w:rsidR="001B42BC" w:rsidRPr="00CB52E0"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4BA13240" w14:textId="77777777" w:rsidR="001B42BC" w:rsidRPr="00CB52E0" w:rsidRDefault="001B42BC" w:rsidP="001B49A0">
            <w:pPr>
              <w:rPr>
                <w:rFonts w:ascii="Helvetica" w:hAnsi="Helvetica" w:cs="Helvetica"/>
                <w:color w:val="000000"/>
                <w:sz w:val="16"/>
                <w:szCs w:val="16"/>
                <w:lang w:val="fr-FR" w:eastAsia="en-GB"/>
              </w:rPr>
            </w:pPr>
            <w:r w:rsidRPr="00CB52E0">
              <w:rPr>
                <w:rFonts w:ascii="Helvetica" w:hAnsi="Helvetica" w:cs="Helvetica"/>
                <w:color w:val="000000"/>
                <w:sz w:val="16"/>
                <w:szCs w:val="16"/>
                <w:lang w:val="fr-FR" w:eastAsia="en-GB"/>
              </w:rPr>
              <w:t> </w:t>
            </w:r>
          </w:p>
        </w:tc>
      </w:tr>
      <w:tr w:rsidR="001B42BC" w:rsidRPr="00543A21" w14:paraId="6564655E" w14:textId="77777777" w:rsidTr="00940DFA">
        <w:tc>
          <w:tcPr>
            <w:tcW w:w="1597" w:type="dxa"/>
            <w:vMerge/>
            <w:shd w:val="clear" w:color="auto" w:fill="FFFFFF" w:themeFill="background1"/>
            <w:noWrap/>
            <w:vAlign w:val="bottom"/>
          </w:tcPr>
          <w:p w14:paraId="7A4EFDD1" w14:textId="77777777" w:rsidR="001B42BC" w:rsidRPr="00CB52E0" w:rsidRDefault="001B42BC" w:rsidP="001B49A0">
            <w:pPr>
              <w:rPr>
                <w:rFonts w:ascii="Helvetica" w:hAnsi="Helvetica" w:cs="Helvetica"/>
                <w:i/>
                <w:iCs/>
                <w:color w:val="000000"/>
                <w:sz w:val="16"/>
                <w:szCs w:val="16"/>
                <w:lang w:val="fr-FR" w:eastAsia="en-GB"/>
              </w:rPr>
            </w:pPr>
          </w:p>
        </w:tc>
        <w:tc>
          <w:tcPr>
            <w:tcW w:w="1092" w:type="dxa"/>
            <w:tcBorders>
              <w:bottom w:val="nil"/>
              <w:right w:val="nil"/>
            </w:tcBorders>
            <w:shd w:val="clear" w:color="auto" w:fill="FFFFFF" w:themeFill="background1"/>
            <w:noWrap/>
            <w:vAlign w:val="bottom"/>
          </w:tcPr>
          <w:p w14:paraId="436C2301" w14:textId="77777777" w:rsidR="001B42BC" w:rsidRPr="00CB52E0" w:rsidRDefault="001B42BC" w:rsidP="001B49A0">
            <w:pPr>
              <w:rPr>
                <w:rFonts w:ascii="Helvetica" w:hAnsi="Helvetica" w:cs="Helvetica"/>
                <w:color w:val="000000"/>
                <w:sz w:val="16"/>
                <w:szCs w:val="16"/>
                <w:lang w:val="fr-FR" w:eastAsia="en-GB"/>
              </w:rPr>
            </w:pPr>
          </w:p>
        </w:tc>
        <w:tc>
          <w:tcPr>
            <w:tcW w:w="1167" w:type="dxa"/>
            <w:tcBorders>
              <w:left w:val="nil"/>
              <w:bottom w:val="nil"/>
              <w:right w:val="nil"/>
            </w:tcBorders>
            <w:shd w:val="clear" w:color="auto" w:fill="FFFFFF" w:themeFill="background1"/>
            <w:noWrap/>
          </w:tcPr>
          <w:p w14:paraId="2687B34F" w14:textId="77777777" w:rsidR="001B42BC" w:rsidRPr="00CB52E0" w:rsidRDefault="001B42BC" w:rsidP="001B49A0">
            <w:pPr>
              <w:rPr>
                <w:rFonts w:ascii="Helvetica" w:hAnsi="Helvetica" w:cs="Helvetica"/>
                <w:color w:val="000000"/>
                <w:sz w:val="16"/>
                <w:szCs w:val="16"/>
                <w:lang w:val="fr-FR" w:eastAsia="en-GB"/>
              </w:rPr>
            </w:pPr>
          </w:p>
        </w:tc>
        <w:tc>
          <w:tcPr>
            <w:tcW w:w="992" w:type="dxa"/>
            <w:tcBorders>
              <w:left w:val="nil"/>
              <w:bottom w:val="nil"/>
              <w:right w:val="nil"/>
            </w:tcBorders>
            <w:shd w:val="clear" w:color="auto" w:fill="FFFFFF" w:themeFill="background1"/>
            <w:noWrap/>
          </w:tcPr>
          <w:p w14:paraId="3EF69E4A" w14:textId="77777777" w:rsidR="001B42BC" w:rsidRPr="00CB52E0" w:rsidRDefault="001B42BC" w:rsidP="001B49A0">
            <w:pPr>
              <w:jc w:val="right"/>
              <w:rPr>
                <w:rFonts w:ascii="Helvetica" w:hAnsi="Helvetica" w:cs="Helvetica"/>
                <w:color w:val="000000"/>
                <w:sz w:val="16"/>
                <w:szCs w:val="16"/>
                <w:lang w:val="fr-FR" w:eastAsia="en-GB"/>
              </w:rPr>
            </w:pPr>
          </w:p>
        </w:tc>
        <w:tc>
          <w:tcPr>
            <w:tcW w:w="1101" w:type="dxa"/>
            <w:gridSpan w:val="2"/>
            <w:tcBorders>
              <w:left w:val="nil"/>
              <w:bottom w:val="nil"/>
              <w:right w:val="single" w:sz="4" w:space="0" w:color="auto"/>
            </w:tcBorders>
            <w:shd w:val="clear" w:color="auto" w:fill="FFFFFF" w:themeFill="background1"/>
            <w:noWrap/>
            <w:vAlign w:val="bottom"/>
          </w:tcPr>
          <w:p w14:paraId="16234664" w14:textId="77777777" w:rsidR="001B42BC" w:rsidRPr="00CB52E0" w:rsidRDefault="001B42BC" w:rsidP="001B49A0">
            <w:pPr>
              <w:rPr>
                <w:rFonts w:ascii="Helvetica" w:hAnsi="Helvetica" w:cs="Helvetica"/>
                <w:color w:val="000000"/>
                <w:sz w:val="16"/>
                <w:szCs w:val="16"/>
                <w:lang w:val="fr-FR" w:eastAsia="en-GB"/>
              </w:rPr>
            </w:pPr>
          </w:p>
        </w:tc>
        <w:tc>
          <w:tcPr>
            <w:tcW w:w="709" w:type="dxa"/>
            <w:tcBorders>
              <w:left w:val="single" w:sz="4" w:space="0" w:color="auto"/>
              <w:bottom w:val="nil"/>
              <w:right w:val="single" w:sz="4" w:space="0" w:color="auto"/>
            </w:tcBorders>
            <w:shd w:val="clear" w:color="auto" w:fill="B4C92B"/>
            <w:noWrap/>
            <w:vAlign w:val="bottom"/>
          </w:tcPr>
          <w:p w14:paraId="62502512" w14:textId="77777777" w:rsidR="001B42BC" w:rsidRPr="00CB52E0"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37AB0CF7" w14:textId="10436AA8"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tcPr>
          <w:p w14:paraId="381D2903"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51BB244B"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17i (2012)</w:t>
            </w:r>
            <w:r w:rsidRPr="00B57EB6">
              <w:rPr>
                <w:rFonts w:ascii="Helvetica" w:hAnsi="Helvetica" w:cs="Helvetica"/>
                <w:color w:val="000000"/>
                <w:sz w:val="16"/>
                <w:szCs w:val="16"/>
                <w:vertAlign w:val="superscript"/>
                <w:lang w:eastAsia="en-GB"/>
              </w:rPr>
              <w:t>4</w:t>
            </w:r>
          </w:p>
        </w:tc>
        <w:tc>
          <w:tcPr>
            <w:tcW w:w="1167" w:type="dxa"/>
            <w:shd w:val="clear" w:color="auto" w:fill="FFFFFF" w:themeFill="background1"/>
            <w:noWrap/>
          </w:tcPr>
          <w:p w14:paraId="136C20AC"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362E2EA4"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24C02059"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9A5B6D8" w14:textId="77777777" w:rsidR="001B42BC" w:rsidRPr="00543A21" w:rsidRDefault="001B42BC" w:rsidP="001B49A0">
            <w:pPr>
              <w:rPr>
                <w:rFonts w:ascii="Helvetica" w:hAnsi="Helvetica" w:cs="Helvetica"/>
                <w:color w:val="000000"/>
                <w:sz w:val="16"/>
                <w:szCs w:val="16"/>
                <w:lang w:eastAsia="en-GB"/>
              </w:rPr>
            </w:pPr>
          </w:p>
        </w:tc>
      </w:tr>
      <w:tr w:rsidR="001B42BC" w:rsidRPr="00543A21" w14:paraId="57ECA2AE" w14:textId="77777777" w:rsidTr="00940DFA">
        <w:tc>
          <w:tcPr>
            <w:tcW w:w="1597" w:type="dxa"/>
            <w:vMerge/>
            <w:shd w:val="clear" w:color="auto" w:fill="FFFFFF" w:themeFill="background1"/>
            <w:noWrap/>
            <w:vAlign w:val="bottom"/>
          </w:tcPr>
          <w:p w14:paraId="5791AC60"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0A8EC7EE"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22989BE7"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53A1A75C" w14:textId="77777777" w:rsidR="001B42BC"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vAlign w:val="bottom"/>
          </w:tcPr>
          <w:p w14:paraId="7B9E6855"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07158503"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F9C6894"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Serbia</w:t>
            </w:r>
          </w:p>
        </w:tc>
        <w:tc>
          <w:tcPr>
            <w:tcW w:w="1786" w:type="dxa"/>
            <w:shd w:val="clear" w:color="auto" w:fill="FFFFFF" w:themeFill="background1"/>
            <w:noWrap/>
          </w:tcPr>
          <w:p w14:paraId="0E64E137"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4F20C097"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(2012)</w:t>
            </w:r>
            <w:r w:rsidRPr="00B57E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tcPr>
          <w:p w14:paraId="368930E1"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8250147"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EAEDCF4"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255F6684" w14:textId="77777777" w:rsidR="001B42BC" w:rsidRPr="00543A21" w:rsidRDefault="001B42BC" w:rsidP="001B49A0">
            <w:pPr>
              <w:rPr>
                <w:rFonts w:ascii="Helvetica" w:hAnsi="Helvetica" w:cs="Helvetica"/>
                <w:color w:val="000000"/>
                <w:sz w:val="16"/>
                <w:szCs w:val="16"/>
                <w:lang w:eastAsia="en-GB"/>
              </w:rPr>
            </w:pPr>
          </w:p>
        </w:tc>
      </w:tr>
      <w:tr w:rsidR="001B42BC" w:rsidRPr="00543A21" w14:paraId="601F806F" w14:textId="77777777" w:rsidTr="00940DFA">
        <w:tc>
          <w:tcPr>
            <w:tcW w:w="1597" w:type="dxa"/>
            <w:vMerge/>
            <w:shd w:val="clear" w:color="auto" w:fill="FFFFFF" w:themeFill="background1"/>
            <w:noWrap/>
            <w:vAlign w:val="bottom"/>
          </w:tcPr>
          <w:p w14:paraId="2C29C70D"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59C60F65"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1E496F15"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023746DC" w14:textId="77777777" w:rsidR="001B42BC"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vAlign w:val="bottom"/>
          </w:tcPr>
          <w:p w14:paraId="1DA60B50"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060CC80C"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3631F85" w14:textId="15B800C4"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Slovénie</w:t>
            </w:r>
            <w:proofErr w:type="spellEnd"/>
          </w:p>
        </w:tc>
        <w:tc>
          <w:tcPr>
            <w:tcW w:w="1786" w:type="dxa"/>
            <w:shd w:val="clear" w:color="auto" w:fill="FFFFFF" w:themeFill="background1"/>
            <w:noWrap/>
          </w:tcPr>
          <w:p w14:paraId="7CBCFCC4"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7939E808"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(2009)</w:t>
            </w:r>
            <w:r w:rsidRPr="00B57E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tcPr>
          <w:p w14:paraId="3D876C6C"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F574C4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2315AF29"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11ED854C" w14:textId="77777777" w:rsidR="001B42BC" w:rsidRPr="00543A21" w:rsidRDefault="001B42BC" w:rsidP="001B49A0">
            <w:pPr>
              <w:rPr>
                <w:rFonts w:ascii="Helvetica" w:hAnsi="Helvetica" w:cs="Helvetica"/>
                <w:color w:val="000000"/>
                <w:sz w:val="16"/>
                <w:szCs w:val="16"/>
                <w:lang w:eastAsia="en-GB"/>
              </w:rPr>
            </w:pPr>
          </w:p>
        </w:tc>
      </w:tr>
      <w:tr w:rsidR="001B42BC" w:rsidRPr="00543A21" w14:paraId="45968EF1" w14:textId="77777777" w:rsidTr="00940DFA">
        <w:tc>
          <w:tcPr>
            <w:tcW w:w="1597" w:type="dxa"/>
            <w:vMerge/>
            <w:shd w:val="clear" w:color="auto" w:fill="FFFFFF" w:themeFill="background1"/>
            <w:noWrap/>
            <w:vAlign w:val="bottom"/>
          </w:tcPr>
          <w:p w14:paraId="338F1BA2"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tcPr>
          <w:p w14:paraId="1423F29E"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right w:val="nil"/>
            </w:tcBorders>
            <w:shd w:val="clear" w:color="auto" w:fill="FFFFFF" w:themeFill="background1"/>
            <w:noWrap/>
          </w:tcPr>
          <w:p w14:paraId="421F45EE"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right w:val="nil"/>
            </w:tcBorders>
            <w:shd w:val="clear" w:color="auto" w:fill="FFFFFF" w:themeFill="background1"/>
            <w:noWrap/>
          </w:tcPr>
          <w:p w14:paraId="44CA8D95" w14:textId="77777777" w:rsidR="001B42BC"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right w:val="single" w:sz="4" w:space="0" w:color="auto"/>
            </w:tcBorders>
            <w:shd w:val="clear" w:color="auto" w:fill="FFFFFF" w:themeFill="background1"/>
            <w:noWrap/>
            <w:vAlign w:val="bottom"/>
          </w:tcPr>
          <w:p w14:paraId="29A669F7"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right w:val="single" w:sz="4" w:space="0" w:color="auto"/>
            </w:tcBorders>
            <w:shd w:val="clear" w:color="auto" w:fill="B4C92B"/>
            <w:noWrap/>
            <w:vAlign w:val="bottom"/>
          </w:tcPr>
          <w:p w14:paraId="703C0497"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9890938" w14:textId="72FDAFC8"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FFFFFF" w:themeFill="background1"/>
            <w:noWrap/>
          </w:tcPr>
          <w:p w14:paraId="293386A2"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38C0ADCC"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5i (2014)</w:t>
            </w:r>
            <w:r w:rsidRPr="00B57E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tcPr>
          <w:p w14:paraId="52D846BF"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E1EECD8"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371040C"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1B4F136" w14:textId="77777777" w:rsidR="001B42BC" w:rsidRPr="00543A21" w:rsidRDefault="001B42BC" w:rsidP="001B49A0">
            <w:pPr>
              <w:rPr>
                <w:rFonts w:ascii="Helvetica" w:hAnsi="Helvetica" w:cs="Helvetica"/>
                <w:color w:val="000000"/>
                <w:sz w:val="16"/>
                <w:szCs w:val="16"/>
                <w:lang w:eastAsia="en-GB"/>
              </w:rPr>
            </w:pPr>
          </w:p>
        </w:tc>
      </w:tr>
      <w:tr w:rsidR="001B42BC" w:rsidRPr="00543A21" w14:paraId="1930D791" w14:textId="77777777" w:rsidTr="00940DFA">
        <w:tc>
          <w:tcPr>
            <w:tcW w:w="2689" w:type="dxa"/>
            <w:gridSpan w:val="2"/>
            <w:shd w:val="clear" w:color="000000" w:fill="A6A6A6"/>
            <w:noWrap/>
            <w:vAlign w:val="bottom"/>
            <w:hideMark/>
          </w:tcPr>
          <w:p w14:paraId="3BF683CD" w14:textId="64B26834" w:rsidR="001B42BC" w:rsidRPr="000112EF" w:rsidRDefault="00AA2F83" w:rsidP="001B49A0">
            <w:pPr>
              <w:rPr>
                <w:rFonts w:ascii="Helvetica" w:hAnsi="Helvetica" w:cs="Helvetica"/>
                <w:b/>
                <w:bCs/>
                <w:color w:val="000000"/>
                <w:sz w:val="16"/>
                <w:szCs w:val="16"/>
                <w:lang w:eastAsia="en-GB"/>
              </w:rPr>
            </w:pPr>
            <w:r w:rsidRPr="00AA2F83">
              <w:rPr>
                <w:rFonts w:ascii="Helvetica" w:hAnsi="Helvetica" w:cs="Helvetica"/>
                <w:b/>
                <w:bCs/>
                <w:color w:val="000000"/>
                <w:sz w:val="16"/>
                <w:szCs w:val="16"/>
                <w:lang w:eastAsia="en-GB"/>
              </w:rPr>
              <w:t>Total pour</w:t>
            </w:r>
            <w:r>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Branta</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leucopsis</w:t>
            </w:r>
            <w:proofErr w:type="spellEnd"/>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7B2B178D"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3F337263" w14:textId="61BC4984"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1620-2550</w:t>
            </w:r>
            <w:r>
              <w:rPr>
                <w:rFonts w:ascii="Helvetica" w:hAnsi="Helvetica" w:cs="Helvetica"/>
                <w:b/>
                <w:bCs/>
                <w:color w:val="000000"/>
                <w:sz w:val="16"/>
                <w:szCs w:val="16"/>
                <w:lang w:eastAsia="en-GB"/>
              </w:rPr>
              <w:t>p</w:t>
            </w:r>
          </w:p>
        </w:tc>
        <w:tc>
          <w:tcPr>
            <w:tcW w:w="1101" w:type="dxa"/>
            <w:gridSpan w:val="2"/>
            <w:shd w:val="clear" w:color="000000" w:fill="A6A6A6"/>
            <w:noWrap/>
            <w:vAlign w:val="bottom"/>
            <w:hideMark/>
          </w:tcPr>
          <w:p w14:paraId="33B804A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359829F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298F4073"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77A85371" w14:textId="486A75C6" w:rsidR="001B42BC" w:rsidRPr="007D3C3C" w:rsidRDefault="001B42BC" w:rsidP="001B49A0">
            <w:pPr>
              <w:rPr>
                <w:rFonts w:ascii="Helvetica" w:hAnsi="Helvetica" w:cs="Helvetica"/>
                <w:b/>
                <w:color w:val="000000"/>
                <w:sz w:val="16"/>
                <w:szCs w:val="16"/>
              </w:rPr>
            </w:pPr>
            <w:r w:rsidRPr="007D3C3C">
              <w:rPr>
                <w:rFonts w:ascii="Helvetica" w:hAnsi="Helvetica" w:cs="Helvetica"/>
                <w:b/>
                <w:color w:val="000000"/>
                <w:sz w:val="16"/>
                <w:szCs w:val="16"/>
              </w:rPr>
              <w:t>B: 1000p</w:t>
            </w:r>
          </w:p>
        </w:tc>
        <w:tc>
          <w:tcPr>
            <w:tcW w:w="1276" w:type="dxa"/>
            <w:shd w:val="clear" w:color="auto" w:fill="A6A6A6" w:themeFill="background1" w:themeFillShade="A6"/>
            <w:noWrap/>
            <w:hideMark/>
          </w:tcPr>
          <w:p w14:paraId="0F9603D3" w14:textId="77777777" w:rsidR="001B42BC" w:rsidRPr="00543A21" w:rsidRDefault="001B42BC" w:rsidP="001B49A0">
            <w:pPr>
              <w:jc w:val="right"/>
              <w:rPr>
                <w:rFonts w:ascii="Helvetica" w:hAnsi="Helvetica" w:cs="Helvetica"/>
                <w:b/>
                <w:bCs/>
                <w:color w:val="000000"/>
                <w:sz w:val="16"/>
                <w:szCs w:val="16"/>
                <w:lang w:eastAsia="en-GB"/>
              </w:rPr>
            </w:pPr>
          </w:p>
        </w:tc>
        <w:tc>
          <w:tcPr>
            <w:tcW w:w="1167" w:type="dxa"/>
            <w:shd w:val="clear" w:color="auto" w:fill="A6A6A6" w:themeFill="background1" w:themeFillShade="A6"/>
            <w:noWrap/>
            <w:hideMark/>
          </w:tcPr>
          <w:p w14:paraId="091D6D2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48F221A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0C02CAE2"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622DFC3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5065F7A" w14:textId="77777777" w:rsidTr="00940DFA">
        <w:tc>
          <w:tcPr>
            <w:tcW w:w="1597" w:type="dxa"/>
            <w:vMerge w:val="restart"/>
            <w:shd w:val="clear" w:color="auto" w:fill="FFFFFF" w:themeFill="background1"/>
            <w:noWrap/>
          </w:tcPr>
          <w:p w14:paraId="01CAA182" w14:textId="21BF9600" w:rsidR="001B42BC" w:rsidRPr="001065C8" w:rsidRDefault="001B42BC" w:rsidP="001B49A0">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Cairina</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moschata</w:t>
            </w:r>
            <w:proofErr w:type="spellEnd"/>
            <w:r w:rsidR="00AA2F83">
              <w:rPr>
                <w:rFonts w:ascii="Helvetica" w:hAnsi="Helvetica" w:cs="Helvetica"/>
                <w:iCs/>
                <w:color w:val="000000"/>
                <w:sz w:val="16"/>
                <w:szCs w:val="16"/>
                <w:lang w:eastAsia="en-GB"/>
              </w:rPr>
              <w:t xml:space="preserve"> (Canard </w:t>
            </w:r>
            <w:proofErr w:type="spellStart"/>
            <w:r w:rsidR="00AA2F83">
              <w:rPr>
                <w:rFonts w:ascii="Helvetica" w:hAnsi="Helvetica" w:cs="Helvetica"/>
                <w:iCs/>
                <w:color w:val="000000"/>
                <w:sz w:val="16"/>
                <w:szCs w:val="16"/>
                <w:lang w:eastAsia="en-GB"/>
              </w:rPr>
              <w:t>musqué</w:t>
            </w:r>
            <w:proofErr w:type="spellEnd"/>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tcPr>
          <w:p w14:paraId="55A2A4CF" w14:textId="4F840481"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sidRPr="00543A21">
              <w:rPr>
                <w:rFonts w:ascii="Helvetica" w:hAnsi="Helvetica" w:cs="Helvetica"/>
                <w:color w:val="000000"/>
                <w:sz w:val="16"/>
                <w:szCs w:val="16"/>
                <w:lang w:eastAsia="en-GB"/>
              </w:rPr>
              <w:t>, Stable</w:t>
            </w:r>
          </w:p>
          <w:p w14:paraId="5B9975F6"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294F4A44" w14:textId="4C6F5C4D"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992" w:type="dxa"/>
            <w:shd w:val="clear" w:color="auto" w:fill="FFFFFF" w:themeFill="background1"/>
            <w:noWrap/>
          </w:tcPr>
          <w:p w14:paraId="61E0DBC2" w14:textId="4DD882F3" w:rsidR="001B42BC" w:rsidRPr="00543A21" w:rsidRDefault="0054327F"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Jusqu’à</w:t>
            </w:r>
            <w:proofErr w:type="spellEnd"/>
            <w:r>
              <w:rPr>
                <w:rFonts w:ascii="Helvetica" w:hAnsi="Helvetica" w:cs="Helvetica"/>
                <w:color w:val="000000"/>
                <w:sz w:val="16"/>
                <w:szCs w:val="16"/>
                <w:lang w:eastAsia="en-GB"/>
              </w:rPr>
              <w:t xml:space="preserve"> </w:t>
            </w:r>
            <w:r w:rsidR="001B42BC" w:rsidRPr="00543A21">
              <w:rPr>
                <w:rFonts w:ascii="Helvetica" w:hAnsi="Helvetica" w:cs="Helvetica"/>
                <w:color w:val="000000"/>
                <w:sz w:val="16"/>
                <w:szCs w:val="16"/>
                <w:lang w:eastAsia="en-GB"/>
              </w:rPr>
              <w:t>5</w:t>
            </w:r>
          </w:p>
        </w:tc>
        <w:tc>
          <w:tcPr>
            <w:tcW w:w="1101" w:type="dxa"/>
            <w:gridSpan w:val="2"/>
            <w:vMerge w:val="restart"/>
            <w:shd w:val="clear" w:color="auto" w:fill="FFFFFF" w:themeFill="background1"/>
            <w:noWrap/>
            <w:vAlign w:val="center"/>
          </w:tcPr>
          <w:p w14:paraId="0A5B7F2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2, 3</w:t>
            </w:r>
          </w:p>
        </w:tc>
        <w:tc>
          <w:tcPr>
            <w:tcW w:w="709" w:type="dxa"/>
            <w:vMerge w:val="restart"/>
            <w:tcBorders>
              <w:right w:val="single" w:sz="4" w:space="0" w:color="auto"/>
            </w:tcBorders>
            <w:shd w:val="clear" w:color="auto" w:fill="B4C92B"/>
            <w:noWrap/>
            <w:vAlign w:val="center"/>
          </w:tcPr>
          <w:p w14:paraId="73293D80" w14:textId="64521C3B"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FFFFFF" w:themeFill="background1"/>
            <w:noWrap/>
          </w:tcPr>
          <w:p w14:paraId="102944E6" w14:textId="6DDEE9B6"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1A44E68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604C7AA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76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B57EB6">
              <w:rPr>
                <w:rFonts w:ascii="Helvetica" w:hAnsi="Helvetica" w:cs="Helvetica"/>
                <w:color w:val="000000"/>
                <w:sz w:val="16"/>
                <w:szCs w:val="16"/>
                <w:vertAlign w:val="superscript"/>
                <w:lang w:eastAsia="en-GB"/>
              </w:rPr>
              <w:t>3</w:t>
            </w:r>
          </w:p>
        </w:tc>
        <w:tc>
          <w:tcPr>
            <w:tcW w:w="1167" w:type="dxa"/>
            <w:shd w:val="clear" w:color="auto" w:fill="FFFFFF" w:themeFill="background1"/>
            <w:noWrap/>
          </w:tcPr>
          <w:p w14:paraId="7109EF3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252B2B0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val="restart"/>
            <w:shd w:val="clear" w:color="auto" w:fill="77A6B7"/>
            <w:noWrap/>
            <w:vAlign w:val="center"/>
          </w:tcPr>
          <w:p w14:paraId="041EBD22" w14:textId="75D7C4C2"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tcPr>
          <w:p w14:paraId="2A4A720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8DED91C" w14:textId="77777777" w:rsidTr="00940DFA">
        <w:tc>
          <w:tcPr>
            <w:tcW w:w="1597" w:type="dxa"/>
            <w:vMerge/>
            <w:shd w:val="clear" w:color="auto" w:fill="FFFFFF" w:themeFill="background1"/>
            <w:noWrap/>
            <w:vAlign w:val="bottom"/>
          </w:tcPr>
          <w:p w14:paraId="60897D5F"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159B8C3E"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0B5FDB20" w14:textId="738A2960"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FFFFFF" w:themeFill="background1"/>
            <w:noWrap/>
            <w:hideMark/>
          </w:tcPr>
          <w:p w14:paraId="776621BB"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2428EB3C"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50D530A4"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DB7E73C" w14:textId="54A78B19"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hideMark/>
          </w:tcPr>
          <w:p w14:paraId="332EB29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r w:rsidRPr="0051769B">
              <w:rPr>
                <w:rFonts w:ascii="Helvetica" w:hAnsi="Helvetica" w:cs="Helvetica"/>
                <w:color w:val="000000"/>
                <w:sz w:val="16"/>
                <w:szCs w:val="16"/>
                <w:lang w:eastAsia="en-GB"/>
              </w:rPr>
              <w:t>: 20p (2004-2007)</w:t>
            </w:r>
          </w:p>
        </w:tc>
        <w:tc>
          <w:tcPr>
            <w:tcW w:w="1276" w:type="dxa"/>
            <w:shd w:val="clear" w:color="auto" w:fill="FFFFFF" w:themeFill="background1"/>
            <w:noWrap/>
            <w:hideMark/>
          </w:tcPr>
          <w:p w14:paraId="21869491"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(2009)</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42FE3141"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2CB4556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1D3CC1CF"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3EE3EBE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C916C9F" w14:textId="77777777" w:rsidTr="00940DFA">
        <w:tc>
          <w:tcPr>
            <w:tcW w:w="1597" w:type="dxa"/>
            <w:vMerge/>
            <w:shd w:val="clear" w:color="auto" w:fill="FFFFFF" w:themeFill="background1"/>
            <w:noWrap/>
            <w:vAlign w:val="bottom"/>
          </w:tcPr>
          <w:p w14:paraId="283BE43C"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1CAF9C34"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18083888" w14:textId="4EB228E1"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tcPr>
          <w:p w14:paraId="0E6D7162" w14:textId="77777777" w:rsidR="001B42BC"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15-</w:t>
            </w: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17A36404"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240B5C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3789B82E" w14:textId="0E842E5D"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tcPr>
          <w:p w14:paraId="396B9B59" w14:textId="31D1AA7C"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15-40p (2008-2010) W: 150i, </w:t>
            </w:r>
            <w:r w:rsidR="009C59C5" w:rsidRPr="009C59C5">
              <w:rPr>
                <w:rFonts w:ascii="Helvetica" w:hAnsi="Helvetica" w:cs="Helvetica"/>
                <w:color w:val="000000"/>
                <w:sz w:val="16"/>
                <w:szCs w:val="16"/>
                <w:lang w:val="fr-FR" w:eastAsia="en-GB"/>
              </w:rPr>
              <w:t>Moyenne</w:t>
            </w:r>
            <w:r w:rsidRPr="009C59C5">
              <w:rPr>
                <w:rFonts w:ascii="Helvetica" w:hAnsi="Helvetica" w:cs="Helvetica"/>
                <w:color w:val="000000"/>
                <w:sz w:val="16"/>
                <w:szCs w:val="16"/>
                <w:lang w:val="fr-FR" w:eastAsia="en-GB"/>
              </w:rPr>
              <w:t>, (2003/2004-2007/2008)</w:t>
            </w:r>
          </w:p>
        </w:tc>
        <w:tc>
          <w:tcPr>
            <w:tcW w:w="1276" w:type="dxa"/>
            <w:shd w:val="clear" w:color="auto" w:fill="FFFFFF" w:themeFill="background1"/>
            <w:noWrap/>
          </w:tcPr>
          <w:p w14:paraId="7033689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95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7F415394" w14:textId="0421830F"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Mauvaise</w:t>
            </w:r>
            <w:proofErr w:type="spellEnd"/>
            <w:r w:rsidRPr="00543A21">
              <w:rPr>
                <w:rFonts w:ascii="Helvetica" w:hAnsi="Helvetica" w:cs="Helvetica"/>
                <w:color w:val="000000"/>
                <w:sz w:val="16"/>
                <w:szCs w:val="16"/>
                <w:lang w:eastAsia="en-GB"/>
              </w:rPr>
              <w:t xml:space="preserve"> </w:t>
            </w:r>
          </w:p>
          <w:p w14:paraId="08306169" w14:textId="5CF492CF"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tcPr>
          <w:p w14:paraId="4315AA5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3135E55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BAB0FFE" w14:textId="77777777" w:rsidR="001B42BC" w:rsidRPr="00543A21" w:rsidRDefault="001B42BC" w:rsidP="001B49A0">
            <w:pPr>
              <w:rPr>
                <w:rFonts w:ascii="Helvetica" w:hAnsi="Helvetica" w:cs="Helvetica"/>
                <w:color w:val="000000"/>
                <w:sz w:val="16"/>
                <w:szCs w:val="16"/>
                <w:lang w:eastAsia="en-GB"/>
              </w:rPr>
            </w:pPr>
          </w:p>
        </w:tc>
      </w:tr>
      <w:tr w:rsidR="001B42BC" w:rsidRPr="00543A21" w14:paraId="2974148F" w14:textId="77777777" w:rsidTr="00940DFA">
        <w:tc>
          <w:tcPr>
            <w:tcW w:w="1597" w:type="dxa"/>
            <w:vMerge/>
            <w:shd w:val="clear" w:color="auto" w:fill="FFFFFF" w:themeFill="background1"/>
            <w:noWrap/>
            <w:vAlign w:val="bottom"/>
          </w:tcPr>
          <w:p w14:paraId="2200F897"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1A4D70D4"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27EE42CB" w14:textId="7C3280A1"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Afrique</w:t>
            </w:r>
            <w:proofErr w:type="spellEnd"/>
            <w:r>
              <w:rPr>
                <w:rFonts w:ascii="Helvetica" w:hAnsi="Helvetica" w:cs="Helvetica"/>
                <w:color w:val="000000"/>
                <w:sz w:val="16"/>
                <w:szCs w:val="16"/>
                <w:lang w:eastAsia="en-GB"/>
              </w:rPr>
              <w:t xml:space="preserve"> du </w:t>
            </w:r>
            <w:proofErr w:type="spellStart"/>
            <w:r>
              <w:rPr>
                <w:rFonts w:ascii="Helvetica" w:hAnsi="Helvetica" w:cs="Helvetica"/>
                <w:color w:val="000000"/>
                <w:sz w:val="16"/>
                <w:szCs w:val="16"/>
                <w:lang w:eastAsia="en-GB"/>
              </w:rPr>
              <w:t>Sud</w:t>
            </w:r>
            <w:proofErr w:type="spellEnd"/>
          </w:p>
        </w:tc>
        <w:tc>
          <w:tcPr>
            <w:tcW w:w="992" w:type="dxa"/>
            <w:shd w:val="clear" w:color="auto" w:fill="FFFFFF" w:themeFill="background1"/>
            <w:noWrap/>
          </w:tcPr>
          <w:p w14:paraId="7A852E0C" w14:textId="16542E6A" w:rsidR="001B42BC" w:rsidRPr="00543A21" w:rsidRDefault="00CB52E0"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Confirmé</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mais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aucune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donnée</w:t>
            </w:r>
            <w:proofErr w:type="spellEnd"/>
          </w:p>
        </w:tc>
        <w:tc>
          <w:tcPr>
            <w:tcW w:w="1101" w:type="dxa"/>
            <w:gridSpan w:val="2"/>
            <w:vMerge/>
            <w:shd w:val="clear" w:color="auto" w:fill="FFFFFF" w:themeFill="background1"/>
            <w:noWrap/>
            <w:vAlign w:val="bottom"/>
            <w:hideMark/>
          </w:tcPr>
          <w:p w14:paraId="62448D6D"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AF26D3B"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1555A15" w14:textId="44291377"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Afrique</w:t>
            </w:r>
            <w:proofErr w:type="spellEnd"/>
            <w:r>
              <w:rPr>
                <w:rFonts w:ascii="Helvetica" w:hAnsi="Helvetica" w:cs="Helvetica"/>
                <w:color w:val="000000"/>
                <w:sz w:val="16"/>
                <w:szCs w:val="16"/>
                <w:lang w:eastAsia="en-GB"/>
              </w:rPr>
              <w:t xml:space="preserve"> du </w:t>
            </w:r>
            <w:proofErr w:type="spellStart"/>
            <w:r>
              <w:rPr>
                <w:rFonts w:ascii="Helvetica" w:hAnsi="Helvetica" w:cs="Helvetica"/>
                <w:color w:val="000000"/>
                <w:sz w:val="16"/>
                <w:szCs w:val="16"/>
                <w:lang w:eastAsia="en-GB"/>
              </w:rPr>
              <w:t>Sud</w:t>
            </w:r>
            <w:proofErr w:type="spellEnd"/>
          </w:p>
        </w:tc>
        <w:tc>
          <w:tcPr>
            <w:tcW w:w="1786" w:type="dxa"/>
            <w:shd w:val="clear" w:color="auto" w:fill="FFFFFF" w:themeFill="background1"/>
            <w:noWrap/>
            <w:hideMark/>
          </w:tcPr>
          <w:p w14:paraId="026DB5F8"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hideMark/>
          </w:tcPr>
          <w:p w14:paraId="45EA928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7</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53034D8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40C2561D"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7A6E6C1A"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9360BE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9EE344B" w14:textId="77777777" w:rsidTr="00940DFA">
        <w:tc>
          <w:tcPr>
            <w:tcW w:w="1597" w:type="dxa"/>
            <w:vMerge/>
            <w:shd w:val="clear" w:color="auto" w:fill="FFFFFF" w:themeFill="background1"/>
            <w:noWrap/>
            <w:vAlign w:val="bottom"/>
          </w:tcPr>
          <w:p w14:paraId="654571DC"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342E02CD"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642E524E" w14:textId="617B50DC"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992" w:type="dxa"/>
            <w:shd w:val="clear" w:color="auto" w:fill="FFFFFF" w:themeFill="background1"/>
            <w:noWrap/>
          </w:tcPr>
          <w:p w14:paraId="60186063" w14:textId="354D56DD" w:rsidR="001B42BC" w:rsidRPr="00543A21" w:rsidRDefault="00CB52E0"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Confirmé</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mais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aucune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donnée</w:t>
            </w:r>
            <w:proofErr w:type="spellEnd"/>
          </w:p>
        </w:tc>
        <w:tc>
          <w:tcPr>
            <w:tcW w:w="1101" w:type="dxa"/>
            <w:gridSpan w:val="2"/>
            <w:vMerge/>
            <w:shd w:val="clear" w:color="auto" w:fill="FFFFFF" w:themeFill="background1"/>
            <w:noWrap/>
            <w:vAlign w:val="bottom"/>
            <w:hideMark/>
          </w:tcPr>
          <w:p w14:paraId="22369EF1"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247C4963"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F181988" w14:textId="0C29C258"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1786" w:type="dxa"/>
            <w:shd w:val="clear" w:color="auto" w:fill="FFFFFF" w:themeFill="background1"/>
            <w:noWrap/>
            <w:hideMark/>
          </w:tcPr>
          <w:p w14:paraId="6A98439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6E65886A"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(2006)</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482F29D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5464129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1E28FDC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59C582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4E6CBDA" w14:textId="77777777" w:rsidTr="00940DFA">
        <w:tc>
          <w:tcPr>
            <w:tcW w:w="1597" w:type="dxa"/>
            <w:vMerge/>
            <w:shd w:val="clear" w:color="auto" w:fill="FFFFFF" w:themeFill="background1"/>
            <w:noWrap/>
            <w:vAlign w:val="bottom"/>
          </w:tcPr>
          <w:p w14:paraId="42590B92"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D1DB049"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2700CEF7" w14:textId="1DAE2F31"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shd w:val="clear" w:color="auto" w:fill="FFFFFF" w:themeFill="background1"/>
            <w:noWrap/>
          </w:tcPr>
          <w:p w14:paraId="6510A9AD" w14:textId="06248BFB" w:rsidR="001B42BC" w:rsidRPr="00AA2F83" w:rsidRDefault="001B42BC" w:rsidP="001B49A0">
            <w:pPr>
              <w:jc w:val="right"/>
              <w:rPr>
                <w:rFonts w:ascii="Helvetica" w:hAnsi="Helvetica" w:cs="Helvetica"/>
                <w:color w:val="000000"/>
                <w:sz w:val="16"/>
                <w:szCs w:val="16"/>
                <w:lang w:val="fr-FR" w:eastAsia="en-GB"/>
              </w:rPr>
            </w:pPr>
            <w:r w:rsidRPr="00AA2F83">
              <w:rPr>
                <w:rFonts w:ascii="Helvetica" w:hAnsi="Helvetica" w:cs="Helvetica"/>
                <w:color w:val="000000"/>
                <w:sz w:val="16"/>
                <w:szCs w:val="16"/>
                <w:lang w:val="fr-FR" w:eastAsia="en-GB"/>
              </w:rPr>
              <w:t>&lt;10</w:t>
            </w:r>
            <w:r w:rsidR="00AA2F83" w:rsidRPr="00AA2F83">
              <w:rPr>
                <w:rFonts w:ascii="Helvetica" w:hAnsi="Helvetica" w:cs="Helvetica"/>
                <w:color w:val="000000"/>
                <w:sz w:val="16"/>
                <w:szCs w:val="16"/>
                <w:lang w:val="fr-FR" w:eastAsia="en-GB"/>
              </w:rPr>
              <w:t>p par an mais</w:t>
            </w:r>
            <w:r w:rsidRPr="00AA2F83">
              <w:rPr>
                <w:rFonts w:ascii="Helvetica" w:hAnsi="Helvetica" w:cs="Helvetica"/>
                <w:color w:val="000000"/>
                <w:sz w:val="16"/>
                <w:szCs w:val="16"/>
                <w:lang w:val="fr-FR" w:eastAsia="en-GB"/>
              </w:rPr>
              <w:t xml:space="preserve"> </w:t>
            </w:r>
            <w:proofErr w:type="spellStart"/>
            <w:r w:rsidR="00254A0B" w:rsidRPr="00AA2F83">
              <w:rPr>
                <w:rFonts w:ascii="Helvetica" w:hAnsi="Helvetica" w:cs="Helvetica"/>
                <w:color w:val="000000"/>
                <w:sz w:val="16"/>
                <w:szCs w:val="16"/>
                <w:lang w:val="fr-FR" w:eastAsia="en-GB"/>
              </w:rPr>
              <w:t>probable</w:t>
            </w:r>
            <w:r w:rsidR="0054327F">
              <w:rPr>
                <w:rFonts w:ascii="Helvetica" w:hAnsi="Helvetica" w:cs="Helvetica"/>
                <w:color w:val="000000"/>
                <w:sz w:val="16"/>
                <w:szCs w:val="16"/>
                <w:lang w:val="fr-FR" w:eastAsia="en-GB"/>
              </w:rPr>
              <w:t>-</w:t>
            </w:r>
            <w:r w:rsidR="00254A0B" w:rsidRPr="00AA2F83">
              <w:rPr>
                <w:rFonts w:ascii="Helvetica" w:hAnsi="Helvetica" w:cs="Helvetica"/>
                <w:color w:val="000000"/>
                <w:sz w:val="16"/>
                <w:szCs w:val="16"/>
                <w:lang w:val="fr-FR" w:eastAsia="en-GB"/>
              </w:rPr>
              <w:t>ment</w:t>
            </w:r>
            <w:proofErr w:type="spellEnd"/>
            <w:r w:rsidRPr="00AA2F83">
              <w:rPr>
                <w:rFonts w:ascii="Helvetica" w:hAnsi="Helvetica" w:cs="Helvetica"/>
                <w:color w:val="000000"/>
                <w:sz w:val="16"/>
                <w:szCs w:val="16"/>
                <w:lang w:val="fr-FR" w:eastAsia="en-GB"/>
              </w:rPr>
              <w:t xml:space="preserve"> </w:t>
            </w:r>
            <w:r w:rsidR="00AA2F83" w:rsidRPr="00AA2F83">
              <w:rPr>
                <w:rFonts w:ascii="Helvetica" w:hAnsi="Helvetica" w:cs="Helvetica"/>
                <w:color w:val="000000"/>
                <w:sz w:val="16"/>
                <w:szCs w:val="16"/>
                <w:lang w:val="fr-FR" w:eastAsia="en-GB"/>
              </w:rPr>
              <w:t>sous-estimé</w:t>
            </w:r>
          </w:p>
        </w:tc>
        <w:tc>
          <w:tcPr>
            <w:tcW w:w="1101" w:type="dxa"/>
            <w:gridSpan w:val="2"/>
            <w:vMerge/>
            <w:shd w:val="clear" w:color="auto" w:fill="FFFFFF" w:themeFill="background1"/>
            <w:noWrap/>
            <w:vAlign w:val="bottom"/>
          </w:tcPr>
          <w:p w14:paraId="4B4A4AC8" w14:textId="77777777" w:rsidR="001B42BC" w:rsidRPr="00AA2F83" w:rsidRDefault="001B42BC" w:rsidP="001B49A0">
            <w:pPr>
              <w:rPr>
                <w:rFonts w:ascii="Helvetica" w:hAnsi="Helvetica" w:cs="Helvetica"/>
                <w:color w:val="000000"/>
                <w:sz w:val="16"/>
                <w:szCs w:val="16"/>
                <w:lang w:val="fr-FR" w:eastAsia="en-GB"/>
              </w:rPr>
            </w:pPr>
          </w:p>
        </w:tc>
        <w:tc>
          <w:tcPr>
            <w:tcW w:w="709" w:type="dxa"/>
            <w:vMerge/>
            <w:tcBorders>
              <w:right w:val="single" w:sz="4" w:space="0" w:color="auto"/>
            </w:tcBorders>
            <w:shd w:val="clear" w:color="auto" w:fill="B4C92B"/>
            <w:noWrap/>
            <w:vAlign w:val="bottom"/>
          </w:tcPr>
          <w:p w14:paraId="7C23BAF0" w14:textId="77777777" w:rsidR="001B42BC" w:rsidRPr="00AA2F83"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01C772B1" w14:textId="66D86907"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tcPr>
          <w:p w14:paraId="5B879A2F" w14:textId="6E448C5E"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3-5p (</w:t>
            </w:r>
            <w:r w:rsidRPr="00543A21">
              <w:rPr>
                <w:rFonts w:ascii="Helvetica" w:hAnsi="Helvetica" w:cs="Helvetica"/>
                <w:color w:val="000000"/>
                <w:sz w:val="16"/>
                <w:szCs w:val="16"/>
                <w:lang w:eastAsia="en-GB"/>
              </w:rPr>
              <w:t>2006-2008</w:t>
            </w:r>
            <w:r>
              <w:rPr>
                <w:rFonts w:ascii="Helvetica" w:hAnsi="Helvetica" w:cs="Helvetica"/>
                <w:color w:val="000000"/>
                <w:sz w:val="16"/>
                <w:szCs w:val="16"/>
                <w:lang w:eastAsia="en-GB"/>
              </w:rPr>
              <w:t xml:space="preserve">) W: 55i,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20</w:t>
            </w:r>
            <w:r w:rsidRPr="00543A21">
              <w:rPr>
                <w:rFonts w:ascii="Helvetica" w:hAnsi="Helvetica" w:cs="Helvetica"/>
                <w:color w:val="000000"/>
                <w:sz w:val="16"/>
                <w:szCs w:val="16"/>
                <w:lang w:eastAsia="en-GB"/>
              </w:rPr>
              <w:t>13</w:t>
            </w:r>
            <w:r>
              <w:rPr>
                <w:rFonts w:ascii="Helvetica" w:hAnsi="Helvetica" w:cs="Helvetica"/>
                <w:color w:val="000000"/>
                <w:sz w:val="16"/>
                <w:szCs w:val="16"/>
                <w:lang w:eastAsia="en-GB"/>
              </w:rPr>
              <w:t>)</w:t>
            </w:r>
          </w:p>
        </w:tc>
        <w:tc>
          <w:tcPr>
            <w:tcW w:w="1276" w:type="dxa"/>
            <w:shd w:val="clear" w:color="auto" w:fill="FFFFFF" w:themeFill="background1"/>
            <w:noWrap/>
          </w:tcPr>
          <w:p w14:paraId="7C32EB8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4882341E" w14:textId="77777777" w:rsidR="001B42BC"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w:t>
            </w:r>
            <w:proofErr w:type="gramStart"/>
            <w:r>
              <w:rPr>
                <w:rFonts w:ascii="Helvetica" w:hAnsi="Helvetica" w:cs="Helvetica"/>
                <w:color w:val="000000"/>
                <w:sz w:val="16"/>
                <w:szCs w:val="16"/>
                <w:lang w:eastAsia="en-GB"/>
              </w:rPr>
              <w:t>: ?</w:t>
            </w:r>
            <w:proofErr w:type="gramEnd"/>
          </w:p>
          <w:p w14:paraId="461644D4" w14:textId="1A4F704C"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5F5B625D" w14:textId="77777777" w:rsidR="001B42BC" w:rsidRPr="00543A21" w:rsidRDefault="001B42BC" w:rsidP="001B49A0">
            <w:pPr>
              <w:rPr>
                <w:rFonts w:ascii="Helvetica" w:hAnsi="Helvetica" w:cs="Helvetica"/>
                <w:color w:val="000000"/>
                <w:sz w:val="16"/>
                <w:szCs w:val="16"/>
                <w:lang w:eastAsia="en-GB"/>
              </w:rPr>
            </w:pPr>
          </w:p>
        </w:tc>
        <w:tc>
          <w:tcPr>
            <w:tcW w:w="851" w:type="dxa"/>
            <w:vMerge/>
            <w:tcBorders>
              <w:bottom w:val="single" w:sz="4" w:space="0" w:color="auto"/>
            </w:tcBorders>
            <w:shd w:val="clear" w:color="auto" w:fill="77A6B7"/>
            <w:noWrap/>
            <w:vAlign w:val="bottom"/>
          </w:tcPr>
          <w:p w14:paraId="4FD9727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6408E930" w14:textId="77777777" w:rsidR="001B42BC" w:rsidRPr="00543A21" w:rsidRDefault="001B42BC" w:rsidP="001B49A0">
            <w:pPr>
              <w:rPr>
                <w:rFonts w:ascii="Helvetica" w:hAnsi="Helvetica" w:cs="Helvetica"/>
                <w:color w:val="000000"/>
                <w:sz w:val="16"/>
                <w:szCs w:val="16"/>
                <w:lang w:eastAsia="en-GB"/>
              </w:rPr>
            </w:pPr>
          </w:p>
        </w:tc>
      </w:tr>
      <w:tr w:rsidR="001B42BC" w:rsidRPr="00543A21" w14:paraId="7538AC08" w14:textId="77777777" w:rsidTr="00940DFA">
        <w:tc>
          <w:tcPr>
            <w:tcW w:w="1597" w:type="dxa"/>
            <w:vMerge/>
            <w:shd w:val="clear" w:color="auto" w:fill="FFFFFF" w:themeFill="background1"/>
            <w:noWrap/>
            <w:vAlign w:val="bottom"/>
          </w:tcPr>
          <w:p w14:paraId="652735DF"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2C4A9763"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449E6F9B" w14:textId="7EECAF3C" w:rsidR="001B42BC" w:rsidRPr="00543A21" w:rsidRDefault="00AA2F83"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Israë</w:t>
            </w:r>
            <w:r w:rsidR="001B42BC" w:rsidRPr="00543A21">
              <w:rPr>
                <w:rFonts w:ascii="Helvetica" w:hAnsi="Helvetica" w:cs="Helvetica"/>
                <w:color w:val="000000"/>
                <w:sz w:val="16"/>
                <w:szCs w:val="16"/>
                <w:lang w:eastAsia="en-GB"/>
              </w:rPr>
              <w:t>l</w:t>
            </w:r>
            <w:proofErr w:type="spellEnd"/>
          </w:p>
        </w:tc>
        <w:tc>
          <w:tcPr>
            <w:tcW w:w="992" w:type="dxa"/>
            <w:shd w:val="clear" w:color="auto" w:fill="FFFFFF" w:themeFill="background1"/>
            <w:noWrap/>
          </w:tcPr>
          <w:p w14:paraId="0D2C6175"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7AA3784D"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C4B2804"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A4B2002" w14:textId="77777777" w:rsidR="001B42BC" w:rsidRPr="00543A21" w:rsidRDefault="001B42BC" w:rsidP="001B49A0">
            <w:pPr>
              <w:rPr>
                <w:rFonts w:ascii="Helvetica" w:hAnsi="Helvetica" w:cs="Helvetica"/>
                <w:color w:val="000000"/>
                <w:sz w:val="16"/>
                <w:szCs w:val="16"/>
                <w:lang w:eastAsia="en-GB"/>
              </w:rPr>
            </w:pPr>
          </w:p>
        </w:tc>
        <w:tc>
          <w:tcPr>
            <w:tcW w:w="1786" w:type="dxa"/>
            <w:shd w:val="clear" w:color="auto" w:fill="FFFFFF" w:themeFill="background1"/>
            <w:noWrap/>
          </w:tcPr>
          <w:p w14:paraId="4F17BE9F"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5CF8C80E" w14:textId="77777777" w:rsidR="001B42BC" w:rsidRPr="00543A21"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tcPr>
          <w:p w14:paraId="4F1FA950"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CAF2EF1" w14:textId="77777777" w:rsidR="001B42BC" w:rsidRPr="00543A21" w:rsidRDefault="001B42BC" w:rsidP="001B49A0">
            <w:pPr>
              <w:rPr>
                <w:rFonts w:ascii="Helvetica" w:hAnsi="Helvetica" w:cs="Helvetica"/>
                <w:color w:val="000000"/>
                <w:sz w:val="16"/>
                <w:szCs w:val="16"/>
                <w:lang w:eastAsia="en-GB"/>
              </w:rPr>
            </w:pPr>
          </w:p>
        </w:tc>
        <w:tc>
          <w:tcPr>
            <w:tcW w:w="851" w:type="dxa"/>
            <w:tcBorders>
              <w:bottom w:val="nil"/>
            </w:tcBorders>
            <w:shd w:val="clear" w:color="auto" w:fill="77A6B7"/>
            <w:noWrap/>
            <w:vAlign w:val="bottom"/>
          </w:tcPr>
          <w:p w14:paraId="37A894F7"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5967912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99068AD" w14:textId="77777777" w:rsidTr="00940DFA">
        <w:tc>
          <w:tcPr>
            <w:tcW w:w="1597" w:type="dxa"/>
            <w:vMerge/>
            <w:shd w:val="clear" w:color="auto" w:fill="FFFFFF" w:themeFill="background1"/>
            <w:noWrap/>
          </w:tcPr>
          <w:p w14:paraId="1A2C9C74"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3C7AD732"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4F9E76D3" w14:textId="65315812" w:rsidR="001B42BC" w:rsidRPr="00543A21" w:rsidRDefault="0051284A"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Maurice</w:t>
            </w:r>
          </w:p>
        </w:tc>
        <w:tc>
          <w:tcPr>
            <w:tcW w:w="992" w:type="dxa"/>
            <w:shd w:val="clear" w:color="auto" w:fill="FFFFFF" w:themeFill="background1"/>
            <w:noWrap/>
          </w:tcPr>
          <w:p w14:paraId="0D415871" w14:textId="63AB78A8" w:rsidR="001B42BC" w:rsidRPr="00543A21" w:rsidRDefault="00AA2F83"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 xml:space="preserve">Pas </w:t>
            </w:r>
            <w:proofErr w:type="spellStart"/>
            <w:r w:rsidR="00CB52E0">
              <w:rPr>
                <w:rFonts w:ascii="Helvetica" w:hAnsi="Helvetica" w:cs="Helvetica"/>
                <w:color w:val="000000"/>
                <w:sz w:val="16"/>
                <w:szCs w:val="16"/>
                <w:lang w:eastAsia="en-GB"/>
              </w:rPr>
              <w:t>connu</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mais</w:t>
            </w:r>
            <w:proofErr w:type="spellEnd"/>
            <w:r w:rsidR="001B42BC" w:rsidRPr="00543A21">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répandu</w:t>
            </w:r>
            <w:proofErr w:type="spellEnd"/>
          </w:p>
        </w:tc>
        <w:tc>
          <w:tcPr>
            <w:tcW w:w="1101" w:type="dxa"/>
            <w:gridSpan w:val="2"/>
            <w:vMerge/>
            <w:shd w:val="clear" w:color="auto" w:fill="FFFFFF" w:themeFill="background1"/>
            <w:noWrap/>
            <w:hideMark/>
          </w:tcPr>
          <w:p w14:paraId="1EEAAE16"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2C253CF6"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BA0815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hideMark/>
          </w:tcPr>
          <w:p w14:paraId="478E7D2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40645B39"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650C5E9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2694B7BF" w14:textId="77777777" w:rsidR="001B42BC" w:rsidRPr="00543A21" w:rsidRDefault="001B42BC" w:rsidP="001B49A0">
            <w:pPr>
              <w:rPr>
                <w:rFonts w:ascii="Helvetica" w:hAnsi="Helvetica" w:cs="Helvetica"/>
                <w:color w:val="000000"/>
                <w:sz w:val="16"/>
                <w:szCs w:val="16"/>
                <w:lang w:eastAsia="en-GB"/>
              </w:rPr>
            </w:pPr>
          </w:p>
        </w:tc>
        <w:tc>
          <w:tcPr>
            <w:tcW w:w="851" w:type="dxa"/>
            <w:tcBorders>
              <w:top w:val="nil"/>
              <w:bottom w:val="nil"/>
            </w:tcBorders>
            <w:shd w:val="clear" w:color="auto" w:fill="77A6B7"/>
            <w:noWrap/>
            <w:vAlign w:val="bottom"/>
            <w:hideMark/>
          </w:tcPr>
          <w:p w14:paraId="3259D069"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3A9D249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061DD56" w14:textId="77777777" w:rsidTr="00940DFA">
        <w:tc>
          <w:tcPr>
            <w:tcW w:w="1597" w:type="dxa"/>
            <w:vMerge/>
            <w:shd w:val="clear" w:color="auto" w:fill="FFFFFF" w:themeFill="background1"/>
            <w:noWrap/>
            <w:vAlign w:val="bottom"/>
          </w:tcPr>
          <w:p w14:paraId="740C8FCF"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20F5E5AC"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1478B98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Seychelles</w:t>
            </w:r>
          </w:p>
        </w:tc>
        <w:tc>
          <w:tcPr>
            <w:tcW w:w="992" w:type="dxa"/>
            <w:shd w:val="clear" w:color="auto" w:fill="FFFFFF" w:themeFill="background1"/>
            <w:noWrap/>
          </w:tcPr>
          <w:p w14:paraId="767117F2"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10-15p</w:t>
            </w:r>
          </w:p>
        </w:tc>
        <w:tc>
          <w:tcPr>
            <w:tcW w:w="1101" w:type="dxa"/>
            <w:gridSpan w:val="2"/>
            <w:vMerge/>
            <w:shd w:val="clear" w:color="auto" w:fill="FFFFFF" w:themeFill="background1"/>
            <w:noWrap/>
            <w:vAlign w:val="bottom"/>
          </w:tcPr>
          <w:p w14:paraId="6BB0A4CF"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2AF89D0"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346F110" w14:textId="77777777" w:rsidR="001B42BC" w:rsidRPr="00543A21" w:rsidRDefault="001B42BC" w:rsidP="001B49A0">
            <w:pPr>
              <w:rPr>
                <w:rFonts w:ascii="Helvetica" w:hAnsi="Helvetica" w:cs="Helvetica"/>
                <w:color w:val="000000"/>
                <w:sz w:val="16"/>
                <w:szCs w:val="16"/>
                <w:lang w:eastAsia="en-GB"/>
              </w:rPr>
            </w:pPr>
          </w:p>
        </w:tc>
        <w:tc>
          <w:tcPr>
            <w:tcW w:w="1786" w:type="dxa"/>
            <w:shd w:val="clear" w:color="auto" w:fill="FFFFFF" w:themeFill="background1"/>
            <w:noWrap/>
          </w:tcPr>
          <w:p w14:paraId="639AE06E"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47A0D233" w14:textId="77777777" w:rsidR="001B42BC" w:rsidRPr="00543A21"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hideMark/>
          </w:tcPr>
          <w:p w14:paraId="7FACBA20"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206D6865" w14:textId="77777777" w:rsidR="001B42BC" w:rsidRPr="00543A21" w:rsidRDefault="001B42BC" w:rsidP="001B49A0">
            <w:pPr>
              <w:rPr>
                <w:rFonts w:ascii="Helvetica" w:hAnsi="Helvetica" w:cs="Helvetica"/>
                <w:color w:val="000000"/>
                <w:sz w:val="16"/>
                <w:szCs w:val="16"/>
                <w:lang w:eastAsia="en-GB"/>
              </w:rPr>
            </w:pPr>
          </w:p>
        </w:tc>
        <w:tc>
          <w:tcPr>
            <w:tcW w:w="851" w:type="dxa"/>
            <w:tcBorders>
              <w:top w:val="nil"/>
              <w:bottom w:val="nil"/>
            </w:tcBorders>
            <w:shd w:val="clear" w:color="auto" w:fill="77A6B7"/>
            <w:noWrap/>
            <w:vAlign w:val="center"/>
            <w:hideMark/>
          </w:tcPr>
          <w:p w14:paraId="204AAD7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BED0EE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44D990F" w14:textId="77777777" w:rsidTr="00940DFA">
        <w:tc>
          <w:tcPr>
            <w:tcW w:w="1597" w:type="dxa"/>
            <w:vMerge/>
            <w:shd w:val="clear" w:color="auto" w:fill="FFFFFF" w:themeFill="background1"/>
            <w:noWrap/>
            <w:vAlign w:val="bottom"/>
          </w:tcPr>
          <w:p w14:paraId="4574D3E1"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2DF13BF4"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bottom w:val="nil"/>
              <w:right w:val="nil"/>
            </w:tcBorders>
            <w:shd w:val="clear" w:color="auto" w:fill="FFFFFF" w:themeFill="background1"/>
            <w:noWrap/>
          </w:tcPr>
          <w:p w14:paraId="1A95C002"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7DF3C153" w14:textId="77777777" w:rsidR="001B42BC" w:rsidRDefault="001B42BC" w:rsidP="001B49A0">
            <w:pPr>
              <w:jc w:val="right"/>
              <w:rPr>
                <w:rFonts w:ascii="Helvetica" w:hAnsi="Helvetica" w:cs="Helvetica"/>
                <w:color w:val="000000"/>
                <w:sz w:val="16"/>
                <w:szCs w:val="16"/>
                <w:lang w:eastAsia="en-GB"/>
              </w:rPr>
            </w:pPr>
          </w:p>
        </w:tc>
        <w:tc>
          <w:tcPr>
            <w:tcW w:w="1101" w:type="dxa"/>
            <w:gridSpan w:val="2"/>
            <w:tcBorders>
              <w:left w:val="nil"/>
              <w:bottom w:val="nil"/>
              <w:right w:val="single" w:sz="4" w:space="0" w:color="auto"/>
            </w:tcBorders>
            <w:shd w:val="clear" w:color="auto" w:fill="FFFFFF" w:themeFill="background1"/>
            <w:noWrap/>
            <w:vAlign w:val="bottom"/>
          </w:tcPr>
          <w:p w14:paraId="0B4C7AA0" w14:textId="77777777" w:rsidR="001B42BC" w:rsidRPr="00543A21" w:rsidRDefault="001B42BC" w:rsidP="001B49A0">
            <w:pPr>
              <w:rPr>
                <w:rFonts w:ascii="Helvetica" w:hAnsi="Helvetica" w:cs="Helvetica"/>
                <w:color w:val="000000"/>
                <w:sz w:val="16"/>
                <w:szCs w:val="16"/>
                <w:lang w:eastAsia="en-GB"/>
              </w:rPr>
            </w:pPr>
          </w:p>
        </w:tc>
        <w:tc>
          <w:tcPr>
            <w:tcW w:w="709" w:type="dxa"/>
            <w:tcBorders>
              <w:left w:val="single" w:sz="4" w:space="0" w:color="auto"/>
              <w:bottom w:val="nil"/>
              <w:right w:val="single" w:sz="4" w:space="0" w:color="auto"/>
            </w:tcBorders>
            <w:shd w:val="clear" w:color="auto" w:fill="B4C92B"/>
            <w:noWrap/>
            <w:vAlign w:val="bottom"/>
          </w:tcPr>
          <w:p w14:paraId="10090E24"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6702F87" w14:textId="7F77D495"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tcPr>
          <w:p w14:paraId="58DC2D93"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11CD50F3"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14i (2014)</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0CA72703" w14:textId="77777777" w:rsidR="001B42BC"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390626E"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tcPr>
          <w:p w14:paraId="551CBC40" w14:textId="426F9E77" w:rsidR="001B42BC"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tcPr>
          <w:p w14:paraId="4A6EB61F" w14:textId="77777777" w:rsidR="001B42BC" w:rsidRPr="00543A21" w:rsidRDefault="001B42BC" w:rsidP="001B49A0">
            <w:pPr>
              <w:rPr>
                <w:rFonts w:ascii="Helvetica" w:hAnsi="Helvetica" w:cs="Helvetica"/>
                <w:color w:val="000000"/>
                <w:sz w:val="16"/>
                <w:szCs w:val="16"/>
                <w:lang w:eastAsia="en-GB"/>
              </w:rPr>
            </w:pPr>
          </w:p>
        </w:tc>
      </w:tr>
      <w:tr w:rsidR="001B42BC" w:rsidRPr="00543A21" w14:paraId="5FD841CA" w14:textId="77777777" w:rsidTr="00940DFA">
        <w:tc>
          <w:tcPr>
            <w:tcW w:w="1597" w:type="dxa"/>
            <w:vMerge/>
            <w:shd w:val="clear" w:color="auto" w:fill="FFFFFF" w:themeFill="background1"/>
            <w:noWrap/>
            <w:vAlign w:val="bottom"/>
          </w:tcPr>
          <w:p w14:paraId="7FF58719"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094CC232"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60C2B23B"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283C78DF" w14:textId="77777777" w:rsidR="001B42BC"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vAlign w:val="bottom"/>
          </w:tcPr>
          <w:p w14:paraId="32F5CB05"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1A7A47A6"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601B740F" w14:textId="3C4EC8B1"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République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tchèque</w:t>
            </w:r>
            <w:proofErr w:type="spellEnd"/>
          </w:p>
        </w:tc>
        <w:tc>
          <w:tcPr>
            <w:tcW w:w="1786" w:type="dxa"/>
            <w:shd w:val="clear" w:color="auto" w:fill="FFFFFF" w:themeFill="background1"/>
            <w:noWrap/>
          </w:tcPr>
          <w:p w14:paraId="18404B9A"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75A118DA"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13i (2014)</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40434F18" w14:textId="77777777" w:rsidR="001B42BC"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13E14C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5AFCD96"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46EF5CA"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15FD4FE" w14:textId="77777777" w:rsidTr="00940DFA">
        <w:tc>
          <w:tcPr>
            <w:tcW w:w="1597" w:type="dxa"/>
            <w:vMerge/>
            <w:shd w:val="clear" w:color="auto" w:fill="FFFFFF" w:themeFill="background1"/>
            <w:noWrap/>
            <w:vAlign w:val="bottom"/>
          </w:tcPr>
          <w:p w14:paraId="0660C285"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49131D84"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7D602971"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6D22C1BE" w14:textId="77777777" w:rsidR="001B42BC"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vAlign w:val="bottom"/>
          </w:tcPr>
          <w:p w14:paraId="696F933A"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787005F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7CA2A6A7"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France</w:t>
            </w:r>
          </w:p>
        </w:tc>
        <w:tc>
          <w:tcPr>
            <w:tcW w:w="1786" w:type="dxa"/>
            <w:shd w:val="clear" w:color="auto" w:fill="FFFFFF" w:themeFill="background1"/>
            <w:noWrap/>
          </w:tcPr>
          <w:p w14:paraId="06E05CAB"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684FB34E"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3i (2014)</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549EB776" w14:textId="77777777" w:rsidR="001B42BC"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7F11AE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27A32056"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381C5118" w14:textId="77777777" w:rsidR="001B42BC" w:rsidRPr="00543A21" w:rsidRDefault="001B42BC" w:rsidP="001B49A0">
            <w:pPr>
              <w:rPr>
                <w:rFonts w:ascii="Helvetica" w:hAnsi="Helvetica" w:cs="Helvetica"/>
                <w:color w:val="000000"/>
                <w:sz w:val="16"/>
                <w:szCs w:val="16"/>
                <w:lang w:eastAsia="en-GB"/>
              </w:rPr>
            </w:pPr>
          </w:p>
        </w:tc>
      </w:tr>
      <w:tr w:rsidR="001B42BC" w:rsidRPr="00543A21" w14:paraId="52EC96FF" w14:textId="77777777" w:rsidTr="00940DFA">
        <w:tc>
          <w:tcPr>
            <w:tcW w:w="1597" w:type="dxa"/>
            <w:vMerge/>
            <w:shd w:val="clear" w:color="auto" w:fill="FFFFFF" w:themeFill="background1"/>
            <w:noWrap/>
            <w:vAlign w:val="bottom"/>
          </w:tcPr>
          <w:p w14:paraId="447AF4DB"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3C105491"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598924CD"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7D55BC69" w14:textId="77777777" w:rsidR="001B42BC"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vAlign w:val="bottom"/>
          </w:tcPr>
          <w:p w14:paraId="5D2A1695"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32B1378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3AB46D9" w14:textId="1FCF344E"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Irlande</w:t>
            </w:r>
            <w:proofErr w:type="spellEnd"/>
          </w:p>
        </w:tc>
        <w:tc>
          <w:tcPr>
            <w:tcW w:w="1786" w:type="dxa"/>
            <w:shd w:val="clear" w:color="auto" w:fill="FFFFFF" w:themeFill="background1"/>
            <w:noWrap/>
          </w:tcPr>
          <w:p w14:paraId="6CC9DDC1"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174D16AC"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(2012)</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036B8B25" w14:textId="77777777" w:rsidR="001B42BC"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FC5C8EE"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1BA3F08"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1110F751"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D8B977E" w14:textId="77777777" w:rsidTr="00940DFA">
        <w:tc>
          <w:tcPr>
            <w:tcW w:w="1597" w:type="dxa"/>
            <w:vMerge/>
            <w:shd w:val="clear" w:color="auto" w:fill="FFFFFF" w:themeFill="background1"/>
            <w:noWrap/>
            <w:vAlign w:val="bottom"/>
          </w:tcPr>
          <w:p w14:paraId="596993CB"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auto"/>
            <w:noWrap/>
            <w:vAlign w:val="bottom"/>
            <w:hideMark/>
          </w:tcPr>
          <w:p w14:paraId="4257C6C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auto"/>
            <w:noWrap/>
            <w:hideMark/>
          </w:tcPr>
          <w:p w14:paraId="3C72DAE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auto"/>
            <w:noWrap/>
            <w:hideMark/>
          </w:tcPr>
          <w:p w14:paraId="1D44926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right w:val="single" w:sz="4" w:space="0" w:color="auto"/>
            </w:tcBorders>
            <w:shd w:val="clear" w:color="auto" w:fill="auto"/>
            <w:noWrap/>
            <w:vAlign w:val="bottom"/>
            <w:hideMark/>
          </w:tcPr>
          <w:p w14:paraId="6AB0717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0DFF025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uto"/>
            <w:noWrap/>
            <w:hideMark/>
          </w:tcPr>
          <w:p w14:paraId="0B085D21" w14:textId="3863FA9D"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auto"/>
            <w:noWrap/>
            <w:hideMark/>
          </w:tcPr>
          <w:p w14:paraId="5AE978F4" w14:textId="637D51D8"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133i,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auto"/>
            <w:noWrap/>
            <w:hideMark/>
          </w:tcPr>
          <w:p w14:paraId="49D20AC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105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57EB6">
              <w:rPr>
                <w:rFonts w:ascii="Helvetica" w:hAnsi="Helvetica" w:cs="Helvetica"/>
                <w:color w:val="000000"/>
                <w:sz w:val="16"/>
                <w:szCs w:val="16"/>
                <w:vertAlign w:val="superscript"/>
                <w:lang w:eastAsia="en-GB"/>
              </w:rPr>
              <w:t xml:space="preserve"> 3</w:t>
            </w:r>
          </w:p>
        </w:tc>
        <w:tc>
          <w:tcPr>
            <w:tcW w:w="1167" w:type="dxa"/>
            <w:shd w:val="clear" w:color="auto" w:fill="auto"/>
            <w:noWrap/>
            <w:hideMark/>
          </w:tcPr>
          <w:p w14:paraId="19F50C01" w14:textId="4593F081"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auto"/>
            <w:noWrap/>
          </w:tcPr>
          <w:p w14:paraId="68DA384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16AF2683"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uto"/>
            <w:noWrap/>
            <w:vAlign w:val="bottom"/>
            <w:hideMark/>
          </w:tcPr>
          <w:p w14:paraId="58653413" w14:textId="7512C5E9"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Contrôle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place</w:t>
            </w:r>
          </w:p>
        </w:tc>
      </w:tr>
      <w:tr w:rsidR="001B42BC" w:rsidRPr="00543A21" w14:paraId="6CB3767A" w14:textId="77777777" w:rsidTr="00940DFA">
        <w:tc>
          <w:tcPr>
            <w:tcW w:w="1597" w:type="dxa"/>
            <w:vMerge/>
            <w:shd w:val="clear" w:color="auto" w:fill="FFFFFF" w:themeFill="background1"/>
            <w:noWrap/>
            <w:vAlign w:val="bottom"/>
          </w:tcPr>
          <w:p w14:paraId="2F3F8767"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auto"/>
            <w:noWrap/>
            <w:vAlign w:val="bottom"/>
          </w:tcPr>
          <w:p w14:paraId="333A50F6"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auto"/>
            <w:noWrap/>
          </w:tcPr>
          <w:p w14:paraId="5F40BF56"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auto"/>
            <w:noWrap/>
          </w:tcPr>
          <w:p w14:paraId="51F93B81"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auto"/>
            <w:noWrap/>
            <w:vAlign w:val="bottom"/>
          </w:tcPr>
          <w:p w14:paraId="616CA7F7"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2074A259"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auto"/>
            <w:noWrap/>
          </w:tcPr>
          <w:p w14:paraId="3584EE39" w14:textId="7CD3505C" w:rsidR="001B42BC" w:rsidRPr="00543A21" w:rsidRDefault="00AA2F83"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Serbie</w:t>
            </w:r>
            <w:proofErr w:type="spellEnd"/>
          </w:p>
        </w:tc>
        <w:tc>
          <w:tcPr>
            <w:tcW w:w="1786" w:type="dxa"/>
            <w:shd w:val="clear" w:color="auto" w:fill="auto"/>
            <w:noWrap/>
          </w:tcPr>
          <w:p w14:paraId="47B3DBE5" w14:textId="77777777" w:rsidR="001B42BC" w:rsidRDefault="001B42BC" w:rsidP="001B49A0">
            <w:pPr>
              <w:rPr>
                <w:rFonts w:ascii="Helvetica" w:hAnsi="Helvetica" w:cs="Helvetica"/>
                <w:color w:val="000000"/>
                <w:sz w:val="16"/>
                <w:szCs w:val="16"/>
                <w:lang w:eastAsia="en-GB"/>
              </w:rPr>
            </w:pPr>
          </w:p>
        </w:tc>
        <w:tc>
          <w:tcPr>
            <w:tcW w:w="1276" w:type="dxa"/>
            <w:shd w:val="clear" w:color="auto" w:fill="auto"/>
            <w:noWrap/>
          </w:tcPr>
          <w:p w14:paraId="5A07BC34"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8i (2012)</w:t>
            </w:r>
            <w:r w:rsidRPr="00B57EB6">
              <w:rPr>
                <w:rFonts w:ascii="Helvetica" w:hAnsi="Helvetica" w:cs="Helvetica"/>
                <w:color w:val="000000"/>
                <w:sz w:val="16"/>
                <w:szCs w:val="16"/>
                <w:vertAlign w:val="superscript"/>
                <w:lang w:eastAsia="en-GB"/>
              </w:rPr>
              <w:t xml:space="preserve"> 3</w:t>
            </w:r>
          </w:p>
        </w:tc>
        <w:tc>
          <w:tcPr>
            <w:tcW w:w="1167" w:type="dxa"/>
            <w:shd w:val="clear" w:color="auto" w:fill="auto"/>
            <w:noWrap/>
          </w:tcPr>
          <w:p w14:paraId="75CBF2D3"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auto"/>
            <w:noWrap/>
          </w:tcPr>
          <w:p w14:paraId="2C2F83FC"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35E733CA" w14:textId="77777777" w:rsidR="001B42BC" w:rsidRDefault="001B42BC" w:rsidP="001B49A0">
            <w:pPr>
              <w:rPr>
                <w:rFonts w:ascii="Helvetica" w:hAnsi="Helvetica" w:cs="Helvetica"/>
                <w:color w:val="000000"/>
                <w:sz w:val="16"/>
                <w:szCs w:val="16"/>
                <w:lang w:eastAsia="en-GB"/>
              </w:rPr>
            </w:pPr>
          </w:p>
        </w:tc>
        <w:tc>
          <w:tcPr>
            <w:tcW w:w="1107" w:type="dxa"/>
            <w:shd w:val="clear" w:color="auto" w:fill="auto"/>
            <w:noWrap/>
            <w:vAlign w:val="bottom"/>
          </w:tcPr>
          <w:p w14:paraId="01BA8CAD"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9EB3F82" w14:textId="77777777" w:rsidTr="00940DFA">
        <w:tc>
          <w:tcPr>
            <w:tcW w:w="1597" w:type="dxa"/>
            <w:vMerge/>
            <w:shd w:val="clear" w:color="auto" w:fill="FFFFFF" w:themeFill="background1"/>
            <w:noWrap/>
            <w:vAlign w:val="bottom"/>
          </w:tcPr>
          <w:p w14:paraId="3BD517EA"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auto"/>
            <w:noWrap/>
            <w:vAlign w:val="bottom"/>
          </w:tcPr>
          <w:p w14:paraId="790344A5"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auto"/>
            <w:noWrap/>
          </w:tcPr>
          <w:p w14:paraId="0D6D6994"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auto"/>
            <w:noWrap/>
          </w:tcPr>
          <w:p w14:paraId="3977FB27"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auto"/>
            <w:noWrap/>
            <w:vAlign w:val="bottom"/>
          </w:tcPr>
          <w:p w14:paraId="4AEADD56"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2F3A01B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auto"/>
            <w:noWrap/>
          </w:tcPr>
          <w:p w14:paraId="5F616CCD" w14:textId="23FC98B6"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Slovaquie</w:t>
            </w:r>
            <w:proofErr w:type="spellEnd"/>
          </w:p>
        </w:tc>
        <w:tc>
          <w:tcPr>
            <w:tcW w:w="1786" w:type="dxa"/>
            <w:shd w:val="clear" w:color="auto" w:fill="auto"/>
            <w:noWrap/>
          </w:tcPr>
          <w:p w14:paraId="3797D6B4" w14:textId="77777777" w:rsidR="001B42BC" w:rsidRDefault="001B42BC" w:rsidP="001B49A0">
            <w:pPr>
              <w:rPr>
                <w:rFonts w:ascii="Helvetica" w:hAnsi="Helvetica" w:cs="Helvetica"/>
                <w:color w:val="000000"/>
                <w:sz w:val="16"/>
                <w:szCs w:val="16"/>
                <w:lang w:eastAsia="en-GB"/>
              </w:rPr>
            </w:pPr>
          </w:p>
        </w:tc>
        <w:tc>
          <w:tcPr>
            <w:tcW w:w="1276" w:type="dxa"/>
            <w:shd w:val="clear" w:color="auto" w:fill="auto"/>
            <w:noWrap/>
          </w:tcPr>
          <w:p w14:paraId="57149640"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4i (2007)</w:t>
            </w:r>
            <w:r w:rsidRPr="00B57EB6">
              <w:rPr>
                <w:rFonts w:ascii="Helvetica" w:hAnsi="Helvetica" w:cs="Helvetica"/>
                <w:color w:val="000000"/>
                <w:sz w:val="16"/>
                <w:szCs w:val="16"/>
                <w:vertAlign w:val="superscript"/>
                <w:lang w:eastAsia="en-GB"/>
              </w:rPr>
              <w:t xml:space="preserve"> 3</w:t>
            </w:r>
          </w:p>
        </w:tc>
        <w:tc>
          <w:tcPr>
            <w:tcW w:w="1167" w:type="dxa"/>
            <w:shd w:val="clear" w:color="auto" w:fill="auto"/>
            <w:noWrap/>
          </w:tcPr>
          <w:p w14:paraId="4BD4ED71"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auto"/>
            <w:noWrap/>
          </w:tcPr>
          <w:p w14:paraId="42A5D9D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6FA42756" w14:textId="77777777" w:rsidR="001B42BC" w:rsidRDefault="001B42BC" w:rsidP="001B49A0">
            <w:pPr>
              <w:rPr>
                <w:rFonts w:ascii="Helvetica" w:hAnsi="Helvetica" w:cs="Helvetica"/>
                <w:color w:val="000000"/>
                <w:sz w:val="16"/>
                <w:szCs w:val="16"/>
                <w:lang w:eastAsia="en-GB"/>
              </w:rPr>
            </w:pPr>
          </w:p>
        </w:tc>
        <w:tc>
          <w:tcPr>
            <w:tcW w:w="1107" w:type="dxa"/>
            <w:shd w:val="clear" w:color="auto" w:fill="auto"/>
            <w:noWrap/>
            <w:vAlign w:val="bottom"/>
          </w:tcPr>
          <w:p w14:paraId="0785FA98" w14:textId="77777777" w:rsidR="001B42BC" w:rsidRPr="00543A21" w:rsidRDefault="001B42BC" w:rsidP="001B49A0">
            <w:pPr>
              <w:rPr>
                <w:rFonts w:ascii="Helvetica" w:hAnsi="Helvetica" w:cs="Helvetica"/>
                <w:color w:val="000000"/>
                <w:sz w:val="16"/>
                <w:szCs w:val="16"/>
                <w:lang w:eastAsia="en-GB"/>
              </w:rPr>
            </w:pPr>
          </w:p>
        </w:tc>
      </w:tr>
      <w:tr w:rsidR="001B42BC" w:rsidRPr="00543A21" w14:paraId="2BD42CDD" w14:textId="77777777" w:rsidTr="00940DFA">
        <w:tc>
          <w:tcPr>
            <w:tcW w:w="1597" w:type="dxa"/>
            <w:vMerge/>
            <w:shd w:val="clear" w:color="auto" w:fill="FFFFFF" w:themeFill="background1"/>
            <w:noWrap/>
            <w:vAlign w:val="bottom"/>
          </w:tcPr>
          <w:p w14:paraId="10F0311A"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auto"/>
            <w:noWrap/>
            <w:vAlign w:val="bottom"/>
            <w:hideMark/>
          </w:tcPr>
          <w:p w14:paraId="699861D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auto"/>
            <w:noWrap/>
            <w:hideMark/>
          </w:tcPr>
          <w:p w14:paraId="15EFA76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auto"/>
            <w:noWrap/>
            <w:hideMark/>
          </w:tcPr>
          <w:p w14:paraId="25F5791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right w:val="single" w:sz="4" w:space="0" w:color="auto"/>
            </w:tcBorders>
            <w:shd w:val="clear" w:color="auto" w:fill="auto"/>
            <w:noWrap/>
            <w:vAlign w:val="bottom"/>
            <w:hideMark/>
          </w:tcPr>
          <w:p w14:paraId="5532AE4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left w:val="single" w:sz="4" w:space="0" w:color="auto"/>
              <w:bottom w:val="nil"/>
              <w:right w:val="single" w:sz="4" w:space="0" w:color="auto"/>
            </w:tcBorders>
            <w:shd w:val="clear" w:color="auto" w:fill="B4C92B"/>
            <w:noWrap/>
            <w:vAlign w:val="bottom"/>
            <w:hideMark/>
          </w:tcPr>
          <w:p w14:paraId="14540A7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uto"/>
            <w:noWrap/>
            <w:hideMark/>
          </w:tcPr>
          <w:p w14:paraId="7721838A" w14:textId="211A0647"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Slovénie</w:t>
            </w:r>
            <w:proofErr w:type="spellEnd"/>
          </w:p>
        </w:tc>
        <w:tc>
          <w:tcPr>
            <w:tcW w:w="1786" w:type="dxa"/>
            <w:shd w:val="clear" w:color="auto" w:fill="auto"/>
            <w:noWrap/>
            <w:hideMark/>
          </w:tcPr>
          <w:p w14:paraId="5BC033F3" w14:textId="26432E38"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25i,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auto"/>
            <w:noWrap/>
            <w:hideMark/>
          </w:tcPr>
          <w:p w14:paraId="7795E3F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57EB6">
              <w:rPr>
                <w:rFonts w:ascii="Helvetica" w:hAnsi="Helvetica" w:cs="Helvetica"/>
                <w:color w:val="000000"/>
                <w:sz w:val="16"/>
                <w:szCs w:val="16"/>
                <w:vertAlign w:val="superscript"/>
                <w:lang w:eastAsia="en-GB"/>
              </w:rPr>
              <w:t xml:space="preserve"> 3</w:t>
            </w:r>
          </w:p>
        </w:tc>
        <w:tc>
          <w:tcPr>
            <w:tcW w:w="1167" w:type="dxa"/>
            <w:shd w:val="clear" w:color="auto" w:fill="auto"/>
            <w:noWrap/>
            <w:hideMark/>
          </w:tcPr>
          <w:p w14:paraId="4C5864A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auto"/>
            <w:noWrap/>
          </w:tcPr>
          <w:p w14:paraId="76198147"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4B81663F"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uto"/>
            <w:noWrap/>
            <w:vAlign w:val="bottom"/>
            <w:hideMark/>
          </w:tcPr>
          <w:p w14:paraId="3E3C56A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38CA8EB" w14:textId="77777777" w:rsidTr="00940DFA">
        <w:tc>
          <w:tcPr>
            <w:tcW w:w="1597" w:type="dxa"/>
            <w:vMerge/>
            <w:shd w:val="clear" w:color="auto" w:fill="FFFFFF" w:themeFill="background1"/>
            <w:noWrap/>
            <w:vAlign w:val="bottom"/>
          </w:tcPr>
          <w:p w14:paraId="05C9F3FA"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right w:val="nil"/>
            </w:tcBorders>
            <w:shd w:val="clear" w:color="auto" w:fill="auto"/>
            <w:noWrap/>
            <w:vAlign w:val="bottom"/>
          </w:tcPr>
          <w:p w14:paraId="2FA1818F"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right w:val="nil"/>
            </w:tcBorders>
            <w:shd w:val="clear" w:color="auto" w:fill="auto"/>
            <w:noWrap/>
          </w:tcPr>
          <w:p w14:paraId="61F40637"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right w:val="nil"/>
            </w:tcBorders>
            <w:shd w:val="clear" w:color="auto" w:fill="auto"/>
            <w:noWrap/>
          </w:tcPr>
          <w:p w14:paraId="699F5FD1"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right w:val="single" w:sz="4" w:space="0" w:color="auto"/>
            </w:tcBorders>
            <w:shd w:val="clear" w:color="auto" w:fill="auto"/>
            <w:noWrap/>
            <w:vAlign w:val="bottom"/>
          </w:tcPr>
          <w:p w14:paraId="222BCE16"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left w:val="single" w:sz="4" w:space="0" w:color="auto"/>
              <w:right w:val="single" w:sz="4" w:space="0" w:color="auto"/>
            </w:tcBorders>
            <w:shd w:val="clear" w:color="auto" w:fill="B4C92B"/>
            <w:noWrap/>
            <w:vAlign w:val="bottom"/>
          </w:tcPr>
          <w:p w14:paraId="058DF0D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auto"/>
            <w:noWrap/>
          </w:tcPr>
          <w:p w14:paraId="315C5F10" w14:textId="7EA22C99"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auto"/>
            <w:noWrap/>
          </w:tcPr>
          <w:p w14:paraId="3FB7BA2F" w14:textId="77777777" w:rsidR="001B42BC" w:rsidRDefault="001B42BC" w:rsidP="001B49A0">
            <w:pPr>
              <w:rPr>
                <w:rFonts w:ascii="Helvetica" w:hAnsi="Helvetica" w:cs="Helvetica"/>
                <w:color w:val="000000"/>
                <w:sz w:val="16"/>
                <w:szCs w:val="16"/>
                <w:lang w:eastAsia="en-GB"/>
              </w:rPr>
            </w:pPr>
          </w:p>
        </w:tc>
        <w:tc>
          <w:tcPr>
            <w:tcW w:w="1276" w:type="dxa"/>
            <w:shd w:val="clear" w:color="auto" w:fill="auto"/>
            <w:noWrap/>
          </w:tcPr>
          <w:p w14:paraId="066E80F5"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3i (2014)</w:t>
            </w:r>
            <w:r w:rsidRPr="00B57EB6">
              <w:rPr>
                <w:rFonts w:ascii="Helvetica" w:hAnsi="Helvetica" w:cs="Helvetica"/>
                <w:color w:val="000000"/>
                <w:sz w:val="16"/>
                <w:szCs w:val="16"/>
                <w:vertAlign w:val="superscript"/>
                <w:lang w:eastAsia="en-GB"/>
              </w:rPr>
              <w:t xml:space="preserve"> 3</w:t>
            </w:r>
          </w:p>
        </w:tc>
        <w:tc>
          <w:tcPr>
            <w:tcW w:w="1167" w:type="dxa"/>
            <w:shd w:val="clear" w:color="auto" w:fill="auto"/>
            <w:noWrap/>
          </w:tcPr>
          <w:p w14:paraId="5855EF59"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auto"/>
            <w:noWrap/>
          </w:tcPr>
          <w:p w14:paraId="73CC19F2"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80C5957" w14:textId="77777777" w:rsidR="001B42BC" w:rsidRDefault="001B42BC" w:rsidP="001B49A0">
            <w:pPr>
              <w:rPr>
                <w:rFonts w:ascii="Helvetica" w:hAnsi="Helvetica" w:cs="Helvetica"/>
                <w:color w:val="000000"/>
                <w:sz w:val="16"/>
                <w:szCs w:val="16"/>
                <w:lang w:eastAsia="en-GB"/>
              </w:rPr>
            </w:pPr>
          </w:p>
        </w:tc>
        <w:tc>
          <w:tcPr>
            <w:tcW w:w="1107" w:type="dxa"/>
            <w:shd w:val="clear" w:color="auto" w:fill="auto"/>
            <w:noWrap/>
            <w:vAlign w:val="bottom"/>
          </w:tcPr>
          <w:p w14:paraId="0CCC4556"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3BEDD8E" w14:textId="77777777" w:rsidTr="00940DFA">
        <w:tc>
          <w:tcPr>
            <w:tcW w:w="2689" w:type="dxa"/>
            <w:gridSpan w:val="2"/>
            <w:shd w:val="clear" w:color="000000" w:fill="A6A6A6"/>
            <w:noWrap/>
            <w:hideMark/>
          </w:tcPr>
          <w:p w14:paraId="16390D73" w14:textId="6C83FDA6" w:rsidR="001B42BC" w:rsidRPr="000112EF" w:rsidRDefault="00AA2F83" w:rsidP="001B49A0">
            <w:pPr>
              <w:rPr>
                <w:rFonts w:ascii="Helvetica" w:hAnsi="Helvetica" w:cs="Helvetica"/>
                <w:b/>
                <w:bCs/>
                <w:color w:val="000000"/>
                <w:sz w:val="16"/>
                <w:szCs w:val="16"/>
                <w:lang w:eastAsia="en-GB"/>
              </w:rPr>
            </w:pPr>
            <w:r w:rsidRPr="00C864B1">
              <w:rPr>
                <w:rFonts w:ascii="Helvetica" w:hAnsi="Helvetica" w:cs="Helvetica"/>
                <w:b/>
                <w:bCs/>
                <w:color w:val="000000"/>
                <w:sz w:val="16"/>
                <w:szCs w:val="16"/>
                <w:lang w:eastAsia="en-GB"/>
              </w:rPr>
              <w:t>Total pour</w:t>
            </w:r>
            <w:r w:rsidRPr="00AA2F83">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Cairina</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moschata</w:t>
            </w:r>
            <w:proofErr w:type="spellEnd"/>
            <w:r w:rsidR="00C864B1">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25C5B298"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2C614571" w14:textId="29EE63BB" w:rsidR="001B42BC" w:rsidRPr="00543A21" w:rsidRDefault="0054327F" w:rsidP="0054327F">
            <w:pPr>
              <w:jc w:val="center"/>
              <w:rPr>
                <w:rFonts w:ascii="Helvetica" w:hAnsi="Helvetica" w:cs="Helvetica"/>
                <w:b/>
                <w:bCs/>
                <w:color w:val="000000"/>
                <w:sz w:val="16"/>
                <w:szCs w:val="16"/>
                <w:lang w:eastAsia="en-GB"/>
              </w:rPr>
            </w:pPr>
            <w:r>
              <w:rPr>
                <w:rFonts w:ascii="Helvetica" w:hAnsi="Helvetica" w:cs="Helvetica"/>
                <w:b/>
                <w:bCs/>
                <w:color w:val="000000"/>
                <w:sz w:val="16"/>
                <w:szCs w:val="16"/>
                <w:lang w:eastAsia="en-GB"/>
              </w:rPr>
              <w:t>E</w:t>
            </w:r>
            <w:r w:rsidR="00AA2F83">
              <w:rPr>
                <w:rFonts w:ascii="Helvetica" w:hAnsi="Helvetica" w:cs="Helvetica"/>
                <w:b/>
                <w:bCs/>
                <w:color w:val="000000"/>
                <w:sz w:val="16"/>
                <w:szCs w:val="16"/>
                <w:lang w:eastAsia="en-GB"/>
              </w:rPr>
              <w:t xml:space="preserve">stimation </w:t>
            </w:r>
            <w:r>
              <w:rPr>
                <w:rFonts w:ascii="Helvetica" w:hAnsi="Helvetica" w:cs="Helvetica"/>
                <w:b/>
                <w:bCs/>
                <w:color w:val="000000"/>
                <w:sz w:val="16"/>
                <w:szCs w:val="16"/>
                <w:lang w:eastAsia="en-GB"/>
              </w:rPr>
              <w:t>im</w:t>
            </w:r>
            <w:r w:rsidR="00AA2F83">
              <w:rPr>
                <w:rFonts w:ascii="Helvetica" w:hAnsi="Helvetica" w:cs="Helvetica"/>
                <w:b/>
                <w:bCs/>
                <w:color w:val="000000"/>
                <w:sz w:val="16"/>
                <w:szCs w:val="16"/>
                <w:lang w:eastAsia="en-GB"/>
              </w:rPr>
              <w:t>possible</w:t>
            </w:r>
          </w:p>
        </w:tc>
        <w:tc>
          <w:tcPr>
            <w:tcW w:w="1101" w:type="dxa"/>
            <w:gridSpan w:val="2"/>
            <w:shd w:val="clear" w:color="000000" w:fill="A6A6A6"/>
            <w:noWrap/>
            <w:vAlign w:val="bottom"/>
            <w:hideMark/>
          </w:tcPr>
          <w:p w14:paraId="2AB1B9D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7F3288D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50B8EBAF"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61368658" w14:textId="77777777" w:rsidR="001B42BC" w:rsidRPr="007D3C3C" w:rsidRDefault="001B42BC" w:rsidP="001B49A0">
            <w:pPr>
              <w:rPr>
                <w:rFonts w:ascii="Helvetica" w:hAnsi="Helvetica" w:cs="Helvetica"/>
                <w:b/>
                <w:bCs/>
                <w:color w:val="000000"/>
                <w:sz w:val="16"/>
                <w:szCs w:val="16"/>
              </w:rPr>
            </w:pPr>
            <w:r>
              <w:rPr>
                <w:rFonts w:ascii="Helvetica" w:hAnsi="Helvetica" w:cs="Helvetica"/>
                <w:b/>
                <w:bCs/>
                <w:color w:val="000000"/>
                <w:sz w:val="16"/>
                <w:szCs w:val="16"/>
              </w:rPr>
              <w:t>B: 38-65p; W: 363i</w:t>
            </w:r>
          </w:p>
        </w:tc>
        <w:tc>
          <w:tcPr>
            <w:tcW w:w="1276" w:type="dxa"/>
            <w:shd w:val="clear" w:color="auto" w:fill="A6A6A6" w:themeFill="background1" w:themeFillShade="A6"/>
            <w:noWrap/>
            <w:hideMark/>
          </w:tcPr>
          <w:p w14:paraId="03CCBBC8"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~417i</w:t>
            </w:r>
          </w:p>
        </w:tc>
        <w:tc>
          <w:tcPr>
            <w:tcW w:w="1167" w:type="dxa"/>
            <w:shd w:val="clear" w:color="auto" w:fill="A6A6A6" w:themeFill="background1" w:themeFillShade="A6"/>
            <w:noWrap/>
            <w:hideMark/>
          </w:tcPr>
          <w:p w14:paraId="604CAB0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78499D9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3B30256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000000" w:fill="A6A6A6"/>
            <w:noWrap/>
            <w:vAlign w:val="bottom"/>
            <w:hideMark/>
          </w:tcPr>
          <w:p w14:paraId="41173E5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B4E6AE9" w14:textId="77777777" w:rsidTr="00940DFA">
        <w:tc>
          <w:tcPr>
            <w:tcW w:w="1597" w:type="dxa"/>
            <w:vMerge w:val="restart"/>
            <w:shd w:val="clear" w:color="auto" w:fill="FFFFFF" w:themeFill="background1"/>
            <w:noWrap/>
            <w:hideMark/>
          </w:tcPr>
          <w:p w14:paraId="3C465D8A" w14:textId="650FCCD8" w:rsidR="001B42BC" w:rsidRPr="00C864B1" w:rsidRDefault="001B42BC" w:rsidP="001B49A0">
            <w:pPr>
              <w:rPr>
                <w:rFonts w:ascii="Helvetica" w:hAnsi="Helvetica" w:cs="Helvetica"/>
                <w:iCs/>
                <w:color w:val="000000"/>
                <w:sz w:val="16"/>
                <w:szCs w:val="16"/>
                <w:lang w:val="fr-FR" w:eastAsia="en-GB"/>
              </w:rPr>
            </w:pPr>
            <w:r w:rsidRPr="00C864B1">
              <w:rPr>
                <w:rFonts w:ascii="Helvetica" w:hAnsi="Helvetica" w:cs="Helvetica"/>
                <w:i/>
                <w:iCs/>
                <w:color w:val="000000"/>
                <w:sz w:val="16"/>
                <w:szCs w:val="16"/>
                <w:lang w:val="fr-FR" w:eastAsia="en-GB"/>
              </w:rPr>
              <w:t xml:space="preserve">Chen </w:t>
            </w:r>
            <w:proofErr w:type="spellStart"/>
            <w:r w:rsidRPr="00C864B1">
              <w:rPr>
                <w:rFonts w:ascii="Helvetica" w:hAnsi="Helvetica" w:cs="Helvetica"/>
                <w:i/>
                <w:iCs/>
                <w:color w:val="000000"/>
                <w:sz w:val="16"/>
                <w:szCs w:val="16"/>
                <w:lang w:val="fr-FR" w:eastAsia="en-GB"/>
              </w:rPr>
              <w:t>caerulescens</w:t>
            </w:r>
            <w:proofErr w:type="spellEnd"/>
            <w:r w:rsidRPr="00C864B1">
              <w:rPr>
                <w:rFonts w:ascii="Helvetica" w:hAnsi="Helvetica" w:cs="Helvetica"/>
                <w:i/>
                <w:iCs/>
                <w:color w:val="000000"/>
                <w:sz w:val="16"/>
                <w:szCs w:val="16"/>
                <w:lang w:val="fr-FR" w:eastAsia="en-GB"/>
              </w:rPr>
              <w:t xml:space="preserve"> </w:t>
            </w:r>
            <w:r w:rsidR="00C864B1" w:rsidRPr="00C864B1">
              <w:rPr>
                <w:rFonts w:ascii="Helvetica" w:hAnsi="Helvetica" w:cs="Helvetica"/>
                <w:iCs/>
                <w:color w:val="000000"/>
                <w:sz w:val="16"/>
                <w:szCs w:val="16"/>
                <w:lang w:val="fr-FR" w:eastAsia="en-GB"/>
              </w:rPr>
              <w:t>(O</w:t>
            </w:r>
            <w:r w:rsidR="00AA2F83" w:rsidRPr="00C864B1">
              <w:rPr>
                <w:rFonts w:ascii="Helvetica" w:hAnsi="Helvetica" w:cs="Helvetica"/>
                <w:iCs/>
                <w:color w:val="000000"/>
                <w:sz w:val="16"/>
                <w:szCs w:val="16"/>
                <w:lang w:val="fr-FR" w:eastAsia="en-GB"/>
              </w:rPr>
              <w:t>ie</w:t>
            </w:r>
            <w:r w:rsidR="00C864B1" w:rsidRPr="00C864B1">
              <w:rPr>
                <w:rFonts w:ascii="Helvetica" w:hAnsi="Helvetica" w:cs="Helvetica"/>
                <w:iCs/>
                <w:color w:val="000000"/>
                <w:sz w:val="16"/>
                <w:szCs w:val="16"/>
                <w:lang w:val="fr-FR" w:eastAsia="en-GB"/>
              </w:rPr>
              <w:t xml:space="preserve"> des neiges</w:t>
            </w:r>
            <w:r w:rsidRPr="00C864B1">
              <w:rPr>
                <w:rFonts w:ascii="Helvetica" w:hAnsi="Helvetica" w:cs="Helvetica"/>
                <w:iCs/>
                <w:color w:val="000000"/>
                <w:sz w:val="16"/>
                <w:szCs w:val="16"/>
                <w:lang w:val="fr-FR" w:eastAsia="en-GB"/>
              </w:rPr>
              <w:t>)</w:t>
            </w:r>
          </w:p>
        </w:tc>
        <w:tc>
          <w:tcPr>
            <w:tcW w:w="1092" w:type="dxa"/>
            <w:vMerge w:val="restart"/>
            <w:shd w:val="clear" w:color="auto" w:fill="FFFFFF" w:themeFill="background1"/>
            <w:noWrap/>
            <w:vAlign w:val="center"/>
            <w:hideMark/>
          </w:tcPr>
          <w:p w14:paraId="727F3F83" w14:textId="5225DB42"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Pr>
                <w:rFonts w:ascii="Helvetica" w:hAnsi="Helvetica" w:cs="Helvetica"/>
                <w:color w:val="000000"/>
                <w:sz w:val="16"/>
                <w:szCs w:val="16"/>
                <w:lang w:eastAsia="en-GB"/>
              </w:rPr>
              <w:t>, s</w:t>
            </w:r>
            <w:r w:rsidR="001B42BC" w:rsidRPr="00543A21">
              <w:rPr>
                <w:rFonts w:ascii="Helvetica" w:hAnsi="Helvetica" w:cs="Helvetica"/>
                <w:color w:val="000000"/>
                <w:sz w:val="16"/>
                <w:szCs w:val="16"/>
                <w:lang w:eastAsia="en-GB"/>
              </w:rPr>
              <w:t>table</w:t>
            </w:r>
          </w:p>
        </w:tc>
        <w:tc>
          <w:tcPr>
            <w:tcW w:w="1167" w:type="dxa"/>
            <w:shd w:val="clear" w:color="auto" w:fill="FFFFFF" w:themeFill="background1"/>
            <w:noWrap/>
            <w:hideMark/>
          </w:tcPr>
          <w:p w14:paraId="16B47044" w14:textId="47C9C9B0"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FFFFFF" w:themeFill="background1"/>
            <w:noWrap/>
            <w:hideMark/>
          </w:tcPr>
          <w:p w14:paraId="234394EE"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1101" w:type="dxa"/>
            <w:gridSpan w:val="2"/>
            <w:vMerge w:val="restart"/>
            <w:shd w:val="clear" w:color="auto" w:fill="FFFFFF" w:themeFill="background1"/>
            <w:noWrap/>
            <w:vAlign w:val="center"/>
            <w:hideMark/>
          </w:tcPr>
          <w:p w14:paraId="72B5391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2D5BFDE6" w14:textId="7791D889"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p w14:paraId="3D28329A"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A2A13D0" w14:textId="179D5683"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hideMark/>
          </w:tcPr>
          <w:p w14:paraId="4B46F28C"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5p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7BD3B27B"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B57EB6">
              <w:rPr>
                <w:rFonts w:ascii="Helvetica" w:hAnsi="Helvetica" w:cs="Helvetica"/>
                <w:color w:val="000000"/>
                <w:sz w:val="16"/>
                <w:szCs w:val="16"/>
                <w:vertAlign w:val="superscript"/>
                <w:lang w:eastAsia="en-GB"/>
              </w:rPr>
              <w:t>4</w:t>
            </w:r>
          </w:p>
        </w:tc>
        <w:tc>
          <w:tcPr>
            <w:tcW w:w="1167" w:type="dxa"/>
            <w:shd w:val="clear" w:color="auto" w:fill="FFFFFF" w:themeFill="background1"/>
            <w:noWrap/>
          </w:tcPr>
          <w:p w14:paraId="03731FC9"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2970250"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hideMark/>
          </w:tcPr>
          <w:p w14:paraId="26409BEB" w14:textId="234B68E6"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hideMark/>
          </w:tcPr>
          <w:p w14:paraId="17AA4CB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85C88FE" w14:textId="77777777" w:rsidTr="00940DFA">
        <w:tc>
          <w:tcPr>
            <w:tcW w:w="1597" w:type="dxa"/>
            <w:vMerge/>
            <w:shd w:val="clear" w:color="auto" w:fill="FFFFFF" w:themeFill="background1"/>
            <w:noWrap/>
            <w:vAlign w:val="bottom"/>
          </w:tcPr>
          <w:p w14:paraId="0A6869B4"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2ABD802"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758AB8B6" w14:textId="355B1506"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hideMark/>
          </w:tcPr>
          <w:p w14:paraId="65DD253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6FE975A3"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6A52D311"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6781FE7" w14:textId="43A87B7E"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496C8389" w14:textId="79DFD429"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10-15p (2008-2010) W: 35i, </w:t>
            </w:r>
            <w:r w:rsidR="009C59C5" w:rsidRPr="009C59C5">
              <w:rPr>
                <w:rFonts w:ascii="Helvetica" w:hAnsi="Helvetica" w:cs="Helvetica"/>
                <w:color w:val="000000"/>
                <w:sz w:val="16"/>
                <w:szCs w:val="16"/>
                <w:lang w:val="fr-FR" w:eastAsia="en-GB"/>
              </w:rPr>
              <w:t>Moyenne</w:t>
            </w:r>
            <w:r w:rsidRPr="009C59C5">
              <w:rPr>
                <w:rFonts w:ascii="Helvetica" w:hAnsi="Helvetica" w:cs="Helvetica"/>
                <w:color w:val="000000"/>
                <w:sz w:val="16"/>
                <w:szCs w:val="16"/>
                <w:lang w:val="fr-FR" w:eastAsia="en-GB"/>
              </w:rPr>
              <w:t xml:space="preserve"> (2009)</w:t>
            </w:r>
          </w:p>
        </w:tc>
        <w:tc>
          <w:tcPr>
            <w:tcW w:w="1276" w:type="dxa"/>
            <w:shd w:val="clear" w:color="auto" w:fill="FFFFFF" w:themeFill="background1"/>
            <w:noWrap/>
            <w:hideMark/>
          </w:tcPr>
          <w:p w14:paraId="62FEF57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hideMark/>
          </w:tcPr>
          <w:p w14:paraId="6A1B8FC6" w14:textId="0C8C9995"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3E678BF3" w14:textId="62A24E66"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hideMark/>
          </w:tcPr>
          <w:p w14:paraId="2570CE22" w14:textId="06119EC4"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sidR="00C864B1">
              <w:rPr>
                <w:rFonts w:ascii="Helvetica" w:hAnsi="Helvetica" w:cs="Helvetica"/>
                <w:color w:val="000000"/>
                <w:sz w:val="16"/>
                <w:szCs w:val="16"/>
                <w:lang w:eastAsia="en-GB"/>
              </w:rPr>
              <w:t xml:space="preserve"> (avec</w:t>
            </w:r>
            <w:r>
              <w:rPr>
                <w:rFonts w:ascii="Helvetica" w:hAnsi="Helvetica" w:cs="Helvetica"/>
                <w:color w:val="000000"/>
                <w:sz w:val="16"/>
                <w:szCs w:val="16"/>
                <w:lang w:eastAsia="en-GB"/>
              </w:rPr>
              <w:t xml:space="preserve"> </w:t>
            </w:r>
            <w:proofErr w:type="spellStart"/>
            <w:r w:rsidRPr="00D4448D">
              <w:rPr>
                <w:rFonts w:ascii="Helvetica" w:hAnsi="Helvetica" w:cs="Helvetica"/>
                <w:i/>
                <w:color w:val="000000"/>
                <w:sz w:val="16"/>
                <w:szCs w:val="16"/>
                <w:lang w:eastAsia="en-GB"/>
              </w:rPr>
              <w:t>Branta</w:t>
            </w:r>
            <w:proofErr w:type="spellEnd"/>
            <w:r w:rsidRPr="00D4448D">
              <w:rPr>
                <w:rFonts w:ascii="Helvetica" w:hAnsi="Helvetica" w:cs="Helvetica"/>
                <w:i/>
                <w:color w:val="000000"/>
                <w:sz w:val="16"/>
                <w:szCs w:val="16"/>
                <w:lang w:eastAsia="en-GB"/>
              </w:rPr>
              <w:t xml:space="preserve"> </w:t>
            </w:r>
            <w:proofErr w:type="spellStart"/>
            <w:r w:rsidRPr="00D4448D">
              <w:rPr>
                <w:rFonts w:ascii="Helvetica" w:hAnsi="Helvetica" w:cs="Helvetica"/>
                <w:i/>
                <w:color w:val="000000"/>
                <w:sz w:val="16"/>
                <w:szCs w:val="16"/>
                <w:lang w:eastAsia="en-GB"/>
              </w:rPr>
              <w:t>leucopsis</w:t>
            </w:r>
            <w:proofErr w:type="spellEnd"/>
            <w:r>
              <w:rPr>
                <w:rFonts w:ascii="Helvetica" w:hAnsi="Helvetica" w:cs="Helvetica"/>
                <w:i/>
                <w:color w:val="000000"/>
                <w:sz w:val="16"/>
                <w:szCs w:val="16"/>
                <w:lang w:eastAsia="en-GB"/>
              </w:rPr>
              <w:t>)</w:t>
            </w:r>
          </w:p>
        </w:tc>
        <w:tc>
          <w:tcPr>
            <w:tcW w:w="851" w:type="dxa"/>
            <w:vMerge/>
            <w:shd w:val="clear" w:color="auto" w:fill="77A6B7"/>
            <w:noWrap/>
            <w:vAlign w:val="center"/>
          </w:tcPr>
          <w:p w14:paraId="73A0B48E"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73BB35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4754C54" w14:textId="77777777" w:rsidTr="00940DFA">
        <w:tc>
          <w:tcPr>
            <w:tcW w:w="1597" w:type="dxa"/>
            <w:vMerge/>
            <w:shd w:val="clear" w:color="auto" w:fill="FFFFFF" w:themeFill="background1"/>
            <w:noWrap/>
            <w:vAlign w:val="bottom"/>
          </w:tcPr>
          <w:p w14:paraId="21005782"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2529EAE6"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hideMark/>
          </w:tcPr>
          <w:p w14:paraId="542536C5" w14:textId="5C457A10"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tcBorders>
              <w:bottom w:val="single" w:sz="4" w:space="0" w:color="auto"/>
            </w:tcBorders>
            <w:shd w:val="clear" w:color="auto" w:fill="FFFFFF" w:themeFill="background1"/>
            <w:noWrap/>
            <w:hideMark/>
          </w:tcPr>
          <w:p w14:paraId="32B30CC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8</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&gt;10i</w:t>
            </w:r>
            <w:r w:rsidRPr="00543A21">
              <w:rPr>
                <w:rFonts w:ascii="Helvetica" w:hAnsi="Helvetica" w:cs="Helvetica"/>
                <w:color w:val="000000"/>
                <w:sz w:val="16"/>
                <w:szCs w:val="16"/>
                <w:lang w:eastAsia="en-GB"/>
              </w:rPr>
              <w:t>)</w:t>
            </w:r>
          </w:p>
        </w:tc>
        <w:tc>
          <w:tcPr>
            <w:tcW w:w="1101" w:type="dxa"/>
            <w:gridSpan w:val="2"/>
            <w:vMerge/>
            <w:tcBorders>
              <w:bottom w:val="single" w:sz="4" w:space="0" w:color="auto"/>
            </w:tcBorders>
            <w:shd w:val="clear" w:color="auto" w:fill="FFFFFF" w:themeFill="background1"/>
            <w:noWrap/>
            <w:vAlign w:val="bottom"/>
          </w:tcPr>
          <w:p w14:paraId="19FD95F2"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hideMark/>
          </w:tcPr>
          <w:p w14:paraId="306E171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A79A834" w14:textId="7B710E3E"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3974C145" w14:textId="77777777" w:rsidR="0054327F"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60p (</w:t>
            </w:r>
            <w:r w:rsidRPr="00543A21">
              <w:rPr>
                <w:rFonts w:ascii="Helvetica" w:hAnsi="Helvetica" w:cs="Helvetica"/>
                <w:color w:val="000000"/>
                <w:sz w:val="16"/>
                <w:szCs w:val="16"/>
                <w:lang w:eastAsia="en-GB"/>
              </w:rPr>
              <w:t>2004-2008</w:t>
            </w:r>
            <w:r>
              <w:rPr>
                <w:rFonts w:ascii="Helvetica" w:hAnsi="Helvetica" w:cs="Helvetica"/>
                <w:color w:val="000000"/>
                <w:sz w:val="16"/>
                <w:szCs w:val="16"/>
                <w:lang w:eastAsia="en-GB"/>
              </w:rPr>
              <w:t xml:space="preserve">) </w:t>
            </w:r>
          </w:p>
          <w:p w14:paraId="78367F3F" w14:textId="4F2740B8"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100i,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5DBC821B" w14:textId="77777777" w:rsidR="001B42BC" w:rsidRPr="00543A21"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hideMark/>
          </w:tcPr>
          <w:p w14:paraId="23D82724" w14:textId="27E05A8E"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3662680B" w14:textId="1EF36EEB"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783E5146"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09C0DE1F"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716101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81A254F" w14:textId="77777777" w:rsidTr="00940DFA">
        <w:tc>
          <w:tcPr>
            <w:tcW w:w="1597" w:type="dxa"/>
            <w:vMerge/>
            <w:shd w:val="clear" w:color="auto" w:fill="FFFFFF" w:themeFill="background1"/>
            <w:noWrap/>
            <w:vAlign w:val="bottom"/>
          </w:tcPr>
          <w:p w14:paraId="12FE0EE8"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378E8C56"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bottom w:val="nil"/>
              <w:right w:val="nil"/>
            </w:tcBorders>
            <w:shd w:val="clear" w:color="auto" w:fill="FFFFFF" w:themeFill="background1"/>
            <w:noWrap/>
          </w:tcPr>
          <w:p w14:paraId="72AA7F9A"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11EE3846"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left w:val="nil"/>
              <w:bottom w:val="nil"/>
            </w:tcBorders>
            <w:shd w:val="clear" w:color="auto" w:fill="FFFFFF" w:themeFill="background1"/>
            <w:noWrap/>
            <w:vAlign w:val="bottom"/>
          </w:tcPr>
          <w:p w14:paraId="7AF19CAF" w14:textId="77777777" w:rsidR="001B42BC" w:rsidRPr="00543A21" w:rsidRDefault="001B42BC" w:rsidP="001B49A0">
            <w:pPr>
              <w:rPr>
                <w:rFonts w:ascii="Helvetica" w:hAnsi="Helvetica" w:cs="Helvetica"/>
                <w:color w:val="000000"/>
                <w:sz w:val="16"/>
                <w:szCs w:val="16"/>
                <w:lang w:eastAsia="en-GB"/>
              </w:rPr>
            </w:pPr>
          </w:p>
        </w:tc>
        <w:tc>
          <w:tcPr>
            <w:tcW w:w="709" w:type="dxa"/>
            <w:tcBorders>
              <w:bottom w:val="nil"/>
              <w:right w:val="single" w:sz="4" w:space="0" w:color="auto"/>
            </w:tcBorders>
            <w:shd w:val="clear" w:color="auto" w:fill="B4C92B"/>
            <w:noWrap/>
            <w:vAlign w:val="bottom"/>
          </w:tcPr>
          <w:p w14:paraId="2214DBD0"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5418651" w14:textId="6F9B940E"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tcPr>
          <w:p w14:paraId="0DCA9D68"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3105594D"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(2012)</w:t>
            </w:r>
            <w:r w:rsidRPr="00B57E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tcPr>
          <w:p w14:paraId="353FB37E"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7D5BE6A"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0DF6D9F4"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52141944" w14:textId="77777777" w:rsidR="001B42BC" w:rsidRPr="00543A21" w:rsidRDefault="001B42BC" w:rsidP="001B49A0">
            <w:pPr>
              <w:rPr>
                <w:rFonts w:ascii="Helvetica" w:hAnsi="Helvetica" w:cs="Helvetica"/>
                <w:color w:val="000000"/>
                <w:sz w:val="16"/>
                <w:szCs w:val="16"/>
                <w:lang w:eastAsia="en-GB"/>
              </w:rPr>
            </w:pPr>
          </w:p>
        </w:tc>
      </w:tr>
      <w:tr w:rsidR="001B42BC" w:rsidRPr="00327B3F" w14:paraId="4E5D46E5" w14:textId="77777777" w:rsidTr="00940DFA">
        <w:tc>
          <w:tcPr>
            <w:tcW w:w="1597" w:type="dxa"/>
            <w:vMerge/>
            <w:shd w:val="clear" w:color="auto" w:fill="FFFFFF" w:themeFill="background1"/>
            <w:noWrap/>
            <w:vAlign w:val="bottom"/>
          </w:tcPr>
          <w:p w14:paraId="4E163F36"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683C99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48D990E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5D99C397"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6EF15C7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3C75D8B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1007AC0A" w14:textId="24C4829E" w:rsidR="001B42BC" w:rsidRPr="00543A21" w:rsidRDefault="00C864B1"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Estonie</w:t>
            </w:r>
            <w:proofErr w:type="spellEnd"/>
          </w:p>
        </w:tc>
        <w:tc>
          <w:tcPr>
            <w:tcW w:w="1786" w:type="dxa"/>
            <w:shd w:val="clear" w:color="auto" w:fill="FFFFFF" w:themeFill="background1"/>
            <w:noWrap/>
            <w:hideMark/>
          </w:tcPr>
          <w:p w14:paraId="115FC105" w14:textId="763B65C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Bonne</w:t>
            </w:r>
            <w:r w:rsidRPr="00327B3F">
              <w:rPr>
                <w:rFonts w:ascii="Helvetica" w:hAnsi="Helvetica" w:cs="Helvetica"/>
                <w:color w:val="000000"/>
                <w:sz w:val="16"/>
                <w:szCs w:val="16"/>
                <w:lang w:val="fr-FR" w:eastAsia="en-GB"/>
              </w:rPr>
              <w:t xml:space="preserve"> (2008-2012)</w:t>
            </w:r>
          </w:p>
        </w:tc>
        <w:tc>
          <w:tcPr>
            <w:tcW w:w="1276" w:type="dxa"/>
            <w:shd w:val="clear" w:color="auto" w:fill="FFFFFF" w:themeFill="background1"/>
            <w:noWrap/>
            <w:hideMark/>
          </w:tcPr>
          <w:p w14:paraId="217C97F0"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shd w:val="clear" w:color="auto" w:fill="FFFFFF" w:themeFill="background1"/>
            <w:noWrap/>
          </w:tcPr>
          <w:p w14:paraId="43DD91BA" w14:textId="77777777" w:rsidR="001B42BC" w:rsidRPr="00327B3F"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262C679C" w14:textId="77777777" w:rsidR="001B42BC" w:rsidRPr="00327B3F" w:rsidRDefault="001B42BC" w:rsidP="001B49A0">
            <w:pPr>
              <w:rPr>
                <w:rFonts w:ascii="Helvetica" w:hAnsi="Helvetica" w:cs="Helvetica"/>
                <w:color w:val="000000"/>
                <w:sz w:val="16"/>
                <w:szCs w:val="16"/>
                <w:lang w:val="fr-FR" w:eastAsia="en-GB"/>
              </w:rPr>
            </w:pPr>
          </w:p>
        </w:tc>
        <w:tc>
          <w:tcPr>
            <w:tcW w:w="851" w:type="dxa"/>
            <w:vMerge/>
            <w:shd w:val="clear" w:color="auto" w:fill="77A6B7"/>
            <w:noWrap/>
            <w:vAlign w:val="center"/>
          </w:tcPr>
          <w:p w14:paraId="108F99C0" w14:textId="77777777" w:rsidR="001B42BC" w:rsidRPr="00327B3F"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700A1890"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r>
      <w:tr w:rsidR="001B42BC" w:rsidRPr="00543A21" w14:paraId="5A5BE37E" w14:textId="77777777" w:rsidTr="00940DFA">
        <w:tc>
          <w:tcPr>
            <w:tcW w:w="1597" w:type="dxa"/>
            <w:vMerge/>
            <w:shd w:val="clear" w:color="auto" w:fill="FFFFFF" w:themeFill="background1"/>
            <w:noWrap/>
            <w:vAlign w:val="bottom"/>
          </w:tcPr>
          <w:p w14:paraId="6B759F52" w14:textId="77777777" w:rsidR="001B42BC" w:rsidRPr="00327B3F" w:rsidRDefault="001B42BC" w:rsidP="001B49A0">
            <w:pPr>
              <w:rPr>
                <w:rFonts w:ascii="Helvetica" w:hAnsi="Helvetica" w:cs="Helvetica"/>
                <w:i/>
                <w:iCs/>
                <w:color w:val="000000"/>
                <w:sz w:val="16"/>
                <w:szCs w:val="16"/>
                <w:lang w:val="fr-FR" w:eastAsia="en-GB"/>
              </w:rPr>
            </w:pPr>
          </w:p>
        </w:tc>
        <w:tc>
          <w:tcPr>
            <w:tcW w:w="1092" w:type="dxa"/>
            <w:tcBorders>
              <w:top w:val="nil"/>
              <w:bottom w:val="nil"/>
              <w:right w:val="nil"/>
            </w:tcBorders>
            <w:shd w:val="clear" w:color="auto" w:fill="FFFFFF" w:themeFill="background1"/>
            <w:noWrap/>
            <w:vAlign w:val="bottom"/>
            <w:hideMark/>
          </w:tcPr>
          <w:p w14:paraId="1A6E0EB8"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tcBorders>
              <w:top w:val="nil"/>
              <w:left w:val="nil"/>
              <w:bottom w:val="nil"/>
              <w:right w:val="nil"/>
            </w:tcBorders>
            <w:shd w:val="clear" w:color="auto" w:fill="FFFFFF" w:themeFill="background1"/>
            <w:noWrap/>
            <w:hideMark/>
          </w:tcPr>
          <w:p w14:paraId="0B375B20"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992" w:type="dxa"/>
            <w:tcBorders>
              <w:top w:val="nil"/>
              <w:left w:val="nil"/>
              <w:bottom w:val="nil"/>
              <w:right w:val="nil"/>
            </w:tcBorders>
            <w:shd w:val="clear" w:color="auto" w:fill="FFFFFF" w:themeFill="background1"/>
            <w:noWrap/>
            <w:hideMark/>
          </w:tcPr>
          <w:p w14:paraId="65AF8987"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01" w:type="dxa"/>
            <w:gridSpan w:val="2"/>
            <w:tcBorders>
              <w:top w:val="nil"/>
              <w:left w:val="nil"/>
              <w:bottom w:val="nil"/>
            </w:tcBorders>
            <w:shd w:val="clear" w:color="auto" w:fill="FFFFFF" w:themeFill="background1"/>
            <w:noWrap/>
            <w:vAlign w:val="bottom"/>
            <w:hideMark/>
          </w:tcPr>
          <w:p w14:paraId="1A3BF502"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709" w:type="dxa"/>
            <w:tcBorders>
              <w:top w:val="nil"/>
              <w:bottom w:val="nil"/>
              <w:right w:val="single" w:sz="4" w:space="0" w:color="auto"/>
            </w:tcBorders>
            <w:shd w:val="clear" w:color="auto" w:fill="B4C92B"/>
            <w:noWrap/>
            <w:vAlign w:val="bottom"/>
            <w:hideMark/>
          </w:tcPr>
          <w:p w14:paraId="093315F6"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90" w:type="dxa"/>
            <w:tcBorders>
              <w:left w:val="single" w:sz="4" w:space="0" w:color="auto"/>
            </w:tcBorders>
            <w:shd w:val="clear" w:color="auto" w:fill="FFFFFF" w:themeFill="background1"/>
            <w:noWrap/>
            <w:hideMark/>
          </w:tcPr>
          <w:p w14:paraId="07DE35B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72C0766A" w14:textId="5E862B73"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w:t>
            </w:r>
            <w:proofErr w:type="spellStart"/>
            <w:r w:rsidR="008A5AAF">
              <w:rPr>
                <w:rFonts w:ascii="Helvetica" w:hAnsi="Helvetica" w:cs="Helvetica"/>
                <w:color w:val="000000"/>
                <w:sz w:val="16"/>
                <w:szCs w:val="16"/>
                <w:lang w:eastAsia="en-GB"/>
              </w:rPr>
              <w:t>Données</w:t>
            </w:r>
            <w:proofErr w:type="spellEnd"/>
            <w:r w:rsidR="008A5AAF">
              <w:rPr>
                <w:rFonts w:ascii="Helvetica" w:hAnsi="Helvetica" w:cs="Helvetica"/>
                <w:color w:val="000000"/>
                <w:sz w:val="16"/>
                <w:szCs w:val="16"/>
                <w:lang w:eastAsia="en-GB"/>
              </w:rPr>
              <w:t xml:space="preserve"> </w:t>
            </w:r>
            <w:proofErr w:type="spellStart"/>
            <w:r w:rsidR="008A5AAF">
              <w:rPr>
                <w:rFonts w:ascii="Helvetica" w:hAnsi="Helvetica" w:cs="Helvetica"/>
                <w:color w:val="000000"/>
                <w:sz w:val="16"/>
                <w:szCs w:val="16"/>
                <w:lang w:eastAsia="en-GB"/>
              </w:rPr>
              <w:t>occasionnelles</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5C8BA9C8"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tcPr>
          <w:p w14:paraId="74FD3F6F"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3277871A"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2E86BB0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01C0BE9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FF1CBB6" w14:textId="77777777" w:rsidTr="00940DFA">
        <w:tc>
          <w:tcPr>
            <w:tcW w:w="1597" w:type="dxa"/>
            <w:vMerge/>
            <w:shd w:val="clear" w:color="auto" w:fill="FFFFFF" w:themeFill="background1"/>
            <w:noWrap/>
            <w:vAlign w:val="bottom"/>
          </w:tcPr>
          <w:p w14:paraId="12334DAB"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5374B0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4545FDF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292CF64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3CF1AE5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EB9BBD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668BD9D" w14:textId="78777B66"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hideMark/>
          </w:tcPr>
          <w:p w14:paraId="0B3F0FF2" w14:textId="4A0F977D"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Bonne</w:t>
            </w:r>
            <w:r w:rsidRPr="00327B3F">
              <w:rPr>
                <w:rFonts w:ascii="Helvetica" w:hAnsi="Helvetica" w:cs="Helvetica"/>
                <w:color w:val="000000"/>
                <w:sz w:val="16"/>
                <w:szCs w:val="16"/>
                <w:lang w:val="fr-FR" w:eastAsia="en-GB"/>
              </w:rPr>
              <w:t xml:space="preserve"> (2006-2010)</w:t>
            </w:r>
          </w:p>
        </w:tc>
        <w:tc>
          <w:tcPr>
            <w:tcW w:w="1276" w:type="dxa"/>
            <w:shd w:val="clear" w:color="auto" w:fill="FFFFFF" w:themeFill="background1"/>
            <w:noWrap/>
            <w:hideMark/>
          </w:tcPr>
          <w:p w14:paraId="0D537D9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57E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tcPr>
          <w:p w14:paraId="57052EE4"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CE4CD6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70A8A375"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093C4CE" w14:textId="5AC6E245"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roofErr w:type="spellStart"/>
            <w:r w:rsidR="00BA3419">
              <w:rPr>
                <w:rFonts w:ascii="Helvetica" w:hAnsi="Helvetica" w:cs="Helvetica"/>
                <w:color w:val="000000"/>
                <w:sz w:val="16"/>
                <w:szCs w:val="16"/>
                <w:lang w:eastAsia="en-GB"/>
              </w:rPr>
              <w:t>Contrôle</w:t>
            </w:r>
            <w:proofErr w:type="spellEnd"/>
            <w:r w:rsidR="00BA3419">
              <w:rPr>
                <w:rFonts w:ascii="Helvetica" w:hAnsi="Helvetica" w:cs="Helvetica"/>
                <w:color w:val="000000"/>
                <w:sz w:val="16"/>
                <w:szCs w:val="16"/>
                <w:lang w:eastAsia="en-GB"/>
              </w:rPr>
              <w:t xml:space="preserve"> </w:t>
            </w:r>
            <w:proofErr w:type="spellStart"/>
            <w:r w:rsidR="00BA3419">
              <w:rPr>
                <w:rFonts w:ascii="Helvetica" w:hAnsi="Helvetica" w:cs="Helvetica"/>
                <w:color w:val="000000"/>
                <w:sz w:val="16"/>
                <w:szCs w:val="16"/>
                <w:lang w:eastAsia="en-GB"/>
              </w:rPr>
              <w:t>en</w:t>
            </w:r>
            <w:proofErr w:type="spellEnd"/>
            <w:r w:rsidR="00BA3419">
              <w:rPr>
                <w:rFonts w:ascii="Helvetica" w:hAnsi="Helvetica" w:cs="Helvetica"/>
                <w:color w:val="000000"/>
                <w:sz w:val="16"/>
                <w:szCs w:val="16"/>
                <w:lang w:eastAsia="en-GB"/>
              </w:rPr>
              <w:t xml:space="preserve"> place</w:t>
            </w:r>
          </w:p>
        </w:tc>
      </w:tr>
      <w:tr w:rsidR="001B42BC" w:rsidRPr="00E758BD" w14:paraId="2D01FF20" w14:textId="77777777" w:rsidTr="00940DFA">
        <w:tc>
          <w:tcPr>
            <w:tcW w:w="1597" w:type="dxa"/>
            <w:vMerge/>
            <w:shd w:val="clear" w:color="auto" w:fill="FFFFFF" w:themeFill="background1"/>
            <w:noWrap/>
            <w:vAlign w:val="bottom"/>
          </w:tcPr>
          <w:p w14:paraId="4A20B36C"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639019D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2A3B29C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3ABDF89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24F61E5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0F6712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960C46E" w14:textId="79BF8D53" w:rsidR="001B42BC" w:rsidRPr="00543A21" w:rsidRDefault="007660ED"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Norvège</w:t>
            </w:r>
            <w:proofErr w:type="spellEnd"/>
          </w:p>
        </w:tc>
        <w:tc>
          <w:tcPr>
            <w:tcW w:w="1786" w:type="dxa"/>
            <w:shd w:val="clear" w:color="auto" w:fill="FFFFFF" w:themeFill="background1"/>
            <w:noWrap/>
            <w:hideMark/>
          </w:tcPr>
          <w:p w14:paraId="705C9E2E" w14:textId="762CC704"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w:t>
            </w:r>
            <w:r w:rsidR="008A5AAF">
              <w:rPr>
                <w:rFonts w:ascii="Helvetica" w:hAnsi="Helvetica" w:cs="Helvetica"/>
                <w:color w:val="000000"/>
                <w:sz w:val="16"/>
                <w:szCs w:val="16"/>
                <w:lang w:val="fr-FR" w:eastAsia="en-GB"/>
              </w:rPr>
              <w:t>Données occasionnelles</w:t>
            </w:r>
            <w:r w:rsidRPr="009C59C5">
              <w:rPr>
                <w:rFonts w:ascii="Helvetica" w:hAnsi="Helvetica" w:cs="Helvetica"/>
                <w:color w:val="000000"/>
                <w:sz w:val="16"/>
                <w:szCs w:val="16"/>
                <w:lang w:val="fr-FR" w:eastAsia="en-GB"/>
              </w:rPr>
              <w:t xml:space="preserve">,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(2015) W: 10-20i, </w:t>
            </w:r>
            <w:r w:rsidR="009C59C5" w:rsidRPr="009C59C5">
              <w:rPr>
                <w:rFonts w:ascii="Helvetica" w:hAnsi="Helvetica" w:cs="Helvetica"/>
                <w:color w:val="000000"/>
                <w:sz w:val="16"/>
                <w:szCs w:val="16"/>
                <w:lang w:val="fr-FR" w:eastAsia="en-GB"/>
              </w:rPr>
              <w:t>Bonne</w:t>
            </w:r>
            <w:r w:rsidRPr="009C59C5">
              <w:rPr>
                <w:rFonts w:ascii="Helvetica" w:hAnsi="Helvetica" w:cs="Helvetica"/>
                <w:color w:val="000000"/>
                <w:sz w:val="16"/>
                <w:szCs w:val="16"/>
                <w:lang w:val="fr-FR" w:eastAsia="en-GB"/>
              </w:rPr>
              <w:t xml:space="preserve"> (2014)</w:t>
            </w:r>
          </w:p>
        </w:tc>
        <w:tc>
          <w:tcPr>
            <w:tcW w:w="1276" w:type="dxa"/>
            <w:shd w:val="clear" w:color="auto" w:fill="FFFFFF" w:themeFill="background1"/>
            <w:noWrap/>
            <w:hideMark/>
          </w:tcPr>
          <w:p w14:paraId="2C2D2BF8" w14:textId="77777777" w:rsidR="001B42BC" w:rsidRPr="009C59C5" w:rsidRDefault="001B42BC" w:rsidP="001B49A0">
            <w:pPr>
              <w:jc w:val="right"/>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w:t>
            </w:r>
          </w:p>
        </w:tc>
        <w:tc>
          <w:tcPr>
            <w:tcW w:w="1167" w:type="dxa"/>
            <w:shd w:val="clear" w:color="auto" w:fill="FFFFFF" w:themeFill="background1"/>
            <w:noWrap/>
            <w:hideMark/>
          </w:tcPr>
          <w:p w14:paraId="5BFC9A3D" w14:textId="77777777"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
          <w:p w14:paraId="04B60B80" w14:textId="05F056D0"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 xml:space="preserve"> ?</w:t>
            </w:r>
            <w:proofErr w:type="gramEnd"/>
            <w:r w:rsidRPr="00543A21">
              <w:rPr>
                <w:rFonts w:ascii="Helvetica" w:hAnsi="Helvetica" w:cs="Helvetica"/>
                <w:color w:val="000000"/>
                <w:sz w:val="16"/>
                <w:szCs w:val="16"/>
                <w:lang w:eastAsia="en-GB"/>
              </w:rPr>
              <w:t xml:space="preserve">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56E3F235" w14:textId="7D9F8A1C" w:rsidR="001B42BC" w:rsidRPr="00C864B1" w:rsidRDefault="001B42BC" w:rsidP="001B49A0">
            <w:pPr>
              <w:rPr>
                <w:rFonts w:ascii="Helvetica" w:hAnsi="Helvetica" w:cs="Helvetica"/>
                <w:color w:val="000000"/>
                <w:sz w:val="16"/>
                <w:szCs w:val="16"/>
                <w:lang w:val="fr-FR" w:eastAsia="en-GB"/>
              </w:rPr>
            </w:pPr>
            <w:r w:rsidRPr="00C864B1">
              <w:rPr>
                <w:rFonts w:ascii="Helvetica" w:hAnsi="Helvetica" w:cs="Helvetica"/>
                <w:color w:val="000000"/>
                <w:sz w:val="16"/>
                <w:szCs w:val="16"/>
                <w:lang w:val="fr-FR" w:eastAsia="en-GB"/>
              </w:rPr>
              <w:t>2 (</w:t>
            </w:r>
            <w:r w:rsidR="00C864B1" w:rsidRPr="00C864B1">
              <w:rPr>
                <w:rFonts w:ascii="Helvetica" w:hAnsi="Helvetica" w:cs="Helvetica"/>
                <w:color w:val="000000"/>
                <w:sz w:val="16"/>
                <w:szCs w:val="16"/>
                <w:lang w:val="fr-FR" w:eastAsia="en-GB"/>
              </w:rPr>
              <w:t>canards barboteurs</w:t>
            </w:r>
            <w:r w:rsidRPr="00C864B1">
              <w:rPr>
                <w:rFonts w:ascii="Helvetica" w:hAnsi="Helvetica" w:cs="Helvetica"/>
                <w:color w:val="000000"/>
                <w:sz w:val="16"/>
                <w:szCs w:val="16"/>
                <w:lang w:val="fr-FR" w:eastAsia="en-GB"/>
              </w:rPr>
              <w:t>), 3 (</w:t>
            </w:r>
            <w:r w:rsidR="00C864B1" w:rsidRPr="00C864B1">
              <w:rPr>
                <w:rFonts w:ascii="Helvetica" w:hAnsi="Helvetica" w:cs="Helvetica"/>
                <w:color w:val="000000"/>
                <w:sz w:val="16"/>
                <w:szCs w:val="16"/>
                <w:lang w:val="fr-FR" w:eastAsia="en-GB"/>
              </w:rPr>
              <w:t>avec</w:t>
            </w:r>
            <w:r w:rsidRPr="00C864B1">
              <w:rPr>
                <w:rFonts w:ascii="Helvetica" w:hAnsi="Helvetica" w:cs="Helvetica"/>
                <w:color w:val="000000"/>
                <w:sz w:val="16"/>
                <w:szCs w:val="16"/>
                <w:lang w:val="fr-FR" w:eastAsia="en-GB"/>
              </w:rPr>
              <w:t xml:space="preserve"> </w:t>
            </w:r>
            <w:r w:rsidRPr="00C864B1">
              <w:rPr>
                <w:rFonts w:ascii="Helvetica" w:hAnsi="Helvetica" w:cs="Helvetica"/>
                <w:i/>
                <w:color w:val="000000"/>
                <w:sz w:val="16"/>
                <w:szCs w:val="16"/>
                <w:lang w:val="fr-FR" w:eastAsia="en-GB"/>
              </w:rPr>
              <w:t xml:space="preserve">Anser </w:t>
            </w:r>
            <w:proofErr w:type="spellStart"/>
            <w:r w:rsidRPr="00C864B1">
              <w:rPr>
                <w:rFonts w:ascii="Helvetica" w:hAnsi="Helvetica" w:cs="Helvetica"/>
                <w:i/>
                <w:color w:val="000000"/>
                <w:sz w:val="16"/>
                <w:szCs w:val="16"/>
                <w:lang w:val="fr-FR" w:eastAsia="en-GB"/>
              </w:rPr>
              <w:t>anser</w:t>
            </w:r>
            <w:proofErr w:type="spellEnd"/>
            <w:r w:rsidRPr="00C864B1">
              <w:rPr>
                <w:rFonts w:ascii="Helvetica" w:hAnsi="Helvetica" w:cs="Helvetica"/>
                <w:color w:val="000000"/>
                <w:sz w:val="16"/>
                <w:szCs w:val="16"/>
                <w:lang w:val="fr-FR" w:eastAsia="en-GB"/>
              </w:rPr>
              <w:t>)</w:t>
            </w:r>
          </w:p>
        </w:tc>
        <w:tc>
          <w:tcPr>
            <w:tcW w:w="851" w:type="dxa"/>
            <w:vMerge/>
            <w:shd w:val="clear" w:color="auto" w:fill="77A6B7"/>
            <w:noWrap/>
            <w:vAlign w:val="center"/>
          </w:tcPr>
          <w:p w14:paraId="01CFCAC0" w14:textId="77777777" w:rsidR="001B42BC" w:rsidRPr="00C864B1"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1BA1E605" w14:textId="77777777" w:rsidR="001B42BC" w:rsidRPr="00C864B1" w:rsidRDefault="001B42BC" w:rsidP="001B49A0">
            <w:pPr>
              <w:rPr>
                <w:rFonts w:ascii="Helvetica" w:hAnsi="Helvetica" w:cs="Helvetica"/>
                <w:color w:val="000000"/>
                <w:sz w:val="16"/>
                <w:szCs w:val="16"/>
                <w:lang w:val="fr-FR" w:eastAsia="en-GB"/>
              </w:rPr>
            </w:pPr>
            <w:r w:rsidRPr="00C864B1">
              <w:rPr>
                <w:rFonts w:ascii="Helvetica" w:hAnsi="Helvetica" w:cs="Helvetica"/>
                <w:color w:val="000000"/>
                <w:sz w:val="16"/>
                <w:szCs w:val="16"/>
                <w:lang w:val="fr-FR" w:eastAsia="en-GB"/>
              </w:rPr>
              <w:t> </w:t>
            </w:r>
          </w:p>
        </w:tc>
      </w:tr>
      <w:tr w:rsidR="001B42BC" w:rsidRPr="00543A21" w14:paraId="0737CD22" w14:textId="77777777" w:rsidTr="00940DFA">
        <w:tc>
          <w:tcPr>
            <w:tcW w:w="1597" w:type="dxa"/>
            <w:vMerge/>
            <w:shd w:val="clear" w:color="auto" w:fill="FFFFFF" w:themeFill="background1"/>
            <w:noWrap/>
            <w:vAlign w:val="bottom"/>
          </w:tcPr>
          <w:p w14:paraId="40A526AC" w14:textId="77777777" w:rsidR="001B42BC" w:rsidRPr="00C864B1" w:rsidRDefault="001B42BC" w:rsidP="001B49A0">
            <w:pPr>
              <w:rPr>
                <w:rFonts w:ascii="Helvetica" w:hAnsi="Helvetica" w:cs="Helvetica"/>
                <w:i/>
                <w:iCs/>
                <w:color w:val="000000"/>
                <w:sz w:val="16"/>
                <w:szCs w:val="16"/>
                <w:lang w:val="fr-FR" w:eastAsia="en-GB"/>
              </w:rPr>
            </w:pPr>
          </w:p>
        </w:tc>
        <w:tc>
          <w:tcPr>
            <w:tcW w:w="1092" w:type="dxa"/>
            <w:tcBorders>
              <w:top w:val="nil"/>
              <w:bottom w:val="nil"/>
              <w:right w:val="nil"/>
            </w:tcBorders>
            <w:shd w:val="clear" w:color="auto" w:fill="FFFFFF" w:themeFill="background1"/>
            <w:noWrap/>
            <w:vAlign w:val="bottom"/>
            <w:hideMark/>
          </w:tcPr>
          <w:p w14:paraId="1AC9693B" w14:textId="77777777" w:rsidR="001B42BC" w:rsidRPr="00C864B1" w:rsidRDefault="001B42BC" w:rsidP="001B49A0">
            <w:pPr>
              <w:rPr>
                <w:rFonts w:ascii="Helvetica" w:hAnsi="Helvetica" w:cs="Helvetica"/>
                <w:color w:val="000000"/>
                <w:sz w:val="16"/>
                <w:szCs w:val="16"/>
                <w:lang w:val="fr-FR" w:eastAsia="en-GB"/>
              </w:rPr>
            </w:pPr>
            <w:r w:rsidRPr="00C864B1">
              <w:rPr>
                <w:rFonts w:ascii="Helvetica" w:hAnsi="Helvetica" w:cs="Helvetica"/>
                <w:color w:val="000000"/>
                <w:sz w:val="16"/>
                <w:szCs w:val="16"/>
                <w:lang w:val="fr-FR" w:eastAsia="en-GB"/>
              </w:rPr>
              <w:t> </w:t>
            </w:r>
          </w:p>
        </w:tc>
        <w:tc>
          <w:tcPr>
            <w:tcW w:w="1167" w:type="dxa"/>
            <w:tcBorders>
              <w:top w:val="nil"/>
              <w:left w:val="nil"/>
              <w:bottom w:val="nil"/>
              <w:right w:val="nil"/>
            </w:tcBorders>
            <w:shd w:val="clear" w:color="auto" w:fill="FFFFFF" w:themeFill="background1"/>
            <w:noWrap/>
            <w:hideMark/>
          </w:tcPr>
          <w:p w14:paraId="3BD6C09E" w14:textId="77777777" w:rsidR="001B42BC" w:rsidRPr="00C864B1" w:rsidRDefault="001B42BC" w:rsidP="001B49A0">
            <w:pPr>
              <w:rPr>
                <w:rFonts w:ascii="Helvetica" w:hAnsi="Helvetica" w:cs="Helvetica"/>
                <w:color w:val="000000"/>
                <w:sz w:val="16"/>
                <w:szCs w:val="16"/>
                <w:lang w:val="fr-FR" w:eastAsia="en-GB"/>
              </w:rPr>
            </w:pPr>
            <w:r w:rsidRPr="00C864B1">
              <w:rPr>
                <w:rFonts w:ascii="Helvetica" w:hAnsi="Helvetica" w:cs="Helvetica"/>
                <w:color w:val="000000"/>
                <w:sz w:val="16"/>
                <w:szCs w:val="16"/>
                <w:lang w:val="fr-FR" w:eastAsia="en-GB"/>
              </w:rPr>
              <w:t> </w:t>
            </w:r>
          </w:p>
        </w:tc>
        <w:tc>
          <w:tcPr>
            <w:tcW w:w="992" w:type="dxa"/>
            <w:tcBorders>
              <w:top w:val="nil"/>
              <w:left w:val="nil"/>
              <w:bottom w:val="nil"/>
              <w:right w:val="nil"/>
            </w:tcBorders>
            <w:shd w:val="clear" w:color="auto" w:fill="FFFFFF" w:themeFill="background1"/>
            <w:noWrap/>
            <w:hideMark/>
          </w:tcPr>
          <w:p w14:paraId="38A8527A" w14:textId="77777777" w:rsidR="001B42BC" w:rsidRPr="00C864B1" w:rsidRDefault="001B42BC" w:rsidP="001B49A0">
            <w:pPr>
              <w:jc w:val="right"/>
              <w:rPr>
                <w:rFonts w:ascii="Helvetica" w:hAnsi="Helvetica" w:cs="Helvetica"/>
                <w:color w:val="000000"/>
                <w:sz w:val="16"/>
                <w:szCs w:val="16"/>
                <w:lang w:val="fr-FR" w:eastAsia="en-GB"/>
              </w:rPr>
            </w:pPr>
            <w:r w:rsidRPr="00C864B1">
              <w:rPr>
                <w:rFonts w:ascii="Helvetica" w:hAnsi="Helvetica" w:cs="Helvetica"/>
                <w:color w:val="000000"/>
                <w:sz w:val="16"/>
                <w:szCs w:val="16"/>
                <w:lang w:val="fr-FR" w:eastAsia="en-GB"/>
              </w:rPr>
              <w:t> </w:t>
            </w:r>
          </w:p>
        </w:tc>
        <w:tc>
          <w:tcPr>
            <w:tcW w:w="1101" w:type="dxa"/>
            <w:gridSpan w:val="2"/>
            <w:tcBorders>
              <w:top w:val="nil"/>
              <w:left w:val="nil"/>
              <w:bottom w:val="nil"/>
            </w:tcBorders>
            <w:shd w:val="clear" w:color="auto" w:fill="FFFFFF" w:themeFill="background1"/>
            <w:noWrap/>
            <w:vAlign w:val="bottom"/>
            <w:hideMark/>
          </w:tcPr>
          <w:p w14:paraId="2C70ED6F" w14:textId="77777777" w:rsidR="001B42BC" w:rsidRPr="00C864B1" w:rsidRDefault="001B42BC" w:rsidP="001B49A0">
            <w:pPr>
              <w:rPr>
                <w:rFonts w:ascii="Helvetica" w:hAnsi="Helvetica" w:cs="Helvetica"/>
                <w:color w:val="000000"/>
                <w:sz w:val="16"/>
                <w:szCs w:val="16"/>
                <w:lang w:val="fr-FR" w:eastAsia="en-GB"/>
              </w:rPr>
            </w:pPr>
            <w:r w:rsidRPr="00C864B1">
              <w:rPr>
                <w:rFonts w:ascii="Helvetica" w:hAnsi="Helvetica" w:cs="Helvetica"/>
                <w:color w:val="000000"/>
                <w:sz w:val="16"/>
                <w:szCs w:val="16"/>
                <w:lang w:val="fr-FR" w:eastAsia="en-GB"/>
              </w:rPr>
              <w:t> </w:t>
            </w:r>
          </w:p>
        </w:tc>
        <w:tc>
          <w:tcPr>
            <w:tcW w:w="709" w:type="dxa"/>
            <w:tcBorders>
              <w:top w:val="nil"/>
              <w:bottom w:val="nil"/>
              <w:right w:val="single" w:sz="4" w:space="0" w:color="auto"/>
            </w:tcBorders>
            <w:shd w:val="clear" w:color="auto" w:fill="B4C92B"/>
            <w:noWrap/>
            <w:vAlign w:val="bottom"/>
            <w:hideMark/>
          </w:tcPr>
          <w:p w14:paraId="0351905F" w14:textId="77777777" w:rsidR="001B42BC" w:rsidRPr="00C864B1" w:rsidRDefault="001B42BC" w:rsidP="001B49A0">
            <w:pPr>
              <w:rPr>
                <w:rFonts w:ascii="Helvetica" w:hAnsi="Helvetica" w:cs="Helvetica"/>
                <w:color w:val="000000"/>
                <w:sz w:val="16"/>
                <w:szCs w:val="16"/>
                <w:lang w:val="fr-FR" w:eastAsia="en-GB"/>
              </w:rPr>
            </w:pPr>
            <w:r w:rsidRPr="00C864B1">
              <w:rPr>
                <w:rFonts w:ascii="Helvetica" w:hAnsi="Helvetica" w:cs="Helvetica"/>
                <w:color w:val="000000"/>
                <w:sz w:val="16"/>
                <w:szCs w:val="16"/>
                <w:lang w:val="fr-FR" w:eastAsia="en-GB"/>
              </w:rPr>
              <w:t> </w:t>
            </w:r>
          </w:p>
        </w:tc>
        <w:tc>
          <w:tcPr>
            <w:tcW w:w="1190" w:type="dxa"/>
            <w:tcBorders>
              <w:left w:val="single" w:sz="4" w:space="0" w:color="auto"/>
            </w:tcBorders>
            <w:shd w:val="clear" w:color="auto" w:fill="FFFFFF" w:themeFill="background1"/>
            <w:noWrap/>
            <w:hideMark/>
          </w:tcPr>
          <w:p w14:paraId="6B1C4634" w14:textId="127728DA"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Slovaquie</w:t>
            </w:r>
            <w:proofErr w:type="spellEnd"/>
          </w:p>
        </w:tc>
        <w:tc>
          <w:tcPr>
            <w:tcW w:w="1786" w:type="dxa"/>
            <w:shd w:val="clear" w:color="auto" w:fill="FFFFFF" w:themeFill="background1"/>
            <w:noWrap/>
            <w:hideMark/>
          </w:tcPr>
          <w:p w14:paraId="36BE33DA" w14:textId="42DC1CB0"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1-2i,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2005</w:t>
            </w:r>
            <w:r>
              <w:rPr>
                <w:rFonts w:ascii="Helvetica" w:hAnsi="Helvetica" w:cs="Helvetica"/>
                <w:color w:val="000000"/>
                <w:sz w:val="16"/>
                <w:szCs w:val="16"/>
                <w:lang w:eastAsia="en-GB"/>
              </w:rPr>
              <w:t>)</w:t>
            </w:r>
          </w:p>
        </w:tc>
        <w:tc>
          <w:tcPr>
            <w:tcW w:w="1276" w:type="dxa"/>
            <w:shd w:val="clear" w:color="auto" w:fill="FFFFFF" w:themeFill="background1"/>
            <w:noWrap/>
            <w:hideMark/>
          </w:tcPr>
          <w:p w14:paraId="39D7FF7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(2005</w:t>
            </w:r>
            <w:r>
              <w:rPr>
                <w:rFonts w:ascii="Helvetica" w:hAnsi="Helvetica" w:cs="Helvetica"/>
                <w:color w:val="000000"/>
                <w:sz w:val="16"/>
                <w:szCs w:val="16"/>
                <w:lang w:eastAsia="en-GB"/>
              </w:rPr>
              <w:t>)</w:t>
            </w:r>
            <w:r w:rsidRPr="00B57EB6">
              <w:rPr>
                <w:rFonts w:ascii="Helvetica" w:hAnsi="Helvetica" w:cs="Helvetica"/>
                <w:color w:val="000000"/>
                <w:sz w:val="16"/>
                <w:szCs w:val="16"/>
                <w:vertAlign w:val="superscript"/>
                <w:lang w:eastAsia="en-GB"/>
              </w:rPr>
              <w:t>3</w:t>
            </w:r>
          </w:p>
        </w:tc>
        <w:tc>
          <w:tcPr>
            <w:tcW w:w="1167" w:type="dxa"/>
            <w:shd w:val="clear" w:color="auto" w:fill="FFFFFF" w:themeFill="background1"/>
            <w:noWrap/>
            <w:hideMark/>
          </w:tcPr>
          <w:p w14:paraId="2E6F9CAB" w14:textId="1BCE7475"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W</w:t>
            </w:r>
            <w:proofErr w:type="gramStart"/>
            <w:r>
              <w:rPr>
                <w:rFonts w:ascii="Helvetica" w:hAnsi="Helvetica" w:cs="Helvetica"/>
                <w:color w:val="000000"/>
                <w:sz w:val="16"/>
                <w:szCs w:val="16"/>
                <w:lang w:eastAsia="en-GB"/>
              </w:rPr>
              <w:t>: ?</w:t>
            </w:r>
            <w:proofErr w:type="gramEnd"/>
            <w:r>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hideMark/>
          </w:tcPr>
          <w:p w14:paraId="0ADA275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6E22DDB5"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AA06B0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59AD4C0" w14:textId="77777777" w:rsidTr="00940DFA">
        <w:tc>
          <w:tcPr>
            <w:tcW w:w="1597" w:type="dxa"/>
            <w:vMerge/>
            <w:shd w:val="clear" w:color="auto" w:fill="FFFFFF" w:themeFill="background1"/>
            <w:noWrap/>
            <w:vAlign w:val="bottom"/>
          </w:tcPr>
          <w:p w14:paraId="02C54B0D"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65DCDFF4"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65887041"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3E474B93"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tcBorders>
            <w:shd w:val="clear" w:color="auto" w:fill="FFFFFF" w:themeFill="background1"/>
            <w:noWrap/>
            <w:vAlign w:val="bottom"/>
          </w:tcPr>
          <w:p w14:paraId="502B17B3"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20390AF1"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7657C05" w14:textId="68748484"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1786" w:type="dxa"/>
            <w:shd w:val="clear" w:color="auto" w:fill="FFFFFF" w:themeFill="background1"/>
            <w:noWrap/>
          </w:tcPr>
          <w:p w14:paraId="1B5395B3"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70A2AB3F"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(2009)</w:t>
            </w:r>
            <w:r w:rsidRPr="00B57E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tcPr>
          <w:p w14:paraId="2B908B12" w14:textId="77777777" w:rsidR="001B42BC"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333FCB1"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5C71F342"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1A8E0677"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14569F0" w14:textId="77777777" w:rsidTr="00940DFA">
        <w:tc>
          <w:tcPr>
            <w:tcW w:w="1597" w:type="dxa"/>
            <w:vMerge/>
            <w:shd w:val="clear" w:color="auto" w:fill="FFFFFF" w:themeFill="background1"/>
            <w:noWrap/>
            <w:vAlign w:val="bottom"/>
          </w:tcPr>
          <w:p w14:paraId="2FE0BB91"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5B88802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right w:val="nil"/>
            </w:tcBorders>
            <w:shd w:val="clear" w:color="auto" w:fill="FFFFFF" w:themeFill="background1"/>
            <w:noWrap/>
            <w:hideMark/>
          </w:tcPr>
          <w:p w14:paraId="1EA8D67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4E37A66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tcBorders>
            <w:shd w:val="clear" w:color="auto" w:fill="FFFFFF" w:themeFill="background1"/>
            <w:noWrap/>
            <w:vAlign w:val="bottom"/>
            <w:hideMark/>
          </w:tcPr>
          <w:p w14:paraId="47F8D40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2FEBEDD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0910E36C" w14:textId="4107F42D"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Suède</w:t>
            </w:r>
            <w:proofErr w:type="spellEnd"/>
          </w:p>
        </w:tc>
        <w:tc>
          <w:tcPr>
            <w:tcW w:w="1786" w:type="dxa"/>
            <w:shd w:val="clear" w:color="auto" w:fill="FFFFFF" w:themeFill="background1"/>
            <w:noWrap/>
            <w:hideMark/>
          </w:tcPr>
          <w:p w14:paraId="67F1592F" w14:textId="432246C0"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Moyenne</w:t>
            </w:r>
          </w:p>
        </w:tc>
        <w:tc>
          <w:tcPr>
            <w:tcW w:w="1276" w:type="dxa"/>
            <w:shd w:val="clear" w:color="auto" w:fill="FFFFFF" w:themeFill="background1"/>
            <w:noWrap/>
            <w:hideMark/>
          </w:tcPr>
          <w:p w14:paraId="30F74DB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1A6C758A"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DE5FABC"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0AD0E2B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0A95D62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3EF2AD5" w14:textId="77777777" w:rsidTr="00940DFA">
        <w:tc>
          <w:tcPr>
            <w:tcW w:w="2689" w:type="dxa"/>
            <w:gridSpan w:val="2"/>
            <w:shd w:val="clear" w:color="000000" w:fill="A6A6A6"/>
            <w:noWrap/>
            <w:hideMark/>
          </w:tcPr>
          <w:p w14:paraId="4EFDF8E0" w14:textId="51B55A0C" w:rsidR="001B42BC" w:rsidRPr="000112EF" w:rsidRDefault="00C864B1" w:rsidP="001B49A0">
            <w:pPr>
              <w:rPr>
                <w:rFonts w:ascii="Helvetica" w:hAnsi="Helvetica" w:cs="Helvetica"/>
                <w:b/>
                <w:bCs/>
                <w:color w:val="000000"/>
                <w:sz w:val="16"/>
                <w:szCs w:val="16"/>
                <w:lang w:eastAsia="en-GB"/>
              </w:rPr>
            </w:pPr>
            <w:r w:rsidRPr="00C864B1">
              <w:rPr>
                <w:rFonts w:ascii="Helvetica" w:hAnsi="Helvetica" w:cs="Helvetica"/>
                <w:b/>
                <w:bCs/>
                <w:color w:val="000000"/>
                <w:sz w:val="16"/>
                <w:szCs w:val="16"/>
                <w:lang w:eastAsia="en-GB"/>
              </w:rPr>
              <w:t>Total pour</w:t>
            </w:r>
            <w:r w:rsidRPr="00C864B1">
              <w:rPr>
                <w:rFonts w:ascii="Helvetica" w:hAnsi="Helvetica" w:cs="Helvetica"/>
                <w:b/>
                <w:bCs/>
                <w:i/>
                <w:color w:val="000000"/>
                <w:sz w:val="16"/>
                <w:szCs w:val="16"/>
                <w:lang w:eastAsia="en-GB"/>
              </w:rPr>
              <w:t xml:space="preserve"> </w:t>
            </w:r>
            <w:r w:rsidR="001B42BC" w:rsidRPr="008D7641">
              <w:rPr>
                <w:rFonts w:ascii="Helvetica" w:hAnsi="Helvetica" w:cs="Helvetica"/>
                <w:b/>
                <w:bCs/>
                <w:i/>
                <w:color w:val="000000"/>
                <w:sz w:val="16"/>
                <w:szCs w:val="16"/>
                <w:lang w:eastAsia="en-GB"/>
              </w:rPr>
              <w:t xml:space="preserve">Chen </w:t>
            </w:r>
            <w:proofErr w:type="spellStart"/>
            <w:r w:rsidR="001B42BC" w:rsidRPr="008D7641">
              <w:rPr>
                <w:rFonts w:ascii="Helvetica" w:hAnsi="Helvetica" w:cs="Helvetica"/>
                <w:b/>
                <w:bCs/>
                <w:i/>
                <w:color w:val="000000"/>
                <w:sz w:val="16"/>
                <w:szCs w:val="16"/>
                <w:lang w:eastAsia="en-GB"/>
              </w:rPr>
              <w:t>caerulescens</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0041774E"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6A8A9B36"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c. 15p</w:t>
            </w:r>
          </w:p>
        </w:tc>
        <w:tc>
          <w:tcPr>
            <w:tcW w:w="1101" w:type="dxa"/>
            <w:gridSpan w:val="2"/>
            <w:shd w:val="clear" w:color="000000" w:fill="A6A6A6"/>
            <w:noWrap/>
            <w:vAlign w:val="bottom"/>
            <w:hideMark/>
          </w:tcPr>
          <w:p w14:paraId="6271697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33E701D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03DB319"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1A0CAFCF" w14:textId="77777777" w:rsidR="001B42BC" w:rsidRDefault="001B42BC" w:rsidP="001B49A0">
            <w:pPr>
              <w:rPr>
                <w:rFonts w:ascii="Helvetica" w:hAnsi="Helvetica" w:cs="Helvetica"/>
                <w:b/>
                <w:bCs/>
                <w:color w:val="000000"/>
                <w:sz w:val="16"/>
                <w:szCs w:val="16"/>
              </w:rPr>
            </w:pPr>
            <w:r>
              <w:rPr>
                <w:rFonts w:ascii="Helvetica" w:hAnsi="Helvetica" w:cs="Helvetica"/>
                <w:b/>
                <w:bCs/>
                <w:color w:val="000000"/>
                <w:sz w:val="16"/>
                <w:szCs w:val="16"/>
              </w:rPr>
              <w:t xml:space="preserve">B: </w:t>
            </w:r>
            <w:r w:rsidRPr="003D3A32">
              <w:rPr>
                <w:rFonts w:ascii="Helvetica" w:hAnsi="Helvetica" w:cs="Helvetica"/>
                <w:b/>
                <w:color w:val="000000"/>
                <w:sz w:val="14"/>
                <w:szCs w:val="16"/>
                <w:lang w:eastAsia="en-GB"/>
              </w:rPr>
              <w:t>~</w:t>
            </w:r>
            <w:r>
              <w:rPr>
                <w:rFonts w:ascii="Helvetica" w:hAnsi="Helvetica" w:cs="Helvetica"/>
                <w:b/>
                <w:bCs/>
                <w:color w:val="000000"/>
                <w:sz w:val="16"/>
                <w:szCs w:val="16"/>
              </w:rPr>
              <w:t>75-80p</w:t>
            </w:r>
          </w:p>
          <w:p w14:paraId="73C156FC" w14:textId="77777777" w:rsidR="001B42BC" w:rsidRPr="007D3C3C" w:rsidRDefault="001B42BC" w:rsidP="001B49A0">
            <w:pPr>
              <w:rPr>
                <w:rFonts w:ascii="Helvetica" w:hAnsi="Helvetica" w:cs="Helvetica"/>
                <w:b/>
                <w:bCs/>
                <w:color w:val="000000"/>
                <w:sz w:val="16"/>
                <w:szCs w:val="16"/>
              </w:rPr>
            </w:pPr>
            <w:r>
              <w:rPr>
                <w:rFonts w:ascii="Helvetica" w:hAnsi="Helvetica" w:cs="Helvetica"/>
                <w:b/>
                <w:bCs/>
                <w:color w:val="000000"/>
                <w:sz w:val="16"/>
                <w:szCs w:val="16"/>
              </w:rPr>
              <w:t xml:space="preserve">W: </w:t>
            </w:r>
            <w:r w:rsidRPr="003D3A32">
              <w:rPr>
                <w:rFonts w:ascii="Helvetica" w:hAnsi="Helvetica" w:cs="Helvetica"/>
                <w:b/>
                <w:color w:val="000000"/>
                <w:sz w:val="14"/>
                <w:szCs w:val="16"/>
                <w:lang w:eastAsia="en-GB"/>
              </w:rPr>
              <w:t>~</w:t>
            </w:r>
            <w:r>
              <w:rPr>
                <w:rFonts w:ascii="Helvetica" w:hAnsi="Helvetica" w:cs="Helvetica"/>
                <w:b/>
                <w:bCs/>
                <w:color w:val="000000"/>
                <w:sz w:val="16"/>
                <w:szCs w:val="16"/>
              </w:rPr>
              <w:t>146-157</w:t>
            </w:r>
          </w:p>
        </w:tc>
        <w:tc>
          <w:tcPr>
            <w:tcW w:w="1276" w:type="dxa"/>
            <w:shd w:val="clear" w:color="auto" w:fill="A6A6A6" w:themeFill="background1" w:themeFillShade="A6"/>
            <w:noWrap/>
            <w:hideMark/>
          </w:tcPr>
          <w:p w14:paraId="5B3309FD"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~45i</w:t>
            </w:r>
          </w:p>
        </w:tc>
        <w:tc>
          <w:tcPr>
            <w:tcW w:w="1167" w:type="dxa"/>
            <w:shd w:val="clear" w:color="auto" w:fill="A6A6A6" w:themeFill="background1" w:themeFillShade="A6"/>
            <w:noWrap/>
            <w:hideMark/>
          </w:tcPr>
          <w:p w14:paraId="5013264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09B00C7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41DB248C"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000000" w:fill="A6A6A6"/>
            <w:noWrap/>
            <w:vAlign w:val="bottom"/>
            <w:hideMark/>
          </w:tcPr>
          <w:p w14:paraId="0F15D73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5EC0BDE" w14:textId="77777777" w:rsidTr="00940DFA">
        <w:tc>
          <w:tcPr>
            <w:tcW w:w="1597" w:type="dxa"/>
            <w:vMerge w:val="restart"/>
            <w:shd w:val="clear" w:color="auto" w:fill="auto"/>
            <w:noWrap/>
            <w:hideMark/>
          </w:tcPr>
          <w:p w14:paraId="194B07E5" w14:textId="37674272" w:rsidR="001B42BC" w:rsidRPr="001065C8" w:rsidRDefault="001B42BC" w:rsidP="001B49A0">
            <w:pPr>
              <w:rPr>
                <w:rFonts w:ascii="Helvetica" w:hAnsi="Helvetica" w:cs="Helvetica"/>
                <w:iCs/>
                <w:color w:val="000000"/>
                <w:sz w:val="16"/>
                <w:szCs w:val="16"/>
                <w:lang w:eastAsia="en-GB"/>
              </w:rPr>
            </w:pPr>
            <w:r w:rsidRPr="00543A21">
              <w:rPr>
                <w:rFonts w:ascii="Helvetica" w:hAnsi="Helvetica" w:cs="Helvetica"/>
                <w:i/>
                <w:iCs/>
                <w:color w:val="000000"/>
                <w:sz w:val="16"/>
                <w:szCs w:val="16"/>
                <w:lang w:eastAsia="en-GB"/>
              </w:rPr>
              <w:t xml:space="preserve">Chen </w:t>
            </w:r>
            <w:proofErr w:type="spellStart"/>
            <w:r w:rsidRPr="00543A21">
              <w:rPr>
                <w:rFonts w:ascii="Helvetica" w:hAnsi="Helvetica" w:cs="Helvetica"/>
                <w:i/>
                <w:iCs/>
                <w:color w:val="000000"/>
                <w:sz w:val="16"/>
                <w:szCs w:val="16"/>
                <w:lang w:eastAsia="en-GB"/>
              </w:rPr>
              <w:t>canagicus</w:t>
            </w:r>
            <w:proofErr w:type="spellEnd"/>
            <w:r>
              <w:rPr>
                <w:rFonts w:ascii="Helvetica" w:hAnsi="Helvetica" w:cs="Helvetica"/>
                <w:i/>
                <w:iCs/>
                <w:color w:val="000000"/>
                <w:sz w:val="16"/>
                <w:szCs w:val="16"/>
                <w:lang w:eastAsia="en-GB"/>
              </w:rPr>
              <w:t xml:space="preserve"> </w:t>
            </w:r>
            <w:r w:rsidR="00C864B1">
              <w:rPr>
                <w:rFonts w:ascii="Helvetica" w:hAnsi="Helvetica" w:cs="Helvetica"/>
                <w:iCs/>
                <w:color w:val="000000"/>
                <w:sz w:val="16"/>
                <w:szCs w:val="16"/>
                <w:lang w:eastAsia="en-GB"/>
              </w:rPr>
              <w:t>(</w:t>
            </w:r>
            <w:proofErr w:type="spellStart"/>
            <w:r w:rsidR="00C864B1">
              <w:rPr>
                <w:rFonts w:ascii="Helvetica" w:hAnsi="Helvetica" w:cs="Helvetica"/>
                <w:iCs/>
                <w:color w:val="000000"/>
                <w:sz w:val="16"/>
                <w:szCs w:val="16"/>
                <w:lang w:eastAsia="en-GB"/>
              </w:rPr>
              <w:t>O</w:t>
            </w:r>
            <w:r w:rsidR="00AA2F83">
              <w:rPr>
                <w:rFonts w:ascii="Helvetica" w:hAnsi="Helvetica" w:cs="Helvetica"/>
                <w:iCs/>
                <w:color w:val="000000"/>
                <w:sz w:val="16"/>
                <w:szCs w:val="16"/>
                <w:lang w:eastAsia="en-GB"/>
              </w:rPr>
              <w:t>ie</w:t>
            </w:r>
            <w:proofErr w:type="spellEnd"/>
            <w:r w:rsidR="00C864B1">
              <w:rPr>
                <w:rFonts w:ascii="Helvetica" w:hAnsi="Helvetica" w:cs="Helvetica"/>
                <w:iCs/>
                <w:color w:val="000000"/>
                <w:sz w:val="16"/>
                <w:szCs w:val="16"/>
                <w:lang w:eastAsia="en-GB"/>
              </w:rPr>
              <w:t xml:space="preserve"> </w:t>
            </w:r>
            <w:proofErr w:type="spellStart"/>
            <w:r w:rsidR="00C864B1">
              <w:rPr>
                <w:rFonts w:ascii="Helvetica" w:hAnsi="Helvetica" w:cs="Helvetica"/>
                <w:iCs/>
                <w:color w:val="000000"/>
                <w:sz w:val="16"/>
                <w:szCs w:val="16"/>
                <w:lang w:eastAsia="en-GB"/>
              </w:rPr>
              <w:t>empereur</w:t>
            </w:r>
            <w:proofErr w:type="spellEnd"/>
            <w:r>
              <w:rPr>
                <w:rFonts w:ascii="Helvetica" w:hAnsi="Helvetica" w:cs="Helvetica"/>
                <w:iCs/>
                <w:color w:val="000000"/>
                <w:sz w:val="16"/>
                <w:szCs w:val="16"/>
                <w:lang w:eastAsia="en-GB"/>
              </w:rPr>
              <w:t>)</w:t>
            </w:r>
          </w:p>
        </w:tc>
        <w:tc>
          <w:tcPr>
            <w:tcW w:w="1092" w:type="dxa"/>
            <w:vMerge w:val="restart"/>
            <w:shd w:val="clear" w:color="auto" w:fill="auto"/>
            <w:noWrap/>
            <w:vAlign w:val="center"/>
            <w:hideMark/>
          </w:tcPr>
          <w:p w14:paraId="6E7A9FD9" w14:textId="292AD8C6"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Pr>
                <w:rFonts w:ascii="Helvetica" w:hAnsi="Helvetica" w:cs="Helvetica"/>
                <w:color w:val="000000"/>
                <w:sz w:val="16"/>
                <w:szCs w:val="16"/>
                <w:lang w:eastAsia="en-GB"/>
              </w:rPr>
              <w:t xml:space="preserve">, </w:t>
            </w:r>
            <w:r w:rsidR="0013690F">
              <w:rPr>
                <w:rFonts w:ascii="Helvetica" w:hAnsi="Helvetica" w:cs="Helvetica"/>
                <w:color w:val="000000"/>
                <w:sz w:val="16"/>
                <w:szCs w:val="16"/>
                <w:lang w:eastAsia="en-GB"/>
              </w:rPr>
              <w:t xml:space="preserve">reproduction </w:t>
            </w:r>
            <w:proofErr w:type="spellStart"/>
            <w:r w:rsidR="0013690F">
              <w:rPr>
                <w:rFonts w:ascii="Helvetica" w:hAnsi="Helvetica" w:cs="Helvetica"/>
                <w:color w:val="000000"/>
                <w:sz w:val="16"/>
                <w:szCs w:val="16"/>
                <w:lang w:eastAsia="en-GB"/>
              </w:rPr>
              <w:t>occasionnelle</w:t>
            </w:r>
            <w:proofErr w:type="spellEnd"/>
          </w:p>
        </w:tc>
        <w:tc>
          <w:tcPr>
            <w:tcW w:w="1167" w:type="dxa"/>
            <w:shd w:val="clear" w:color="auto" w:fill="auto"/>
            <w:noWrap/>
            <w:hideMark/>
          </w:tcPr>
          <w:p w14:paraId="715348DB" w14:textId="74A71923"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auto"/>
            <w:noWrap/>
            <w:hideMark/>
          </w:tcPr>
          <w:p w14:paraId="231EF1A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1101" w:type="dxa"/>
            <w:gridSpan w:val="2"/>
            <w:vMerge w:val="restart"/>
            <w:shd w:val="clear" w:color="auto" w:fill="auto"/>
            <w:noWrap/>
            <w:vAlign w:val="center"/>
            <w:hideMark/>
          </w:tcPr>
          <w:p w14:paraId="752A0D8D" w14:textId="77777777" w:rsidR="001B42BC" w:rsidRPr="00543A21" w:rsidRDefault="001B42BC" w:rsidP="00C864B1">
            <w:pPr>
              <w:jc w:val="cente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6956D1A8" w14:textId="7A43B563"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auto"/>
            <w:noWrap/>
            <w:hideMark/>
          </w:tcPr>
          <w:p w14:paraId="42B6088D" w14:textId="3DE37BA0"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auto"/>
            <w:noWrap/>
            <w:hideMark/>
          </w:tcPr>
          <w:p w14:paraId="5C72DFFD" w14:textId="028BAC3A"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3p (2008) W: 13i, </w:t>
            </w:r>
            <w:r w:rsidR="009C59C5" w:rsidRPr="009C59C5">
              <w:rPr>
                <w:rFonts w:ascii="Helvetica" w:hAnsi="Helvetica" w:cs="Helvetica"/>
                <w:color w:val="000000"/>
                <w:sz w:val="16"/>
                <w:szCs w:val="16"/>
                <w:lang w:val="fr-FR" w:eastAsia="en-GB"/>
              </w:rPr>
              <w:t>Moyenne</w:t>
            </w:r>
            <w:r w:rsidRPr="009C59C5">
              <w:rPr>
                <w:rFonts w:ascii="Helvetica" w:hAnsi="Helvetica" w:cs="Helvetica"/>
                <w:color w:val="000000"/>
                <w:sz w:val="16"/>
                <w:szCs w:val="16"/>
                <w:lang w:val="fr-FR" w:eastAsia="en-GB"/>
              </w:rPr>
              <w:t xml:space="preserve"> (2008-2009)</w:t>
            </w:r>
            <w:r w:rsidRPr="009C59C5">
              <w:rPr>
                <w:rFonts w:ascii="Helvetica" w:hAnsi="Helvetica" w:cs="Helvetica"/>
                <w:color w:val="000000"/>
                <w:sz w:val="16"/>
                <w:szCs w:val="16"/>
                <w:vertAlign w:val="superscript"/>
                <w:lang w:val="fr-FR" w:eastAsia="en-GB"/>
              </w:rPr>
              <w:t>3</w:t>
            </w:r>
          </w:p>
        </w:tc>
        <w:tc>
          <w:tcPr>
            <w:tcW w:w="1276" w:type="dxa"/>
            <w:shd w:val="clear" w:color="auto" w:fill="auto"/>
            <w:noWrap/>
            <w:hideMark/>
          </w:tcPr>
          <w:p w14:paraId="3E07D3CA"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90367B">
              <w:rPr>
                <w:rFonts w:ascii="Helvetica" w:hAnsi="Helvetica" w:cs="Helvetica"/>
                <w:color w:val="000000"/>
                <w:sz w:val="16"/>
                <w:szCs w:val="16"/>
                <w:vertAlign w:val="superscript"/>
                <w:lang w:eastAsia="en-GB"/>
              </w:rPr>
              <w:t>4</w:t>
            </w:r>
          </w:p>
        </w:tc>
        <w:tc>
          <w:tcPr>
            <w:tcW w:w="1167" w:type="dxa"/>
            <w:shd w:val="clear" w:color="auto" w:fill="auto"/>
            <w:noWrap/>
            <w:hideMark/>
          </w:tcPr>
          <w:p w14:paraId="4D54AEEB" w14:textId="0E96615C"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Moyenne</w:t>
            </w:r>
            <w:proofErr w:type="spellEnd"/>
            <w:r w:rsidRPr="00543A21">
              <w:rPr>
                <w:rFonts w:ascii="Helvetica" w:hAnsi="Helvetica" w:cs="Helvetica"/>
                <w:color w:val="000000"/>
                <w:sz w:val="16"/>
                <w:szCs w:val="16"/>
                <w:lang w:eastAsia="en-GB"/>
              </w:rPr>
              <w:t xml:space="preserve"> </w:t>
            </w:r>
          </w:p>
          <w:p w14:paraId="44C75299" w14:textId="3A3905FD"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auto"/>
            <w:noWrap/>
            <w:hideMark/>
          </w:tcPr>
          <w:p w14:paraId="2DB8A0A2"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hideMark/>
          </w:tcPr>
          <w:p w14:paraId="1EF733A8" w14:textId="1C9E7FB8"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07" w:type="dxa"/>
            <w:shd w:val="clear" w:color="auto" w:fill="auto"/>
            <w:noWrap/>
            <w:vAlign w:val="bottom"/>
            <w:hideMark/>
          </w:tcPr>
          <w:p w14:paraId="0C856E7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E19DF6F" w14:textId="77777777" w:rsidTr="00940DFA">
        <w:tc>
          <w:tcPr>
            <w:tcW w:w="1597" w:type="dxa"/>
            <w:vMerge/>
            <w:shd w:val="clear" w:color="auto" w:fill="FFFFFF" w:themeFill="background1"/>
            <w:noWrap/>
            <w:vAlign w:val="bottom"/>
          </w:tcPr>
          <w:p w14:paraId="7B9043C6"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hideMark/>
          </w:tcPr>
          <w:p w14:paraId="6884F425"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hideMark/>
          </w:tcPr>
          <w:p w14:paraId="4F971AF6" w14:textId="17A50251"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tcBorders>
              <w:bottom w:val="single" w:sz="4" w:space="0" w:color="auto"/>
            </w:tcBorders>
            <w:shd w:val="clear" w:color="auto" w:fill="FFFFFF" w:themeFill="background1"/>
            <w:noWrap/>
            <w:hideMark/>
          </w:tcPr>
          <w:p w14:paraId="72F2424E"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30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w:t>
            </w:r>
          </w:p>
        </w:tc>
        <w:tc>
          <w:tcPr>
            <w:tcW w:w="1101" w:type="dxa"/>
            <w:gridSpan w:val="2"/>
            <w:vMerge/>
            <w:tcBorders>
              <w:bottom w:val="single" w:sz="4" w:space="0" w:color="auto"/>
            </w:tcBorders>
            <w:shd w:val="clear" w:color="auto" w:fill="FFFFFF" w:themeFill="background1"/>
            <w:noWrap/>
            <w:vAlign w:val="bottom"/>
            <w:hideMark/>
          </w:tcPr>
          <w:p w14:paraId="52E69C9A"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741299E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8A84570" w14:textId="081530A6"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3A7C8479" w14:textId="309D3B1A"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1p (</w:t>
            </w:r>
            <w:r w:rsidRPr="00543A21">
              <w:rPr>
                <w:rFonts w:ascii="Helvetica" w:hAnsi="Helvetica" w:cs="Helvetica"/>
                <w:color w:val="000000"/>
                <w:sz w:val="16"/>
                <w:szCs w:val="16"/>
                <w:lang w:eastAsia="en-GB"/>
              </w:rPr>
              <w:t>2007-2008</w:t>
            </w:r>
            <w:r>
              <w:rPr>
                <w:rFonts w:ascii="Helvetica" w:hAnsi="Helvetica" w:cs="Helvetica"/>
                <w:color w:val="000000"/>
                <w:sz w:val="16"/>
                <w:szCs w:val="16"/>
                <w:lang w:eastAsia="en-GB"/>
              </w:rPr>
              <w:t xml:space="preserve">) W: 10-30i,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(2012-20</w:t>
            </w:r>
            <w:r w:rsidRPr="00543A21">
              <w:rPr>
                <w:rFonts w:ascii="Helvetica" w:hAnsi="Helvetica" w:cs="Helvetica"/>
                <w:color w:val="000000"/>
                <w:sz w:val="16"/>
                <w:szCs w:val="16"/>
                <w:lang w:eastAsia="en-GB"/>
              </w:rPr>
              <w:t>13</w:t>
            </w:r>
            <w:r>
              <w:rPr>
                <w:rFonts w:ascii="Helvetica" w:hAnsi="Helvetica" w:cs="Helvetica"/>
                <w:color w:val="000000"/>
                <w:sz w:val="16"/>
                <w:szCs w:val="16"/>
                <w:lang w:eastAsia="en-GB"/>
              </w:rPr>
              <w:t>)</w:t>
            </w:r>
          </w:p>
        </w:tc>
        <w:tc>
          <w:tcPr>
            <w:tcW w:w="1276" w:type="dxa"/>
            <w:shd w:val="clear" w:color="auto" w:fill="FFFFFF" w:themeFill="background1"/>
            <w:noWrap/>
            <w:hideMark/>
          </w:tcPr>
          <w:p w14:paraId="55F2E4EE" w14:textId="77777777" w:rsidR="001B42BC" w:rsidRPr="00543A21"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hideMark/>
          </w:tcPr>
          <w:p w14:paraId="62456988" w14:textId="2EAF590B"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w:t>
            </w: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1BEE75E7"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262DDD2F"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88B2BB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1AEDD03" w14:textId="77777777" w:rsidTr="00940DFA">
        <w:tc>
          <w:tcPr>
            <w:tcW w:w="1597" w:type="dxa"/>
            <w:vMerge/>
            <w:shd w:val="clear" w:color="auto" w:fill="FFFFFF" w:themeFill="background1"/>
            <w:noWrap/>
            <w:vAlign w:val="bottom"/>
          </w:tcPr>
          <w:p w14:paraId="619D5CC5"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right w:val="nil"/>
            </w:tcBorders>
            <w:shd w:val="clear" w:color="auto" w:fill="FFFFFF" w:themeFill="background1"/>
            <w:noWrap/>
            <w:vAlign w:val="bottom"/>
          </w:tcPr>
          <w:p w14:paraId="6CFCDB4A"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right w:val="nil"/>
            </w:tcBorders>
            <w:shd w:val="clear" w:color="auto" w:fill="FFFFFF" w:themeFill="background1"/>
            <w:noWrap/>
          </w:tcPr>
          <w:p w14:paraId="3B758B09"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right w:val="nil"/>
            </w:tcBorders>
            <w:shd w:val="clear" w:color="auto" w:fill="FFFFFF" w:themeFill="background1"/>
            <w:noWrap/>
          </w:tcPr>
          <w:p w14:paraId="2763BA81"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left w:val="nil"/>
            </w:tcBorders>
            <w:shd w:val="clear" w:color="auto" w:fill="FFFFFF" w:themeFill="background1"/>
            <w:noWrap/>
            <w:vAlign w:val="bottom"/>
          </w:tcPr>
          <w:p w14:paraId="37F69F5C" w14:textId="77777777" w:rsidR="001B42BC" w:rsidRPr="00543A21" w:rsidRDefault="001B42BC" w:rsidP="001B49A0">
            <w:pPr>
              <w:rPr>
                <w:rFonts w:ascii="Helvetica" w:hAnsi="Helvetica" w:cs="Helvetica"/>
                <w:color w:val="000000"/>
                <w:sz w:val="16"/>
                <w:szCs w:val="16"/>
                <w:lang w:eastAsia="en-GB"/>
              </w:rPr>
            </w:pPr>
          </w:p>
        </w:tc>
        <w:tc>
          <w:tcPr>
            <w:tcW w:w="709" w:type="dxa"/>
            <w:tcBorders>
              <w:right w:val="single" w:sz="4" w:space="0" w:color="auto"/>
            </w:tcBorders>
            <w:shd w:val="clear" w:color="auto" w:fill="B4C92B"/>
            <w:noWrap/>
            <w:vAlign w:val="bottom"/>
          </w:tcPr>
          <w:p w14:paraId="0B4C649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CBCACDC" w14:textId="21CB89D2"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tcPr>
          <w:p w14:paraId="3D4034E3"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6339AE72"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(2010)</w:t>
            </w:r>
            <w:r w:rsidRPr="0090367B">
              <w:rPr>
                <w:rFonts w:ascii="Helvetica" w:hAnsi="Helvetica" w:cs="Helvetica"/>
                <w:color w:val="000000"/>
                <w:sz w:val="16"/>
                <w:szCs w:val="16"/>
                <w:vertAlign w:val="superscript"/>
                <w:lang w:eastAsia="en-GB"/>
              </w:rPr>
              <w:t>4</w:t>
            </w:r>
          </w:p>
        </w:tc>
        <w:tc>
          <w:tcPr>
            <w:tcW w:w="1167" w:type="dxa"/>
            <w:shd w:val="clear" w:color="auto" w:fill="FFFFFF" w:themeFill="background1"/>
            <w:noWrap/>
          </w:tcPr>
          <w:p w14:paraId="36E63E48"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39F01517"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A65F164"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43EA6198" w14:textId="77777777" w:rsidR="001B42BC" w:rsidRPr="00543A21" w:rsidRDefault="001B42BC" w:rsidP="001B49A0">
            <w:pPr>
              <w:rPr>
                <w:rFonts w:ascii="Helvetica" w:hAnsi="Helvetica" w:cs="Helvetica"/>
                <w:color w:val="000000"/>
                <w:sz w:val="16"/>
                <w:szCs w:val="16"/>
                <w:lang w:eastAsia="en-GB"/>
              </w:rPr>
            </w:pPr>
          </w:p>
        </w:tc>
      </w:tr>
      <w:tr w:rsidR="001B42BC" w:rsidRPr="00543A21" w14:paraId="40D93696" w14:textId="77777777" w:rsidTr="00940DFA">
        <w:tc>
          <w:tcPr>
            <w:tcW w:w="2689" w:type="dxa"/>
            <w:gridSpan w:val="2"/>
            <w:shd w:val="clear" w:color="000000" w:fill="A6A6A6"/>
            <w:noWrap/>
            <w:hideMark/>
          </w:tcPr>
          <w:p w14:paraId="7C6178EE" w14:textId="1CE8390E" w:rsidR="001B42BC" w:rsidRPr="000112EF" w:rsidRDefault="00C864B1" w:rsidP="001B49A0">
            <w:pPr>
              <w:rPr>
                <w:rFonts w:ascii="Helvetica" w:hAnsi="Helvetica" w:cs="Helvetica"/>
                <w:b/>
                <w:bCs/>
                <w:color w:val="000000"/>
                <w:sz w:val="16"/>
                <w:szCs w:val="16"/>
                <w:lang w:eastAsia="en-GB"/>
              </w:rPr>
            </w:pPr>
            <w:r w:rsidRPr="00C864B1">
              <w:rPr>
                <w:rFonts w:ascii="Helvetica" w:hAnsi="Helvetica" w:cs="Helvetica"/>
                <w:b/>
                <w:bCs/>
                <w:color w:val="000000"/>
                <w:sz w:val="16"/>
                <w:szCs w:val="16"/>
                <w:lang w:eastAsia="en-GB"/>
              </w:rPr>
              <w:t>Total pour</w:t>
            </w:r>
            <w:r w:rsidRPr="00C864B1">
              <w:rPr>
                <w:rFonts w:ascii="Helvetica" w:hAnsi="Helvetica" w:cs="Helvetica"/>
                <w:b/>
                <w:bCs/>
                <w:i/>
                <w:color w:val="000000"/>
                <w:sz w:val="16"/>
                <w:szCs w:val="16"/>
                <w:lang w:eastAsia="en-GB"/>
              </w:rPr>
              <w:t xml:space="preserve"> </w:t>
            </w:r>
            <w:r w:rsidR="001B42BC" w:rsidRPr="008D7641">
              <w:rPr>
                <w:rFonts w:ascii="Helvetica" w:hAnsi="Helvetica" w:cs="Helvetica"/>
                <w:b/>
                <w:bCs/>
                <w:i/>
                <w:color w:val="000000"/>
                <w:sz w:val="16"/>
                <w:szCs w:val="16"/>
                <w:lang w:eastAsia="en-GB"/>
              </w:rPr>
              <w:t xml:space="preserve">Chen </w:t>
            </w:r>
            <w:proofErr w:type="spellStart"/>
            <w:r w:rsidR="001B42BC" w:rsidRPr="008D7641">
              <w:rPr>
                <w:rFonts w:ascii="Helvetica" w:hAnsi="Helvetica" w:cs="Helvetica"/>
                <w:b/>
                <w:bCs/>
                <w:i/>
                <w:color w:val="000000"/>
                <w:sz w:val="16"/>
                <w:szCs w:val="16"/>
                <w:lang w:eastAsia="en-GB"/>
              </w:rPr>
              <w:t>canagicus</w:t>
            </w:r>
            <w:proofErr w:type="spellEnd"/>
            <w:r w:rsidR="001B42BC" w:rsidRPr="00543A21">
              <w:rPr>
                <w:rFonts w:ascii="Helvetica" w:hAnsi="Helvetica" w:cs="Helvetica"/>
                <w:b/>
                <w:bCs/>
                <w:color w:val="000000"/>
                <w:sz w:val="16"/>
                <w:szCs w:val="16"/>
                <w:lang w:eastAsia="en-GB"/>
              </w:rPr>
              <w:t>:</w:t>
            </w:r>
          </w:p>
        </w:tc>
        <w:tc>
          <w:tcPr>
            <w:tcW w:w="1167" w:type="dxa"/>
            <w:shd w:val="clear" w:color="auto" w:fill="A6A6A6" w:themeFill="background1" w:themeFillShade="A6"/>
            <w:noWrap/>
            <w:hideMark/>
          </w:tcPr>
          <w:p w14:paraId="42692F2F"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auto" w:fill="A6A6A6" w:themeFill="background1" w:themeFillShade="A6"/>
            <w:noWrap/>
            <w:hideMark/>
          </w:tcPr>
          <w:p w14:paraId="5843E721"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5-</w:t>
            </w:r>
            <w:r w:rsidRPr="00543A21">
              <w:rPr>
                <w:rFonts w:ascii="Helvetica" w:hAnsi="Helvetica" w:cs="Helvetica"/>
                <w:b/>
                <w:bCs/>
                <w:color w:val="000000"/>
                <w:sz w:val="16"/>
                <w:szCs w:val="16"/>
                <w:lang w:eastAsia="en-GB"/>
              </w:rPr>
              <w:t>10</w:t>
            </w:r>
            <w:r>
              <w:rPr>
                <w:rFonts w:ascii="Helvetica" w:hAnsi="Helvetica" w:cs="Helvetica"/>
                <w:b/>
                <w:bCs/>
                <w:color w:val="000000"/>
                <w:sz w:val="16"/>
                <w:szCs w:val="16"/>
                <w:lang w:eastAsia="en-GB"/>
              </w:rPr>
              <w:t>p</w:t>
            </w:r>
          </w:p>
        </w:tc>
        <w:tc>
          <w:tcPr>
            <w:tcW w:w="1101" w:type="dxa"/>
            <w:gridSpan w:val="2"/>
            <w:shd w:val="clear" w:color="auto" w:fill="A6A6A6" w:themeFill="background1" w:themeFillShade="A6"/>
            <w:noWrap/>
            <w:vAlign w:val="bottom"/>
            <w:hideMark/>
          </w:tcPr>
          <w:p w14:paraId="4006BAA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5D334E1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1447B5C1"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1E146816" w14:textId="77777777" w:rsidR="001B42BC" w:rsidRPr="00543A21" w:rsidRDefault="001B42BC" w:rsidP="001B49A0">
            <w:pPr>
              <w:rPr>
                <w:rFonts w:ascii="Helvetica" w:hAnsi="Helvetica" w:cs="Helvetica"/>
                <w:color w:val="000000"/>
                <w:sz w:val="16"/>
                <w:szCs w:val="16"/>
                <w:lang w:eastAsia="en-GB"/>
              </w:rPr>
            </w:pPr>
            <w:r w:rsidRPr="007D3C3C">
              <w:rPr>
                <w:rFonts w:ascii="Helvetica" w:hAnsi="Helvetica" w:cs="Helvetica"/>
                <w:b/>
                <w:color w:val="000000"/>
                <w:sz w:val="16"/>
                <w:szCs w:val="16"/>
                <w:lang w:eastAsia="en-GB"/>
              </w:rPr>
              <w:t>B: 4p</w:t>
            </w:r>
            <w:r>
              <w:rPr>
                <w:rFonts w:ascii="Helvetica" w:hAnsi="Helvetica" w:cs="Helvetica"/>
                <w:b/>
                <w:color w:val="000000"/>
                <w:sz w:val="16"/>
                <w:szCs w:val="16"/>
                <w:lang w:eastAsia="en-GB"/>
              </w:rPr>
              <w:t xml:space="preserve">; </w:t>
            </w:r>
            <w:r w:rsidRPr="007D3C3C">
              <w:rPr>
                <w:rFonts w:ascii="Helvetica" w:hAnsi="Helvetica" w:cs="Helvetica"/>
                <w:b/>
                <w:color w:val="000000"/>
                <w:sz w:val="16"/>
                <w:szCs w:val="16"/>
                <w:lang w:eastAsia="en-GB"/>
              </w:rPr>
              <w:t>W: 23-43</w:t>
            </w:r>
          </w:p>
        </w:tc>
        <w:tc>
          <w:tcPr>
            <w:tcW w:w="1276" w:type="dxa"/>
            <w:shd w:val="clear" w:color="auto" w:fill="A6A6A6" w:themeFill="background1" w:themeFillShade="A6"/>
            <w:noWrap/>
            <w:hideMark/>
          </w:tcPr>
          <w:p w14:paraId="0FE9C599"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~7i</w:t>
            </w:r>
          </w:p>
        </w:tc>
        <w:tc>
          <w:tcPr>
            <w:tcW w:w="1167" w:type="dxa"/>
            <w:shd w:val="clear" w:color="auto" w:fill="A6A6A6" w:themeFill="background1" w:themeFillShade="A6"/>
            <w:noWrap/>
            <w:hideMark/>
          </w:tcPr>
          <w:p w14:paraId="164E3B8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524D6AD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7F080BDF"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72BC677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B28F20C" w14:textId="77777777" w:rsidTr="00940DFA">
        <w:tc>
          <w:tcPr>
            <w:tcW w:w="1597" w:type="dxa"/>
            <w:vMerge w:val="restart"/>
            <w:shd w:val="clear" w:color="auto" w:fill="FFFFFF" w:themeFill="background1"/>
            <w:noWrap/>
            <w:hideMark/>
          </w:tcPr>
          <w:p w14:paraId="680FFEEB" w14:textId="2DDE16AA" w:rsidR="001B42BC" w:rsidRPr="00AA2F83" w:rsidRDefault="001B42BC" w:rsidP="001B49A0">
            <w:pPr>
              <w:rPr>
                <w:rFonts w:ascii="Helvetica" w:hAnsi="Helvetica" w:cs="Helvetica"/>
                <w:iCs/>
                <w:color w:val="000000"/>
                <w:sz w:val="16"/>
                <w:szCs w:val="16"/>
                <w:lang w:val="fr-FR" w:eastAsia="en-GB"/>
              </w:rPr>
            </w:pPr>
            <w:proofErr w:type="spellStart"/>
            <w:r w:rsidRPr="00AA2F83">
              <w:rPr>
                <w:rFonts w:ascii="Helvetica" w:hAnsi="Helvetica" w:cs="Helvetica"/>
                <w:i/>
                <w:iCs/>
                <w:color w:val="000000"/>
                <w:sz w:val="16"/>
                <w:szCs w:val="16"/>
                <w:lang w:val="fr-FR" w:eastAsia="en-GB"/>
              </w:rPr>
              <w:t>Chloephaga</w:t>
            </w:r>
            <w:proofErr w:type="spellEnd"/>
            <w:r w:rsidRPr="00AA2F83">
              <w:rPr>
                <w:rFonts w:ascii="Helvetica" w:hAnsi="Helvetica" w:cs="Helvetica"/>
                <w:i/>
                <w:iCs/>
                <w:color w:val="000000"/>
                <w:sz w:val="16"/>
                <w:szCs w:val="16"/>
                <w:lang w:val="fr-FR" w:eastAsia="en-GB"/>
              </w:rPr>
              <w:t xml:space="preserve"> picta </w:t>
            </w:r>
            <w:r w:rsidR="005C3060">
              <w:rPr>
                <w:rFonts w:ascii="Helvetica" w:hAnsi="Helvetica" w:cs="Helvetica"/>
                <w:iCs/>
                <w:color w:val="000000"/>
                <w:sz w:val="16"/>
                <w:szCs w:val="16"/>
                <w:lang w:val="fr-FR" w:eastAsia="en-GB"/>
              </w:rPr>
              <w:t>(</w:t>
            </w:r>
            <w:proofErr w:type="spellStart"/>
            <w:r w:rsidR="00D76C3F">
              <w:rPr>
                <w:rFonts w:ascii="Helvetica" w:hAnsi="Helvetica" w:cs="Helvetica"/>
                <w:iCs/>
                <w:color w:val="000000"/>
                <w:sz w:val="16"/>
                <w:szCs w:val="16"/>
                <w:lang w:val="fr-FR" w:eastAsia="en-GB"/>
              </w:rPr>
              <w:t>Ouette</w:t>
            </w:r>
            <w:proofErr w:type="spellEnd"/>
            <w:r w:rsidR="00D76C3F">
              <w:rPr>
                <w:rFonts w:ascii="Helvetica" w:hAnsi="Helvetica" w:cs="Helvetica"/>
                <w:iCs/>
                <w:color w:val="000000"/>
                <w:sz w:val="16"/>
                <w:szCs w:val="16"/>
                <w:lang w:val="fr-FR" w:eastAsia="en-GB"/>
              </w:rPr>
              <w:t xml:space="preserve"> de Magellan</w:t>
            </w:r>
            <w:r w:rsidRPr="00AA2F83">
              <w:rPr>
                <w:rFonts w:ascii="Helvetica" w:hAnsi="Helvetica" w:cs="Helvetica"/>
                <w:iCs/>
                <w:color w:val="000000"/>
                <w:sz w:val="16"/>
                <w:szCs w:val="16"/>
                <w:lang w:val="fr-FR" w:eastAsia="en-GB"/>
              </w:rPr>
              <w:t>)</w:t>
            </w:r>
          </w:p>
        </w:tc>
        <w:tc>
          <w:tcPr>
            <w:tcW w:w="1092" w:type="dxa"/>
            <w:vMerge w:val="restart"/>
            <w:shd w:val="clear" w:color="auto" w:fill="FFFFFF" w:themeFill="background1"/>
            <w:noWrap/>
            <w:vAlign w:val="center"/>
            <w:hideMark/>
          </w:tcPr>
          <w:p w14:paraId="48B362D3" w14:textId="3746A5BF"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sidRPr="00543A21">
              <w:rPr>
                <w:rFonts w:ascii="Helvetica" w:hAnsi="Helvetica" w:cs="Helvetica"/>
                <w:color w:val="000000"/>
                <w:sz w:val="16"/>
                <w:szCs w:val="16"/>
                <w:lang w:eastAsia="en-GB"/>
              </w:rPr>
              <w:t>,</w:t>
            </w:r>
            <w:r w:rsidR="001B42BC">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en</w:t>
            </w:r>
            <w:proofErr w:type="spellEnd"/>
            <w:r w:rsidR="009C59C5">
              <w:rPr>
                <w:rFonts w:ascii="Helvetica" w:hAnsi="Helvetica" w:cs="Helvetica"/>
                <w:color w:val="000000"/>
                <w:sz w:val="16"/>
                <w:szCs w:val="16"/>
                <w:lang w:eastAsia="en-GB"/>
              </w:rPr>
              <w:t xml:space="preserve"> augmentation</w:t>
            </w:r>
          </w:p>
        </w:tc>
        <w:tc>
          <w:tcPr>
            <w:tcW w:w="1167" w:type="dxa"/>
            <w:shd w:val="clear" w:color="auto" w:fill="FFFFFF" w:themeFill="background1"/>
            <w:noWrap/>
            <w:hideMark/>
          </w:tcPr>
          <w:p w14:paraId="24E3103F" w14:textId="14902A42"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992" w:type="dxa"/>
            <w:shd w:val="clear" w:color="auto" w:fill="FFFFFF" w:themeFill="background1"/>
            <w:noWrap/>
            <w:hideMark/>
          </w:tcPr>
          <w:p w14:paraId="35F30153" w14:textId="179901E1" w:rsidR="001B42BC" w:rsidRPr="00543A21" w:rsidRDefault="00C864B1"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 xml:space="preserve">4-7p (Au </w:t>
            </w:r>
            <w:proofErr w:type="spellStart"/>
            <w:r>
              <w:rPr>
                <w:rFonts w:ascii="Helvetica" w:hAnsi="Helvetica" w:cs="Helvetica"/>
                <w:color w:val="000000"/>
                <w:sz w:val="16"/>
                <w:szCs w:val="16"/>
                <w:lang w:eastAsia="en-GB"/>
              </w:rPr>
              <w:t>moins</w:t>
            </w:r>
            <w:proofErr w:type="spellEnd"/>
            <w:r w:rsidR="001B42BC">
              <w:rPr>
                <w:rFonts w:ascii="Helvetica" w:hAnsi="Helvetica" w:cs="Helvetica"/>
                <w:color w:val="000000"/>
                <w:sz w:val="16"/>
                <w:szCs w:val="16"/>
                <w:lang w:eastAsia="en-GB"/>
              </w:rPr>
              <w:t xml:space="preserve"> 30-</w:t>
            </w:r>
            <w:r w:rsidR="001B42BC" w:rsidRPr="00543A21">
              <w:rPr>
                <w:rFonts w:ascii="Helvetica" w:hAnsi="Helvetica" w:cs="Helvetica"/>
                <w:color w:val="000000"/>
                <w:sz w:val="16"/>
                <w:szCs w:val="16"/>
                <w:lang w:eastAsia="en-GB"/>
              </w:rPr>
              <w:t>45</w:t>
            </w:r>
            <w:r w:rsidR="001B42BC">
              <w:rPr>
                <w:rFonts w:ascii="Helvetica" w:hAnsi="Helvetica" w:cs="Helvetica"/>
                <w:color w:val="000000"/>
                <w:sz w:val="16"/>
                <w:szCs w:val="16"/>
                <w:lang w:eastAsia="en-GB"/>
              </w:rPr>
              <w:t>i</w:t>
            </w:r>
            <w:r w:rsidR="001B42BC" w:rsidRPr="00543A21">
              <w:rPr>
                <w:rFonts w:ascii="Helvetica" w:hAnsi="Helvetica" w:cs="Helvetica"/>
                <w:color w:val="000000"/>
                <w:sz w:val="16"/>
                <w:szCs w:val="16"/>
                <w:lang w:eastAsia="en-GB"/>
              </w:rPr>
              <w:t>)</w:t>
            </w:r>
          </w:p>
        </w:tc>
        <w:tc>
          <w:tcPr>
            <w:tcW w:w="1101" w:type="dxa"/>
            <w:gridSpan w:val="2"/>
            <w:vMerge w:val="restart"/>
            <w:shd w:val="clear" w:color="auto" w:fill="FFFFFF" w:themeFill="background1"/>
            <w:noWrap/>
            <w:vAlign w:val="center"/>
            <w:hideMark/>
          </w:tcPr>
          <w:p w14:paraId="4686AF1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2, 4, 5</w:t>
            </w:r>
          </w:p>
        </w:tc>
        <w:tc>
          <w:tcPr>
            <w:tcW w:w="709" w:type="dxa"/>
            <w:vMerge w:val="restart"/>
            <w:tcBorders>
              <w:right w:val="single" w:sz="4" w:space="0" w:color="auto"/>
            </w:tcBorders>
            <w:shd w:val="clear" w:color="auto" w:fill="B4C92B"/>
            <w:noWrap/>
            <w:vAlign w:val="center"/>
            <w:hideMark/>
          </w:tcPr>
          <w:p w14:paraId="37F7A1FB" w14:textId="2C6F25FC"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r w:rsidR="001B42BC" w:rsidRPr="00543A21">
              <w:rPr>
                <w:rFonts w:ascii="Helvetica" w:hAnsi="Helvetica" w:cs="Helvetica"/>
                <w:color w:val="000000"/>
                <w:sz w:val="16"/>
                <w:szCs w:val="16"/>
                <w:lang w:eastAsia="en-GB"/>
              </w:rPr>
              <w:t xml:space="preserve"> - </w:t>
            </w:r>
            <w:proofErr w:type="spellStart"/>
            <w:r>
              <w:rPr>
                <w:rFonts w:ascii="Helvetica" w:hAnsi="Helvetica" w:cs="Helvetica"/>
                <w:color w:val="000000"/>
                <w:sz w:val="16"/>
                <w:szCs w:val="16"/>
                <w:lang w:eastAsia="en-GB"/>
              </w:rPr>
              <w:t>Moyen</w:t>
            </w:r>
            <w:proofErr w:type="spellEnd"/>
          </w:p>
        </w:tc>
        <w:tc>
          <w:tcPr>
            <w:tcW w:w="1190" w:type="dxa"/>
            <w:tcBorders>
              <w:left w:val="single" w:sz="4" w:space="0" w:color="auto"/>
            </w:tcBorders>
            <w:shd w:val="clear" w:color="auto" w:fill="FFFFFF" w:themeFill="background1"/>
            <w:noWrap/>
            <w:hideMark/>
          </w:tcPr>
          <w:p w14:paraId="320DDC7F" w14:textId="39D88751"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hideMark/>
          </w:tcPr>
          <w:p w14:paraId="58D0C47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 4-7p</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5C0DB1EA"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57EB6">
              <w:rPr>
                <w:rFonts w:ascii="Helvetica" w:hAnsi="Helvetica" w:cs="Helvetica"/>
                <w:color w:val="000000"/>
                <w:sz w:val="16"/>
                <w:szCs w:val="16"/>
                <w:vertAlign w:val="superscript"/>
                <w:lang w:eastAsia="en-GB"/>
              </w:rPr>
              <w:t>3</w:t>
            </w:r>
          </w:p>
        </w:tc>
        <w:tc>
          <w:tcPr>
            <w:tcW w:w="1167" w:type="dxa"/>
            <w:shd w:val="clear" w:color="auto" w:fill="FFFFFF" w:themeFill="background1"/>
            <w:noWrap/>
            <w:hideMark/>
          </w:tcPr>
          <w:p w14:paraId="146F500D"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hideMark/>
          </w:tcPr>
          <w:p w14:paraId="0D5EC7BC"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hideMark/>
          </w:tcPr>
          <w:p w14:paraId="082135F1" w14:textId="0AC6B022"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r w:rsidR="001B42BC">
              <w:rPr>
                <w:rFonts w:ascii="Helvetica" w:hAnsi="Helvetica" w:cs="Helvetica"/>
                <w:color w:val="000000"/>
                <w:sz w:val="16"/>
                <w:szCs w:val="16"/>
                <w:lang w:eastAsia="en-GB"/>
              </w:rPr>
              <w:t xml:space="preserve"> – </w:t>
            </w:r>
            <w:proofErr w:type="spellStart"/>
            <w:r>
              <w:rPr>
                <w:rFonts w:ascii="Helvetica" w:hAnsi="Helvetica" w:cs="Helvetica"/>
                <w:color w:val="000000"/>
                <w:sz w:val="16"/>
                <w:szCs w:val="16"/>
                <w:lang w:eastAsia="en-GB"/>
              </w:rPr>
              <w:t>Moyen</w:t>
            </w:r>
            <w:proofErr w:type="spellEnd"/>
          </w:p>
        </w:tc>
        <w:tc>
          <w:tcPr>
            <w:tcW w:w="1107" w:type="dxa"/>
            <w:shd w:val="clear" w:color="auto" w:fill="FFFFFF" w:themeFill="background1"/>
            <w:noWrap/>
            <w:vAlign w:val="bottom"/>
            <w:hideMark/>
          </w:tcPr>
          <w:p w14:paraId="7D1F0C5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8778DDE" w14:textId="77777777" w:rsidTr="00940DFA">
        <w:tc>
          <w:tcPr>
            <w:tcW w:w="1597" w:type="dxa"/>
            <w:vMerge/>
            <w:shd w:val="clear" w:color="auto" w:fill="auto"/>
            <w:noWrap/>
            <w:vAlign w:val="bottom"/>
          </w:tcPr>
          <w:p w14:paraId="5CDA6FD4"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auto"/>
            <w:noWrap/>
            <w:vAlign w:val="bottom"/>
            <w:hideMark/>
          </w:tcPr>
          <w:p w14:paraId="4300FE11"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auto"/>
            <w:noWrap/>
            <w:hideMark/>
          </w:tcPr>
          <w:p w14:paraId="181FBB27" w14:textId="3E65E2DC"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auto"/>
            <w:noWrap/>
            <w:hideMark/>
          </w:tcPr>
          <w:p w14:paraId="145B8D01" w14:textId="2FEAA5B7" w:rsidR="001B42BC" w:rsidRPr="00C864B1" w:rsidRDefault="00C864B1" w:rsidP="001B49A0">
            <w:pPr>
              <w:jc w:val="right"/>
              <w:rPr>
                <w:rFonts w:ascii="Helvetica" w:hAnsi="Helvetica" w:cs="Helvetica"/>
                <w:color w:val="000000"/>
                <w:sz w:val="16"/>
                <w:szCs w:val="16"/>
                <w:lang w:val="fr-FR" w:eastAsia="en-GB"/>
              </w:rPr>
            </w:pPr>
            <w:r w:rsidRPr="00C864B1">
              <w:rPr>
                <w:rFonts w:ascii="Helvetica" w:hAnsi="Helvetica" w:cs="Helvetica"/>
                <w:color w:val="000000"/>
                <w:sz w:val="16"/>
                <w:szCs w:val="16"/>
                <w:lang w:val="fr-FR" w:eastAsia="en-GB"/>
              </w:rPr>
              <w:t xml:space="preserve">Plusieurs </w:t>
            </w:r>
            <w:r w:rsidR="001B42BC" w:rsidRPr="00C864B1">
              <w:rPr>
                <w:rFonts w:ascii="Helvetica" w:hAnsi="Helvetica" w:cs="Helvetica"/>
                <w:color w:val="000000"/>
                <w:sz w:val="16"/>
                <w:szCs w:val="16"/>
                <w:lang w:val="fr-FR" w:eastAsia="en-GB"/>
              </w:rPr>
              <w:t>ind</w:t>
            </w:r>
            <w:r w:rsidRPr="00C864B1">
              <w:rPr>
                <w:rFonts w:ascii="Helvetica" w:hAnsi="Helvetica" w:cs="Helvetica"/>
                <w:color w:val="000000"/>
                <w:sz w:val="16"/>
                <w:szCs w:val="16"/>
                <w:lang w:val="fr-FR" w:eastAsia="en-GB"/>
              </w:rPr>
              <w:t>ividus pré</w:t>
            </w:r>
            <w:r w:rsidR="001B42BC" w:rsidRPr="00C864B1">
              <w:rPr>
                <w:rFonts w:ascii="Helvetica" w:hAnsi="Helvetica" w:cs="Helvetica"/>
                <w:color w:val="000000"/>
                <w:sz w:val="16"/>
                <w:szCs w:val="16"/>
                <w:lang w:val="fr-FR" w:eastAsia="en-GB"/>
              </w:rPr>
              <w:t>sent</w:t>
            </w:r>
            <w:r w:rsidRPr="00C864B1">
              <w:rPr>
                <w:rFonts w:ascii="Helvetica" w:hAnsi="Helvetica" w:cs="Helvetica"/>
                <w:color w:val="000000"/>
                <w:sz w:val="16"/>
                <w:szCs w:val="16"/>
                <w:lang w:val="fr-FR" w:eastAsia="en-GB"/>
              </w:rPr>
              <w:t>s</w:t>
            </w:r>
            <w:r>
              <w:rPr>
                <w:rFonts w:ascii="Helvetica" w:hAnsi="Helvetica" w:cs="Helvetica"/>
                <w:color w:val="000000"/>
                <w:sz w:val="16"/>
                <w:szCs w:val="16"/>
                <w:lang w:val="fr-FR" w:eastAsia="en-GB"/>
              </w:rPr>
              <w:t>. Possible</w:t>
            </w:r>
            <w:r w:rsidR="001B42BC" w:rsidRPr="00C864B1">
              <w:rPr>
                <w:rFonts w:ascii="Helvetica" w:hAnsi="Helvetica" w:cs="Helvetica"/>
                <w:color w:val="000000"/>
                <w:sz w:val="16"/>
                <w:szCs w:val="16"/>
                <w:lang w:val="fr-FR" w:eastAsia="en-GB"/>
              </w:rPr>
              <w:t xml:space="preserve"> </w:t>
            </w:r>
            <w:r w:rsidR="0013690F" w:rsidRPr="00C864B1">
              <w:rPr>
                <w:rFonts w:ascii="Helvetica" w:hAnsi="Helvetica" w:cs="Helvetica"/>
                <w:color w:val="000000"/>
                <w:sz w:val="16"/>
                <w:szCs w:val="16"/>
                <w:lang w:val="fr-FR" w:eastAsia="en-GB"/>
              </w:rPr>
              <w:t xml:space="preserve">reproduction </w:t>
            </w:r>
            <w:proofErr w:type="spellStart"/>
            <w:r w:rsidR="0013690F" w:rsidRPr="00C864B1">
              <w:rPr>
                <w:rFonts w:ascii="Helvetica" w:hAnsi="Helvetica" w:cs="Helvetica"/>
                <w:color w:val="000000"/>
                <w:sz w:val="16"/>
                <w:szCs w:val="16"/>
                <w:lang w:val="fr-FR" w:eastAsia="en-GB"/>
              </w:rPr>
              <w:t>occasion</w:t>
            </w:r>
            <w:r w:rsidR="0054327F">
              <w:rPr>
                <w:rFonts w:ascii="Helvetica" w:hAnsi="Helvetica" w:cs="Helvetica"/>
                <w:color w:val="000000"/>
                <w:sz w:val="16"/>
                <w:szCs w:val="16"/>
                <w:lang w:val="fr-FR" w:eastAsia="en-GB"/>
              </w:rPr>
              <w:t>-</w:t>
            </w:r>
            <w:r w:rsidR="0013690F" w:rsidRPr="00C864B1">
              <w:rPr>
                <w:rFonts w:ascii="Helvetica" w:hAnsi="Helvetica" w:cs="Helvetica"/>
                <w:color w:val="000000"/>
                <w:sz w:val="16"/>
                <w:szCs w:val="16"/>
                <w:lang w:val="fr-FR" w:eastAsia="en-GB"/>
              </w:rPr>
              <w:t>nelle</w:t>
            </w:r>
            <w:proofErr w:type="spellEnd"/>
            <w:r w:rsidR="001B42BC" w:rsidRPr="00C864B1">
              <w:rPr>
                <w:rFonts w:ascii="Helvetica" w:hAnsi="Helvetica" w:cs="Helvetica"/>
                <w:color w:val="000000"/>
                <w:sz w:val="16"/>
                <w:szCs w:val="16"/>
                <w:lang w:val="fr-FR" w:eastAsia="en-GB"/>
              </w:rPr>
              <w:t xml:space="preserve"> </w:t>
            </w:r>
          </w:p>
        </w:tc>
        <w:tc>
          <w:tcPr>
            <w:tcW w:w="1101" w:type="dxa"/>
            <w:gridSpan w:val="2"/>
            <w:vMerge/>
            <w:shd w:val="clear" w:color="auto" w:fill="auto"/>
            <w:noWrap/>
            <w:vAlign w:val="bottom"/>
          </w:tcPr>
          <w:p w14:paraId="173D1DEE" w14:textId="77777777" w:rsidR="001B42BC" w:rsidRPr="00C864B1" w:rsidRDefault="001B42BC" w:rsidP="001B49A0">
            <w:pPr>
              <w:rPr>
                <w:rFonts w:ascii="Helvetica" w:hAnsi="Helvetica" w:cs="Helvetica"/>
                <w:color w:val="000000"/>
                <w:sz w:val="16"/>
                <w:szCs w:val="16"/>
                <w:lang w:val="fr-FR" w:eastAsia="en-GB"/>
              </w:rPr>
            </w:pPr>
          </w:p>
        </w:tc>
        <w:tc>
          <w:tcPr>
            <w:tcW w:w="709" w:type="dxa"/>
            <w:vMerge/>
            <w:tcBorders>
              <w:right w:val="single" w:sz="4" w:space="0" w:color="auto"/>
            </w:tcBorders>
            <w:shd w:val="clear" w:color="auto" w:fill="B4C92B"/>
            <w:noWrap/>
            <w:vAlign w:val="bottom"/>
          </w:tcPr>
          <w:p w14:paraId="1EB200A4" w14:textId="77777777" w:rsidR="001B42BC" w:rsidRPr="00C864B1"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hideMark/>
          </w:tcPr>
          <w:p w14:paraId="2DCF4A81" w14:textId="19322618"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57E43346" w14:textId="77777777" w:rsidR="0054327F"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1p (2012-2014) </w:t>
            </w:r>
          </w:p>
          <w:p w14:paraId="0469EFD0" w14:textId="688FDD71"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W: 3-10i, </w:t>
            </w:r>
            <w:r w:rsidR="009C59C5" w:rsidRPr="009C59C5">
              <w:rPr>
                <w:rFonts w:ascii="Helvetica" w:hAnsi="Helvetica" w:cs="Helvetica"/>
                <w:color w:val="000000"/>
                <w:sz w:val="16"/>
                <w:szCs w:val="16"/>
                <w:lang w:val="fr-FR" w:eastAsia="en-GB"/>
              </w:rPr>
              <w:t>Moyenne</w:t>
            </w:r>
            <w:r w:rsidRPr="009C59C5">
              <w:rPr>
                <w:rFonts w:ascii="Helvetica" w:hAnsi="Helvetica" w:cs="Helvetica"/>
                <w:color w:val="000000"/>
                <w:sz w:val="16"/>
                <w:szCs w:val="16"/>
                <w:lang w:val="fr-FR" w:eastAsia="en-GB"/>
              </w:rPr>
              <w:t xml:space="preserve"> (2012-2014)</w:t>
            </w:r>
          </w:p>
        </w:tc>
        <w:tc>
          <w:tcPr>
            <w:tcW w:w="1276" w:type="dxa"/>
            <w:shd w:val="clear" w:color="auto" w:fill="FFFFFF" w:themeFill="background1"/>
            <w:noWrap/>
            <w:hideMark/>
          </w:tcPr>
          <w:p w14:paraId="6F21B3D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57EB6">
              <w:rPr>
                <w:rFonts w:ascii="Helvetica" w:hAnsi="Helvetica" w:cs="Helvetica"/>
                <w:color w:val="000000"/>
                <w:sz w:val="16"/>
                <w:szCs w:val="16"/>
                <w:vertAlign w:val="superscript"/>
                <w:lang w:eastAsia="en-GB"/>
              </w:rPr>
              <w:t>4</w:t>
            </w:r>
          </w:p>
        </w:tc>
        <w:tc>
          <w:tcPr>
            <w:tcW w:w="1167" w:type="dxa"/>
            <w:shd w:val="clear" w:color="auto" w:fill="FFFFFF" w:themeFill="background1"/>
            <w:noWrap/>
            <w:hideMark/>
          </w:tcPr>
          <w:p w14:paraId="7AFCF833" w14:textId="3B76488C"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Moyenne</w:t>
            </w:r>
            <w:proofErr w:type="spellEnd"/>
            <w:r w:rsidRPr="00543A21">
              <w:rPr>
                <w:rFonts w:ascii="Helvetica" w:hAnsi="Helvetica" w:cs="Helvetica"/>
                <w:color w:val="000000"/>
                <w:sz w:val="16"/>
                <w:szCs w:val="16"/>
                <w:lang w:eastAsia="en-GB"/>
              </w:rPr>
              <w:t xml:space="preserve"> </w:t>
            </w:r>
          </w:p>
          <w:p w14:paraId="55CAA640" w14:textId="3865DFE3"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hideMark/>
          </w:tcPr>
          <w:p w14:paraId="5A58CA7A"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B5C935F"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98E705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20A7F84" w14:textId="77777777" w:rsidTr="00940DFA">
        <w:tc>
          <w:tcPr>
            <w:tcW w:w="1597" w:type="dxa"/>
            <w:vMerge/>
            <w:shd w:val="clear" w:color="auto" w:fill="FFFFFF" w:themeFill="background1"/>
            <w:noWrap/>
            <w:vAlign w:val="bottom"/>
          </w:tcPr>
          <w:p w14:paraId="1D8A7191"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63337B26"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490858D7" w14:textId="58AD41B7"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shd w:val="clear" w:color="auto" w:fill="FFFFFF" w:themeFill="background1"/>
            <w:noWrap/>
            <w:hideMark/>
          </w:tcPr>
          <w:p w14:paraId="6045097E" w14:textId="4AB7D4F0" w:rsidR="001B42BC" w:rsidRPr="00543A21" w:rsidRDefault="00BA3419"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Occasionnel</w:t>
            </w:r>
            <w:proofErr w:type="spellEnd"/>
          </w:p>
        </w:tc>
        <w:tc>
          <w:tcPr>
            <w:tcW w:w="1101" w:type="dxa"/>
            <w:gridSpan w:val="2"/>
            <w:vMerge/>
            <w:shd w:val="clear" w:color="auto" w:fill="FFFFFF" w:themeFill="background1"/>
            <w:noWrap/>
            <w:vAlign w:val="bottom"/>
          </w:tcPr>
          <w:p w14:paraId="538A1B5C"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4488A89"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DF79C1D" w14:textId="7CEC9DE5"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3F2CBF34" w14:textId="157F978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1i,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(2008-2009)</w:t>
            </w:r>
          </w:p>
        </w:tc>
        <w:tc>
          <w:tcPr>
            <w:tcW w:w="1276" w:type="dxa"/>
            <w:shd w:val="clear" w:color="auto" w:fill="FFFFFF" w:themeFill="background1"/>
            <w:noWrap/>
            <w:hideMark/>
          </w:tcPr>
          <w:p w14:paraId="32B01059"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(2009)</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276FF3BC"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hideMark/>
          </w:tcPr>
          <w:p w14:paraId="0CE63F21"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810819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C479AC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7C73675" w14:textId="77777777" w:rsidTr="00940DFA">
        <w:tc>
          <w:tcPr>
            <w:tcW w:w="2689" w:type="dxa"/>
            <w:gridSpan w:val="2"/>
            <w:shd w:val="clear" w:color="000000" w:fill="A6A6A6"/>
            <w:noWrap/>
            <w:hideMark/>
          </w:tcPr>
          <w:p w14:paraId="77CACB02" w14:textId="22125205" w:rsidR="001B42BC" w:rsidRPr="000112EF" w:rsidRDefault="00D76C3F" w:rsidP="001B49A0">
            <w:pPr>
              <w:rPr>
                <w:rFonts w:ascii="Helvetica" w:hAnsi="Helvetica" w:cs="Helvetica"/>
                <w:b/>
                <w:bCs/>
                <w:color w:val="000000"/>
                <w:sz w:val="16"/>
                <w:szCs w:val="16"/>
                <w:lang w:eastAsia="en-GB"/>
              </w:rPr>
            </w:pPr>
            <w:r w:rsidRPr="00D76C3F">
              <w:rPr>
                <w:rFonts w:ascii="Helvetica" w:hAnsi="Helvetica" w:cs="Helvetica"/>
                <w:b/>
                <w:bCs/>
                <w:color w:val="000000"/>
                <w:sz w:val="16"/>
                <w:szCs w:val="16"/>
                <w:lang w:eastAsia="en-GB"/>
              </w:rPr>
              <w:t>Total pour</w:t>
            </w:r>
            <w:r w:rsidRPr="00D76C3F">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Chloephaga</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picta</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39DB06AF"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auto" w:fill="A6A6A6" w:themeFill="background1" w:themeFillShade="A6"/>
            <w:noWrap/>
            <w:hideMark/>
          </w:tcPr>
          <w:p w14:paraId="229C4443"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4-</w:t>
            </w:r>
            <w:r w:rsidRPr="00543A21">
              <w:rPr>
                <w:rFonts w:ascii="Helvetica" w:hAnsi="Helvetica" w:cs="Helvetica"/>
                <w:b/>
                <w:bCs/>
                <w:color w:val="000000"/>
                <w:sz w:val="16"/>
                <w:szCs w:val="16"/>
                <w:lang w:eastAsia="en-GB"/>
              </w:rPr>
              <w:t>10</w:t>
            </w:r>
            <w:r>
              <w:rPr>
                <w:rFonts w:ascii="Helvetica" w:hAnsi="Helvetica" w:cs="Helvetica"/>
                <w:b/>
                <w:bCs/>
                <w:color w:val="000000"/>
                <w:sz w:val="16"/>
                <w:szCs w:val="16"/>
                <w:lang w:eastAsia="en-GB"/>
              </w:rPr>
              <w:t>p</w:t>
            </w:r>
          </w:p>
        </w:tc>
        <w:tc>
          <w:tcPr>
            <w:tcW w:w="1101" w:type="dxa"/>
            <w:gridSpan w:val="2"/>
            <w:shd w:val="clear" w:color="auto" w:fill="A6A6A6" w:themeFill="background1" w:themeFillShade="A6"/>
            <w:noWrap/>
            <w:vAlign w:val="bottom"/>
            <w:hideMark/>
          </w:tcPr>
          <w:p w14:paraId="5FF38C4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1D58E2F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76073A5F" w14:textId="77777777" w:rsidR="001B42BC" w:rsidRPr="00543A21" w:rsidRDefault="001B42BC" w:rsidP="001B49A0">
            <w:pPr>
              <w:rPr>
                <w:rFonts w:ascii="Helvetica" w:hAnsi="Helvetica" w:cs="Helvetica"/>
                <w:b/>
                <w:bCs/>
                <w:color w:val="000000"/>
                <w:sz w:val="16"/>
                <w:szCs w:val="16"/>
                <w:lang w:eastAsia="en-GB"/>
              </w:rPr>
            </w:pPr>
          </w:p>
        </w:tc>
        <w:tc>
          <w:tcPr>
            <w:tcW w:w="1786" w:type="dxa"/>
            <w:shd w:val="clear" w:color="auto" w:fill="A6A6A6" w:themeFill="background1" w:themeFillShade="A6"/>
            <w:noWrap/>
            <w:hideMark/>
          </w:tcPr>
          <w:p w14:paraId="0E575443"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b/>
                <w:color w:val="000000"/>
                <w:sz w:val="16"/>
                <w:szCs w:val="16"/>
                <w:lang w:eastAsia="en-GB"/>
              </w:rPr>
              <w:t xml:space="preserve">B: 5-8p; </w:t>
            </w:r>
            <w:r w:rsidRPr="007D3C3C">
              <w:rPr>
                <w:rFonts w:ascii="Helvetica" w:hAnsi="Helvetica" w:cs="Helvetica"/>
                <w:b/>
                <w:color w:val="000000"/>
                <w:sz w:val="16"/>
                <w:szCs w:val="16"/>
                <w:lang w:eastAsia="en-GB"/>
              </w:rPr>
              <w:t>W: 4-11</w:t>
            </w:r>
          </w:p>
        </w:tc>
        <w:tc>
          <w:tcPr>
            <w:tcW w:w="1276" w:type="dxa"/>
            <w:shd w:val="clear" w:color="auto" w:fill="A6A6A6" w:themeFill="background1" w:themeFillShade="A6"/>
            <w:noWrap/>
            <w:hideMark/>
          </w:tcPr>
          <w:p w14:paraId="47484AA8"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6</w:t>
            </w:r>
            <w:r>
              <w:rPr>
                <w:rFonts w:ascii="Helvetica" w:hAnsi="Helvetica" w:cs="Helvetica"/>
                <w:b/>
                <w:bCs/>
                <w:color w:val="000000"/>
                <w:sz w:val="16"/>
                <w:szCs w:val="16"/>
                <w:lang w:eastAsia="en-GB"/>
              </w:rPr>
              <w:t>i</w:t>
            </w:r>
          </w:p>
        </w:tc>
        <w:tc>
          <w:tcPr>
            <w:tcW w:w="1167" w:type="dxa"/>
            <w:shd w:val="clear" w:color="auto" w:fill="A6A6A6" w:themeFill="background1" w:themeFillShade="A6"/>
            <w:noWrap/>
            <w:hideMark/>
          </w:tcPr>
          <w:p w14:paraId="3B64F15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2A8B561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3E71C49C"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000000" w:fill="A6A6A6"/>
            <w:noWrap/>
            <w:vAlign w:val="bottom"/>
            <w:hideMark/>
          </w:tcPr>
          <w:p w14:paraId="2D9066D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950CBF6" w14:textId="77777777" w:rsidTr="00940DFA">
        <w:tc>
          <w:tcPr>
            <w:tcW w:w="1597" w:type="dxa"/>
            <w:vMerge w:val="restart"/>
            <w:shd w:val="clear" w:color="auto" w:fill="FFFFFF" w:themeFill="background1"/>
            <w:noWrap/>
            <w:hideMark/>
          </w:tcPr>
          <w:p w14:paraId="5080D7E2" w14:textId="12D3F0A4" w:rsidR="001B42BC" w:rsidRPr="001065C8" w:rsidRDefault="001B42BC" w:rsidP="001B49A0">
            <w:pPr>
              <w:rPr>
                <w:rFonts w:ascii="Helvetica" w:hAnsi="Helvetica" w:cs="Helvetica"/>
                <w:iCs/>
                <w:color w:val="000000"/>
                <w:sz w:val="16"/>
                <w:szCs w:val="16"/>
                <w:lang w:eastAsia="en-GB"/>
              </w:rPr>
            </w:pPr>
            <w:r w:rsidRPr="00543A21">
              <w:rPr>
                <w:rFonts w:ascii="Helvetica" w:hAnsi="Helvetica" w:cs="Helvetica"/>
                <w:i/>
                <w:iCs/>
                <w:color w:val="000000"/>
                <w:sz w:val="16"/>
                <w:szCs w:val="16"/>
                <w:lang w:eastAsia="en-GB"/>
              </w:rPr>
              <w:t xml:space="preserve">Cygnus </w:t>
            </w:r>
            <w:proofErr w:type="spellStart"/>
            <w:r w:rsidRPr="00543A21">
              <w:rPr>
                <w:rFonts w:ascii="Helvetica" w:hAnsi="Helvetica" w:cs="Helvetica"/>
                <w:i/>
                <w:iCs/>
                <w:color w:val="000000"/>
                <w:sz w:val="16"/>
                <w:szCs w:val="16"/>
                <w:lang w:eastAsia="en-GB"/>
              </w:rPr>
              <w:t>atratus</w:t>
            </w:r>
            <w:proofErr w:type="spellEnd"/>
            <w:r>
              <w:rPr>
                <w:rFonts w:ascii="Helvetica" w:hAnsi="Helvetica" w:cs="Helvetica"/>
                <w:i/>
                <w:iCs/>
                <w:color w:val="000000"/>
                <w:sz w:val="16"/>
                <w:szCs w:val="16"/>
                <w:lang w:eastAsia="en-GB"/>
              </w:rPr>
              <w:t xml:space="preserve"> </w:t>
            </w:r>
            <w:r w:rsidR="00D76C3F">
              <w:rPr>
                <w:rFonts w:ascii="Helvetica" w:hAnsi="Helvetica" w:cs="Helvetica"/>
                <w:iCs/>
                <w:color w:val="000000"/>
                <w:sz w:val="16"/>
                <w:szCs w:val="16"/>
                <w:lang w:eastAsia="en-GB"/>
              </w:rPr>
              <w:t>(</w:t>
            </w:r>
            <w:proofErr w:type="spellStart"/>
            <w:r w:rsidR="00D76C3F">
              <w:rPr>
                <w:rFonts w:ascii="Helvetica" w:hAnsi="Helvetica" w:cs="Helvetica"/>
                <w:iCs/>
                <w:color w:val="000000"/>
                <w:sz w:val="16"/>
                <w:szCs w:val="16"/>
                <w:lang w:eastAsia="en-GB"/>
              </w:rPr>
              <w:t>Cygne</w:t>
            </w:r>
            <w:proofErr w:type="spellEnd"/>
            <w:r w:rsidR="00D76C3F">
              <w:rPr>
                <w:rFonts w:ascii="Helvetica" w:hAnsi="Helvetica" w:cs="Helvetica"/>
                <w:iCs/>
                <w:color w:val="000000"/>
                <w:sz w:val="16"/>
                <w:szCs w:val="16"/>
                <w:lang w:eastAsia="en-GB"/>
              </w:rPr>
              <w:t xml:space="preserve"> noir</w:t>
            </w:r>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hideMark/>
          </w:tcPr>
          <w:p w14:paraId="79E6C779" w14:textId="11655F3A"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augmentation</w:t>
            </w:r>
          </w:p>
        </w:tc>
        <w:tc>
          <w:tcPr>
            <w:tcW w:w="1167" w:type="dxa"/>
            <w:shd w:val="clear" w:color="auto" w:fill="FFFFFF" w:themeFill="background1"/>
            <w:noWrap/>
            <w:hideMark/>
          </w:tcPr>
          <w:p w14:paraId="257F6D03" w14:textId="295D1F41"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992" w:type="dxa"/>
            <w:shd w:val="clear" w:color="auto" w:fill="FFFFFF" w:themeFill="background1"/>
            <w:noWrap/>
            <w:hideMark/>
          </w:tcPr>
          <w:p w14:paraId="2485CFE7"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&gt;4</w:t>
            </w:r>
            <w:r w:rsidRPr="00543A21">
              <w:rPr>
                <w:rFonts w:ascii="Helvetica" w:hAnsi="Helvetica" w:cs="Helvetica"/>
                <w:color w:val="000000"/>
                <w:sz w:val="16"/>
                <w:szCs w:val="16"/>
                <w:lang w:eastAsia="en-GB"/>
              </w:rPr>
              <w:t>0-45</w:t>
            </w:r>
            <w:r>
              <w:rPr>
                <w:rFonts w:ascii="Helvetica" w:hAnsi="Helvetica" w:cs="Helvetica"/>
                <w:color w:val="000000"/>
                <w:sz w:val="16"/>
                <w:szCs w:val="16"/>
                <w:lang w:eastAsia="en-GB"/>
              </w:rPr>
              <w:t>p</w:t>
            </w:r>
          </w:p>
        </w:tc>
        <w:tc>
          <w:tcPr>
            <w:tcW w:w="1101" w:type="dxa"/>
            <w:gridSpan w:val="2"/>
            <w:vMerge w:val="restart"/>
            <w:shd w:val="clear" w:color="auto" w:fill="FFFFFF" w:themeFill="background1"/>
            <w:noWrap/>
            <w:vAlign w:val="center"/>
            <w:hideMark/>
          </w:tcPr>
          <w:p w14:paraId="3C859328" w14:textId="77777777" w:rsidR="001B42BC" w:rsidRPr="00543A21" w:rsidRDefault="001B42BC" w:rsidP="001B49A0">
            <w:pPr>
              <w:rPr>
                <w:rFonts w:ascii="Helvetica" w:hAnsi="Helvetica" w:cs="Helvetica"/>
                <w:color w:val="000000"/>
                <w:sz w:val="16"/>
                <w:szCs w:val="16"/>
                <w:lang w:eastAsia="en-GB"/>
              </w:rPr>
            </w:pPr>
            <w:r w:rsidRPr="00D76C3F">
              <w:rPr>
                <w:rFonts w:ascii="Helvetica" w:hAnsi="Helvetica" w:cs="Helvetica"/>
                <w:bCs/>
                <w:color w:val="000000"/>
                <w:sz w:val="16"/>
                <w:szCs w:val="16"/>
                <w:lang w:eastAsia="en-GB"/>
              </w:rPr>
              <w:t>2</w:t>
            </w:r>
            <w:r w:rsidRPr="00543A21">
              <w:rPr>
                <w:rFonts w:ascii="Helvetica" w:hAnsi="Helvetica" w:cs="Helvetica"/>
                <w:color w:val="000000"/>
                <w:sz w:val="16"/>
                <w:szCs w:val="16"/>
                <w:lang w:eastAsia="en-GB"/>
              </w:rPr>
              <w:t>, 3, 4</w:t>
            </w:r>
          </w:p>
        </w:tc>
        <w:tc>
          <w:tcPr>
            <w:tcW w:w="709" w:type="dxa"/>
            <w:vMerge w:val="restart"/>
            <w:tcBorders>
              <w:right w:val="single" w:sz="4" w:space="0" w:color="auto"/>
            </w:tcBorders>
            <w:shd w:val="clear" w:color="auto" w:fill="B4C92B"/>
            <w:noWrap/>
            <w:vAlign w:val="center"/>
            <w:hideMark/>
          </w:tcPr>
          <w:p w14:paraId="6B6B2EE2" w14:textId="0CB80E8B"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Moyen</w:t>
            </w:r>
            <w:proofErr w:type="spellEnd"/>
          </w:p>
        </w:tc>
        <w:tc>
          <w:tcPr>
            <w:tcW w:w="1190" w:type="dxa"/>
            <w:tcBorders>
              <w:left w:val="single" w:sz="4" w:space="0" w:color="auto"/>
            </w:tcBorders>
            <w:shd w:val="clear" w:color="auto" w:fill="FFFFFF" w:themeFill="background1"/>
            <w:noWrap/>
            <w:hideMark/>
          </w:tcPr>
          <w:p w14:paraId="09F28DA4" w14:textId="264D765E"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hideMark/>
          </w:tcPr>
          <w:p w14:paraId="393071AB"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40-45p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12858397"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11i</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2012-</w:t>
            </w:r>
            <w:r w:rsidRPr="00543A21">
              <w:rPr>
                <w:rFonts w:ascii="Helvetica" w:hAnsi="Helvetica" w:cs="Helvetica"/>
                <w:color w:val="000000"/>
                <w:sz w:val="16"/>
                <w:szCs w:val="16"/>
                <w:lang w:eastAsia="en-GB"/>
              </w:rPr>
              <w:t>2014)</w:t>
            </w:r>
            <w:r w:rsidRPr="008159A7">
              <w:rPr>
                <w:rFonts w:ascii="Helvetica" w:hAnsi="Helvetica" w:cs="Helvetica"/>
                <w:color w:val="000000"/>
                <w:sz w:val="16"/>
                <w:szCs w:val="16"/>
                <w:vertAlign w:val="superscript"/>
                <w:lang w:eastAsia="en-GB"/>
              </w:rPr>
              <w:t>3</w:t>
            </w:r>
          </w:p>
        </w:tc>
        <w:tc>
          <w:tcPr>
            <w:tcW w:w="1167" w:type="dxa"/>
            <w:shd w:val="clear" w:color="auto" w:fill="FFFFFF" w:themeFill="background1"/>
            <w:noWrap/>
            <w:hideMark/>
          </w:tcPr>
          <w:p w14:paraId="271602DC"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hideMark/>
          </w:tcPr>
          <w:p w14:paraId="127884F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1, 2</w:t>
            </w:r>
          </w:p>
        </w:tc>
        <w:tc>
          <w:tcPr>
            <w:tcW w:w="851" w:type="dxa"/>
            <w:vMerge w:val="restart"/>
            <w:shd w:val="clear" w:color="auto" w:fill="77A6B7"/>
            <w:noWrap/>
            <w:vAlign w:val="center"/>
            <w:hideMark/>
          </w:tcPr>
          <w:p w14:paraId="3490F548" w14:textId="3FE19B09"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Moyen</w:t>
            </w:r>
            <w:proofErr w:type="spellEnd"/>
          </w:p>
        </w:tc>
        <w:tc>
          <w:tcPr>
            <w:tcW w:w="1107" w:type="dxa"/>
            <w:shd w:val="clear" w:color="auto" w:fill="FFFFFF" w:themeFill="background1"/>
            <w:noWrap/>
            <w:vAlign w:val="bottom"/>
            <w:hideMark/>
          </w:tcPr>
          <w:p w14:paraId="381E9BE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63A81FF" w14:textId="77777777" w:rsidTr="00940DFA">
        <w:tc>
          <w:tcPr>
            <w:tcW w:w="1597" w:type="dxa"/>
            <w:vMerge/>
            <w:shd w:val="clear" w:color="auto" w:fill="FFFFFF" w:themeFill="background1"/>
            <w:noWrap/>
            <w:vAlign w:val="bottom"/>
          </w:tcPr>
          <w:p w14:paraId="7BAD4F51"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42C8C40C"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2B15D04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992" w:type="dxa"/>
            <w:shd w:val="clear" w:color="auto" w:fill="FFFFFF" w:themeFill="background1"/>
            <w:noWrap/>
            <w:hideMark/>
          </w:tcPr>
          <w:p w14:paraId="7EE53944"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25</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3AD2EC5A"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48C1FBE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4E9CA7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280A5476" w14:textId="4ED4BD75"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32p (2009-2011) W: 98i, </w:t>
            </w:r>
            <w:r w:rsidR="009C59C5" w:rsidRPr="009C59C5">
              <w:rPr>
                <w:rFonts w:ascii="Helvetica" w:hAnsi="Helvetica" w:cs="Helvetica"/>
                <w:color w:val="000000"/>
                <w:sz w:val="16"/>
                <w:szCs w:val="16"/>
                <w:lang w:val="fr-FR" w:eastAsia="en-GB"/>
              </w:rPr>
              <w:t>Moyenne</w:t>
            </w:r>
            <w:r w:rsidRPr="009C59C5">
              <w:rPr>
                <w:rFonts w:ascii="Helvetica" w:hAnsi="Helvetica" w:cs="Helvetica"/>
                <w:color w:val="000000"/>
                <w:sz w:val="16"/>
                <w:szCs w:val="16"/>
                <w:lang w:val="fr-FR" w:eastAsia="en-GB"/>
              </w:rPr>
              <w:t xml:space="preserve"> (2009-2011)</w:t>
            </w:r>
          </w:p>
        </w:tc>
        <w:tc>
          <w:tcPr>
            <w:tcW w:w="1276" w:type="dxa"/>
            <w:shd w:val="clear" w:color="auto" w:fill="FFFFFF" w:themeFill="background1"/>
            <w:noWrap/>
            <w:hideMark/>
          </w:tcPr>
          <w:p w14:paraId="2F57030B"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381C7E1C" w14:textId="15C9085B"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381ECC18" w14:textId="58F3EDED"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108878FB"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5E95FADE"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3AC5EDA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F45660E" w14:textId="77777777" w:rsidTr="00940DFA">
        <w:tc>
          <w:tcPr>
            <w:tcW w:w="1597" w:type="dxa"/>
            <w:vMerge/>
            <w:shd w:val="clear" w:color="auto" w:fill="FFFFFF" w:themeFill="background1"/>
            <w:noWrap/>
            <w:vAlign w:val="bottom"/>
          </w:tcPr>
          <w:p w14:paraId="1D99F02D"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359FAE56"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49EFF7BA" w14:textId="0FA1DD50"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FFFFFF" w:themeFill="background1"/>
            <w:noWrap/>
            <w:hideMark/>
          </w:tcPr>
          <w:p w14:paraId="15FF7649"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15</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04698E96"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08FCF95"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81B5EB9" w14:textId="490B3730"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hideMark/>
          </w:tcPr>
          <w:p w14:paraId="1D0D9FA6"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15p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2EB25EE0"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0BEE7A5D"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56D90418"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5E7F0367"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9B27BD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1861C83" w14:textId="77777777" w:rsidTr="00940DFA">
        <w:tc>
          <w:tcPr>
            <w:tcW w:w="1597" w:type="dxa"/>
            <w:vMerge/>
            <w:shd w:val="clear" w:color="auto" w:fill="FFFFFF" w:themeFill="background1"/>
            <w:noWrap/>
            <w:vAlign w:val="bottom"/>
          </w:tcPr>
          <w:p w14:paraId="04691276"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4DF5F782"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70250A5E" w14:textId="3753536A"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992" w:type="dxa"/>
            <w:shd w:val="clear" w:color="auto" w:fill="FFFFFF" w:themeFill="background1"/>
            <w:noWrap/>
            <w:hideMark/>
          </w:tcPr>
          <w:p w14:paraId="580BB7A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549247AE"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0AD4C444"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F7A2751" w14:textId="198D45DC"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hideMark/>
          </w:tcPr>
          <w:p w14:paraId="17577541" w14:textId="77777777" w:rsidR="0054327F"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1-3p (</w:t>
            </w:r>
            <w:r w:rsidRPr="00543A21">
              <w:rPr>
                <w:rFonts w:ascii="Helvetica" w:hAnsi="Helvetica" w:cs="Helvetica"/>
                <w:color w:val="000000"/>
                <w:sz w:val="16"/>
                <w:szCs w:val="16"/>
                <w:lang w:eastAsia="en-GB"/>
              </w:rPr>
              <w:t>2004-2010</w:t>
            </w:r>
            <w:r>
              <w:rPr>
                <w:rFonts w:ascii="Helvetica" w:hAnsi="Helvetica" w:cs="Helvetica"/>
                <w:color w:val="000000"/>
                <w:sz w:val="16"/>
                <w:szCs w:val="16"/>
                <w:lang w:eastAsia="en-GB"/>
              </w:rPr>
              <w:t xml:space="preserve">) </w:t>
            </w:r>
          </w:p>
          <w:p w14:paraId="2C431443" w14:textId="113A08B8"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34i,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246D0CE8"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0694ED76" w14:textId="5D9D1CC8"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Mauvaise</w:t>
            </w:r>
            <w:proofErr w:type="spellEnd"/>
            <w:r w:rsidRPr="00543A21">
              <w:rPr>
                <w:rFonts w:ascii="Helvetica" w:hAnsi="Helvetica" w:cs="Helvetica"/>
                <w:color w:val="000000"/>
                <w:sz w:val="16"/>
                <w:szCs w:val="16"/>
                <w:lang w:eastAsia="en-GB"/>
              </w:rPr>
              <w:t xml:space="preserve"> </w:t>
            </w:r>
          </w:p>
          <w:p w14:paraId="1A667ECB" w14:textId="58CD3050"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691AEAB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8AA63F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BC8CDA5" w14:textId="1E7DE3C8"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Contrôle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place</w:t>
            </w:r>
          </w:p>
        </w:tc>
      </w:tr>
      <w:tr w:rsidR="001B42BC" w:rsidRPr="00E758BD" w14:paraId="5C07A351" w14:textId="77777777" w:rsidTr="00940DFA">
        <w:tc>
          <w:tcPr>
            <w:tcW w:w="1597" w:type="dxa"/>
            <w:vMerge/>
            <w:shd w:val="clear" w:color="auto" w:fill="FFFFFF" w:themeFill="background1"/>
            <w:noWrap/>
            <w:vAlign w:val="bottom"/>
          </w:tcPr>
          <w:p w14:paraId="4100CB2B"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67F1AF1"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65398616" w14:textId="4CA05C79" w:rsidR="001B42BC" w:rsidRPr="00543A21" w:rsidRDefault="0051284A"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Maurice</w:t>
            </w:r>
          </w:p>
        </w:tc>
        <w:tc>
          <w:tcPr>
            <w:tcW w:w="992" w:type="dxa"/>
            <w:shd w:val="clear" w:color="auto" w:fill="FFFFFF" w:themeFill="background1"/>
            <w:noWrap/>
            <w:hideMark/>
          </w:tcPr>
          <w:p w14:paraId="6AD9E177" w14:textId="722F3028" w:rsidR="001B42BC" w:rsidRPr="0054327F" w:rsidRDefault="00D76C3F" w:rsidP="00D76C3F">
            <w:pPr>
              <w:jc w:val="center"/>
              <w:rPr>
                <w:rFonts w:ascii="Helvetica" w:hAnsi="Helvetica" w:cs="Helvetica"/>
                <w:color w:val="000000"/>
                <w:sz w:val="16"/>
                <w:szCs w:val="16"/>
                <w:lang w:val="fr-FR" w:eastAsia="en-GB"/>
              </w:rPr>
            </w:pPr>
            <w:r w:rsidRPr="0054327F">
              <w:rPr>
                <w:rFonts w:ascii="Helvetica" w:hAnsi="Helvetica" w:cs="Helvetica"/>
                <w:color w:val="000000"/>
                <w:sz w:val="16"/>
                <w:szCs w:val="16"/>
                <w:lang w:val="fr-FR" w:eastAsia="en-GB"/>
              </w:rPr>
              <w:t>Peu nombreux</w:t>
            </w:r>
            <w:r w:rsidR="001B42BC" w:rsidRPr="0054327F">
              <w:rPr>
                <w:rFonts w:ascii="Helvetica" w:hAnsi="Helvetica" w:cs="Helvetica"/>
                <w:color w:val="000000"/>
                <w:sz w:val="16"/>
                <w:szCs w:val="16"/>
                <w:lang w:val="fr-FR" w:eastAsia="en-GB"/>
              </w:rPr>
              <w:t xml:space="preserve">; </w:t>
            </w:r>
            <w:r w:rsidR="009C59C5" w:rsidRPr="0054327F">
              <w:rPr>
                <w:rFonts w:ascii="Helvetica" w:hAnsi="Helvetica" w:cs="Helvetica"/>
                <w:color w:val="000000"/>
                <w:sz w:val="16"/>
                <w:szCs w:val="16"/>
                <w:lang w:val="fr-FR" w:eastAsia="en-GB"/>
              </w:rPr>
              <w:t xml:space="preserve">en </w:t>
            </w:r>
            <w:proofErr w:type="spellStart"/>
            <w:r w:rsidR="009C59C5" w:rsidRPr="0054327F">
              <w:rPr>
                <w:rFonts w:ascii="Helvetica" w:hAnsi="Helvetica" w:cs="Helvetica"/>
                <w:color w:val="000000"/>
                <w:sz w:val="16"/>
                <w:szCs w:val="16"/>
                <w:lang w:val="fr-FR" w:eastAsia="en-GB"/>
              </w:rPr>
              <w:t>augmenta</w:t>
            </w:r>
            <w:r w:rsidR="0054327F" w:rsidRPr="0054327F">
              <w:rPr>
                <w:rFonts w:ascii="Helvetica" w:hAnsi="Helvetica" w:cs="Helvetica"/>
                <w:color w:val="000000"/>
                <w:sz w:val="16"/>
                <w:szCs w:val="16"/>
                <w:lang w:val="fr-FR" w:eastAsia="en-GB"/>
              </w:rPr>
              <w:t>-</w:t>
            </w:r>
            <w:r w:rsidR="009C59C5" w:rsidRPr="0054327F">
              <w:rPr>
                <w:rFonts w:ascii="Helvetica" w:hAnsi="Helvetica" w:cs="Helvetica"/>
                <w:color w:val="000000"/>
                <w:sz w:val="16"/>
                <w:szCs w:val="16"/>
                <w:lang w:val="fr-FR" w:eastAsia="en-GB"/>
              </w:rPr>
              <w:t>tion</w:t>
            </w:r>
            <w:proofErr w:type="spellEnd"/>
          </w:p>
        </w:tc>
        <w:tc>
          <w:tcPr>
            <w:tcW w:w="1101" w:type="dxa"/>
            <w:gridSpan w:val="2"/>
            <w:vMerge/>
            <w:shd w:val="clear" w:color="auto" w:fill="FFFFFF" w:themeFill="background1"/>
            <w:noWrap/>
            <w:vAlign w:val="bottom"/>
          </w:tcPr>
          <w:p w14:paraId="43AB8C83" w14:textId="77777777" w:rsidR="001B42BC" w:rsidRPr="0054327F" w:rsidRDefault="001B42BC" w:rsidP="001B49A0">
            <w:pPr>
              <w:rPr>
                <w:rFonts w:ascii="Helvetica" w:hAnsi="Helvetica" w:cs="Helvetica"/>
                <w:color w:val="000000"/>
                <w:sz w:val="16"/>
                <w:szCs w:val="16"/>
                <w:lang w:val="fr-FR" w:eastAsia="en-GB"/>
              </w:rPr>
            </w:pPr>
          </w:p>
        </w:tc>
        <w:tc>
          <w:tcPr>
            <w:tcW w:w="709" w:type="dxa"/>
            <w:vMerge/>
            <w:tcBorders>
              <w:right w:val="single" w:sz="4" w:space="0" w:color="auto"/>
            </w:tcBorders>
            <w:shd w:val="clear" w:color="auto" w:fill="B4C92B"/>
            <w:noWrap/>
            <w:vAlign w:val="bottom"/>
          </w:tcPr>
          <w:p w14:paraId="273A6837" w14:textId="77777777" w:rsidR="001B42BC" w:rsidRPr="0054327F"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hideMark/>
          </w:tcPr>
          <w:p w14:paraId="06BCCBAB" w14:textId="77777777" w:rsidR="001B42BC" w:rsidRPr="0054327F" w:rsidRDefault="001B42BC" w:rsidP="001B49A0">
            <w:pPr>
              <w:rPr>
                <w:rFonts w:ascii="Helvetica" w:hAnsi="Helvetica" w:cs="Helvetica"/>
                <w:color w:val="000000"/>
                <w:sz w:val="16"/>
                <w:szCs w:val="16"/>
                <w:lang w:val="fr-FR" w:eastAsia="en-GB"/>
              </w:rPr>
            </w:pPr>
            <w:r w:rsidRPr="0054327F">
              <w:rPr>
                <w:rFonts w:ascii="Helvetica" w:hAnsi="Helvetica" w:cs="Helvetica"/>
                <w:color w:val="000000"/>
                <w:sz w:val="16"/>
                <w:szCs w:val="16"/>
                <w:lang w:val="fr-FR" w:eastAsia="en-GB"/>
              </w:rPr>
              <w:t> </w:t>
            </w:r>
          </w:p>
        </w:tc>
        <w:tc>
          <w:tcPr>
            <w:tcW w:w="1786" w:type="dxa"/>
            <w:shd w:val="clear" w:color="auto" w:fill="FFFFFF" w:themeFill="background1"/>
            <w:noWrap/>
            <w:hideMark/>
          </w:tcPr>
          <w:p w14:paraId="13DE0FC1" w14:textId="77777777" w:rsidR="001B42BC" w:rsidRPr="0054327F" w:rsidRDefault="001B42BC" w:rsidP="001B49A0">
            <w:pPr>
              <w:rPr>
                <w:rFonts w:ascii="Helvetica" w:hAnsi="Helvetica" w:cs="Helvetica"/>
                <w:color w:val="000000"/>
                <w:sz w:val="16"/>
                <w:szCs w:val="16"/>
                <w:lang w:val="fr-FR" w:eastAsia="en-GB"/>
              </w:rPr>
            </w:pPr>
            <w:r w:rsidRPr="0054327F">
              <w:rPr>
                <w:rFonts w:ascii="Helvetica" w:hAnsi="Helvetica" w:cs="Helvetica"/>
                <w:color w:val="000000"/>
                <w:sz w:val="16"/>
                <w:szCs w:val="16"/>
                <w:lang w:val="fr-FR" w:eastAsia="en-GB"/>
              </w:rPr>
              <w:t> </w:t>
            </w:r>
          </w:p>
        </w:tc>
        <w:tc>
          <w:tcPr>
            <w:tcW w:w="1276" w:type="dxa"/>
            <w:shd w:val="clear" w:color="auto" w:fill="FFFFFF" w:themeFill="background1"/>
            <w:noWrap/>
            <w:hideMark/>
          </w:tcPr>
          <w:p w14:paraId="490F0E2B" w14:textId="77777777" w:rsidR="001B42BC" w:rsidRPr="0054327F" w:rsidRDefault="001B42BC" w:rsidP="001B49A0">
            <w:pPr>
              <w:jc w:val="right"/>
              <w:rPr>
                <w:rFonts w:ascii="Helvetica" w:hAnsi="Helvetica" w:cs="Helvetica"/>
                <w:color w:val="000000"/>
                <w:sz w:val="16"/>
                <w:szCs w:val="16"/>
                <w:lang w:val="fr-FR" w:eastAsia="en-GB"/>
              </w:rPr>
            </w:pPr>
            <w:r w:rsidRPr="0054327F">
              <w:rPr>
                <w:rFonts w:ascii="Helvetica" w:hAnsi="Helvetica" w:cs="Helvetica"/>
                <w:color w:val="000000"/>
                <w:sz w:val="16"/>
                <w:szCs w:val="16"/>
                <w:lang w:val="fr-FR" w:eastAsia="en-GB"/>
              </w:rPr>
              <w:t> </w:t>
            </w:r>
          </w:p>
        </w:tc>
        <w:tc>
          <w:tcPr>
            <w:tcW w:w="1167" w:type="dxa"/>
            <w:shd w:val="clear" w:color="auto" w:fill="FFFFFF" w:themeFill="background1"/>
            <w:noWrap/>
            <w:hideMark/>
          </w:tcPr>
          <w:p w14:paraId="619F6428" w14:textId="77777777" w:rsidR="001B42BC" w:rsidRPr="0054327F" w:rsidRDefault="001B42BC" w:rsidP="001B49A0">
            <w:pPr>
              <w:rPr>
                <w:rFonts w:ascii="Helvetica" w:hAnsi="Helvetica" w:cs="Helvetica"/>
                <w:color w:val="000000"/>
                <w:sz w:val="16"/>
                <w:szCs w:val="16"/>
                <w:lang w:val="fr-FR" w:eastAsia="en-GB"/>
              </w:rPr>
            </w:pPr>
            <w:r w:rsidRPr="0054327F">
              <w:rPr>
                <w:rFonts w:ascii="Helvetica" w:hAnsi="Helvetica" w:cs="Helvetica"/>
                <w:color w:val="000000"/>
                <w:sz w:val="16"/>
                <w:szCs w:val="16"/>
                <w:lang w:val="fr-FR" w:eastAsia="en-GB"/>
              </w:rPr>
              <w:t> </w:t>
            </w:r>
          </w:p>
        </w:tc>
        <w:tc>
          <w:tcPr>
            <w:tcW w:w="1134" w:type="dxa"/>
            <w:shd w:val="clear" w:color="auto" w:fill="FFFFFF" w:themeFill="background1"/>
            <w:noWrap/>
            <w:hideMark/>
          </w:tcPr>
          <w:p w14:paraId="3AD238E2" w14:textId="77777777" w:rsidR="001B42BC" w:rsidRPr="0054327F" w:rsidRDefault="001B42BC" w:rsidP="001B49A0">
            <w:pPr>
              <w:rPr>
                <w:rFonts w:ascii="Helvetica" w:hAnsi="Helvetica" w:cs="Helvetica"/>
                <w:color w:val="000000"/>
                <w:sz w:val="16"/>
                <w:szCs w:val="16"/>
                <w:lang w:val="fr-FR" w:eastAsia="en-GB"/>
              </w:rPr>
            </w:pPr>
            <w:r w:rsidRPr="0054327F">
              <w:rPr>
                <w:rFonts w:ascii="Helvetica" w:hAnsi="Helvetica" w:cs="Helvetica"/>
                <w:color w:val="000000"/>
                <w:sz w:val="16"/>
                <w:szCs w:val="16"/>
                <w:lang w:val="fr-FR" w:eastAsia="en-GB"/>
              </w:rPr>
              <w:t> </w:t>
            </w:r>
          </w:p>
        </w:tc>
        <w:tc>
          <w:tcPr>
            <w:tcW w:w="851" w:type="dxa"/>
            <w:vMerge/>
            <w:shd w:val="clear" w:color="auto" w:fill="77A6B7"/>
            <w:noWrap/>
            <w:vAlign w:val="bottom"/>
            <w:hideMark/>
          </w:tcPr>
          <w:p w14:paraId="2DDD1496" w14:textId="77777777" w:rsidR="001B42BC" w:rsidRPr="0054327F"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156B9A35" w14:textId="77777777" w:rsidR="001B42BC" w:rsidRPr="0054327F" w:rsidRDefault="001B42BC" w:rsidP="001B49A0">
            <w:pPr>
              <w:rPr>
                <w:rFonts w:ascii="Helvetica" w:hAnsi="Helvetica" w:cs="Helvetica"/>
                <w:color w:val="000000"/>
                <w:sz w:val="16"/>
                <w:szCs w:val="16"/>
                <w:lang w:val="fr-FR" w:eastAsia="en-GB"/>
              </w:rPr>
            </w:pPr>
            <w:r w:rsidRPr="0054327F">
              <w:rPr>
                <w:rFonts w:ascii="Helvetica" w:hAnsi="Helvetica" w:cs="Helvetica"/>
                <w:color w:val="000000"/>
                <w:sz w:val="16"/>
                <w:szCs w:val="16"/>
                <w:lang w:val="fr-FR" w:eastAsia="en-GB"/>
              </w:rPr>
              <w:t> </w:t>
            </w:r>
          </w:p>
        </w:tc>
      </w:tr>
      <w:tr w:rsidR="001B42BC" w:rsidRPr="00543A21" w14:paraId="630E7F71" w14:textId="77777777" w:rsidTr="00940DFA">
        <w:tc>
          <w:tcPr>
            <w:tcW w:w="1597" w:type="dxa"/>
            <w:vMerge/>
            <w:shd w:val="clear" w:color="auto" w:fill="FFFFFF" w:themeFill="background1"/>
            <w:noWrap/>
            <w:vAlign w:val="bottom"/>
          </w:tcPr>
          <w:p w14:paraId="2C113FE1" w14:textId="77777777" w:rsidR="001B42BC" w:rsidRPr="0054327F" w:rsidRDefault="001B42BC" w:rsidP="001B49A0">
            <w:pPr>
              <w:rPr>
                <w:rFonts w:ascii="Helvetica" w:hAnsi="Helvetica" w:cs="Helvetica"/>
                <w:i/>
                <w:iCs/>
                <w:color w:val="000000"/>
                <w:sz w:val="16"/>
                <w:szCs w:val="16"/>
                <w:lang w:val="fr-FR" w:eastAsia="en-GB"/>
              </w:rPr>
            </w:pPr>
          </w:p>
        </w:tc>
        <w:tc>
          <w:tcPr>
            <w:tcW w:w="1092" w:type="dxa"/>
            <w:vMerge/>
            <w:shd w:val="clear" w:color="auto" w:fill="FFFFFF" w:themeFill="background1"/>
            <w:noWrap/>
            <w:vAlign w:val="bottom"/>
          </w:tcPr>
          <w:p w14:paraId="2CCC7255" w14:textId="77777777" w:rsidR="001B42BC" w:rsidRPr="0054327F" w:rsidRDefault="001B42BC" w:rsidP="001B49A0">
            <w:pPr>
              <w:rPr>
                <w:rFonts w:ascii="Helvetica" w:hAnsi="Helvetica" w:cs="Helvetica"/>
                <w:color w:val="000000"/>
                <w:sz w:val="16"/>
                <w:szCs w:val="16"/>
                <w:lang w:val="fr-FR" w:eastAsia="en-GB"/>
              </w:rPr>
            </w:pPr>
          </w:p>
        </w:tc>
        <w:tc>
          <w:tcPr>
            <w:tcW w:w="1167" w:type="dxa"/>
            <w:shd w:val="clear" w:color="auto" w:fill="FFFFFF" w:themeFill="background1"/>
            <w:noWrap/>
            <w:hideMark/>
          </w:tcPr>
          <w:p w14:paraId="3A4AE751" w14:textId="07E5F19A"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hideMark/>
          </w:tcPr>
          <w:p w14:paraId="6698F05B"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60</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70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1449BC69"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BCDCA74"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0DCBAD4" w14:textId="0BA7AA36"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3EF82611" w14:textId="6D86548E"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60-70p (2008-2010) W: 140i, </w:t>
            </w:r>
            <w:r w:rsidR="009C59C5" w:rsidRPr="009C59C5">
              <w:rPr>
                <w:rFonts w:ascii="Helvetica" w:hAnsi="Helvetica" w:cs="Helvetica"/>
                <w:color w:val="000000"/>
                <w:sz w:val="16"/>
                <w:szCs w:val="16"/>
                <w:lang w:val="fr-FR" w:eastAsia="en-GB"/>
              </w:rPr>
              <w:t>Moyenne</w:t>
            </w:r>
            <w:r w:rsidRPr="009C59C5">
              <w:rPr>
                <w:rFonts w:ascii="Helvetica" w:hAnsi="Helvetica" w:cs="Helvetica"/>
                <w:color w:val="000000"/>
                <w:sz w:val="16"/>
                <w:szCs w:val="16"/>
                <w:lang w:val="fr-FR" w:eastAsia="en-GB"/>
              </w:rPr>
              <w:t>, (2003-2007/2008)</w:t>
            </w:r>
          </w:p>
        </w:tc>
        <w:tc>
          <w:tcPr>
            <w:tcW w:w="1276" w:type="dxa"/>
            <w:shd w:val="clear" w:color="auto" w:fill="FFFFFF" w:themeFill="background1"/>
            <w:noWrap/>
            <w:hideMark/>
          </w:tcPr>
          <w:p w14:paraId="50D925DA"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154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358E0792" w14:textId="3842AFE7"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Mauvaise</w:t>
            </w:r>
            <w:proofErr w:type="spellEnd"/>
            <w:r w:rsidRPr="00543A21">
              <w:rPr>
                <w:rFonts w:ascii="Helvetica" w:hAnsi="Helvetica" w:cs="Helvetica"/>
                <w:color w:val="000000"/>
                <w:sz w:val="16"/>
                <w:szCs w:val="16"/>
                <w:lang w:eastAsia="en-GB"/>
              </w:rPr>
              <w:t xml:space="preserve"> </w:t>
            </w:r>
          </w:p>
          <w:p w14:paraId="24C52AAE" w14:textId="60F2F52B"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hideMark/>
          </w:tcPr>
          <w:p w14:paraId="3B03295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3, 6</w:t>
            </w:r>
          </w:p>
        </w:tc>
        <w:tc>
          <w:tcPr>
            <w:tcW w:w="851" w:type="dxa"/>
            <w:vMerge/>
            <w:shd w:val="clear" w:color="auto" w:fill="77A6B7"/>
            <w:noWrap/>
            <w:vAlign w:val="center"/>
            <w:hideMark/>
          </w:tcPr>
          <w:p w14:paraId="0356613A"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3DCA76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6CD25DA" w14:textId="77777777" w:rsidTr="00940DFA">
        <w:tc>
          <w:tcPr>
            <w:tcW w:w="1597" w:type="dxa"/>
            <w:vMerge/>
            <w:shd w:val="clear" w:color="auto" w:fill="FFFFFF" w:themeFill="background1"/>
            <w:noWrap/>
            <w:vAlign w:val="bottom"/>
          </w:tcPr>
          <w:p w14:paraId="3E3C0345"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1F563327"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48F524C7" w14:textId="58619ECA"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992" w:type="dxa"/>
            <w:shd w:val="clear" w:color="auto" w:fill="FFFFFF" w:themeFill="background1"/>
            <w:noWrap/>
            <w:hideMark/>
          </w:tcPr>
          <w:p w14:paraId="7F90B650" w14:textId="469B36E2" w:rsidR="001B42BC" w:rsidRPr="00543A21" w:rsidRDefault="00BA3419"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Occasionnel</w:t>
            </w:r>
            <w:proofErr w:type="spellEnd"/>
          </w:p>
        </w:tc>
        <w:tc>
          <w:tcPr>
            <w:tcW w:w="1101" w:type="dxa"/>
            <w:gridSpan w:val="2"/>
            <w:vMerge/>
            <w:shd w:val="clear" w:color="auto" w:fill="FFFFFF" w:themeFill="background1"/>
            <w:noWrap/>
            <w:vAlign w:val="bottom"/>
          </w:tcPr>
          <w:p w14:paraId="6DAF1AF6"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1AA51F7"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E1761A6" w14:textId="396DE454"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1786" w:type="dxa"/>
            <w:shd w:val="clear" w:color="auto" w:fill="FFFFFF" w:themeFill="background1"/>
            <w:noWrap/>
            <w:hideMark/>
          </w:tcPr>
          <w:p w14:paraId="5209ECF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61D429B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2350A8C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68685BB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06948CBA"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0BE762F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FE9C8C5" w14:textId="77777777" w:rsidTr="00940DFA">
        <w:tc>
          <w:tcPr>
            <w:tcW w:w="1597" w:type="dxa"/>
            <w:vMerge/>
            <w:shd w:val="clear" w:color="auto" w:fill="FFFFFF" w:themeFill="background1"/>
            <w:noWrap/>
            <w:vAlign w:val="bottom"/>
          </w:tcPr>
          <w:p w14:paraId="473200E6"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64595630"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524C5916" w14:textId="4A0B209C"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992" w:type="dxa"/>
            <w:shd w:val="clear" w:color="auto" w:fill="FFFFFF" w:themeFill="background1"/>
            <w:noWrap/>
            <w:hideMark/>
          </w:tcPr>
          <w:p w14:paraId="56027F2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Maximum 2</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tcPr>
          <w:p w14:paraId="38D5C78D"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C553CC4"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D093585" w14:textId="1401E594"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FFFFFF" w:themeFill="background1"/>
            <w:noWrap/>
            <w:hideMark/>
          </w:tcPr>
          <w:p w14:paraId="1557152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48D3009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61CA53A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29F833B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31E4CB99"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3163777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1702CEA" w14:textId="77777777" w:rsidTr="00940DFA">
        <w:tc>
          <w:tcPr>
            <w:tcW w:w="1597" w:type="dxa"/>
            <w:vMerge/>
            <w:shd w:val="clear" w:color="auto" w:fill="FFFFFF" w:themeFill="background1"/>
            <w:noWrap/>
            <w:vAlign w:val="bottom"/>
          </w:tcPr>
          <w:p w14:paraId="56C81989"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5889328"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73823F1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Ukraine</w:t>
            </w:r>
          </w:p>
        </w:tc>
        <w:tc>
          <w:tcPr>
            <w:tcW w:w="992" w:type="dxa"/>
            <w:shd w:val="clear" w:color="auto" w:fill="FFFFFF" w:themeFill="background1"/>
            <w:noWrap/>
            <w:hideMark/>
          </w:tcPr>
          <w:p w14:paraId="66BA71B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w:t>
            </w:r>
          </w:p>
        </w:tc>
        <w:tc>
          <w:tcPr>
            <w:tcW w:w="1101" w:type="dxa"/>
            <w:gridSpan w:val="2"/>
            <w:vMerge/>
            <w:shd w:val="clear" w:color="auto" w:fill="FFFFFF" w:themeFill="background1"/>
            <w:noWrap/>
            <w:vAlign w:val="bottom"/>
          </w:tcPr>
          <w:p w14:paraId="19A8CA0E"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7B5C2F6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A92BA9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hideMark/>
          </w:tcPr>
          <w:p w14:paraId="0A0BF8D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0854F68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3E81ED3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1976007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hideMark/>
          </w:tcPr>
          <w:p w14:paraId="5EFDAD6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4F1204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25BB59C" w14:textId="77777777" w:rsidTr="00940DFA">
        <w:tc>
          <w:tcPr>
            <w:tcW w:w="1597" w:type="dxa"/>
            <w:vMerge/>
            <w:shd w:val="clear" w:color="auto" w:fill="FFFFFF" w:themeFill="background1"/>
            <w:noWrap/>
            <w:vAlign w:val="bottom"/>
          </w:tcPr>
          <w:p w14:paraId="77780723"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52B6CCEA"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hideMark/>
          </w:tcPr>
          <w:p w14:paraId="49E008F2" w14:textId="697B8C70"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tcBorders>
              <w:bottom w:val="single" w:sz="4" w:space="0" w:color="auto"/>
            </w:tcBorders>
            <w:shd w:val="clear" w:color="auto" w:fill="FFFFFF" w:themeFill="background1"/>
            <w:noWrap/>
            <w:hideMark/>
          </w:tcPr>
          <w:p w14:paraId="32C400E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11-16</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150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w:t>
            </w:r>
          </w:p>
        </w:tc>
        <w:tc>
          <w:tcPr>
            <w:tcW w:w="1101" w:type="dxa"/>
            <w:gridSpan w:val="2"/>
            <w:vMerge/>
            <w:tcBorders>
              <w:bottom w:val="single" w:sz="4" w:space="0" w:color="auto"/>
            </w:tcBorders>
            <w:shd w:val="clear" w:color="auto" w:fill="FFFFFF" w:themeFill="background1"/>
            <w:noWrap/>
            <w:vAlign w:val="bottom"/>
          </w:tcPr>
          <w:p w14:paraId="2462B731"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7A1AAB83"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C32C330" w14:textId="5D442E0B"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7276F95A" w14:textId="2C9FEE42"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11-25p (</w:t>
            </w:r>
            <w:r w:rsidRPr="00543A21">
              <w:rPr>
                <w:rFonts w:ascii="Helvetica" w:hAnsi="Helvetica" w:cs="Helvetica"/>
                <w:color w:val="000000"/>
                <w:sz w:val="16"/>
                <w:szCs w:val="16"/>
                <w:lang w:eastAsia="en-GB"/>
              </w:rPr>
              <w:t>2006-2008</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150i,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5948E7B5" w14:textId="77777777" w:rsidR="001B42BC" w:rsidRPr="00543A21"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hideMark/>
          </w:tcPr>
          <w:p w14:paraId="5CEDE7E3" w14:textId="7EE1C052"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2DE5E734" w14:textId="169E3FC6"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hideMark/>
          </w:tcPr>
          <w:p w14:paraId="67E37368"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hideMark/>
          </w:tcPr>
          <w:p w14:paraId="1BCF3B7E"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82A1B0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0A9AFFE" w14:textId="77777777" w:rsidTr="00940DFA">
        <w:tc>
          <w:tcPr>
            <w:tcW w:w="1597" w:type="dxa"/>
            <w:vMerge/>
            <w:shd w:val="clear" w:color="auto" w:fill="FFFFFF" w:themeFill="background1"/>
            <w:noWrap/>
            <w:vAlign w:val="bottom"/>
          </w:tcPr>
          <w:p w14:paraId="1352E20A"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6DB64E3B"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bottom w:val="nil"/>
              <w:right w:val="nil"/>
            </w:tcBorders>
            <w:shd w:val="clear" w:color="auto" w:fill="FFFFFF" w:themeFill="background1"/>
            <w:noWrap/>
          </w:tcPr>
          <w:p w14:paraId="05E431E9"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1E5B7084"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left w:val="nil"/>
              <w:bottom w:val="nil"/>
            </w:tcBorders>
            <w:shd w:val="clear" w:color="auto" w:fill="FFFFFF" w:themeFill="background1"/>
            <w:noWrap/>
            <w:vAlign w:val="bottom"/>
          </w:tcPr>
          <w:p w14:paraId="34F84CA0" w14:textId="77777777" w:rsidR="001B42BC" w:rsidRPr="00543A21" w:rsidRDefault="001B42BC" w:rsidP="001B49A0">
            <w:pPr>
              <w:rPr>
                <w:rFonts w:ascii="Helvetica" w:hAnsi="Helvetica" w:cs="Helvetica"/>
                <w:color w:val="000000"/>
                <w:sz w:val="16"/>
                <w:szCs w:val="16"/>
                <w:lang w:eastAsia="en-GB"/>
              </w:rPr>
            </w:pPr>
          </w:p>
        </w:tc>
        <w:tc>
          <w:tcPr>
            <w:tcW w:w="709" w:type="dxa"/>
            <w:tcBorders>
              <w:bottom w:val="nil"/>
              <w:right w:val="single" w:sz="4" w:space="0" w:color="auto"/>
            </w:tcBorders>
            <w:shd w:val="clear" w:color="auto" w:fill="B4C92B"/>
            <w:noWrap/>
            <w:vAlign w:val="bottom"/>
          </w:tcPr>
          <w:p w14:paraId="34A0535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5AA19CF" w14:textId="1B4612B8"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69ACCE92"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257DB5F8"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(2010)</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62BAB964"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30672A6A"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00D2EC5E"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36C28D0B" w14:textId="77777777" w:rsidR="001B42BC" w:rsidRPr="00543A21" w:rsidRDefault="001B42BC" w:rsidP="001B49A0">
            <w:pPr>
              <w:rPr>
                <w:rFonts w:ascii="Helvetica" w:hAnsi="Helvetica" w:cs="Helvetica"/>
                <w:color w:val="000000"/>
                <w:sz w:val="16"/>
                <w:szCs w:val="16"/>
                <w:lang w:eastAsia="en-GB"/>
              </w:rPr>
            </w:pPr>
          </w:p>
        </w:tc>
      </w:tr>
      <w:tr w:rsidR="001B42BC" w:rsidRPr="00543A21" w14:paraId="4F44AD84" w14:textId="77777777" w:rsidTr="00940DFA">
        <w:tc>
          <w:tcPr>
            <w:tcW w:w="1597" w:type="dxa"/>
            <w:vMerge/>
            <w:shd w:val="clear" w:color="auto" w:fill="FFFFFF" w:themeFill="background1"/>
            <w:noWrap/>
            <w:vAlign w:val="bottom"/>
          </w:tcPr>
          <w:p w14:paraId="68D19623"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B79A80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152F592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547AF8E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0CAB1B9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B4F5F9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4F1383AA" w14:textId="6093827F"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Croatie</w:t>
            </w:r>
            <w:proofErr w:type="spellEnd"/>
          </w:p>
        </w:tc>
        <w:tc>
          <w:tcPr>
            <w:tcW w:w="1786" w:type="dxa"/>
            <w:shd w:val="clear" w:color="auto" w:fill="FFFFFF" w:themeFill="background1"/>
            <w:noWrap/>
            <w:hideMark/>
          </w:tcPr>
          <w:p w14:paraId="3AAF001A" w14:textId="3E6BE4B1"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6i,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66A3BC2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(2002)</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32756AA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p>
        </w:tc>
        <w:tc>
          <w:tcPr>
            <w:tcW w:w="1134" w:type="dxa"/>
            <w:shd w:val="clear" w:color="auto" w:fill="FFFFFF" w:themeFill="background1"/>
            <w:noWrap/>
            <w:hideMark/>
          </w:tcPr>
          <w:p w14:paraId="5D8842C8"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4F76D782"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D3682C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AA1333A" w14:textId="77777777" w:rsidTr="00940DFA">
        <w:tc>
          <w:tcPr>
            <w:tcW w:w="1597" w:type="dxa"/>
            <w:vMerge/>
            <w:shd w:val="clear" w:color="auto" w:fill="FFFFFF" w:themeFill="background1"/>
            <w:noWrap/>
            <w:vAlign w:val="bottom"/>
          </w:tcPr>
          <w:p w14:paraId="18C17FE4"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254069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7C8EF5D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1379875B"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384A708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ACB7C9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0B770094" w14:textId="0DA44D6C"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République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tchèque</w:t>
            </w:r>
            <w:proofErr w:type="spellEnd"/>
          </w:p>
        </w:tc>
        <w:tc>
          <w:tcPr>
            <w:tcW w:w="1786" w:type="dxa"/>
            <w:shd w:val="clear" w:color="auto" w:fill="FFFFFF" w:themeFill="background1"/>
            <w:noWrap/>
            <w:hideMark/>
          </w:tcPr>
          <w:p w14:paraId="6F5DD3D4" w14:textId="1805EB1B"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3i,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7D945057"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3DDB2233" w14:textId="7C9D48D6"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1ABBDD77" w14:textId="726C8B5B"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sidR="0054327F">
              <w:rPr>
                <w:rFonts w:ascii="Helvetica" w:hAnsi="Helvetica" w:cs="Helvetica"/>
                <w:color w:val="000000"/>
                <w:sz w:val="16"/>
                <w:szCs w:val="16"/>
                <w:lang w:eastAsia="en-GB"/>
              </w:rPr>
              <w:t xml:space="preserve"> (</w:t>
            </w:r>
            <w:proofErr w:type="spellStart"/>
            <w:r w:rsidR="0054327F">
              <w:rPr>
                <w:rFonts w:ascii="Helvetica" w:hAnsi="Helvetica" w:cs="Helvetica"/>
                <w:color w:val="000000"/>
                <w:sz w:val="16"/>
                <w:szCs w:val="16"/>
                <w:lang w:eastAsia="en-GB"/>
              </w:rPr>
              <w:t>affecte</w:t>
            </w:r>
            <w:proofErr w:type="spellEnd"/>
            <w:r>
              <w:rPr>
                <w:rFonts w:ascii="Helvetica" w:hAnsi="Helvetica" w:cs="Helvetica"/>
                <w:color w:val="000000"/>
                <w:sz w:val="16"/>
                <w:szCs w:val="16"/>
                <w:lang w:eastAsia="en-GB"/>
              </w:rPr>
              <w:t xml:space="preserve"> </w:t>
            </w:r>
            <w:r w:rsidRPr="00544A2A">
              <w:rPr>
                <w:rFonts w:ascii="Helvetica" w:hAnsi="Helvetica" w:cs="Helvetica"/>
                <w:i/>
                <w:color w:val="000000"/>
                <w:sz w:val="16"/>
                <w:szCs w:val="16"/>
                <w:lang w:eastAsia="en-GB"/>
              </w:rPr>
              <w:t xml:space="preserve">Cygnus </w:t>
            </w:r>
            <w:proofErr w:type="spellStart"/>
            <w:r w:rsidRPr="00544A2A">
              <w:rPr>
                <w:rFonts w:ascii="Helvetica" w:hAnsi="Helvetica" w:cs="Helvetica"/>
                <w:i/>
                <w:color w:val="000000"/>
                <w:sz w:val="16"/>
                <w:szCs w:val="16"/>
                <w:lang w:eastAsia="en-GB"/>
              </w:rPr>
              <w:t>olor</w:t>
            </w:r>
            <w:proofErr w:type="spellEnd"/>
            <w:r>
              <w:rPr>
                <w:rFonts w:ascii="Helvetica" w:hAnsi="Helvetica" w:cs="Helvetica"/>
                <w:color w:val="000000"/>
                <w:sz w:val="16"/>
                <w:szCs w:val="16"/>
                <w:lang w:eastAsia="en-GB"/>
              </w:rPr>
              <w:t>)</w:t>
            </w:r>
          </w:p>
        </w:tc>
        <w:tc>
          <w:tcPr>
            <w:tcW w:w="851" w:type="dxa"/>
            <w:vMerge/>
            <w:shd w:val="clear" w:color="auto" w:fill="77A6B7"/>
            <w:noWrap/>
            <w:vAlign w:val="bottom"/>
          </w:tcPr>
          <w:p w14:paraId="342BD707"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0E4F53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327B3F" w14:paraId="464DB3D2" w14:textId="77777777" w:rsidTr="00940DFA">
        <w:tc>
          <w:tcPr>
            <w:tcW w:w="1597" w:type="dxa"/>
            <w:vMerge/>
            <w:shd w:val="clear" w:color="auto" w:fill="FFFFFF" w:themeFill="background1"/>
            <w:noWrap/>
            <w:vAlign w:val="bottom"/>
          </w:tcPr>
          <w:p w14:paraId="5536FA88"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393611A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6A5093E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3047DDE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501831C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4B3B1AE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583E7CF" w14:textId="1899B588"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Estonie</w:t>
            </w:r>
            <w:proofErr w:type="spellEnd"/>
          </w:p>
        </w:tc>
        <w:tc>
          <w:tcPr>
            <w:tcW w:w="1786" w:type="dxa"/>
            <w:shd w:val="clear" w:color="auto" w:fill="FFFFFF" w:themeFill="background1"/>
            <w:noWrap/>
            <w:hideMark/>
          </w:tcPr>
          <w:p w14:paraId="2060CC83" w14:textId="625F6373"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Bonne</w:t>
            </w:r>
            <w:r w:rsidRPr="00327B3F">
              <w:rPr>
                <w:rFonts w:ascii="Helvetica" w:hAnsi="Helvetica" w:cs="Helvetica"/>
                <w:color w:val="000000"/>
                <w:sz w:val="16"/>
                <w:szCs w:val="16"/>
                <w:lang w:val="fr-FR" w:eastAsia="en-GB"/>
              </w:rPr>
              <w:t xml:space="preserve"> (2008-2012)</w:t>
            </w:r>
          </w:p>
        </w:tc>
        <w:tc>
          <w:tcPr>
            <w:tcW w:w="1276" w:type="dxa"/>
            <w:shd w:val="clear" w:color="auto" w:fill="FFFFFF" w:themeFill="background1"/>
            <w:noWrap/>
            <w:hideMark/>
          </w:tcPr>
          <w:p w14:paraId="3C928F0A"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shd w:val="clear" w:color="auto" w:fill="FFFFFF" w:themeFill="background1"/>
            <w:noWrap/>
          </w:tcPr>
          <w:p w14:paraId="5D86371E" w14:textId="77777777" w:rsidR="001B42BC" w:rsidRPr="00327B3F"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00FD547E" w14:textId="77777777" w:rsidR="001B42BC" w:rsidRPr="00327B3F" w:rsidRDefault="001B42BC" w:rsidP="001B49A0">
            <w:pPr>
              <w:rPr>
                <w:rFonts w:ascii="Helvetica" w:hAnsi="Helvetica" w:cs="Helvetica"/>
                <w:color w:val="000000"/>
                <w:sz w:val="16"/>
                <w:szCs w:val="16"/>
                <w:lang w:val="fr-FR" w:eastAsia="en-GB"/>
              </w:rPr>
            </w:pPr>
          </w:p>
        </w:tc>
        <w:tc>
          <w:tcPr>
            <w:tcW w:w="851" w:type="dxa"/>
            <w:vMerge/>
            <w:shd w:val="clear" w:color="auto" w:fill="77A6B7"/>
            <w:noWrap/>
            <w:vAlign w:val="bottom"/>
          </w:tcPr>
          <w:p w14:paraId="119F0A0B" w14:textId="77777777" w:rsidR="001B42BC" w:rsidRPr="00327B3F"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1D50F82E"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r>
      <w:tr w:rsidR="001B42BC" w:rsidRPr="00543A21" w14:paraId="1408AFC0" w14:textId="77777777" w:rsidTr="00940DFA">
        <w:tc>
          <w:tcPr>
            <w:tcW w:w="1597" w:type="dxa"/>
            <w:vMerge/>
            <w:shd w:val="clear" w:color="auto" w:fill="FFFFFF" w:themeFill="background1"/>
            <w:noWrap/>
            <w:vAlign w:val="bottom"/>
          </w:tcPr>
          <w:p w14:paraId="2DF85CD7" w14:textId="77777777" w:rsidR="001B42BC" w:rsidRPr="00327B3F" w:rsidRDefault="001B42BC" w:rsidP="001B49A0">
            <w:pPr>
              <w:rPr>
                <w:rFonts w:ascii="Helvetica" w:hAnsi="Helvetica" w:cs="Helvetica"/>
                <w:i/>
                <w:iCs/>
                <w:color w:val="000000"/>
                <w:sz w:val="16"/>
                <w:szCs w:val="16"/>
                <w:lang w:val="fr-FR" w:eastAsia="en-GB"/>
              </w:rPr>
            </w:pPr>
          </w:p>
        </w:tc>
        <w:tc>
          <w:tcPr>
            <w:tcW w:w="1092" w:type="dxa"/>
            <w:tcBorders>
              <w:top w:val="nil"/>
              <w:bottom w:val="nil"/>
              <w:right w:val="nil"/>
            </w:tcBorders>
            <w:shd w:val="clear" w:color="auto" w:fill="FFFFFF" w:themeFill="background1"/>
            <w:noWrap/>
            <w:vAlign w:val="bottom"/>
          </w:tcPr>
          <w:p w14:paraId="2C0E624C" w14:textId="77777777" w:rsidR="001B42BC" w:rsidRPr="00327B3F" w:rsidRDefault="001B42BC" w:rsidP="001B49A0">
            <w:pPr>
              <w:rPr>
                <w:rFonts w:ascii="Helvetica" w:hAnsi="Helvetica" w:cs="Helvetica"/>
                <w:color w:val="000000"/>
                <w:sz w:val="16"/>
                <w:szCs w:val="16"/>
                <w:lang w:val="fr-FR" w:eastAsia="en-GB"/>
              </w:rPr>
            </w:pPr>
          </w:p>
        </w:tc>
        <w:tc>
          <w:tcPr>
            <w:tcW w:w="1167" w:type="dxa"/>
            <w:tcBorders>
              <w:top w:val="nil"/>
              <w:left w:val="nil"/>
              <w:bottom w:val="nil"/>
              <w:right w:val="nil"/>
            </w:tcBorders>
            <w:shd w:val="clear" w:color="auto" w:fill="FFFFFF" w:themeFill="background1"/>
            <w:noWrap/>
          </w:tcPr>
          <w:p w14:paraId="3EDDCE4F" w14:textId="77777777" w:rsidR="001B42BC" w:rsidRPr="00327B3F" w:rsidRDefault="001B42BC" w:rsidP="001B49A0">
            <w:pPr>
              <w:rPr>
                <w:rFonts w:ascii="Helvetica" w:hAnsi="Helvetica" w:cs="Helvetica"/>
                <w:color w:val="000000"/>
                <w:sz w:val="16"/>
                <w:szCs w:val="16"/>
                <w:lang w:val="fr-FR" w:eastAsia="en-GB"/>
              </w:rPr>
            </w:pPr>
          </w:p>
        </w:tc>
        <w:tc>
          <w:tcPr>
            <w:tcW w:w="992" w:type="dxa"/>
            <w:tcBorders>
              <w:top w:val="nil"/>
              <w:left w:val="nil"/>
              <w:bottom w:val="nil"/>
              <w:right w:val="nil"/>
            </w:tcBorders>
            <w:shd w:val="clear" w:color="auto" w:fill="FFFFFF" w:themeFill="background1"/>
            <w:noWrap/>
          </w:tcPr>
          <w:p w14:paraId="5E40783A" w14:textId="77777777" w:rsidR="001B42BC" w:rsidRPr="00327B3F" w:rsidRDefault="001B42BC" w:rsidP="001B49A0">
            <w:pPr>
              <w:jc w:val="right"/>
              <w:rPr>
                <w:rFonts w:ascii="Helvetica" w:hAnsi="Helvetica" w:cs="Helvetica"/>
                <w:color w:val="000000"/>
                <w:sz w:val="16"/>
                <w:szCs w:val="16"/>
                <w:lang w:val="fr-FR" w:eastAsia="en-GB"/>
              </w:rPr>
            </w:pPr>
          </w:p>
        </w:tc>
        <w:tc>
          <w:tcPr>
            <w:tcW w:w="1101" w:type="dxa"/>
            <w:gridSpan w:val="2"/>
            <w:tcBorders>
              <w:top w:val="nil"/>
              <w:left w:val="nil"/>
              <w:bottom w:val="nil"/>
            </w:tcBorders>
            <w:shd w:val="clear" w:color="auto" w:fill="FFFFFF" w:themeFill="background1"/>
            <w:noWrap/>
            <w:vAlign w:val="bottom"/>
          </w:tcPr>
          <w:p w14:paraId="6A512681" w14:textId="77777777" w:rsidR="001B42BC" w:rsidRPr="00327B3F" w:rsidRDefault="001B42BC" w:rsidP="001B49A0">
            <w:pPr>
              <w:rPr>
                <w:rFonts w:ascii="Helvetica" w:hAnsi="Helvetica" w:cs="Helvetica"/>
                <w:color w:val="000000"/>
                <w:sz w:val="16"/>
                <w:szCs w:val="16"/>
                <w:lang w:val="fr-FR" w:eastAsia="en-GB"/>
              </w:rPr>
            </w:pPr>
          </w:p>
        </w:tc>
        <w:tc>
          <w:tcPr>
            <w:tcW w:w="709" w:type="dxa"/>
            <w:tcBorders>
              <w:top w:val="nil"/>
              <w:bottom w:val="nil"/>
              <w:right w:val="single" w:sz="4" w:space="0" w:color="auto"/>
            </w:tcBorders>
            <w:shd w:val="clear" w:color="auto" w:fill="B4C92B"/>
            <w:noWrap/>
            <w:vAlign w:val="bottom"/>
          </w:tcPr>
          <w:p w14:paraId="463F101C" w14:textId="77777777" w:rsidR="001B42BC" w:rsidRPr="00327B3F"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7C59D590" w14:textId="4F6C43A2"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Roumanie</w:t>
            </w:r>
            <w:proofErr w:type="spellEnd"/>
          </w:p>
        </w:tc>
        <w:tc>
          <w:tcPr>
            <w:tcW w:w="1786" w:type="dxa"/>
            <w:shd w:val="clear" w:color="auto" w:fill="FFFFFF" w:themeFill="background1"/>
            <w:noWrap/>
          </w:tcPr>
          <w:p w14:paraId="1D62FBE3"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7965EFA1"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(2009)</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56A6EE38"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5D0DC89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4D41D91"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087F3B0A"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7AD82AB" w14:textId="77777777" w:rsidTr="00940DFA">
        <w:tc>
          <w:tcPr>
            <w:tcW w:w="1597" w:type="dxa"/>
            <w:vMerge/>
            <w:shd w:val="clear" w:color="auto" w:fill="FFFFFF" w:themeFill="background1"/>
            <w:noWrap/>
            <w:vAlign w:val="bottom"/>
          </w:tcPr>
          <w:p w14:paraId="2C4B064F"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53DC8F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3E534B0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1C7308B8"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042229E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2DAE391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0FD10DB6" w14:textId="084FD347"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Slovaquie</w:t>
            </w:r>
            <w:proofErr w:type="spellEnd"/>
          </w:p>
        </w:tc>
        <w:tc>
          <w:tcPr>
            <w:tcW w:w="1786" w:type="dxa"/>
            <w:shd w:val="clear" w:color="auto" w:fill="FFFFFF" w:themeFill="background1"/>
            <w:noWrap/>
            <w:hideMark/>
          </w:tcPr>
          <w:p w14:paraId="6207B73D" w14:textId="771F8209"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w:t>
            </w:r>
            <w:proofErr w:type="spellStart"/>
            <w:r w:rsidR="008A5AAF">
              <w:rPr>
                <w:rFonts w:ascii="Helvetica" w:hAnsi="Helvetica" w:cs="Helvetica"/>
                <w:color w:val="000000"/>
                <w:sz w:val="16"/>
                <w:szCs w:val="16"/>
                <w:lang w:eastAsia="en-GB"/>
              </w:rPr>
              <w:t>Données</w:t>
            </w:r>
            <w:proofErr w:type="spellEnd"/>
            <w:r w:rsidR="008A5AAF">
              <w:rPr>
                <w:rFonts w:ascii="Helvetica" w:hAnsi="Helvetica" w:cs="Helvetica"/>
                <w:color w:val="000000"/>
                <w:sz w:val="16"/>
                <w:szCs w:val="16"/>
                <w:lang w:eastAsia="en-GB"/>
              </w:rPr>
              <w:t xml:space="preserve"> </w:t>
            </w:r>
            <w:proofErr w:type="spellStart"/>
            <w:r w:rsidR="008A5AAF">
              <w:rPr>
                <w:rFonts w:ascii="Helvetica" w:hAnsi="Helvetica" w:cs="Helvetica"/>
                <w:color w:val="000000"/>
                <w:sz w:val="16"/>
                <w:szCs w:val="16"/>
                <w:lang w:eastAsia="en-GB"/>
              </w:rPr>
              <w:t>occasionnelles</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5D0D7AD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tcPr>
          <w:p w14:paraId="692FA370"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39DE523"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3B6C6DAB"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9B81FE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E33F431" w14:textId="77777777" w:rsidTr="00940DFA">
        <w:tc>
          <w:tcPr>
            <w:tcW w:w="1597" w:type="dxa"/>
            <w:vMerge/>
            <w:shd w:val="clear" w:color="auto" w:fill="FFFFFF" w:themeFill="background1"/>
            <w:noWrap/>
            <w:vAlign w:val="bottom"/>
          </w:tcPr>
          <w:p w14:paraId="167A9D1C"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78E9FD7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right w:val="nil"/>
            </w:tcBorders>
            <w:shd w:val="clear" w:color="auto" w:fill="FFFFFF" w:themeFill="background1"/>
            <w:noWrap/>
            <w:hideMark/>
          </w:tcPr>
          <w:p w14:paraId="43AE4E5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11016190"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tcBorders>
            <w:shd w:val="clear" w:color="auto" w:fill="FFFFFF" w:themeFill="background1"/>
            <w:noWrap/>
            <w:vAlign w:val="bottom"/>
            <w:hideMark/>
          </w:tcPr>
          <w:p w14:paraId="7D089CF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4E7B814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731B8C3B" w14:textId="18D3E8AC"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Slovénie</w:t>
            </w:r>
            <w:proofErr w:type="spellEnd"/>
          </w:p>
        </w:tc>
        <w:tc>
          <w:tcPr>
            <w:tcW w:w="1786" w:type="dxa"/>
            <w:shd w:val="clear" w:color="auto" w:fill="FFFFFF" w:themeFill="background1"/>
            <w:noWrap/>
            <w:hideMark/>
          </w:tcPr>
          <w:p w14:paraId="02DFB4EA" w14:textId="19794C0F"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1i,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5B2C23B0"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(2014)</w:t>
            </w:r>
            <w:r w:rsidRPr="00B57EB6">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4761F6FF"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144D803D"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C3D5157"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576664C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0252248" w14:textId="77777777" w:rsidTr="00940DFA">
        <w:tc>
          <w:tcPr>
            <w:tcW w:w="2689" w:type="dxa"/>
            <w:gridSpan w:val="2"/>
            <w:shd w:val="clear" w:color="000000" w:fill="A6A6A6"/>
            <w:noWrap/>
            <w:hideMark/>
          </w:tcPr>
          <w:p w14:paraId="7A2BB87D" w14:textId="7028C001" w:rsidR="001B42BC" w:rsidRPr="00D76C3F" w:rsidRDefault="00D76C3F" w:rsidP="001B49A0">
            <w:pPr>
              <w:rPr>
                <w:rFonts w:ascii="Helvetica" w:hAnsi="Helvetica" w:cs="Helvetica"/>
                <w:b/>
                <w:bCs/>
                <w:color w:val="000000"/>
                <w:sz w:val="16"/>
                <w:szCs w:val="16"/>
                <w:lang w:val="fr-FR" w:eastAsia="en-GB"/>
              </w:rPr>
            </w:pPr>
            <w:r w:rsidRPr="00D76C3F">
              <w:rPr>
                <w:rFonts w:ascii="Helvetica" w:hAnsi="Helvetica" w:cs="Helvetica"/>
                <w:b/>
                <w:bCs/>
                <w:color w:val="000000"/>
                <w:sz w:val="16"/>
                <w:szCs w:val="16"/>
                <w:lang w:val="fr-FR" w:eastAsia="en-GB"/>
              </w:rPr>
              <w:t>Total pour</w:t>
            </w:r>
            <w:r w:rsidRPr="00D76C3F">
              <w:rPr>
                <w:rFonts w:ascii="Helvetica" w:hAnsi="Helvetica" w:cs="Helvetica"/>
                <w:b/>
                <w:bCs/>
                <w:i/>
                <w:color w:val="000000"/>
                <w:sz w:val="16"/>
                <w:szCs w:val="16"/>
                <w:lang w:val="fr-FR" w:eastAsia="en-GB"/>
              </w:rPr>
              <w:t xml:space="preserve"> </w:t>
            </w:r>
            <w:proofErr w:type="spellStart"/>
            <w:r w:rsidR="001B42BC" w:rsidRPr="00D76C3F">
              <w:rPr>
                <w:rFonts w:ascii="Helvetica" w:hAnsi="Helvetica" w:cs="Helvetica"/>
                <w:b/>
                <w:bCs/>
                <w:i/>
                <w:color w:val="000000"/>
                <w:sz w:val="16"/>
                <w:szCs w:val="16"/>
                <w:lang w:val="fr-FR" w:eastAsia="en-GB"/>
              </w:rPr>
              <w:t>Cygnus</w:t>
            </w:r>
            <w:proofErr w:type="spellEnd"/>
            <w:r w:rsidR="001B42BC" w:rsidRPr="00D76C3F">
              <w:rPr>
                <w:rFonts w:ascii="Helvetica" w:hAnsi="Helvetica" w:cs="Helvetica"/>
                <w:b/>
                <w:bCs/>
                <w:i/>
                <w:color w:val="000000"/>
                <w:sz w:val="16"/>
                <w:szCs w:val="16"/>
                <w:lang w:val="fr-FR" w:eastAsia="en-GB"/>
              </w:rPr>
              <w:t xml:space="preserve"> </w:t>
            </w:r>
            <w:proofErr w:type="spellStart"/>
            <w:r w:rsidR="001B42BC" w:rsidRPr="00D76C3F">
              <w:rPr>
                <w:rFonts w:ascii="Helvetica" w:hAnsi="Helvetica" w:cs="Helvetica"/>
                <w:b/>
                <w:bCs/>
                <w:i/>
                <w:color w:val="000000"/>
                <w:sz w:val="16"/>
                <w:szCs w:val="16"/>
                <w:lang w:val="fr-FR" w:eastAsia="en-GB"/>
              </w:rPr>
              <w:t>atratus</w:t>
            </w:r>
            <w:proofErr w:type="spellEnd"/>
            <w:r>
              <w:rPr>
                <w:rFonts w:ascii="Helvetica" w:hAnsi="Helvetica" w:cs="Helvetica"/>
                <w:b/>
                <w:bCs/>
                <w:color w:val="000000"/>
                <w:sz w:val="16"/>
                <w:szCs w:val="16"/>
                <w:lang w:val="fr-FR" w:eastAsia="en-GB"/>
              </w:rPr>
              <w:t xml:space="preserve"> </w:t>
            </w:r>
            <w:r w:rsidR="001B42BC" w:rsidRPr="00D76C3F">
              <w:rPr>
                <w:rFonts w:ascii="Helvetica" w:hAnsi="Helvetica" w:cs="Helvetica"/>
                <w:b/>
                <w:bCs/>
                <w:color w:val="000000"/>
                <w:sz w:val="16"/>
                <w:szCs w:val="16"/>
                <w:lang w:val="fr-FR" w:eastAsia="en-GB"/>
              </w:rPr>
              <w:t>:</w:t>
            </w:r>
          </w:p>
        </w:tc>
        <w:tc>
          <w:tcPr>
            <w:tcW w:w="1167" w:type="dxa"/>
            <w:shd w:val="clear" w:color="000000" w:fill="A6A6A6"/>
            <w:noWrap/>
            <w:hideMark/>
          </w:tcPr>
          <w:p w14:paraId="7A51988E" w14:textId="77777777" w:rsidR="001B42BC" w:rsidRPr="00D76C3F" w:rsidRDefault="001B42BC" w:rsidP="001B49A0">
            <w:pPr>
              <w:rPr>
                <w:rFonts w:ascii="Helvetica" w:hAnsi="Helvetica" w:cs="Helvetica"/>
                <w:b/>
                <w:bCs/>
                <w:color w:val="000000"/>
                <w:sz w:val="16"/>
                <w:szCs w:val="16"/>
                <w:lang w:val="fr-FR" w:eastAsia="en-GB"/>
              </w:rPr>
            </w:pPr>
            <w:r w:rsidRPr="00D76C3F">
              <w:rPr>
                <w:rFonts w:ascii="Helvetica" w:hAnsi="Helvetica" w:cs="Helvetica"/>
                <w:b/>
                <w:bCs/>
                <w:color w:val="000000"/>
                <w:sz w:val="16"/>
                <w:szCs w:val="16"/>
                <w:lang w:val="fr-FR" w:eastAsia="en-GB"/>
              </w:rPr>
              <w:t> </w:t>
            </w:r>
          </w:p>
        </w:tc>
        <w:tc>
          <w:tcPr>
            <w:tcW w:w="992" w:type="dxa"/>
            <w:shd w:val="clear" w:color="000000" w:fill="A6A6A6"/>
            <w:noWrap/>
            <w:hideMark/>
          </w:tcPr>
          <w:p w14:paraId="27567740"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155</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225</w:t>
            </w:r>
            <w:r>
              <w:rPr>
                <w:rFonts w:ascii="Helvetica" w:hAnsi="Helvetica" w:cs="Helvetica"/>
                <w:b/>
                <w:bCs/>
                <w:color w:val="000000"/>
                <w:sz w:val="16"/>
                <w:szCs w:val="16"/>
                <w:lang w:eastAsia="en-GB"/>
              </w:rPr>
              <w:t>p</w:t>
            </w:r>
          </w:p>
        </w:tc>
        <w:tc>
          <w:tcPr>
            <w:tcW w:w="1101" w:type="dxa"/>
            <w:gridSpan w:val="2"/>
            <w:shd w:val="clear" w:color="000000" w:fill="A6A6A6"/>
            <w:noWrap/>
            <w:vAlign w:val="bottom"/>
            <w:hideMark/>
          </w:tcPr>
          <w:p w14:paraId="3B2988E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4374BCD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707C3D51"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694950BF"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b/>
                <w:color w:val="000000"/>
                <w:sz w:val="16"/>
                <w:szCs w:val="16"/>
                <w:lang w:eastAsia="en-GB"/>
              </w:rPr>
              <w:t xml:space="preserve">B: 159-190p; </w:t>
            </w:r>
            <w:r w:rsidRPr="007D3C3C">
              <w:rPr>
                <w:rFonts w:ascii="Helvetica" w:hAnsi="Helvetica" w:cs="Helvetica"/>
                <w:b/>
                <w:color w:val="000000"/>
                <w:sz w:val="16"/>
                <w:szCs w:val="16"/>
                <w:lang w:eastAsia="en-GB"/>
              </w:rPr>
              <w:t xml:space="preserve">W: </w:t>
            </w:r>
            <w:r w:rsidRPr="003D3A32">
              <w:rPr>
                <w:rFonts w:ascii="Helvetica" w:hAnsi="Helvetica" w:cs="Helvetica"/>
                <w:b/>
                <w:color w:val="000000"/>
                <w:sz w:val="14"/>
                <w:szCs w:val="16"/>
                <w:lang w:eastAsia="en-GB"/>
              </w:rPr>
              <w:t>~</w:t>
            </w:r>
            <w:r w:rsidRPr="007D3C3C">
              <w:rPr>
                <w:rFonts w:ascii="Helvetica" w:hAnsi="Helvetica" w:cs="Helvetica"/>
                <w:b/>
                <w:color w:val="000000"/>
                <w:sz w:val="16"/>
                <w:szCs w:val="16"/>
                <w:lang w:eastAsia="en-GB"/>
              </w:rPr>
              <w:t>432</w:t>
            </w:r>
          </w:p>
        </w:tc>
        <w:tc>
          <w:tcPr>
            <w:tcW w:w="1276" w:type="dxa"/>
            <w:shd w:val="clear" w:color="auto" w:fill="A6A6A6" w:themeFill="background1" w:themeFillShade="A6"/>
            <w:noWrap/>
            <w:hideMark/>
          </w:tcPr>
          <w:p w14:paraId="3CABA733"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2</w:t>
            </w:r>
            <w:r>
              <w:rPr>
                <w:rFonts w:ascii="Helvetica" w:hAnsi="Helvetica" w:cs="Helvetica"/>
                <w:b/>
                <w:bCs/>
                <w:color w:val="000000"/>
                <w:sz w:val="16"/>
                <w:szCs w:val="16"/>
                <w:lang w:eastAsia="en-GB"/>
              </w:rPr>
              <w:t>89i</w:t>
            </w:r>
          </w:p>
        </w:tc>
        <w:tc>
          <w:tcPr>
            <w:tcW w:w="1167" w:type="dxa"/>
            <w:shd w:val="clear" w:color="auto" w:fill="A6A6A6" w:themeFill="background1" w:themeFillShade="A6"/>
            <w:noWrap/>
          </w:tcPr>
          <w:p w14:paraId="203A1404"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A6A6A6" w:themeFill="background1" w:themeFillShade="A6"/>
            <w:noWrap/>
          </w:tcPr>
          <w:p w14:paraId="6F1E91AD" w14:textId="77777777" w:rsidR="001B42BC" w:rsidRPr="00543A21" w:rsidRDefault="001B42BC" w:rsidP="001B49A0">
            <w:pPr>
              <w:rPr>
                <w:rFonts w:ascii="Helvetica" w:hAnsi="Helvetica" w:cs="Helvetica"/>
                <w:color w:val="000000"/>
                <w:sz w:val="16"/>
                <w:szCs w:val="16"/>
                <w:lang w:eastAsia="en-GB"/>
              </w:rPr>
            </w:pPr>
          </w:p>
        </w:tc>
        <w:tc>
          <w:tcPr>
            <w:tcW w:w="851" w:type="dxa"/>
            <w:shd w:val="clear" w:color="auto" w:fill="A6A6A6" w:themeFill="background1" w:themeFillShade="A6"/>
            <w:noWrap/>
            <w:vAlign w:val="bottom"/>
            <w:hideMark/>
          </w:tcPr>
          <w:p w14:paraId="02C78AD8"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3C2630A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987BD15" w14:textId="77777777" w:rsidTr="00940DFA">
        <w:tc>
          <w:tcPr>
            <w:tcW w:w="1597" w:type="dxa"/>
            <w:vMerge w:val="restart"/>
            <w:shd w:val="clear" w:color="auto" w:fill="FFFFFF" w:themeFill="background1"/>
            <w:noWrap/>
            <w:hideMark/>
          </w:tcPr>
          <w:p w14:paraId="4BA0E3B2" w14:textId="5CDAECAA" w:rsidR="001B42BC" w:rsidRPr="001065C8" w:rsidRDefault="001B42BC" w:rsidP="001B49A0">
            <w:pPr>
              <w:rPr>
                <w:rFonts w:ascii="Helvetica" w:hAnsi="Helvetica" w:cs="Helvetica"/>
                <w:iCs/>
                <w:color w:val="000000"/>
                <w:sz w:val="16"/>
                <w:szCs w:val="16"/>
                <w:lang w:eastAsia="en-GB"/>
              </w:rPr>
            </w:pPr>
            <w:r w:rsidRPr="00543A21">
              <w:rPr>
                <w:rFonts w:ascii="Helvetica" w:hAnsi="Helvetica" w:cs="Helvetica"/>
                <w:i/>
                <w:iCs/>
                <w:color w:val="000000"/>
                <w:sz w:val="16"/>
                <w:szCs w:val="16"/>
                <w:lang w:eastAsia="en-GB"/>
              </w:rPr>
              <w:t xml:space="preserve">Cygnus </w:t>
            </w:r>
            <w:proofErr w:type="spellStart"/>
            <w:r>
              <w:rPr>
                <w:rFonts w:ascii="Helvetica" w:hAnsi="Helvetica" w:cs="Helvetica"/>
                <w:i/>
                <w:iCs/>
                <w:color w:val="000000"/>
                <w:sz w:val="16"/>
                <w:szCs w:val="16"/>
                <w:lang w:eastAsia="en-GB"/>
              </w:rPr>
              <w:t>cygnus</w:t>
            </w:r>
            <w:proofErr w:type="spellEnd"/>
            <w:r>
              <w:rPr>
                <w:rFonts w:ascii="Helvetica" w:hAnsi="Helvetica" w:cs="Helvetica"/>
                <w:i/>
                <w:iCs/>
                <w:color w:val="000000"/>
                <w:sz w:val="16"/>
                <w:szCs w:val="16"/>
                <w:lang w:eastAsia="en-GB"/>
              </w:rPr>
              <w:t xml:space="preserve"> </w:t>
            </w:r>
            <w:r w:rsidR="00666E4F">
              <w:rPr>
                <w:rFonts w:ascii="Helvetica" w:hAnsi="Helvetica" w:cs="Helvetica"/>
                <w:iCs/>
                <w:color w:val="000000"/>
                <w:sz w:val="16"/>
                <w:szCs w:val="16"/>
                <w:lang w:eastAsia="en-GB"/>
              </w:rPr>
              <w:t>(</w:t>
            </w:r>
            <w:proofErr w:type="spellStart"/>
            <w:r w:rsidR="00D76C3F">
              <w:rPr>
                <w:rFonts w:ascii="Helvetica" w:hAnsi="Helvetica" w:cs="Helvetica"/>
                <w:iCs/>
                <w:color w:val="000000"/>
                <w:sz w:val="16"/>
                <w:szCs w:val="16"/>
                <w:lang w:eastAsia="en-GB"/>
              </w:rPr>
              <w:t>Cygne</w:t>
            </w:r>
            <w:proofErr w:type="spellEnd"/>
            <w:r w:rsidR="00666E4F">
              <w:rPr>
                <w:rFonts w:ascii="Helvetica" w:hAnsi="Helvetica" w:cs="Helvetica"/>
                <w:iCs/>
                <w:color w:val="000000"/>
                <w:sz w:val="16"/>
                <w:szCs w:val="16"/>
                <w:lang w:eastAsia="en-GB"/>
              </w:rPr>
              <w:t xml:space="preserve"> </w:t>
            </w:r>
            <w:proofErr w:type="spellStart"/>
            <w:r w:rsidR="00666E4F">
              <w:rPr>
                <w:rFonts w:ascii="Helvetica" w:hAnsi="Helvetica" w:cs="Helvetica"/>
                <w:iCs/>
                <w:color w:val="000000"/>
                <w:sz w:val="16"/>
                <w:szCs w:val="16"/>
                <w:lang w:eastAsia="en-GB"/>
              </w:rPr>
              <w:t>chanteur</w:t>
            </w:r>
            <w:proofErr w:type="spellEnd"/>
            <w:r>
              <w:rPr>
                <w:rFonts w:ascii="Helvetica" w:hAnsi="Helvetica" w:cs="Helvetica"/>
                <w:iCs/>
                <w:color w:val="000000"/>
                <w:sz w:val="16"/>
                <w:szCs w:val="16"/>
                <w:lang w:eastAsia="en-GB"/>
              </w:rPr>
              <w:t>)</w:t>
            </w:r>
          </w:p>
        </w:tc>
        <w:tc>
          <w:tcPr>
            <w:tcW w:w="1092" w:type="dxa"/>
            <w:shd w:val="clear" w:color="auto" w:fill="FFFFFF" w:themeFill="background1"/>
            <w:noWrap/>
            <w:vAlign w:val="center"/>
            <w:hideMark/>
          </w:tcPr>
          <w:p w14:paraId="764BFEB3" w14:textId="4B9B76C6"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Pr>
                <w:rFonts w:ascii="Helvetica" w:hAnsi="Helvetica" w:cs="Helvetica"/>
                <w:color w:val="000000"/>
                <w:sz w:val="16"/>
                <w:szCs w:val="16"/>
                <w:lang w:eastAsia="en-GB"/>
              </w:rPr>
              <w:t>, s</w:t>
            </w:r>
            <w:r w:rsidR="001B42BC" w:rsidRPr="00543A21">
              <w:rPr>
                <w:rFonts w:ascii="Helvetica" w:hAnsi="Helvetica" w:cs="Helvetica"/>
                <w:color w:val="000000"/>
                <w:sz w:val="16"/>
                <w:szCs w:val="16"/>
                <w:lang w:eastAsia="en-GB"/>
              </w:rPr>
              <w:t>table</w:t>
            </w:r>
          </w:p>
        </w:tc>
        <w:tc>
          <w:tcPr>
            <w:tcW w:w="1167" w:type="dxa"/>
            <w:shd w:val="clear" w:color="auto" w:fill="FFFFFF" w:themeFill="background1"/>
            <w:noWrap/>
            <w:hideMark/>
          </w:tcPr>
          <w:p w14:paraId="5C770D77" w14:textId="17A6A9BB"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Allemagne</w:t>
            </w:r>
            <w:r w:rsidR="001B42BC" w:rsidRPr="009E7766">
              <w:rPr>
                <w:rFonts w:ascii="Helvetica" w:hAnsi="Helvetica" w:cs="Helvetica"/>
                <w:color w:val="000000"/>
                <w:sz w:val="16"/>
                <w:szCs w:val="16"/>
                <w:vertAlign w:val="superscript"/>
                <w:lang w:eastAsia="en-GB"/>
              </w:rPr>
              <w:t>2</w:t>
            </w:r>
          </w:p>
        </w:tc>
        <w:tc>
          <w:tcPr>
            <w:tcW w:w="992" w:type="dxa"/>
            <w:shd w:val="clear" w:color="auto" w:fill="FFFFFF" w:themeFill="background1"/>
            <w:noWrap/>
            <w:hideMark/>
          </w:tcPr>
          <w:p w14:paraId="5E4C728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11</w:t>
            </w:r>
            <w:r>
              <w:rPr>
                <w:rFonts w:ascii="Helvetica" w:hAnsi="Helvetica" w:cs="Helvetica"/>
                <w:color w:val="000000"/>
                <w:sz w:val="16"/>
                <w:szCs w:val="16"/>
                <w:lang w:eastAsia="en-GB"/>
              </w:rPr>
              <w:t>p</w:t>
            </w:r>
          </w:p>
        </w:tc>
        <w:tc>
          <w:tcPr>
            <w:tcW w:w="1101" w:type="dxa"/>
            <w:gridSpan w:val="2"/>
            <w:shd w:val="clear" w:color="auto" w:fill="FFFFFF" w:themeFill="background1"/>
            <w:noWrap/>
            <w:vAlign w:val="center"/>
            <w:hideMark/>
          </w:tcPr>
          <w:p w14:paraId="35D3BA1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3, </w:t>
            </w:r>
            <w:r w:rsidRPr="00543A21">
              <w:rPr>
                <w:rFonts w:ascii="Helvetica" w:hAnsi="Helvetica" w:cs="Helvetica"/>
                <w:b/>
                <w:bCs/>
                <w:color w:val="000000"/>
                <w:sz w:val="16"/>
                <w:szCs w:val="16"/>
                <w:lang w:eastAsia="en-GB"/>
              </w:rPr>
              <w:t>7</w:t>
            </w:r>
          </w:p>
        </w:tc>
        <w:tc>
          <w:tcPr>
            <w:tcW w:w="709" w:type="dxa"/>
            <w:tcBorders>
              <w:right w:val="single" w:sz="4" w:space="0" w:color="auto"/>
            </w:tcBorders>
            <w:shd w:val="clear" w:color="auto" w:fill="B4C92B"/>
            <w:noWrap/>
            <w:vAlign w:val="center"/>
            <w:hideMark/>
          </w:tcPr>
          <w:p w14:paraId="169775B4" w14:textId="669568F6"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FFFFFF" w:themeFill="background1"/>
            <w:noWrap/>
            <w:hideMark/>
          </w:tcPr>
          <w:p w14:paraId="4B8B3057" w14:textId="3B812B57"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tcPr>
          <w:p w14:paraId="35CA4B0E"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hideMark/>
          </w:tcPr>
          <w:p w14:paraId="2CAE1C92" w14:textId="2C1FD2D5"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18</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619i (2011)</w:t>
            </w:r>
            <w:r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tcPr>
          <w:p w14:paraId="2E8AE7A1"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21E4D61E"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hideMark/>
          </w:tcPr>
          <w:p w14:paraId="62F71370" w14:textId="540AC4E0"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hideMark/>
          </w:tcPr>
          <w:p w14:paraId="3BB1A80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00A5913" w14:textId="77777777" w:rsidTr="00940DFA">
        <w:tc>
          <w:tcPr>
            <w:tcW w:w="1597" w:type="dxa"/>
            <w:vMerge/>
            <w:shd w:val="clear" w:color="auto" w:fill="FFFFFF" w:themeFill="background1"/>
            <w:noWrap/>
            <w:vAlign w:val="bottom"/>
          </w:tcPr>
          <w:p w14:paraId="576D8C5E" w14:textId="77777777" w:rsidR="001B42BC" w:rsidRPr="00543A21" w:rsidRDefault="001B42BC" w:rsidP="001B49A0">
            <w:pPr>
              <w:rPr>
                <w:rFonts w:ascii="Helvetica" w:hAnsi="Helvetica" w:cs="Helvetica"/>
                <w:i/>
                <w:iCs/>
                <w:color w:val="000000"/>
                <w:sz w:val="16"/>
                <w:szCs w:val="16"/>
                <w:lang w:eastAsia="en-GB"/>
              </w:rPr>
            </w:pPr>
          </w:p>
        </w:tc>
        <w:tc>
          <w:tcPr>
            <w:tcW w:w="1092" w:type="dxa"/>
            <w:shd w:val="clear" w:color="auto" w:fill="FFFFFF" w:themeFill="background1"/>
            <w:noWrap/>
            <w:vAlign w:val="bottom"/>
            <w:hideMark/>
          </w:tcPr>
          <w:p w14:paraId="20AEE5C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70B14E1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shd w:val="clear" w:color="auto" w:fill="FFFFFF" w:themeFill="background1"/>
            <w:noWrap/>
            <w:hideMark/>
          </w:tcPr>
          <w:p w14:paraId="5D0DC9E8"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shd w:val="clear" w:color="auto" w:fill="FFFFFF" w:themeFill="background1"/>
            <w:noWrap/>
            <w:vAlign w:val="bottom"/>
            <w:hideMark/>
          </w:tcPr>
          <w:p w14:paraId="7507A55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B4C92B"/>
            <w:noWrap/>
            <w:vAlign w:val="bottom"/>
            <w:hideMark/>
          </w:tcPr>
          <w:p w14:paraId="415FEA0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17A2EBF0" w14:textId="6E1BCF75"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Moldavie</w:t>
            </w:r>
            <w:proofErr w:type="spellEnd"/>
          </w:p>
        </w:tc>
        <w:tc>
          <w:tcPr>
            <w:tcW w:w="1786" w:type="dxa"/>
            <w:shd w:val="clear" w:color="auto" w:fill="FFFFFF" w:themeFill="background1"/>
            <w:noWrap/>
          </w:tcPr>
          <w:p w14:paraId="60420949"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hideMark/>
          </w:tcPr>
          <w:p w14:paraId="606B3113" w14:textId="7777777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157i (2015)</w:t>
            </w:r>
            <w:r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tcPr>
          <w:p w14:paraId="0B4693E7"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2DA4AAE8"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213D63A5"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B2470D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CAF42FF" w14:textId="77777777" w:rsidTr="00940DFA">
        <w:tc>
          <w:tcPr>
            <w:tcW w:w="2689" w:type="dxa"/>
            <w:gridSpan w:val="2"/>
            <w:tcBorders>
              <w:bottom w:val="single" w:sz="4" w:space="0" w:color="auto"/>
            </w:tcBorders>
            <w:shd w:val="clear" w:color="000000" w:fill="A6A6A6"/>
            <w:noWrap/>
            <w:vAlign w:val="bottom"/>
            <w:hideMark/>
          </w:tcPr>
          <w:p w14:paraId="38080DBD" w14:textId="53CAA42E" w:rsidR="001B42BC" w:rsidRPr="00D76C3F" w:rsidRDefault="00D76C3F" w:rsidP="001B49A0">
            <w:pPr>
              <w:rPr>
                <w:rFonts w:ascii="Helvetica" w:hAnsi="Helvetica" w:cs="Helvetica"/>
                <w:b/>
                <w:bCs/>
                <w:color w:val="000000"/>
                <w:sz w:val="16"/>
                <w:szCs w:val="16"/>
                <w:lang w:val="fr-FR" w:eastAsia="en-GB"/>
              </w:rPr>
            </w:pPr>
            <w:r w:rsidRPr="00D76C3F">
              <w:rPr>
                <w:rFonts w:ascii="Helvetica" w:hAnsi="Helvetica" w:cs="Helvetica"/>
                <w:b/>
                <w:bCs/>
                <w:color w:val="000000"/>
                <w:sz w:val="16"/>
                <w:szCs w:val="16"/>
                <w:lang w:val="fr-FR" w:eastAsia="en-GB"/>
              </w:rPr>
              <w:t>Total pour</w:t>
            </w:r>
            <w:r w:rsidRPr="00D76C3F">
              <w:rPr>
                <w:rFonts w:ascii="Helvetica" w:hAnsi="Helvetica" w:cs="Helvetica"/>
                <w:b/>
                <w:bCs/>
                <w:i/>
                <w:color w:val="000000"/>
                <w:sz w:val="16"/>
                <w:szCs w:val="16"/>
                <w:lang w:val="fr-FR" w:eastAsia="en-GB"/>
              </w:rPr>
              <w:t xml:space="preserve"> </w:t>
            </w:r>
            <w:proofErr w:type="spellStart"/>
            <w:r w:rsidR="001B42BC" w:rsidRPr="00D76C3F">
              <w:rPr>
                <w:rFonts w:ascii="Helvetica" w:hAnsi="Helvetica" w:cs="Helvetica"/>
                <w:b/>
                <w:bCs/>
                <w:i/>
                <w:color w:val="000000"/>
                <w:sz w:val="16"/>
                <w:szCs w:val="16"/>
                <w:lang w:val="fr-FR" w:eastAsia="en-GB"/>
              </w:rPr>
              <w:t>Cygnus</w:t>
            </w:r>
            <w:proofErr w:type="spellEnd"/>
            <w:r w:rsidR="001B42BC" w:rsidRPr="00D76C3F">
              <w:rPr>
                <w:rFonts w:ascii="Helvetica" w:hAnsi="Helvetica" w:cs="Helvetica"/>
                <w:b/>
                <w:bCs/>
                <w:i/>
                <w:color w:val="000000"/>
                <w:sz w:val="16"/>
                <w:szCs w:val="16"/>
                <w:lang w:val="fr-FR" w:eastAsia="en-GB"/>
              </w:rPr>
              <w:t xml:space="preserve"> </w:t>
            </w:r>
            <w:proofErr w:type="spellStart"/>
            <w:r w:rsidR="001B42BC" w:rsidRPr="00D76C3F">
              <w:rPr>
                <w:rFonts w:ascii="Helvetica" w:hAnsi="Helvetica" w:cs="Helvetica"/>
                <w:b/>
                <w:bCs/>
                <w:i/>
                <w:color w:val="000000"/>
                <w:sz w:val="16"/>
                <w:szCs w:val="16"/>
                <w:lang w:val="fr-FR" w:eastAsia="en-GB"/>
              </w:rPr>
              <w:t>cygnus</w:t>
            </w:r>
            <w:proofErr w:type="spellEnd"/>
            <w:r w:rsidR="001B42BC" w:rsidRPr="00D76C3F">
              <w:rPr>
                <w:rFonts w:ascii="Helvetica" w:hAnsi="Helvetica" w:cs="Helvetica"/>
                <w:b/>
                <w:bCs/>
                <w:color w:val="000000"/>
                <w:sz w:val="16"/>
                <w:szCs w:val="16"/>
                <w:lang w:val="fr-FR" w:eastAsia="en-GB"/>
              </w:rPr>
              <w:t>:</w:t>
            </w:r>
          </w:p>
        </w:tc>
        <w:tc>
          <w:tcPr>
            <w:tcW w:w="1167" w:type="dxa"/>
            <w:shd w:val="clear" w:color="000000" w:fill="A6A6A6"/>
            <w:noWrap/>
            <w:hideMark/>
          </w:tcPr>
          <w:p w14:paraId="2803CB5A" w14:textId="77777777" w:rsidR="001B42BC" w:rsidRPr="00D76C3F" w:rsidRDefault="001B42BC" w:rsidP="001B49A0">
            <w:pPr>
              <w:rPr>
                <w:rFonts w:ascii="Helvetica" w:hAnsi="Helvetica" w:cs="Helvetica"/>
                <w:b/>
                <w:bCs/>
                <w:color w:val="000000"/>
                <w:sz w:val="16"/>
                <w:szCs w:val="16"/>
                <w:lang w:val="fr-FR" w:eastAsia="en-GB"/>
              </w:rPr>
            </w:pPr>
            <w:r w:rsidRPr="00D76C3F">
              <w:rPr>
                <w:rFonts w:ascii="Helvetica" w:hAnsi="Helvetica" w:cs="Helvetica"/>
                <w:b/>
                <w:bCs/>
                <w:color w:val="000000"/>
                <w:sz w:val="16"/>
                <w:szCs w:val="16"/>
                <w:lang w:val="fr-FR" w:eastAsia="en-GB"/>
              </w:rPr>
              <w:t> </w:t>
            </w:r>
          </w:p>
        </w:tc>
        <w:tc>
          <w:tcPr>
            <w:tcW w:w="992" w:type="dxa"/>
            <w:shd w:val="clear" w:color="000000" w:fill="A6A6A6"/>
            <w:noWrap/>
            <w:hideMark/>
          </w:tcPr>
          <w:p w14:paraId="349CFE4F"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14-18</w:t>
            </w:r>
            <w:r>
              <w:rPr>
                <w:rFonts w:ascii="Helvetica" w:hAnsi="Helvetica" w:cs="Helvetica"/>
                <w:b/>
                <w:bCs/>
                <w:color w:val="000000"/>
                <w:sz w:val="16"/>
                <w:szCs w:val="16"/>
                <w:lang w:eastAsia="en-GB"/>
              </w:rPr>
              <w:t>p</w:t>
            </w:r>
          </w:p>
        </w:tc>
        <w:tc>
          <w:tcPr>
            <w:tcW w:w="1101" w:type="dxa"/>
            <w:gridSpan w:val="2"/>
            <w:shd w:val="clear" w:color="000000" w:fill="A6A6A6"/>
            <w:noWrap/>
            <w:vAlign w:val="bottom"/>
            <w:hideMark/>
          </w:tcPr>
          <w:p w14:paraId="05D4E28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5303605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393906B"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0F18362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6A6A6" w:themeFill="background1" w:themeFillShade="A6"/>
            <w:noWrap/>
            <w:hideMark/>
          </w:tcPr>
          <w:p w14:paraId="2EE27BD7" w14:textId="77777777" w:rsidR="001B42BC" w:rsidRPr="00543A21" w:rsidRDefault="001B42BC" w:rsidP="001B49A0">
            <w:pPr>
              <w:jc w:val="right"/>
              <w:rPr>
                <w:rFonts w:ascii="Helvetica" w:hAnsi="Helvetica" w:cs="Helvetica"/>
                <w:b/>
                <w:bCs/>
                <w:color w:val="000000"/>
                <w:sz w:val="16"/>
                <w:szCs w:val="16"/>
                <w:lang w:eastAsia="en-GB"/>
              </w:rPr>
            </w:pPr>
          </w:p>
        </w:tc>
        <w:tc>
          <w:tcPr>
            <w:tcW w:w="1167" w:type="dxa"/>
            <w:shd w:val="clear" w:color="auto" w:fill="A6A6A6" w:themeFill="background1" w:themeFillShade="A6"/>
            <w:noWrap/>
            <w:hideMark/>
          </w:tcPr>
          <w:p w14:paraId="41B5C2B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74FCD27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2223A242"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000000" w:fill="A6A6A6"/>
            <w:noWrap/>
            <w:vAlign w:val="bottom"/>
            <w:hideMark/>
          </w:tcPr>
          <w:p w14:paraId="4C14954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073774F" w14:textId="77777777" w:rsidTr="00940DFA">
        <w:tc>
          <w:tcPr>
            <w:tcW w:w="1597" w:type="dxa"/>
            <w:vMerge w:val="restart"/>
            <w:tcBorders>
              <w:right w:val="single" w:sz="4" w:space="0" w:color="auto"/>
            </w:tcBorders>
            <w:shd w:val="clear" w:color="auto" w:fill="FFFFFF" w:themeFill="background1"/>
            <w:noWrap/>
          </w:tcPr>
          <w:p w14:paraId="7AA9FCB0" w14:textId="77777777" w:rsidR="001B42BC" w:rsidRDefault="001B42BC" w:rsidP="001B49A0">
            <w:pPr>
              <w:rPr>
                <w:rFonts w:ascii="Helvetica" w:hAnsi="Helvetica" w:cs="Helvetica"/>
                <w:i/>
                <w:iCs/>
                <w:color w:val="000000"/>
                <w:sz w:val="16"/>
                <w:szCs w:val="16"/>
                <w:lang w:eastAsia="en-GB"/>
              </w:rPr>
            </w:pPr>
            <w:r w:rsidRPr="00543A21">
              <w:rPr>
                <w:rFonts w:ascii="Helvetica" w:hAnsi="Helvetica" w:cs="Helvetica"/>
                <w:i/>
                <w:iCs/>
                <w:color w:val="000000"/>
                <w:sz w:val="16"/>
                <w:szCs w:val="16"/>
                <w:lang w:eastAsia="en-GB"/>
              </w:rPr>
              <w:t xml:space="preserve">Cygnus </w:t>
            </w:r>
            <w:proofErr w:type="spellStart"/>
            <w:r w:rsidRPr="00543A21">
              <w:rPr>
                <w:rFonts w:ascii="Helvetica" w:hAnsi="Helvetica" w:cs="Helvetica"/>
                <w:i/>
                <w:iCs/>
                <w:color w:val="000000"/>
                <w:sz w:val="16"/>
                <w:szCs w:val="16"/>
                <w:lang w:eastAsia="en-GB"/>
              </w:rPr>
              <w:t>olor</w:t>
            </w:r>
            <w:proofErr w:type="spellEnd"/>
            <w:r>
              <w:rPr>
                <w:rFonts w:ascii="Helvetica" w:hAnsi="Helvetica" w:cs="Helvetica"/>
                <w:i/>
                <w:iCs/>
                <w:color w:val="000000"/>
                <w:sz w:val="16"/>
                <w:szCs w:val="16"/>
                <w:lang w:eastAsia="en-GB"/>
              </w:rPr>
              <w:t xml:space="preserve"> </w:t>
            </w:r>
          </w:p>
          <w:p w14:paraId="664FD3C9" w14:textId="66F1E387" w:rsidR="001B42BC" w:rsidRPr="001065C8" w:rsidRDefault="00666E4F" w:rsidP="001B49A0">
            <w:pPr>
              <w:rPr>
                <w:rFonts w:ascii="Helvetica" w:hAnsi="Helvetica" w:cs="Helvetica"/>
                <w:iCs/>
                <w:color w:val="000000"/>
                <w:sz w:val="16"/>
                <w:szCs w:val="16"/>
                <w:lang w:eastAsia="en-GB"/>
              </w:rPr>
            </w:pPr>
            <w:r>
              <w:rPr>
                <w:rFonts w:ascii="Helvetica" w:hAnsi="Helvetica" w:cs="Helvetica"/>
                <w:iCs/>
                <w:color w:val="000000"/>
                <w:sz w:val="16"/>
                <w:szCs w:val="16"/>
                <w:lang w:eastAsia="en-GB"/>
              </w:rPr>
              <w:t>(</w:t>
            </w:r>
            <w:proofErr w:type="spellStart"/>
            <w:r w:rsidR="00D76C3F">
              <w:rPr>
                <w:rFonts w:ascii="Helvetica" w:hAnsi="Helvetica" w:cs="Helvetica"/>
                <w:iCs/>
                <w:color w:val="000000"/>
                <w:sz w:val="16"/>
                <w:szCs w:val="16"/>
                <w:lang w:eastAsia="en-GB"/>
              </w:rPr>
              <w:t>Cygne</w:t>
            </w:r>
            <w:proofErr w:type="spellEnd"/>
            <w:r>
              <w:rPr>
                <w:rFonts w:ascii="Helvetica" w:hAnsi="Helvetica" w:cs="Helvetica"/>
                <w:iCs/>
                <w:color w:val="000000"/>
                <w:sz w:val="16"/>
                <w:szCs w:val="16"/>
                <w:lang w:eastAsia="en-GB"/>
              </w:rPr>
              <w:t xml:space="preserve"> </w:t>
            </w:r>
            <w:proofErr w:type="spellStart"/>
            <w:r>
              <w:rPr>
                <w:rFonts w:ascii="Helvetica" w:hAnsi="Helvetica" w:cs="Helvetica"/>
                <w:iCs/>
                <w:color w:val="000000"/>
                <w:sz w:val="16"/>
                <w:szCs w:val="16"/>
                <w:lang w:eastAsia="en-GB"/>
              </w:rPr>
              <w:t>tuberculé</w:t>
            </w:r>
            <w:proofErr w:type="spellEnd"/>
            <w:r w:rsidR="001B42BC">
              <w:rPr>
                <w:rFonts w:ascii="Helvetica" w:hAnsi="Helvetica" w:cs="Helvetica"/>
                <w:iCs/>
                <w:color w:val="000000"/>
                <w:sz w:val="16"/>
                <w:szCs w:val="16"/>
                <w:lang w:eastAsia="en-GB"/>
              </w:rPr>
              <w:t>)</w:t>
            </w:r>
          </w:p>
        </w:tc>
        <w:tc>
          <w:tcPr>
            <w:tcW w:w="1092" w:type="dxa"/>
            <w:vMerge w:val="restart"/>
            <w:tcBorders>
              <w:left w:val="single" w:sz="4" w:space="0" w:color="auto"/>
            </w:tcBorders>
            <w:shd w:val="clear" w:color="auto" w:fill="FFFFFF" w:themeFill="background1"/>
            <w:noWrap/>
            <w:vAlign w:val="center"/>
          </w:tcPr>
          <w:p w14:paraId="1F7CBCEF" w14:textId="7B456D59"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augmentation</w:t>
            </w:r>
            <w:r w:rsidR="001B42BC">
              <w:rPr>
                <w:rFonts w:ascii="Helvetica" w:hAnsi="Helvetica" w:cs="Helvetica"/>
                <w:color w:val="000000"/>
                <w:sz w:val="16"/>
                <w:szCs w:val="16"/>
                <w:lang w:eastAsia="en-GB"/>
              </w:rPr>
              <w:t xml:space="preserve"> </w:t>
            </w:r>
            <w:proofErr w:type="spellStart"/>
            <w:r w:rsidR="0051284A">
              <w:rPr>
                <w:rFonts w:ascii="Helvetica" w:hAnsi="Helvetica" w:cs="Helvetica"/>
                <w:color w:val="000000"/>
                <w:sz w:val="16"/>
                <w:szCs w:val="16"/>
                <w:lang w:eastAsia="en-GB"/>
              </w:rPr>
              <w:t>localement</w:t>
            </w:r>
            <w:proofErr w:type="spellEnd"/>
          </w:p>
        </w:tc>
        <w:tc>
          <w:tcPr>
            <w:tcW w:w="1167" w:type="dxa"/>
            <w:shd w:val="clear" w:color="auto" w:fill="FFFFFF" w:themeFill="background1"/>
            <w:noWrap/>
          </w:tcPr>
          <w:p w14:paraId="0F68DA6B" w14:textId="0A8B9C00"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992" w:type="dxa"/>
            <w:shd w:val="clear" w:color="auto" w:fill="FFFFFF" w:themeFill="background1"/>
            <w:noWrap/>
          </w:tcPr>
          <w:p w14:paraId="448FFA30"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400</w:t>
            </w:r>
          </w:p>
        </w:tc>
        <w:tc>
          <w:tcPr>
            <w:tcW w:w="1101" w:type="dxa"/>
            <w:gridSpan w:val="2"/>
            <w:vMerge w:val="restart"/>
            <w:shd w:val="clear" w:color="auto" w:fill="FFFFFF" w:themeFill="background1"/>
            <w:noWrap/>
            <w:vAlign w:val="center"/>
          </w:tcPr>
          <w:p w14:paraId="627DC99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b/>
                <w:bCs/>
                <w:color w:val="000000"/>
                <w:sz w:val="16"/>
                <w:szCs w:val="16"/>
                <w:lang w:eastAsia="en-GB"/>
              </w:rPr>
              <w:t xml:space="preserve">2, 3, 4, 5, 6, </w:t>
            </w:r>
            <w:r w:rsidRPr="00543A21">
              <w:rPr>
                <w:rFonts w:ascii="Helvetica" w:hAnsi="Helvetica" w:cs="Helvetica"/>
                <w:color w:val="000000"/>
                <w:sz w:val="16"/>
                <w:szCs w:val="16"/>
                <w:lang w:eastAsia="en-GB"/>
              </w:rPr>
              <w:t>7</w:t>
            </w:r>
          </w:p>
        </w:tc>
        <w:tc>
          <w:tcPr>
            <w:tcW w:w="709" w:type="dxa"/>
            <w:vMerge w:val="restart"/>
            <w:tcBorders>
              <w:right w:val="single" w:sz="4" w:space="0" w:color="auto"/>
            </w:tcBorders>
            <w:shd w:val="clear" w:color="auto" w:fill="B4C92B"/>
            <w:noWrap/>
            <w:vAlign w:val="center"/>
          </w:tcPr>
          <w:p w14:paraId="0EAAC07B" w14:textId="09B9B5A1"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FFFFFF" w:themeFill="background1"/>
            <w:noWrap/>
          </w:tcPr>
          <w:p w14:paraId="47A6EB60" w14:textId="1256579F"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69A0A0A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5240449E" w14:textId="70BC479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134i (2010)</w:t>
            </w:r>
            <w:r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FFFFFF" w:themeFill="background1"/>
            <w:noWrap/>
          </w:tcPr>
          <w:p w14:paraId="0695375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2578EB8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val="restart"/>
            <w:shd w:val="clear" w:color="auto" w:fill="77A6B7"/>
            <w:noWrap/>
            <w:vAlign w:val="center"/>
          </w:tcPr>
          <w:p w14:paraId="2AF19675" w14:textId="39F81B03"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tcPr>
          <w:p w14:paraId="1125C14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4DEC874" w14:textId="77777777" w:rsidTr="00940DFA">
        <w:tc>
          <w:tcPr>
            <w:tcW w:w="1597" w:type="dxa"/>
            <w:vMerge/>
            <w:tcBorders>
              <w:bottom w:val="nil"/>
              <w:right w:val="single" w:sz="4" w:space="0" w:color="auto"/>
            </w:tcBorders>
            <w:shd w:val="clear" w:color="auto" w:fill="FFFFFF" w:themeFill="background1"/>
            <w:noWrap/>
            <w:vAlign w:val="bottom"/>
          </w:tcPr>
          <w:p w14:paraId="18B50158"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73015951"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15CC7C27" w14:textId="55544DD6" w:rsidR="001B42BC" w:rsidRPr="00543A21" w:rsidRDefault="00666E4F"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Croatie</w:t>
            </w:r>
            <w:r w:rsidR="001B42BC" w:rsidRPr="0042088D">
              <w:rPr>
                <w:rFonts w:ascii="Helvetica" w:hAnsi="Helvetica" w:cs="Helvetica"/>
                <w:color w:val="000000"/>
                <w:sz w:val="16"/>
                <w:szCs w:val="16"/>
                <w:vertAlign w:val="superscript"/>
                <w:lang w:eastAsia="en-GB"/>
              </w:rPr>
              <w:t>1</w:t>
            </w:r>
          </w:p>
        </w:tc>
        <w:tc>
          <w:tcPr>
            <w:tcW w:w="992" w:type="dxa"/>
            <w:shd w:val="clear" w:color="auto" w:fill="FFFFFF" w:themeFill="background1"/>
            <w:noWrap/>
            <w:hideMark/>
          </w:tcPr>
          <w:p w14:paraId="60C3A43B"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r>
              <w:rPr>
                <w:rFonts w:ascii="Helvetica" w:hAnsi="Helvetica" w:cs="Helvetica"/>
                <w:color w:val="000000"/>
                <w:sz w:val="16"/>
                <w:szCs w:val="16"/>
                <w:lang w:eastAsia="en-GB"/>
              </w:rPr>
              <w:t>-</w:t>
            </w:r>
          </w:p>
        </w:tc>
        <w:tc>
          <w:tcPr>
            <w:tcW w:w="1101" w:type="dxa"/>
            <w:gridSpan w:val="2"/>
            <w:vMerge/>
            <w:shd w:val="clear" w:color="auto" w:fill="FFFFFF" w:themeFill="background1"/>
            <w:noWrap/>
            <w:vAlign w:val="bottom"/>
            <w:hideMark/>
          </w:tcPr>
          <w:p w14:paraId="4C8050E3"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71ABEC0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B8BBBE3" w14:textId="783EE89C"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Croatie</w:t>
            </w:r>
            <w:proofErr w:type="spellEnd"/>
          </w:p>
        </w:tc>
        <w:tc>
          <w:tcPr>
            <w:tcW w:w="1786" w:type="dxa"/>
            <w:shd w:val="clear" w:color="auto" w:fill="FFFFFF" w:themeFill="background1"/>
            <w:noWrap/>
            <w:hideMark/>
          </w:tcPr>
          <w:p w14:paraId="6AB3D56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00E6D1E" w14:textId="3D08B9ED"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091i (2013)</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hideMark/>
          </w:tcPr>
          <w:p w14:paraId="147CE12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15D76DE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hideMark/>
          </w:tcPr>
          <w:p w14:paraId="04A0797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B5F5F7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32003D9" w14:textId="77777777" w:rsidTr="00940DFA">
        <w:tc>
          <w:tcPr>
            <w:tcW w:w="1597" w:type="dxa"/>
            <w:tcBorders>
              <w:top w:val="nil"/>
              <w:bottom w:val="nil"/>
              <w:right w:val="single" w:sz="4" w:space="0" w:color="auto"/>
            </w:tcBorders>
            <w:shd w:val="clear" w:color="auto" w:fill="FFFFFF" w:themeFill="background1"/>
            <w:noWrap/>
            <w:vAlign w:val="bottom"/>
          </w:tcPr>
          <w:p w14:paraId="61BCCAA7"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22B75192"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6DC10CE7" w14:textId="052A2651" w:rsidR="001B42BC" w:rsidRPr="00543A21" w:rsidRDefault="00666E4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Estonie</w:t>
            </w:r>
            <w:proofErr w:type="spellEnd"/>
          </w:p>
        </w:tc>
        <w:tc>
          <w:tcPr>
            <w:tcW w:w="992" w:type="dxa"/>
            <w:shd w:val="clear" w:color="auto" w:fill="FFFFFF" w:themeFill="background1"/>
            <w:noWrap/>
            <w:hideMark/>
          </w:tcPr>
          <w:p w14:paraId="2218E2F8" w14:textId="02E2D975"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2500-3000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2FC8110C"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2942C1B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10F5B56" w14:textId="5EA3A1DB"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Estonie</w:t>
            </w:r>
            <w:proofErr w:type="spellEnd"/>
          </w:p>
        </w:tc>
        <w:tc>
          <w:tcPr>
            <w:tcW w:w="1786" w:type="dxa"/>
            <w:shd w:val="clear" w:color="auto" w:fill="FFFFFF" w:themeFill="background1"/>
            <w:noWrap/>
            <w:hideMark/>
          </w:tcPr>
          <w:p w14:paraId="452FA66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500F345A" w14:textId="0CC91F9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7</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822i (2014)</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hideMark/>
          </w:tcPr>
          <w:p w14:paraId="725846D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3FA1D63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hideMark/>
          </w:tcPr>
          <w:p w14:paraId="3EA47DA9"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775894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4E3CF4A" w14:textId="77777777" w:rsidTr="00940DFA">
        <w:tc>
          <w:tcPr>
            <w:tcW w:w="1597" w:type="dxa"/>
            <w:tcBorders>
              <w:top w:val="nil"/>
              <w:bottom w:val="nil"/>
              <w:right w:val="single" w:sz="4" w:space="0" w:color="auto"/>
            </w:tcBorders>
            <w:shd w:val="clear" w:color="auto" w:fill="FFFFFF" w:themeFill="background1"/>
            <w:noWrap/>
            <w:vAlign w:val="bottom"/>
          </w:tcPr>
          <w:p w14:paraId="7E403EE5"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01B9D7B3"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5194A5D9" w14:textId="3D0C9192" w:rsidR="001B42BC" w:rsidRPr="00543A21" w:rsidRDefault="001B42BC" w:rsidP="001B49A0">
            <w:pPr>
              <w:rPr>
                <w:rFonts w:ascii="Helvetica" w:hAnsi="Helvetica" w:cs="Helvetica"/>
                <w:color w:val="000000"/>
                <w:sz w:val="16"/>
                <w:szCs w:val="16"/>
                <w:lang w:eastAsia="en-GB"/>
              </w:rPr>
            </w:pPr>
            <w:proofErr w:type="spellStart"/>
            <w:r w:rsidRPr="00543A21">
              <w:rPr>
                <w:rFonts w:ascii="Helvetica" w:hAnsi="Helvetica" w:cs="Helvetica"/>
                <w:color w:val="000000"/>
                <w:sz w:val="16"/>
                <w:szCs w:val="16"/>
                <w:lang w:eastAsia="en-GB"/>
              </w:rPr>
              <w:t>Finland</w:t>
            </w:r>
            <w:r w:rsidR="00666E4F">
              <w:rPr>
                <w:rFonts w:ascii="Helvetica" w:hAnsi="Helvetica" w:cs="Helvetica"/>
                <w:color w:val="000000"/>
                <w:sz w:val="16"/>
                <w:szCs w:val="16"/>
                <w:lang w:eastAsia="en-GB"/>
              </w:rPr>
              <w:t>e</w:t>
            </w:r>
            <w:proofErr w:type="spellEnd"/>
          </w:p>
        </w:tc>
        <w:tc>
          <w:tcPr>
            <w:tcW w:w="992" w:type="dxa"/>
            <w:shd w:val="clear" w:color="auto" w:fill="FFFFFF" w:themeFill="background1"/>
            <w:noWrap/>
            <w:hideMark/>
          </w:tcPr>
          <w:p w14:paraId="4EAB5C09" w14:textId="492B25C8" w:rsidR="001B42BC" w:rsidRPr="00683481" w:rsidRDefault="0051284A" w:rsidP="001B49A0">
            <w:pPr>
              <w:jc w:val="right"/>
              <w:rPr>
                <w:rFonts w:ascii="Helvetica" w:hAnsi="Helvetica" w:cs="Helvetica"/>
                <w:color w:val="000000"/>
                <w:sz w:val="16"/>
                <w:szCs w:val="16"/>
                <w:lang w:val="fr-FR" w:eastAsia="en-GB"/>
              </w:rPr>
            </w:pPr>
            <w:r w:rsidRPr="00683481">
              <w:rPr>
                <w:rFonts w:ascii="Helvetica" w:hAnsi="Helvetica" w:cs="Helvetica"/>
                <w:color w:val="000000"/>
                <w:sz w:val="16"/>
                <w:szCs w:val="16"/>
                <w:lang w:val="fr-FR" w:eastAsia="en-GB"/>
              </w:rPr>
              <w:t>Non signalé</w:t>
            </w:r>
            <w:r w:rsidR="001B42BC" w:rsidRPr="00683481">
              <w:rPr>
                <w:rFonts w:ascii="Helvetica" w:hAnsi="Helvetica" w:cs="Helvetica"/>
                <w:color w:val="000000"/>
                <w:sz w:val="16"/>
                <w:szCs w:val="16"/>
                <w:lang w:val="fr-FR" w:eastAsia="en-GB"/>
              </w:rPr>
              <w:t xml:space="preserve"> 2004-2007, </w:t>
            </w:r>
            <w:r w:rsidR="00683481" w:rsidRPr="00683481">
              <w:rPr>
                <w:rFonts w:ascii="Helvetica" w:hAnsi="Helvetica" w:cs="Helvetica"/>
                <w:color w:val="000000"/>
                <w:sz w:val="16"/>
                <w:szCs w:val="16"/>
                <w:lang w:val="fr-FR" w:eastAsia="en-GB"/>
              </w:rPr>
              <w:t xml:space="preserve">mais était </w:t>
            </w:r>
            <w:proofErr w:type="spellStart"/>
            <w:r w:rsidR="00683481" w:rsidRPr="00683481">
              <w:rPr>
                <w:rFonts w:ascii="Helvetica" w:hAnsi="Helvetica" w:cs="Helvetica"/>
                <w:color w:val="000000"/>
                <w:sz w:val="16"/>
                <w:szCs w:val="16"/>
                <w:lang w:val="fr-FR" w:eastAsia="en-GB"/>
              </w:rPr>
              <w:t>probable</w:t>
            </w:r>
            <w:r w:rsidR="0054327F">
              <w:rPr>
                <w:rFonts w:ascii="Helvetica" w:hAnsi="Helvetica" w:cs="Helvetica"/>
                <w:color w:val="000000"/>
                <w:sz w:val="16"/>
                <w:szCs w:val="16"/>
                <w:lang w:val="fr-FR" w:eastAsia="en-GB"/>
              </w:rPr>
              <w:t>-</w:t>
            </w:r>
            <w:r w:rsidR="00683481" w:rsidRPr="00683481">
              <w:rPr>
                <w:rFonts w:ascii="Helvetica" w:hAnsi="Helvetica" w:cs="Helvetica"/>
                <w:color w:val="000000"/>
                <w:sz w:val="16"/>
                <w:szCs w:val="16"/>
                <w:lang w:val="fr-FR" w:eastAsia="en-GB"/>
              </w:rPr>
              <w:t>ment</w:t>
            </w:r>
            <w:proofErr w:type="spellEnd"/>
            <w:r w:rsidR="00683481" w:rsidRPr="00683481">
              <w:rPr>
                <w:rFonts w:ascii="Helvetica" w:hAnsi="Helvetica" w:cs="Helvetica"/>
                <w:color w:val="000000"/>
                <w:sz w:val="16"/>
                <w:szCs w:val="16"/>
                <w:lang w:val="fr-FR" w:eastAsia="en-GB"/>
              </w:rPr>
              <w:t xml:space="preserve"> présent et s’est reproduit</w:t>
            </w:r>
            <w:r w:rsidR="001B42BC" w:rsidRPr="00683481">
              <w:rPr>
                <w:rFonts w:ascii="Helvetica" w:hAnsi="Helvetica" w:cs="Helvetica"/>
                <w:color w:val="000000"/>
                <w:sz w:val="16"/>
                <w:szCs w:val="16"/>
                <w:lang w:val="fr-FR" w:eastAsia="en-GB"/>
              </w:rPr>
              <w:t>.</w:t>
            </w:r>
          </w:p>
        </w:tc>
        <w:tc>
          <w:tcPr>
            <w:tcW w:w="1101" w:type="dxa"/>
            <w:gridSpan w:val="2"/>
            <w:vMerge/>
            <w:shd w:val="clear" w:color="auto" w:fill="FFFFFF" w:themeFill="background1"/>
            <w:noWrap/>
            <w:vAlign w:val="bottom"/>
            <w:hideMark/>
          </w:tcPr>
          <w:p w14:paraId="1EF6ACD3" w14:textId="77777777" w:rsidR="001B42BC" w:rsidRPr="00683481" w:rsidRDefault="001B42BC" w:rsidP="001B49A0">
            <w:pPr>
              <w:rPr>
                <w:rFonts w:ascii="Helvetica" w:hAnsi="Helvetica" w:cs="Helvetica"/>
                <w:color w:val="000000"/>
                <w:sz w:val="16"/>
                <w:szCs w:val="16"/>
                <w:lang w:val="fr-FR" w:eastAsia="en-GB"/>
              </w:rPr>
            </w:pPr>
          </w:p>
        </w:tc>
        <w:tc>
          <w:tcPr>
            <w:tcW w:w="709" w:type="dxa"/>
            <w:vMerge/>
            <w:tcBorders>
              <w:right w:val="single" w:sz="4" w:space="0" w:color="auto"/>
            </w:tcBorders>
            <w:shd w:val="clear" w:color="auto" w:fill="B4C92B"/>
            <w:noWrap/>
            <w:vAlign w:val="bottom"/>
            <w:hideMark/>
          </w:tcPr>
          <w:p w14:paraId="7850CF2D" w14:textId="77777777" w:rsidR="001B42BC" w:rsidRPr="00683481"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hideMark/>
          </w:tcPr>
          <w:p w14:paraId="4F28D7D9" w14:textId="46852ACC" w:rsidR="001B42BC" w:rsidRPr="00543A21" w:rsidRDefault="001B42BC" w:rsidP="001B49A0">
            <w:pPr>
              <w:rPr>
                <w:rFonts w:ascii="Helvetica" w:hAnsi="Helvetica" w:cs="Helvetica"/>
                <w:color w:val="000000"/>
                <w:sz w:val="16"/>
                <w:szCs w:val="16"/>
                <w:lang w:eastAsia="en-GB"/>
              </w:rPr>
            </w:pPr>
            <w:proofErr w:type="spellStart"/>
            <w:r w:rsidRPr="00543A21">
              <w:rPr>
                <w:rFonts w:ascii="Helvetica" w:hAnsi="Helvetica" w:cs="Helvetica"/>
                <w:color w:val="000000"/>
                <w:sz w:val="16"/>
                <w:szCs w:val="16"/>
                <w:lang w:eastAsia="en-GB"/>
              </w:rPr>
              <w:t>Finland</w:t>
            </w:r>
            <w:r w:rsidR="00D76C3F">
              <w:rPr>
                <w:rFonts w:ascii="Helvetica" w:hAnsi="Helvetica" w:cs="Helvetica"/>
                <w:color w:val="000000"/>
                <w:sz w:val="16"/>
                <w:szCs w:val="16"/>
                <w:lang w:eastAsia="en-GB"/>
              </w:rPr>
              <w:t>e</w:t>
            </w:r>
            <w:proofErr w:type="spellEnd"/>
          </w:p>
        </w:tc>
        <w:tc>
          <w:tcPr>
            <w:tcW w:w="1786" w:type="dxa"/>
            <w:shd w:val="clear" w:color="auto" w:fill="FFFFFF" w:themeFill="background1"/>
            <w:noWrap/>
            <w:hideMark/>
          </w:tcPr>
          <w:p w14:paraId="6CED8C4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702A6D15" w14:textId="5E33128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078i (2014)</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hideMark/>
          </w:tcPr>
          <w:p w14:paraId="26A7A5F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08966E1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hideMark/>
          </w:tcPr>
          <w:p w14:paraId="0E092F49" w14:textId="77777777" w:rsidR="001B42BC" w:rsidRPr="00D361C3" w:rsidRDefault="001B42BC" w:rsidP="001B49A0">
            <w:pPr>
              <w:rPr>
                <w:rFonts w:ascii="Helvetica" w:hAnsi="Helvetica" w:cs="Helvetica"/>
                <w:color w:val="000000"/>
                <w:sz w:val="16"/>
                <w:szCs w:val="16"/>
                <w:highlight w:val="yellow"/>
                <w:lang w:eastAsia="en-GB"/>
              </w:rPr>
            </w:pPr>
          </w:p>
        </w:tc>
        <w:tc>
          <w:tcPr>
            <w:tcW w:w="1107" w:type="dxa"/>
            <w:shd w:val="clear" w:color="auto" w:fill="FFFFFF" w:themeFill="background1"/>
            <w:noWrap/>
            <w:vAlign w:val="bottom"/>
            <w:hideMark/>
          </w:tcPr>
          <w:p w14:paraId="1167C45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174B011" w14:textId="77777777" w:rsidTr="00940DFA">
        <w:tc>
          <w:tcPr>
            <w:tcW w:w="1597" w:type="dxa"/>
            <w:tcBorders>
              <w:top w:val="nil"/>
              <w:bottom w:val="nil"/>
              <w:right w:val="single" w:sz="4" w:space="0" w:color="auto"/>
            </w:tcBorders>
            <w:shd w:val="clear" w:color="auto" w:fill="FFFFFF" w:themeFill="background1"/>
            <w:noWrap/>
            <w:vAlign w:val="bottom"/>
          </w:tcPr>
          <w:p w14:paraId="42941EA0"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hideMark/>
          </w:tcPr>
          <w:p w14:paraId="4767CAAC"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73D70D8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r w:rsidRPr="0042088D">
              <w:rPr>
                <w:rFonts w:ascii="Helvetica" w:hAnsi="Helvetica" w:cs="Helvetica"/>
                <w:color w:val="000000"/>
                <w:sz w:val="16"/>
                <w:szCs w:val="16"/>
                <w:vertAlign w:val="superscript"/>
                <w:lang w:eastAsia="en-GB"/>
              </w:rPr>
              <w:t>1</w:t>
            </w:r>
            <w:r>
              <w:rPr>
                <w:rFonts w:ascii="Helvetica" w:hAnsi="Helvetica" w:cs="Helvetica"/>
                <w:color w:val="000000"/>
                <w:sz w:val="16"/>
                <w:szCs w:val="16"/>
                <w:vertAlign w:val="superscript"/>
                <w:lang w:eastAsia="en-GB"/>
              </w:rPr>
              <w:t>,</w:t>
            </w:r>
            <w:r w:rsidRPr="009E7766">
              <w:rPr>
                <w:rFonts w:ascii="Helvetica" w:hAnsi="Helvetica" w:cs="Helvetica"/>
                <w:color w:val="000000"/>
                <w:sz w:val="16"/>
                <w:szCs w:val="16"/>
                <w:vertAlign w:val="superscript"/>
                <w:lang w:eastAsia="en-GB"/>
              </w:rPr>
              <w:t>2</w:t>
            </w:r>
          </w:p>
        </w:tc>
        <w:tc>
          <w:tcPr>
            <w:tcW w:w="992" w:type="dxa"/>
            <w:shd w:val="clear" w:color="auto" w:fill="FFFFFF" w:themeFill="background1"/>
            <w:noWrap/>
            <w:hideMark/>
          </w:tcPr>
          <w:p w14:paraId="1C30286E" w14:textId="5F3D14D6"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 xml:space="preserve">3600-4800i </w:t>
            </w:r>
            <w:proofErr w:type="spellStart"/>
            <w:r w:rsidR="009C59C5">
              <w:rPr>
                <w:rFonts w:ascii="Helvetica" w:hAnsi="Helvetica" w:cs="Helvetica"/>
                <w:color w:val="000000"/>
                <w:sz w:val="16"/>
                <w:szCs w:val="16"/>
                <w:lang w:eastAsia="en-GB"/>
              </w:rPr>
              <w:t>Moyenne</w:t>
            </w:r>
            <w:proofErr w:type="spellEnd"/>
            <w:r>
              <w:rPr>
                <w:rFonts w:ascii="Helvetica" w:hAnsi="Helvetica" w:cs="Helvetica"/>
                <w:color w:val="000000"/>
                <w:sz w:val="16"/>
                <w:szCs w:val="16"/>
                <w:lang w:eastAsia="en-GB"/>
              </w:rPr>
              <w:t xml:space="preserve"> (2002-2003)</w:t>
            </w:r>
          </w:p>
        </w:tc>
        <w:tc>
          <w:tcPr>
            <w:tcW w:w="1101" w:type="dxa"/>
            <w:gridSpan w:val="2"/>
            <w:vMerge/>
            <w:shd w:val="clear" w:color="auto" w:fill="FFFFFF" w:themeFill="background1"/>
            <w:noWrap/>
            <w:vAlign w:val="bottom"/>
            <w:hideMark/>
          </w:tcPr>
          <w:p w14:paraId="7E8BB2A3"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50511DA3"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2EACAF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1479038E" w14:textId="6FA4DD95"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6500-8000i, </w:t>
            </w:r>
            <w:proofErr w:type="spellStart"/>
            <w:r w:rsidR="009C59C5">
              <w:rPr>
                <w:rFonts w:ascii="Helvetica" w:hAnsi="Helvetica" w:cs="Helvetica"/>
                <w:color w:val="000000"/>
                <w:sz w:val="16"/>
                <w:szCs w:val="16"/>
                <w:lang w:eastAsia="en-GB"/>
              </w:rPr>
              <w:t>Moyenne</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2005-2006</w:t>
            </w:r>
            <w:r>
              <w:rPr>
                <w:rFonts w:ascii="Helvetica" w:hAnsi="Helvetica" w:cs="Helvetica"/>
                <w:color w:val="000000"/>
                <w:sz w:val="16"/>
                <w:szCs w:val="16"/>
                <w:lang w:eastAsia="en-GB"/>
              </w:rPr>
              <w:t>)</w:t>
            </w:r>
          </w:p>
        </w:tc>
        <w:tc>
          <w:tcPr>
            <w:tcW w:w="1276" w:type="dxa"/>
            <w:shd w:val="clear" w:color="auto" w:fill="FFFFFF" w:themeFill="background1"/>
            <w:noWrap/>
            <w:hideMark/>
          </w:tcPr>
          <w:p w14:paraId="018A1D4E" w14:textId="7C8A5C59"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17</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587i (2014)</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hideMark/>
          </w:tcPr>
          <w:p w14:paraId="2A92EE16" w14:textId="6889CFC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61C49709"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4DE31FD4" w14:textId="77777777" w:rsidR="001B42BC" w:rsidRPr="00D361C3" w:rsidRDefault="001B42BC" w:rsidP="001B49A0">
            <w:pPr>
              <w:rPr>
                <w:rFonts w:ascii="Helvetica" w:hAnsi="Helvetica" w:cs="Helvetica"/>
                <w:color w:val="000000"/>
                <w:sz w:val="16"/>
                <w:szCs w:val="16"/>
                <w:highlight w:val="yellow"/>
                <w:lang w:eastAsia="en-GB"/>
              </w:rPr>
            </w:pPr>
          </w:p>
        </w:tc>
        <w:tc>
          <w:tcPr>
            <w:tcW w:w="1107" w:type="dxa"/>
            <w:shd w:val="clear" w:color="auto" w:fill="FFFFFF" w:themeFill="background1"/>
            <w:noWrap/>
            <w:vAlign w:val="bottom"/>
            <w:hideMark/>
          </w:tcPr>
          <w:p w14:paraId="1D48EB3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7AE4BE1" w14:textId="77777777" w:rsidTr="00940DFA">
        <w:tc>
          <w:tcPr>
            <w:tcW w:w="1597" w:type="dxa"/>
            <w:tcBorders>
              <w:top w:val="nil"/>
              <w:bottom w:val="nil"/>
              <w:right w:val="single" w:sz="4" w:space="0" w:color="auto"/>
            </w:tcBorders>
            <w:shd w:val="clear" w:color="auto" w:fill="FFFFFF" w:themeFill="background1"/>
            <w:noWrap/>
            <w:vAlign w:val="bottom"/>
          </w:tcPr>
          <w:p w14:paraId="44934528"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60D0E639"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491CF89D" w14:textId="71BDCAFC"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Allemagne</w:t>
            </w:r>
            <w:r w:rsidR="001B42BC" w:rsidRPr="009E7766">
              <w:rPr>
                <w:rFonts w:ascii="Helvetica" w:hAnsi="Helvetica" w:cs="Helvetica"/>
                <w:color w:val="000000"/>
                <w:sz w:val="16"/>
                <w:szCs w:val="16"/>
                <w:vertAlign w:val="superscript"/>
                <w:lang w:eastAsia="en-GB"/>
              </w:rPr>
              <w:t>2</w:t>
            </w:r>
          </w:p>
        </w:tc>
        <w:tc>
          <w:tcPr>
            <w:tcW w:w="992" w:type="dxa"/>
            <w:shd w:val="clear" w:color="auto" w:fill="FFFFFF" w:themeFill="background1"/>
            <w:noWrap/>
            <w:hideMark/>
          </w:tcPr>
          <w:p w14:paraId="777A8C0E" w14:textId="2E869641" w:rsidR="001B42BC" w:rsidRPr="00683481" w:rsidRDefault="0051284A" w:rsidP="001B49A0">
            <w:pPr>
              <w:jc w:val="right"/>
              <w:rPr>
                <w:rFonts w:ascii="Helvetica" w:hAnsi="Helvetica" w:cs="Helvetica"/>
                <w:color w:val="000000"/>
                <w:sz w:val="16"/>
                <w:szCs w:val="16"/>
                <w:lang w:val="fr-FR" w:eastAsia="en-GB"/>
              </w:rPr>
            </w:pPr>
            <w:r w:rsidRPr="00683481">
              <w:rPr>
                <w:rFonts w:ascii="Helvetica" w:hAnsi="Helvetica" w:cs="Helvetica"/>
                <w:color w:val="000000"/>
                <w:sz w:val="16"/>
                <w:szCs w:val="16"/>
                <w:lang w:val="fr-FR" w:eastAsia="en-GB"/>
              </w:rPr>
              <w:t>Non signalé</w:t>
            </w:r>
            <w:r w:rsidR="001B42BC" w:rsidRPr="00683481">
              <w:rPr>
                <w:rFonts w:ascii="Helvetica" w:hAnsi="Helvetica" w:cs="Helvetica"/>
                <w:color w:val="000000"/>
                <w:sz w:val="16"/>
                <w:szCs w:val="16"/>
                <w:lang w:val="fr-FR" w:eastAsia="en-GB"/>
              </w:rPr>
              <w:t xml:space="preserve"> 2004-2007, </w:t>
            </w:r>
            <w:r w:rsidR="00683481" w:rsidRPr="00683481">
              <w:rPr>
                <w:rFonts w:ascii="Helvetica" w:hAnsi="Helvetica" w:cs="Helvetica"/>
                <w:color w:val="000000"/>
                <w:sz w:val="16"/>
                <w:szCs w:val="16"/>
                <w:lang w:val="fr-FR" w:eastAsia="en-GB"/>
              </w:rPr>
              <w:t xml:space="preserve">mais était </w:t>
            </w:r>
            <w:proofErr w:type="spellStart"/>
            <w:r w:rsidR="00683481" w:rsidRPr="00683481">
              <w:rPr>
                <w:rFonts w:ascii="Helvetica" w:hAnsi="Helvetica" w:cs="Helvetica"/>
                <w:color w:val="000000"/>
                <w:sz w:val="16"/>
                <w:szCs w:val="16"/>
                <w:lang w:val="fr-FR" w:eastAsia="en-GB"/>
              </w:rPr>
              <w:t>probable</w:t>
            </w:r>
            <w:r w:rsidR="003F6C84">
              <w:rPr>
                <w:rFonts w:ascii="Helvetica" w:hAnsi="Helvetica" w:cs="Helvetica"/>
                <w:color w:val="000000"/>
                <w:sz w:val="16"/>
                <w:szCs w:val="16"/>
                <w:lang w:val="fr-FR" w:eastAsia="en-GB"/>
              </w:rPr>
              <w:t>-</w:t>
            </w:r>
            <w:r w:rsidR="00683481" w:rsidRPr="00683481">
              <w:rPr>
                <w:rFonts w:ascii="Helvetica" w:hAnsi="Helvetica" w:cs="Helvetica"/>
                <w:color w:val="000000"/>
                <w:sz w:val="16"/>
                <w:szCs w:val="16"/>
                <w:lang w:val="fr-FR" w:eastAsia="en-GB"/>
              </w:rPr>
              <w:t>ment</w:t>
            </w:r>
            <w:proofErr w:type="spellEnd"/>
            <w:r w:rsidR="00683481" w:rsidRPr="00683481">
              <w:rPr>
                <w:rFonts w:ascii="Helvetica" w:hAnsi="Helvetica" w:cs="Helvetica"/>
                <w:color w:val="000000"/>
                <w:sz w:val="16"/>
                <w:szCs w:val="16"/>
                <w:lang w:val="fr-FR" w:eastAsia="en-GB"/>
              </w:rPr>
              <w:t xml:space="preserve"> présent et s’est reproduit</w:t>
            </w:r>
            <w:r w:rsidR="001B42BC" w:rsidRPr="00683481">
              <w:rPr>
                <w:rFonts w:ascii="Helvetica" w:hAnsi="Helvetica" w:cs="Helvetica"/>
                <w:color w:val="000000"/>
                <w:sz w:val="16"/>
                <w:szCs w:val="16"/>
                <w:lang w:val="fr-FR" w:eastAsia="en-GB"/>
              </w:rPr>
              <w:t>.</w:t>
            </w:r>
          </w:p>
        </w:tc>
        <w:tc>
          <w:tcPr>
            <w:tcW w:w="1101" w:type="dxa"/>
            <w:gridSpan w:val="2"/>
            <w:vMerge/>
            <w:shd w:val="clear" w:color="auto" w:fill="FFFFFF" w:themeFill="background1"/>
            <w:noWrap/>
            <w:vAlign w:val="bottom"/>
            <w:hideMark/>
          </w:tcPr>
          <w:p w14:paraId="335BD9F1" w14:textId="77777777" w:rsidR="001B42BC" w:rsidRPr="00683481" w:rsidRDefault="001B42BC" w:rsidP="001B49A0">
            <w:pPr>
              <w:rPr>
                <w:rFonts w:ascii="Helvetica" w:hAnsi="Helvetica" w:cs="Helvetica"/>
                <w:color w:val="000000"/>
                <w:sz w:val="16"/>
                <w:szCs w:val="16"/>
                <w:lang w:val="fr-FR" w:eastAsia="en-GB"/>
              </w:rPr>
            </w:pPr>
          </w:p>
        </w:tc>
        <w:tc>
          <w:tcPr>
            <w:tcW w:w="709" w:type="dxa"/>
            <w:vMerge/>
            <w:tcBorders>
              <w:right w:val="single" w:sz="4" w:space="0" w:color="auto"/>
            </w:tcBorders>
            <w:shd w:val="clear" w:color="auto" w:fill="B4C92B"/>
            <w:noWrap/>
            <w:vAlign w:val="bottom"/>
            <w:hideMark/>
          </w:tcPr>
          <w:p w14:paraId="65C4B8E8" w14:textId="77777777" w:rsidR="001B42BC" w:rsidRPr="00683481"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hideMark/>
          </w:tcPr>
          <w:p w14:paraId="46F68BA0" w14:textId="26815635"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hideMark/>
          </w:tcPr>
          <w:p w14:paraId="7B574FD0"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hideMark/>
          </w:tcPr>
          <w:p w14:paraId="5F9DE4D5" w14:textId="70B4001D"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29</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708i (2011)</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hideMark/>
          </w:tcPr>
          <w:p w14:paraId="4760AC6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62C2A9E8"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60FD15DA"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83C2D9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54A3CC2" w14:textId="77777777" w:rsidTr="00940DFA">
        <w:tc>
          <w:tcPr>
            <w:tcW w:w="1597" w:type="dxa"/>
            <w:tcBorders>
              <w:top w:val="nil"/>
              <w:bottom w:val="nil"/>
              <w:right w:val="single" w:sz="4" w:space="0" w:color="auto"/>
            </w:tcBorders>
            <w:shd w:val="clear" w:color="auto" w:fill="FFFFFF" w:themeFill="background1"/>
            <w:noWrap/>
            <w:vAlign w:val="bottom"/>
          </w:tcPr>
          <w:p w14:paraId="24A1D5E6"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6F97A641"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27D1F351" w14:textId="73977A3D" w:rsidR="001B42BC" w:rsidRPr="00543A21" w:rsidRDefault="00AA2F83"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Grèce</w:t>
            </w:r>
            <w:proofErr w:type="spellEnd"/>
          </w:p>
        </w:tc>
        <w:tc>
          <w:tcPr>
            <w:tcW w:w="992" w:type="dxa"/>
            <w:shd w:val="clear" w:color="auto" w:fill="FFFFFF" w:themeFill="background1"/>
            <w:noWrap/>
            <w:hideMark/>
          </w:tcPr>
          <w:p w14:paraId="3C702CE3"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3676DEBA"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094B4C6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8BDF1AB" w14:textId="56D81278" w:rsidR="001B42BC" w:rsidRPr="00543A21" w:rsidRDefault="00AA2F83"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Grèce</w:t>
            </w:r>
            <w:proofErr w:type="spellEnd"/>
          </w:p>
        </w:tc>
        <w:tc>
          <w:tcPr>
            <w:tcW w:w="1786" w:type="dxa"/>
            <w:shd w:val="clear" w:color="auto" w:fill="FFFFFF" w:themeFill="background1"/>
            <w:noWrap/>
            <w:hideMark/>
          </w:tcPr>
          <w:p w14:paraId="19ECEB1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31038D26" w14:textId="652D7894"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444i (2014)</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hideMark/>
          </w:tcPr>
          <w:p w14:paraId="704AC2B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7F1C02F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hideMark/>
          </w:tcPr>
          <w:p w14:paraId="70AB024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B82D5A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F949CC0" w14:textId="77777777" w:rsidTr="00940DFA">
        <w:tc>
          <w:tcPr>
            <w:tcW w:w="1597" w:type="dxa"/>
            <w:tcBorders>
              <w:top w:val="nil"/>
              <w:bottom w:val="nil"/>
              <w:right w:val="single" w:sz="4" w:space="0" w:color="auto"/>
            </w:tcBorders>
            <w:shd w:val="clear" w:color="auto" w:fill="FFFFFF" w:themeFill="background1"/>
            <w:noWrap/>
            <w:vAlign w:val="bottom"/>
          </w:tcPr>
          <w:p w14:paraId="5C09AC07"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7A19624E"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3ADD3B67" w14:textId="1CDC9998" w:rsidR="001B42BC" w:rsidRPr="00543A21" w:rsidRDefault="00254A0B"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Italie</w:t>
            </w:r>
            <w:r w:rsidR="001B42BC" w:rsidRPr="009E7766">
              <w:rPr>
                <w:rFonts w:ascii="Helvetica" w:hAnsi="Helvetica" w:cs="Helvetica"/>
                <w:color w:val="000000"/>
                <w:sz w:val="16"/>
                <w:szCs w:val="16"/>
                <w:vertAlign w:val="superscript"/>
                <w:lang w:eastAsia="en-GB"/>
              </w:rPr>
              <w:t>2</w:t>
            </w:r>
          </w:p>
        </w:tc>
        <w:tc>
          <w:tcPr>
            <w:tcW w:w="992" w:type="dxa"/>
            <w:shd w:val="clear" w:color="auto" w:fill="FFFFFF" w:themeFill="background1"/>
            <w:noWrap/>
            <w:hideMark/>
          </w:tcPr>
          <w:p w14:paraId="543CBC01"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&gt;</w:t>
            </w:r>
            <w:r w:rsidRPr="00543A21">
              <w:rPr>
                <w:rFonts w:ascii="Helvetica" w:hAnsi="Helvetica" w:cs="Helvetica"/>
                <w:color w:val="000000"/>
                <w:sz w:val="16"/>
                <w:szCs w:val="16"/>
                <w:lang w:eastAsia="en-GB"/>
              </w:rPr>
              <w:t>300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3905472F"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hideMark/>
          </w:tcPr>
          <w:p w14:paraId="1A88A13B"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69E0F08" w14:textId="6B2CF05B"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hideMark/>
          </w:tcPr>
          <w:p w14:paraId="7304F870" w14:textId="77777777" w:rsidR="0054327F"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r>
              <w:rPr>
                <w:rFonts w:ascii="Helvetica" w:hAnsi="Helvetica" w:cs="Helvetica"/>
                <w:color w:val="000000"/>
                <w:sz w:val="16"/>
                <w:szCs w:val="16"/>
                <w:lang w:eastAsia="en-GB"/>
              </w:rPr>
              <w:t xml:space="preserve">: 300-500p, 2013 </w:t>
            </w:r>
          </w:p>
          <w:p w14:paraId="78B35B07" w14:textId="20BBC6BE"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4098i,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13B8136E" w14:textId="3937B52C"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4</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116i (2012)</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hideMark/>
          </w:tcPr>
          <w:p w14:paraId="17CE2E6B" w14:textId="70E53850"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5BD76EF9" w14:textId="4D24193B"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72C937D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7</w:t>
            </w:r>
          </w:p>
        </w:tc>
        <w:tc>
          <w:tcPr>
            <w:tcW w:w="851" w:type="dxa"/>
            <w:vMerge/>
            <w:shd w:val="clear" w:color="auto" w:fill="77A6B7"/>
            <w:noWrap/>
            <w:vAlign w:val="bottom"/>
            <w:hideMark/>
          </w:tcPr>
          <w:p w14:paraId="2C6F6CAD"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9A8E63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A4BFB50" w14:textId="77777777" w:rsidTr="00940DFA">
        <w:tc>
          <w:tcPr>
            <w:tcW w:w="1597" w:type="dxa"/>
            <w:tcBorders>
              <w:top w:val="nil"/>
              <w:bottom w:val="nil"/>
              <w:right w:val="single" w:sz="4" w:space="0" w:color="auto"/>
            </w:tcBorders>
            <w:shd w:val="clear" w:color="auto" w:fill="FFFFFF" w:themeFill="background1"/>
            <w:noWrap/>
            <w:vAlign w:val="bottom"/>
          </w:tcPr>
          <w:p w14:paraId="334E6A9C"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625CBC0F"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1AA7800A" w14:textId="01EE7BC5" w:rsidR="001B42BC" w:rsidRPr="00543A21" w:rsidRDefault="00AA2F83"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Lettonie</w:t>
            </w:r>
            <w:proofErr w:type="spellEnd"/>
          </w:p>
        </w:tc>
        <w:tc>
          <w:tcPr>
            <w:tcW w:w="992" w:type="dxa"/>
            <w:shd w:val="clear" w:color="auto" w:fill="FFFFFF" w:themeFill="background1"/>
            <w:noWrap/>
            <w:hideMark/>
          </w:tcPr>
          <w:p w14:paraId="26E7CB63" w14:textId="7C3F002B" w:rsidR="001B42BC" w:rsidRPr="00683481" w:rsidRDefault="0051284A" w:rsidP="001B49A0">
            <w:pPr>
              <w:jc w:val="right"/>
              <w:rPr>
                <w:rFonts w:ascii="Helvetica" w:hAnsi="Helvetica" w:cs="Helvetica"/>
                <w:color w:val="000000"/>
                <w:sz w:val="16"/>
                <w:szCs w:val="16"/>
                <w:lang w:val="fr-FR" w:eastAsia="en-GB"/>
              </w:rPr>
            </w:pPr>
            <w:r w:rsidRPr="00683481">
              <w:rPr>
                <w:rFonts w:ascii="Helvetica" w:hAnsi="Helvetica" w:cs="Helvetica"/>
                <w:color w:val="000000"/>
                <w:sz w:val="16"/>
                <w:szCs w:val="16"/>
                <w:lang w:val="fr-FR" w:eastAsia="en-GB"/>
              </w:rPr>
              <w:t>Non signalé</w:t>
            </w:r>
            <w:r w:rsidR="001B42BC" w:rsidRPr="00683481">
              <w:rPr>
                <w:rFonts w:ascii="Helvetica" w:hAnsi="Helvetica" w:cs="Helvetica"/>
                <w:color w:val="000000"/>
                <w:sz w:val="16"/>
                <w:szCs w:val="16"/>
                <w:lang w:val="fr-FR" w:eastAsia="en-GB"/>
              </w:rPr>
              <w:t xml:space="preserve"> 2004-2007, </w:t>
            </w:r>
            <w:r w:rsidR="00683481" w:rsidRPr="00683481">
              <w:rPr>
                <w:rFonts w:ascii="Helvetica" w:hAnsi="Helvetica" w:cs="Helvetica"/>
                <w:color w:val="000000"/>
                <w:sz w:val="16"/>
                <w:szCs w:val="16"/>
                <w:lang w:val="fr-FR" w:eastAsia="en-GB"/>
              </w:rPr>
              <w:t xml:space="preserve">mais était </w:t>
            </w:r>
            <w:proofErr w:type="spellStart"/>
            <w:r w:rsidR="00683481" w:rsidRPr="00683481">
              <w:rPr>
                <w:rFonts w:ascii="Helvetica" w:hAnsi="Helvetica" w:cs="Helvetica"/>
                <w:color w:val="000000"/>
                <w:sz w:val="16"/>
                <w:szCs w:val="16"/>
                <w:lang w:val="fr-FR" w:eastAsia="en-GB"/>
              </w:rPr>
              <w:t>probable</w:t>
            </w:r>
            <w:r w:rsidR="003F6C84">
              <w:rPr>
                <w:rFonts w:ascii="Helvetica" w:hAnsi="Helvetica" w:cs="Helvetica"/>
                <w:color w:val="000000"/>
                <w:sz w:val="16"/>
                <w:szCs w:val="16"/>
                <w:lang w:val="fr-FR" w:eastAsia="en-GB"/>
              </w:rPr>
              <w:t>-</w:t>
            </w:r>
            <w:r w:rsidR="00683481" w:rsidRPr="00683481">
              <w:rPr>
                <w:rFonts w:ascii="Helvetica" w:hAnsi="Helvetica" w:cs="Helvetica"/>
                <w:color w:val="000000"/>
                <w:sz w:val="16"/>
                <w:szCs w:val="16"/>
                <w:lang w:val="fr-FR" w:eastAsia="en-GB"/>
              </w:rPr>
              <w:t>ment</w:t>
            </w:r>
            <w:proofErr w:type="spellEnd"/>
            <w:r w:rsidR="00683481" w:rsidRPr="00683481">
              <w:rPr>
                <w:rFonts w:ascii="Helvetica" w:hAnsi="Helvetica" w:cs="Helvetica"/>
                <w:color w:val="000000"/>
                <w:sz w:val="16"/>
                <w:szCs w:val="16"/>
                <w:lang w:val="fr-FR" w:eastAsia="en-GB"/>
              </w:rPr>
              <w:t xml:space="preserve"> présent et s’est reproduit</w:t>
            </w:r>
            <w:r w:rsidR="001B42BC" w:rsidRPr="00683481">
              <w:rPr>
                <w:rFonts w:ascii="Helvetica" w:hAnsi="Helvetica" w:cs="Helvetica"/>
                <w:color w:val="000000"/>
                <w:sz w:val="16"/>
                <w:szCs w:val="16"/>
                <w:lang w:val="fr-FR" w:eastAsia="en-GB"/>
              </w:rPr>
              <w:t>.</w:t>
            </w:r>
          </w:p>
        </w:tc>
        <w:tc>
          <w:tcPr>
            <w:tcW w:w="1101" w:type="dxa"/>
            <w:gridSpan w:val="2"/>
            <w:vMerge/>
            <w:shd w:val="clear" w:color="auto" w:fill="FFFFFF" w:themeFill="background1"/>
            <w:noWrap/>
            <w:vAlign w:val="bottom"/>
            <w:hideMark/>
          </w:tcPr>
          <w:p w14:paraId="257260F2" w14:textId="77777777" w:rsidR="001B42BC" w:rsidRPr="00683481" w:rsidRDefault="001B42BC" w:rsidP="001B49A0">
            <w:pPr>
              <w:rPr>
                <w:rFonts w:ascii="Helvetica" w:hAnsi="Helvetica" w:cs="Helvetica"/>
                <w:color w:val="000000"/>
                <w:sz w:val="16"/>
                <w:szCs w:val="16"/>
                <w:lang w:val="fr-FR" w:eastAsia="en-GB"/>
              </w:rPr>
            </w:pPr>
          </w:p>
        </w:tc>
        <w:tc>
          <w:tcPr>
            <w:tcW w:w="709" w:type="dxa"/>
            <w:vMerge/>
            <w:tcBorders>
              <w:right w:val="single" w:sz="4" w:space="0" w:color="auto"/>
            </w:tcBorders>
            <w:shd w:val="clear" w:color="auto" w:fill="B4C92B"/>
            <w:noWrap/>
            <w:vAlign w:val="bottom"/>
            <w:hideMark/>
          </w:tcPr>
          <w:p w14:paraId="2FFDDE6F" w14:textId="77777777" w:rsidR="001B42BC" w:rsidRPr="00683481"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hideMark/>
          </w:tcPr>
          <w:p w14:paraId="394B1CD8" w14:textId="158FFAB4" w:rsidR="001B42BC" w:rsidRPr="00543A21" w:rsidRDefault="00AA2F83"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Lettonie</w:t>
            </w:r>
            <w:proofErr w:type="spellEnd"/>
          </w:p>
        </w:tc>
        <w:tc>
          <w:tcPr>
            <w:tcW w:w="1786" w:type="dxa"/>
            <w:shd w:val="clear" w:color="auto" w:fill="FFFFFF" w:themeFill="background1"/>
            <w:noWrap/>
            <w:hideMark/>
          </w:tcPr>
          <w:p w14:paraId="119E601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03DA039E" w14:textId="3EE85B57" w:rsidR="001B42BC" w:rsidRPr="00B94451" w:rsidRDefault="0054327F" w:rsidP="001B49A0">
            <w:pPr>
              <w:jc w:val="right"/>
              <w:rPr>
                <w:rFonts w:ascii="Helvetica" w:hAnsi="Helvetica" w:cs="Helvetica"/>
                <w:i/>
                <w:color w:val="7F7F7F" w:themeColor="text1" w:themeTint="80"/>
                <w:sz w:val="16"/>
                <w:szCs w:val="16"/>
                <w:lang w:eastAsia="en-GB"/>
              </w:rPr>
            </w:pPr>
            <w:r>
              <w:rPr>
                <w:rFonts w:ascii="Helvetica" w:hAnsi="Helvetica" w:cs="Helvetica"/>
                <w:i/>
                <w:color w:val="7F7F7F" w:themeColor="text1" w:themeTint="80"/>
                <w:sz w:val="16"/>
                <w:szCs w:val="16"/>
                <w:lang w:eastAsia="en-GB"/>
              </w:rPr>
              <w:t>9</w:t>
            </w:r>
            <w:r w:rsidR="001B42BC" w:rsidRPr="00B94451">
              <w:rPr>
                <w:rFonts w:ascii="Helvetica" w:hAnsi="Helvetica" w:cs="Helvetica"/>
                <w:i/>
                <w:color w:val="7F7F7F" w:themeColor="text1" w:themeTint="80"/>
                <w:sz w:val="16"/>
                <w:szCs w:val="16"/>
                <w:lang w:eastAsia="en-GB"/>
              </w:rPr>
              <w:t>78i (2012)</w:t>
            </w:r>
            <w:r w:rsidR="001B42BC"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hideMark/>
          </w:tcPr>
          <w:p w14:paraId="5DC9780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150E5DC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hideMark/>
          </w:tcPr>
          <w:p w14:paraId="6330DF87"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4FC336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EF920DE" w14:textId="77777777" w:rsidTr="00940DFA">
        <w:tc>
          <w:tcPr>
            <w:tcW w:w="1597" w:type="dxa"/>
            <w:tcBorders>
              <w:top w:val="nil"/>
              <w:bottom w:val="nil"/>
              <w:right w:val="single" w:sz="4" w:space="0" w:color="auto"/>
            </w:tcBorders>
            <w:shd w:val="clear" w:color="auto" w:fill="FFFFFF" w:themeFill="background1"/>
            <w:noWrap/>
            <w:vAlign w:val="bottom"/>
          </w:tcPr>
          <w:p w14:paraId="0FF4F532"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left w:val="single" w:sz="4" w:space="0" w:color="auto"/>
            </w:tcBorders>
            <w:shd w:val="clear" w:color="auto" w:fill="FFFFFF" w:themeFill="background1"/>
            <w:noWrap/>
            <w:vAlign w:val="bottom"/>
          </w:tcPr>
          <w:p w14:paraId="436F3D6E"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1D947CA1" w14:textId="1E8F99D7"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992" w:type="dxa"/>
            <w:shd w:val="clear" w:color="auto" w:fill="FFFFFF" w:themeFill="background1"/>
            <w:noWrap/>
          </w:tcPr>
          <w:p w14:paraId="647DF3E5" w14:textId="17F6798B" w:rsidR="001B42BC" w:rsidRPr="00683481" w:rsidRDefault="0051284A" w:rsidP="001B49A0">
            <w:pPr>
              <w:jc w:val="right"/>
              <w:rPr>
                <w:rFonts w:ascii="Helvetica" w:hAnsi="Helvetica" w:cs="Helvetica"/>
                <w:color w:val="000000"/>
                <w:sz w:val="16"/>
                <w:szCs w:val="16"/>
                <w:lang w:val="fr-FR" w:eastAsia="en-GB"/>
              </w:rPr>
            </w:pPr>
            <w:r w:rsidRPr="00683481">
              <w:rPr>
                <w:rFonts w:ascii="Helvetica" w:hAnsi="Helvetica" w:cs="Helvetica"/>
                <w:color w:val="000000"/>
                <w:sz w:val="16"/>
                <w:szCs w:val="16"/>
                <w:lang w:val="fr-FR" w:eastAsia="en-GB"/>
              </w:rPr>
              <w:t>Non signalé</w:t>
            </w:r>
            <w:r w:rsidR="001B42BC" w:rsidRPr="00683481">
              <w:rPr>
                <w:rFonts w:ascii="Helvetica" w:hAnsi="Helvetica" w:cs="Helvetica"/>
                <w:color w:val="000000"/>
                <w:sz w:val="16"/>
                <w:szCs w:val="16"/>
                <w:lang w:val="fr-FR" w:eastAsia="en-GB"/>
              </w:rPr>
              <w:t xml:space="preserve"> 2004-2007, </w:t>
            </w:r>
            <w:r w:rsidR="00683481" w:rsidRPr="00683481">
              <w:rPr>
                <w:rFonts w:ascii="Helvetica" w:hAnsi="Helvetica" w:cs="Helvetica"/>
                <w:color w:val="000000"/>
                <w:sz w:val="16"/>
                <w:szCs w:val="16"/>
                <w:lang w:val="fr-FR" w:eastAsia="en-GB"/>
              </w:rPr>
              <w:t xml:space="preserve">mais était </w:t>
            </w:r>
            <w:proofErr w:type="spellStart"/>
            <w:r w:rsidR="00683481" w:rsidRPr="00683481">
              <w:rPr>
                <w:rFonts w:ascii="Helvetica" w:hAnsi="Helvetica" w:cs="Helvetica"/>
                <w:color w:val="000000"/>
                <w:sz w:val="16"/>
                <w:szCs w:val="16"/>
                <w:lang w:val="fr-FR" w:eastAsia="en-GB"/>
              </w:rPr>
              <w:t>probable</w:t>
            </w:r>
            <w:r w:rsidR="003F6C84">
              <w:rPr>
                <w:rFonts w:ascii="Helvetica" w:hAnsi="Helvetica" w:cs="Helvetica"/>
                <w:color w:val="000000"/>
                <w:sz w:val="16"/>
                <w:szCs w:val="16"/>
                <w:lang w:val="fr-FR" w:eastAsia="en-GB"/>
              </w:rPr>
              <w:t>-</w:t>
            </w:r>
            <w:r w:rsidR="00683481" w:rsidRPr="00683481">
              <w:rPr>
                <w:rFonts w:ascii="Helvetica" w:hAnsi="Helvetica" w:cs="Helvetica"/>
                <w:color w:val="000000"/>
                <w:sz w:val="16"/>
                <w:szCs w:val="16"/>
                <w:lang w:val="fr-FR" w:eastAsia="en-GB"/>
              </w:rPr>
              <w:t>ment</w:t>
            </w:r>
            <w:proofErr w:type="spellEnd"/>
            <w:r w:rsidR="00683481" w:rsidRPr="00683481">
              <w:rPr>
                <w:rFonts w:ascii="Helvetica" w:hAnsi="Helvetica" w:cs="Helvetica"/>
                <w:color w:val="000000"/>
                <w:sz w:val="16"/>
                <w:szCs w:val="16"/>
                <w:lang w:val="fr-FR" w:eastAsia="en-GB"/>
              </w:rPr>
              <w:t xml:space="preserve"> présent et s’est reproduit</w:t>
            </w:r>
            <w:r w:rsidR="001B42BC" w:rsidRPr="00683481">
              <w:rPr>
                <w:rFonts w:ascii="Helvetica" w:hAnsi="Helvetica" w:cs="Helvetica"/>
                <w:color w:val="000000"/>
                <w:sz w:val="16"/>
                <w:szCs w:val="16"/>
                <w:lang w:val="fr-FR" w:eastAsia="en-GB"/>
              </w:rPr>
              <w:t>.</w:t>
            </w:r>
          </w:p>
        </w:tc>
        <w:tc>
          <w:tcPr>
            <w:tcW w:w="1101" w:type="dxa"/>
            <w:gridSpan w:val="2"/>
            <w:vMerge/>
            <w:shd w:val="clear" w:color="auto" w:fill="FFFFFF" w:themeFill="background1"/>
            <w:noWrap/>
            <w:vAlign w:val="bottom"/>
          </w:tcPr>
          <w:p w14:paraId="4F027600" w14:textId="77777777" w:rsidR="001B42BC" w:rsidRPr="00683481" w:rsidRDefault="001B42BC" w:rsidP="001B49A0">
            <w:pPr>
              <w:rPr>
                <w:rFonts w:ascii="Helvetica" w:hAnsi="Helvetica" w:cs="Helvetica"/>
                <w:b/>
                <w:bCs/>
                <w:color w:val="000000"/>
                <w:sz w:val="16"/>
                <w:szCs w:val="16"/>
                <w:lang w:val="fr-FR" w:eastAsia="en-GB"/>
              </w:rPr>
            </w:pPr>
          </w:p>
        </w:tc>
        <w:tc>
          <w:tcPr>
            <w:tcW w:w="709" w:type="dxa"/>
            <w:vMerge/>
            <w:tcBorders>
              <w:right w:val="single" w:sz="4" w:space="0" w:color="auto"/>
            </w:tcBorders>
            <w:shd w:val="clear" w:color="auto" w:fill="B4C92B"/>
            <w:noWrap/>
            <w:vAlign w:val="bottom"/>
          </w:tcPr>
          <w:p w14:paraId="2C75C7BA" w14:textId="77777777" w:rsidR="001B42BC" w:rsidRPr="00683481"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3D7BE95C" w14:textId="4FDC7C5C"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FFFFFF" w:themeFill="background1"/>
            <w:noWrap/>
          </w:tcPr>
          <w:p w14:paraId="55B45081" w14:textId="77777777" w:rsidR="001B42BC" w:rsidRPr="00B94451" w:rsidRDefault="001B42BC" w:rsidP="001B49A0">
            <w:pPr>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 </w:t>
            </w:r>
          </w:p>
        </w:tc>
        <w:tc>
          <w:tcPr>
            <w:tcW w:w="1276" w:type="dxa"/>
            <w:shd w:val="clear" w:color="auto" w:fill="FFFFFF" w:themeFill="background1"/>
            <w:noWrap/>
          </w:tcPr>
          <w:p w14:paraId="018135CA" w14:textId="6C357C43"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7</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532i (2014)</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tcPr>
          <w:p w14:paraId="54F94074"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92A7336"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6C92D873"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58869B1A" w14:textId="77777777" w:rsidR="001B42BC" w:rsidRPr="00543A21" w:rsidRDefault="001B42BC" w:rsidP="001B49A0">
            <w:pPr>
              <w:rPr>
                <w:rFonts w:ascii="Helvetica" w:hAnsi="Helvetica" w:cs="Helvetica"/>
                <w:color w:val="000000"/>
                <w:sz w:val="16"/>
                <w:szCs w:val="16"/>
                <w:lang w:eastAsia="en-GB"/>
              </w:rPr>
            </w:pPr>
          </w:p>
        </w:tc>
      </w:tr>
      <w:tr w:rsidR="001B42BC" w:rsidRPr="00543A21" w14:paraId="1DB19B44" w14:textId="77777777" w:rsidTr="00940DFA">
        <w:tc>
          <w:tcPr>
            <w:tcW w:w="1597" w:type="dxa"/>
            <w:tcBorders>
              <w:top w:val="nil"/>
              <w:bottom w:val="nil"/>
            </w:tcBorders>
            <w:shd w:val="clear" w:color="auto" w:fill="FFFFFF" w:themeFill="background1"/>
            <w:noWrap/>
            <w:vAlign w:val="bottom"/>
          </w:tcPr>
          <w:p w14:paraId="766EB81E"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tcBorders>
            <w:shd w:val="clear" w:color="auto" w:fill="FFFFFF" w:themeFill="background1"/>
            <w:noWrap/>
            <w:vAlign w:val="bottom"/>
          </w:tcPr>
          <w:p w14:paraId="109A3E14"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084C3D64" w14:textId="0722A5F7"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Afrique</w:t>
            </w:r>
            <w:proofErr w:type="spellEnd"/>
            <w:r>
              <w:rPr>
                <w:rFonts w:ascii="Helvetica" w:hAnsi="Helvetica" w:cs="Helvetica"/>
                <w:color w:val="000000"/>
                <w:sz w:val="16"/>
                <w:szCs w:val="16"/>
                <w:lang w:eastAsia="en-GB"/>
              </w:rPr>
              <w:t xml:space="preserve"> du </w:t>
            </w:r>
            <w:proofErr w:type="spellStart"/>
            <w:r>
              <w:rPr>
                <w:rFonts w:ascii="Helvetica" w:hAnsi="Helvetica" w:cs="Helvetica"/>
                <w:color w:val="000000"/>
                <w:sz w:val="16"/>
                <w:szCs w:val="16"/>
                <w:lang w:eastAsia="en-GB"/>
              </w:rPr>
              <w:t>Sud</w:t>
            </w:r>
            <w:proofErr w:type="spellEnd"/>
          </w:p>
        </w:tc>
        <w:tc>
          <w:tcPr>
            <w:tcW w:w="992" w:type="dxa"/>
            <w:shd w:val="clear" w:color="auto" w:fill="FFFFFF" w:themeFill="background1"/>
            <w:noWrap/>
          </w:tcPr>
          <w:p w14:paraId="6FDBDAAD" w14:textId="502D2AD9" w:rsidR="001B42BC" w:rsidRPr="00666E4F" w:rsidRDefault="00666E4F" w:rsidP="001B49A0">
            <w:pPr>
              <w:jc w:val="right"/>
              <w:rPr>
                <w:rFonts w:ascii="Helvetica" w:hAnsi="Helvetica" w:cs="Helvetica"/>
                <w:color w:val="000000"/>
                <w:sz w:val="16"/>
                <w:szCs w:val="16"/>
                <w:lang w:val="fr-FR" w:eastAsia="en-GB"/>
              </w:rPr>
            </w:pPr>
            <w:r w:rsidRPr="00666E4F">
              <w:rPr>
                <w:rFonts w:ascii="Helvetica" w:hAnsi="Helvetica" w:cs="Helvetica"/>
                <w:color w:val="000000"/>
                <w:sz w:val="16"/>
                <w:szCs w:val="16"/>
                <w:lang w:val="fr-FR" w:eastAsia="en-GB"/>
              </w:rPr>
              <w:t>Présent mais pas de</w:t>
            </w:r>
            <w:r w:rsidR="001B42BC" w:rsidRPr="00666E4F">
              <w:rPr>
                <w:rFonts w:ascii="Helvetica" w:hAnsi="Helvetica" w:cs="Helvetica"/>
                <w:color w:val="000000"/>
                <w:sz w:val="16"/>
                <w:szCs w:val="16"/>
                <w:lang w:val="fr-FR" w:eastAsia="en-GB"/>
              </w:rPr>
              <w:t xml:space="preserve"> </w:t>
            </w:r>
            <w:r w:rsidR="00BA3419" w:rsidRPr="00666E4F">
              <w:rPr>
                <w:rFonts w:ascii="Helvetica" w:hAnsi="Helvetica" w:cs="Helvetica"/>
                <w:color w:val="000000"/>
                <w:sz w:val="16"/>
                <w:szCs w:val="16"/>
                <w:lang w:val="fr-FR" w:eastAsia="en-GB"/>
              </w:rPr>
              <w:t>reproduction</w:t>
            </w:r>
          </w:p>
        </w:tc>
        <w:tc>
          <w:tcPr>
            <w:tcW w:w="1101" w:type="dxa"/>
            <w:gridSpan w:val="2"/>
            <w:vMerge/>
            <w:shd w:val="clear" w:color="auto" w:fill="FFFFFF" w:themeFill="background1"/>
            <w:noWrap/>
            <w:vAlign w:val="bottom"/>
          </w:tcPr>
          <w:p w14:paraId="60610546" w14:textId="77777777" w:rsidR="001B42BC" w:rsidRPr="00666E4F" w:rsidRDefault="001B42BC" w:rsidP="001B49A0">
            <w:pPr>
              <w:rPr>
                <w:rFonts w:ascii="Helvetica" w:hAnsi="Helvetica" w:cs="Helvetica"/>
                <w:color w:val="000000"/>
                <w:sz w:val="16"/>
                <w:szCs w:val="16"/>
                <w:lang w:val="fr-FR" w:eastAsia="en-GB"/>
              </w:rPr>
            </w:pPr>
          </w:p>
        </w:tc>
        <w:tc>
          <w:tcPr>
            <w:tcW w:w="709" w:type="dxa"/>
            <w:tcBorders>
              <w:right w:val="single" w:sz="4" w:space="0" w:color="auto"/>
            </w:tcBorders>
            <w:shd w:val="clear" w:color="auto" w:fill="B4C92B"/>
            <w:noWrap/>
            <w:vAlign w:val="center"/>
          </w:tcPr>
          <w:p w14:paraId="051433F6" w14:textId="77777777" w:rsidR="001B42BC" w:rsidRPr="00543A21" w:rsidRDefault="001B42BC" w:rsidP="001B49A0">
            <w:pPr>
              <w:jc w:val="center"/>
              <w:rPr>
                <w:rFonts w:ascii="Helvetica" w:hAnsi="Helvetica" w:cs="Helvetica"/>
                <w:color w:val="000000"/>
                <w:sz w:val="16"/>
                <w:szCs w:val="16"/>
                <w:lang w:eastAsia="en-GB"/>
              </w:rPr>
            </w:pPr>
            <w:r>
              <w:rPr>
                <w:rFonts w:ascii="Helvetica" w:hAnsi="Helvetica" w:cs="Helvetica"/>
                <w:color w:val="000000"/>
                <w:sz w:val="16"/>
                <w:szCs w:val="16"/>
                <w:lang w:eastAsia="en-GB"/>
              </w:rPr>
              <w:t>-</w:t>
            </w:r>
          </w:p>
        </w:tc>
        <w:tc>
          <w:tcPr>
            <w:tcW w:w="1190" w:type="dxa"/>
            <w:tcBorders>
              <w:left w:val="single" w:sz="4" w:space="0" w:color="auto"/>
            </w:tcBorders>
            <w:shd w:val="clear" w:color="auto" w:fill="FFFFFF" w:themeFill="background1"/>
            <w:noWrap/>
            <w:hideMark/>
          </w:tcPr>
          <w:p w14:paraId="731A1C90" w14:textId="26EE03F2"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Afrique</w:t>
            </w:r>
            <w:proofErr w:type="spellEnd"/>
            <w:r>
              <w:rPr>
                <w:rFonts w:ascii="Helvetica" w:hAnsi="Helvetica" w:cs="Helvetica"/>
                <w:color w:val="000000"/>
                <w:sz w:val="16"/>
                <w:szCs w:val="16"/>
                <w:lang w:eastAsia="en-GB"/>
              </w:rPr>
              <w:t xml:space="preserve"> du </w:t>
            </w:r>
            <w:proofErr w:type="spellStart"/>
            <w:r>
              <w:rPr>
                <w:rFonts w:ascii="Helvetica" w:hAnsi="Helvetica" w:cs="Helvetica"/>
                <w:color w:val="000000"/>
                <w:sz w:val="16"/>
                <w:szCs w:val="16"/>
                <w:lang w:eastAsia="en-GB"/>
              </w:rPr>
              <w:t>Sud</w:t>
            </w:r>
            <w:proofErr w:type="spellEnd"/>
          </w:p>
        </w:tc>
        <w:tc>
          <w:tcPr>
            <w:tcW w:w="1786" w:type="dxa"/>
            <w:shd w:val="clear" w:color="auto" w:fill="FFFFFF" w:themeFill="background1"/>
            <w:noWrap/>
            <w:hideMark/>
          </w:tcPr>
          <w:p w14:paraId="4BC6A2F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E67CCA8"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8159A7">
              <w:rPr>
                <w:rFonts w:ascii="Helvetica" w:hAnsi="Helvetica" w:cs="Helvetica"/>
                <w:color w:val="000000"/>
                <w:sz w:val="16"/>
                <w:szCs w:val="16"/>
                <w:vertAlign w:val="superscript"/>
                <w:lang w:eastAsia="en-GB"/>
              </w:rPr>
              <w:t>3</w:t>
            </w:r>
          </w:p>
        </w:tc>
        <w:tc>
          <w:tcPr>
            <w:tcW w:w="1167" w:type="dxa"/>
            <w:shd w:val="clear" w:color="auto" w:fill="FFFFFF" w:themeFill="background1"/>
            <w:noWrap/>
            <w:hideMark/>
          </w:tcPr>
          <w:p w14:paraId="0F230F7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4F15182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tcBorders>
              <w:bottom w:val="single" w:sz="4" w:space="0" w:color="auto"/>
            </w:tcBorders>
            <w:shd w:val="clear" w:color="auto" w:fill="77A6B7"/>
            <w:noWrap/>
            <w:vAlign w:val="bottom"/>
            <w:hideMark/>
          </w:tcPr>
          <w:p w14:paraId="774D6F47"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0B2FD7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63A9457" w14:textId="77777777" w:rsidTr="00940DFA">
        <w:tc>
          <w:tcPr>
            <w:tcW w:w="1597" w:type="dxa"/>
            <w:tcBorders>
              <w:top w:val="nil"/>
              <w:bottom w:val="nil"/>
            </w:tcBorders>
            <w:shd w:val="clear" w:color="auto" w:fill="FFFFFF" w:themeFill="background1"/>
            <w:noWrap/>
            <w:vAlign w:val="bottom"/>
          </w:tcPr>
          <w:p w14:paraId="419E30A2"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tcBorders>
            <w:shd w:val="clear" w:color="auto" w:fill="FFFFFF" w:themeFill="background1"/>
            <w:noWrap/>
            <w:vAlign w:val="bottom"/>
          </w:tcPr>
          <w:p w14:paraId="6CBC81C7"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16CBA1B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Luxembourg</w:t>
            </w:r>
          </w:p>
        </w:tc>
        <w:tc>
          <w:tcPr>
            <w:tcW w:w="992" w:type="dxa"/>
            <w:shd w:val="clear" w:color="auto" w:fill="FFFFFF" w:themeFill="background1"/>
            <w:noWrap/>
          </w:tcPr>
          <w:p w14:paraId="1D0784AF" w14:textId="65A19000" w:rsidR="001B42BC" w:rsidRPr="00683481" w:rsidRDefault="0051284A" w:rsidP="001B49A0">
            <w:pPr>
              <w:jc w:val="right"/>
              <w:rPr>
                <w:rFonts w:ascii="Helvetica" w:hAnsi="Helvetica" w:cs="Helvetica"/>
                <w:color w:val="000000"/>
                <w:sz w:val="16"/>
                <w:szCs w:val="16"/>
                <w:lang w:val="fr-FR" w:eastAsia="en-GB"/>
              </w:rPr>
            </w:pPr>
            <w:r w:rsidRPr="00683481">
              <w:rPr>
                <w:rFonts w:ascii="Helvetica" w:hAnsi="Helvetica" w:cs="Helvetica"/>
                <w:color w:val="000000"/>
                <w:sz w:val="16"/>
                <w:szCs w:val="16"/>
                <w:lang w:val="fr-FR" w:eastAsia="en-GB"/>
              </w:rPr>
              <w:t>Non signalé</w:t>
            </w:r>
            <w:r w:rsidR="001B42BC" w:rsidRPr="00683481">
              <w:rPr>
                <w:rFonts w:ascii="Helvetica" w:hAnsi="Helvetica" w:cs="Helvetica"/>
                <w:color w:val="000000"/>
                <w:sz w:val="16"/>
                <w:szCs w:val="16"/>
                <w:lang w:val="fr-FR" w:eastAsia="en-GB"/>
              </w:rPr>
              <w:t xml:space="preserve"> 2004-2007, </w:t>
            </w:r>
            <w:r w:rsidR="00683481" w:rsidRPr="00683481">
              <w:rPr>
                <w:rFonts w:ascii="Helvetica" w:hAnsi="Helvetica" w:cs="Helvetica"/>
                <w:color w:val="000000"/>
                <w:sz w:val="16"/>
                <w:szCs w:val="16"/>
                <w:lang w:val="fr-FR" w:eastAsia="en-GB"/>
              </w:rPr>
              <w:t xml:space="preserve">mais était </w:t>
            </w:r>
            <w:proofErr w:type="spellStart"/>
            <w:r w:rsidR="00683481" w:rsidRPr="00683481">
              <w:rPr>
                <w:rFonts w:ascii="Helvetica" w:hAnsi="Helvetica" w:cs="Helvetica"/>
                <w:color w:val="000000"/>
                <w:sz w:val="16"/>
                <w:szCs w:val="16"/>
                <w:lang w:val="fr-FR" w:eastAsia="en-GB"/>
              </w:rPr>
              <w:t>probable</w:t>
            </w:r>
            <w:r w:rsidR="003F6C84">
              <w:rPr>
                <w:rFonts w:ascii="Helvetica" w:hAnsi="Helvetica" w:cs="Helvetica"/>
                <w:color w:val="000000"/>
                <w:sz w:val="16"/>
                <w:szCs w:val="16"/>
                <w:lang w:val="fr-FR" w:eastAsia="en-GB"/>
              </w:rPr>
              <w:t>-</w:t>
            </w:r>
            <w:r w:rsidR="00683481" w:rsidRPr="00683481">
              <w:rPr>
                <w:rFonts w:ascii="Helvetica" w:hAnsi="Helvetica" w:cs="Helvetica"/>
                <w:color w:val="000000"/>
                <w:sz w:val="16"/>
                <w:szCs w:val="16"/>
                <w:lang w:val="fr-FR" w:eastAsia="en-GB"/>
              </w:rPr>
              <w:t>ment</w:t>
            </w:r>
            <w:proofErr w:type="spellEnd"/>
            <w:r w:rsidR="00683481" w:rsidRPr="00683481">
              <w:rPr>
                <w:rFonts w:ascii="Helvetica" w:hAnsi="Helvetica" w:cs="Helvetica"/>
                <w:color w:val="000000"/>
                <w:sz w:val="16"/>
                <w:szCs w:val="16"/>
                <w:lang w:val="fr-FR" w:eastAsia="en-GB"/>
              </w:rPr>
              <w:t xml:space="preserve"> présent et s’est reproduit</w:t>
            </w:r>
            <w:r w:rsidR="001B42BC" w:rsidRPr="00683481">
              <w:rPr>
                <w:rFonts w:ascii="Helvetica" w:hAnsi="Helvetica" w:cs="Helvetica"/>
                <w:color w:val="000000"/>
                <w:sz w:val="16"/>
                <w:szCs w:val="16"/>
                <w:lang w:val="fr-FR" w:eastAsia="en-GB"/>
              </w:rPr>
              <w:t>.</w:t>
            </w:r>
          </w:p>
        </w:tc>
        <w:tc>
          <w:tcPr>
            <w:tcW w:w="1101" w:type="dxa"/>
            <w:gridSpan w:val="2"/>
            <w:vMerge/>
            <w:shd w:val="clear" w:color="auto" w:fill="FFFFFF" w:themeFill="background1"/>
            <w:noWrap/>
            <w:vAlign w:val="bottom"/>
          </w:tcPr>
          <w:p w14:paraId="4479DE94" w14:textId="77777777" w:rsidR="001B42BC" w:rsidRPr="00683481" w:rsidRDefault="001B42BC" w:rsidP="001B49A0">
            <w:pPr>
              <w:rPr>
                <w:rFonts w:ascii="Helvetica" w:hAnsi="Helvetica" w:cs="Helvetica"/>
                <w:color w:val="000000"/>
                <w:sz w:val="16"/>
                <w:szCs w:val="16"/>
                <w:lang w:val="fr-FR" w:eastAsia="en-GB"/>
              </w:rPr>
            </w:pPr>
          </w:p>
        </w:tc>
        <w:tc>
          <w:tcPr>
            <w:tcW w:w="709" w:type="dxa"/>
            <w:tcBorders>
              <w:right w:val="single" w:sz="4" w:space="0" w:color="auto"/>
            </w:tcBorders>
            <w:shd w:val="clear" w:color="auto" w:fill="B4C92B"/>
            <w:noWrap/>
            <w:vAlign w:val="bottom"/>
          </w:tcPr>
          <w:p w14:paraId="125CA5AA" w14:textId="6A291FB9"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FFFFFF" w:themeFill="background1"/>
            <w:noWrap/>
          </w:tcPr>
          <w:p w14:paraId="074C32B1" w14:textId="77777777" w:rsidR="001B42BC" w:rsidRPr="00543A21" w:rsidRDefault="001B42BC" w:rsidP="001B49A0">
            <w:pPr>
              <w:rPr>
                <w:rFonts w:ascii="Helvetica" w:hAnsi="Helvetica" w:cs="Helvetica"/>
                <w:color w:val="000000"/>
                <w:sz w:val="16"/>
                <w:szCs w:val="16"/>
                <w:lang w:eastAsia="en-GB"/>
              </w:rPr>
            </w:pPr>
          </w:p>
        </w:tc>
        <w:tc>
          <w:tcPr>
            <w:tcW w:w="1786" w:type="dxa"/>
            <w:shd w:val="clear" w:color="auto" w:fill="FFFFFF" w:themeFill="background1"/>
            <w:noWrap/>
          </w:tcPr>
          <w:p w14:paraId="1141722A"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16C58223" w14:textId="77777777" w:rsidR="001B42BC" w:rsidRPr="00543A21"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tcPr>
          <w:p w14:paraId="321E3A21"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CA8CD6B" w14:textId="77777777" w:rsidR="001B42BC" w:rsidRPr="00543A21" w:rsidRDefault="001B42BC" w:rsidP="001B49A0">
            <w:pPr>
              <w:rPr>
                <w:rFonts w:ascii="Helvetica" w:hAnsi="Helvetica" w:cs="Helvetica"/>
                <w:color w:val="000000"/>
                <w:sz w:val="16"/>
                <w:szCs w:val="16"/>
                <w:lang w:eastAsia="en-GB"/>
              </w:rPr>
            </w:pPr>
          </w:p>
        </w:tc>
        <w:tc>
          <w:tcPr>
            <w:tcW w:w="851" w:type="dxa"/>
            <w:tcBorders>
              <w:bottom w:val="nil"/>
            </w:tcBorders>
            <w:shd w:val="clear" w:color="auto" w:fill="77A6B7"/>
            <w:noWrap/>
            <w:vAlign w:val="bottom"/>
          </w:tcPr>
          <w:p w14:paraId="02DD5C0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011FA64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2AA6BB2" w14:textId="77777777" w:rsidTr="00940DFA">
        <w:tc>
          <w:tcPr>
            <w:tcW w:w="1597" w:type="dxa"/>
            <w:tcBorders>
              <w:top w:val="nil"/>
              <w:bottom w:val="nil"/>
            </w:tcBorders>
            <w:shd w:val="clear" w:color="auto" w:fill="FFFFFF" w:themeFill="background1"/>
            <w:noWrap/>
            <w:vAlign w:val="bottom"/>
          </w:tcPr>
          <w:p w14:paraId="00598DF8"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single" w:sz="4" w:space="0" w:color="auto"/>
            </w:tcBorders>
            <w:shd w:val="clear" w:color="auto" w:fill="FFFFFF" w:themeFill="background1"/>
            <w:noWrap/>
            <w:vAlign w:val="bottom"/>
          </w:tcPr>
          <w:p w14:paraId="06A80497"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76C4CFBF" w14:textId="1871A084"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Emirats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arabes</w:t>
            </w:r>
            <w:proofErr w:type="spellEnd"/>
            <w:r>
              <w:rPr>
                <w:rFonts w:ascii="Helvetica" w:hAnsi="Helvetica" w:cs="Helvetica"/>
                <w:color w:val="000000"/>
                <w:sz w:val="16"/>
                <w:szCs w:val="16"/>
                <w:lang w:eastAsia="en-GB"/>
              </w:rPr>
              <w:t xml:space="preserve"> unis</w:t>
            </w:r>
          </w:p>
        </w:tc>
        <w:tc>
          <w:tcPr>
            <w:tcW w:w="992" w:type="dxa"/>
            <w:shd w:val="clear" w:color="auto" w:fill="FFFFFF" w:themeFill="background1"/>
            <w:noWrap/>
          </w:tcPr>
          <w:p w14:paraId="7762D81E" w14:textId="021E4D49" w:rsidR="001B42BC" w:rsidRPr="003F6C84" w:rsidRDefault="00666E4F" w:rsidP="001B49A0">
            <w:pPr>
              <w:jc w:val="right"/>
              <w:rPr>
                <w:rFonts w:ascii="Helvetica" w:hAnsi="Helvetica" w:cs="Helvetica"/>
                <w:color w:val="000000"/>
                <w:sz w:val="16"/>
                <w:szCs w:val="16"/>
                <w:lang w:val="fr-FR" w:eastAsia="en-GB"/>
              </w:rPr>
            </w:pPr>
            <w:r w:rsidRPr="003F6C84">
              <w:rPr>
                <w:rFonts w:ascii="Helvetica" w:hAnsi="Helvetica" w:cs="Helvetica"/>
                <w:color w:val="000000"/>
                <w:sz w:val="16"/>
                <w:szCs w:val="16"/>
                <w:lang w:val="fr-FR" w:eastAsia="en-GB"/>
              </w:rPr>
              <w:t xml:space="preserve">Des fuites </w:t>
            </w:r>
            <w:proofErr w:type="spellStart"/>
            <w:r w:rsidRPr="003F6C84">
              <w:rPr>
                <w:rFonts w:ascii="Helvetica" w:hAnsi="Helvetica" w:cs="Helvetica"/>
                <w:color w:val="000000"/>
                <w:sz w:val="16"/>
                <w:szCs w:val="16"/>
                <w:lang w:val="fr-FR" w:eastAsia="en-GB"/>
              </w:rPr>
              <w:t>o</w:t>
            </w:r>
            <w:r w:rsidR="00BA3419" w:rsidRPr="003F6C84">
              <w:rPr>
                <w:rFonts w:ascii="Helvetica" w:hAnsi="Helvetica" w:cs="Helvetica"/>
                <w:color w:val="000000"/>
                <w:sz w:val="16"/>
                <w:szCs w:val="16"/>
                <w:lang w:val="fr-FR" w:eastAsia="en-GB"/>
              </w:rPr>
              <w:t>ccasion</w:t>
            </w:r>
            <w:r w:rsidR="003F6C84" w:rsidRPr="003F6C84">
              <w:rPr>
                <w:rFonts w:ascii="Helvetica" w:hAnsi="Helvetica" w:cs="Helvetica"/>
                <w:color w:val="000000"/>
                <w:sz w:val="16"/>
                <w:szCs w:val="16"/>
                <w:lang w:val="fr-FR" w:eastAsia="en-GB"/>
              </w:rPr>
              <w:t>-</w:t>
            </w:r>
            <w:r w:rsidR="00BA3419" w:rsidRPr="003F6C84">
              <w:rPr>
                <w:rFonts w:ascii="Helvetica" w:hAnsi="Helvetica" w:cs="Helvetica"/>
                <w:color w:val="000000"/>
                <w:sz w:val="16"/>
                <w:szCs w:val="16"/>
                <w:lang w:val="fr-FR" w:eastAsia="en-GB"/>
              </w:rPr>
              <w:t>nel</w:t>
            </w:r>
            <w:r w:rsidRPr="003F6C84">
              <w:rPr>
                <w:rFonts w:ascii="Helvetica" w:hAnsi="Helvetica" w:cs="Helvetica"/>
                <w:color w:val="000000"/>
                <w:sz w:val="16"/>
                <w:szCs w:val="16"/>
                <w:lang w:val="fr-FR" w:eastAsia="en-GB"/>
              </w:rPr>
              <w:t>les</w:t>
            </w:r>
            <w:proofErr w:type="spellEnd"/>
            <w:r w:rsidRPr="003F6C84">
              <w:rPr>
                <w:rFonts w:ascii="Helvetica" w:hAnsi="Helvetica" w:cs="Helvetica"/>
                <w:color w:val="000000"/>
                <w:sz w:val="16"/>
                <w:szCs w:val="16"/>
                <w:lang w:val="fr-FR" w:eastAsia="en-GB"/>
              </w:rPr>
              <w:t xml:space="preserve"> surviennent</w:t>
            </w:r>
          </w:p>
        </w:tc>
        <w:tc>
          <w:tcPr>
            <w:tcW w:w="1101" w:type="dxa"/>
            <w:gridSpan w:val="2"/>
            <w:vMerge/>
            <w:shd w:val="clear" w:color="auto" w:fill="FFFFFF" w:themeFill="background1"/>
            <w:noWrap/>
            <w:vAlign w:val="bottom"/>
          </w:tcPr>
          <w:p w14:paraId="2609E904" w14:textId="77777777" w:rsidR="001B42BC" w:rsidRPr="003F6C84" w:rsidRDefault="001B42BC" w:rsidP="001B49A0">
            <w:pPr>
              <w:rPr>
                <w:rFonts w:ascii="Helvetica" w:hAnsi="Helvetica" w:cs="Helvetica"/>
                <w:color w:val="000000"/>
                <w:sz w:val="16"/>
                <w:szCs w:val="16"/>
                <w:lang w:val="fr-FR" w:eastAsia="en-GB"/>
              </w:rPr>
            </w:pPr>
          </w:p>
        </w:tc>
        <w:tc>
          <w:tcPr>
            <w:tcW w:w="709" w:type="dxa"/>
            <w:tcBorders>
              <w:right w:val="single" w:sz="4" w:space="0" w:color="auto"/>
            </w:tcBorders>
            <w:shd w:val="clear" w:color="auto" w:fill="B4C92B"/>
            <w:noWrap/>
            <w:vAlign w:val="center"/>
          </w:tcPr>
          <w:p w14:paraId="653D0A81" w14:textId="77777777" w:rsidR="001B42BC" w:rsidRPr="00543A21" w:rsidRDefault="001B42BC" w:rsidP="001B49A0">
            <w:pPr>
              <w:jc w:val="center"/>
              <w:rPr>
                <w:rFonts w:ascii="Helvetica" w:hAnsi="Helvetica" w:cs="Helvetica"/>
                <w:color w:val="000000"/>
                <w:sz w:val="16"/>
                <w:szCs w:val="16"/>
                <w:lang w:eastAsia="en-GB"/>
              </w:rPr>
            </w:pPr>
            <w:r>
              <w:rPr>
                <w:rFonts w:ascii="Helvetica" w:hAnsi="Helvetica" w:cs="Helvetica"/>
                <w:color w:val="000000"/>
                <w:sz w:val="16"/>
                <w:szCs w:val="16"/>
                <w:lang w:eastAsia="en-GB"/>
              </w:rPr>
              <w:t>-</w:t>
            </w:r>
          </w:p>
        </w:tc>
        <w:tc>
          <w:tcPr>
            <w:tcW w:w="1190" w:type="dxa"/>
            <w:tcBorders>
              <w:left w:val="single" w:sz="4" w:space="0" w:color="auto"/>
            </w:tcBorders>
            <w:shd w:val="clear" w:color="auto" w:fill="FFFFFF" w:themeFill="background1"/>
            <w:noWrap/>
          </w:tcPr>
          <w:p w14:paraId="71C8DEB6" w14:textId="77777777" w:rsidR="001B42BC" w:rsidRPr="00543A21" w:rsidRDefault="001B42BC" w:rsidP="001B49A0">
            <w:pPr>
              <w:rPr>
                <w:rFonts w:ascii="Helvetica" w:hAnsi="Helvetica" w:cs="Helvetica"/>
                <w:color w:val="000000"/>
                <w:sz w:val="16"/>
                <w:szCs w:val="16"/>
                <w:lang w:eastAsia="en-GB"/>
              </w:rPr>
            </w:pPr>
          </w:p>
        </w:tc>
        <w:tc>
          <w:tcPr>
            <w:tcW w:w="1786" w:type="dxa"/>
            <w:shd w:val="clear" w:color="auto" w:fill="FFFFFF" w:themeFill="background1"/>
            <w:noWrap/>
          </w:tcPr>
          <w:p w14:paraId="4214E2E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3650A7D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tcPr>
          <w:p w14:paraId="4F4364E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6782D98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tcBorders>
              <w:top w:val="nil"/>
            </w:tcBorders>
            <w:shd w:val="clear" w:color="auto" w:fill="77A6B7"/>
            <w:noWrap/>
            <w:vAlign w:val="bottom"/>
          </w:tcPr>
          <w:p w14:paraId="21E08B5B"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3E4EDE1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B564560" w14:textId="77777777" w:rsidTr="00940DFA">
        <w:tc>
          <w:tcPr>
            <w:tcW w:w="1597" w:type="dxa"/>
            <w:tcBorders>
              <w:top w:val="nil"/>
              <w:bottom w:val="single" w:sz="4" w:space="0" w:color="auto"/>
              <w:right w:val="single" w:sz="4" w:space="0" w:color="auto"/>
            </w:tcBorders>
            <w:shd w:val="clear" w:color="auto" w:fill="FFFFFF" w:themeFill="background1"/>
            <w:noWrap/>
            <w:vAlign w:val="bottom"/>
          </w:tcPr>
          <w:p w14:paraId="0EF281FB"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single" w:sz="4" w:space="0" w:color="auto"/>
              <w:left w:val="single" w:sz="4" w:space="0" w:color="auto"/>
              <w:bottom w:val="single" w:sz="4" w:space="0" w:color="auto"/>
              <w:right w:val="nil"/>
            </w:tcBorders>
            <w:shd w:val="clear" w:color="auto" w:fill="FFFFFF" w:themeFill="background1"/>
            <w:noWrap/>
            <w:vAlign w:val="bottom"/>
          </w:tcPr>
          <w:p w14:paraId="08712678"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bottom w:val="single" w:sz="4" w:space="0" w:color="auto"/>
              <w:right w:val="nil"/>
            </w:tcBorders>
            <w:shd w:val="clear" w:color="auto" w:fill="FFFFFF" w:themeFill="background1"/>
            <w:noWrap/>
          </w:tcPr>
          <w:p w14:paraId="77DD8A7B"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bottom w:val="single" w:sz="4" w:space="0" w:color="auto"/>
              <w:right w:val="nil"/>
            </w:tcBorders>
            <w:shd w:val="clear" w:color="auto" w:fill="FFFFFF" w:themeFill="background1"/>
            <w:noWrap/>
          </w:tcPr>
          <w:p w14:paraId="09167611"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left w:val="nil"/>
              <w:bottom w:val="single" w:sz="4" w:space="0" w:color="auto"/>
              <w:right w:val="single" w:sz="4" w:space="0" w:color="auto"/>
            </w:tcBorders>
            <w:shd w:val="clear" w:color="auto" w:fill="FFFFFF" w:themeFill="background1"/>
            <w:noWrap/>
            <w:vAlign w:val="bottom"/>
          </w:tcPr>
          <w:p w14:paraId="3DBC1483"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left w:val="single" w:sz="4" w:space="0" w:color="auto"/>
              <w:bottom w:val="single" w:sz="4" w:space="0" w:color="auto"/>
              <w:right w:val="single" w:sz="4" w:space="0" w:color="auto"/>
            </w:tcBorders>
            <w:shd w:val="clear" w:color="auto" w:fill="B4C92B"/>
            <w:noWrap/>
            <w:vAlign w:val="bottom"/>
          </w:tcPr>
          <w:p w14:paraId="736BB11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576A957" w14:textId="3EE405E9"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tcPr>
          <w:p w14:paraId="344B0F33"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3E92F1E4" w14:textId="52395EAE"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221i (2012-2014)</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tcPr>
          <w:p w14:paraId="265693EB"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2755AE9"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tcPr>
          <w:p w14:paraId="4B2D93DB" w14:textId="58CF993E"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07" w:type="dxa"/>
            <w:shd w:val="clear" w:color="auto" w:fill="FFFFFF" w:themeFill="background1"/>
            <w:noWrap/>
            <w:vAlign w:val="bottom"/>
          </w:tcPr>
          <w:p w14:paraId="2E8E1206" w14:textId="77777777" w:rsidR="001B42BC" w:rsidRPr="00543A21" w:rsidRDefault="001B42BC" w:rsidP="001B49A0">
            <w:pPr>
              <w:rPr>
                <w:rFonts w:ascii="Helvetica" w:hAnsi="Helvetica" w:cs="Helvetica"/>
                <w:color w:val="000000"/>
                <w:sz w:val="16"/>
                <w:szCs w:val="16"/>
                <w:lang w:eastAsia="en-GB"/>
              </w:rPr>
            </w:pPr>
          </w:p>
        </w:tc>
      </w:tr>
      <w:tr w:rsidR="001B42BC" w:rsidRPr="00543A21" w14:paraId="61FB39F6" w14:textId="77777777" w:rsidTr="00940DFA">
        <w:tc>
          <w:tcPr>
            <w:tcW w:w="1597" w:type="dxa"/>
            <w:tcBorders>
              <w:top w:val="single" w:sz="4" w:space="0" w:color="auto"/>
              <w:bottom w:val="nil"/>
              <w:right w:val="single" w:sz="4" w:space="0" w:color="auto"/>
            </w:tcBorders>
            <w:shd w:val="clear" w:color="auto" w:fill="FFFFFF" w:themeFill="background1"/>
            <w:noWrap/>
            <w:vAlign w:val="bottom"/>
          </w:tcPr>
          <w:p w14:paraId="57B03B81"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single" w:sz="4" w:space="0" w:color="auto"/>
              <w:left w:val="single" w:sz="4" w:space="0" w:color="auto"/>
              <w:bottom w:val="nil"/>
              <w:right w:val="nil"/>
            </w:tcBorders>
            <w:shd w:val="clear" w:color="auto" w:fill="FFFFFF" w:themeFill="background1"/>
            <w:noWrap/>
            <w:vAlign w:val="bottom"/>
          </w:tcPr>
          <w:p w14:paraId="1EE7B695"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single" w:sz="4" w:space="0" w:color="auto"/>
              <w:left w:val="nil"/>
              <w:bottom w:val="nil"/>
              <w:right w:val="nil"/>
            </w:tcBorders>
            <w:shd w:val="clear" w:color="auto" w:fill="FFFFFF" w:themeFill="background1"/>
            <w:noWrap/>
          </w:tcPr>
          <w:p w14:paraId="3A542920"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single" w:sz="4" w:space="0" w:color="auto"/>
              <w:left w:val="nil"/>
              <w:bottom w:val="nil"/>
              <w:right w:val="nil"/>
            </w:tcBorders>
            <w:shd w:val="clear" w:color="auto" w:fill="FFFFFF" w:themeFill="background1"/>
            <w:noWrap/>
          </w:tcPr>
          <w:p w14:paraId="49BA96E7"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single" w:sz="4" w:space="0" w:color="auto"/>
              <w:left w:val="nil"/>
              <w:bottom w:val="nil"/>
              <w:right w:val="single" w:sz="4" w:space="0" w:color="auto"/>
            </w:tcBorders>
            <w:shd w:val="clear" w:color="auto" w:fill="FFFFFF" w:themeFill="background1"/>
            <w:noWrap/>
            <w:vAlign w:val="bottom"/>
          </w:tcPr>
          <w:p w14:paraId="163BF370"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top w:val="single" w:sz="4" w:space="0" w:color="auto"/>
              <w:left w:val="single" w:sz="4" w:space="0" w:color="auto"/>
              <w:bottom w:val="nil"/>
              <w:right w:val="single" w:sz="4" w:space="0" w:color="auto"/>
            </w:tcBorders>
            <w:shd w:val="clear" w:color="auto" w:fill="B4C92B"/>
            <w:noWrap/>
            <w:vAlign w:val="bottom"/>
          </w:tcPr>
          <w:p w14:paraId="14F6C929"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A8FE995" w14:textId="5199DF0D"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Irlande</w:t>
            </w:r>
            <w:proofErr w:type="spellEnd"/>
          </w:p>
        </w:tc>
        <w:tc>
          <w:tcPr>
            <w:tcW w:w="1786" w:type="dxa"/>
            <w:shd w:val="clear" w:color="auto" w:fill="FFFFFF" w:themeFill="background1"/>
            <w:noWrap/>
          </w:tcPr>
          <w:p w14:paraId="5E00E21A"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62EEEBA4" w14:textId="4AE00ABF"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018i (2013)</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tcPr>
          <w:p w14:paraId="02D2D783"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DA26366"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09CC43B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C4E46B3" w14:textId="77777777" w:rsidR="001B42BC" w:rsidRPr="00543A21" w:rsidRDefault="001B42BC" w:rsidP="001B49A0">
            <w:pPr>
              <w:rPr>
                <w:rFonts w:ascii="Helvetica" w:hAnsi="Helvetica" w:cs="Helvetica"/>
                <w:color w:val="000000"/>
                <w:sz w:val="16"/>
                <w:szCs w:val="16"/>
                <w:lang w:eastAsia="en-GB"/>
              </w:rPr>
            </w:pPr>
          </w:p>
        </w:tc>
      </w:tr>
      <w:tr w:rsidR="001B42BC" w:rsidRPr="00543A21" w14:paraId="29B7603D" w14:textId="77777777" w:rsidTr="00940DFA">
        <w:tc>
          <w:tcPr>
            <w:tcW w:w="1597" w:type="dxa"/>
            <w:tcBorders>
              <w:top w:val="nil"/>
              <w:bottom w:val="nil"/>
              <w:right w:val="single" w:sz="4" w:space="0" w:color="auto"/>
            </w:tcBorders>
            <w:shd w:val="clear" w:color="auto" w:fill="FFFFFF" w:themeFill="background1"/>
            <w:noWrap/>
            <w:vAlign w:val="bottom"/>
          </w:tcPr>
          <w:p w14:paraId="7DEB72CC"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left w:val="single" w:sz="4" w:space="0" w:color="auto"/>
              <w:bottom w:val="nil"/>
              <w:right w:val="nil"/>
            </w:tcBorders>
            <w:shd w:val="clear" w:color="auto" w:fill="FFFFFF" w:themeFill="background1"/>
            <w:noWrap/>
            <w:vAlign w:val="bottom"/>
          </w:tcPr>
          <w:p w14:paraId="4C9FF38B"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2F4F0A04"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06401239"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vAlign w:val="bottom"/>
          </w:tcPr>
          <w:p w14:paraId="6307D538"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3E8BAE3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FA865C1" w14:textId="0487303B" w:rsidR="001B42BC" w:rsidRPr="00543A21" w:rsidRDefault="003F6C84"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Lituanie</w:t>
            </w:r>
            <w:proofErr w:type="spellEnd"/>
          </w:p>
        </w:tc>
        <w:tc>
          <w:tcPr>
            <w:tcW w:w="1786" w:type="dxa"/>
            <w:shd w:val="clear" w:color="auto" w:fill="FFFFFF" w:themeFill="background1"/>
            <w:noWrap/>
          </w:tcPr>
          <w:p w14:paraId="4A545FCD"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21EC0847" w14:textId="4B0133BD"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175i (2014)</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tcPr>
          <w:p w14:paraId="7706463C"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46C15FB6"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0381A2F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1F5562AE" w14:textId="77777777" w:rsidR="001B42BC" w:rsidRPr="00543A21" w:rsidRDefault="001B42BC" w:rsidP="001B49A0">
            <w:pPr>
              <w:rPr>
                <w:rFonts w:ascii="Helvetica" w:hAnsi="Helvetica" w:cs="Helvetica"/>
                <w:color w:val="000000"/>
                <w:sz w:val="16"/>
                <w:szCs w:val="16"/>
                <w:lang w:eastAsia="en-GB"/>
              </w:rPr>
            </w:pPr>
          </w:p>
        </w:tc>
      </w:tr>
      <w:tr w:rsidR="001B42BC" w:rsidRPr="00543A21" w14:paraId="4E91376C" w14:textId="77777777" w:rsidTr="00940DFA">
        <w:tc>
          <w:tcPr>
            <w:tcW w:w="1597" w:type="dxa"/>
            <w:tcBorders>
              <w:top w:val="nil"/>
              <w:bottom w:val="nil"/>
              <w:right w:val="single" w:sz="4" w:space="0" w:color="auto"/>
            </w:tcBorders>
            <w:shd w:val="clear" w:color="auto" w:fill="FFFFFF" w:themeFill="background1"/>
            <w:noWrap/>
            <w:vAlign w:val="bottom"/>
          </w:tcPr>
          <w:p w14:paraId="7AF3D262"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left w:val="single" w:sz="4" w:space="0" w:color="auto"/>
              <w:bottom w:val="nil"/>
              <w:right w:val="nil"/>
            </w:tcBorders>
            <w:shd w:val="clear" w:color="auto" w:fill="FFFFFF" w:themeFill="background1"/>
            <w:noWrap/>
            <w:vAlign w:val="bottom"/>
          </w:tcPr>
          <w:p w14:paraId="76DAEBB7"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4791BDE5"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3D2EE21E"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tcPr>
          <w:p w14:paraId="4AA57044" w14:textId="77777777" w:rsidR="001B42BC" w:rsidRPr="00543A21" w:rsidRDefault="001B42BC" w:rsidP="001B49A0">
            <w:pPr>
              <w:jc w:val="right"/>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47D0B299"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2C6085E1" w14:textId="4F286965"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tcPr>
          <w:p w14:paraId="0DFCCA9B"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35F542D3" w14:textId="6996C2C6"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24</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537i (2013)</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tcPr>
          <w:p w14:paraId="1D115A11"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3DB9079B"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E659F72"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1BA2C5F6" w14:textId="77777777" w:rsidR="001B42BC" w:rsidRPr="00543A21" w:rsidRDefault="001B42BC" w:rsidP="001B49A0">
            <w:pPr>
              <w:rPr>
                <w:rFonts w:ascii="Helvetica" w:hAnsi="Helvetica" w:cs="Helvetica"/>
                <w:color w:val="000000"/>
                <w:sz w:val="16"/>
                <w:szCs w:val="16"/>
                <w:lang w:eastAsia="en-GB"/>
              </w:rPr>
            </w:pPr>
          </w:p>
        </w:tc>
      </w:tr>
      <w:tr w:rsidR="001B42BC" w:rsidRPr="00543A21" w14:paraId="16218EF8" w14:textId="77777777" w:rsidTr="00940DFA">
        <w:tc>
          <w:tcPr>
            <w:tcW w:w="1597" w:type="dxa"/>
            <w:tcBorders>
              <w:top w:val="nil"/>
              <w:bottom w:val="nil"/>
              <w:right w:val="single" w:sz="4" w:space="0" w:color="auto"/>
            </w:tcBorders>
            <w:shd w:val="clear" w:color="auto" w:fill="FFFFFF" w:themeFill="background1"/>
            <w:noWrap/>
            <w:vAlign w:val="bottom"/>
          </w:tcPr>
          <w:p w14:paraId="340807E5"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left w:val="single" w:sz="4" w:space="0" w:color="auto"/>
              <w:bottom w:val="nil"/>
              <w:right w:val="nil"/>
            </w:tcBorders>
            <w:shd w:val="clear" w:color="auto" w:fill="FFFFFF" w:themeFill="background1"/>
            <w:noWrap/>
            <w:vAlign w:val="bottom"/>
          </w:tcPr>
          <w:p w14:paraId="3323B7FB"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7C55DF36"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05612251"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tcPr>
          <w:p w14:paraId="7A6E2F1A" w14:textId="77777777" w:rsidR="001B42BC" w:rsidRPr="00543A21" w:rsidRDefault="001B42BC" w:rsidP="001B49A0">
            <w:pPr>
              <w:jc w:val="right"/>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7011E2B1"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79329004" w14:textId="6FF2742B" w:rsidR="001B42BC" w:rsidRPr="00543A21" w:rsidRDefault="007660ED"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Norvège</w:t>
            </w:r>
            <w:proofErr w:type="spellEnd"/>
          </w:p>
        </w:tc>
        <w:tc>
          <w:tcPr>
            <w:tcW w:w="1786" w:type="dxa"/>
            <w:shd w:val="clear" w:color="auto" w:fill="FFFFFF" w:themeFill="background1"/>
            <w:noWrap/>
          </w:tcPr>
          <w:p w14:paraId="23CBE310"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5FD2AF28" w14:textId="7777777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76i (2012)</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tcPr>
          <w:p w14:paraId="30968346"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1936E3EE"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69D2F095"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5C647D23" w14:textId="77777777" w:rsidR="001B42BC" w:rsidRPr="00543A21" w:rsidRDefault="001B42BC" w:rsidP="001B49A0">
            <w:pPr>
              <w:rPr>
                <w:rFonts w:ascii="Helvetica" w:hAnsi="Helvetica" w:cs="Helvetica"/>
                <w:color w:val="000000"/>
                <w:sz w:val="16"/>
                <w:szCs w:val="16"/>
                <w:lang w:eastAsia="en-GB"/>
              </w:rPr>
            </w:pPr>
          </w:p>
        </w:tc>
      </w:tr>
      <w:tr w:rsidR="001B42BC" w:rsidRPr="00543A21" w14:paraId="70FBE186" w14:textId="77777777" w:rsidTr="00940DFA">
        <w:tc>
          <w:tcPr>
            <w:tcW w:w="1597" w:type="dxa"/>
            <w:tcBorders>
              <w:top w:val="nil"/>
              <w:bottom w:val="nil"/>
              <w:right w:val="single" w:sz="4" w:space="0" w:color="auto"/>
            </w:tcBorders>
            <w:shd w:val="clear" w:color="auto" w:fill="FFFFFF" w:themeFill="background1"/>
            <w:noWrap/>
            <w:vAlign w:val="bottom"/>
          </w:tcPr>
          <w:p w14:paraId="20767F1C"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left w:val="single" w:sz="4" w:space="0" w:color="auto"/>
              <w:bottom w:val="nil"/>
              <w:right w:val="nil"/>
            </w:tcBorders>
            <w:shd w:val="clear" w:color="auto" w:fill="FFFFFF" w:themeFill="background1"/>
            <w:noWrap/>
            <w:vAlign w:val="bottom"/>
          </w:tcPr>
          <w:p w14:paraId="7CF725CB"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3071C7AC"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1805CCC1"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right w:val="single" w:sz="4" w:space="0" w:color="auto"/>
            </w:tcBorders>
            <w:shd w:val="clear" w:color="auto" w:fill="FFFFFF" w:themeFill="background1"/>
            <w:noWrap/>
          </w:tcPr>
          <w:p w14:paraId="318CD597" w14:textId="77777777" w:rsidR="001B42BC" w:rsidRPr="00543A21" w:rsidRDefault="001B42BC" w:rsidP="001B49A0">
            <w:pPr>
              <w:jc w:val="right"/>
              <w:rPr>
                <w:rFonts w:ascii="Helvetica" w:hAnsi="Helvetica" w:cs="Helvetica"/>
                <w:b/>
                <w:bCs/>
                <w:color w:val="000000"/>
                <w:sz w:val="16"/>
                <w:szCs w:val="16"/>
                <w:lang w:eastAsia="en-GB"/>
              </w:rPr>
            </w:pPr>
          </w:p>
        </w:tc>
        <w:tc>
          <w:tcPr>
            <w:tcW w:w="709" w:type="dxa"/>
            <w:tcBorders>
              <w:top w:val="nil"/>
              <w:left w:val="single" w:sz="4" w:space="0" w:color="auto"/>
              <w:bottom w:val="nil"/>
              <w:right w:val="single" w:sz="4" w:space="0" w:color="auto"/>
            </w:tcBorders>
            <w:shd w:val="clear" w:color="auto" w:fill="B4C92B"/>
            <w:noWrap/>
            <w:vAlign w:val="bottom"/>
          </w:tcPr>
          <w:p w14:paraId="02EAD4A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5ECD97F" w14:textId="0B864BE9"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Espagne</w:t>
            </w:r>
            <w:proofErr w:type="spellEnd"/>
          </w:p>
        </w:tc>
        <w:tc>
          <w:tcPr>
            <w:tcW w:w="1786" w:type="dxa"/>
            <w:shd w:val="clear" w:color="auto" w:fill="FFFFFF" w:themeFill="background1"/>
            <w:noWrap/>
          </w:tcPr>
          <w:p w14:paraId="6A6093E9"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16173A03" w14:textId="77777777"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7i (2013)</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tcPr>
          <w:p w14:paraId="1419509F"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2A369AD6"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0BDECAA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D102F84" w14:textId="77777777" w:rsidR="001B42BC" w:rsidRPr="00543A21" w:rsidRDefault="001B42BC" w:rsidP="001B49A0">
            <w:pPr>
              <w:rPr>
                <w:rFonts w:ascii="Helvetica" w:hAnsi="Helvetica" w:cs="Helvetica"/>
                <w:color w:val="000000"/>
                <w:sz w:val="16"/>
                <w:szCs w:val="16"/>
                <w:lang w:eastAsia="en-GB"/>
              </w:rPr>
            </w:pPr>
          </w:p>
        </w:tc>
      </w:tr>
      <w:tr w:rsidR="001B42BC" w:rsidRPr="00543A21" w14:paraId="580C3786" w14:textId="77777777" w:rsidTr="00940DFA">
        <w:tc>
          <w:tcPr>
            <w:tcW w:w="1597" w:type="dxa"/>
            <w:tcBorders>
              <w:top w:val="nil"/>
              <w:bottom w:val="nil"/>
              <w:right w:val="single" w:sz="4" w:space="0" w:color="auto"/>
            </w:tcBorders>
            <w:shd w:val="clear" w:color="auto" w:fill="FFFFFF" w:themeFill="background1"/>
            <w:noWrap/>
            <w:vAlign w:val="bottom"/>
          </w:tcPr>
          <w:p w14:paraId="0A07B437"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left w:val="single" w:sz="4" w:space="0" w:color="auto"/>
              <w:right w:val="nil"/>
            </w:tcBorders>
            <w:shd w:val="clear" w:color="auto" w:fill="FFFFFF" w:themeFill="background1"/>
            <w:noWrap/>
            <w:vAlign w:val="bottom"/>
          </w:tcPr>
          <w:p w14:paraId="6499500F"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right w:val="nil"/>
            </w:tcBorders>
            <w:shd w:val="clear" w:color="auto" w:fill="FFFFFF" w:themeFill="background1"/>
            <w:noWrap/>
          </w:tcPr>
          <w:p w14:paraId="68A1447C"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right w:val="nil"/>
            </w:tcBorders>
            <w:shd w:val="clear" w:color="auto" w:fill="FFFFFF" w:themeFill="background1"/>
            <w:noWrap/>
          </w:tcPr>
          <w:p w14:paraId="0DCD3E9D"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single" w:sz="4" w:space="0" w:color="auto"/>
              <w:right w:val="single" w:sz="4" w:space="0" w:color="auto"/>
            </w:tcBorders>
            <w:shd w:val="clear" w:color="auto" w:fill="FFFFFF" w:themeFill="background1"/>
            <w:noWrap/>
          </w:tcPr>
          <w:p w14:paraId="15E7C04A" w14:textId="77777777" w:rsidR="001B42BC" w:rsidRPr="00543A21" w:rsidRDefault="001B42BC" w:rsidP="001B49A0">
            <w:pPr>
              <w:jc w:val="right"/>
              <w:rPr>
                <w:rFonts w:ascii="Helvetica" w:hAnsi="Helvetica" w:cs="Helvetica"/>
                <w:b/>
                <w:bCs/>
                <w:color w:val="000000"/>
                <w:sz w:val="16"/>
                <w:szCs w:val="16"/>
                <w:lang w:eastAsia="en-GB"/>
              </w:rPr>
            </w:pPr>
          </w:p>
        </w:tc>
        <w:tc>
          <w:tcPr>
            <w:tcW w:w="709" w:type="dxa"/>
            <w:tcBorders>
              <w:top w:val="nil"/>
              <w:left w:val="single" w:sz="4" w:space="0" w:color="auto"/>
              <w:bottom w:val="single" w:sz="4" w:space="0" w:color="auto"/>
              <w:right w:val="single" w:sz="4" w:space="0" w:color="auto"/>
            </w:tcBorders>
            <w:shd w:val="clear" w:color="auto" w:fill="B4C92B"/>
            <w:noWrap/>
            <w:vAlign w:val="bottom"/>
          </w:tcPr>
          <w:p w14:paraId="76C893A6"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7D52D10" w14:textId="567D9414"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Suède</w:t>
            </w:r>
            <w:proofErr w:type="spellEnd"/>
          </w:p>
        </w:tc>
        <w:tc>
          <w:tcPr>
            <w:tcW w:w="1786" w:type="dxa"/>
            <w:shd w:val="clear" w:color="auto" w:fill="FFFFFF" w:themeFill="background1"/>
            <w:noWrap/>
          </w:tcPr>
          <w:p w14:paraId="182E65B4"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47006848" w14:textId="3DE163FF" w:rsidR="001B42BC" w:rsidRPr="00B94451" w:rsidRDefault="001B42BC" w:rsidP="001B49A0">
            <w:pPr>
              <w:jc w:val="right"/>
              <w:rPr>
                <w:rFonts w:ascii="Helvetica" w:hAnsi="Helvetica" w:cs="Helvetica"/>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22</w:t>
            </w:r>
            <w:r w:rsidR="00E875CC">
              <w:rPr>
                <w:rFonts w:ascii="Helvetica" w:hAnsi="Helvetica" w:cs="Helvetica"/>
                <w:i/>
                <w:color w:val="7F7F7F" w:themeColor="text1" w:themeTint="80"/>
                <w:sz w:val="16"/>
                <w:szCs w:val="16"/>
                <w:lang w:eastAsia="en-GB"/>
              </w:rPr>
              <w:t xml:space="preserve"> </w:t>
            </w:r>
            <w:r w:rsidRPr="00B94451">
              <w:rPr>
                <w:rFonts w:ascii="Helvetica" w:hAnsi="Helvetica" w:cs="Helvetica"/>
                <w:i/>
                <w:color w:val="7F7F7F" w:themeColor="text1" w:themeTint="80"/>
                <w:sz w:val="16"/>
                <w:szCs w:val="16"/>
                <w:lang w:eastAsia="en-GB"/>
              </w:rPr>
              <w:t>690i (2015)</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tcPr>
          <w:p w14:paraId="75AD6D57"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1948A4FC"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2EE0D2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517A333B" w14:textId="77777777" w:rsidR="001B42BC" w:rsidRPr="00543A21" w:rsidRDefault="001B42BC" w:rsidP="001B49A0">
            <w:pPr>
              <w:rPr>
                <w:rFonts w:ascii="Helvetica" w:hAnsi="Helvetica" w:cs="Helvetica"/>
                <w:color w:val="000000"/>
                <w:sz w:val="16"/>
                <w:szCs w:val="16"/>
                <w:lang w:eastAsia="en-GB"/>
              </w:rPr>
            </w:pPr>
          </w:p>
        </w:tc>
      </w:tr>
      <w:tr w:rsidR="001B42BC" w:rsidRPr="00543A21" w14:paraId="0071353A" w14:textId="77777777" w:rsidTr="00940DFA">
        <w:tc>
          <w:tcPr>
            <w:tcW w:w="1597" w:type="dxa"/>
            <w:tcBorders>
              <w:top w:val="nil"/>
            </w:tcBorders>
            <w:shd w:val="clear" w:color="auto" w:fill="FFFFFF" w:themeFill="background1"/>
            <w:noWrap/>
            <w:vAlign w:val="bottom"/>
          </w:tcPr>
          <w:p w14:paraId="67BAE865" w14:textId="77777777" w:rsidR="001B42BC" w:rsidRPr="00543A21" w:rsidRDefault="001B42BC" w:rsidP="001B49A0">
            <w:pPr>
              <w:rPr>
                <w:rFonts w:ascii="Helvetica" w:hAnsi="Helvetica" w:cs="Helvetica"/>
                <w:i/>
                <w:iCs/>
                <w:color w:val="000000"/>
                <w:sz w:val="16"/>
                <w:szCs w:val="16"/>
                <w:lang w:eastAsia="en-GB"/>
              </w:rPr>
            </w:pPr>
          </w:p>
        </w:tc>
        <w:tc>
          <w:tcPr>
            <w:tcW w:w="1092" w:type="dxa"/>
            <w:shd w:val="clear" w:color="auto" w:fill="FFFFFF" w:themeFill="background1"/>
            <w:noWrap/>
            <w:vAlign w:val="bottom"/>
          </w:tcPr>
          <w:p w14:paraId="087246EF" w14:textId="3B55423A"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augmentation</w:t>
            </w:r>
            <w:r w:rsidR="001B42BC">
              <w:rPr>
                <w:rFonts w:ascii="Helvetica" w:hAnsi="Helvetica" w:cs="Helvetica"/>
                <w:color w:val="000000"/>
                <w:sz w:val="16"/>
                <w:szCs w:val="16"/>
                <w:lang w:eastAsia="en-GB"/>
              </w:rPr>
              <w:t xml:space="preserve"> </w:t>
            </w:r>
            <w:proofErr w:type="spellStart"/>
            <w:r w:rsidR="0051284A">
              <w:rPr>
                <w:rFonts w:ascii="Helvetica" w:hAnsi="Helvetica" w:cs="Helvetica"/>
                <w:color w:val="000000"/>
                <w:sz w:val="16"/>
                <w:szCs w:val="16"/>
                <w:lang w:eastAsia="en-GB"/>
              </w:rPr>
              <w:t>localement</w:t>
            </w:r>
            <w:proofErr w:type="spellEnd"/>
          </w:p>
        </w:tc>
        <w:tc>
          <w:tcPr>
            <w:tcW w:w="1167" w:type="dxa"/>
            <w:shd w:val="clear" w:color="auto" w:fill="FFFFFF" w:themeFill="background1"/>
            <w:noWrap/>
          </w:tcPr>
          <w:p w14:paraId="2317E2F1" w14:textId="410CC893" w:rsidR="001B42BC" w:rsidRPr="00543A21" w:rsidRDefault="0051284A"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Maurice</w:t>
            </w:r>
          </w:p>
        </w:tc>
        <w:tc>
          <w:tcPr>
            <w:tcW w:w="992" w:type="dxa"/>
            <w:shd w:val="clear" w:color="auto" w:fill="FFFFFF" w:themeFill="background1"/>
            <w:noWrap/>
          </w:tcPr>
          <w:p w14:paraId="666A0027" w14:textId="6783B58C" w:rsidR="001B42BC" w:rsidRPr="00543A21" w:rsidRDefault="00CB52E0"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Confirmé</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mais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aucune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donnée</w:t>
            </w:r>
            <w:proofErr w:type="spellEnd"/>
          </w:p>
        </w:tc>
        <w:tc>
          <w:tcPr>
            <w:tcW w:w="1101" w:type="dxa"/>
            <w:gridSpan w:val="2"/>
            <w:tcBorders>
              <w:top w:val="single" w:sz="4" w:space="0" w:color="auto"/>
            </w:tcBorders>
            <w:shd w:val="clear" w:color="auto" w:fill="FFFFFF" w:themeFill="background1"/>
            <w:noWrap/>
            <w:vAlign w:val="bottom"/>
          </w:tcPr>
          <w:p w14:paraId="0B94D8C0"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xml:space="preserve">2, 3, 4, 5, 6, </w:t>
            </w:r>
            <w:r w:rsidRPr="00543A21">
              <w:rPr>
                <w:rFonts w:ascii="Helvetica" w:hAnsi="Helvetica" w:cs="Helvetica"/>
                <w:color w:val="000000"/>
                <w:sz w:val="16"/>
                <w:szCs w:val="16"/>
                <w:lang w:eastAsia="en-GB"/>
              </w:rPr>
              <w:t>7</w:t>
            </w:r>
          </w:p>
        </w:tc>
        <w:tc>
          <w:tcPr>
            <w:tcW w:w="709" w:type="dxa"/>
            <w:tcBorders>
              <w:top w:val="single" w:sz="4" w:space="0" w:color="auto"/>
              <w:bottom w:val="single" w:sz="4" w:space="0" w:color="auto"/>
              <w:right w:val="single" w:sz="4" w:space="0" w:color="auto"/>
            </w:tcBorders>
            <w:shd w:val="clear" w:color="auto" w:fill="B4C92B"/>
            <w:noWrap/>
            <w:vAlign w:val="bottom"/>
          </w:tcPr>
          <w:p w14:paraId="684BE589" w14:textId="68855085"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Moyen</w:t>
            </w:r>
            <w:proofErr w:type="spellEnd"/>
          </w:p>
        </w:tc>
        <w:tc>
          <w:tcPr>
            <w:tcW w:w="1190" w:type="dxa"/>
            <w:tcBorders>
              <w:left w:val="single" w:sz="4" w:space="0" w:color="auto"/>
            </w:tcBorders>
            <w:shd w:val="clear" w:color="auto" w:fill="FFFFFF" w:themeFill="background1"/>
            <w:noWrap/>
          </w:tcPr>
          <w:p w14:paraId="42B1A3EB" w14:textId="77777777"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786" w:type="dxa"/>
            <w:shd w:val="clear" w:color="auto" w:fill="FFFFFF" w:themeFill="background1"/>
            <w:noWrap/>
          </w:tcPr>
          <w:p w14:paraId="33EA3E7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3C6B621A" w14:textId="77777777" w:rsidR="001B42BC"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tcPr>
          <w:p w14:paraId="7E9F577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41EC1A4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77A6B7"/>
            <w:noWrap/>
            <w:vAlign w:val="bottom"/>
          </w:tcPr>
          <w:p w14:paraId="19B99EF8" w14:textId="77777777" w:rsidR="001B42BC" w:rsidRPr="00D42B9A"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01143CE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4196AAC" w14:textId="77777777" w:rsidTr="00940DFA">
        <w:tc>
          <w:tcPr>
            <w:tcW w:w="2689" w:type="dxa"/>
            <w:gridSpan w:val="2"/>
            <w:shd w:val="clear" w:color="000000" w:fill="A6A6A6"/>
            <w:noWrap/>
            <w:vAlign w:val="bottom"/>
            <w:hideMark/>
          </w:tcPr>
          <w:p w14:paraId="1213943E" w14:textId="093C417D" w:rsidR="001B42BC" w:rsidRPr="000112EF" w:rsidRDefault="00666E4F" w:rsidP="001B49A0">
            <w:pPr>
              <w:rPr>
                <w:rFonts w:ascii="Helvetica" w:hAnsi="Helvetica" w:cs="Helvetica"/>
                <w:b/>
                <w:bCs/>
                <w:color w:val="000000"/>
                <w:sz w:val="16"/>
                <w:szCs w:val="16"/>
                <w:lang w:eastAsia="en-GB"/>
              </w:rPr>
            </w:pPr>
            <w:r w:rsidRPr="00666E4F">
              <w:rPr>
                <w:rFonts w:ascii="Helvetica" w:hAnsi="Helvetica" w:cs="Helvetica"/>
                <w:b/>
                <w:bCs/>
                <w:color w:val="000000"/>
                <w:sz w:val="16"/>
                <w:szCs w:val="16"/>
                <w:lang w:eastAsia="en-GB"/>
              </w:rPr>
              <w:t>Total pour</w:t>
            </w:r>
            <w:r w:rsidRPr="00666E4F">
              <w:rPr>
                <w:rFonts w:ascii="Helvetica" w:hAnsi="Helvetica" w:cs="Helvetica"/>
                <w:b/>
                <w:bCs/>
                <w:i/>
                <w:color w:val="000000"/>
                <w:sz w:val="16"/>
                <w:szCs w:val="16"/>
                <w:lang w:eastAsia="en-GB"/>
              </w:rPr>
              <w:t xml:space="preserve"> </w:t>
            </w:r>
            <w:r w:rsidR="001B42BC" w:rsidRPr="008D7641">
              <w:rPr>
                <w:rFonts w:ascii="Helvetica" w:hAnsi="Helvetica" w:cs="Helvetica"/>
                <w:b/>
                <w:bCs/>
                <w:i/>
                <w:color w:val="000000"/>
                <w:sz w:val="16"/>
                <w:szCs w:val="16"/>
                <w:lang w:eastAsia="en-GB"/>
              </w:rPr>
              <w:t xml:space="preserve">Cygnus </w:t>
            </w:r>
            <w:proofErr w:type="spellStart"/>
            <w:r w:rsidR="001B42BC" w:rsidRPr="008D7641">
              <w:rPr>
                <w:rFonts w:ascii="Helvetica" w:hAnsi="Helvetica" w:cs="Helvetica"/>
                <w:b/>
                <w:bCs/>
                <w:i/>
                <w:color w:val="000000"/>
                <w:sz w:val="16"/>
                <w:szCs w:val="16"/>
                <w:lang w:eastAsia="en-GB"/>
              </w:rPr>
              <w:t>olor</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142AC6E8"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481D7C33" w14:textId="26147AE2" w:rsidR="001B42BC" w:rsidRPr="00543A21" w:rsidRDefault="00666E4F"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 xml:space="preserve">17 </w:t>
            </w:r>
            <w:r w:rsidR="001B42BC" w:rsidRPr="00543A21">
              <w:rPr>
                <w:rFonts w:ascii="Helvetica" w:hAnsi="Helvetica" w:cs="Helvetica"/>
                <w:b/>
                <w:bCs/>
                <w:color w:val="000000"/>
                <w:sz w:val="16"/>
                <w:szCs w:val="16"/>
                <w:lang w:eastAsia="en-GB"/>
              </w:rPr>
              <w:t>057</w:t>
            </w:r>
            <w:r w:rsidR="001B42BC">
              <w:rPr>
                <w:rFonts w:ascii="Helvetica" w:hAnsi="Helvetica" w:cs="Helvetica"/>
                <w:b/>
                <w:bCs/>
                <w:color w:val="000000"/>
                <w:sz w:val="16"/>
                <w:szCs w:val="16"/>
                <w:lang w:eastAsia="en-GB"/>
              </w:rPr>
              <w:t>–</w:t>
            </w:r>
            <w:r w:rsidR="001B42BC" w:rsidRPr="00543A21">
              <w:rPr>
                <w:rFonts w:ascii="Helvetica" w:hAnsi="Helvetica" w:cs="Helvetica"/>
                <w:b/>
                <w:bCs/>
                <w:color w:val="000000"/>
                <w:sz w:val="16"/>
                <w:szCs w:val="16"/>
                <w:lang w:eastAsia="en-GB"/>
              </w:rPr>
              <w:t>25</w:t>
            </w:r>
            <w:r>
              <w:rPr>
                <w:rFonts w:ascii="Helvetica" w:hAnsi="Helvetica" w:cs="Helvetica"/>
                <w:b/>
                <w:bCs/>
                <w:color w:val="000000"/>
                <w:sz w:val="16"/>
                <w:szCs w:val="16"/>
                <w:lang w:eastAsia="en-GB"/>
              </w:rPr>
              <w:t> </w:t>
            </w:r>
            <w:r w:rsidR="001B42BC" w:rsidRPr="00543A21">
              <w:rPr>
                <w:rFonts w:ascii="Helvetica" w:hAnsi="Helvetica" w:cs="Helvetica"/>
                <w:b/>
                <w:bCs/>
                <w:color w:val="000000"/>
                <w:sz w:val="16"/>
                <w:szCs w:val="16"/>
                <w:lang w:eastAsia="en-GB"/>
              </w:rPr>
              <w:t>500</w:t>
            </w:r>
            <w:r w:rsidR="001B42BC">
              <w:rPr>
                <w:rFonts w:ascii="Helvetica" w:hAnsi="Helvetica" w:cs="Helvetica"/>
                <w:b/>
                <w:bCs/>
                <w:color w:val="000000"/>
                <w:sz w:val="16"/>
                <w:szCs w:val="16"/>
                <w:lang w:eastAsia="en-GB"/>
              </w:rPr>
              <w:t>p</w:t>
            </w:r>
          </w:p>
        </w:tc>
        <w:tc>
          <w:tcPr>
            <w:tcW w:w="1101" w:type="dxa"/>
            <w:gridSpan w:val="2"/>
            <w:shd w:val="clear" w:color="000000" w:fill="A6A6A6"/>
            <w:noWrap/>
            <w:vAlign w:val="bottom"/>
            <w:hideMark/>
          </w:tcPr>
          <w:p w14:paraId="2E327E6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single" w:sz="4" w:space="0" w:color="auto"/>
              <w:right w:val="single" w:sz="4" w:space="0" w:color="auto"/>
            </w:tcBorders>
            <w:shd w:val="clear" w:color="auto" w:fill="A6A6A6" w:themeFill="background1" w:themeFillShade="A6"/>
            <w:noWrap/>
            <w:vAlign w:val="bottom"/>
            <w:hideMark/>
          </w:tcPr>
          <w:p w14:paraId="62288E6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8EC2D2F"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278E3227" w14:textId="77777777" w:rsidR="001B42BC" w:rsidRDefault="001B42BC" w:rsidP="001B49A0">
            <w:pPr>
              <w:rPr>
                <w:rFonts w:ascii="Helvetica" w:hAnsi="Helvetica" w:cs="Helvetica"/>
                <w:b/>
                <w:bCs/>
                <w:color w:val="000000"/>
                <w:sz w:val="16"/>
                <w:szCs w:val="16"/>
              </w:rPr>
            </w:pPr>
            <w:r>
              <w:rPr>
                <w:rFonts w:ascii="Helvetica" w:hAnsi="Helvetica" w:cs="Helvetica"/>
                <w:b/>
                <w:bCs/>
                <w:color w:val="000000"/>
                <w:sz w:val="16"/>
                <w:szCs w:val="16"/>
              </w:rPr>
              <w:t xml:space="preserve">B: 300-500p </w:t>
            </w:r>
          </w:p>
          <w:p w14:paraId="1526BFFD" w14:textId="00482D03" w:rsidR="001B42BC" w:rsidRPr="007D3C3C" w:rsidRDefault="00666E4F" w:rsidP="001B49A0">
            <w:pPr>
              <w:rPr>
                <w:rFonts w:ascii="Helvetica" w:hAnsi="Helvetica" w:cs="Helvetica"/>
                <w:b/>
                <w:bCs/>
                <w:color w:val="000000"/>
                <w:sz w:val="16"/>
                <w:szCs w:val="16"/>
              </w:rPr>
            </w:pPr>
            <w:r>
              <w:rPr>
                <w:rFonts w:ascii="Helvetica" w:hAnsi="Helvetica" w:cs="Helvetica"/>
                <w:b/>
                <w:bCs/>
                <w:color w:val="000000"/>
                <w:sz w:val="16"/>
                <w:szCs w:val="16"/>
              </w:rPr>
              <w:t xml:space="preserve">W: 10 598-12 </w:t>
            </w:r>
            <w:r w:rsidR="001B42BC">
              <w:rPr>
                <w:rFonts w:ascii="Helvetica" w:hAnsi="Helvetica" w:cs="Helvetica"/>
                <w:b/>
                <w:bCs/>
                <w:color w:val="000000"/>
                <w:sz w:val="16"/>
                <w:szCs w:val="16"/>
              </w:rPr>
              <w:t>098i</w:t>
            </w:r>
          </w:p>
        </w:tc>
        <w:tc>
          <w:tcPr>
            <w:tcW w:w="1276" w:type="dxa"/>
            <w:shd w:val="clear" w:color="auto" w:fill="A6A6A6" w:themeFill="background1" w:themeFillShade="A6"/>
            <w:noWrap/>
            <w:hideMark/>
          </w:tcPr>
          <w:p w14:paraId="0A9FFAC5" w14:textId="77777777" w:rsidR="001B42BC" w:rsidRPr="00543A21" w:rsidRDefault="001B42BC" w:rsidP="001B49A0">
            <w:pPr>
              <w:jc w:val="right"/>
              <w:rPr>
                <w:rFonts w:ascii="Helvetica" w:hAnsi="Helvetica" w:cs="Helvetica"/>
                <w:b/>
                <w:bCs/>
                <w:color w:val="000000"/>
                <w:sz w:val="16"/>
                <w:szCs w:val="16"/>
                <w:lang w:eastAsia="en-GB"/>
              </w:rPr>
            </w:pPr>
          </w:p>
        </w:tc>
        <w:tc>
          <w:tcPr>
            <w:tcW w:w="1167" w:type="dxa"/>
            <w:shd w:val="clear" w:color="auto" w:fill="A6A6A6" w:themeFill="background1" w:themeFillShade="A6"/>
            <w:noWrap/>
            <w:hideMark/>
          </w:tcPr>
          <w:p w14:paraId="3664115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37F9EBC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09D8165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000000" w:fill="A6A6A6"/>
            <w:noWrap/>
            <w:vAlign w:val="bottom"/>
            <w:hideMark/>
          </w:tcPr>
          <w:p w14:paraId="41DD5BD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88016F" w14:paraId="28D6CD63" w14:textId="77777777" w:rsidTr="00940DFA">
        <w:tc>
          <w:tcPr>
            <w:tcW w:w="1597" w:type="dxa"/>
            <w:shd w:val="clear" w:color="auto" w:fill="auto"/>
            <w:noWrap/>
            <w:hideMark/>
          </w:tcPr>
          <w:p w14:paraId="3E1E3654" w14:textId="6AF4ED0C" w:rsidR="001B42BC" w:rsidRPr="00543A21" w:rsidRDefault="001B42BC" w:rsidP="001B49A0">
            <w:pPr>
              <w:rPr>
                <w:rFonts w:ascii="Helvetica" w:hAnsi="Helvetica" w:cs="Helvetica"/>
                <w:i/>
                <w:iCs/>
                <w:color w:val="000000"/>
                <w:sz w:val="16"/>
                <w:szCs w:val="16"/>
                <w:lang w:eastAsia="en-GB"/>
              </w:rPr>
            </w:pPr>
            <w:proofErr w:type="spellStart"/>
            <w:r w:rsidRPr="00543A21">
              <w:rPr>
                <w:rFonts w:ascii="Helvetica" w:hAnsi="Helvetica" w:cs="Helvetica"/>
                <w:i/>
                <w:iCs/>
                <w:color w:val="000000"/>
                <w:sz w:val="16"/>
                <w:szCs w:val="16"/>
                <w:lang w:eastAsia="en-GB"/>
              </w:rPr>
              <w:t>Dendrocygna</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viduata</w:t>
            </w:r>
            <w:proofErr w:type="spellEnd"/>
            <w:r>
              <w:rPr>
                <w:rFonts w:ascii="Helvetica" w:hAnsi="Helvetica" w:cs="Helvetica"/>
                <w:i/>
                <w:iCs/>
                <w:color w:val="000000"/>
                <w:sz w:val="16"/>
                <w:szCs w:val="16"/>
                <w:lang w:eastAsia="en-GB"/>
              </w:rPr>
              <w:t xml:space="preserve"> </w:t>
            </w:r>
            <w:r w:rsidR="00666E4F">
              <w:rPr>
                <w:rFonts w:ascii="Helvetica" w:hAnsi="Helvetica" w:cs="Helvetica"/>
                <w:iCs/>
                <w:color w:val="000000"/>
                <w:sz w:val="16"/>
                <w:szCs w:val="16"/>
                <w:lang w:eastAsia="en-GB"/>
              </w:rPr>
              <w:t>(</w:t>
            </w:r>
            <w:proofErr w:type="spellStart"/>
            <w:r w:rsidR="00666E4F">
              <w:rPr>
                <w:rFonts w:ascii="Helvetica" w:hAnsi="Helvetica" w:cs="Helvetica"/>
                <w:iCs/>
                <w:color w:val="000000"/>
                <w:sz w:val="16"/>
                <w:szCs w:val="16"/>
                <w:lang w:eastAsia="en-GB"/>
              </w:rPr>
              <w:t>Dendrocygne</w:t>
            </w:r>
            <w:proofErr w:type="spellEnd"/>
            <w:r w:rsidR="00666E4F">
              <w:rPr>
                <w:rFonts w:ascii="Helvetica" w:hAnsi="Helvetica" w:cs="Helvetica"/>
                <w:iCs/>
                <w:color w:val="000000"/>
                <w:sz w:val="16"/>
                <w:szCs w:val="16"/>
                <w:lang w:eastAsia="en-GB"/>
              </w:rPr>
              <w:t xml:space="preserve"> </w:t>
            </w:r>
            <w:proofErr w:type="spellStart"/>
            <w:r w:rsidR="00666E4F">
              <w:rPr>
                <w:rFonts w:ascii="Helvetica" w:hAnsi="Helvetica" w:cs="Helvetica"/>
                <w:iCs/>
                <w:color w:val="000000"/>
                <w:sz w:val="16"/>
                <w:szCs w:val="16"/>
                <w:lang w:eastAsia="en-GB"/>
              </w:rPr>
              <w:t>veuf</w:t>
            </w:r>
            <w:proofErr w:type="spellEnd"/>
            <w:r w:rsidRPr="001065C8">
              <w:rPr>
                <w:rFonts w:ascii="Helvetica" w:hAnsi="Helvetica" w:cs="Helvetica"/>
                <w:iCs/>
                <w:color w:val="000000"/>
                <w:sz w:val="16"/>
                <w:szCs w:val="16"/>
                <w:lang w:eastAsia="en-GB"/>
              </w:rPr>
              <w:t>)</w:t>
            </w:r>
          </w:p>
        </w:tc>
        <w:tc>
          <w:tcPr>
            <w:tcW w:w="1092" w:type="dxa"/>
            <w:shd w:val="clear" w:color="auto" w:fill="auto"/>
            <w:noWrap/>
            <w:vAlign w:val="bottom"/>
            <w:hideMark/>
          </w:tcPr>
          <w:p w14:paraId="2817194C" w14:textId="78C174A1"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sidRPr="00543A21">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en</w:t>
            </w:r>
            <w:proofErr w:type="spellEnd"/>
            <w:r w:rsidR="009C59C5">
              <w:rPr>
                <w:rFonts w:ascii="Helvetica" w:hAnsi="Helvetica" w:cs="Helvetica"/>
                <w:color w:val="000000"/>
                <w:sz w:val="16"/>
                <w:szCs w:val="16"/>
                <w:lang w:eastAsia="en-GB"/>
              </w:rPr>
              <w:t xml:space="preserve"> augmentation</w:t>
            </w:r>
          </w:p>
        </w:tc>
        <w:tc>
          <w:tcPr>
            <w:tcW w:w="1167" w:type="dxa"/>
            <w:shd w:val="clear" w:color="auto" w:fill="auto"/>
            <w:noWrap/>
            <w:hideMark/>
          </w:tcPr>
          <w:p w14:paraId="193237DA" w14:textId="5DE1AC51" w:rsidR="001B42BC" w:rsidRPr="00543A21" w:rsidRDefault="0051284A"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Maurice</w:t>
            </w:r>
          </w:p>
        </w:tc>
        <w:tc>
          <w:tcPr>
            <w:tcW w:w="992" w:type="dxa"/>
            <w:shd w:val="clear" w:color="auto" w:fill="auto"/>
            <w:noWrap/>
            <w:hideMark/>
          </w:tcPr>
          <w:p w14:paraId="3695655C" w14:textId="5152058C" w:rsidR="001B42BC" w:rsidRPr="0088016F" w:rsidRDefault="0088016F" w:rsidP="001B49A0">
            <w:pPr>
              <w:jc w:val="right"/>
              <w:rPr>
                <w:rFonts w:ascii="Helvetica" w:hAnsi="Helvetica" w:cs="Helvetica"/>
                <w:color w:val="000000"/>
                <w:sz w:val="16"/>
                <w:szCs w:val="16"/>
                <w:lang w:val="fr-FR" w:eastAsia="en-GB"/>
              </w:rPr>
            </w:pPr>
            <w:r>
              <w:rPr>
                <w:rFonts w:ascii="Helvetica" w:hAnsi="Helvetica" w:cs="Helvetica"/>
                <w:color w:val="000000"/>
                <w:sz w:val="16"/>
                <w:szCs w:val="16"/>
                <w:lang w:val="fr-FR" w:eastAsia="en-GB"/>
              </w:rPr>
              <w:t>Le nombre de</w:t>
            </w:r>
            <w:r w:rsidR="001B42BC" w:rsidRPr="0088016F">
              <w:rPr>
                <w:rFonts w:ascii="Helvetica" w:hAnsi="Helvetica" w:cs="Helvetica"/>
                <w:color w:val="000000"/>
                <w:sz w:val="16"/>
                <w:szCs w:val="16"/>
                <w:lang w:val="fr-FR" w:eastAsia="en-GB"/>
              </w:rPr>
              <w:t xml:space="preserve">  </w:t>
            </w:r>
            <w:r w:rsidR="00164EB3" w:rsidRPr="0088016F">
              <w:rPr>
                <w:rFonts w:ascii="Helvetica" w:hAnsi="Helvetica" w:cs="Helvetica"/>
                <w:color w:val="000000"/>
                <w:sz w:val="16"/>
                <w:szCs w:val="16"/>
                <w:lang w:val="fr-FR" w:eastAsia="en-GB"/>
              </w:rPr>
              <w:t>couples</w:t>
            </w:r>
            <w:r>
              <w:rPr>
                <w:rFonts w:ascii="Helvetica" w:hAnsi="Helvetica" w:cs="Helvetica"/>
                <w:color w:val="000000"/>
                <w:sz w:val="16"/>
                <w:szCs w:val="16"/>
                <w:lang w:val="fr-FR" w:eastAsia="en-GB"/>
              </w:rPr>
              <w:t xml:space="preserve"> </w:t>
            </w:r>
            <w:proofErr w:type="spellStart"/>
            <w:r>
              <w:rPr>
                <w:rFonts w:ascii="Helvetica" w:hAnsi="Helvetica" w:cs="Helvetica"/>
                <w:color w:val="000000"/>
                <w:sz w:val="16"/>
                <w:szCs w:val="16"/>
                <w:lang w:val="fr-FR" w:eastAsia="en-GB"/>
              </w:rPr>
              <w:t>reproduc</w:t>
            </w:r>
            <w:r w:rsidR="003F6C84">
              <w:rPr>
                <w:rFonts w:ascii="Helvetica" w:hAnsi="Helvetica" w:cs="Helvetica"/>
                <w:color w:val="000000"/>
                <w:sz w:val="16"/>
                <w:szCs w:val="16"/>
                <w:lang w:val="fr-FR" w:eastAsia="en-GB"/>
              </w:rPr>
              <w:t>-</w:t>
            </w:r>
            <w:r>
              <w:rPr>
                <w:rFonts w:ascii="Helvetica" w:hAnsi="Helvetica" w:cs="Helvetica"/>
                <w:color w:val="000000"/>
                <w:sz w:val="16"/>
                <w:szCs w:val="16"/>
                <w:lang w:val="fr-FR" w:eastAsia="en-GB"/>
              </w:rPr>
              <w:t>teurs</w:t>
            </w:r>
            <w:proofErr w:type="spellEnd"/>
            <w:r>
              <w:rPr>
                <w:rFonts w:ascii="Helvetica" w:hAnsi="Helvetica" w:cs="Helvetica"/>
                <w:color w:val="000000"/>
                <w:sz w:val="16"/>
                <w:szCs w:val="16"/>
                <w:lang w:val="fr-FR" w:eastAsia="en-GB"/>
              </w:rPr>
              <w:t xml:space="preserve"> n’est pas</w:t>
            </w:r>
            <w:r w:rsidR="00CB52E0" w:rsidRPr="0088016F">
              <w:rPr>
                <w:rFonts w:ascii="Helvetica" w:hAnsi="Helvetica" w:cs="Helvetica"/>
                <w:color w:val="000000"/>
                <w:sz w:val="16"/>
                <w:szCs w:val="16"/>
                <w:lang w:val="fr-FR" w:eastAsia="en-GB"/>
              </w:rPr>
              <w:t xml:space="preserve"> connu</w:t>
            </w:r>
            <w:r w:rsidR="001B42BC" w:rsidRPr="0088016F">
              <w:rPr>
                <w:rFonts w:ascii="Helvetica" w:hAnsi="Helvetica" w:cs="Helvetica"/>
                <w:color w:val="000000"/>
                <w:sz w:val="16"/>
                <w:szCs w:val="16"/>
                <w:lang w:val="fr-FR" w:eastAsia="en-GB"/>
              </w:rPr>
              <w:t xml:space="preserve">, </w:t>
            </w:r>
            <w:r w:rsidR="00057AF7" w:rsidRPr="0088016F">
              <w:rPr>
                <w:rFonts w:ascii="Helvetica" w:hAnsi="Helvetica" w:cs="Helvetica"/>
                <w:color w:val="000000"/>
                <w:sz w:val="16"/>
                <w:szCs w:val="16"/>
                <w:lang w:val="fr-FR" w:eastAsia="en-GB"/>
              </w:rPr>
              <w:t>espèces</w:t>
            </w:r>
            <w:r>
              <w:rPr>
                <w:rFonts w:ascii="Helvetica" w:hAnsi="Helvetica" w:cs="Helvetica"/>
                <w:color w:val="000000"/>
                <w:sz w:val="16"/>
                <w:szCs w:val="16"/>
                <w:lang w:val="fr-FR" w:eastAsia="en-GB"/>
              </w:rPr>
              <w:t xml:space="preserve">  apparues depuis les années 1800</w:t>
            </w:r>
            <w:r w:rsidR="001B42BC" w:rsidRPr="0088016F">
              <w:rPr>
                <w:rFonts w:ascii="Helvetica" w:hAnsi="Helvetica" w:cs="Helvetica"/>
                <w:color w:val="000000"/>
                <w:sz w:val="16"/>
                <w:szCs w:val="16"/>
                <w:lang w:val="fr-FR" w:eastAsia="en-GB"/>
              </w:rPr>
              <w:t>.</w:t>
            </w:r>
          </w:p>
        </w:tc>
        <w:tc>
          <w:tcPr>
            <w:tcW w:w="1101" w:type="dxa"/>
            <w:gridSpan w:val="2"/>
            <w:shd w:val="clear" w:color="auto" w:fill="auto"/>
            <w:noWrap/>
            <w:vAlign w:val="bottom"/>
            <w:hideMark/>
          </w:tcPr>
          <w:p w14:paraId="1C5E58FC" w14:textId="1F05854A" w:rsidR="001B42BC" w:rsidRPr="0088016F" w:rsidRDefault="00BA3419"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Aucun risque connu</w:t>
            </w:r>
          </w:p>
        </w:tc>
        <w:tc>
          <w:tcPr>
            <w:tcW w:w="709" w:type="dxa"/>
            <w:tcBorders>
              <w:right w:val="single" w:sz="4" w:space="0" w:color="auto"/>
            </w:tcBorders>
            <w:shd w:val="clear" w:color="auto" w:fill="B4C92B"/>
            <w:noWrap/>
            <w:vAlign w:val="center"/>
            <w:hideMark/>
          </w:tcPr>
          <w:p w14:paraId="6A8877DD" w14:textId="624FCE85" w:rsidR="001B42BC" w:rsidRPr="0088016F" w:rsidRDefault="009C59C5"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Faible</w:t>
            </w:r>
          </w:p>
        </w:tc>
        <w:tc>
          <w:tcPr>
            <w:tcW w:w="1190" w:type="dxa"/>
            <w:tcBorders>
              <w:left w:val="single" w:sz="4" w:space="0" w:color="auto"/>
            </w:tcBorders>
            <w:shd w:val="clear" w:color="auto" w:fill="auto"/>
            <w:noWrap/>
            <w:hideMark/>
          </w:tcPr>
          <w:p w14:paraId="106B3B98" w14:textId="77777777" w:rsidR="001B42BC" w:rsidRPr="0088016F" w:rsidRDefault="001B42BC"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w:t>
            </w:r>
          </w:p>
        </w:tc>
        <w:tc>
          <w:tcPr>
            <w:tcW w:w="1786" w:type="dxa"/>
            <w:shd w:val="clear" w:color="auto" w:fill="auto"/>
            <w:noWrap/>
            <w:hideMark/>
          </w:tcPr>
          <w:p w14:paraId="7CD9F5AE" w14:textId="77777777" w:rsidR="001B42BC" w:rsidRPr="0088016F" w:rsidRDefault="001B42BC"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w:t>
            </w:r>
          </w:p>
        </w:tc>
        <w:tc>
          <w:tcPr>
            <w:tcW w:w="1276" w:type="dxa"/>
            <w:shd w:val="clear" w:color="auto" w:fill="auto"/>
            <w:noWrap/>
            <w:hideMark/>
          </w:tcPr>
          <w:p w14:paraId="50B30EA5" w14:textId="77777777" w:rsidR="001B42BC" w:rsidRPr="0088016F" w:rsidRDefault="001B42BC" w:rsidP="001B49A0">
            <w:pPr>
              <w:jc w:val="right"/>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w:t>
            </w:r>
          </w:p>
        </w:tc>
        <w:tc>
          <w:tcPr>
            <w:tcW w:w="1167" w:type="dxa"/>
            <w:shd w:val="clear" w:color="auto" w:fill="auto"/>
            <w:noWrap/>
            <w:hideMark/>
          </w:tcPr>
          <w:p w14:paraId="0045A24B" w14:textId="77777777" w:rsidR="001B42BC" w:rsidRPr="0088016F" w:rsidRDefault="001B42BC"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w:t>
            </w:r>
          </w:p>
        </w:tc>
        <w:tc>
          <w:tcPr>
            <w:tcW w:w="1134" w:type="dxa"/>
            <w:shd w:val="clear" w:color="auto" w:fill="auto"/>
            <w:noWrap/>
            <w:hideMark/>
          </w:tcPr>
          <w:p w14:paraId="0A6FBC44" w14:textId="77777777" w:rsidR="001B42BC" w:rsidRPr="0088016F" w:rsidRDefault="001B42BC"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w:t>
            </w:r>
          </w:p>
        </w:tc>
        <w:tc>
          <w:tcPr>
            <w:tcW w:w="851" w:type="dxa"/>
            <w:shd w:val="clear" w:color="auto" w:fill="77A6B7"/>
            <w:noWrap/>
            <w:vAlign w:val="bottom"/>
            <w:hideMark/>
          </w:tcPr>
          <w:p w14:paraId="7B9625D6" w14:textId="77777777" w:rsidR="001B42BC" w:rsidRPr="0088016F" w:rsidRDefault="001B42BC" w:rsidP="001B49A0">
            <w:pPr>
              <w:rPr>
                <w:rFonts w:ascii="Helvetica" w:hAnsi="Helvetica" w:cs="Helvetica"/>
                <w:color w:val="000000"/>
                <w:sz w:val="16"/>
                <w:szCs w:val="16"/>
                <w:lang w:val="fr-FR" w:eastAsia="en-GB"/>
              </w:rPr>
            </w:pPr>
          </w:p>
        </w:tc>
        <w:tc>
          <w:tcPr>
            <w:tcW w:w="1107" w:type="dxa"/>
            <w:shd w:val="clear" w:color="auto" w:fill="auto"/>
            <w:noWrap/>
            <w:vAlign w:val="bottom"/>
            <w:hideMark/>
          </w:tcPr>
          <w:p w14:paraId="4A36869B" w14:textId="77777777" w:rsidR="001B42BC" w:rsidRPr="0088016F" w:rsidRDefault="001B42BC"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w:t>
            </w:r>
          </w:p>
        </w:tc>
      </w:tr>
      <w:tr w:rsidR="001B42BC" w:rsidRPr="0088016F" w14:paraId="0DCABB07" w14:textId="77777777" w:rsidTr="00940DFA">
        <w:tc>
          <w:tcPr>
            <w:tcW w:w="2689" w:type="dxa"/>
            <w:gridSpan w:val="2"/>
            <w:shd w:val="clear" w:color="000000" w:fill="A6A6A6"/>
            <w:noWrap/>
            <w:vAlign w:val="bottom"/>
            <w:hideMark/>
          </w:tcPr>
          <w:p w14:paraId="53922A14" w14:textId="500F5833" w:rsidR="001B42BC" w:rsidRPr="0088016F" w:rsidRDefault="0088016F" w:rsidP="001B49A0">
            <w:pPr>
              <w:rPr>
                <w:rFonts w:ascii="Helvetica" w:hAnsi="Helvetica" w:cs="Helvetica"/>
                <w:b/>
                <w:bCs/>
                <w:color w:val="000000"/>
                <w:sz w:val="16"/>
                <w:szCs w:val="16"/>
                <w:lang w:val="fr-FR" w:eastAsia="en-GB"/>
              </w:rPr>
            </w:pPr>
            <w:r w:rsidRPr="0088016F">
              <w:rPr>
                <w:rFonts w:ascii="Helvetica" w:hAnsi="Helvetica" w:cs="Helvetica"/>
                <w:b/>
                <w:bCs/>
                <w:color w:val="000000"/>
                <w:sz w:val="16"/>
                <w:szCs w:val="16"/>
                <w:lang w:val="fr-FR" w:eastAsia="en-GB"/>
              </w:rPr>
              <w:t>Total pour</w:t>
            </w:r>
            <w:r w:rsidRPr="0088016F">
              <w:rPr>
                <w:rFonts w:ascii="Helvetica" w:hAnsi="Helvetica" w:cs="Helvetica"/>
                <w:b/>
                <w:bCs/>
                <w:i/>
                <w:color w:val="000000"/>
                <w:sz w:val="16"/>
                <w:szCs w:val="16"/>
                <w:lang w:val="fr-FR" w:eastAsia="en-GB"/>
              </w:rPr>
              <w:t xml:space="preserve"> </w:t>
            </w:r>
            <w:proofErr w:type="spellStart"/>
            <w:r w:rsidR="001B42BC" w:rsidRPr="0088016F">
              <w:rPr>
                <w:rFonts w:ascii="Helvetica" w:hAnsi="Helvetica" w:cs="Helvetica"/>
                <w:b/>
                <w:bCs/>
                <w:i/>
                <w:color w:val="000000"/>
                <w:sz w:val="16"/>
                <w:szCs w:val="16"/>
                <w:lang w:val="fr-FR" w:eastAsia="en-GB"/>
              </w:rPr>
              <w:t>Dendrocygna</w:t>
            </w:r>
            <w:proofErr w:type="spellEnd"/>
            <w:r w:rsidR="001B42BC" w:rsidRPr="0088016F">
              <w:rPr>
                <w:rFonts w:ascii="Helvetica" w:hAnsi="Helvetica" w:cs="Helvetica"/>
                <w:b/>
                <w:bCs/>
                <w:i/>
                <w:color w:val="000000"/>
                <w:sz w:val="16"/>
                <w:szCs w:val="16"/>
                <w:lang w:val="fr-FR" w:eastAsia="en-GB"/>
              </w:rPr>
              <w:t xml:space="preserve"> </w:t>
            </w:r>
            <w:proofErr w:type="spellStart"/>
            <w:r w:rsidR="001B42BC" w:rsidRPr="0088016F">
              <w:rPr>
                <w:rFonts w:ascii="Helvetica" w:hAnsi="Helvetica" w:cs="Helvetica"/>
                <w:b/>
                <w:bCs/>
                <w:i/>
                <w:color w:val="000000"/>
                <w:sz w:val="16"/>
                <w:szCs w:val="16"/>
                <w:lang w:val="fr-FR" w:eastAsia="en-GB"/>
              </w:rPr>
              <w:t>viduata</w:t>
            </w:r>
            <w:proofErr w:type="spellEnd"/>
            <w:r>
              <w:rPr>
                <w:rFonts w:ascii="Helvetica" w:hAnsi="Helvetica" w:cs="Helvetica"/>
                <w:b/>
                <w:bCs/>
                <w:color w:val="000000"/>
                <w:sz w:val="16"/>
                <w:szCs w:val="16"/>
                <w:lang w:val="fr-FR" w:eastAsia="en-GB"/>
              </w:rPr>
              <w:t xml:space="preserve"> </w:t>
            </w:r>
            <w:r w:rsidR="001B42BC" w:rsidRPr="0088016F">
              <w:rPr>
                <w:rFonts w:ascii="Helvetica" w:hAnsi="Helvetica" w:cs="Helvetica"/>
                <w:b/>
                <w:bCs/>
                <w:color w:val="000000"/>
                <w:sz w:val="16"/>
                <w:szCs w:val="16"/>
                <w:lang w:val="fr-FR" w:eastAsia="en-GB"/>
              </w:rPr>
              <w:t>:</w:t>
            </w:r>
          </w:p>
        </w:tc>
        <w:tc>
          <w:tcPr>
            <w:tcW w:w="1167" w:type="dxa"/>
            <w:shd w:val="clear" w:color="000000" w:fill="A6A6A6"/>
            <w:noWrap/>
            <w:hideMark/>
          </w:tcPr>
          <w:p w14:paraId="29651650" w14:textId="77777777" w:rsidR="001B42BC" w:rsidRPr="0088016F" w:rsidRDefault="001B42BC" w:rsidP="001B49A0">
            <w:pPr>
              <w:rPr>
                <w:rFonts w:ascii="Helvetica" w:hAnsi="Helvetica" w:cs="Helvetica"/>
                <w:b/>
                <w:bCs/>
                <w:color w:val="000000"/>
                <w:sz w:val="16"/>
                <w:szCs w:val="16"/>
                <w:lang w:val="fr-FR" w:eastAsia="en-GB"/>
              </w:rPr>
            </w:pPr>
            <w:r w:rsidRPr="0088016F">
              <w:rPr>
                <w:rFonts w:ascii="Helvetica" w:hAnsi="Helvetica" w:cs="Helvetica"/>
                <w:b/>
                <w:bCs/>
                <w:color w:val="000000"/>
                <w:sz w:val="16"/>
                <w:szCs w:val="16"/>
                <w:lang w:val="fr-FR" w:eastAsia="en-GB"/>
              </w:rPr>
              <w:t> </w:t>
            </w:r>
          </w:p>
        </w:tc>
        <w:tc>
          <w:tcPr>
            <w:tcW w:w="992" w:type="dxa"/>
            <w:shd w:val="clear" w:color="000000" w:fill="A6A6A6"/>
            <w:noWrap/>
            <w:hideMark/>
          </w:tcPr>
          <w:p w14:paraId="2615B4C2" w14:textId="43720D01" w:rsidR="001B42BC" w:rsidRPr="0088016F" w:rsidRDefault="0051284A" w:rsidP="001B49A0">
            <w:pPr>
              <w:jc w:val="right"/>
              <w:rPr>
                <w:rFonts w:ascii="Helvetica" w:hAnsi="Helvetica" w:cs="Helvetica"/>
                <w:b/>
                <w:bCs/>
                <w:color w:val="000000"/>
                <w:sz w:val="16"/>
                <w:szCs w:val="16"/>
                <w:lang w:val="fr-FR" w:eastAsia="en-GB"/>
              </w:rPr>
            </w:pPr>
            <w:r w:rsidRPr="0088016F">
              <w:rPr>
                <w:rFonts w:ascii="Helvetica" w:hAnsi="Helvetica" w:cs="Helvetica"/>
                <w:b/>
                <w:bCs/>
                <w:color w:val="000000"/>
                <w:sz w:val="16"/>
                <w:szCs w:val="16"/>
                <w:lang w:val="fr-FR" w:eastAsia="en-GB"/>
              </w:rPr>
              <w:t>Pas connu</w:t>
            </w:r>
          </w:p>
        </w:tc>
        <w:tc>
          <w:tcPr>
            <w:tcW w:w="1101" w:type="dxa"/>
            <w:gridSpan w:val="2"/>
            <w:shd w:val="clear" w:color="000000" w:fill="A6A6A6"/>
            <w:noWrap/>
            <w:vAlign w:val="bottom"/>
            <w:hideMark/>
          </w:tcPr>
          <w:p w14:paraId="29C44B13" w14:textId="77777777" w:rsidR="001B42BC" w:rsidRPr="0088016F" w:rsidRDefault="001B42BC"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w:t>
            </w:r>
          </w:p>
        </w:tc>
        <w:tc>
          <w:tcPr>
            <w:tcW w:w="709" w:type="dxa"/>
            <w:tcBorders>
              <w:right w:val="single" w:sz="4" w:space="0" w:color="auto"/>
            </w:tcBorders>
            <w:shd w:val="clear" w:color="auto" w:fill="A6A6A6" w:themeFill="background1" w:themeFillShade="A6"/>
            <w:noWrap/>
            <w:vAlign w:val="bottom"/>
            <w:hideMark/>
          </w:tcPr>
          <w:p w14:paraId="6A80CE26" w14:textId="77777777" w:rsidR="001B42BC" w:rsidRPr="0088016F" w:rsidRDefault="001B42BC"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w:t>
            </w:r>
          </w:p>
        </w:tc>
        <w:tc>
          <w:tcPr>
            <w:tcW w:w="1190" w:type="dxa"/>
            <w:tcBorders>
              <w:left w:val="single" w:sz="4" w:space="0" w:color="auto"/>
            </w:tcBorders>
            <w:shd w:val="clear" w:color="auto" w:fill="A6A6A6" w:themeFill="background1" w:themeFillShade="A6"/>
            <w:noWrap/>
            <w:hideMark/>
          </w:tcPr>
          <w:p w14:paraId="6A71751F" w14:textId="77777777" w:rsidR="001B42BC" w:rsidRPr="0088016F" w:rsidRDefault="001B42BC"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w:t>
            </w:r>
          </w:p>
        </w:tc>
        <w:tc>
          <w:tcPr>
            <w:tcW w:w="1786" w:type="dxa"/>
            <w:shd w:val="clear" w:color="auto" w:fill="A6A6A6" w:themeFill="background1" w:themeFillShade="A6"/>
            <w:noWrap/>
            <w:hideMark/>
          </w:tcPr>
          <w:p w14:paraId="1DA726FE" w14:textId="77777777" w:rsidR="001B42BC" w:rsidRPr="0088016F" w:rsidRDefault="001B42BC"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w:t>
            </w:r>
          </w:p>
        </w:tc>
        <w:tc>
          <w:tcPr>
            <w:tcW w:w="1276" w:type="dxa"/>
            <w:shd w:val="clear" w:color="auto" w:fill="A6A6A6" w:themeFill="background1" w:themeFillShade="A6"/>
            <w:noWrap/>
            <w:hideMark/>
          </w:tcPr>
          <w:p w14:paraId="308F9400" w14:textId="77777777" w:rsidR="001B42BC" w:rsidRPr="0088016F" w:rsidRDefault="001B42BC" w:rsidP="001B49A0">
            <w:pPr>
              <w:jc w:val="right"/>
              <w:rPr>
                <w:rFonts w:ascii="Helvetica" w:hAnsi="Helvetica" w:cs="Helvetica"/>
                <w:b/>
                <w:bCs/>
                <w:color w:val="000000"/>
                <w:sz w:val="16"/>
                <w:szCs w:val="16"/>
                <w:lang w:val="fr-FR" w:eastAsia="en-GB"/>
              </w:rPr>
            </w:pPr>
          </w:p>
        </w:tc>
        <w:tc>
          <w:tcPr>
            <w:tcW w:w="1167" w:type="dxa"/>
            <w:shd w:val="clear" w:color="auto" w:fill="A6A6A6" w:themeFill="background1" w:themeFillShade="A6"/>
            <w:noWrap/>
            <w:hideMark/>
          </w:tcPr>
          <w:p w14:paraId="0F2D808C" w14:textId="77777777" w:rsidR="001B42BC" w:rsidRPr="0088016F" w:rsidRDefault="001B42BC"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w:t>
            </w:r>
          </w:p>
        </w:tc>
        <w:tc>
          <w:tcPr>
            <w:tcW w:w="1134" w:type="dxa"/>
            <w:shd w:val="clear" w:color="auto" w:fill="A6A6A6" w:themeFill="background1" w:themeFillShade="A6"/>
            <w:noWrap/>
            <w:hideMark/>
          </w:tcPr>
          <w:p w14:paraId="5FA92558" w14:textId="77777777" w:rsidR="001B42BC" w:rsidRPr="0088016F" w:rsidRDefault="001B42BC"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w:t>
            </w:r>
          </w:p>
        </w:tc>
        <w:tc>
          <w:tcPr>
            <w:tcW w:w="851" w:type="dxa"/>
            <w:shd w:val="clear" w:color="auto" w:fill="A6A6A6" w:themeFill="background1" w:themeFillShade="A6"/>
            <w:noWrap/>
            <w:vAlign w:val="bottom"/>
            <w:hideMark/>
          </w:tcPr>
          <w:p w14:paraId="770A7A6E" w14:textId="77777777" w:rsidR="001B42BC" w:rsidRPr="0088016F" w:rsidRDefault="001B42BC" w:rsidP="001B49A0">
            <w:pPr>
              <w:rPr>
                <w:rFonts w:ascii="Helvetica" w:hAnsi="Helvetica" w:cs="Helvetica"/>
                <w:color w:val="000000"/>
                <w:sz w:val="16"/>
                <w:szCs w:val="16"/>
                <w:lang w:val="fr-FR" w:eastAsia="en-GB"/>
              </w:rPr>
            </w:pPr>
          </w:p>
        </w:tc>
        <w:tc>
          <w:tcPr>
            <w:tcW w:w="1107" w:type="dxa"/>
            <w:shd w:val="clear" w:color="auto" w:fill="A6A6A6" w:themeFill="background1" w:themeFillShade="A6"/>
            <w:noWrap/>
            <w:vAlign w:val="bottom"/>
            <w:hideMark/>
          </w:tcPr>
          <w:p w14:paraId="6807C984" w14:textId="77777777" w:rsidR="001B42BC" w:rsidRPr="0088016F" w:rsidRDefault="001B42BC" w:rsidP="001B49A0">
            <w:pPr>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w:t>
            </w:r>
          </w:p>
        </w:tc>
      </w:tr>
      <w:tr w:rsidR="001B42BC" w:rsidRPr="00543A21" w14:paraId="38C40A9E" w14:textId="77777777" w:rsidTr="00940DFA">
        <w:tc>
          <w:tcPr>
            <w:tcW w:w="1597" w:type="dxa"/>
            <w:shd w:val="clear" w:color="auto" w:fill="FFFFFF" w:themeFill="background1"/>
            <w:noWrap/>
            <w:hideMark/>
          </w:tcPr>
          <w:p w14:paraId="3575A880" w14:textId="77777777" w:rsidR="001B42BC" w:rsidRPr="0088016F" w:rsidRDefault="001B42BC" w:rsidP="001B49A0">
            <w:pPr>
              <w:rPr>
                <w:rFonts w:ascii="Helvetica" w:hAnsi="Helvetica" w:cs="Helvetica"/>
                <w:iCs/>
                <w:color w:val="000000"/>
                <w:sz w:val="16"/>
                <w:szCs w:val="16"/>
                <w:lang w:val="fr-FR" w:eastAsia="en-GB"/>
              </w:rPr>
            </w:pPr>
            <w:r w:rsidRPr="0088016F">
              <w:rPr>
                <w:rFonts w:ascii="Helvetica" w:hAnsi="Helvetica" w:cs="Helvetica"/>
                <w:i/>
                <w:iCs/>
                <w:color w:val="000000"/>
                <w:sz w:val="16"/>
                <w:szCs w:val="16"/>
                <w:lang w:val="fr-FR" w:eastAsia="en-GB"/>
              </w:rPr>
              <w:t xml:space="preserve">Netta </w:t>
            </w:r>
            <w:proofErr w:type="spellStart"/>
            <w:r w:rsidRPr="0088016F">
              <w:rPr>
                <w:rFonts w:ascii="Helvetica" w:hAnsi="Helvetica" w:cs="Helvetica"/>
                <w:i/>
                <w:iCs/>
                <w:color w:val="000000"/>
                <w:sz w:val="16"/>
                <w:szCs w:val="16"/>
                <w:lang w:val="fr-FR" w:eastAsia="en-GB"/>
              </w:rPr>
              <w:t>rufina</w:t>
            </w:r>
            <w:proofErr w:type="spellEnd"/>
            <w:r w:rsidRPr="0088016F">
              <w:rPr>
                <w:rFonts w:ascii="Helvetica" w:hAnsi="Helvetica" w:cs="Helvetica"/>
                <w:iCs/>
                <w:color w:val="000000"/>
                <w:sz w:val="16"/>
                <w:szCs w:val="16"/>
                <w:lang w:val="fr-FR" w:eastAsia="en-GB"/>
              </w:rPr>
              <w:t xml:space="preserve"> </w:t>
            </w:r>
          </w:p>
          <w:p w14:paraId="7DCE0FBC" w14:textId="5351DF83" w:rsidR="001B42BC" w:rsidRPr="001065C8" w:rsidRDefault="0088016F" w:rsidP="001B49A0">
            <w:pPr>
              <w:rPr>
                <w:rFonts w:ascii="Helvetica" w:hAnsi="Helvetica" w:cs="Helvetica"/>
                <w:iCs/>
                <w:color w:val="000000"/>
                <w:sz w:val="16"/>
                <w:szCs w:val="16"/>
                <w:lang w:eastAsia="en-GB"/>
              </w:rPr>
            </w:pPr>
            <w:r>
              <w:rPr>
                <w:rFonts w:ascii="Helvetica" w:hAnsi="Helvetica" w:cs="Helvetica"/>
                <w:iCs/>
                <w:color w:val="000000"/>
                <w:sz w:val="16"/>
                <w:szCs w:val="16"/>
                <w:lang w:val="fr-FR" w:eastAsia="en-GB"/>
              </w:rPr>
              <w:t>(Nette rousse</w:t>
            </w:r>
            <w:r w:rsidR="001B42BC">
              <w:rPr>
                <w:rFonts w:ascii="Helvetica" w:hAnsi="Helvetica" w:cs="Helvetica"/>
                <w:iCs/>
                <w:color w:val="000000"/>
                <w:sz w:val="16"/>
                <w:szCs w:val="16"/>
                <w:lang w:eastAsia="en-GB"/>
              </w:rPr>
              <w:t>)</w:t>
            </w:r>
          </w:p>
        </w:tc>
        <w:tc>
          <w:tcPr>
            <w:tcW w:w="1092" w:type="dxa"/>
            <w:tcBorders>
              <w:bottom w:val="single" w:sz="4" w:space="0" w:color="auto"/>
            </w:tcBorders>
            <w:shd w:val="clear" w:color="auto" w:fill="FFFFFF" w:themeFill="background1"/>
            <w:noWrap/>
            <w:vAlign w:val="bottom"/>
            <w:hideMark/>
          </w:tcPr>
          <w:p w14:paraId="653EAC4F" w14:textId="274E1EAC"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en</w:t>
            </w:r>
            <w:proofErr w:type="spellEnd"/>
            <w:r w:rsidR="009C59C5">
              <w:rPr>
                <w:rFonts w:ascii="Helvetica" w:hAnsi="Helvetica" w:cs="Helvetica"/>
                <w:color w:val="000000"/>
                <w:sz w:val="16"/>
                <w:szCs w:val="16"/>
                <w:lang w:eastAsia="en-GB"/>
              </w:rPr>
              <w:t xml:space="preserve"> augmentation</w:t>
            </w:r>
          </w:p>
        </w:tc>
        <w:tc>
          <w:tcPr>
            <w:tcW w:w="1167" w:type="dxa"/>
            <w:tcBorders>
              <w:bottom w:val="single" w:sz="4" w:space="0" w:color="auto"/>
            </w:tcBorders>
            <w:shd w:val="clear" w:color="auto" w:fill="FFFFFF" w:themeFill="background1"/>
            <w:noWrap/>
            <w:hideMark/>
          </w:tcPr>
          <w:p w14:paraId="30654D35" w14:textId="787B87E7"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tcBorders>
              <w:bottom w:val="single" w:sz="4" w:space="0" w:color="auto"/>
            </w:tcBorders>
            <w:shd w:val="clear" w:color="auto" w:fill="FFFFFF" w:themeFill="background1"/>
            <w:noWrap/>
            <w:hideMark/>
          </w:tcPr>
          <w:p w14:paraId="394FC36B" w14:textId="52ABBBF4" w:rsidR="001B42BC" w:rsidRPr="0088016F" w:rsidRDefault="001B42BC" w:rsidP="001B49A0">
            <w:pPr>
              <w:jc w:val="right"/>
              <w:rPr>
                <w:rFonts w:ascii="Helvetica" w:hAnsi="Helvetica" w:cs="Helvetica"/>
                <w:color w:val="000000"/>
                <w:sz w:val="16"/>
                <w:szCs w:val="16"/>
                <w:lang w:val="fr-FR" w:eastAsia="en-GB"/>
              </w:rPr>
            </w:pPr>
            <w:r w:rsidRPr="0088016F">
              <w:rPr>
                <w:rFonts w:ascii="Helvetica" w:hAnsi="Helvetica" w:cs="Helvetica"/>
                <w:color w:val="000000"/>
                <w:sz w:val="16"/>
                <w:szCs w:val="16"/>
                <w:lang w:val="fr-FR" w:eastAsia="en-GB"/>
              </w:rPr>
              <w:t xml:space="preserve">6- 19p, </w:t>
            </w:r>
            <w:proofErr w:type="spellStart"/>
            <w:r w:rsidR="0088016F" w:rsidRPr="0088016F">
              <w:rPr>
                <w:rFonts w:ascii="Helvetica" w:hAnsi="Helvetica" w:cs="Helvetica"/>
                <w:color w:val="000000"/>
                <w:sz w:val="16"/>
                <w:szCs w:val="16"/>
                <w:lang w:val="fr-FR" w:eastAsia="en-GB"/>
              </w:rPr>
              <w:t>reproduc</w:t>
            </w:r>
            <w:r w:rsidR="003F6C84">
              <w:rPr>
                <w:rFonts w:ascii="Helvetica" w:hAnsi="Helvetica" w:cs="Helvetica"/>
                <w:color w:val="000000"/>
                <w:sz w:val="16"/>
                <w:szCs w:val="16"/>
                <w:lang w:val="fr-FR" w:eastAsia="en-GB"/>
              </w:rPr>
              <w:t>-</w:t>
            </w:r>
            <w:r w:rsidR="0088016F" w:rsidRPr="0088016F">
              <w:rPr>
                <w:rFonts w:ascii="Helvetica" w:hAnsi="Helvetica" w:cs="Helvetica"/>
                <w:color w:val="000000"/>
                <w:sz w:val="16"/>
                <w:szCs w:val="16"/>
                <w:lang w:val="fr-FR" w:eastAsia="en-GB"/>
              </w:rPr>
              <w:t>teurs</w:t>
            </w:r>
            <w:proofErr w:type="spellEnd"/>
            <w:r w:rsidR="0088016F" w:rsidRPr="0088016F">
              <w:rPr>
                <w:rFonts w:ascii="Helvetica" w:hAnsi="Helvetica" w:cs="Helvetica"/>
                <w:color w:val="000000"/>
                <w:sz w:val="16"/>
                <w:szCs w:val="16"/>
                <w:lang w:val="fr-FR" w:eastAsia="en-GB"/>
              </w:rPr>
              <w:t>, chiffre sans doute sous-estimé</w:t>
            </w:r>
            <w:r w:rsidRPr="0088016F">
              <w:rPr>
                <w:rFonts w:ascii="Helvetica" w:hAnsi="Helvetica" w:cs="Helvetica"/>
                <w:color w:val="000000"/>
                <w:sz w:val="16"/>
                <w:szCs w:val="16"/>
                <w:lang w:val="fr-FR" w:eastAsia="en-GB"/>
              </w:rPr>
              <w:t xml:space="preserve">; </w:t>
            </w:r>
            <w:r w:rsidR="0088016F">
              <w:rPr>
                <w:rFonts w:ascii="Helvetica" w:hAnsi="Helvetica" w:cs="Helvetica"/>
                <w:color w:val="000000"/>
                <w:sz w:val="16"/>
                <w:szCs w:val="16"/>
                <w:lang w:val="fr-FR" w:eastAsia="en-GB"/>
              </w:rPr>
              <w:t>cette population augmente</w:t>
            </w:r>
            <w:r w:rsidRPr="0088016F">
              <w:rPr>
                <w:rFonts w:ascii="Helvetica" w:hAnsi="Helvetica" w:cs="Helvetica"/>
                <w:color w:val="000000"/>
                <w:sz w:val="16"/>
                <w:szCs w:val="16"/>
                <w:lang w:val="fr-FR" w:eastAsia="en-GB"/>
              </w:rPr>
              <w:t xml:space="preserve"> (&gt;250i)</w:t>
            </w:r>
          </w:p>
        </w:tc>
        <w:tc>
          <w:tcPr>
            <w:tcW w:w="1101" w:type="dxa"/>
            <w:gridSpan w:val="2"/>
            <w:tcBorders>
              <w:bottom w:val="single" w:sz="4" w:space="0" w:color="auto"/>
            </w:tcBorders>
            <w:shd w:val="clear" w:color="auto" w:fill="FFFFFF" w:themeFill="background1"/>
            <w:noWrap/>
            <w:vAlign w:val="center"/>
            <w:hideMark/>
          </w:tcPr>
          <w:p w14:paraId="4408BF8E"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3</w:t>
            </w:r>
          </w:p>
        </w:tc>
        <w:tc>
          <w:tcPr>
            <w:tcW w:w="709" w:type="dxa"/>
            <w:tcBorders>
              <w:bottom w:val="single" w:sz="4" w:space="0" w:color="auto"/>
              <w:right w:val="single" w:sz="4" w:space="0" w:color="auto"/>
            </w:tcBorders>
            <w:shd w:val="clear" w:color="auto" w:fill="B4C92B"/>
            <w:noWrap/>
            <w:vAlign w:val="center"/>
            <w:hideMark/>
          </w:tcPr>
          <w:p w14:paraId="1EA982B4" w14:textId="61F91060"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FFFFFF" w:themeFill="background1"/>
            <w:noWrap/>
            <w:hideMark/>
          </w:tcPr>
          <w:p w14:paraId="6807FE3E" w14:textId="10D6034F"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15B17BF9" w14:textId="09DD13AA"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10-34p (</w:t>
            </w:r>
            <w:r w:rsidRPr="00543A21">
              <w:rPr>
                <w:rFonts w:ascii="Helvetica" w:hAnsi="Helvetica" w:cs="Helvetica"/>
                <w:color w:val="000000"/>
                <w:sz w:val="16"/>
                <w:szCs w:val="16"/>
                <w:lang w:eastAsia="en-GB"/>
              </w:rPr>
              <w:t>2004-2008</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 xml:space="preserve"> W: 320i,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2004/</w:t>
            </w:r>
            <w:r>
              <w:rPr>
                <w:rFonts w:ascii="Helvetica" w:hAnsi="Helvetica" w:cs="Helvetica"/>
                <w:color w:val="000000"/>
                <w:sz w:val="16"/>
                <w:szCs w:val="16"/>
                <w:lang w:eastAsia="en-GB"/>
              </w:rPr>
              <w:t>20</w:t>
            </w:r>
            <w:r w:rsidRPr="00543A21">
              <w:rPr>
                <w:rFonts w:ascii="Helvetica" w:hAnsi="Helvetica" w:cs="Helvetica"/>
                <w:color w:val="000000"/>
                <w:sz w:val="16"/>
                <w:szCs w:val="16"/>
                <w:lang w:eastAsia="en-GB"/>
              </w:rPr>
              <w:t>05</w:t>
            </w:r>
            <w:r>
              <w:rPr>
                <w:rFonts w:ascii="Helvetica" w:hAnsi="Helvetica" w:cs="Helvetica"/>
                <w:color w:val="000000"/>
                <w:sz w:val="16"/>
                <w:szCs w:val="16"/>
                <w:lang w:eastAsia="en-GB"/>
              </w:rPr>
              <w:t>-2008</w:t>
            </w:r>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20</w:t>
            </w:r>
            <w:r w:rsidRPr="00543A21">
              <w:rPr>
                <w:rFonts w:ascii="Helvetica" w:hAnsi="Helvetica" w:cs="Helvetica"/>
                <w:color w:val="000000"/>
                <w:sz w:val="16"/>
                <w:szCs w:val="16"/>
                <w:lang w:eastAsia="en-GB"/>
              </w:rPr>
              <w:t>09</w:t>
            </w:r>
            <w:r>
              <w:rPr>
                <w:rFonts w:ascii="Helvetica" w:hAnsi="Helvetica" w:cs="Helvetica"/>
                <w:color w:val="000000"/>
                <w:sz w:val="16"/>
                <w:szCs w:val="16"/>
                <w:lang w:eastAsia="en-GB"/>
              </w:rPr>
              <w:t>)</w:t>
            </w:r>
          </w:p>
        </w:tc>
        <w:tc>
          <w:tcPr>
            <w:tcW w:w="1276" w:type="dxa"/>
            <w:shd w:val="clear" w:color="auto" w:fill="FFFFFF" w:themeFill="background1"/>
            <w:noWrap/>
            <w:hideMark/>
          </w:tcPr>
          <w:p w14:paraId="54EDC511" w14:textId="77777777" w:rsidR="001B42BC" w:rsidRPr="00543A21"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hideMark/>
          </w:tcPr>
          <w:p w14:paraId="40ADED33" w14:textId="77CAFA01"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Moyenne</w:t>
            </w:r>
            <w:proofErr w:type="spellEnd"/>
            <w:r w:rsidRPr="00543A21">
              <w:rPr>
                <w:rFonts w:ascii="Helvetica" w:hAnsi="Helvetica" w:cs="Helvetica"/>
                <w:color w:val="000000"/>
                <w:sz w:val="16"/>
                <w:szCs w:val="16"/>
                <w:lang w:eastAsia="en-GB"/>
              </w:rPr>
              <w:t xml:space="preserve"> </w:t>
            </w:r>
          </w:p>
          <w:p w14:paraId="6B719710" w14:textId="461789A4"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7FBD4356" w14:textId="77777777" w:rsidR="001B42BC" w:rsidRPr="00543A21" w:rsidRDefault="001B42BC" w:rsidP="001B49A0">
            <w:pPr>
              <w:rPr>
                <w:rFonts w:ascii="Helvetica" w:hAnsi="Helvetica" w:cs="Helvetica"/>
                <w:color w:val="000000"/>
                <w:sz w:val="16"/>
                <w:szCs w:val="16"/>
                <w:lang w:eastAsia="en-GB"/>
              </w:rPr>
            </w:pPr>
          </w:p>
        </w:tc>
        <w:tc>
          <w:tcPr>
            <w:tcW w:w="851" w:type="dxa"/>
            <w:shd w:val="clear" w:color="auto" w:fill="77A6B7"/>
            <w:noWrap/>
            <w:vAlign w:val="center"/>
            <w:hideMark/>
          </w:tcPr>
          <w:p w14:paraId="1ACD2445" w14:textId="05B6EB09"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r w:rsidR="001B42BC">
              <w:rPr>
                <w:rFonts w:ascii="Helvetica" w:hAnsi="Helvetica" w:cs="Helvetica"/>
                <w:color w:val="000000"/>
                <w:sz w:val="16"/>
                <w:szCs w:val="16"/>
                <w:lang w:eastAsia="en-GB"/>
              </w:rPr>
              <w:t xml:space="preserve"> - </w:t>
            </w:r>
            <w:proofErr w:type="spellStart"/>
            <w:r>
              <w:rPr>
                <w:rFonts w:ascii="Helvetica" w:hAnsi="Helvetica" w:cs="Helvetica"/>
                <w:color w:val="000000"/>
                <w:sz w:val="16"/>
                <w:szCs w:val="16"/>
                <w:lang w:eastAsia="en-GB"/>
              </w:rPr>
              <w:t>Moyen</w:t>
            </w:r>
            <w:proofErr w:type="spellEnd"/>
          </w:p>
        </w:tc>
        <w:tc>
          <w:tcPr>
            <w:tcW w:w="1107" w:type="dxa"/>
            <w:shd w:val="clear" w:color="auto" w:fill="FFFFFF" w:themeFill="background1"/>
            <w:noWrap/>
            <w:vAlign w:val="bottom"/>
            <w:hideMark/>
          </w:tcPr>
          <w:p w14:paraId="4AF51F7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F60F809" w14:textId="77777777" w:rsidTr="00940DFA">
        <w:tc>
          <w:tcPr>
            <w:tcW w:w="2689" w:type="dxa"/>
            <w:gridSpan w:val="2"/>
            <w:shd w:val="clear" w:color="000000" w:fill="A6A6A6"/>
            <w:noWrap/>
            <w:vAlign w:val="bottom"/>
            <w:hideMark/>
          </w:tcPr>
          <w:p w14:paraId="53D81DB3" w14:textId="054F295A" w:rsidR="001B42BC" w:rsidRPr="000112EF" w:rsidRDefault="0088016F" w:rsidP="001B49A0">
            <w:pPr>
              <w:rPr>
                <w:rFonts w:ascii="Helvetica" w:hAnsi="Helvetica" w:cs="Helvetica"/>
                <w:b/>
                <w:bCs/>
                <w:color w:val="000000"/>
                <w:sz w:val="16"/>
                <w:szCs w:val="16"/>
                <w:lang w:eastAsia="en-GB"/>
              </w:rPr>
            </w:pPr>
            <w:r w:rsidRPr="0088016F">
              <w:rPr>
                <w:rFonts w:ascii="Helvetica" w:hAnsi="Helvetica" w:cs="Helvetica"/>
                <w:b/>
                <w:bCs/>
                <w:color w:val="000000"/>
                <w:sz w:val="16"/>
                <w:szCs w:val="16"/>
                <w:lang w:eastAsia="en-GB"/>
              </w:rPr>
              <w:t>Total pour</w:t>
            </w:r>
            <w:r w:rsidRPr="0088016F">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Netta</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rufina</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24F82EC0"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6026439B"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r>
              <w:rPr>
                <w:rFonts w:ascii="Helvetica" w:hAnsi="Helvetica" w:cs="Helvetica"/>
                <w:b/>
                <w:bCs/>
                <w:color w:val="000000"/>
                <w:sz w:val="16"/>
                <w:szCs w:val="16"/>
                <w:lang w:eastAsia="en-GB"/>
              </w:rPr>
              <w:t>6-19p</w:t>
            </w:r>
          </w:p>
        </w:tc>
        <w:tc>
          <w:tcPr>
            <w:tcW w:w="1101" w:type="dxa"/>
            <w:gridSpan w:val="2"/>
            <w:shd w:val="clear" w:color="000000" w:fill="A6A6A6"/>
            <w:noWrap/>
            <w:vAlign w:val="bottom"/>
            <w:hideMark/>
          </w:tcPr>
          <w:p w14:paraId="36FC729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0DC3F5A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31B4AEE3"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7BA6076A" w14:textId="77777777" w:rsidR="001B42BC" w:rsidRPr="007D3C3C" w:rsidRDefault="001B42BC" w:rsidP="001B49A0">
            <w:pPr>
              <w:rPr>
                <w:rFonts w:ascii="Helvetica" w:hAnsi="Helvetica" w:cs="Helvetica"/>
                <w:b/>
                <w:bCs/>
                <w:color w:val="000000"/>
                <w:sz w:val="16"/>
                <w:szCs w:val="16"/>
              </w:rPr>
            </w:pPr>
            <w:r>
              <w:rPr>
                <w:rFonts w:ascii="Helvetica" w:hAnsi="Helvetica" w:cs="Helvetica"/>
                <w:b/>
                <w:bCs/>
                <w:color w:val="000000"/>
                <w:sz w:val="16"/>
                <w:szCs w:val="16"/>
              </w:rPr>
              <w:t>B: 10-34p W: 320i</w:t>
            </w:r>
          </w:p>
        </w:tc>
        <w:tc>
          <w:tcPr>
            <w:tcW w:w="1276" w:type="dxa"/>
            <w:shd w:val="clear" w:color="auto" w:fill="A6A6A6" w:themeFill="background1" w:themeFillShade="A6"/>
            <w:noWrap/>
            <w:hideMark/>
          </w:tcPr>
          <w:p w14:paraId="2B775C41"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3</w:t>
            </w:r>
            <w:r>
              <w:rPr>
                <w:rFonts w:ascii="Helvetica" w:hAnsi="Helvetica" w:cs="Helvetica"/>
                <w:b/>
                <w:bCs/>
                <w:color w:val="000000"/>
                <w:sz w:val="16"/>
                <w:szCs w:val="16"/>
                <w:lang w:eastAsia="en-GB"/>
              </w:rPr>
              <w:t>41i</w:t>
            </w:r>
          </w:p>
        </w:tc>
        <w:tc>
          <w:tcPr>
            <w:tcW w:w="1167" w:type="dxa"/>
            <w:shd w:val="clear" w:color="auto" w:fill="A6A6A6" w:themeFill="background1" w:themeFillShade="A6"/>
            <w:noWrap/>
            <w:hideMark/>
          </w:tcPr>
          <w:p w14:paraId="1D1AEF1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2D526DF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4E5264B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000000" w:fill="A6A6A6"/>
            <w:noWrap/>
            <w:vAlign w:val="bottom"/>
            <w:hideMark/>
          </w:tcPr>
          <w:p w14:paraId="49EDB5B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A41F76B" w14:textId="77777777" w:rsidTr="00940DFA">
        <w:tc>
          <w:tcPr>
            <w:tcW w:w="1597" w:type="dxa"/>
            <w:vMerge w:val="restart"/>
            <w:shd w:val="clear" w:color="auto" w:fill="FFFFFF" w:themeFill="background1"/>
            <w:noWrap/>
            <w:hideMark/>
          </w:tcPr>
          <w:p w14:paraId="061840D9" w14:textId="6D944B96" w:rsidR="001B42BC" w:rsidRPr="001065C8" w:rsidRDefault="001B42BC" w:rsidP="001B49A0">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Oxyura</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jamaicensis</w:t>
            </w:r>
            <w:proofErr w:type="spellEnd"/>
            <w:r>
              <w:rPr>
                <w:rFonts w:ascii="Helvetica" w:hAnsi="Helvetica" w:cs="Helvetica"/>
                <w:i/>
                <w:iCs/>
                <w:color w:val="000000"/>
                <w:sz w:val="16"/>
                <w:szCs w:val="16"/>
                <w:lang w:eastAsia="en-GB"/>
              </w:rPr>
              <w:t xml:space="preserve"> </w:t>
            </w:r>
            <w:r>
              <w:rPr>
                <w:rFonts w:ascii="Helvetica" w:hAnsi="Helvetica" w:cs="Helvetica"/>
                <w:iCs/>
                <w:color w:val="000000"/>
                <w:sz w:val="16"/>
                <w:szCs w:val="16"/>
                <w:lang w:eastAsia="en-GB"/>
              </w:rPr>
              <w:t>(</w:t>
            </w:r>
            <w:proofErr w:type="spellStart"/>
            <w:r w:rsidR="00847CDE">
              <w:rPr>
                <w:rFonts w:ascii="Helvetica" w:hAnsi="Helvetica" w:cs="Helvetica"/>
                <w:iCs/>
                <w:color w:val="000000"/>
                <w:sz w:val="16"/>
                <w:szCs w:val="16"/>
                <w:lang w:eastAsia="en-GB"/>
              </w:rPr>
              <w:t>É</w:t>
            </w:r>
            <w:r w:rsidR="00C100F3">
              <w:rPr>
                <w:rFonts w:ascii="Helvetica" w:hAnsi="Helvetica" w:cs="Helvetica"/>
                <w:iCs/>
                <w:color w:val="000000"/>
                <w:sz w:val="16"/>
                <w:szCs w:val="16"/>
                <w:lang w:eastAsia="en-GB"/>
              </w:rPr>
              <w:t>rismature</w:t>
            </w:r>
            <w:proofErr w:type="spellEnd"/>
            <w:r w:rsidR="00C100F3">
              <w:rPr>
                <w:rFonts w:ascii="Helvetica" w:hAnsi="Helvetica" w:cs="Helvetica"/>
                <w:iCs/>
                <w:color w:val="000000"/>
                <w:sz w:val="16"/>
                <w:szCs w:val="16"/>
                <w:lang w:eastAsia="en-GB"/>
              </w:rPr>
              <w:t xml:space="preserve"> </w:t>
            </w:r>
            <w:proofErr w:type="spellStart"/>
            <w:r w:rsidR="00C100F3">
              <w:rPr>
                <w:rFonts w:ascii="Helvetica" w:hAnsi="Helvetica" w:cs="Helvetica"/>
                <w:iCs/>
                <w:color w:val="000000"/>
                <w:sz w:val="16"/>
                <w:szCs w:val="16"/>
                <w:lang w:eastAsia="en-GB"/>
              </w:rPr>
              <w:t>rousse</w:t>
            </w:r>
            <w:proofErr w:type="spellEnd"/>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hideMark/>
          </w:tcPr>
          <w:p w14:paraId="6B7C748F" w14:textId="15B84124"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Pr>
                <w:rFonts w:ascii="Helvetica" w:hAnsi="Helvetica" w:cs="Helvetica"/>
                <w:color w:val="000000"/>
                <w:sz w:val="16"/>
                <w:szCs w:val="16"/>
                <w:lang w:eastAsia="en-GB"/>
              </w:rPr>
              <w:t xml:space="preserve">, </w:t>
            </w:r>
            <w:proofErr w:type="spellStart"/>
            <w:r w:rsidR="0088016F">
              <w:rPr>
                <w:rFonts w:ascii="Helvetica" w:hAnsi="Helvetica" w:cs="Helvetica"/>
                <w:color w:val="000000"/>
                <w:sz w:val="16"/>
                <w:szCs w:val="16"/>
                <w:lang w:eastAsia="en-GB"/>
              </w:rPr>
              <w:t>mais</w:t>
            </w:r>
            <w:proofErr w:type="spellEnd"/>
            <w:r w:rsidR="0088016F">
              <w:rPr>
                <w:rFonts w:ascii="Helvetica" w:hAnsi="Helvetica" w:cs="Helvetica"/>
                <w:color w:val="000000"/>
                <w:sz w:val="16"/>
                <w:szCs w:val="16"/>
                <w:lang w:eastAsia="en-GB"/>
              </w:rPr>
              <w:t xml:space="preserve"> </w:t>
            </w:r>
            <w:proofErr w:type="spellStart"/>
            <w:r w:rsidR="0088016F">
              <w:rPr>
                <w:rFonts w:ascii="Helvetica" w:hAnsi="Helvetica" w:cs="Helvetica"/>
                <w:color w:val="000000"/>
                <w:sz w:val="16"/>
                <w:szCs w:val="16"/>
                <w:lang w:eastAsia="en-GB"/>
              </w:rPr>
              <w:t>en</w:t>
            </w:r>
            <w:proofErr w:type="spellEnd"/>
            <w:r w:rsidR="0088016F">
              <w:rPr>
                <w:rFonts w:ascii="Helvetica" w:hAnsi="Helvetica" w:cs="Helvetica"/>
                <w:color w:val="000000"/>
                <w:sz w:val="16"/>
                <w:szCs w:val="16"/>
                <w:lang w:eastAsia="en-GB"/>
              </w:rPr>
              <w:t xml:space="preserve"> diminution</w:t>
            </w:r>
          </w:p>
        </w:tc>
        <w:tc>
          <w:tcPr>
            <w:tcW w:w="1167" w:type="dxa"/>
            <w:shd w:val="clear" w:color="auto" w:fill="FFFFFF" w:themeFill="background1"/>
            <w:noWrap/>
            <w:hideMark/>
          </w:tcPr>
          <w:p w14:paraId="209086D7" w14:textId="1CC0611A"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Danemark</w:t>
            </w:r>
            <w:proofErr w:type="spellEnd"/>
          </w:p>
        </w:tc>
        <w:tc>
          <w:tcPr>
            <w:tcW w:w="992" w:type="dxa"/>
            <w:shd w:val="clear" w:color="auto" w:fill="FFFFFF" w:themeFill="background1"/>
            <w:noWrap/>
            <w:hideMark/>
          </w:tcPr>
          <w:p w14:paraId="6391A75E"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p>
        </w:tc>
        <w:tc>
          <w:tcPr>
            <w:tcW w:w="1101" w:type="dxa"/>
            <w:gridSpan w:val="2"/>
            <w:vMerge w:val="restart"/>
            <w:shd w:val="clear" w:color="auto" w:fill="FFFFFF" w:themeFill="background1"/>
            <w:noWrap/>
            <w:vAlign w:val="center"/>
            <w:hideMark/>
          </w:tcPr>
          <w:p w14:paraId="65CEA30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2, </w:t>
            </w:r>
            <w:r w:rsidRPr="00543A21">
              <w:rPr>
                <w:rFonts w:ascii="Helvetica" w:hAnsi="Helvetica" w:cs="Helvetica"/>
                <w:b/>
                <w:bCs/>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43503FBF" w14:textId="2E2772DA" w:rsidR="001B42BC" w:rsidRPr="00543A21" w:rsidRDefault="00E877D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élevé</w:t>
            </w:r>
            <w:proofErr w:type="spellEnd"/>
          </w:p>
        </w:tc>
        <w:tc>
          <w:tcPr>
            <w:tcW w:w="1190" w:type="dxa"/>
            <w:tcBorders>
              <w:left w:val="single" w:sz="4" w:space="0" w:color="auto"/>
            </w:tcBorders>
            <w:shd w:val="clear" w:color="auto" w:fill="FFFFFF" w:themeFill="background1"/>
            <w:noWrap/>
            <w:hideMark/>
          </w:tcPr>
          <w:p w14:paraId="78AA48D1" w14:textId="619E62D3"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Danemark</w:t>
            </w:r>
            <w:proofErr w:type="spellEnd"/>
          </w:p>
        </w:tc>
        <w:tc>
          <w:tcPr>
            <w:tcW w:w="1786" w:type="dxa"/>
            <w:shd w:val="clear" w:color="auto" w:fill="FFFFFF" w:themeFill="background1"/>
            <w:noWrap/>
            <w:hideMark/>
          </w:tcPr>
          <w:p w14:paraId="37B8703D" w14:textId="570C1FA5"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w:t>
            </w:r>
            <w:r w:rsidR="008A5AAF">
              <w:rPr>
                <w:rFonts w:ascii="Helvetica" w:hAnsi="Helvetica" w:cs="Helvetica"/>
                <w:color w:val="000000"/>
                <w:sz w:val="16"/>
                <w:szCs w:val="16"/>
                <w:lang w:val="fr-FR" w:eastAsia="en-GB"/>
              </w:rPr>
              <w:t>Données occasionnelles</w:t>
            </w:r>
            <w:r w:rsidRPr="009C59C5">
              <w:rPr>
                <w:rFonts w:ascii="Helvetica" w:hAnsi="Helvetica" w:cs="Helvetica"/>
                <w:color w:val="000000"/>
                <w:sz w:val="16"/>
                <w:szCs w:val="16"/>
                <w:lang w:val="fr-FR" w:eastAsia="en-GB"/>
              </w:rPr>
              <w:t xml:space="preserve"> (2009-2014) W: 10-60i (2005-2014)</w:t>
            </w:r>
          </w:p>
        </w:tc>
        <w:tc>
          <w:tcPr>
            <w:tcW w:w="1276" w:type="dxa"/>
            <w:shd w:val="clear" w:color="auto" w:fill="FFFFFF" w:themeFill="background1"/>
            <w:noWrap/>
            <w:hideMark/>
          </w:tcPr>
          <w:p w14:paraId="39B6A6CF" w14:textId="77777777" w:rsidR="001B42BC" w:rsidRPr="009C59C5" w:rsidRDefault="001B42BC" w:rsidP="001B49A0">
            <w:pPr>
              <w:jc w:val="right"/>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w:t>
            </w:r>
          </w:p>
        </w:tc>
        <w:tc>
          <w:tcPr>
            <w:tcW w:w="1167" w:type="dxa"/>
            <w:shd w:val="clear" w:color="auto" w:fill="FFFFFF" w:themeFill="background1"/>
            <w:noWrap/>
            <w:hideMark/>
          </w:tcPr>
          <w:p w14:paraId="2F2A1417" w14:textId="24805BA6"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7C51755E" w14:textId="5F2BE6B6"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5C108E22"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A42A2F"/>
            <w:noWrap/>
            <w:vAlign w:val="center"/>
            <w:hideMark/>
          </w:tcPr>
          <w:p w14:paraId="02299947" w14:textId="05CE991C" w:rsidR="001B42BC" w:rsidRPr="00543A21" w:rsidRDefault="00E877D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élevé</w:t>
            </w:r>
            <w:proofErr w:type="spellEnd"/>
          </w:p>
        </w:tc>
        <w:tc>
          <w:tcPr>
            <w:tcW w:w="1107" w:type="dxa"/>
            <w:shd w:val="clear" w:color="auto" w:fill="FFFFFF" w:themeFill="background1"/>
            <w:noWrap/>
            <w:vAlign w:val="bottom"/>
            <w:hideMark/>
          </w:tcPr>
          <w:p w14:paraId="10E9F3FD" w14:textId="78C59C01"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Chasse </w:t>
            </w:r>
            <w:proofErr w:type="spellStart"/>
            <w:r>
              <w:rPr>
                <w:rFonts w:ascii="Helvetica" w:hAnsi="Helvetica" w:cs="Helvetica"/>
                <w:color w:val="000000"/>
                <w:sz w:val="16"/>
                <w:szCs w:val="16"/>
                <w:lang w:eastAsia="en-GB"/>
              </w:rPr>
              <w:t>autorisée</w:t>
            </w:r>
            <w:proofErr w:type="spellEnd"/>
          </w:p>
        </w:tc>
      </w:tr>
      <w:tr w:rsidR="001B42BC" w:rsidRPr="00E758BD" w14:paraId="33B3A7C1" w14:textId="77777777" w:rsidTr="00940DFA">
        <w:tc>
          <w:tcPr>
            <w:tcW w:w="1597" w:type="dxa"/>
            <w:vMerge/>
            <w:shd w:val="clear" w:color="auto" w:fill="FFFFFF" w:themeFill="background1"/>
            <w:noWrap/>
            <w:vAlign w:val="bottom"/>
          </w:tcPr>
          <w:p w14:paraId="4FBDB1CA"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3B5A7E35"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19A8795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992" w:type="dxa"/>
            <w:shd w:val="clear" w:color="auto" w:fill="FFFFFF" w:themeFill="background1"/>
            <w:noWrap/>
            <w:hideMark/>
          </w:tcPr>
          <w:p w14:paraId="6F43E062" w14:textId="5D9C856C"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32-</w:t>
            </w:r>
            <w:r w:rsidRPr="00543A21">
              <w:rPr>
                <w:rFonts w:ascii="Helvetica" w:hAnsi="Helvetica" w:cs="Helvetica"/>
                <w:color w:val="000000"/>
                <w:sz w:val="16"/>
                <w:szCs w:val="16"/>
                <w:lang w:eastAsia="en-GB"/>
              </w:rPr>
              <w:t>39</w:t>
            </w:r>
            <w:r>
              <w:rPr>
                <w:rFonts w:ascii="Helvetica" w:hAnsi="Helvetica" w:cs="Helvetica"/>
                <w:color w:val="000000"/>
                <w:sz w:val="16"/>
                <w:szCs w:val="16"/>
                <w:lang w:eastAsia="en-GB"/>
              </w:rPr>
              <w:t xml:space="preserve">p (280i </w:t>
            </w:r>
            <w:proofErr w:type="spellStart"/>
            <w:r w:rsidR="0088016F">
              <w:rPr>
                <w:rFonts w:ascii="Helvetica" w:hAnsi="Helvetica" w:cs="Helvetica"/>
                <w:color w:val="000000"/>
                <w:sz w:val="16"/>
                <w:szCs w:val="16"/>
                <w:lang w:eastAsia="en-GB"/>
              </w:rPr>
              <w:t>hivernant</w:t>
            </w:r>
            <w:proofErr w:type="spellEnd"/>
            <w:r w:rsidRPr="00543A21">
              <w:rPr>
                <w:rFonts w:ascii="Helvetica" w:hAnsi="Helvetica" w:cs="Helvetica"/>
                <w:color w:val="000000"/>
                <w:sz w:val="16"/>
                <w:szCs w:val="16"/>
                <w:lang w:eastAsia="en-GB"/>
              </w:rPr>
              <w:t>)</w:t>
            </w:r>
          </w:p>
        </w:tc>
        <w:tc>
          <w:tcPr>
            <w:tcW w:w="1101" w:type="dxa"/>
            <w:gridSpan w:val="2"/>
            <w:vMerge/>
            <w:shd w:val="clear" w:color="auto" w:fill="FFFFFF" w:themeFill="background1"/>
            <w:noWrap/>
            <w:vAlign w:val="bottom"/>
            <w:hideMark/>
          </w:tcPr>
          <w:p w14:paraId="1A041161"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291B80CB"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1F28BB5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5EF80D8E" w14:textId="77777777" w:rsidR="003F6C84"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13-16p (</w:t>
            </w:r>
            <w:r w:rsidRPr="00543A21">
              <w:rPr>
                <w:rFonts w:ascii="Helvetica" w:hAnsi="Helvetica" w:cs="Helvetica"/>
                <w:color w:val="000000"/>
                <w:sz w:val="16"/>
                <w:szCs w:val="16"/>
                <w:lang w:eastAsia="en-GB"/>
              </w:rPr>
              <w:t>2010</w:t>
            </w:r>
            <w:r>
              <w:rPr>
                <w:rFonts w:ascii="Helvetica" w:hAnsi="Helvetica" w:cs="Helvetica"/>
                <w:color w:val="000000"/>
                <w:sz w:val="16"/>
                <w:szCs w:val="16"/>
                <w:lang w:eastAsia="en-GB"/>
              </w:rPr>
              <w:t xml:space="preserve">) </w:t>
            </w:r>
          </w:p>
          <w:p w14:paraId="78A70EE1" w14:textId="6D2CEA28"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W: 280i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3BF2C2A1"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175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8159A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6B215BC0" w14:textId="2BE347D0"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r w:rsidR="009C59C5">
              <w:rPr>
                <w:rFonts w:ascii="Helvetica" w:hAnsi="Helvetica" w:cs="Helvetica"/>
                <w:color w:val="000000"/>
                <w:sz w:val="16"/>
                <w:szCs w:val="16"/>
                <w:lang w:eastAsia="en-GB"/>
              </w:rPr>
              <w:t>Bonne</w:t>
            </w:r>
          </w:p>
          <w:p w14:paraId="79C9B69A" w14:textId="39DBB1F0"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tcPr>
          <w:p w14:paraId="4A6F3AD7"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A42A2F"/>
            <w:noWrap/>
            <w:vAlign w:val="bottom"/>
          </w:tcPr>
          <w:p w14:paraId="28311E8D"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vAlign w:val="bottom"/>
            <w:hideMark/>
          </w:tcPr>
          <w:p w14:paraId="7F6DD5E5" w14:textId="5A303871" w:rsidR="001B42BC" w:rsidRPr="0088016F" w:rsidRDefault="003F6C84" w:rsidP="003F6C84">
            <w:pPr>
              <w:rPr>
                <w:rFonts w:ascii="Helvetica" w:hAnsi="Helvetica" w:cs="Helvetica"/>
                <w:color w:val="000000"/>
                <w:sz w:val="16"/>
                <w:szCs w:val="16"/>
                <w:lang w:val="fr-FR" w:eastAsia="en-GB"/>
              </w:rPr>
            </w:pPr>
            <w:r>
              <w:rPr>
                <w:rFonts w:ascii="Helvetica" w:hAnsi="Helvetica" w:cs="Helvetica"/>
                <w:color w:val="000000"/>
                <w:sz w:val="16"/>
                <w:szCs w:val="16"/>
                <w:lang w:val="fr-FR" w:eastAsia="en-GB"/>
              </w:rPr>
              <w:t xml:space="preserve">Programme de </w:t>
            </w:r>
            <w:r w:rsidR="0088016F" w:rsidRPr="0088016F">
              <w:rPr>
                <w:rFonts w:ascii="Helvetica" w:hAnsi="Helvetica" w:cs="Helvetica"/>
                <w:color w:val="000000"/>
                <w:sz w:val="16"/>
                <w:szCs w:val="16"/>
                <w:lang w:val="fr-FR" w:eastAsia="en-GB"/>
              </w:rPr>
              <w:t>ré</w:t>
            </w:r>
            <w:r>
              <w:rPr>
                <w:rFonts w:ascii="Helvetica" w:hAnsi="Helvetica" w:cs="Helvetica"/>
                <w:color w:val="000000"/>
                <w:sz w:val="16"/>
                <w:szCs w:val="16"/>
                <w:lang w:val="fr-FR" w:eastAsia="en-GB"/>
              </w:rPr>
              <w:t>duction</w:t>
            </w:r>
            <w:r w:rsidRPr="003F6C84">
              <w:rPr>
                <w:lang w:val="fr-FR"/>
              </w:rPr>
              <w:t xml:space="preserve"> </w:t>
            </w:r>
            <w:r w:rsidRPr="003F6C84">
              <w:rPr>
                <w:rFonts w:ascii="Helvetica" w:hAnsi="Helvetica" w:cs="Helvetica"/>
                <w:color w:val="000000"/>
                <w:sz w:val="16"/>
                <w:szCs w:val="16"/>
                <w:lang w:val="fr-FR" w:eastAsia="en-GB"/>
              </w:rPr>
              <w:t>de 20%</w:t>
            </w:r>
            <w:r>
              <w:rPr>
                <w:rFonts w:ascii="Helvetica" w:hAnsi="Helvetica" w:cs="Helvetica"/>
                <w:color w:val="000000"/>
                <w:sz w:val="16"/>
                <w:szCs w:val="16"/>
                <w:lang w:val="fr-FR" w:eastAsia="en-GB"/>
              </w:rPr>
              <w:t xml:space="preserve"> de l</w:t>
            </w:r>
            <w:r w:rsidR="0088016F">
              <w:rPr>
                <w:rFonts w:ascii="Helvetica" w:hAnsi="Helvetica" w:cs="Helvetica"/>
                <w:color w:val="000000"/>
                <w:sz w:val="16"/>
                <w:szCs w:val="16"/>
                <w:lang w:val="fr-FR" w:eastAsia="en-GB"/>
              </w:rPr>
              <w:t>a population depuis 2012; abattage et chasse légaux</w:t>
            </w:r>
          </w:p>
        </w:tc>
      </w:tr>
      <w:tr w:rsidR="001B42BC" w:rsidRPr="00543A21" w14:paraId="1C4A5CC4" w14:textId="77777777" w:rsidTr="00940DFA">
        <w:trPr>
          <w:trHeight w:val="70"/>
        </w:trPr>
        <w:tc>
          <w:tcPr>
            <w:tcW w:w="1597" w:type="dxa"/>
            <w:vMerge/>
            <w:shd w:val="clear" w:color="auto" w:fill="FFFFFF" w:themeFill="background1"/>
            <w:noWrap/>
            <w:vAlign w:val="bottom"/>
          </w:tcPr>
          <w:p w14:paraId="0E3770CE" w14:textId="77777777" w:rsidR="001B42BC" w:rsidRPr="0088016F" w:rsidRDefault="001B42BC" w:rsidP="001B49A0">
            <w:pPr>
              <w:rPr>
                <w:rFonts w:ascii="Helvetica" w:hAnsi="Helvetica" w:cs="Helvetica"/>
                <w:i/>
                <w:iCs/>
                <w:color w:val="000000"/>
                <w:sz w:val="16"/>
                <w:szCs w:val="16"/>
                <w:lang w:val="fr-FR" w:eastAsia="en-GB"/>
              </w:rPr>
            </w:pPr>
          </w:p>
        </w:tc>
        <w:tc>
          <w:tcPr>
            <w:tcW w:w="1092" w:type="dxa"/>
            <w:vMerge/>
            <w:shd w:val="clear" w:color="auto" w:fill="FFFFFF" w:themeFill="background1"/>
            <w:noWrap/>
            <w:vAlign w:val="bottom"/>
          </w:tcPr>
          <w:p w14:paraId="7FEF5291" w14:textId="77777777" w:rsidR="001B42BC" w:rsidRPr="0088016F" w:rsidRDefault="001B42BC" w:rsidP="001B49A0">
            <w:pPr>
              <w:rPr>
                <w:rFonts w:ascii="Helvetica" w:hAnsi="Helvetica" w:cs="Helvetica"/>
                <w:color w:val="000000"/>
                <w:sz w:val="16"/>
                <w:szCs w:val="16"/>
                <w:lang w:val="fr-FR" w:eastAsia="en-GB"/>
              </w:rPr>
            </w:pPr>
          </w:p>
        </w:tc>
        <w:tc>
          <w:tcPr>
            <w:tcW w:w="1167" w:type="dxa"/>
            <w:shd w:val="clear" w:color="auto" w:fill="FFFFFF" w:themeFill="background1"/>
            <w:noWrap/>
            <w:hideMark/>
          </w:tcPr>
          <w:p w14:paraId="1B3F8CAC" w14:textId="673E2CBF"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FFFFFF" w:themeFill="background1"/>
            <w:noWrap/>
            <w:hideMark/>
          </w:tcPr>
          <w:p w14:paraId="70047008"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0-1p</w:t>
            </w:r>
          </w:p>
        </w:tc>
        <w:tc>
          <w:tcPr>
            <w:tcW w:w="1101" w:type="dxa"/>
            <w:gridSpan w:val="2"/>
            <w:vMerge/>
            <w:shd w:val="clear" w:color="auto" w:fill="FFFFFF" w:themeFill="background1"/>
            <w:noWrap/>
            <w:vAlign w:val="bottom"/>
            <w:hideMark/>
          </w:tcPr>
          <w:p w14:paraId="754AE308"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54F49B1F"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6EFDFC9" w14:textId="6D8E0B0A"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hideMark/>
          </w:tcPr>
          <w:p w14:paraId="7B68EE98"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03962F7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8159A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33A88209"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29172E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A42A2F"/>
            <w:noWrap/>
            <w:vAlign w:val="bottom"/>
          </w:tcPr>
          <w:p w14:paraId="00F0F2E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36A2BD7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137DB37" w14:textId="77777777" w:rsidTr="00940DFA">
        <w:tc>
          <w:tcPr>
            <w:tcW w:w="1597" w:type="dxa"/>
            <w:vMerge/>
            <w:shd w:val="clear" w:color="auto" w:fill="FFFFFF" w:themeFill="background1"/>
            <w:noWrap/>
            <w:vAlign w:val="bottom"/>
          </w:tcPr>
          <w:p w14:paraId="6BD5796E"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77A073EF"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618C8525" w14:textId="305440EE"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Irlande</w:t>
            </w:r>
            <w:proofErr w:type="spellEnd"/>
          </w:p>
        </w:tc>
        <w:tc>
          <w:tcPr>
            <w:tcW w:w="992" w:type="dxa"/>
            <w:shd w:val="clear" w:color="auto" w:fill="FFFFFF" w:themeFill="background1"/>
            <w:noWrap/>
            <w:hideMark/>
          </w:tcPr>
          <w:p w14:paraId="66DCB6E1"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34-</w:t>
            </w:r>
            <w:r w:rsidRPr="00543A21">
              <w:rPr>
                <w:rFonts w:ascii="Helvetica" w:hAnsi="Helvetica" w:cs="Helvetica"/>
                <w:color w:val="000000"/>
                <w:sz w:val="16"/>
                <w:szCs w:val="16"/>
                <w:lang w:eastAsia="en-GB"/>
              </w:rPr>
              <w:t>39</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3C60B8CB"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659E2287"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E9F8CA0" w14:textId="14C20F21"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Irlande</w:t>
            </w:r>
            <w:proofErr w:type="spellEnd"/>
          </w:p>
        </w:tc>
        <w:tc>
          <w:tcPr>
            <w:tcW w:w="1786" w:type="dxa"/>
            <w:shd w:val="clear" w:color="auto" w:fill="FFFFFF" w:themeFill="background1"/>
            <w:noWrap/>
            <w:hideMark/>
          </w:tcPr>
          <w:p w14:paraId="49E2D26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1DAFACF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8159A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778C366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590F2A9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A42A2F"/>
            <w:noWrap/>
            <w:vAlign w:val="bottom"/>
          </w:tcPr>
          <w:p w14:paraId="35E1A65E"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CB830E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E758BD" w14:paraId="20967E56" w14:textId="77777777" w:rsidTr="00940DFA">
        <w:tc>
          <w:tcPr>
            <w:tcW w:w="1597" w:type="dxa"/>
            <w:vMerge/>
            <w:shd w:val="clear" w:color="auto" w:fill="FFFFFF" w:themeFill="background1"/>
            <w:noWrap/>
            <w:vAlign w:val="bottom"/>
          </w:tcPr>
          <w:p w14:paraId="46E19EA7"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tcPr>
          <w:p w14:paraId="5890460E"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31DC7BAD" w14:textId="713AB5D2"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hideMark/>
          </w:tcPr>
          <w:p w14:paraId="72816799" w14:textId="085CDF18"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12</w:t>
            </w:r>
            <w:r>
              <w:rPr>
                <w:rFonts w:ascii="Helvetica" w:hAnsi="Helvetica" w:cs="Helvetica"/>
                <w:color w:val="000000"/>
                <w:sz w:val="16"/>
                <w:szCs w:val="16"/>
                <w:lang w:eastAsia="en-GB"/>
              </w:rPr>
              <w:t>-1</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 xml:space="preserve">96i </w:t>
            </w:r>
            <w:proofErr w:type="spellStart"/>
            <w:r w:rsidR="0088016F">
              <w:rPr>
                <w:rFonts w:ascii="Helvetica" w:hAnsi="Helvetica" w:cs="Helvetica"/>
                <w:color w:val="000000"/>
                <w:sz w:val="16"/>
                <w:szCs w:val="16"/>
                <w:lang w:eastAsia="en-GB"/>
              </w:rPr>
              <w:t>hivernant</w:t>
            </w:r>
            <w:proofErr w:type="spellEnd"/>
            <w:r w:rsidRPr="00543A21">
              <w:rPr>
                <w:rFonts w:ascii="Helvetica" w:hAnsi="Helvetica" w:cs="Helvetica"/>
                <w:color w:val="000000"/>
                <w:sz w:val="16"/>
                <w:szCs w:val="16"/>
                <w:lang w:eastAsia="en-GB"/>
              </w:rPr>
              <w:t>)</w:t>
            </w:r>
          </w:p>
        </w:tc>
        <w:tc>
          <w:tcPr>
            <w:tcW w:w="1101" w:type="dxa"/>
            <w:gridSpan w:val="2"/>
            <w:vMerge/>
            <w:shd w:val="clear" w:color="auto" w:fill="FFFFFF" w:themeFill="background1"/>
            <w:noWrap/>
            <w:vAlign w:val="bottom"/>
            <w:hideMark/>
          </w:tcPr>
          <w:p w14:paraId="69704AEC"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right w:val="single" w:sz="4" w:space="0" w:color="auto"/>
            </w:tcBorders>
            <w:shd w:val="clear" w:color="auto" w:fill="B4C92B"/>
            <w:noWrap/>
            <w:vAlign w:val="bottom"/>
          </w:tcPr>
          <w:p w14:paraId="13F720C5"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AB0E1AA" w14:textId="5EDBBC6B"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3ECDDDCC" w14:textId="6A8D321B"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9-15p (</w:t>
            </w:r>
            <w:r w:rsidRPr="00543A21">
              <w:rPr>
                <w:rFonts w:ascii="Helvetica" w:hAnsi="Helvetica" w:cs="Helvetica"/>
                <w:color w:val="000000"/>
                <w:sz w:val="16"/>
                <w:szCs w:val="16"/>
                <w:lang w:eastAsia="en-GB"/>
              </w:rPr>
              <w:t>2008-2010</w:t>
            </w:r>
            <w:r>
              <w:rPr>
                <w:rFonts w:ascii="Helvetica" w:hAnsi="Helvetica" w:cs="Helvetica"/>
                <w:color w:val="000000"/>
                <w:sz w:val="16"/>
                <w:szCs w:val="16"/>
                <w:lang w:eastAsia="en-GB"/>
              </w:rPr>
              <w:t xml:space="preserve">) W: 53i,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7AC2A6E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8159A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188B1823" w14:textId="2C822620"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2B29AD30" w14:textId="51A8C268"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hideMark/>
          </w:tcPr>
          <w:p w14:paraId="78E5E64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2, 3</w:t>
            </w:r>
          </w:p>
        </w:tc>
        <w:tc>
          <w:tcPr>
            <w:tcW w:w="851" w:type="dxa"/>
            <w:vMerge/>
            <w:shd w:val="clear" w:color="auto" w:fill="A42A2F"/>
            <w:noWrap/>
            <w:vAlign w:val="bottom"/>
          </w:tcPr>
          <w:p w14:paraId="26C0E5FA"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vAlign w:val="bottom"/>
            <w:hideMark/>
          </w:tcPr>
          <w:p w14:paraId="51435EBE" w14:textId="25D7B2EE" w:rsidR="001B42BC" w:rsidRPr="002E6B29" w:rsidRDefault="001B42BC" w:rsidP="005B0DE6">
            <w:pPr>
              <w:rPr>
                <w:rFonts w:ascii="Helvetica" w:hAnsi="Helvetica" w:cs="Helvetica"/>
                <w:color w:val="000000"/>
                <w:sz w:val="16"/>
                <w:szCs w:val="16"/>
                <w:lang w:val="fr-FR" w:eastAsia="en-GB"/>
              </w:rPr>
            </w:pPr>
            <w:r w:rsidRPr="002E6B29">
              <w:rPr>
                <w:rFonts w:ascii="Helvetica" w:hAnsi="Helvetica" w:cs="Helvetica"/>
                <w:color w:val="000000"/>
                <w:sz w:val="16"/>
                <w:szCs w:val="16"/>
                <w:lang w:val="fr-FR" w:eastAsia="en-GB"/>
              </w:rPr>
              <w:t>Program</w:t>
            </w:r>
            <w:r w:rsidR="003F6C84">
              <w:rPr>
                <w:rFonts w:ascii="Helvetica" w:hAnsi="Helvetica" w:cs="Helvetica"/>
                <w:color w:val="000000"/>
                <w:sz w:val="16"/>
                <w:szCs w:val="16"/>
                <w:lang w:val="fr-FR" w:eastAsia="en-GB"/>
              </w:rPr>
              <w:t>me d’éradication</w:t>
            </w:r>
            <w:r w:rsidRPr="002E6B29">
              <w:rPr>
                <w:rFonts w:ascii="Helvetica" w:hAnsi="Helvetica" w:cs="Helvetica"/>
                <w:color w:val="000000"/>
                <w:sz w:val="16"/>
                <w:szCs w:val="16"/>
                <w:lang w:val="fr-FR" w:eastAsia="en-GB"/>
              </w:rPr>
              <w:t xml:space="preserve"> </w:t>
            </w:r>
            <w:r w:rsidR="0088016F">
              <w:rPr>
                <w:rFonts w:ascii="Helvetica" w:hAnsi="Helvetica" w:cs="Helvetica"/>
                <w:color w:val="000000"/>
                <w:sz w:val="16"/>
                <w:szCs w:val="16"/>
                <w:lang w:val="fr-FR" w:eastAsia="en-GB"/>
              </w:rPr>
              <w:t>l’espèce</w:t>
            </w:r>
            <w:r w:rsidRPr="002E6B29">
              <w:rPr>
                <w:rFonts w:ascii="Helvetica" w:hAnsi="Helvetica" w:cs="Helvetica"/>
                <w:color w:val="000000"/>
                <w:sz w:val="16"/>
                <w:szCs w:val="16"/>
                <w:lang w:val="fr-FR" w:eastAsia="en-GB"/>
              </w:rPr>
              <w:t xml:space="preserve"> </w:t>
            </w:r>
            <w:r w:rsidR="003F6C84">
              <w:rPr>
                <w:rFonts w:ascii="Helvetica" w:hAnsi="Helvetica" w:cs="Helvetica"/>
                <w:color w:val="000000"/>
                <w:sz w:val="16"/>
                <w:szCs w:val="16"/>
                <w:lang w:val="fr-FR" w:eastAsia="en-GB"/>
              </w:rPr>
              <w:t xml:space="preserve">par </w:t>
            </w:r>
            <w:r w:rsidR="005B0DE6">
              <w:rPr>
                <w:rFonts w:ascii="Helvetica" w:hAnsi="Helvetica" w:cs="Helvetica"/>
                <w:color w:val="000000"/>
                <w:sz w:val="16"/>
                <w:szCs w:val="16"/>
                <w:lang w:val="fr-FR" w:eastAsia="en-GB"/>
              </w:rPr>
              <w:t>abattage</w:t>
            </w:r>
            <w:r w:rsidR="003F6C84">
              <w:rPr>
                <w:rFonts w:ascii="Helvetica" w:hAnsi="Helvetica" w:cs="Helvetica"/>
                <w:color w:val="000000"/>
                <w:sz w:val="16"/>
                <w:szCs w:val="16"/>
                <w:lang w:val="fr-FR" w:eastAsia="en-GB"/>
              </w:rPr>
              <w:t>,</w:t>
            </w:r>
            <w:r w:rsidR="005B0DE6">
              <w:rPr>
                <w:rFonts w:ascii="Helvetica" w:hAnsi="Helvetica" w:cs="Helvetica"/>
                <w:color w:val="000000"/>
                <w:sz w:val="16"/>
                <w:szCs w:val="16"/>
                <w:lang w:val="fr-FR" w:eastAsia="en-GB"/>
              </w:rPr>
              <w:t xml:space="preserve"> par des chasseurs bénévoles</w:t>
            </w:r>
            <w:r w:rsidR="002E6B29" w:rsidRPr="002E6B29">
              <w:rPr>
                <w:rFonts w:ascii="Helvetica" w:hAnsi="Helvetica" w:cs="Helvetica"/>
                <w:color w:val="000000"/>
                <w:sz w:val="16"/>
                <w:szCs w:val="16"/>
                <w:lang w:val="fr-FR" w:eastAsia="en-GB"/>
              </w:rPr>
              <w:t xml:space="preserve"> </w:t>
            </w:r>
          </w:p>
        </w:tc>
      </w:tr>
      <w:tr w:rsidR="001B42BC" w:rsidRPr="00E758BD" w14:paraId="48C440E0" w14:textId="77777777" w:rsidTr="00940DFA">
        <w:tc>
          <w:tcPr>
            <w:tcW w:w="1597" w:type="dxa"/>
            <w:vMerge/>
            <w:shd w:val="clear" w:color="auto" w:fill="FFFFFF" w:themeFill="background1"/>
            <w:noWrap/>
            <w:vAlign w:val="bottom"/>
          </w:tcPr>
          <w:p w14:paraId="48795E84" w14:textId="77777777" w:rsidR="001B42BC" w:rsidRPr="002E6B29" w:rsidRDefault="001B42BC" w:rsidP="001B49A0">
            <w:pPr>
              <w:rPr>
                <w:rFonts w:ascii="Helvetica" w:hAnsi="Helvetica" w:cs="Helvetica"/>
                <w:i/>
                <w:iCs/>
                <w:color w:val="000000"/>
                <w:sz w:val="16"/>
                <w:szCs w:val="16"/>
                <w:lang w:val="fr-FR" w:eastAsia="en-GB"/>
              </w:rPr>
            </w:pPr>
          </w:p>
        </w:tc>
        <w:tc>
          <w:tcPr>
            <w:tcW w:w="1092" w:type="dxa"/>
            <w:vMerge/>
            <w:tcBorders>
              <w:bottom w:val="single" w:sz="4" w:space="0" w:color="auto"/>
            </w:tcBorders>
            <w:shd w:val="clear" w:color="auto" w:fill="FFFFFF" w:themeFill="background1"/>
            <w:noWrap/>
            <w:vAlign w:val="bottom"/>
            <w:hideMark/>
          </w:tcPr>
          <w:p w14:paraId="732BCD69" w14:textId="77777777" w:rsidR="001B42BC" w:rsidRPr="002E6B29" w:rsidRDefault="001B42BC" w:rsidP="001B49A0">
            <w:pPr>
              <w:rPr>
                <w:rFonts w:ascii="Helvetica" w:hAnsi="Helvetica" w:cs="Helvetica"/>
                <w:color w:val="000000"/>
                <w:sz w:val="16"/>
                <w:szCs w:val="16"/>
                <w:lang w:val="fr-FR" w:eastAsia="en-GB"/>
              </w:rPr>
            </w:pPr>
          </w:p>
        </w:tc>
        <w:tc>
          <w:tcPr>
            <w:tcW w:w="1167" w:type="dxa"/>
            <w:tcBorders>
              <w:bottom w:val="single" w:sz="4" w:space="0" w:color="auto"/>
            </w:tcBorders>
            <w:shd w:val="clear" w:color="auto" w:fill="FFFFFF" w:themeFill="background1"/>
            <w:noWrap/>
            <w:hideMark/>
          </w:tcPr>
          <w:p w14:paraId="72741EB7" w14:textId="0D5CE5A7"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992" w:type="dxa"/>
            <w:tcBorders>
              <w:bottom w:val="single" w:sz="4" w:space="0" w:color="auto"/>
            </w:tcBorders>
            <w:shd w:val="clear" w:color="auto" w:fill="FFFFFF" w:themeFill="background1"/>
            <w:noWrap/>
            <w:hideMark/>
          </w:tcPr>
          <w:p w14:paraId="6BCB5022" w14:textId="0ACBEB6D" w:rsidR="001B42BC" w:rsidRPr="00543A21" w:rsidRDefault="005B0DE6"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Confirmé</w:t>
            </w:r>
            <w:proofErr w:type="spellEnd"/>
            <w:r w:rsidR="001B42BC" w:rsidRPr="00543A21">
              <w:rPr>
                <w:rFonts w:ascii="Helvetica" w:hAnsi="Helvetica" w:cs="Helvetica"/>
                <w:color w:val="000000"/>
                <w:sz w:val="16"/>
                <w:szCs w:val="16"/>
                <w:lang w:eastAsia="en-GB"/>
              </w:rPr>
              <w:t xml:space="preserve"> (</w:t>
            </w:r>
            <w:r w:rsidR="001B42BC">
              <w:rPr>
                <w:rFonts w:ascii="Helvetica" w:hAnsi="Helvetica" w:cs="Helvetica"/>
                <w:color w:val="000000"/>
                <w:sz w:val="16"/>
                <w:szCs w:val="16"/>
                <w:lang w:eastAsia="en-GB"/>
              </w:rPr>
              <w:t>&lt;2</w:t>
            </w:r>
            <w:r w:rsidR="001B42BC" w:rsidRPr="00543A21">
              <w:rPr>
                <w:rFonts w:ascii="Helvetica" w:hAnsi="Helvetica" w:cs="Helvetica"/>
                <w:color w:val="000000"/>
                <w:sz w:val="16"/>
                <w:szCs w:val="16"/>
                <w:lang w:eastAsia="en-GB"/>
              </w:rPr>
              <w:t>000</w:t>
            </w:r>
            <w:r w:rsidR="001B42BC">
              <w:rPr>
                <w:rFonts w:ascii="Helvetica" w:hAnsi="Helvetica" w:cs="Helvetica"/>
                <w:color w:val="000000"/>
                <w:sz w:val="16"/>
                <w:szCs w:val="16"/>
                <w:lang w:eastAsia="en-GB"/>
              </w:rPr>
              <w:t>i</w:t>
            </w:r>
            <w:r w:rsidR="001B42BC" w:rsidRPr="00543A21">
              <w:rPr>
                <w:rFonts w:ascii="Helvetica" w:hAnsi="Helvetica" w:cs="Helvetica"/>
                <w:color w:val="000000"/>
                <w:sz w:val="16"/>
                <w:szCs w:val="16"/>
                <w:lang w:eastAsia="en-GB"/>
              </w:rPr>
              <w:t>)</w:t>
            </w:r>
          </w:p>
        </w:tc>
        <w:tc>
          <w:tcPr>
            <w:tcW w:w="1101" w:type="dxa"/>
            <w:gridSpan w:val="2"/>
            <w:vMerge/>
            <w:tcBorders>
              <w:bottom w:val="single" w:sz="4" w:space="0" w:color="auto"/>
            </w:tcBorders>
            <w:shd w:val="clear" w:color="auto" w:fill="FFFFFF" w:themeFill="background1"/>
            <w:noWrap/>
            <w:vAlign w:val="bottom"/>
            <w:hideMark/>
          </w:tcPr>
          <w:p w14:paraId="71CE19B7" w14:textId="77777777" w:rsidR="001B42BC" w:rsidRPr="00543A21" w:rsidRDefault="001B42BC" w:rsidP="001B49A0">
            <w:pPr>
              <w:rPr>
                <w:rFonts w:ascii="Helvetica" w:hAnsi="Helvetica" w:cs="Helvetica"/>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0ABD7AF1"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22233F6" w14:textId="7EA044E7"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153037FD" w14:textId="70017C62"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7p (</w:t>
            </w:r>
            <w:r w:rsidRPr="00543A21">
              <w:rPr>
                <w:rFonts w:ascii="Helvetica" w:hAnsi="Helvetica" w:cs="Helvetica"/>
                <w:color w:val="000000"/>
                <w:sz w:val="16"/>
                <w:szCs w:val="16"/>
                <w:lang w:eastAsia="en-GB"/>
              </w:rPr>
              <w:t>2014</w:t>
            </w:r>
            <w:r>
              <w:rPr>
                <w:rFonts w:ascii="Helvetica" w:hAnsi="Helvetica" w:cs="Helvetica"/>
                <w:color w:val="000000"/>
                <w:sz w:val="16"/>
                <w:szCs w:val="16"/>
                <w:lang w:eastAsia="en-GB"/>
              </w:rPr>
              <w:t xml:space="preserve">) W: 47i,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2013/</w:t>
            </w:r>
            <w:r>
              <w:rPr>
                <w:rFonts w:ascii="Helvetica" w:hAnsi="Helvetica" w:cs="Helvetica"/>
                <w:color w:val="000000"/>
                <w:sz w:val="16"/>
                <w:szCs w:val="16"/>
                <w:lang w:eastAsia="en-GB"/>
              </w:rPr>
              <w:t>20</w:t>
            </w:r>
            <w:r w:rsidRPr="00543A21">
              <w:rPr>
                <w:rFonts w:ascii="Helvetica" w:hAnsi="Helvetica" w:cs="Helvetica"/>
                <w:color w:val="000000"/>
                <w:sz w:val="16"/>
                <w:szCs w:val="16"/>
                <w:lang w:eastAsia="en-GB"/>
              </w:rPr>
              <w:t>14</w:t>
            </w:r>
            <w:r>
              <w:rPr>
                <w:rFonts w:ascii="Helvetica" w:hAnsi="Helvetica" w:cs="Helvetica"/>
                <w:color w:val="000000"/>
                <w:sz w:val="16"/>
                <w:szCs w:val="16"/>
                <w:lang w:eastAsia="en-GB"/>
              </w:rPr>
              <w:t>)</w:t>
            </w:r>
          </w:p>
        </w:tc>
        <w:tc>
          <w:tcPr>
            <w:tcW w:w="1276" w:type="dxa"/>
            <w:shd w:val="clear" w:color="auto" w:fill="FFFFFF" w:themeFill="background1"/>
            <w:noWrap/>
            <w:hideMark/>
          </w:tcPr>
          <w:p w14:paraId="75E0B3A8" w14:textId="77777777" w:rsidR="001B42BC" w:rsidRPr="00543A21"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hideMark/>
          </w:tcPr>
          <w:p w14:paraId="48593090" w14:textId="1E075E4B"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20A8D9F5" w14:textId="2736628B"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08BE5716" w14:textId="08760CD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 xml:space="preserve"> (</w:t>
            </w:r>
            <w:r w:rsidR="005B0DE6">
              <w:rPr>
                <w:rFonts w:ascii="Helvetica" w:hAnsi="Helvetica" w:cs="Helvetica"/>
                <w:color w:val="000000"/>
                <w:sz w:val="16"/>
                <w:szCs w:val="16"/>
                <w:lang w:eastAsia="en-GB"/>
              </w:rPr>
              <w:t>avec</w:t>
            </w:r>
            <w:r>
              <w:rPr>
                <w:rFonts w:ascii="Helvetica" w:hAnsi="Helvetica" w:cs="Helvetica"/>
                <w:color w:val="000000"/>
                <w:sz w:val="16"/>
                <w:szCs w:val="16"/>
                <w:lang w:eastAsia="en-GB"/>
              </w:rPr>
              <w:t xml:space="preserve"> </w:t>
            </w:r>
            <w:proofErr w:type="spellStart"/>
            <w:r w:rsidRPr="00ED3CB5">
              <w:rPr>
                <w:rFonts w:ascii="Helvetica" w:hAnsi="Helvetica" w:cs="Helvetica"/>
                <w:i/>
                <w:color w:val="000000"/>
                <w:sz w:val="16"/>
                <w:szCs w:val="16"/>
                <w:lang w:eastAsia="en-GB"/>
              </w:rPr>
              <w:t>Oxyura</w:t>
            </w:r>
            <w:proofErr w:type="spellEnd"/>
            <w:r w:rsidRPr="00ED3CB5">
              <w:rPr>
                <w:rFonts w:ascii="Helvetica" w:hAnsi="Helvetica" w:cs="Helvetica"/>
                <w:i/>
                <w:color w:val="000000"/>
                <w:sz w:val="16"/>
                <w:szCs w:val="16"/>
                <w:lang w:eastAsia="en-GB"/>
              </w:rPr>
              <w:t xml:space="preserve"> </w:t>
            </w:r>
            <w:proofErr w:type="spellStart"/>
            <w:r w:rsidRPr="00ED3CB5">
              <w:rPr>
                <w:rFonts w:ascii="Helvetica" w:hAnsi="Helvetica" w:cs="Helvetica"/>
                <w:i/>
                <w:color w:val="000000"/>
                <w:sz w:val="16"/>
                <w:szCs w:val="16"/>
                <w:lang w:eastAsia="en-GB"/>
              </w:rPr>
              <w:t>leucocephala</w:t>
            </w:r>
            <w:proofErr w:type="spellEnd"/>
            <w:r>
              <w:rPr>
                <w:rFonts w:ascii="Helvetica" w:hAnsi="Helvetica" w:cs="Helvetica"/>
                <w:color w:val="000000"/>
                <w:sz w:val="16"/>
                <w:szCs w:val="16"/>
                <w:lang w:eastAsia="en-GB"/>
              </w:rPr>
              <w:t>)</w:t>
            </w:r>
          </w:p>
        </w:tc>
        <w:tc>
          <w:tcPr>
            <w:tcW w:w="851" w:type="dxa"/>
            <w:vMerge/>
            <w:shd w:val="clear" w:color="auto" w:fill="A42A2F"/>
            <w:noWrap/>
            <w:vAlign w:val="bottom"/>
          </w:tcPr>
          <w:p w14:paraId="091F9A9F"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vAlign w:val="bottom"/>
            <w:hideMark/>
          </w:tcPr>
          <w:p w14:paraId="1C7B7F02" w14:textId="0F7A80B0" w:rsidR="001B42BC" w:rsidRPr="005B0DE6" w:rsidRDefault="005B0DE6" w:rsidP="001B49A0">
            <w:pPr>
              <w:rPr>
                <w:rFonts w:ascii="Helvetica" w:hAnsi="Helvetica" w:cs="Helvetica"/>
                <w:color w:val="000000"/>
                <w:sz w:val="16"/>
                <w:szCs w:val="16"/>
                <w:lang w:val="fr-FR" w:eastAsia="en-GB"/>
              </w:rPr>
            </w:pPr>
            <w:r w:rsidRPr="005B0DE6">
              <w:rPr>
                <w:rFonts w:ascii="Helvetica" w:hAnsi="Helvetica" w:cs="Helvetica"/>
                <w:color w:val="000000"/>
                <w:sz w:val="16"/>
                <w:szCs w:val="16"/>
                <w:lang w:val="fr-FR" w:eastAsia="en-GB"/>
              </w:rPr>
              <w:t xml:space="preserve">Un permis </w:t>
            </w:r>
            <w:r>
              <w:rPr>
                <w:rFonts w:ascii="Helvetica" w:hAnsi="Helvetica" w:cs="Helvetica"/>
                <w:color w:val="000000"/>
                <w:sz w:val="16"/>
                <w:szCs w:val="16"/>
                <w:lang w:val="fr-FR" w:eastAsia="en-GB"/>
              </w:rPr>
              <w:t>géné</w:t>
            </w:r>
            <w:r w:rsidR="001B42BC" w:rsidRPr="005B0DE6">
              <w:rPr>
                <w:rFonts w:ascii="Helvetica" w:hAnsi="Helvetica" w:cs="Helvetica"/>
                <w:color w:val="000000"/>
                <w:sz w:val="16"/>
                <w:szCs w:val="16"/>
                <w:lang w:val="fr-FR" w:eastAsia="en-GB"/>
              </w:rPr>
              <w:t>ral</w:t>
            </w:r>
            <w:r>
              <w:rPr>
                <w:rFonts w:ascii="Helvetica" w:hAnsi="Helvetica" w:cs="Helvetica"/>
                <w:color w:val="000000"/>
                <w:sz w:val="16"/>
                <w:szCs w:val="16"/>
                <w:lang w:val="fr-FR" w:eastAsia="en-GB"/>
              </w:rPr>
              <w:t xml:space="preserve"> disponible toute l’année;</w:t>
            </w:r>
            <w:r w:rsidR="001B42BC" w:rsidRPr="005B0DE6">
              <w:rPr>
                <w:rFonts w:ascii="Helvetica" w:hAnsi="Helvetica" w:cs="Helvetica"/>
                <w:color w:val="000000"/>
                <w:sz w:val="16"/>
                <w:szCs w:val="16"/>
                <w:lang w:val="fr-FR" w:eastAsia="en-GB"/>
              </w:rPr>
              <w:t xml:space="preserve"> </w:t>
            </w:r>
            <w:r>
              <w:rPr>
                <w:rFonts w:ascii="Helvetica" w:hAnsi="Helvetica" w:cs="Helvetica"/>
                <w:color w:val="000000"/>
                <w:sz w:val="16"/>
                <w:szCs w:val="16"/>
                <w:lang w:val="fr-FR" w:eastAsia="en-GB"/>
              </w:rPr>
              <w:t xml:space="preserve">abattage par les </w:t>
            </w:r>
            <w:r w:rsidR="003D3C62" w:rsidRPr="005B0DE6">
              <w:rPr>
                <w:rFonts w:ascii="Helvetica" w:hAnsi="Helvetica" w:cs="Helvetica"/>
                <w:color w:val="000000"/>
                <w:sz w:val="16"/>
                <w:szCs w:val="16"/>
                <w:lang w:val="fr-FR" w:eastAsia="en-GB"/>
              </w:rPr>
              <w:t>propriétaires</w:t>
            </w:r>
            <w:r>
              <w:rPr>
                <w:rFonts w:ascii="Helvetica" w:hAnsi="Helvetica" w:cs="Helvetica"/>
                <w:color w:val="000000"/>
                <w:sz w:val="16"/>
                <w:szCs w:val="16"/>
                <w:lang w:val="fr-FR" w:eastAsia="en-GB"/>
              </w:rPr>
              <w:t xml:space="preserve"> de terrains</w:t>
            </w:r>
            <w:r w:rsidR="001B42BC" w:rsidRPr="005B0DE6">
              <w:rPr>
                <w:rFonts w:ascii="Helvetica" w:hAnsi="Helvetica" w:cs="Helvetica"/>
                <w:color w:val="000000"/>
                <w:sz w:val="16"/>
                <w:szCs w:val="16"/>
                <w:lang w:val="fr-FR" w:eastAsia="en-GB"/>
              </w:rPr>
              <w:t xml:space="preserve"> </w:t>
            </w:r>
          </w:p>
        </w:tc>
      </w:tr>
      <w:tr w:rsidR="001B42BC" w:rsidRPr="00543A21" w14:paraId="61780D94" w14:textId="77777777" w:rsidTr="00940DFA">
        <w:tc>
          <w:tcPr>
            <w:tcW w:w="1597" w:type="dxa"/>
            <w:vMerge/>
            <w:shd w:val="clear" w:color="auto" w:fill="FFFFFF" w:themeFill="background1"/>
            <w:noWrap/>
            <w:vAlign w:val="bottom"/>
          </w:tcPr>
          <w:p w14:paraId="2BF9A05A" w14:textId="77777777" w:rsidR="001B42BC" w:rsidRPr="005B0DE6" w:rsidRDefault="001B42BC" w:rsidP="001B49A0">
            <w:pPr>
              <w:rPr>
                <w:rFonts w:ascii="Helvetica" w:hAnsi="Helvetica" w:cs="Helvetica"/>
                <w:i/>
                <w:iCs/>
                <w:color w:val="000000"/>
                <w:sz w:val="16"/>
                <w:szCs w:val="16"/>
                <w:lang w:val="fr-FR" w:eastAsia="en-GB"/>
              </w:rPr>
            </w:pPr>
          </w:p>
        </w:tc>
        <w:tc>
          <w:tcPr>
            <w:tcW w:w="1092" w:type="dxa"/>
            <w:tcBorders>
              <w:bottom w:val="nil"/>
              <w:right w:val="nil"/>
            </w:tcBorders>
            <w:shd w:val="clear" w:color="auto" w:fill="FFFFFF" w:themeFill="background1"/>
            <w:noWrap/>
            <w:vAlign w:val="bottom"/>
          </w:tcPr>
          <w:p w14:paraId="22896168" w14:textId="77777777" w:rsidR="001B42BC" w:rsidRPr="005B0DE6" w:rsidRDefault="001B42BC" w:rsidP="001B49A0">
            <w:pPr>
              <w:rPr>
                <w:rFonts w:ascii="Helvetica" w:hAnsi="Helvetica" w:cs="Helvetica"/>
                <w:color w:val="000000"/>
                <w:sz w:val="16"/>
                <w:szCs w:val="16"/>
                <w:lang w:val="fr-FR" w:eastAsia="en-GB"/>
              </w:rPr>
            </w:pPr>
          </w:p>
        </w:tc>
        <w:tc>
          <w:tcPr>
            <w:tcW w:w="1167" w:type="dxa"/>
            <w:tcBorders>
              <w:left w:val="nil"/>
              <w:bottom w:val="nil"/>
              <w:right w:val="nil"/>
            </w:tcBorders>
            <w:shd w:val="clear" w:color="auto" w:fill="FFFFFF" w:themeFill="background1"/>
            <w:noWrap/>
          </w:tcPr>
          <w:p w14:paraId="0B6A9BEA" w14:textId="77777777" w:rsidR="001B42BC" w:rsidRPr="005B0DE6" w:rsidRDefault="001B42BC" w:rsidP="001B49A0">
            <w:pPr>
              <w:rPr>
                <w:rFonts w:ascii="Helvetica" w:hAnsi="Helvetica" w:cs="Helvetica"/>
                <w:color w:val="000000"/>
                <w:sz w:val="16"/>
                <w:szCs w:val="16"/>
                <w:lang w:val="fr-FR" w:eastAsia="en-GB"/>
              </w:rPr>
            </w:pPr>
          </w:p>
        </w:tc>
        <w:tc>
          <w:tcPr>
            <w:tcW w:w="992" w:type="dxa"/>
            <w:tcBorders>
              <w:left w:val="nil"/>
              <w:bottom w:val="nil"/>
              <w:right w:val="nil"/>
            </w:tcBorders>
            <w:shd w:val="clear" w:color="auto" w:fill="FFFFFF" w:themeFill="background1"/>
            <w:noWrap/>
          </w:tcPr>
          <w:p w14:paraId="13EC1E47" w14:textId="77777777" w:rsidR="001B42BC" w:rsidRPr="005B0DE6" w:rsidRDefault="001B42BC" w:rsidP="001B49A0">
            <w:pPr>
              <w:jc w:val="right"/>
              <w:rPr>
                <w:rFonts w:ascii="Helvetica" w:hAnsi="Helvetica" w:cs="Helvetica"/>
                <w:color w:val="000000"/>
                <w:sz w:val="16"/>
                <w:szCs w:val="16"/>
                <w:lang w:val="fr-FR" w:eastAsia="en-GB"/>
              </w:rPr>
            </w:pPr>
          </w:p>
        </w:tc>
        <w:tc>
          <w:tcPr>
            <w:tcW w:w="1101" w:type="dxa"/>
            <w:gridSpan w:val="2"/>
            <w:tcBorders>
              <w:left w:val="nil"/>
              <w:bottom w:val="nil"/>
            </w:tcBorders>
            <w:shd w:val="clear" w:color="auto" w:fill="FFFFFF" w:themeFill="background1"/>
            <w:noWrap/>
            <w:vAlign w:val="bottom"/>
          </w:tcPr>
          <w:p w14:paraId="64523B18" w14:textId="77777777" w:rsidR="001B42BC" w:rsidRPr="005B0DE6" w:rsidRDefault="001B42BC" w:rsidP="001B49A0">
            <w:pPr>
              <w:rPr>
                <w:rFonts w:ascii="Helvetica" w:hAnsi="Helvetica" w:cs="Helvetica"/>
                <w:color w:val="000000"/>
                <w:sz w:val="16"/>
                <w:szCs w:val="16"/>
                <w:lang w:val="fr-FR" w:eastAsia="en-GB"/>
              </w:rPr>
            </w:pPr>
          </w:p>
        </w:tc>
        <w:tc>
          <w:tcPr>
            <w:tcW w:w="709" w:type="dxa"/>
            <w:tcBorders>
              <w:bottom w:val="nil"/>
              <w:right w:val="single" w:sz="4" w:space="0" w:color="auto"/>
            </w:tcBorders>
            <w:shd w:val="clear" w:color="auto" w:fill="B4C92B"/>
            <w:noWrap/>
            <w:vAlign w:val="bottom"/>
          </w:tcPr>
          <w:p w14:paraId="41B1F57D" w14:textId="77777777" w:rsidR="001B42BC" w:rsidRPr="005B0DE6"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63239A38" w14:textId="7016F394"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67E04011"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2106B155" w14:textId="77777777" w:rsidR="001B42BC"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(2010)</w:t>
            </w:r>
            <w:r w:rsidRPr="008159A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18CDC599"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29224F82"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A42A2F"/>
            <w:noWrap/>
            <w:vAlign w:val="bottom"/>
          </w:tcPr>
          <w:p w14:paraId="2450E84C"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vAlign w:val="bottom"/>
          </w:tcPr>
          <w:p w14:paraId="4EEC7CAE" w14:textId="77777777" w:rsidR="001B42BC" w:rsidRPr="00543A21" w:rsidRDefault="001B42BC" w:rsidP="001B49A0">
            <w:pPr>
              <w:rPr>
                <w:rFonts w:ascii="Helvetica" w:hAnsi="Helvetica" w:cs="Helvetica"/>
                <w:color w:val="000000"/>
                <w:sz w:val="16"/>
                <w:szCs w:val="16"/>
                <w:lang w:eastAsia="en-GB"/>
              </w:rPr>
            </w:pPr>
          </w:p>
        </w:tc>
      </w:tr>
      <w:tr w:rsidR="001B42BC" w:rsidRPr="00E758BD" w14:paraId="35EA02B5" w14:textId="77777777" w:rsidTr="00940DFA">
        <w:tc>
          <w:tcPr>
            <w:tcW w:w="1597" w:type="dxa"/>
            <w:vMerge/>
            <w:shd w:val="clear" w:color="auto" w:fill="FFFFFF" w:themeFill="background1"/>
            <w:noWrap/>
            <w:vAlign w:val="bottom"/>
          </w:tcPr>
          <w:p w14:paraId="55ADD5F5"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08F6072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617C186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70C1606A"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459CAE6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26DB94D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0E9B367" w14:textId="087DEE60"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hideMark/>
          </w:tcPr>
          <w:p w14:paraId="30945235"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W: 5-14i (2013-2014)</w:t>
            </w:r>
          </w:p>
        </w:tc>
        <w:tc>
          <w:tcPr>
            <w:tcW w:w="1276" w:type="dxa"/>
            <w:shd w:val="clear" w:color="auto" w:fill="FFFFFF" w:themeFill="background1"/>
            <w:noWrap/>
            <w:hideMark/>
          </w:tcPr>
          <w:p w14:paraId="45228249"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4i</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2009-</w:t>
            </w:r>
            <w:r w:rsidRPr="00543A21">
              <w:rPr>
                <w:rFonts w:ascii="Helvetica" w:hAnsi="Helvetica" w:cs="Helvetica"/>
                <w:color w:val="000000"/>
                <w:sz w:val="16"/>
                <w:szCs w:val="16"/>
                <w:lang w:eastAsia="en-GB"/>
              </w:rPr>
              <w:t>2014)</w:t>
            </w:r>
            <w:r w:rsidRPr="008159A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57ED0BDA"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hideMark/>
          </w:tcPr>
          <w:p w14:paraId="3BEC8229" w14:textId="6B22C2BA"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2, 3</w:t>
            </w:r>
            <w:r>
              <w:rPr>
                <w:rFonts w:ascii="Helvetica" w:hAnsi="Helvetica" w:cs="Helvetica"/>
                <w:color w:val="000000"/>
                <w:sz w:val="16"/>
                <w:szCs w:val="16"/>
                <w:lang w:eastAsia="en-GB"/>
              </w:rPr>
              <w:t xml:space="preserve"> (</w:t>
            </w:r>
            <w:r w:rsidR="005B0DE6">
              <w:rPr>
                <w:rFonts w:ascii="Helvetica" w:hAnsi="Helvetica" w:cs="Helvetica"/>
                <w:color w:val="000000"/>
                <w:sz w:val="16"/>
                <w:szCs w:val="16"/>
                <w:lang w:eastAsia="en-GB"/>
              </w:rPr>
              <w:t>avec</w:t>
            </w:r>
            <w:r>
              <w:rPr>
                <w:rFonts w:ascii="Helvetica" w:hAnsi="Helvetica" w:cs="Helvetica"/>
                <w:color w:val="000000"/>
                <w:sz w:val="16"/>
                <w:szCs w:val="16"/>
                <w:lang w:eastAsia="en-GB"/>
              </w:rPr>
              <w:t xml:space="preserve"> </w:t>
            </w:r>
            <w:proofErr w:type="spellStart"/>
            <w:r w:rsidRPr="00ED3CB5">
              <w:rPr>
                <w:rFonts w:ascii="Helvetica" w:hAnsi="Helvetica" w:cs="Helvetica"/>
                <w:i/>
                <w:color w:val="000000"/>
                <w:sz w:val="16"/>
                <w:szCs w:val="16"/>
                <w:lang w:eastAsia="en-GB"/>
              </w:rPr>
              <w:t>Oxyura</w:t>
            </w:r>
            <w:proofErr w:type="spellEnd"/>
            <w:r w:rsidRPr="00ED3CB5">
              <w:rPr>
                <w:rFonts w:ascii="Helvetica" w:hAnsi="Helvetica" w:cs="Helvetica"/>
                <w:i/>
                <w:color w:val="000000"/>
                <w:sz w:val="16"/>
                <w:szCs w:val="16"/>
                <w:lang w:eastAsia="en-GB"/>
              </w:rPr>
              <w:t xml:space="preserve"> </w:t>
            </w:r>
            <w:proofErr w:type="spellStart"/>
            <w:r w:rsidRPr="00ED3CB5">
              <w:rPr>
                <w:rFonts w:ascii="Helvetica" w:hAnsi="Helvetica" w:cs="Helvetica"/>
                <w:i/>
                <w:color w:val="000000"/>
                <w:sz w:val="16"/>
                <w:szCs w:val="16"/>
                <w:lang w:eastAsia="en-GB"/>
              </w:rPr>
              <w:t>leucocephala</w:t>
            </w:r>
            <w:proofErr w:type="spellEnd"/>
            <w:r>
              <w:rPr>
                <w:rFonts w:ascii="Helvetica" w:hAnsi="Helvetica" w:cs="Helvetica"/>
                <w:color w:val="000000"/>
                <w:sz w:val="16"/>
                <w:szCs w:val="16"/>
                <w:lang w:eastAsia="en-GB"/>
              </w:rPr>
              <w:t>)</w:t>
            </w:r>
          </w:p>
        </w:tc>
        <w:tc>
          <w:tcPr>
            <w:tcW w:w="851" w:type="dxa"/>
            <w:vMerge/>
            <w:shd w:val="clear" w:color="auto" w:fill="A42A2F"/>
            <w:noWrap/>
            <w:vAlign w:val="bottom"/>
          </w:tcPr>
          <w:p w14:paraId="7B4A422C"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vAlign w:val="bottom"/>
            <w:hideMark/>
          </w:tcPr>
          <w:p w14:paraId="6AD985AC" w14:textId="0A4078E8" w:rsidR="001B42BC" w:rsidRPr="005B0DE6" w:rsidRDefault="005B0DE6" w:rsidP="001B49A0">
            <w:pPr>
              <w:rPr>
                <w:rFonts w:ascii="Helvetica" w:hAnsi="Helvetica" w:cs="Helvetica"/>
                <w:color w:val="000000"/>
                <w:sz w:val="16"/>
                <w:szCs w:val="16"/>
                <w:lang w:val="fr-FR" w:eastAsia="en-GB"/>
              </w:rPr>
            </w:pPr>
            <w:r w:rsidRPr="005B0DE6">
              <w:rPr>
                <w:rFonts w:ascii="Helvetica" w:hAnsi="Helvetica" w:cs="Helvetica"/>
                <w:color w:val="000000"/>
                <w:sz w:val="16"/>
                <w:szCs w:val="16"/>
                <w:lang w:val="fr-FR" w:eastAsia="en-GB"/>
              </w:rPr>
              <w:t>Abattage</w:t>
            </w:r>
            <w:r w:rsidR="001B42BC" w:rsidRPr="005B0DE6">
              <w:rPr>
                <w:rFonts w:ascii="Helvetica" w:hAnsi="Helvetica" w:cs="Helvetica"/>
                <w:color w:val="000000"/>
                <w:sz w:val="16"/>
                <w:szCs w:val="16"/>
                <w:lang w:val="fr-FR" w:eastAsia="en-GB"/>
              </w:rPr>
              <w:t xml:space="preserve"> </w:t>
            </w:r>
            <w:r w:rsidRPr="005B0DE6">
              <w:rPr>
                <w:rFonts w:ascii="Helvetica" w:hAnsi="Helvetica" w:cs="Helvetica"/>
                <w:color w:val="000000"/>
                <w:sz w:val="16"/>
                <w:szCs w:val="16"/>
                <w:lang w:val="fr-FR" w:eastAsia="en-GB"/>
              </w:rPr>
              <w:t>par un chasseur spécialisé</w:t>
            </w:r>
          </w:p>
        </w:tc>
      </w:tr>
      <w:tr w:rsidR="001B42BC" w:rsidRPr="00543A21" w14:paraId="0E904B5F" w14:textId="77777777" w:rsidTr="00940DFA">
        <w:tc>
          <w:tcPr>
            <w:tcW w:w="1597" w:type="dxa"/>
            <w:vMerge/>
            <w:shd w:val="clear" w:color="auto" w:fill="FFFFFF" w:themeFill="background1"/>
            <w:noWrap/>
            <w:vAlign w:val="bottom"/>
          </w:tcPr>
          <w:p w14:paraId="6D76B0E5" w14:textId="77777777" w:rsidR="001B42BC" w:rsidRPr="005B0DE6" w:rsidRDefault="001B42BC" w:rsidP="001B49A0">
            <w:pPr>
              <w:rPr>
                <w:rFonts w:ascii="Helvetica" w:hAnsi="Helvetica" w:cs="Helvetica"/>
                <w:i/>
                <w:iCs/>
                <w:color w:val="000000"/>
                <w:sz w:val="16"/>
                <w:szCs w:val="16"/>
                <w:lang w:val="fr-FR" w:eastAsia="en-GB"/>
              </w:rPr>
            </w:pPr>
          </w:p>
        </w:tc>
        <w:tc>
          <w:tcPr>
            <w:tcW w:w="1092" w:type="dxa"/>
            <w:tcBorders>
              <w:top w:val="nil"/>
              <w:bottom w:val="nil"/>
              <w:right w:val="nil"/>
            </w:tcBorders>
            <w:shd w:val="clear" w:color="auto" w:fill="FFFFFF" w:themeFill="background1"/>
            <w:noWrap/>
            <w:vAlign w:val="bottom"/>
            <w:hideMark/>
          </w:tcPr>
          <w:p w14:paraId="7D6D248B" w14:textId="77777777" w:rsidR="001B42BC" w:rsidRPr="005B0DE6" w:rsidRDefault="001B42BC" w:rsidP="001B49A0">
            <w:pPr>
              <w:rPr>
                <w:rFonts w:ascii="Helvetica" w:hAnsi="Helvetica" w:cs="Helvetica"/>
                <w:color w:val="000000"/>
                <w:sz w:val="16"/>
                <w:szCs w:val="16"/>
                <w:lang w:val="fr-FR" w:eastAsia="en-GB"/>
              </w:rPr>
            </w:pPr>
            <w:r w:rsidRPr="005B0DE6">
              <w:rPr>
                <w:rFonts w:ascii="Helvetica" w:hAnsi="Helvetica" w:cs="Helvetica"/>
                <w:color w:val="000000"/>
                <w:sz w:val="16"/>
                <w:szCs w:val="16"/>
                <w:lang w:val="fr-FR" w:eastAsia="en-GB"/>
              </w:rPr>
              <w:t> </w:t>
            </w:r>
          </w:p>
        </w:tc>
        <w:tc>
          <w:tcPr>
            <w:tcW w:w="1167" w:type="dxa"/>
            <w:tcBorders>
              <w:top w:val="nil"/>
              <w:left w:val="nil"/>
              <w:bottom w:val="nil"/>
              <w:right w:val="nil"/>
            </w:tcBorders>
            <w:shd w:val="clear" w:color="auto" w:fill="FFFFFF" w:themeFill="background1"/>
            <w:noWrap/>
            <w:hideMark/>
          </w:tcPr>
          <w:p w14:paraId="5F1FE34D" w14:textId="77777777" w:rsidR="001B42BC" w:rsidRPr="005B0DE6" w:rsidRDefault="001B42BC" w:rsidP="001B49A0">
            <w:pPr>
              <w:rPr>
                <w:rFonts w:ascii="Helvetica" w:hAnsi="Helvetica" w:cs="Helvetica"/>
                <w:color w:val="000000"/>
                <w:sz w:val="16"/>
                <w:szCs w:val="16"/>
                <w:lang w:val="fr-FR" w:eastAsia="en-GB"/>
              </w:rPr>
            </w:pPr>
            <w:r w:rsidRPr="005B0DE6">
              <w:rPr>
                <w:rFonts w:ascii="Helvetica" w:hAnsi="Helvetica" w:cs="Helvetica"/>
                <w:color w:val="000000"/>
                <w:sz w:val="16"/>
                <w:szCs w:val="16"/>
                <w:lang w:val="fr-FR" w:eastAsia="en-GB"/>
              </w:rPr>
              <w:t> </w:t>
            </w:r>
          </w:p>
        </w:tc>
        <w:tc>
          <w:tcPr>
            <w:tcW w:w="992" w:type="dxa"/>
            <w:tcBorders>
              <w:top w:val="nil"/>
              <w:left w:val="nil"/>
              <w:bottom w:val="nil"/>
              <w:right w:val="nil"/>
            </w:tcBorders>
            <w:shd w:val="clear" w:color="auto" w:fill="FFFFFF" w:themeFill="background1"/>
            <w:noWrap/>
            <w:hideMark/>
          </w:tcPr>
          <w:p w14:paraId="655FF615" w14:textId="77777777" w:rsidR="001B42BC" w:rsidRPr="005B0DE6" w:rsidRDefault="001B42BC" w:rsidP="001B49A0">
            <w:pPr>
              <w:jc w:val="right"/>
              <w:rPr>
                <w:rFonts w:ascii="Helvetica" w:hAnsi="Helvetica" w:cs="Helvetica"/>
                <w:color w:val="000000"/>
                <w:sz w:val="16"/>
                <w:szCs w:val="16"/>
                <w:lang w:val="fr-FR" w:eastAsia="en-GB"/>
              </w:rPr>
            </w:pPr>
            <w:r w:rsidRPr="005B0DE6">
              <w:rPr>
                <w:rFonts w:ascii="Helvetica" w:hAnsi="Helvetica" w:cs="Helvetica"/>
                <w:color w:val="000000"/>
                <w:sz w:val="16"/>
                <w:szCs w:val="16"/>
                <w:lang w:val="fr-FR" w:eastAsia="en-GB"/>
              </w:rPr>
              <w:t> </w:t>
            </w:r>
          </w:p>
        </w:tc>
        <w:tc>
          <w:tcPr>
            <w:tcW w:w="1101" w:type="dxa"/>
            <w:gridSpan w:val="2"/>
            <w:tcBorders>
              <w:top w:val="nil"/>
              <w:left w:val="nil"/>
              <w:bottom w:val="nil"/>
            </w:tcBorders>
            <w:shd w:val="clear" w:color="auto" w:fill="FFFFFF" w:themeFill="background1"/>
            <w:noWrap/>
            <w:vAlign w:val="bottom"/>
            <w:hideMark/>
          </w:tcPr>
          <w:p w14:paraId="2D708029" w14:textId="77777777" w:rsidR="001B42BC" w:rsidRPr="005B0DE6" w:rsidRDefault="001B42BC" w:rsidP="001B49A0">
            <w:pPr>
              <w:rPr>
                <w:rFonts w:ascii="Helvetica" w:hAnsi="Helvetica" w:cs="Helvetica"/>
                <w:color w:val="000000"/>
                <w:sz w:val="16"/>
                <w:szCs w:val="16"/>
                <w:lang w:val="fr-FR" w:eastAsia="en-GB"/>
              </w:rPr>
            </w:pPr>
            <w:r w:rsidRPr="005B0DE6">
              <w:rPr>
                <w:rFonts w:ascii="Helvetica" w:hAnsi="Helvetica" w:cs="Helvetica"/>
                <w:color w:val="000000"/>
                <w:sz w:val="16"/>
                <w:szCs w:val="16"/>
                <w:lang w:val="fr-FR" w:eastAsia="en-GB"/>
              </w:rPr>
              <w:t> </w:t>
            </w:r>
          </w:p>
        </w:tc>
        <w:tc>
          <w:tcPr>
            <w:tcW w:w="709" w:type="dxa"/>
            <w:tcBorders>
              <w:top w:val="nil"/>
              <w:bottom w:val="nil"/>
              <w:right w:val="single" w:sz="4" w:space="0" w:color="auto"/>
            </w:tcBorders>
            <w:shd w:val="clear" w:color="auto" w:fill="B4C92B"/>
            <w:noWrap/>
            <w:vAlign w:val="bottom"/>
            <w:hideMark/>
          </w:tcPr>
          <w:p w14:paraId="4FF17A63" w14:textId="77777777" w:rsidR="001B42BC" w:rsidRPr="005B0DE6" w:rsidRDefault="001B42BC" w:rsidP="001B49A0">
            <w:pPr>
              <w:rPr>
                <w:rFonts w:ascii="Helvetica" w:hAnsi="Helvetica" w:cs="Helvetica"/>
                <w:color w:val="000000"/>
                <w:sz w:val="16"/>
                <w:szCs w:val="16"/>
                <w:lang w:val="fr-FR" w:eastAsia="en-GB"/>
              </w:rPr>
            </w:pPr>
            <w:r w:rsidRPr="005B0DE6">
              <w:rPr>
                <w:rFonts w:ascii="Helvetica" w:hAnsi="Helvetica" w:cs="Helvetica"/>
                <w:color w:val="000000"/>
                <w:sz w:val="16"/>
                <w:szCs w:val="16"/>
                <w:lang w:val="fr-FR" w:eastAsia="en-GB"/>
              </w:rPr>
              <w:t> </w:t>
            </w:r>
          </w:p>
        </w:tc>
        <w:tc>
          <w:tcPr>
            <w:tcW w:w="1190" w:type="dxa"/>
            <w:tcBorders>
              <w:left w:val="single" w:sz="4" w:space="0" w:color="auto"/>
            </w:tcBorders>
            <w:shd w:val="clear" w:color="auto" w:fill="FFFFFF" w:themeFill="background1"/>
            <w:noWrap/>
            <w:hideMark/>
          </w:tcPr>
          <w:p w14:paraId="7DF10B77" w14:textId="37757F7A"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République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tchèque</w:t>
            </w:r>
            <w:proofErr w:type="spellEnd"/>
          </w:p>
        </w:tc>
        <w:tc>
          <w:tcPr>
            <w:tcW w:w="1786" w:type="dxa"/>
            <w:shd w:val="clear" w:color="auto" w:fill="FFFFFF" w:themeFill="background1"/>
            <w:noWrap/>
            <w:hideMark/>
          </w:tcPr>
          <w:p w14:paraId="2351DCD4" w14:textId="78BFA02D"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Bonne</w:t>
            </w:r>
            <w:r w:rsidRPr="00327B3F">
              <w:rPr>
                <w:rFonts w:ascii="Helvetica" w:hAnsi="Helvetica" w:cs="Helvetica"/>
                <w:color w:val="000000"/>
                <w:sz w:val="16"/>
                <w:szCs w:val="16"/>
                <w:lang w:val="fr-FR" w:eastAsia="en-GB"/>
              </w:rPr>
              <w:t xml:space="preserve"> (2014)</w:t>
            </w:r>
          </w:p>
        </w:tc>
        <w:tc>
          <w:tcPr>
            <w:tcW w:w="1276" w:type="dxa"/>
            <w:shd w:val="clear" w:color="auto" w:fill="FFFFFF" w:themeFill="background1"/>
            <w:noWrap/>
            <w:hideMark/>
          </w:tcPr>
          <w:p w14:paraId="16916997"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8159A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638C7EA6" w14:textId="3AB98890"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1FE39A5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A42A2F"/>
            <w:noWrap/>
            <w:vAlign w:val="bottom"/>
          </w:tcPr>
          <w:p w14:paraId="79A5EFD9"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DEF40A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57E3C08" w14:textId="77777777" w:rsidTr="00940DFA">
        <w:tc>
          <w:tcPr>
            <w:tcW w:w="1597" w:type="dxa"/>
            <w:vMerge/>
            <w:shd w:val="clear" w:color="auto" w:fill="FFFFFF" w:themeFill="background1"/>
            <w:noWrap/>
            <w:vAlign w:val="bottom"/>
          </w:tcPr>
          <w:p w14:paraId="50A82300"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5D53864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68530C0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5500AE19"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1623DB3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789D703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4AE6163D" w14:textId="491B7DC8"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hideMark/>
          </w:tcPr>
          <w:p w14:paraId="77F00789" w14:textId="2060A74E"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2i,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2006-2010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4E5E09C1"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(2009)</w:t>
            </w:r>
            <w:r w:rsidRPr="008159A7">
              <w:rPr>
                <w:rFonts w:ascii="Helvetica" w:hAnsi="Helvetica" w:cs="Helvetica"/>
                <w:color w:val="000000"/>
                <w:sz w:val="16"/>
                <w:szCs w:val="16"/>
                <w:vertAlign w:val="superscript"/>
                <w:lang w:eastAsia="en-GB"/>
              </w:rPr>
              <w:t>4</w:t>
            </w:r>
          </w:p>
        </w:tc>
        <w:tc>
          <w:tcPr>
            <w:tcW w:w="1167" w:type="dxa"/>
            <w:shd w:val="clear" w:color="auto" w:fill="FFFFFF" w:themeFill="background1"/>
            <w:noWrap/>
            <w:hideMark/>
          </w:tcPr>
          <w:p w14:paraId="08A91C0A"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hideMark/>
          </w:tcPr>
          <w:p w14:paraId="5AA566D3" w14:textId="3702310F"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 xml:space="preserve"> (</w:t>
            </w:r>
            <w:r w:rsidR="005B0DE6">
              <w:rPr>
                <w:rFonts w:ascii="Helvetica" w:hAnsi="Helvetica" w:cs="Helvetica"/>
                <w:color w:val="000000"/>
                <w:sz w:val="16"/>
                <w:szCs w:val="16"/>
                <w:lang w:eastAsia="en-GB"/>
              </w:rPr>
              <w:t>avec</w:t>
            </w:r>
            <w:r>
              <w:rPr>
                <w:rFonts w:ascii="Helvetica" w:hAnsi="Helvetica" w:cs="Helvetica"/>
                <w:color w:val="000000"/>
                <w:sz w:val="16"/>
                <w:szCs w:val="16"/>
                <w:lang w:eastAsia="en-GB"/>
              </w:rPr>
              <w:t xml:space="preserve"> </w:t>
            </w:r>
            <w:proofErr w:type="spellStart"/>
            <w:r w:rsidRPr="00ED3CB5">
              <w:rPr>
                <w:rFonts w:ascii="Helvetica" w:hAnsi="Helvetica" w:cs="Helvetica"/>
                <w:i/>
                <w:color w:val="000000"/>
                <w:sz w:val="16"/>
                <w:szCs w:val="16"/>
                <w:lang w:eastAsia="en-GB"/>
              </w:rPr>
              <w:t>Oxyura</w:t>
            </w:r>
            <w:proofErr w:type="spellEnd"/>
            <w:r w:rsidRPr="00ED3CB5">
              <w:rPr>
                <w:rFonts w:ascii="Helvetica" w:hAnsi="Helvetica" w:cs="Helvetica"/>
                <w:i/>
                <w:color w:val="000000"/>
                <w:sz w:val="16"/>
                <w:szCs w:val="16"/>
                <w:lang w:eastAsia="en-GB"/>
              </w:rPr>
              <w:t xml:space="preserve"> </w:t>
            </w:r>
            <w:proofErr w:type="spellStart"/>
            <w:r w:rsidRPr="00ED3CB5">
              <w:rPr>
                <w:rFonts w:ascii="Helvetica" w:hAnsi="Helvetica" w:cs="Helvetica"/>
                <w:i/>
                <w:color w:val="000000"/>
                <w:sz w:val="16"/>
                <w:szCs w:val="16"/>
                <w:lang w:eastAsia="en-GB"/>
              </w:rPr>
              <w:t>leucocephala</w:t>
            </w:r>
            <w:proofErr w:type="spellEnd"/>
            <w:r>
              <w:rPr>
                <w:rFonts w:ascii="Helvetica" w:hAnsi="Helvetica" w:cs="Helvetica"/>
                <w:color w:val="000000"/>
                <w:sz w:val="16"/>
                <w:szCs w:val="16"/>
                <w:lang w:eastAsia="en-GB"/>
              </w:rPr>
              <w:t>)</w:t>
            </w:r>
          </w:p>
        </w:tc>
        <w:tc>
          <w:tcPr>
            <w:tcW w:w="851" w:type="dxa"/>
            <w:vMerge/>
            <w:shd w:val="clear" w:color="auto" w:fill="A42A2F"/>
            <w:noWrap/>
            <w:vAlign w:val="bottom"/>
          </w:tcPr>
          <w:p w14:paraId="16669987"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91C809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CEF4CCE" w14:textId="77777777" w:rsidTr="00940DFA">
        <w:tc>
          <w:tcPr>
            <w:tcW w:w="1597" w:type="dxa"/>
            <w:vMerge/>
            <w:shd w:val="clear" w:color="auto" w:fill="FFFFFF" w:themeFill="background1"/>
            <w:noWrap/>
            <w:vAlign w:val="bottom"/>
          </w:tcPr>
          <w:p w14:paraId="66D1DFA3"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1C7D5D2A"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106BCBC8"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127581FD"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tcBorders>
            <w:shd w:val="clear" w:color="auto" w:fill="FFFFFF" w:themeFill="background1"/>
            <w:noWrap/>
            <w:vAlign w:val="bottom"/>
          </w:tcPr>
          <w:p w14:paraId="41088194" w14:textId="77777777" w:rsidR="001B42BC" w:rsidRPr="00543A21" w:rsidRDefault="001B42BC" w:rsidP="001B49A0">
            <w:pPr>
              <w:rPr>
                <w:rFonts w:ascii="Helvetica" w:hAnsi="Helvetica" w:cs="Helvetica"/>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7E5FED3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11C711C" w14:textId="52D63AB2" w:rsidR="001B42BC" w:rsidRPr="00543A21" w:rsidRDefault="005B0DE6"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Maroc</w:t>
            </w:r>
            <w:proofErr w:type="spellEnd"/>
          </w:p>
        </w:tc>
        <w:tc>
          <w:tcPr>
            <w:tcW w:w="1786" w:type="dxa"/>
            <w:shd w:val="clear" w:color="auto" w:fill="FFFFFF" w:themeFill="background1"/>
            <w:noWrap/>
          </w:tcPr>
          <w:p w14:paraId="7B2C0B12"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63B1B1D0"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(1999)</w:t>
            </w:r>
            <w:r w:rsidRPr="008159A7">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32FF7791"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D9ACAF3"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A42A2F"/>
            <w:noWrap/>
            <w:vAlign w:val="bottom"/>
          </w:tcPr>
          <w:p w14:paraId="06687485"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04AB42E" w14:textId="77777777" w:rsidR="001B42BC" w:rsidRPr="00543A21" w:rsidRDefault="001B42BC" w:rsidP="001B49A0">
            <w:pPr>
              <w:rPr>
                <w:rFonts w:ascii="Helvetica" w:hAnsi="Helvetica" w:cs="Helvetica"/>
                <w:color w:val="000000"/>
                <w:sz w:val="16"/>
                <w:szCs w:val="16"/>
                <w:lang w:eastAsia="en-GB"/>
              </w:rPr>
            </w:pPr>
          </w:p>
        </w:tc>
      </w:tr>
      <w:tr w:rsidR="001B42BC" w:rsidRPr="00543A21" w14:paraId="75EF52BA" w14:textId="77777777" w:rsidTr="00940DFA">
        <w:tc>
          <w:tcPr>
            <w:tcW w:w="1597" w:type="dxa"/>
            <w:vMerge/>
            <w:shd w:val="clear" w:color="auto" w:fill="FFFFFF" w:themeFill="background1"/>
            <w:noWrap/>
            <w:vAlign w:val="bottom"/>
          </w:tcPr>
          <w:p w14:paraId="03628409"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756FF0D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62780C7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3283752B"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7832CC1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4FCC3D2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9542224" w14:textId="4DAFE8F1"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Slovaquie</w:t>
            </w:r>
            <w:proofErr w:type="spellEnd"/>
          </w:p>
        </w:tc>
        <w:tc>
          <w:tcPr>
            <w:tcW w:w="1786" w:type="dxa"/>
            <w:shd w:val="clear" w:color="auto" w:fill="FFFFFF" w:themeFill="background1"/>
            <w:noWrap/>
            <w:hideMark/>
          </w:tcPr>
          <w:p w14:paraId="5BAEB8C3" w14:textId="72EAC798"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1i,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2013</w:t>
            </w:r>
            <w:r>
              <w:rPr>
                <w:rFonts w:ascii="Helvetica" w:hAnsi="Helvetica" w:cs="Helvetica"/>
                <w:color w:val="000000"/>
                <w:sz w:val="16"/>
                <w:szCs w:val="16"/>
                <w:lang w:eastAsia="en-GB"/>
              </w:rPr>
              <w:t>)</w:t>
            </w:r>
          </w:p>
        </w:tc>
        <w:tc>
          <w:tcPr>
            <w:tcW w:w="1276" w:type="dxa"/>
            <w:shd w:val="clear" w:color="auto" w:fill="FFFFFF" w:themeFill="background1"/>
            <w:noWrap/>
            <w:hideMark/>
          </w:tcPr>
          <w:p w14:paraId="58F2EA14"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7A0AE7EA" w14:textId="4AFF37FC"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W</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0F6FF65E"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A42A2F"/>
            <w:noWrap/>
            <w:vAlign w:val="bottom"/>
          </w:tcPr>
          <w:p w14:paraId="554B3F73"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42CE0DA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48CE52C" w14:textId="77777777" w:rsidTr="00940DFA">
        <w:tc>
          <w:tcPr>
            <w:tcW w:w="1597" w:type="dxa"/>
            <w:vMerge/>
            <w:shd w:val="clear" w:color="auto" w:fill="FFFFFF" w:themeFill="background1"/>
            <w:noWrap/>
            <w:vAlign w:val="bottom"/>
          </w:tcPr>
          <w:p w14:paraId="7945A234"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7F6C8FC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right w:val="nil"/>
            </w:tcBorders>
            <w:shd w:val="clear" w:color="auto" w:fill="FFFFFF" w:themeFill="background1"/>
            <w:noWrap/>
            <w:hideMark/>
          </w:tcPr>
          <w:p w14:paraId="02D6003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66D24BB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tcBorders>
            <w:shd w:val="clear" w:color="auto" w:fill="FFFFFF" w:themeFill="background1"/>
            <w:noWrap/>
            <w:vAlign w:val="bottom"/>
            <w:hideMark/>
          </w:tcPr>
          <w:p w14:paraId="2CAF854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6497A39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286BD2AA" w14:textId="6877054F"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FFFFFF" w:themeFill="background1"/>
            <w:noWrap/>
            <w:hideMark/>
          </w:tcPr>
          <w:p w14:paraId="4B7D926F" w14:textId="59F75B09"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4i,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2012</w:t>
            </w:r>
            <w:r>
              <w:rPr>
                <w:rFonts w:ascii="Helvetica" w:hAnsi="Helvetica" w:cs="Helvetica"/>
                <w:color w:val="000000"/>
                <w:sz w:val="16"/>
                <w:szCs w:val="16"/>
                <w:lang w:eastAsia="en-GB"/>
              </w:rPr>
              <w:t>)</w:t>
            </w:r>
          </w:p>
        </w:tc>
        <w:tc>
          <w:tcPr>
            <w:tcW w:w="1276" w:type="dxa"/>
            <w:shd w:val="clear" w:color="auto" w:fill="FFFFFF" w:themeFill="background1"/>
            <w:noWrap/>
            <w:hideMark/>
          </w:tcPr>
          <w:p w14:paraId="2B677B8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8159A7">
              <w:rPr>
                <w:rFonts w:ascii="Helvetica" w:hAnsi="Helvetica" w:cs="Helvetica"/>
                <w:color w:val="000000"/>
                <w:sz w:val="16"/>
                <w:szCs w:val="16"/>
                <w:vertAlign w:val="superscript"/>
                <w:lang w:eastAsia="en-GB"/>
              </w:rPr>
              <w:t>3</w:t>
            </w:r>
          </w:p>
        </w:tc>
        <w:tc>
          <w:tcPr>
            <w:tcW w:w="1167" w:type="dxa"/>
            <w:shd w:val="clear" w:color="auto" w:fill="FFFFFF" w:themeFill="background1"/>
            <w:noWrap/>
            <w:hideMark/>
          </w:tcPr>
          <w:p w14:paraId="3BFA9D4B" w14:textId="349236EB"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18712961" w14:textId="5852A688"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 xml:space="preserve"> (</w:t>
            </w:r>
            <w:r w:rsidR="005B0DE6">
              <w:rPr>
                <w:rFonts w:ascii="Helvetica" w:hAnsi="Helvetica" w:cs="Helvetica"/>
                <w:color w:val="000000"/>
                <w:sz w:val="16"/>
                <w:szCs w:val="16"/>
                <w:lang w:eastAsia="en-GB"/>
              </w:rPr>
              <w:t>avec</w:t>
            </w:r>
            <w:r>
              <w:rPr>
                <w:rFonts w:ascii="Helvetica" w:hAnsi="Helvetica" w:cs="Helvetica"/>
                <w:color w:val="000000"/>
                <w:sz w:val="16"/>
                <w:szCs w:val="16"/>
                <w:lang w:eastAsia="en-GB"/>
              </w:rPr>
              <w:t xml:space="preserve"> </w:t>
            </w:r>
            <w:proofErr w:type="spellStart"/>
            <w:r w:rsidRPr="00ED3CB5">
              <w:rPr>
                <w:rFonts w:ascii="Helvetica" w:hAnsi="Helvetica" w:cs="Helvetica"/>
                <w:i/>
                <w:color w:val="000000"/>
                <w:sz w:val="16"/>
                <w:szCs w:val="16"/>
                <w:lang w:eastAsia="en-GB"/>
              </w:rPr>
              <w:t>Oxyura</w:t>
            </w:r>
            <w:proofErr w:type="spellEnd"/>
            <w:r w:rsidRPr="00ED3CB5">
              <w:rPr>
                <w:rFonts w:ascii="Helvetica" w:hAnsi="Helvetica" w:cs="Helvetica"/>
                <w:i/>
                <w:color w:val="000000"/>
                <w:sz w:val="16"/>
                <w:szCs w:val="16"/>
                <w:lang w:eastAsia="en-GB"/>
              </w:rPr>
              <w:t xml:space="preserve"> </w:t>
            </w:r>
            <w:proofErr w:type="spellStart"/>
            <w:r w:rsidRPr="00ED3CB5">
              <w:rPr>
                <w:rFonts w:ascii="Helvetica" w:hAnsi="Helvetica" w:cs="Helvetica"/>
                <w:i/>
                <w:color w:val="000000"/>
                <w:sz w:val="16"/>
                <w:szCs w:val="16"/>
                <w:lang w:eastAsia="en-GB"/>
              </w:rPr>
              <w:t>leucocephala</w:t>
            </w:r>
            <w:proofErr w:type="spellEnd"/>
            <w:r>
              <w:rPr>
                <w:rFonts w:ascii="Helvetica" w:hAnsi="Helvetica" w:cs="Helvetica"/>
                <w:color w:val="000000"/>
                <w:sz w:val="16"/>
                <w:szCs w:val="16"/>
                <w:lang w:eastAsia="en-GB"/>
              </w:rPr>
              <w:t>)</w:t>
            </w:r>
          </w:p>
        </w:tc>
        <w:tc>
          <w:tcPr>
            <w:tcW w:w="851" w:type="dxa"/>
            <w:vMerge/>
            <w:shd w:val="clear" w:color="auto" w:fill="A42A2F"/>
            <w:noWrap/>
            <w:vAlign w:val="bottom"/>
          </w:tcPr>
          <w:p w14:paraId="484D2DA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53DC469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79A3918" w14:textId="77777777" w:rsidTr="00940DFA">
        <w:tc>
          <w:tcPr>
            <w:tcW w:w="2689" w:type="dxa"/>
            <w:gridSpan w:val="2"/>
            <w:tcBorders>
              <w:bottom w:val="single" w:sz="4" w:space="0" w:color="auto"/>
            </w:tcBorders>
            <w:shd w:val="clear" w:color="000000" w:fill="A6A6A6"/>
            <w:noWrap/>
            <w:hideMark/>
          </w:tcPr>
          <w:p w14:paraId="6C40AC69" w14:textId="09B5D62A" w:rsidR="001B42BC" w:rsidRPr="00F02A50" w:rsidRDefault="005B0DE6" w:rsidP="001B49A0">
            <w:pPr>
              <w:rPr>
                <w:rFonts w:ascii="Helvetica" w:hAnsi="Helvetica" w:cs="Helvetica"/>
                <w:b/>
                <w:bCs/>
                <w:color w:val="000000"/>
                <w:sz w:val="16"/>
                <w:szCs w:val="16"/>
                <w:lang w:eastAsia="en-GB"/>
              </w:rPr>
            </w:pPr>
            <w:r w:rsidRPr="005B0DE6">
              <w:rPr>
                <w:rFonts w:ascii="Helvetica" w:hAnsi="Helvetica" w:cs="Helvetica"/>
                <w:b/>
                <w:bCs/>
                <w:color w:val="000000"/>
                <w:sz w:val="16"/>
                <w:szCs w:val="16"/>
                <w:lang w:eastAsia="en-GB"/>
              </w:rPr>
              <w:t>Total pour</w:t>
            </w:r>
            <w:r w:rsidRPr="005B0DE6">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Oxyura</w:t>
            </w:r>
            <w:proofErr w:type="spellEnd"/>
            <w:r w:rsidR="001B42BC" w:rsidRPr="008D7641">
              <w:rPr>
                <w:rFonts w:ascii="Helvetica" w:hAnsi="Helvetica" w:cs="Helvetica"/>
                <w:b/>
                <w:bCs/>
                <w:i/>
                <w:color w:val="000000"/>
                <w:sz w:val="16"/>
                <w:szCs w:val="16"/>
                <w:lang w:eastAsia="en-GB"/>
              </w:rPr>
              <w:t xml:space="preserve"> </w:t>
            </w:r>
            <w:proofErr w:type="spellStart"/>
            <w:r w:rsidR="001B42BC" w:rsidRPr="008D7641">
              <w:rPr>
                <w:rFonts w:ascii="Helvetica" w:hAnsi="Helvetica" w:cs="Helvetica"/>
                <w:b/>
                <w:bCs/>
                <w:i/>
                <w:color w:val="000000"/>
                <w:sz w:val="16"/>
                <w:szCs w:val="16"/>
                <w:lang w:eastAsia="en-GB"/>
              </w:rPr>
              <w:t>jamaicensis</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tcBorders>
              <w:bottom w:val="single" w:sz="4" w:space="0" w:color="auto"/>
            </w:tcBorders>
            <w:shd w:val="clear" w:color="000000" w:fill="A6A6A6"/>
            <w:noWrap/>
            <w:hideMark/>
          </w:tcPr>
          <w:p w14:paraId="082339C6"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tcBorders>
              <w:bottom w:val="single" w:sz="4" w:space="0" w:color="auto"/>
            </w:tcBorders>
            <w:shd w:val="clear" w:color="000000" w:fill="A6A6A6"/>
            <w:noWrap/>
            <w:hideMark/>
          </w:tcPr>
          <w:p w14:paraId="4A6C1DB2"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400-</w:t>
            </w:r>
            <w:r w:rsidRPr="00543A21">
              <w:rPr>
                <w:rFonts w:ascii="Helvetica" w:hAnsi="Helvetica" w:cs="Helvetica"/>
                <w:b/>
                <w:bCs/>
                <w:color w:val="000000"/>
                <w:sz w:val="16"/>
                <w:szCs w:val="16"/>
                <w:lang w:eastAsia="en-GB"/>
              </w:rPr>
              <w:t>800</w:t>
            </w:r>
            <w:r>
              <w:rPr>
                <w:rFonts w:ascii="Helvetica" w:hAnsi="Helvetica" w:cs="Helvetica"/>
                <w:b/>
                <w:bCs/>
                <w:color w:val="000000"/>
                <w:sz w:val="16"/>
                <w:szCs w:val="16"/>
                <w:lang w:eastAsia="en-GB"/>
              </w:rPr>
              <w:t>p</w:t>
            </w:r>
          </w:p>
        </w:tc>
        <w:tc>
          <w:tcPr>
            <w:tcW w:w="1101" w:type="dxa"/>
            <w:gridSpan w:val="2"/>
            <w:tcBorders>
              <w:bottom w:val="single" w:sz="4" w:space="0" w:color="auto"/>
            </w:tcBorders>
            <w:shd w:val="clear" w:color="auto" w:fill="A6A6A6" w:themeFill="background1" w:themeFillShade="A6"/>
            <w:noWrap/>
            <w:vAlign w:val="bottom"/>
            <w:hideMark/>
          </w:tcPr>
          <w:p w14:paraId="30BC1B6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bottom w:val="single" w:sz="4" w:space="0" w:color="auto"/>
              <w:right w:val="single" w:sz="4" w:space="0" w:color="auto"/>
            </w:tcBorders>
            <w:shd w:val="clear" w:color="auto" w:fill="A6A6A6" w:themeFill="background1" w:themeFillShade="A6"/>
            <w:noWrap/>
            <w:vAlign w:val="bottom"/>
            <w:hideMark/>
          </w:tcPr>
          <w:p w14:paraId="3B74A4F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bottom w:val="single" w:sz="4" w:space="0" w:color="auto"/>
            </w:tcBorders>
            <w:shd w:val="clear" w:color="auto" w:fill="A6A6A6" w:themeFill="background1" w:themeFillShade="A6"/>
            <w:noWrap/>
            <w:hideMark/>
          </w:tcPr>
          <w:p w14:paraId="04E9BAC7"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tcBorders>
              <w:bottom w:val="single" w:sz="4" w:space="0" w:color="auto"/>
            </w:tcBorders>
            <w:shd w:val="clear" w:color="auto" w:fill="A6A6A6" w:themeFill="background1" w:themeFillShade="A6"/>
            <w:noWrap/>
            <w:hideMark/>
          </w:tcPr>
          <w:p w14:paraId="15AF215D" w14:textId="77777777" w:rsidR="001B42BC" w:rsidRDefault="001B42BC" w:rsidP="001B49A0">
            <w:pPr>
              <w:rPr>
                <w:rFonts w:ascii="Helvetica" w:hAnsi="Helvetica" w:cs="Helvetica"/>
                <w:b/>
                <w:bCs/>
                <w:color w:val="000000"/>
                <w:sz w:val="16"/>
                <w:szCs w:val="16"/>
              </w:rPr>
            </w:pPr>
            <w:r>
              <w:rPr>
                <w:rFonts w:ascii="Helvetica" w:hAnsi="Helvetica" w:cs="Helvetica"/>
                <w:b/>
                <w:bCs/>
                <w:color w:val="000000"/>
                <w:sz w:val="16"/>
                <w:szCs w:val="16"/>
              </w:rPr>
              <w:t xml:space="preserve">B: </w:t>
            </w:r>
            <w:r w:rsidRPr="003D3A32">
              <w:rPr>
                <w:rFonts w:ascii="Helvetica" w:hAnsi="Helvetica" w:cs="Helvetica"/>
                <w:b/>
                <w:color w:val="000000"/>
                <w:sz w:val="14"/>
                <w:szCs w:val="16"/>
                <w:lang w:eastAsia="en-GB"/>
              </w:rPr>
              <w:t>~</w:t>
            </w:r>
            <w:r>
              <w:rPr>
                <w:rFonts w:ascii="Helvetica" w:hAnsi="Helvetica" w:cs="Helvetica"/>
                <w:b/>
                <w:bCs/>
                <w:color w:val="000000"/>
                <w:sz w:val="16"/>
                <w:szCs w:val="16"/>
              </w:rPr>
              <w:t xml:space="preserve">30-39p </w:t>
            </w:r>
          </w:p>
          <w:p w14:paraId="7A9FA1AE" w14:textId="77777777" w:rsidR="001B42BC" w:rsidRPr="007D3C3C" w:rsidRDefault="001B42BC" w:rsidP="001B49A0">
            <w:pPr>
              <w:rPr>
                <w:rFonts w:ascii="Helvetica" w:hAnsi="Helvetica" w:cs="Helvetica"/>
                <w:b/>
                <w:bCs/>
                <w:color w:val="000000"/>
                <w:sz w:val="16"/>
                <w:szCs w:val="16"/>
              </w:rPr>
            </w:pPr>
            <w:r>
              <w:rPr>
                <w:rFonts w:ascii="Helvetica" w:hAnsi="Helvetica" w:cs="Helvetica"/>
                <w:b/>
                <w:bCs/>
                <w:color w:val="000000"/>
                <w:sz w:val="16"/>
                <w:szCs w:val="16"/>
              </w:rPr>
              <w:t xml:space="preserve">W: </w:t>
            </w:r>
            <w:r w:rsidRPr="003D3A32">
              <w:rPr>
                <w:rFonts w:ascii="Helvetica" w:hAnsi="Helvetica" w:cs="Helvetica"/>
                <w:b/>
                <w:color w:val="000000"/>
                <w:sz w:val="14"/>
                <w:szCs w:val="16"/>
                <w:lang w:eastAsia="en-GB"/>
              </w:rPr>
              <w:t>~</w:t>
            </w:r>
            <w:r>
              <w:rPr>
                <w:rFonts w:ascii="Helvetica" w:hAnsi="Helvetica" w:cs="Helvetica"/>
                <w:b/>
                <w:bCs/>
                <w:color w:val="000000"/>
                <w:sz w:val="16"/>
                <w:szCs w:val="16"/>
              </w:rPr>
              <w:t>402-461i</w:t>
            </w:r>
          </w:p>
        </w:tc>
        <w:tc>
          <w:tcPr>
            <w:tcW w:w="1276" w:type="dxa"/>
            <w:tcBorders>
              <w:bottom w:val="single" w:sz="4" w:space="0" w:color="auto"/>
            </w:tcBorders>
            <w:shd w:val="clear" w:color="auto" w:fill="A6A6A6" w:themeFill="background1" w:themeFillShade="A6"/>
            <w:noWrap/>
            <w:hideMark/>
          </w:tcPr>
          <w:p w14:paraId="590A998E"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~248i</w:t>
            </w:r>
          </w:p>
        </w:tc>
        <w:tc>
          <w:tcPr>
            <w:tcW w:w="1167" w:type="dxa"/>
            <w:tcBorders>
              <w:bottom w:val="single" w:sz="4" w:space="0" w:color="auto"/>
            </w:tcBorders>
            <w:shd w:val="clear" w:color="auto" w:fill="A6A6A6" w:themeFill="background1" w:themeFillShade="A6"/>
            <w:noWrap/>
            <w:hideMark/>
          </w:tcPr>
          <w:p w14:paraId="06B1B47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bottom w:val="single" w:sz="4" w:space="0" w:color="auto"/>
            </w:tcBorders>
            <w:shd w:val="clear" w:color="auto" w:fill="A6A6A6" w:themeFill="background1" w:themeFillShade="A6"/>
            <w:noWrap/>
            <w:hideMark/>
          </w:tcPr>
          <w:p w14:paraId="6A6588A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tcBorders>
              <w:bottom w:val="single" w:sz="4" w:space="0" w:color="auto"/>
            </w:tcBorders>
            <w:shd w:val="clear" w:color="auto" w:fill="A6A6A6" w:themeFill="background1" w:themeFillShade="A6"/>
            <w:noWrap/>
            <w:vAlign w:val="bottom"/>
            <w:hideMark/>
          </w:tcPr>
          <w:p w14:paraId="5437804C" w14:textId="77777777" w:rsidR="001B42BC" w:rsidRPr="00543A21" w:rsidRDefault="001B42BC" w:rsidP="001B49A0">
            <w:pPr>
              <w:rPr>
                <w:rFonts w:ascii="Helvetica" w:hAnsi="Helvetica" w:cs="Helvetica"/>
                <w:color w:val="000000"/>
                <w:sz w:val="16"/>
                <w:szCs w:val="16"/>
                <w:lang w:eastAsia="en-GB"/>
              </w:rPr>
            </w:pPr>
          </w:p>
        </w:tc>
        <w:tc>
          <w:tcPr>
            <w:tcW w:w="1107" w:type="dxa"/>
            <w:tcBorders>
              <w:bottom w:val="single" w:sz="4" w:space="0" w:color="auto"/>
            </w:tcBorders>
            <w:shd w:val="clear" w:color="auto" w:fill="A6A6A6" w:themeFill="background1" w:themeFillShade="A6"/>
            <w:noWrap/>
            <w:vAlign w:val="bottom"/>
            <w:hideMark/>
          </w:tcPr>
          <w:p w14:paraId="7041CE7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546D386" w14:textId="77777777" w:rsidTr="00940DFA">
        <w:tc>
          <w:tcPr>
            <w:tcW w:w="1597" w:type="dxa"/>
            <w:vMerge w:val="restart"/>
            <w:shd w:val="clear" w:color="auto" w:fill="FFFFFF" w:themeFill="background1"/>
            <w:noWrap/>
          </w:tcPr>
          <w:p w14:paraId="628D186C" w14:textId="2676596B" w:rsidR="001B42BC" w:rsidRPr="001065C8" w:rsidRDefault="001B42BC" w:rsidP="001B49A0">
            <w:pPr>
              <w:rPr>
                <w:rFonts w:ascii="Helvetica" w:hAnsi="Helvetica" w:cs="Helvetica"/>
                <w:iCs/>
                <w:color w:val="000000"/>
                <w:sz w:val="16"/>
                <w:szCs w:val="16"/>
                <w:lang w:eastAsia="en-GB"/>
              </w:rPr>
            </w:pPr>
            <w:proofErr w:type="spellStart"/>
            <w:r w:rsidRPr="00543A21">
              <w:rPr>
                <w:rFonts w:ascii="Helvetica" w:hAnsi="Helvetica" w:cs="Helvetica"/>
                <w:i/>
                <w:iCs/>
                <w:color w:val="000000"/>
                <w:sz w:val="16"/>
                <w:szCs w:val="16"/>
                <w:lang w:eastAsia="en-GB"/>
              </w:rPr>
              <w:t>Tadorna</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ferruginea</w:t>
            </w:r>
            <w:proofErr w:type="spellEnd"/>
            <w:r>
              <w:rPr>
                <w:rFonts w:ascii="Helvetica" w:hAnsi="Helvetica" w:cs="Helvetica"/>
                <w:i/>
                <w:iCs/>
                <w:color w:val="000000"/>
                <w:sz w:val="16"/>
                <w:szCs w:val="16"/>
                <w:lang w:eastAsia="en-GB"/>
              </w:rPr>
              <w:t xml:space="preserve"> </w:t>
            </w:r>
            <w:r w:rsidR="005B0DE6">
              <w:rPr>
                <w:rFonts w:ascii="Helvetica" w:hAnsi="Helvetica" w:cs="Helvetica"/>
                <w:iCs/>
                <w:color w:val="000000"/>
                <w:sz w:val="16"/>
                <w:szCs w:val="16"/>
                <w:lang w:eastAsia="en-GB"/>
              </w:rPr>
              <w:t>(</w:t>
            </w:r>
            <w:proofErr w:type="spellStart"/>
            <w:r w:rsidR="005B0DE6">
              <w:rPr>
                <w:rFonts w:ascii="Helvetica" w:hAnsi="Helvetica" w:cs="Helvetica"/>
                <w:iCs/>
                <w:color w:val="000000"/>
                <w:sz w:val="16"/>
                <w:szCs w:val="16"/>
                <w:lang w:eastAsia="en-GB"/>
              </w:rPr>
              <w:t>Tadorne</w:t>
            </w:r>
            <w:proofErr w:type="spellEnd"/>
            <w:r w:rsidR="005B0DE6">
              <w:rPr>
                <w:rFonts w:ascii="Helvetica" w:hAnsi="Helvetica" w:cs="Helvetica"/>
                <w:iCs/>
                <w:color w:val="000000"/>
                <w:sz w:val="16"/>
                <w:szCs w:val="16"/>
                <w:lang w:eastAsia="en-GB"/>
              </w:rPr>
              <w:t xml:space="preserve"> </w:t>
            </w:r>
            <w:proofErr w:type="spellStart"/>
            <w:r w:rsidR="005B0DE6">
              <w:rPr>
                <w:rFonts w:ascii="Helvetica" w:hAnsi="Helvetica" w:cs="Helvetica"/>
                <w:iCs/>
                <w:color w:val="000000"/>
                <w:sz w:val="16"/>
                <w:szCs w:val="16"/>
                <w:lang w:eastAsia="en-GB"/>
              </w:rPr>
              <w:t>casarca</w:t>
            </w:r>
            <w:proofErr w:type="spellEnd"/>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tcPr>
          <w:p w14:paraId="59EEC4BE" w14:textId="7AD6E4AB"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Répandu</w:t>
            </w:r>
            <w:proofErr w:type="spellEnd"/>
            <w:r w:rsidR="001B42BC">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augmentation</w:t>
            </w:r>
          </w:p>
          <w:p w14:paraId="37FEA13D"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3E7C706F" w14:textId="70AB78E9"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992" w:type="dxa"/>
            <w:shd w:val="clear" w:color="auto" w:fill="FFFFFF" w:themeFill="background1"/>
            <w:noWrap/>
          </w:tcPr>
          <w:p w14:paraId="46F232E8"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p</w:t>
            </w:r>
          </w:p>
        </w:tc>
        <w:tc>
          <w:tcPr>
            <w:tcW w:w="1101" w:type="dxa"/>
            <w:gridSpan w:val="2"/>
            <w:vMerge w:val="restart"/>
            <w:shd w:val="clear" w:color="auto" w:fill="FFFFFF" w:themeFill="background1"/>
            <w:noWrap/>
            <w:vAlign w:val="center"/>
          </w:tcPr>
          <w:p w14:paraId="5497CD4A"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2, 3</w:t>
            </w:r>
          </w:p>
        </w:tc>
        <w:tc>
          <w:tcPr>
            <w:tcW w:w="709" w:type="dxa"/>
            <w:vMerge w:val="restart"/>
            <w:tcBorders>
              <w:right w:val="single" w:sz="4" w:space="0" w:color="auto"/>
            </w:tcBorders>
            <w:shd w:val="clear" w:color="auto" w:fill="B4C92B"/>
            <w:noWrap/>
            <w:vAlign w:val="center"/>
          </w:tcPr>
          <w:p w14:paraId="5EAB7602" w14:textId="5D16D36B"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Moyen</w:t>
            </w:r>
            <w:r w:rsidR="001B42BC" w:rsidRPr="00543A21">
              <w:rPr>
                <w:rFonts w:ascii="Helvetica" w:hAnsi="Helvetica" w:cs="Helvetica"/>
                <w:color w:val="000000"/>
                <w:sz w:val="16"/>
                <w:szCs w:val="16"/>
                <w:lang w:eastAsia="en-GB"/>
              </w:rPr>
              <w:t>-</w:t>
            </w:r>
            <w:r w:rsidR="005B0DE6">
              <w:rPr>
                <w:rFonts w:ascii="Helvetica" w:hAnsi="Helvetica" w:cs="Helvetica"/>
                <w:color w:val="000000"/>
                <w:sz w:val="16"/>
                <w:szCs w:val="16"/>
                <w:lang w:eastAsia="en-GB"/>
              </w:rPr>
              <w:t>Élevé</w:t>
            </w:r>
            <w:proofErr w:type="spellEnd"/>
          </w:p>
        </w:tc>
        <w:tc>
          <w:tcPr>
            <w:tcW w:w="1190" w:type="dxa"/>
            <w:tcBorders>
              <w:left w:val="single" w:sz="4" w:space="0" w:color="auto"/>
            </w:tcBorders>
            <w:shd w:val="clear" w:color="auto" w:fill="FFFFFF" w:themeFill="background1"/>
            <w:noWrap/>
          </w:tcPr>
          <w:p w14:paraId="72DB1AAB" w14:textId="2A7CDF31"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5A9AFA3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067D358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8i (2008)</w:t>
            </w:r>
            <w:r w:rsidRPr="004243B6">
              <w:rPr>
                <w:rFonts w:ascii="Helvetica" w:hAnsi="Helvetica" w:cs="Helvetica"/>
                <w:color w:val="000000"/>
                <w:sz w:val="16"/>
                <w:szCs w:val="16"/>
                <w:vertAlign w:val="superscript"/>
                <w:lang w:eastAsia="en-GB"/>
              </w:rPr>
              <w:t>4</w:t>
            </w:r>
          </w:p>
        </w:tc>
        <w:tc>
          <w:tcPr>
            <w:tcW w:w="1167" w:type="dxa"/>
            <w:shd w:val="clear" w:color="auto" w:fill="FFFFFF" w:themeFill="background1"/>
            <w:noWrap/>
          </w:tcPr>
          <w:p w14:paraId="0C7BE61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0837F7D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val="restart"/>
            <w:shd w:val="clear" w:color="auto" w:fill="77A6B7"/>
            <w:noWrap/>
            <w:vAlign w:val="center"/>
          </w:tcPr>
          <w:p w14:paraId="662B14D8" w14:textId="4DBF705D"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Moyen</w:t>
            </w:r>
            <w:proofErr w:type="spellEnd"/>
            <w:r w:rsidR="001B42BC" w:rsidRPr="00543A21">
              <w:rPr>
                <w:rFonts w:ascii="Helvetica" w:hAnsi="Helvetica" w:cs="Helvetica"/>
                <w:color w:val="000000"/>
                <w:sz w:val="16"/>
                <w:szCs w:val="16"/>
                <w:lang w:eastAsia="en-GB"/>
              </w:rPr>
              <w:t>-</w:t>
            </w:r>
            <w:r w:rsidR="001B42BC">
              <w:rPr>
                <w:rFonts w:ascii="Helvetica" w:hAnsi="Helvetica" w:cs="Helvetica"/>
                <w:color w:val="000000"/>
                <w:sz w:val="16"/>
                <w:szCs w:val="16"/>
                <w:lang w:eastAsia="en-GB"/>
              </w:rPr>
              <w:t xml:space="preserve"> </w:t>
            </w:r>
            <w:proofErr w:type="spellStart"/>
            <w:r w:rsidR="005B0DE6">
              <w:rPr>
                <w:rFonts w:ascii="Helvetica" w:hAnsi="Helvetica" w:cs="Helvetica"/>
                <w:color w:val="000000"/>
                <w:sz w:val="16"/>
                <w:szCs w:val="16"/>
                <w:lang w:eastAsia="en-GB"/>
              </w:rPr>
              <w:t>Élevé</w:t>
            </w:r>
            <w:proofErr w:type="spellEnd"/>
          </w:p>
        </w:tc>
        <w:tc>
          <w:tcPr>
            <w:tcW w:w="1107" w:type="dxa"/>
            <w:shd w:val="clear" w:color="auto" w:fill="FFFFFF" w:themeFill="background1"/>
            <w:noWrap/>
            <w:vAlign w:val="bottom"/>
          </w:tcPr>
          <w:p w14:paraId="1DCB8F5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25630A7" w14:textId="77777777" w:rsidTr="00940DFA">
        <w:tc>
          <w:tcPr>
            <w:tcW w:w="1597" w:type="dxa"/>
            <w:vMerge/>
            <w:shd w:val="clear" w:color="auto" w:fill="FFFFFF" w:themeFill="background1"/>
            <w:noWrap/>
            <w:vAlign w:val="bottom"/>
          </w:tcPr>
          <w:p w14:paraId="292D8A22"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5318F4A5"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7F6E43EA" w14:textId="2E696EC4"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Belgique</w:t>
            </w:r>
            <w:r w:rsidR="001B42BC" w:rsidRPr="005F634C">
              <w:rPr>
                <w:rFonts w:ascii="Helvetica" w:hAnsi="Helvetica" w:cs="Helvetica"/>
                <w:color w:val="000000"/>
                <w:sz w:val="16"/>
                <w:szCs w:val="16"/>
                <w:vertAlign w:val="superscript"/>
                <w:lang w:eastAsia="en-GB"/>
              </w:rPr>
              <w:t>4</w:t>
            </w:r>
          </w:p>
        </w:tc>
        <w:tc>
          <w:tcPr>
            <w:tcW w:w="992" w:type="dxa"/>
            <w:shd w:val="clear" w:color="auto" w:fill="FFFFFF" w:themeFill="background1"/>
            <w:noWrap/>
            <w:hideMark/>
          </w:tcPr>
          <w:p w14:paraId="44307061"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5-</w:t>
            </w:r>
            <w:r w:rsidRPr="00543A21">
              <w:rPr>
                <w:rFonts w:ascii="Helvetica" w:hAnsi="Helvetica" w:cs="Helvetica"/>
                <w:color w:val="000000"/>
                <w:sz w:val="16"/>
                <w:szCs w:val="16"/>
                <w:lang w:eastAsia="en-GB"/>
              </w:rPr>
              <w:t>10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11540332"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5F0B535A"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50899AC1" w14:textId="14C7A278"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hideMark/>
          </w:tcPr>
          <w:p w14:paraId="4A02D001"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5-10p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68F293CC"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25i</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2012-</w:t>
            </w:r>
            <w:r w:rsidRPr="00543A21">
              <w:rPr>
                <w:rFonts w:ascii="Helvetica" w:hAnsi="Helvetica" w:cs="Helvetica"/>
                <w:color w:val="000000"/>
                <w:sz w:val="16"/>
                <w:szCs w:val="16"/>
                <w:lang w:eastAsia="en-GB"/>
              </w:rPr>
              <w:t>2014)</w:t>
            </w:r>
            <w:r w:rsidRPr="004243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hideMark/>
          </w:tcPr>
          <w:p w14:paraId="3D1CE65B"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18BE047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4CBDB659"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50956D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F806507" w14:textId="77777777" w:rsidTr="00940DFA">
        <w:tc>
          <w:tcPr>
            <w:tcW w:w="1597" w:type="dxa"/>
            <w:vMerge/>
            <w:shd w:val="clear" w:color="auto" w:fill="FFFFFF" w:themeFill="background1"/>
            <w:noWrap/>
            <w:vAlign w:val="bottom"/>
          </w:tcPr>
          <w:p w14:paraId="6F9564BC"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51467A0E"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17C54B5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992" w:type="dxa"/>
            <w:shd w:val="clear" w:color="auto" w:fill="FFFFFF" w:themeFill="background1"/>
            <w:noWrap/>
            <w:hideMark/>
          </w:tcPr>
          <w:p w14:paraId="06E93EA7"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11</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3D15368E"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71DAADAA"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D4548E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160B4A72"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0-11p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4A33C09E"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4243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hideMark/>
          </w:tcPr>
          <w:p w14:paraId="3E7158FF" w14:textId="7E58D4E3"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Mauvaise</w:t>
            </w:r>
            <w:proofErr w:type="spellEnd"/>
            <w:r w:rsidRPr="00543A21">
              <w:rPr>
                <w:rFonts w:ascii="Helvetica" w:hAnsi="Helvetica" w:cs="Helvetica"/>
                <w:color w:val="000000"/>
                <w:sz w:val="16"/>
                <w:szCs w:val="16"/>
                <w:lang w:eastAsia="en-GB"/>
              </w:rPr>
              <w:t xml:space="preserve"> </w:t>
            </w:r>
          </w:p>
        </w:tc>
        <w:tc>
          <w:tcPr>
            <w:tcW w:w="1134" w:type="dxa"/>
            <w:shd w:val="clear" w:color="auto" w:fill="FFFFFF" w:themeFill="background1"/>
            <w:noWrap/>
          </w:tcPr>
          <w:p w14:paraId="1D70022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6D108CDA"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EF887D9" w14:textId="0EDBD1C4"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Contrôle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place</w:t>
            </w:r>
          </w:p>
        </w:tc>
      </w:tr>
      <w:tr w:rsidR="001B42BC" w:rsidRPr="00543A21" w14:paraId="246B21D1" w14:textId="77777777" w:rsidTr="00940DFA">
        <w:tc>
          <w:tcPr>
            <w:tcW w:w="1597" w:type="dxa"/>
            <w:vMerge/>
            <w:shd w:val="clear" w:color="auto" w:fill="FFFFFF" w:themeFill="background1"/>
            <w:noWrap/>
            <w:vAlign w:val="bottom"/>
          </w:tcPr>
          <w:p w14:paraId="4BB0852D"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4DF1DBB3"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52863F63" w14:textId="2AE5AC77"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Allemagne</w:t>
            </w:r>
            <w:r w:rsidR="001B42BC" w:rsidRPr="005F634C">
              <w:rPr>
                <w:rFonts w:ascii="Helvetica" w:hAnsi="Helvetica" w:cs="Helvetica"/>
                <w:color w:val="000000"/>
                <w:sz w:val="16"/>
                <w:szCs w:val="16"/>
                <w:vertAlign w:val="superscript"/>
                <w:lang w:eastAsia="en-GB"/>
              </w:rPr>
              <w:t>4</w:t>
            </w:r>
          </w:p>
        </w:tc>
        <w:tc>
          <w:tcPr>
            <w:tcW w:w="992" w:type="dxa"/>
            <w:shd w:val="clear" w:color="auto" w:fill="FFFFFF" w:themeFill="background1"/>
            <w:noWrap/>
            <w:hideMark/>
          </w:tcPr>
          <w:p w14:paraId="033A9F3F"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60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7AFBE509"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2C8E907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4492248" w14:textId="1054DEB4"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hideMark/>
          </w:tcPr>
          <w:p w14:paraId="34B52A6E"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160-200p (</w:t>
            </w:r>
            <w:r w:rsidRPr="00543A21">
              <w:rPr>
                <w:rFonts w:ascii="Helvetica" w:hAnsi="Helvetica" w:cs="Helvetica"/>
                <w:color w:val="000000"/>
                <w:sz w:val="16"/>
                <w:szCs w:val="16"/>
                <w:lang w:eastAsia="en-GB"/>
              </w:rPr>
              <w:t>2009</w:t>
            </w:r>
            <w:r>
              <w:rPr>
                <w:rFonts w:ascii="Helvetica" w:hAnsi="Helvetica" w:cs="Helvetica"/>
                <w:color w:val="000000"/>
                <w:sz w:val="16"/>
                <w:szCs w:val="16"/>
                <w:lang w:eastAsia="en-GB"/>
              </w:rPr>
              <w:t>)</w:t>
            </w:r>
          </w:p>
        </w:tc>
        <w:tc>
          <w:tcPr>
            <w:tcW w:w="1276" w:type="dxa"/>
            <w:shd w:val="clear" w:color="auto" w:fill="FFFFFF" w:themeFill="background1"/>
            <w:noWrap/>
            <w:hideMark/>
          </w:tcPr>
          <w:p w14:paraId="2529849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4243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hideMark/>
          </w:tcPr>
          <w:p w14:paraId="44D18640" w14:textId="1EBEBEAF"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tc>
        <w:tc>
          <w:tcPr>
            <w:tcW w:w="1134" w:type="dxa"/>
            <w:shd w:val="clear" w:color="auto" w:fill="FFFFFF" w:themeFill="background1"/>
            <w:noWrap/>
          </w:tcPr>
          <w:p w14:paraId="351831D2"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7C3C26B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AA5599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281EF409" w14:textId="77777777" w:rsidTr="00940DFA">
        <w:tc>
          <w:tcPr>
            <w:tcW w:w="1597" w:type="dxa"/>
            <w:vMerge/>
            <w:shd w:val="clear" w:color="auto" w:fill="FFFFFF" w:themeFill="background1"/>
            <w:noWrap/>
            <w:vAlign w:val="bottom"/>
          </w:tcPr>
          <w:p w14:paraId="3CFD2398"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564B61CC"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24F3B850" w14:textId="3684CDCA"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r w:rsidR="001B42BC" w:rsidRPr="005F634C">
              <w:rPr>
                <w:rFonts w:ascii="Helvetica" w:hAnsi="Helvetica" w:cs="Helvetica"/>
                <w:color w:val="000000"/>
                <w:sz w:val="16"/>
                <w:szCs w:val="16"/>
                <w:vertAlign w:val="superscript"/>
                <w:lang w:eastAsia="en-GB"/>
              </w:rPr>
              <w:t>4</w:t>
            </w:r>
          </w:p>
        </w:tc>
        <w:tc>
          <w:tcPr>
            <w:tcW w:w="992" w:type="dxa"/>
            <w:shd w:val="clear" w:color="auto" w:fill="FFFFFF" w:themeFill="background1"/>
            <w:noWrap/>
            <w:hideMark/>
          </w:tcPr>
          <w:p w14:paraId="34F28970"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9</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578F6640"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335299EA"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2E778BC" w14:textId="2CE65528"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050F65CB" w14:textId="21D8117A" w:rsidR="001B42BC" w:rsidRPr="009C59C5" w:rsidRDefault="001B42BC" w:rsidP="001B49A0">
            <w:pPr>
              <w:rPr>
                <w:rFonts w:ascii="Helvetica" w:hAnsi="Helvetica" w:cs="Helvetica"/>
                <w:color w:val="000000"/>
                <w:sz w:val="16"/>
                <w:szCs w:val="16"/>
                <w:lang w:val="fr-FR" w:eastAsia="en-GB"/>
              </w:rPr>
            </w:pPr>
            <w:r w:rsidRPr="009C59C5">
              <w:rPr>
                <w:rFonts w:ascii="Helvetica" w:hAnsi="Helvetica" w:cs="Helvetica"/>
                <w:color w:val="000000"/>
                <w:sz w:val="16"/>
                <w:szCs w:val="16"/>
                <w:lang w:val="fr-FR" w:eastAsia="en-GB"/>
              </w:rPr>
              <w:t xml:space="preserve">B: 11-30p (2008-2011) W: 650i, </w:t>
            </w:r>
            <w:r w:rsidR="009C59C5" w:rsidRPr="009C59C5">
              <w:rPr>
                <w:rFonts w:ascii="Helvetica" w:hAnsi="Helvetica" w:cs="Helvetica"/>
                <w:color w:val="000000"/>
                <w:sz w:val="16"/>
                <w:szCs w:val="16"/>
                <w:lang w:val="fr-FR" w:eastAsia="en-GB"/>
              </w:rPr>
              <w:t>Moyenne</w:t>
            </w:r>
            <w:r w:rsidRPr="009C59C5">
              <w:rPr>
                <w:rFonts w:ascii="Helvetica" w:hAnsi="Helvetica" w:cs="Helvetica"/>
                <w:color w:val="000000"/>
                <w:sz w:val="16"/>
                <w:szCs w:val="16"/>
                <w:lang w:val="fr-FR" w:eastAsia="en-GB"/>
              </w:rPr>
              <w:t xml:space="preserve"> (2003/2004-2007/2008)</w:t>
            </w:r>
            <w:r w:rsidRPr="009C59C5">
              <w:rPr>
                <w:rFonts w:ascii="Helvetica" w:hAnsi="Helvetica" w:cs="Helvetica"/>
                <w:color w:val="000000"/>
                <w:sz w:val="16"/>
                <w:szCs w:val="16"/>
                <w:vertAlign w:val="superscript"/>
                <w:lang w:val="fr-FR" w:eastAsia="en-GB"/>
              </w:rPr>
              <w:t>3</w:t>
            </w:r>
          </w:p>
        </w:tc>
        <w:tc>
          <w:tcPr>
            <w:tcW w:w="1276" w:type="dxa"/>
            <w:shd w:val="clear" w:color="auto" w:fill="FFFFFF" w:themeFill="background1"/>
            <w:noWrap/>
            <w:hideMark/>
          </w:tcPr>
          <w:p w14:paraId="3AC0D7A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4243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hideMark/>
          </w:tcPr>
          <w:p w14:paraId="131D9693" w14:textId="56597AD7"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proofErr w:type="spellStart"/>
            <w:r w:rsidR="009C59C5">
              <w:rPr>
                <w:rFonts w:ascii="Helvetica" w:hAnsi="Helvetica" w:cs="Helvetica"/>
                <w:color w:val="000000"/>
                <w:sz w:val="16"/>
                <w:szCs w:val="16"/>
                <w:lang w:eastAsia="en-GB"/>
              </w:rPr>
              <w:t>Moyenne</w:t>
            </w:r>
            <w:proofErr w:type="spellEnd"/>
            <w:r w:rsidRPr="00543A21">
              <w:rPr>
                <w:rFonts w:ascii="Helvetica" w:hAnsi="Helvetica" w:cs="Helvetica"/>
                <w:color w:val="000000"/>
                <w:sz w:val="16"/>
                <w:szCs w:val="16"/>
                <w:lang w:eastAsia="en-GB"/>
              </w:rPr>
              <w:t xml:space="preserve"> </w:t>
            </w:r>
          </w:p>
          <w:p w14:paraId="71262E16" w14:textId="79A051EA"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60C2F40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p>
        </w:tc>
        <w:tc>
          <w:tcPr>
            <w:tcW w:w="851" w:type="dxa"/>
            <w:vMerge/>
            <w:shd w:val="clear" w:color="auto" w:fill="77A6B7"/>
            <w:noWrap/>
            <w:vAlign w:val="center"/>
          </w:tcPr>
          <w:p w14:paraId="3218C26E"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AE7C28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F31B661" w14:textId="77777777" w:rsidTr="00940DFA">
        <w:tc>
          <w:tcPr>
            <w:tcW w:w="1597" w:type="dxa"/>
            <w:vMerge/>
            <w:shd w:val="clear" w:color="auto" w:fill="FFFFFF" w:themeFill="background1"/>
            <w:noWrap/>
            <w:vAlign w:val="bottom"/>
          </w:tcPr>
          <w:p w14:paraId="4684D742"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7142DE95"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2D61F1A4" w14:textId="41B87F1E"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992" w:type="dxa"/>
            <w:shd w:val="clear" w:color="auto" w:fill="FFFFFF" w:themeFill="background1"/>
            <w:noWrap/>
            <w:hideMark/>
          </w:tcPr>
          <w:p w14:paraId="217FEFA1"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25</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(c. 450</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w:t>
            </w:r>
          </w:p>
        </w:tc>
        <w:tc>
          <w:tcPr>
            <w:tcW w:w="1101" w:type="dxa"/>
            <w:gridSpan w:val="2"/>
            <w:vMerge/>
            <w:shd w:val="clear" w:color="auto" w:fill="FFFFFF" w:themeFill="background1"/>
            <w:noWrap/>
            <w:vAlign w:val="bottom"/>
            <w:hideMark/>
          </w:tcPr>
          <w:p w14:paraId="4418BF2A"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046A99A2"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8949A7F" w14:textId="12B20405"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Suisse</w:t>
            </w:r>
          </w:p>
        </w:tc>
        <w:tc>
          <w:tcPr>
            <w:tcW w:w="1786" w:type="dxa"/>
            <w:shd w:val="clear" w:color="auto" w:fill="FFFFFF" w:themeFill="background1"/>
            <w:noWrap/>
            <w:hideMark/>
          </w:tcPr>
          <w:p w14:paraId="47F7A7EB" w14:textId="66BDDACC"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3-12p (</w:t>
            </w:r>
            <w:r w:rsidRPr="00543A21">
              <w:rPr>
                <w:rFonts w:ascii="Helvetica" w:hAnsi="Helvetica" w:cs="Helvetica"/>
                <w:color w:val="000000"/>
                <w:sz w:val="16"/>
                <w:szCs w:val="16"/>
                <w:lang w:eastAsia="en-GB"/>
              </w:rPr>
              <w:t>2008-2013</w:t>
            </w:r>
            <w:r>
              <w:rPr>
                <w:rFonts w:ascii="Helvetica" w:hAnsi="Helvetica" w:cs="Helvetica"/>
                <w:color w:val="000000"/>
                <w:sz w:val="16"/>
                <w:szCs w:val="16"/>
                <w:lang w:eastAsia="en-GB"/>
              </w:rPr>
              <w:t xml:space="preserve">) W: 343-507i, </w:t>
            </w:r>
            <w:r w:rsidR="009C59C5">
              <w:rPr>
                <w:rFonts w:ascii="Helvetica" w:hAnsi="Helvetica" w:cs="Helvetica"/>
                <w:color w:val="000000"/>
                <w:sz w:val="16"/>
                <w:szCs w:val="16"/>
                <w:lang w:eastAsia="en-GB"/>
              </w:rPr>
              <w:t>Bonne</w:t>
            </w:r>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2005-2014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02F1BB8A" w14:textId="3A6DD5C9"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1198</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4243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hideMark/>
          </w:tcPr>
          <w:p w14:paraId="0EB45675" w14:textId="77777777"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w:t>
            </w:r>
            <w:proofErr w:type="gramEnd"/>
            <w:r w:rsidRPr="00543A21">
              <w:rPr>
                <w:rFonts w:ascii="Helvetica" w:hAnsi="Helvetica" w:cs="Helvetica"/>
                <w:color w:val="000000"/>
                <w:sz w:val="16"/>
                <w:szCs w:val="16"/>
                <w:lang w:eastAsia="en-GB"/>
              </w:rPr>
              <w:t xml:space="preserve"> </w:t>
            </w:r>
          </w:p>
          <w:p w14:paraId="37657842" w14:textId="6A03009B"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4AC35DD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p>
        </w:tc>
        <w:tc>
          <w:tcPr>
            <w:tcW w:w="851" w:type="dxa"/>
            <w:vMerge/>
            <w:shd w:val="clear" w:color="auto" w:fill="77A6B7"/>
            <w:noWrap/>
            <w:vAlign w:val="center"/>
          </w:tcPr>
          <w:p w14:paraId="43F396C3"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2EB7D45" w14:textId="1CCB7331"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Contrôle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place</w:t>
            </w:r>
          </w:p>
        </w:tc>
      </w:tr>
      <w:tr w:rsidR="001B42BC" w:rsidRPr="00543A21" w14:paraId="7DCDBEC5" w14:textId="77777777" w:rsidTr="00940DFA">
        <w:tc>
          <w:tcPr>
            <w:tcW w:w="1597" w:type="dxa"/>
            <w:vMerge/>
            <w:shd w:val="clear" w:color="auto" w:fill="FFFFFF" w:themeFill="background1"/>
            <w:noWrap/>
            <w:vAlign w:val="bottom"/>
          </w:tcPr>
          <w:p w14:paraId="412E79E2"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2F06BA5B"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3027F41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Ukraine</w:t>
            </w:r>
          </w:p>
        </w:tc>
        <w:tc>
          <w:tcPr>
            <w:tcW w:w="992" w:type="dxa"/>
            <w:shd w:val="clear" w:color="auto" w:fill="FFFFFF" w:themeFill="background1"/>
            <w:noWrap/>
            <w:hideMark/>
          </w:tcPr>
          <w:p w14:paraId="07CB4D87"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0-</w:t>
            </w:r>
            <w:r w:rsidRPr="00543A21">
              <w:rPr>
                <w:rFonts w:ascii="Helvetica" w:hAnsi="Helvetica" w:cs="Helvetica"/>
                <w:color w:val="000000"/>
                <w:sz w:val="16"/>
                <w:szCs w:val="16"/>
                <w:lang w:eastAsia="en-GB"/>
              </w:rPr>
              <w:t>300</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1D69F89B"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05730D81"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29D9D45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Ukraine</w:t>
            </w:r>
          </w:p>
        </w:tc>
        <w:tc>
          <w:tcPr>
            <w:tcW w:w="1786" w:type="dxa"/>
            <w:shd w:val="clear" w:color="auto" w:fill="FFFFFF" w:themeFill="background1"/>
            <w:noWrap/>
            <w:hideMark/>
          </w:tcPr>
          <w:p w14:paraId="24B5176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hideMark/>
          </w:tcPr>
          <w:p w14:paraId="5250A569"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p>
        </w:tc>
        <w:tc>
          <w:tcPr>
            <w:tcW w:w="1167" w:type="dxa"/>
            <w:shd w:val="clear" w:color="auto" w:fill="FFFFFF" w:themeFill="background1"/>
            <w:noWrap/>
            <w:hideMark/>
          </w:tcPr>
          <w:p w14:paraId="7AE68DC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hideMark/>
          </w:tcPr>
          <w:p w14:paraId="79DAD77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center"/>
          </w:tcPr>
          <w:p w14:paraId="5B8838DB"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3FA20E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4B872CE" w14:textId="77777777" w:rsidTr="00940DFA">
        <w:tc>
          <w:tcPr>
            <w:tcW w:w="1597" w:type="dxa"/>
            <w:vMerge/>
            <w:shd w:val="clear" w:color="auto" w:fill="FFFFFF" w:themeFill="background1"/>
            <w:noWrap/>
            <w:vAlign w:val="bottom"/>
          </w:tcPr>
          <w:p w14:paraId="591C7EE1"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hideMark/>
          </w:tcPr>
          <w:p w14:paraId="353C6C8F"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hideMark/>
          </w:tcPr>
          <w:p w14:paraId="6A1D7639" w14:textId="088A6D9D" w:rsidR="001B42BC" w:rsidRPr="00543A21" w:rsidRDefault="009C59C5"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Royaume-Uni</w:t>
            </w:r>
            <w:r w:rsidR="001B42BC" w:rsidRPr="005F634C">
              <w:rPr>
                <w:rFonts w:ascii="Helvetica" w:hAnsi="Helvetica" w:cs="Helvetica"/>
                <w:color w:val="000000"/>
                <w:sz w:val="16"/>
                <w:szCs w:val="16"/>
                <w:vertAlign w:val="superscript"/>
                <w:lang w:eastAsia="en-GB"/>
              </w:rPr>
              <w:t>4</w:t>
            </w:r>
          </w:p>
        </w:tc>
        <w:tc>
          <w:tcPr>
            <w:tcW w:w="992" w:type="dxa"/>
            <w:tcBorders>
              <w:bottom w:val="single" w:sz="4" w:space="0" w:color="auto"/>
            </w:tcBorders>
            <w:shd w:val="clear" w:color="auto" w:fill="FFFFFF" w:themeFill="background1"/>
            <w:noWrap/>
            <w:hideMark/>
          </w:tcPr>
          <w:p w14:paraId="074D6577"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w:t>
            </w:r>
            <w:r w:rsidRPr="00543A21">
              <w:rPr>
                <w:rFonts w:ascii="Helvetica" w:hAnsi="Helvetica" w:cs="Helvetica"/>
                <w:color w:val="000000"/>
                <w:sz w:val="16"/>
                <w:szCs w:val="16"/>
                <w:lang w:eastAsia="en-GB"/>
              </w:rPr>
              <w:t>5</w:t>
            </w:r>
            <w:r>
              <w:rPr>
                <w:rFonts w:ascii="Helvetica" w:hAnsi="Helvetica" w:cs="Helvetica"/>
                <w:color w:val="000000"/>
                <w:sz w:val="16"/>
                <w:szCs w:val="16"/>
                <w:lang w:eastAsia="en-GB"/>
              </w:rPr>
              <w:t>p</w:t>
            </w:r>
          </w:p>
        </w:tc>
        <w:tc>
          <w:tcPr>
            <w:tcW w:w="1101" w:type="dxa"/>
            <w:gridSpan w:val="2"/>
            <w:vMerge/>
            <w:tcBorders>
              <w:bottom w:val="single" w:sz="4" w:space="0" w:color="auto"/>
            </w:tcBorders>
            <w:shd w:val="clear" w:color="auto" w:fill="FFFFFF" w:themeFill="background1"/>
            <w:noWrap/>
            <w:vAlign w:val="bottom"/>
            <w:hideMark/>
          </w:tcPr>
          <w:p w14:paraId="3F3A4A44"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3A3FE9D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0FAE6D3" w14:textId="12617684"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747600F2" w14:textId="020C1CD1" w:rsidR="001B42BC" w:rsidRPr="00CB52E0" w:rsidRDefault="001B42BC" w:rsidP="001B49A0">
            <w:pPr>
              <w:rPr>
                <w:rFonts w:ascii="Helvetica" w:hAnsi="Helvetica" w:cs="Helvetica"/>
                <w:color w:val="000000"/>
                <w:sz w:val="16"/>
                <w:szCs w:val="16"/>
                <w:lang w:val="fr-FR" w:eastAsia="en-GB"/>
              </w:rPr>
            </w:pPr>
            <w:r w:rsidRPr="00CB52E0">
              <w:rPr>
                <w:rFonts w:ascii="Helvetica" w:hAnsi="Helvetica" w:cs="Helvetica"/>
                <w:color w:val="000000"/>
                <w:sz w:val="16"/>
                <w:szCs w:val="16"/>
                <w:lang w:val="fr-FR" w:eastAsia="en-GB"/>
              </w:rPr>
              <w:t xml:space="preserve">B: 3p (2006-2008) W: </w:t>
            </w:r>
            <w:r w:rsidR="00CB52E0" w:rsidRPr="00CB52E0">
              <w:rPr>
                <w:rFonts w:ascii="Helvetica" w:hAnsi="Helvetica" w:cs="Helvetica"/>
                <w:color w:val="000000"/>
                <w:sz w:val="16"/>
                <w:szCs w:val="16"/>
                <w:lang w:val="fr-FR" w:eastAsia="en-GB"/>
              </w:rPr>
              <w:t>aucune information</w:t>
            </w:r>
          </w:p>
        </w:tc>
        <w:tc>
          <w:tcPr>
            <w:tcW w:w="1276" w:type="dxa"/>
            <w:shd w:val="clear" w:color="auto" w:fill="FFFFFF" w:themeFill="background1"/>
            <w:noWrap/>
            <w:hideMark/>
          </w:tcPr>
          <w:p w14:paraId="6E0F2B0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3</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4243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hideMark/>
          </w:tcPr>
          <w:p w14:paraId="56F20FE5" w14:textId="4A1E3253" w:rsidR="001B42BC"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B: ↓ </w:t>
            </w:r>
            <w:r w:rsidR="009C59C5">
              <w:rPr>
                <w:rFonts w:ascii="Helvetica" w:hAnsi="Helvetica" w:cs="Helvetica"/>
                <w:color w:val="000000"/>
                <w:sz w:val="16"/>
                <w:szCs w:val="16"/>
                <w:lang w:eastAsia="en-GB"/>
              </w:rPr>
              <w:t>Bonne</w:t>
            </w:r>
            <w:r w:rsidRPr="00543A21">
              <w:rPr>
                <w:rFonts w:ascii="Helvetica" w:hAnsi="Helvetica" w:cs="Helvetica"/>
                <w:color w:val="000000"/>
                <w:sz w:val="16"/>
                <w:szCs w:val="16"/>
                <w:lang w:eastAsia="en-GB"/>
              </w:rPr>
              <w:t xml:space="preserve"> </w:t>
            </w:r>
          </w:p>
          <w:p w14:paraId="1F589D22" w14:textId="7DE913AD"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r w:rsidR="009C59C5">
              <w:rPr>
                <w:rFonts w:ascii="Helvetica" w:hAnsi="Helvetica" w:cs="Helvetica"/>
                <w:color w:val="000000"/>
                <w:sz w:val="16"/>
                <w:szCs w:val="16"/>
                <w:lang w:eastAsia="en-GB"/>
              </w:rPr>
              <w:t>Bonne</w:t>
            </w:r>
          </w:p>
        </w:tc>
        <w:tc>
          <w:tcPr>
            <w:tcW w:w="1134" w:type="dxa"/>
            <w:shd w:val="clear" w:color="auto" w:fill="FFFFFF" w:themeFill="background1"/>
            <w:noWrap/>
            <w:hideMark/>
          </w:tcPr>
          <w:p w14:paraId="2590EC22"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43BF9278"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762CF5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EC643DB" w14:textId="77777777" w:rsidTr="00940DFA">
        <w:tc>
          <w:tcPr>
            <w:tcW w:w="1597" w:type="dxa"/>
            <w:vMerge/>
            <w:shd w:val="clear" w:color="auto" w:fill="FFFFFF" w:themeFill="background1"/>
            <w:noWrap/>
            <w:vAlign w:val="bottom"/>
          </w:tcPr>
          <w:p w14:paraId="0318FF8A"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710FF52C"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bottom w:val="nil"/>
              <w:right w:val="nil"/>
            </w:tcBorders>
            <w:shd w:val="clear" w:color="auto" w:fill="FFFFFF" w:themeFill="background1"/>
            <w:noWrap/>
          </w:tcPr>
          <w:p w14:paraId="0C3D80FE"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2E8A38F6"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left w:val="nil"/>
              <w:bottom w:val="nil"/>
            </w:tcBorders>
            <w:shd w:val="clear" w:color="auto" w:fill="FFFFFF" w:themeFill="background1"/>
            <w:noWrap/>
            <w:vAlign w:val="bottom"/>
          </w:tcPr>
          <w:p w14:paraId="07B8010C"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bottom w:val="nil"/>
              <w:right w:val="single" w:sz="4" w:space="0" w:color="auto"/>
            </w:tcBorders>
            <w:shd w:val="clear" w:color="auto" w:fill="B4C92B"/>
            <w:noWrap/>
            <w:vAlign w:val="bottom"/>
          </w:tcPr>
          <w:p w14:paraId="390CEE5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40217127" w14:textId="1B9AF3CC"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République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tchèque</w:t>
            </w:r>
            <w:proofErr w:type="spellEnd"/>
          </w:p>
        </w:tc>
        <w:tc>
          <w:tcPr>
            <w:tcW w:w="1786" w:type="dxa"/>
            <w:shd w:val="clear" w:color="auto" w:fill="FFFFFF" w:themeFill="background1"/>
            <w:noWrap/>
          </w:tcPr>
          <w:p w14:paraId="5DFEB950"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10180B3B"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3i (2013)</w:t>
            </w:r>
            <w:r w:rsidRPr="004243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tcPr>
          <w:p w14:paraId="05738FC2"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3D5EB73B"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75A81D49"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4D7864F7" w14:textId="77777777" w:rsidR="001B42BC" w:rsidRPr="00543A21" w:rsidRDefault="001B42BC" w:rsidP="001B49A0">
            <w:pPr>
              <w:rPr>
                <w:rFonts w:ascii="Helvetica" w:hAnsi="Helvetica" w:cs="Helvetica"/>
                <w:color w:val="000000"/>
                <w:sz w:val="16"/>
                <w:szCs w:val="16"/>
                <w:lang w:eastAsia="en-GB"/>
              </w:rPr>
            </w:pPr>
          </w:p>
        </w:tc>
      </w:tr>
      <w:tr w:rsidR="001B42BC" w:rsidRPr="00327B3F" w14:paraId="73FFD95E" w14:textId="77777777" w:rsidTr="00940DFA">
        <w:tc>
          <w:tcPr>
            <w:tcW w:w="1597" w:type="dxa"/>
            <w:vMerge/>
            <w:shd w:val="clear" w:color="auto" w:fill="FFFFFF" w:themeFill="background1"/>
            <w:noWrap/>
            <w:vAlign w:val="bottom"/>
          </w:tcPr>
          <w:p w14:paraId="3725E028"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hideMark/>
          </w:tcPr>
          <w:p w14:paraId="43152FD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bottom w:val="nil"/>
              <w:right w:val="nil"/>
            </w:tcBorders>
            <w:shd w:val="clear" w:color="auto" w:fill="FFFFFF" w:themeFill="background1"/>
            <w:noWrap/>
            <w:hideMark/>
          </w:tcPr>
          <w:p w14:paraId="1ED8B4E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bottom w:val="nil"/>
              <w:right w:val="nil"/>
            </w:tcBorders>
            <w:shd w:val="clear" w:color="auto" w:fill="FFFFFF" w:themeFill="background1"/>
            <w:noWrap/>
            <w:hideMark/>
          </w:tcPr>
          <w:p w14:paraId="7AA1CAE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bottom w:val="nil"/>
            </w:tcBorders>
            <w:shd w:val="clear" w:color="auto" w:fill="FFFFFF" w:themeFill="background1"/>
            <w:noWrap/>
            <w:vAlign w:val="bottom"/>
            <w:hideMark/>
          </w:tcPr>
          <w:p w14:paraId="2BF2D658"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bottom w:val="nil"/>
              <w:right w:val="single" w:sz="4" w:space="0" w:color="auto"/>
            </w:tcBorders>
            <w:shd w:val="clear" w:color="auto" w:fill="B4C92B"/>
            <w:noWrap/>
            <w:vAlign w:val="bottom"/>
            <w:hideMark/>
          </w:tcPr>
          <w:p w14:paraId="1E15A55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F74DD5C" w14:textId="17D3DC80" w:rsidR="001B42BC" w:rsidRPr="00543A21" w:rsidRDefault="00B06C5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Estonie</w:t>
            </w:r>
            <w:proofErr w:type="spellEnd"/>
          </w:p>
        </w:tc>
        <w:tc>
          <w:tcPr>
            <w:tcW w:w="1786" w:type="dxa"/>
            <w:shd w:val="clear" w:color="auto" w:fill="FFFFFF" w:themeFill="background1"/>
            <w:noWrap/>
            <w:hideMark/>
          </w:tcPr>
          <w:p w14:paraId="015CFBB3" w14:textId="085B6A49"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xml:space="preserve">W: </w:t>
            </w:r>
            <w:r w:rsidR="008A5AAF">
              <w:rPr>
                <w:rFonts w:ascii="Helvetica" w:hAnsi="Helvetica" w:cs="Helvetica"/>
                <w:color w:val="000000"/>
                <w:sz w:val="16"/>
                <w:szCs w:val="16"/>
                <w:lang w:val="fr-FR" w:eastAsia="en-GB"/>
              </w:rPr>
              <w:t>Données occasionnelles</w:t>
            </w:r>
            <w:r w:rsidRPr="00327B3F">
              <w:rPr>
                <w:rFonts w:ascii="Helvetica" w:hAnsi="Helvetica" w:cs="Helvetica"/>
                <w:color w:val="000000"/>
                <w:sz w:val="16"/>
                <w:szCs w:val="16"/>
                <w:lang w:val="fr-FR" w:eastAsia="en-GB"/>
              </w:rPr>
              <w:t xml:space="preserve">, </w:t>
            </w:r>
            <w:r w:rsidR="009C59C5" w:rsidRPr="00327B3F">
              <w:rPr>
                <w:rFonts w:ascii="Helvetica" w:hAnsi="Helvetica" w:cs="Helvetica"/>
                <w:color w:val="000000"/>
                <w:sz w:val="16"/>
                <w:szCs w:val="16"/>
                <w:lang w:val="fr-FR" w:eastAsia="en-GB"/>
              </w:rPr>
              <w:t>Bonne</w:t>
            </w:r>
            <w:r w:rsidRPr="00327B3F">
              <w:rPr>
                <w:rFonts w:ascii="Helvetica" w:hAnsi="Helvetica" w:cs="Helvetica"/>
                <w:color w:val="000000"/>
                <w:sz w:val="16"/>
                <w:szCs w:val="16"/>
                <w:lang w:val="fr-FR" w:eastAsia="en-GB"/>
              </w:rPr>
              <w:t xml:space="preserve"> (2008-2012)</w:t>
            </w:r>
          </w:p>
        </w:tc>
        <w:tc>
          <w:tcPr>
            <w:tcW w:w="1276" w:type="dxa"/>
            <w:shd w:val="clear" w:color="auto" w:fill="FFFFFF" w:themeFill="background1"/>
            <w:noWrap/>
            <w:hideMark/>
          </w:tcPr>
          <w:p w14:paraId="6730BD5E" w14:textId="77777777" w:rsidR="001B42BC" w:rsidRPr="00327B3F" w:rsidRDefault="001B42BC" w:rsidP="001B49A0">
            <w:pPr>
              <w:jc w:val="right"/>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c>
          <w:tcPr>
            <w:tcW w:w="1167" w:type="dxa"/>
            <w:shd w:val="clear" w:color="auto" w:fill="FFFFFF" w:themeFill="background1"/>
            <w:noWrap/>
          </w:tcPr>
          <w:p w14:paraId="53DDB9F5" w14:textId="77777777" w:rsidR="001B42BC" w:rsidRPr="00327B3F"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7C33C624" w14:textId="77777777" w:rsidR="001B42BC" w:rsidRPr="00327B3F" w:rsidRDefault="001B42BC" w:rsidP="001B49A0">
            <w:pPr>
              <w:rPr>
                <w:rFonts w:ascii="Helvetica" w:hAnsi="Helvetica" w:cs="Helvetica"/>
                <w:color w:val="000000"/>
                <w:sz w:val="16"/>
                <w:szCs w:val="16"/>
                <w:lang w:val="fr-FR" w:eastAsia="en-GB"/>
              </w:rPr>
            </w:pPr>
          </w:p>
        </w:tc>
        <w:tc>
          <w:tcPr>
            <w:tcW w:w="851" w:type="dxa"/>
            <w:vMerge/>
            <w:shd w:val="clear" w:color="auto" w:fill="77A6B7"/>
            <w:noWrap/>
            <w:vAlign w:val="center"/>
          </w:tcPr>
          <w:p w14:paraId="6945409F" w14:textId="77777777" w:rsidR="001B42BC" w:rsidRPr="00327B3F"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hideMark/>
          </w:tcPr>
          <w:p w14:paraId="20CD032F" w14:textId="77777777" w:rsidR="001B42BC" w:rsidRPr="00327B3F" w:rsidRDefault="001B42BC" w:rsidP="001B49A0">
            <w:pPr>
              <w:rPr>
                <w:rFonts w:ascii="Helvetica" w:hAnsi="Helvetica" w:cs="Helvetica"/>
                <w:color w:val="000000"/>
                <w:sz w:val="16"/>
                <w:szCs w:val="16"/>
                <w:lang w:val="fr-FR" w:eastAsia="en-GB"/>
              </w:rPr>
            </w:pPr>
            <w:r w:rsidRPr="00327B3F">
              <w:rPr>
                <w:rFonts w:ascii="Helvetica" w:hAnsi="Helvetica" w:cs="Helvetica"/>
                <w:color w:val="000000"/>
                <w:sz w:val="16"/>
                <w:szCs w:val="16"/>
                <w:lang w:val="fr-FR" w:eastAsia="en-GB"/>
              </w:rPr>
              <w:t> </w:t>
            </w:r>
          </w:p>
        </w:tc>
      </w:tr>
      <w:tr w:rsidR="001B42BC" w:rsidRPr="00543A21" w14:paraId="3E99DD7C" w14:textId="77777777" w:rsidTr="00940DFA">
        <w:tc>
          <w:tcPr>
            <w:tcW w:w="1597" w:type="dxa"/>
            <w:vMerge/>
            <w:shd w:val="clear" w:color="auto" w:fill="FFFFFF" w:themeFill="background1"/>
            <w:noWrap/>
            <w:vAlign w:val="bottom"/>
          </w:tcPr>
          <w:p w14:paraId="3942ED4D" w14:textId="77777777" w:rsidR="001B42BC" w:rsidRPr="00327B3F" w:rsidRDefault="001B42BC" w:rsidP="001B49A0">
            <w:pPr>
              <w:rPr>
                <w:rFonts w:ascii="Helvetica" w:hAnsi="Helvetica" w:cs="Helvetica"/>
                <w:i/>
                <w:iCs/>
                <w:color w:val="000000"/>
                <w:sz w:val="16"/>
                <w:szCs w:val="16"/>
                <w:lang w:val="fr-FR" w:eastAsia="en-GB"/>
              </w:rPr>
            </w:pPr>
          </w:p>
        </w:tc>
        <w:tc>
          <w:tcPr>
            <w:tcW w:w="1092" w:type="dxa"/>
            <w:tcBorders>
              <w:top w:val="nil"/>
              <w:bottom w:val="nil"/>
              <w:right w:val="nil"/>
            </w:tcBorders>
            <w:shd w:val="clear" w:color="auto" w:fill="FFFFFF" w:themeFill="background1"/>
            <w:noWrap/>
            <w:vAlign w:val="bottom"/>
          </w:tcPr>
          <w:p w14:paraId="57966A14" w14:textId="77777777" w:rsidR="001B42BC" w:rsidRPr="00327B3F" w:rsidRDefault="001B42BC" w:rsidP="001B49A0">
            <w:pPr>
              <w:rPr>
                <w:rFonts w:ascii="Helvetica" w:hAnsi="Helvetica" w:cs="Helvetica"/>
                <w:color w:val="000000"/>
                <w:sz w:val="16"/>
                <w:szCs w:val="16"/>
                <w:lang w:val="fr-FR" w:eastAsia="en-GB"/>
              </w:rPr>
            </w:pPr>
          </w:p>
        </w:tc>
        <w:tc>
          <w:tcPr>
            <w:tcW w:w="1167" w:type="dxa"/>
            <w:tcBorders>
              <w:top w:val="nil"/>
              <w:left w:val="nil"/>
              <w:bottom w:val="nil"/>
              <w:right w:val="nil"/>
            </w:tcBorders>
            <w:shd w:val="clear" w:color="auto" w:fill="FFFFFF" w:themeFill="background1"/>
            <w:noWrap/>
          </w:tcPr>
          <w:p w14:paraId="40706991" w14:textId="77777777" w:rsidR="001B42BC" w:rsidRPr="00327B3F" w:rsidRDefault="001B42BC" w:rsidP="001B49A0">
            <w:pPr>
              <w:rPr>
                <w:rFonts w:ascii="Helvetica" w:hAnsi="Helvetica" w:cs="Helvetica"/>
                <w:color w:val="000000"/>
                <w:sz w:val="16"/>
                <w:szCs w:val="16"/>
                <w:lang w:val="fr-FR" w:eastAsia="en-GB"/>
              </w:rPr>
            </w:pPr>
          </w:p>
        </w:tc>
        <w:tc>
          <w:tcPr>
            <w:tcW w:w="992" w:type="dxa"/>
            <w:tcBorders>
              <w:top w:val="nil"/>
              <w:left w:val="nil"/>
              <w:bottom w:val="nil"/>
              <w:right w:val="nil"/>
            </w:tcBorders>
            <w:shd w:val="clear" w:color="auto" w:fill="FFFFFF" w:themeFill="background1"/>
            <w:noWrap/>
          </w:tcPr>
          <w:p w14:paraId="338EB386" w14:textId="77777777" w:rsidR="001B42BC" w:rsidRPr="00327B3F" w:rsidRDefault="001B42BC" w:rsidP="001B49A0">
            <w:pPr>
              <w:jc w:val="right"/>
              <w:rPr>
                <w:rFonts w:ascii="Helvetica" w:hAnsi="Helvetica" w:cs="Helvetica"/>
                <w:color w:val="000000"/>
                <w:sz w:val="16"/>
                <w:szCs w:val="16"/>
                <w:lang w:val="fr-FR" w:eastAsia="en-GB"/>
              </w:rPr>
            </w:pPr>
          </w:p>
        </w:tc>
        <w:tc>
          <w:tcPr>
            <w:tcW w:w="1101" w:type="dxa"/>
            <w:gridSpan w:val="2"/>
            <w:tcBorders>
              <w:top w:val="nil"/>
              <w:left w:val="nil"/>
              <w:bottom w:val="nil"/>
            </w:tcBorders>
            <w:shd w:val="clear" w:color="auto" w:fill="FFFFFF" w:themeFill="background1"/>
            <w:noWrap/>
            <w:vAlign w:val="bottom"/>
          </w:tcPr>
          <w:p w14:paraId="0489D8FA" w14:textId="77777777" w:rsidR="001B42BC" w:rsidRPr="00327B3F" w:rsidRDefault="001B42BC" w:rsidP="001B49A0">
            <w:pPr>
              <w:rPr>
                <w:rFonts w:ascii="Helvetica" w:hAnsi="Helvetica" w:cs="Helvetica"/>
                <w:b/>
                <w:bCs/>
                <w:color w:val="000000"/>
                <w:sz w:val="16"/>
                <w:szCs w:val="16"/>
                <w:lang w:val="fr-FR" w:eastAsia="en-GB"/>
              </w:rPr>
            </w:pPr>
          </w:p>
        </w:tc>
        <w:tc>
          <w:tcPr>
            <w:tcW w:w="709" w:type="dxa"/>
            <w:tcBorders>
              <w:top w:val="nil"/>
              <w:bottom w:val="nil"/>
              <w:right w:val="single" w:sz="4" w:space="0" w:color="auto"/>
            </w:tcBorders>
            <w:shd w:val="clear" w:color="auto" w:fill="B4C92B"/>
            <w:noWrap/>
            <w:vAlign w:val="bottom"/>
          </w:tcPr>
          <w:p w14:paraId="37559243" w14:textId="77777777" w:rsidR="001B42BC" w:rsidRPr="00327B3F"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68D8EAF4" w14:textId="54AC79EA"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Irlande</w:t>
            </w:r>
            <w:proofErr w:type="spellEnd"/>
          </w:p>
        </w:tc>
        <w:tc>
          <w:tcPr>
            <w:tcW w:w="1786" w:type="dxa"/>
            <w:shd w:val="clear" w:color="auto" w:fill="FFFFFF" w:themeFill="background1"/>
            <w:noWrap/>
          </w:tcPr>
          <w:p w14:paraId="64BA91F1"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647DBBB1"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(2013)</w:t>
            </w:r>
            <w:r w:rsidRPr="004243B6">
              <w:rPr>
                <w:rFonts w:ascii="Helvetica" w:hAnsi="Helvetica" w:cs="Helvetica"/>
                <w:color w:val="000000"/>
                <w:sz w:val="16"/>
                <w:szCs w:val="16"/>
                <w:vertAlign w:val="superscript"/>
                <w:lang w:eastAsia="en-GB"/>
              </w:rPr>
              <w:t xml:space="preserve"> 4</w:t>
            </w:r>
          </w:p>
        </w:tc>
        <w:tc>
          <w:tcPr>
            <w:tcW w:w="1167" w:type="dxa"/>
            <w:shd w:val="clear" w:color="auto" w:fill="FFFFFF" w:themeFill="background1"/>
            <w:noWrap/>
          </w:tcPr>
          <w:p w14:paraId="469659C8"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10FF1764"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2531009E"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63F16418" w14:textId="77777777" w:rsidR="001B42BC" w:rsidRPr="00543A21" w:rsidRDefault="001B42BC" w:rsidP="001B49A0">
            <w:pPr>
              <w:rPr>
                <w:rFonts w:ascii="Helvetica" w:hAnsi="Helvetica" w:cs="Helvetica"/>
                <w:color w:val="000000"/>
                <w:sz w:val="16"/>
                <w:szCs w:val="16"/>
                <w:lang w:eastAsia="en-GB"/>
              </w:rPr>
            </w:pPr>
          </w:p>
        </w:tc>
      </w:tr>
      <w:tr w:rsidR="001B42BC" w:rsidRPr="00543A21" w14:paraId="61AEF675" w14:textId="77777777" w:rsidTr="00940DFA">
        <w:tc>
          <w:tcPr>
            <w:tcW w:w="1597" w:type="dxa"/>
            <w:vMerge/>
            <w:shd w:val="clear" w:color="auto" w:fill="FFFFFF" w:themeFill="background1"/>
            <w:noWrap/>
            <w:vAlign w:val="bottom"/>
          </w:tcPr>
          <w:p w14:paraId="2FD2C60C" w14:textId="77777777" w:rsidR="001B42BC" w:rsidRPr="00543A21" w:rsidRDefault="001B42BC" w:rsidP="001B49A0">
            <w:pPr>
              <w:rPr>
                <w:rFonts w:ascii="Helvetica" w:hAnsi="Helvetica" w:cs="Helvetica"/>
                <w:i/>
                <w:iCs/>
                <w:color w:val="000000"/>
                <w:sz w:val="16"/>
                <w:szCs w:val="16"/>
                <w:lang w:eastAsia="en-GB"/>
              </w:rPr>
            </w:pPr>
          </w:p>
        </w:tc>
        <w:tc>
          <w:tcPr>
            <w:tcW w:w="4352" w:type="dxa"/>
            <w:gridSpan w:val="5"/>
            <w:vMerge w:val="restart"/>
            <w:tcBorders>
              <w:top w:val="nil"/>
            </w:tcBorders>
            <w:shd w:val="clear" w:color="auto" w:fill="FFFFFF" w:themeFill="background1"/>
            <w:noWrap/>
          </w:tcPr>
          <w:p w14:paraId="440498B2" w14:textId="77777777" w:rsidR="001B42BC" w:rsidRPr="00543A21" w:rsidRDefault="001B42BC" w:rsidP="001B49A0">
            <w:pPr>
              <w:jc w:val="right"/>
              <w:rPr>
                <w:rFonts w:ascii="Helvetica" w:hAnsi="Helvetica" w:cs="Helvetica"/>
                <w:b/>
                <w:bCs/>
                <w:color w:val="000000"/>
                <w:sz w:val="16"/>
                <w:szCs w:val="16"/>
                <w:lang w:eastAsia="en-GB"/>
              </w:rPr>
            </w:pPr>
          </w:p>
        </w:tc>
        <w:tc>
          <w:tcPr>
            <w:tcW w:w="709" w:type="dxa"/>
            <w:vMerge w:val="restart"/>
            <w:tcBorders>
              <w:top w:val="nil"/>
              <w:right w:val="single" w:sz="4" w:space="0" w:color="auto"/>
            </w:tcBorders>
            <w:shd w:val="clear" w:color="auto" w:fill="B4C92B"/>
            <w:noWrap/>
            <w:vAlign w:val="bottom"/>
          </w:tcPr>
          <w:p w14:paraId="7F62B270"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864615C" w14:textId="4B02D9F0"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tcPr>
          <w:p w14:paraId="0DF7C4D7" w14:textId="77777777" w:rsidR="001B42BC"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W: 19i (2006-2010)</w:t>
            </w:r>
          </w:p>
        </w:tc>
        <w:tc>
          <w:tcPr>
            <w:tcW w:w="1276" w:type="dxa"/>
            <w:shd w:val="clear" w:color="auto" w:fill="FFFFFF" w:themeFill="background1"/>
            <w:noWrap/>
          </w:tcPr>
          <w:p w14:paraId="75472B58" w14:textId="77777777" w:rsidR="001B42BC" w:rsidRPr="00543A21" w:rsidRDefault="001B42BC" w:rsidP="001B49A0">
            <w:pPr>
              <w:jc w:val="right"/>
              <w:rPr>
                <w:rFonts w:ascii="Helvetica" w:hAnsi="Helvetica" w:cs="Helvetica"/>
                <w:color w:val="000000"/>
                <w:sz w:val="16"/>
                <w:szCs w:val="16"/>
                <w:lang w:eastAsia="en-GB"/>
              </w:rPr>
            </w:pPr>
          </w:p>
        </w:tc>
        <w:tc>
          <w:tcPr>
            <w:tcW w:w="1167" w:type="dxa"/>
            <w:shd w:val="clear" w:color="auto" w:fill="FFFFFF" w:themeFill="background1"/>
            <w:noWrap/>
          </w:tcPr>
          <w:p w14:paraId="4656B47F"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7574AC6"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3ADC5137"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3124892B" w14:textId="0C404A72"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Contrôle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place</w:t>
            </w:r>
          </w:p>
        </w:tc>
      </w:tr>
      <w:tr w:rsidR="001B42BC" w:rsidRPr="00543A21" w14:paraId="40B19D50" w14:textId="77777777" w:rsidTr="00940DFA">
        <w:tc>
          <w:tcPr>
            <w:tcW w:w="1597" w:type="dxa"/>
            <w:vMerge/>
            <w:shd w:val="clear" w:color="auto" w:fill="FFFFFF" w:themeFill="background1"/>
            <w:noWrap/>
            <w:vAlign w:val="bottom"/>
          </w:tcPr>
          <w:p w14:paraId="1031DD6B" w14:textId="77777777" w:rsidR="001B42BC" w:rsidRPr="00543A21" w:rsidRDefault="001B42BC" w:rsidP="001B49A0">
            <w:pPr>
              <w:rPr>
                <w:rFonts w:ascii="Helvetica" w:hAnsi="Helvetica" w:cs="Helvetica"/>
                <w:i/>
                <w:iCs/>
                <w:color w:val="000000"/>
                <w:sz w:val="16"/>
                <w:szCs w:val="16"/>
                <w:lang w:eastAsia="en-GB"/>
              </w:rPr>
            </w:pPr>
          </w:p>
        </w:tc>
        <w:tc>
          <w:tcPr>
            <w:tcW w:w="4352" w:type="dxa"/>
            <w:gridSpan w:val="5"/>
            <w:vMerge/>
            <w:shd w:val="clear" w:color="auto" w:fill="FFFFFF" w:themeFill="background1"/>
            <w:noWrap/>
          </w:tcPr>
          <w:p w14:paraId="64080F76" w14:textId="77777777" w:rsidR="001B42BC" w:rsidRPr="00543A21" w:rsidRDefault="001B42BC" w:rsidP="001B49A0">
            <w:pPr>
              <w:jc w:val="right"/>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2446078C"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2D9C4BFE" w14:textId="47BAD796" w:rsidR="001B42BC"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Afrique</w:t>
            </w:r>
            <w:proofErr w:type="spellEnd"/>
            <w:r>
              <w:rPr>
                <w:rFonts w:ascii="Helvetica" w:hAnsi="Helvetica" w:cs="Helvetica"/>
                <w:color w:val="000000"/>
                <w:sz w:val="16"/>
                <w:szCs w:val="16"/>
                <w:lang w:eastAsia="en-GB"/>
              </w:rPr>
              <w:t xml:space="preserve"> du </w:t>
            </w:r>
            <w:proofErr w:type="spellStart"/>
            <w:r>
              <w:rPr>
                <w:rFonts w:ascii="Helvetica" w:hAnsi="Helvetica" w:cs="Helvetica"/>
                <w:color w:val="000000"/>
                <w:sz w:val="16"/>
                <w:szCs w:val="16"/>
                <w:lang w:eastAsia="en-GB"/>
              </w:rPr>
              <w:t>Sud</w:t>
            </w:r>
            <w:proofErr w:type="spellEnd"/>
          </w:p>
        </w:tc>
        <w:tc>
          <w:tcPr>
            <w:tcW w:w="1786" w:type="dxa"/>
            <w:shd w:val="clear" w:color="auto" w:fill="FFFFFF" w:themeFill="background1"/>
            <w:noWrap/>
          </w:tcPr>
          <w:p w14:paraId="601C29B6" w14:textId="77777777" w:rsidR="001B42BC"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33790E2C"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 (2009)</w:t>
            </w:r>
            <w:r w:rsidRPr="00194AD1">
              <w:rPr>
                <w:rFonts w:ascii="Helvetica" w:hAnsi="Helvetica" w:cs="Helvetica"/>
                <w:color w:val="000000"/>
                <w:sz w:val="16"/>
                <w:szCs w:val="16"/>
                <w:vertAlign w:val="superscript"/>
                <w:lang w:eastAsia="en-GB"/>
              </w:rPr>
              <w:t>3</w:t>
            </w:r>
          </w:p>
        </w:tc>
        <w:tc>
          <w:tcPr>
            <w:tcW w:w="1167" w:type="dxa"/>
            <w:shd w:val="clear" w:color="auto" w:fill="FFFFFF" w:themeFill="background1"/>
            <w:noWrap/>
          </w:tcPr>
          <w:p w14:paraId="46218CC5"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102232CB"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center"/>
          </w:tcPr>
          <w:p w14:paraId="0B03455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1787681B" w14:textId="77777777" w:rsidR="001B42BC" w:rsidRPr="00543A21" w:rsidRDefault="001B42BC" w:rsidP="001B49A0">
            <w:pPr>
              <w:rPr>
                <w:rFonts w:ascii="Helvetica" w:hAnsi="Helvetica" w:cs="Helvetica"/>
                <w:color w:val="000000"/>
                <w:sz w:val="16"/>
                <w:szCs w:val="16"/>
                <w:lang w:eastAsia="en-GB"/>
              </w:rPr>
            </w:pPr>
          </w:p>
        </w:tc>
      </w:tr>
      <w:tr w:rsidR="001B42BC" w:rsidRPr="00543A21" w14:paraId="048809DC" w14:textId="77777777" w:rsidTr="00940DFA">
        <w:tc>
          <w:tcPr>
            <w:tcW w:w="2689" w:type="dxa"/>
            <w:gridSpan w:val="2"/>
            <w:tcBorders>
              <w:bottom w:val="single" w:sz="4" w:space="0" w:color="auto"/>
            </w:tcBorders>
            <w:shd w:val="clear" w:color="000000" w:fill="A6A6A6"/>
            <w:noWrap/>
            <w:hideMark/>
          </w:tcPr>
          <w:p w14:paraId="78ECE72B" w14:textId="732531B9" w:rsidR="001B42BC" w:rsidRPr="00F02A50" w:rsidRDefault="00B06C57" w:rsidP="001B49A0">
            <w:pPr>
              <w:rPr>
                <w:rFonts w:ascii="Helvetica" w:hAnsi="Helvetica" w:cs="Helvetica"/>
                <w:b/>
                <w:bCs/>
                <w:sz w:val="16"/>
                <w:szCs w:val="16"/>
                <w:lang w:eastAsia="en-GB"/>
              </w:rPr>
            </w:pPr>
            <w:r w:rsidRPr="00B06C57">
              <w:rPr>
                <w:rFonts w:ascii="Helvetica" w:hAnsi="Helvetica" w:cs="Helvetica"/>
                <w:b/>
                <w:bCs/>
                <w:i/>
                <w:sz w:val="16"/>
                <w:szCs w:val="16"/>
                <w:lang w:eastAsia="en-GB"/>
              </w:rPr>
              <w:t xml:space="preserve">Total pour </w:t>
            </w:r>
            <w:proofErr w:type="spellStart"/>
            <w:r w:rsidR="001B42BC" w:rsidRPr="008D7641">
              <w:rPr>
                <w:rFonts w:ascii="Helvetica" w:hAnsi="Helvetica" w:cs="Helvetica"/>
                <w:b/>
                <w:bCs/>
                <w:i/>
                <w:sz w:val="16"/>
                <w:szCs w:val="16"/>
                <w:lang w:eastAsia="en-GB"/>
              </w:rPr>
              <w:t>Tadorna</w:t>
            </w:r>
            <w:proofErr w:type="spellEnd"/>
            <w:r w:rsidR="001B42BC" w:rsidRPr="008D7641">
              <w:rPr>
                <w:rFonts w:ascii="Helvetica" w:hAnsi="Helvetica" w:cs="Helvetica"/>
                <w:b/>
                <w:bCs/>
                <w:i/>
                <w:sz w:val="16"/>
                <w:szCs w:val="16"/>
                <w:lang w:eastAsia="en-GB"/>
              </w:rPr>
              <w:t xml:space="preserve"> </w:t>
            </w:r>
            <w:proofErr w:type="spellStart"/>
            <w:r w:rsidR="001B42BC" w:rsidRPr="008D7641">
              <w:rPr>
                <w:rFonts w:ascii="Helvetica" w:hAnsi="Helvetica" w:cs="Helvetica"/>
                <w:b/>
                <w:bCs/>
                <w:i/>
                <w:sz w:val="16"/>
                <w:szCs w:val="16"/>
                <w:lang w:eastAsia="en-GB"/>
              </w:rPr>
              <w:t>ferruginea</w:t>
            </w:r>
            <w:proofErr w:type="spellEnd"/>
            <w:r>
              <w:rPr>
                <w:rFonts w:ascii="Helvetica" w:hAnsi="Helvetica" w:cs="Helvetica"/>
                <w:b/>
                <w:bCs/>
                <w:sz w:val="16"/>
                <w:szCs w:val="16"/>
                <w:lang w:eastAsia="en-GB"/>
              </w:rPr>
              <w:t xml:space="preserve"> </w:t>
            </w:r>
            <w:r w:rsidR="001B42BC" w:rsidRPr="00543A21">
              <w:rPr>
                <w:rFonts w:ascii="Helvetica" w:hAnsi="Helvetica" w:cs="Helvetica"/>
                <w:b/>
                <w:bCs/>
                <w:sz w:val="16"/>
                <w:szCs w:val="16"/>
                <w:lang w:eastAsia="en-GB"/>
              </w:rPr>
              <w:t>:</w:t>
            </w:r>
          </w:p>
        </w:tc>
        <w:tc>
          <w:tcPr>
            <w:tcW w:w="1167" w:type="dxa"/>
            <w:tcBorders>
              <w:bottom w:val="single" w:sz="4" w:space="0" w:color="auto"/>
            </w:tcBorders>
            <w:shd w:val="clear" w:color="000000" w:fill="A6A6A6"/>
            <w:noWrap/>
            <w:hideMark/>
          </w:tcPr>
          <w:p w14:paraId="336D460C"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tcBorders>
              <w:bottom w:val="single" w:sz="4" w:space="0" w:color="auto"/>
            </w:tcBorders>
            <w:shd w:val="clear" w:color="000000" w:fill="A6A6A6"/>
            <w:noWrap/>
            <w:hideMark/>
          </w:tcPr>
          <w:p w14:paraId="022503B8"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105-</w:t>
            </w:r>
            <w:r w:rsidRPr="00543A21">
              <w:rPr>
                <w:rFonts w:ascii="Helvetica" w:hAnsi="Helvetica" w:cs="Helvetica"/>
                <w:b/>
                <w:bCs/>
                <w:color w:val="000000"/>
                <w:sz w:val="16"/>
                <w:szCs w:val="16"/>
                <w:lang w:eastAsia="en-GB"/>
              </w:rPr>
              <w:t>425</w:t>
            </w:r>
            <w:r>
              <w:rPr>
                <w:rFonts w:ascii="Helvetica" w:hAnsi="Helvetica" w:cs="Helvetica"/>
                <w:b/>
                <w:bCs/>
                <w:color w:val="000000"/>
                <w:sz w:val="16"/>
                <w:szCs w:val="16"/>
                <w:lang w:eastAsia="en-GB"/>
              </w:rPr>
              <w:t>p</w:t>
            </w:r>
          </w:p>
        </w:tc>
        <w:tc>
          <w:tcPr>
            <w:tcW w:w="1101" w:type="dxa"/>
            <w:gridSpan w:val="2"/>
            <w:tcBorders>
              <w:bottom w:val="single" w:sz="4" w:space="0" w:color="auto"/>
            </w:tcBorders>
            <w:shd w:val="clear" w:color="000000" w:fill="A6A6A6"/>
            <w:noWrap/>
            <w:vAlign w:val="bottom"/>
            <w:hideMark/>
          </w:tcPr>
          <w:p w14:paraId="610C56A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bottom w:val="single" w:sz="4" w:space="0" w:color="auto"/>
              <w:right w:val="single" w:sz="4" w:space="0" w:color="auto"/>
            </w:tcBorders>
            <w:shd w:val="clear" w:color="auto" w:fill="A6A6A6" w:themeFill="background1" w:themeFillShade="A6"/>
            <w:noWrap/>
            <w:vAlign w:val="bottom"/>
            <w:hideMark/>
          </w:tcPr>
          <w:p w14:paraId="31650FF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bottom w:val="single" w:sz="4" w:space="0" w:color="auto"/>
            </w:tcBorders>
            <w:shd w:val="clear" w:color="auto" w:fill="A6A6A6" w:themeFill="background1" w:themeFillShade="A6"/>
            <w:noWrap/>
            <w:hideMark/>
          </w:tcPr>
          <w:p w14:paraId="0D22A2FE"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tcBorders>
              <w:bottom w:val="single" w:sz="4" w:space="0" w:color="auto"/>
            </w:tcBorders>
            <w:shd w:val="clear" w:color="auto" w:fill="A6A6A6" w:themeFill="background1" w:themeFillShade="A6"/>
            <w:noWrap/>
            <w:hideMark/>
          </w:tcPr>
          <w:p w14:paraId="04D3B475" w14:textId="77777777" w:rsidR="001B42BC" w:rsidRPr="005B3A8B" w:rsidRDefault="001B42BC" w:rsidP="001B49A0">
            <w:pPr>
              <w:rPr>
                <w:rFonts w:ascii="Helvetica" w:hAnsi="Helvetica" w:cs="Helvetica"/>
                <w:b/>
                <w:color w:val="000000"/>
                <w:sz w:val="16"/>
                <w:szCs w:val="16"/>
                <w:lang w:eastAsia="en-GB"/>
              </w:rPr>
            </w:pPr>
            <w:r w:rsidRPr="005B3A8B">
              <w:rPr>
                <w:rFonts w:ascii="Helvetica" w:hAnsi="Helvetica" w:cs="Helvetica"/>
                <w:b/>
                <w:color w:val="000000"/>
                <w:sz w:val="16"/>
                <w:szCs w:val="16"/>
                <w:lang w:eastAsia="en-GB"/>
              </w:rPr>
              <w:t xml:space="preserve">B: 182-266p </w:t>
            </w:r>
          </w:p>
          <w:p w14:paraId="48BE993C" w14:textId="232CC8DE" w:rsidR="001B42BC" w:rsidRPr="00543A21" w:rsidRDefault="001B42BC" w:rsidP="001B49A0">
            <w:pPr>
              <w:rPr>
                <w:rFonts w:ascii="Helvetica" w:hAnsi="Helvetica" w:cs="Helvetica"/>
                <w:color w:val="000000"/>
                <w:sz w:val="16"/>
                <w:szCs w:val="16"/>
                <w:lang w:eastAsia="en-GB"/>
              </w:rPr>
            </w:pPr>
            <w:r w:rsidRPr="005B3A8B">
              <w:rPr>
                <w:rFonts w:ascii="Helvetica" w:hAnsi="Helvetica" w:cs="Helvetica"/>
                <w:b/>
                <w:color w:val="000000"/>
                <w:sz w:val="16"/>
                <w:szCs w:val="16"/>
                <w:lang w:eastAsia="en-GB"/>
              </w:rPr>
              <w:t xml:space="preserve">W: </w:t>
            </w:r>
            <w:r w:rsidRPr="003D3A32">
              <w:rPr>
                <w:rFonts w:ascii="Helvetica" w:hAnsi="Helvetica" w:cs="Helvetica"/>
                <w:b/>
                <w:color w:val="000000"/>
                <w:sz w:val="14"/>
                <w:szCs w:val="16"/>
                <w:lang w:eastAsia="en-GB"/>
              </w:rPr>
              <w:t>~</w:t>
            </w:r>
            <w:r w:rsidRPr="00285565">
              <w:rPr>
                <w:rFonts w:ascii="Helvetica" w:hAnsi="Helvetica" w:cs="Helvetica"/>
                <w:b/>
                <w:color w:val="000000"/>
                <w:sz w:val="16"/>
                <w:szCs w:val="16"/>
                <w:lang w:eastAsia="en-GB"/>
              </w:rPr>
              <w:t>1012</w:t>
            </w:r>
            <w:r w:rsidR="00E877D7">
              <w:rPr>
                <w:rFonts w:ascii="Helvetica" w:hAnsi="Helvetica" w:cs="Helvetica"/>
                <w:b/>
                <w:color w:val="000000"/>
                <w:sz w:val="16"/>
                <w:szCs w:val="16"/>
                <w:lang w:eastAsia="en-GB"/>
              </w:rPr>
              <w:t>-1</w:t>
            </w:r>
            <w:r>
              <w:rPr>
                <w:rFonts w:ascii="Helvetica" w:hAnsi="Helvetica" w:cs="Helvetica"/>
                <w:b/>
                <w:color w:val="000000"/>
                <w:sz w:val="16"/>
                <w:szCs w:val="16"/>
                <w:lang w:eastAsia="en-GB"/>
              </w:rPr>
              <w:t>176</w:t>
            </w:r>
            <w:r w:rsidRPr="005B3A8B">
              <w:rPr>
                <w:rFonts w:ascii="Helvetica" w:hAnsi="Helvetica" w:cs="Helvetica"/>
                <w:b/>
                <w:color w:val="000000"/>
                <w:sz w:val="16"/>
                <w:szCs w:val="16"/>
                <w:lang w:eastAsia="en-GB"/>
              </w:rPr>
              <w:t>i</w:t>
            </w:r>
          </w:p>
        </w:tc>
        <w:tc>
          <w:tcPr>
            <w:tcW w:w="1276" w:type="dxa"/>
            <w:tcBorders>
              <w:bottom w:val="single" w:sz="4" w:space="0" w:color="auto"/>
            </w:tcBorders>
            <w:shd w:val="clear" w:color="auto" w:fill="A6A6A6" w:themeFill="background1" w:themeFillShade="A6"/>
            <w:noWrap/>
            <w:hideMark/>
          </w:tcPr>
          <w:p w14:paraId="53097D7E" w14:textId="39A47ACA" w:rsidR="001B42BC" w:rsidRPr="00543A21" w:rsidRDefault="00E877D7"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~1</w:t>
            </w:r>
            <w:r w:rsidR="001B42BC">
              <w:rPr>
                <w:rFonts w:ascii="Helvetica" w:hAnsi="Helvetica" w:cs="Helvetica"/>
                <w:b/>
                <w:bCs/>
                <w:color w:val="000000"/>
                <w:sz w:val="16"/>
                <w:szCs w:val="16"/>
                <w:lang w:eastAsia="en-GB"/>
              </w:rPr>
              <w:t>315i</w:t>
            </w:r>
          </w:p>
        </w:tc>
        <w:tc>
          <w:tcPr>
            <w:tcW w:w="1167" w:type="dxa"/>
            <w:tcBorders>
              <w:bottom w:val="single" w:sz="4" w:space="0" w:color="auto"/>
            </w:tcBorders>
            <w:shd w:val="clear" w:color="auto" w:fill="A6A6A6" w:themeFill="background1" w:themeFillShade="A6"/>
            <w:noWrap/>
            <w:hideMark/>
          </w:tcPr>
          <w:p w14:paraId="2E203DC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bottom w:val="single" w:sz="4" w:space="0" w:color="auto"/>
            </w:tcBorders>
            <w:shd w:val="clear" w:color="auto" w:fill="A6A6A6" w:themeFill="background1" w:themeFillShade="A6"/>
            <w:noWrap/>
            <w:hideMark/>
          </w:tcPr>
          <w:p w14:paraId="25EF414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tcBorders>
              <w:bottom w:val="single" w:sz="4" w:space="0" w:color="auto"/>
            </w:tcBorders>
            <w:shd w:val="clear" w:color="auto" w:fill="A6A6A6" w:themeFill="background1" w:themeFillShade="A6"/>
            <w:noWrap/>
            <w:vAlign w:val="bottom"/>
            <w:hideMark/>
          </w:tcPr>
          <w:p w14:paraId="66A73067" w14:textId="77777777" w:rsidR="001B42BC" w:rsidRPr="00543A21" w:rsidRDefault="001B42BC" w:rsidP="001B49A0">
            <w:pPr>
              <w:rPr>
                <w:rFonts w:ascii="Helvetica" w:hAnsi="Helvetica" w:cs="Helvetica"/>
                <w:color w:val="000000"/>
                <w:sz w:val="16"/>
                <w:szCs w:val="16"/>
                <w:lang w:eastAsia="en-GB"/>
              </w:rPr>
            </w:pPr>
          </w:p>
        </w:tc>
        <w:tc>
          <w:tcPr>
            <w:tcW w:w="1107" w:type="dxa"/>
            <w:tcBorders>
              <w:bottom w:val="single" w:sz="4" w:space="0" w:color="auto"/>
            </w:tcBorders>
            <w:shd w:val="clear" w:color="auto" w:fill="A6A6A6" w:themeFill="background1" w:themeFillShade="A6"/>
            <w:noWrap/>
            <w:vAlign w:val="bottom"/>
            <w:hideMark/>
          </w:tcPr>
          <w:p w14:paraId="36F8DEC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858E356" w14:textId="77777777" w:rsidTr="00940DFA">
        <w:tc>
          <w:tcPr>
            <w:tcW w:w="1597" w:type="dxa"/>
            <w:tcBorders>
              <w:right w:val="nil"/>
            </w:tcBorders>
            <w:shd w:val="clear" w:color="auto" w:fill="808080" w:themeFill="background1" w:themeFillShade="80"/>
            <w:noWrap/>
            <w:vAlign w:val="bottom"/>
          </w:tcPr>
          <w:p w14:paraId="71EEF6EA" w14:textId="77777777" w:rsidR="001B42BC" w:rsidRPr="00543A21" w:rsidRDefault="001B42BC" w:rsidP="001B49A0">
            <w:pPr>
              <w:rPr>
                <w:rFonts w:ascii="Helvetica" w:hAnsi="Helvetica" w:cs="Helvetica"/>
                <w:b/>
                <w:bCs/>
                <w:color w:val="000000"/>
                <w:sz w:val="16"/>
                <w:szCs w:val="16"/>
                <w:lang w:eastAsia="en-GB"/>
              </w:rPr>
            </w:pPr>
            <w:r>
              <w:rPr>
                <w:rFonts w:ascii="Helvetica" w:hAnsi="Helvetica" w:cs="Helvetica"/>
                <w:b/>
                <w:bCs/>
                <w:color w:val="000000"/>
                <w:sz w:val="16"/>
                <w:szCs w:val="16"/>
                <w:lang w:eastAsia="en-GB"/>
              </w:rPr>
              <w:t>PELECANIFORMES</w:t>
            </w:r>
          </w:p>
        </w:tc>
        <w:tc>
          <w:tcPr>
            <w:tcW w:w="1092" w:type="dxa"/>
            <w:tcBorders>
              <w:left w:val="nil"/>
              <w:right w:val="nil"/>
            </w:tcBorders>
            <w:shd w:val="clear" w:color="auto" w:fill="808080" w:themeFill="background1" w:themeFillShade="80"/>
            <w:noWrap/>
            <w:vAlign w:val="bottom"/>
          </w:tcPr>
          <w:p w14:paraId="77835F79" w14:textId="77777777" w:rsidR="001B42BC" w:rsidRPr="00543A21" w:rsidRDefault="001B42BC" w:rsidP="001B49A0">
            <w:pPr>
              <w:rPr>
                <w:rFonts w:ascii="Helvetica" w:hAnsi="Helvetica" w:cs="Helvetica"/>
                <w:b/>
                <w:bCs/>
                <w:color w:val="000000"/>
                <w:sz w:val="16"/>
                <w:szCs w:val="16"/>
                <w:lang w:eastAsia="en-GB"/>
              </w:rPr>
            </w:pPr>
          </w:p>
        </w:tc>
        <w:tc>
          <w:tcPr>
            <w:tcW w:w="1167" w:type="dxa"/>
            <w:tcBorders>
              <w:left w:val="nil"/>
              <w:right w:val="nil"/>
            </w:tcBorders>
            <w:shd w:val="clear" w:color="auto" w:fill="808080" w:themeFill="background1" w:themeFillShade="80"/>
            <w:noWrap/>
          </w:tcPr>
          <w:p w14:paraId="05F29787" w14:textId="77777777" w:rsidR="001B42BC" w:rsidRPr="00543A21" w:rsidRDefault="001B42BC" w:rsidP="001B49A0">
            <w:pPr>
              <w:rPr>
                <w:rFonts w:ascii="Helvetica" w:hAnsi="Helvetica" w:cs="Helvetica"/>
                <w:b/>
                <w:bCs/>
                <w:color w:val="000000"/>
                <w:sz w:val="16"/>
                <w:szCs w:val="16"/>
                <w:lang w:eastAsia="en-GB"/>
              </w:rPr>
            </w:pPr>
          </w:p>
        </w:tc>
        <w:tc>
          <w:tcPr>
            <w:tcW w:w="992" w:type="dxa"/>
            <w:tcBorders>
              <w:left w:val="nil"/>
              <w:right w:val="nil"/>
            </w:tcBorders>
            <w:shd w:val="clear" w:color="auto" w:fill="808080" w:themeFill="background1" w:themeFillShade="80"/>
            <w:noWrap/>
          </w:tcPr>
          <w:p w14:paraId="46ABBF2E" w14:textId="77777777" w:rsidR="001B42BC" w:rsidRPr="00543A21" w:rsidRDefault="001B42BC" w:rsidP="001B49A0">
            <w:pPr>
              <w:jc w:val="right"/>
              <w:rPr>
                <w:rFonts w:ascii="Helvetica" w:hAnsi="Helvetica" w:cs="Helvetica"/>
                <w:b/>
                <w:bCs/>
                <w:color w:val="000000"/>
                <w:sz w:val="16"/>
                <w:szCs w:val="16"/>
                <w:lang w:eastAsia="en-GB"/>
              </w:rPr>
            </w:pPr>
          </w:p>
        </w:tc>
        <w:tc>
          <w:tcPr>
            <w:tcW w:w="1101" w:type="dxa"/>
            <w:gridSpan w:val="2"/>
            <w:tcBorders>
              <w:left w:val="nil"/>
              <w:right w:val="nil"/>
            </w:tcBorders>
            <w:shd w:val="clear" w:color="auto" w:fill="808080" w:themeFill="background1" w:themeFillShade="80"/>
            <w:noWrap/>
            <w:vAlign w:val="bottom"/>
          </w:tcPr>
          <w:p w14:paraId="45D216D6"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left w:val="nil"/>
              <w:right w:val="single" w:sz="4" w:space="0" w:color="auto"/>
            </w:tcBorders>
            <w:shd w:val="clear" w:color="auto" w:fill="808080" w:themeFill="background1" w:themeFillShade="80"/>
            <w:noWrap/>
            <w:vAlign w:val="bottom"/>
          </w:tcPr>
          <w:p w14:paraId="27C2E264" w14:textId="77777777" w:rsidR="001B42BC" w:rsidRPr="00543A21" w:rsidRDefault="001B42BC" w:rsidP="001B49A0">
            <w:pPr>
              <w:rPr>
                <w:rFonts w:ascii="Helvetica" w:hAnsi="Helvetica" w:cs="Helvetica"/>
                <w:b/>
                <w:bCs/>
                <w:color w:val="000000"/>
                <w:sz w:val="16"/>
                <w:szCs w:val="16"/>
                <w:lang w:eastAsia="en-GB"/>
              </w:rPr>
            </w:pPr>
          </w:p>
        </w:tc>
        <w:tc>
          <w:tcPr>
            <w:tcW w:w="1190" w:type="dxa"/>
            <w:tcBorders>
              <w:left w:val="single" w:sz="4" w:space="0" w:color="auto"/>
              <w:right w:val="nil"/>
            </w:tcBorders>
            <w:shd w:val="clear" w:color="auto" w:fill="808080" w:themeFill="background1" w:themeFillShade="80"/>
            <w:noWrap/>
          </w:tcPr>
          <w:p w14:paraId="7A73D736" w14:textId="77777777" w:rsidR="001B42BC" w:rsidRPr="00543A21" w:rsidRDefault="001B42BC" w:rsidP="001B49A0">
            <w:pPr>
              <w:rPr>
                <w:rFonts w:ascii="Helvetica" w:hAnsi="Helvetica" w:cs="Helvetica"/>
                <w:b/>
                <w:bCs/>
                <w:color w:val="000000"/>
                <w:sz w:val="16"/>
                <w:szCs w:val="16"/>
                <w:lang w:eastAsia="en-GB"/>
              </w:rPr>
            </w:pPr>
          </w:p>
        </w:tc>
        <w:tc>
          <w:tcPr>
            <w:tcW w:w="1786" w:type="dxa"/>
            <w:tcBorders>
              <w:left w:val="nil"/>
              <w:right w:val="nil"/>
            </w:tcBorders>
            <w:shd w:val="clear" w:color="auto" w:fill="808080" w:themeFill="background1" w:themeFillShade="80"/>
            <w:noWrap/>
          </w:tcPr>
          <w:p w14:paraId="49143E5C" w14:textId="77777777" w:rsidR="001B42BC" w:rsidRPr="00543A21" w:rsidRDefault="001B42BC" w:rsidP="001B49A0">
            <w:pPr>
              <w:rPr>
                <w:rFonts w:ascii="Helvetica" w:hAnsi="Helvetica" w:cs="Helvetica"/>
                <w:color w:val="000000"/>
                <w:sz w:val="16"/>
                <w:szCs w:val="16"/>
                <w:lang w:eastAsia="en-GB"/>
              </w:rPr>
            </w:pPr>
          </w:p>
        </w:tc>
        <w:tc>
          <w:tcPr>
            <w:tcW w:w="1276" w:type="dxa"/>
            <w:tcBorders>
              <w:left w:val="nil"/>
              <w:right w:val="nil"/>
            </w:tcBorders>
            <w:shd w:val="clear" w:color="auto" w:fill="808080" w:themeFill="background1" w:themeFillShade="80"/>
            <w:noWrap/>
          </w:tcPr>
          <w:p w14:paraId="28A9201F" w14:textId="77777777" w:rsidR="001B42BC" w:rsidRPr="00543A21" w:rsidRDefault="001B42BC" w:rsidP="001B49A0">
            <w:pPr>
              <w:jc w:val="right"/>
              <w:rPr>
                <w:rFonts w:ascii="Helvetica" w:hAnsi="Helvetica" w:cs="Helvetica"/>
                <w:b/>
                <w:bCs/>
                <w:color w:val="000000"/>
                <w:sz w:val="16"/>
                <w:szCs w:val="16"/>
                <w:lang w:eastAsia="en-GB"/>
              </w:rPr>
            </w:pPr>
          </w:p>
        </w:tc>
        <w:tc>
          <w:tcPr>
            <w:tcW w:w="1167" w:type="dxa"/>
            <w:tcBorders>
              <w:left w:val="nil"/>
              <w:right w:val="nil"/>
            </w:tcBorders>
            <w:shd w:val="clear" w:color="auto" w:fill="808080" w:themeFill="background1" w:themeFillShade="80"/>
            <w:noWrap/>
          </w:tcPr>
          <w:p w14:paraId="7B4210C9" w14:textId="77777777" w:rsidR="001B42BC" w:rsidRPr="00543A21" w:rsidRDefault="001B42BC" w:rsidP="001B49A0">
            <w:pPr>
              <w:rPr>
                <w:rFonts w:ascii="Helvetica" w:hAnsi="Helvetica" w:cs="Helvetica"/>
                <w:color w:val="000000"/>
                <w:sz w:val="16"/>
                <w:szCs w:val="16"/>
                <w:lang w:eastAsia="en-GB"/>
              </w:rPr>
            </w:pPr>
          </w:p>
        </w:tc>
        <w:tc>
          <w:tcPr>
            <w:tcW w:w="1134" w:type="dxa"/>
            <w:tcBorders>
              <w:left w:val="nil"/>
              <w:right w:val="nil"/>
            </w:tcBorders>
            <w:shd w:val="clear" w:color="auto" w:fill="808080" w:themeFill="background1" w:themeFillShade="80"/>
            <w:noWrap/>
          </w:tcPr>
          <w:p w14:paraId="308AF2D2" w14:textId="77777777" w:rsidR="001B42BC" w:rsidRPr="00543A21" w:rsidRDefault="001B42BC" w:rsidP="001B49A0">
            <w:pPr>
              <w:rPr>
                <w:rFonts w:ascii="Helvetica" w:hAnsi="Helvetica" w:cs="Helvetica"/>
                <w:color w:val="000000"/>
                <w:sz w:val="16"/>
                <w:szCs w:val="16"/>
                <w:lang w:eastAsia="en-GB"/>
              </w:rPr>
            </w:pPr>
          </w:p>
        </w:tc>
        <w:tc>
          <w:tcPr>
            <w:tcW w:w="851" w:type="dxa"/>
            <w:tcBorders>
              <w:left w:val="nil"/>
              <w:right w:val="nil"/>
            </w:tcBorders>
            <w:shd w:val="clear" w:color="auto" w:fill="808080" w:themeFill="background1" w:themeFillShade="80"/>
            <w:noWrap/>
            <w:vAlign w:val="bottom"/>
          </w:tcPr>
          <w:p w14:paraId="5D92293F" w14:textId="77777777" w:rsidR="001B42BC" w:rsidRPr="00543A21" w:rsidRDefault="001B42BC" w:rsidP="001B49A0">
            <w:pPr>
              <w:rPr>
                <w:rFonts w:ascii="Helvetica" w:hAnsi="Helvetica" w:cs="Helvetica"/>
                <w:b/>
                <w:bCs/>
                <w:color w:val="000000"/>
                <w:sz w:val="16"/>
                <w:szCs w:val="16"/>
                <w:lang w:eastAsia="en-GB"/>
              </w:rPr>
            </w:pPr>
          </w:p>
        </w:tc>
        <w:tc>
          <w:tcPr>
            <w:tcW w:w="1107" w:type="dxa"/>
            <w:tcBorders>
              <w:left w:val="nil"/>
              <w:right w:val="single" w:sz="4" w:space="0" w:color="auto"/>
            </w:tcBorders>
            <w:shd w:val="clear" w:color="auto" w:fill="808080" w:themeFill="background1" w:themeFillShade="80"/>
            <w:noWrap/>
            <w:vAlign w:val="bottom"/>
          </w:tcPr>
          <w:p w14:paraId="4B453040" w14:textId="77777777" w:rsidR="001B42BC" w:rsidRPr="00543A21" w:rsidRDefault="001B42BC" w:rsidP="001B49A0">
            <w:pPr>
              <w:rPr>
                <w:rFonts w:ascii="Helvetica" w:hAnsi="Helvetica" w:cs="Helvetica"/>
                <w:b/>
                <w:bCs/>
                <w:color w:val="000000"/>
                <w:sz w:val="16"/>
                <w:szCs w:val="16"/>
                <w:lang w:eastAsia="en-GB"/>
              </w:rPr>
            </w:pPr>
          </w:p>
        </w:tc>
      </w:tr>
      <w:tr w:rsidR="001B42BC" w:rsidRPr="00543A21" w14:paraId="122BB38A" w14:textId="77777777" w:rsidTr="00940DFA">
        <w:tc>
          <w:tcPr>
            <w:tcW w:w="1597" w:type="dxa"/>
            <w:tcBorders>
              <w:right w:val="nil"/>
            </w:tcBorders>
            <w:shd w:val="clear" w:color="000000" w:fill="BFBFBF"/>
            <w:noWrap/>
            <w:vAlign w:val="bottom"/>
            <w:hideMark/>
          </w:tcPr>
          <w:p w14:paraId="45163D26"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PELECANIDAE</w:t>
            </w:r>
          </w:p>
        </w:tc>
        <w:tc>
          <w:tcPr>
            <w:tcW w:w="1092" w:type="dxa"/>
            <w:tcBorders>
              <w:left w:val="nil"/>
              <w:right w:val="nil"/>
            </w:tcBorders>
            <w:shd w:val="clear" w:color="000000" w:fill="BFBFBF"/>
            <w:noWrap/>
            <w:vAlign w:val="bottom"/>
            <w:hideMark/>
          </w:tcPr>
          <w:p w14:paraId="0134ABA8"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67" w:type="dxa"/>
            <w:tcBorders>
              <w:left w:val="nil"/>
              <w:right w:val="nil"/>
            </w:tcBorders>
            <w:shd w:val="clear" w:color="000000" w:fill="BFBFBF"/>
            <w:noWrap/>
            <w:hideMark/>
          </w:tcPr>
          <w:p w14:paraId="5CA9FF22"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tcBorders>
              <w:left w:val="nil"/>
              <w:right w:val="nil"/>
            </w:tcBorders>
            <w:shd w:val="clear" w:color="000000" w:fill="BFBFBF"/>
            <w:noWrap/>
            <w:hideMark/>
          </w:tcPr>
          <w:p w14:paraId="00AD908D"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01" w:type="dxa"/>
            <w:gridSpan w:val="2"/>
            <w:tcBorders>
              <w:left w:val="nil"/>
              <w:right w:val="nil"/>
            </w:tcBorders>
            <w:shd w:val="clear" w:color="auto" w:fill="BFBFBF" w:themeFill="background1" w:themeFillShade="BF"/>
            <w:noWrap/>
            <w:vAlign w:val="bottom"/>
            <w:hideMark/>
          </w:tcPr>
          <w:p w14:paraId="1D8F1DF5"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left w:val="nil"/>
              <w:right w:val="single" w:sz="4" w:space="0" w:color="auto"/>
            </w:tcBorders>
            <w:shd w:val="clear" w:color="auto" w:fill="BFBFBF" w:themeFill="background1" w:themeFillShade="BF"/>
            <w:noWrap/>
            <w:vAlign w:val="bottom"/>
            <w:hideMark/>
          </w:tcPr>
          <w:p w14:paraId="167D0458"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90" w:type="dxa"/>
            <w:tcBorders>
              <w:left w:val="single" w:sz="4" w:space="0" w:color="auto"/>
              <w:right w:val="nil"/>
            </w:tcBorders>
            <w:shd w:val="clear" w:color="auto" w:fill="BFBFBF" w:themeFill="background1" w:themeFillShade="BF"/>
            <w:noWrap/>
            <w:hideMark/>
          </w:tcPr>
          <w:p w14:paraId="551C55C2"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tcBorders>
              <w:left w:val="nil"/>
              <w:right w:val="nil"/>
            </w:tcBorders>
            <w:shd w:val="clear" w:color="auto" w:fill="BFBFBF" w:themeFill="background1" w:themeFillShade="BF"/>
            <w:noWrap/>
            <w:hideMark/>
          </w:tcPr>
          <w:p w14:paraId="3B12D4F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tcBorders>
              <w:left w:val="nil"/>
              <w:right w:val="nil"/>
            </w:tcBorders>
            <w:shd w:val="clear" w:color="auto" w:fill="BFBFBF" w:themeFill="background1" w:themeFillShade="BF"/>
            <w:noWrap/>
            <w:hideMark/>
          </w:tcPr>
          <w:p w14:paraId="5C8210CE"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67" w:type="dxa"/>
            <w:tcBorders>
              <w:left w:val="nil"/>
              <w:right w:val="nil"/>
            </w:tcBorders>
            <w:shd w:val="clear" w:color="auto" w:fill="BFBFBF" w:themeFill="background1" w:themeFillShade="BF"/>
            <w:noWrap/>
            <w:hideMark/>
          </w:tcPr>
          <w:p w14:paraId="04CB845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left w:val="nil"/>
              <w:right w:val="nil"/>
            </w:tcBorders>
            <w:shd w:val="clear" w:color="auto" w:fill="BFBFBF" w:themeFill="background1" w:themeFillShade="BF"/>
            <w:noWrap/>
            <w:hideMark/>
          </w:tcPr>
          <w:p w14:paraId="0EA06E0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tcBorders>
              <w:left w:val="nil"/>
              <w:right w:val="nil"/>
            </w:tcBorders>
            <w:shd w:val="clear" w:color="auto" w:fill="BFBFBF" w:themeFill="background1" w:themeFillShade="BF"/>
            <w:noWrap/>
            <w:vAlign w:val="bottom"/>
            <w:hideMark/>
          </w:tcPr>
          <w:p w14:paraId="3BA9980C" w14:textId="77777777" w:rsidR="001B42BC" w:rsidRPr="00543A21" w:rsidRDefault="001B42BC" w:rsidP="001B49A0">
            <w:pPr>
              <w:rPr>
                <w:rFonts w:ascii="Helvetica" w:hAnsi="Helvetica" w:cs="Helvetica"/>
                <w:b/>
                <w:bCs/>
                <w:color w:val="000000"/>
                <w:sz w:val="16"/>
                <w:szCs w:val="16"/>
                <w:lang w:eastAsia="en-GB"/>
              </w:rPr>
            </w:pPr>
          </w:p>
        </w:tc>
        <w:tc>
          <w:tcPr>
            <w:tcW w:w="1107" w:type="dxa"/>
            <w:tcBorders>
              <w:left w:val="nil"/>
              <w:right w:val="single" w:sz="4" w:space="0" w:color="auto"/>
            </w:tcBorders>
            <w:shd w:val="clear" w:color="auto" w:fill="BFBFBF" w:themeFill="background1" w:themeFillShade="BF"/>
            <w:noWrap/>
            <w:vAlign w:val="bottom"/>
            <w:hideMark/>
          </w:tcPr>
          <w:p w14:paraId="743AE337"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r>
      <w:tr w:rsidR="001B42BC" w:rsidRPr="00543A21" w14:paraId="16FB93E2" w14:textId="77777777" w:rsidTr="00940DFA">
        <w:tc>
          <w:tcPr>
            <w:tcW w:w="1597" w:type="dxa"/>
            <w:shd w:val="clear" w:color="auto" w:fill="FFFFFF" w:themeFill="background1"/>
            <w:noWrap/>
            <w:vAlign w:val="bottom"/>
          </w:tcPr>
          <w:p w14:paraId="319360AB" w14:textId="23D32090" w:rsidR="001B42BC" w:rsidRDefault="001B42BC" w:rsidP="001B49A0">
            <w:pPr>
              <w:rPr>
                <w:rFonts w:ascii="Helvetica" w:hAnsi="Helvetica" w:cs="Helvetica"/>
                <w:iCs/>
                <w:sz w:val="16"/>
                <w:szCs w:val="16"/>
                <w:lang w:eastAsia="en-GB"/>
              </w:rPr>
            </w:pPr>
            <w:proofErr w:type="spellStart"/>
            <w:r>
              <w:rPr>
                <w:rFonts w:ascii="Helvetica" w:hAnsi="Helvetica" w:cs="Helvetica"/>
                <w:i/>
                <w:iCs/>
                <w:sz w:val="16"/>
                <w:szCs w:val="16"/>
                <w:lang w:eastAsia="en-GB"/>
              </w:rPr>
              <w:t>Pelecanus</w:t>
            </w:r>
            <w:proofErr w:type="spellEnd"/>
            <w:r>
              <w:rPr>
                <w:rFonts w:ascii="Helvetica" w:hAnsi="Helvetica" w:cs="Helvetica"/>
                <w:i/>
                <w:iCs/>
                <w:sz w:val="16"/>
                <w:szCs w:val="16"/>
                <w:lang w:eastAsia="en-GB"/>
              </w:rPr>
              <w:t xml:space="preserve"> crispus</w:t>
            </w:r>
            <w:r w:rsidRPr="00AA2495">
              <w:rPr>
                <w:rFonts w:ascii="Helvetica" w:hAnsi="Helvetica" w:cs="Helvetica"/>
                <w:iCs/>
                <w:sz w:val="16"/>
                <w:szCs w:val="16"/>
                <w:vertAlign w:val="superscript"/>
                <w:lang w:eastAsia="en-GB"/>
              </w:rPr>
              <w:t>1</w:t>
            </w:r>
            <w:r>
              <w:rPr>
                <w:rFonts w:ascii="Helvetica" w:hAnsi="Helvetica" w:cs="Helvetica"/>
                <w:iCs/>
                <w:sz w:val="16"/>
                <w:szCs w:val="16"/>
                <w:vertAlign w:val="superscript"/>
                <w:lang w:eastAsia="en-GB"/>
              </w:rPr>
              <w:t xml:space="preserve"> </w:t>
            </w:r>
            <w:r>
              <w:rPr>
                <w:rFonts w:ascii="Helvetica" w:hAnsi="Helvetica" w:cs="Helvetica"/>
                <w:iCs/>
                <w:sz w:val="16"/>
                <w:szCs w:val="16"/>
                <w:lang w:eastAsia="en-GB"/>
              </w:rPr>
              <w:t>(</w:t>
            </w:r>
            <w:proofErr w:type="spellStart"/>
            <w:r w:rsidR="00B06C57">
              <w:rPr>
                <w:rFonts w:ascii="Helvetica" w:hAnsi="Helvetica" w:cs="Helvetica"/>
                <w:iCs/>
                <w:sz w:val="16"/>
                <w:szCs w:val="16"/>
                <w:lang w:eastAsia="en-GB"/>
              </w:rPr>
              <w:t>Pé</w:t>
            </w:r>
            <w:r w:rsidRPr="001065C8">
              <w:rPr>
                <w:rFonts w:ascii="Helvetica" w:hAnsi="Helvetica" w:cs="Helvetica"/>
                <w:iCs/>
                <w:sz w:val="16"/>
                <w:szCs w:val="16"/>
                <w:lang w:eastAsia="en-GB"/>
              </w:rPr>
              <w:t>lican</w:t>
            </w:r>
            <w:proofErr w:type="spellEnd"/>
            <w:r w:rsidR="00B06C57">
              <w:rPr>
                <w:rFonts w:ascii="Helvetica" w:hAnsi="Helvetica" w:cs="Helvetica"/>
                <w:iCs/>
                <w:sz w:val="16"/>
                <w:szCs w:val="16"/>
                <w:lang w:eastAsia="en-GB"/>
              </w:rPr>
              <w:t xml:space="preserve"> </w:t>
            </w:r>
            <w:proofErr w:type="spellStart"/>
            <w:r w:rsidR="00B06C57">
              <w:rPr>
                <w:rFonts w:ascii="Helvetica" w:hAnsi="Helvetica" w:cs="Helvetica"/>
                <w:iCs/>
                <w:sz w:val="16"/>
                <w:szCs w:val="16"/>
                <w:lang w:eastAsia="en-GB"/>
              </w:rPr>
              <w:t>frisé</w:t>
            </w:r>
            <w:proofErr w:type="spellEnd"/>
            <w:r>
              <w:rPr>
                <w:rFonts w:ascii="Helvetica" w:hAnsi="Helvetica" w:cs="Helvetica"/>
                <w:iCs/>
                <w:sz w:val="16"/>
                <w:szCs w:val="16"/>
                <w:lang w:eastAsia="en-GB"/>
              </w:rPr>
              <w:t>)</w:t>
            </w:r>
          </w:p>
          <w:p w14:paraId="7DF0480C" w14:textId="77777777" w:rsidR="001B42BC" w:rsidRPr="001065C8" w:rsidRDefault="001B42BC" w:rsidP="001B49A0">
            <w:pPr>
              <w:rPr>
                <w:rFonts w:ascii="Helvetica" w:hAnsi="Helvetica" w:cs="Helvetica"/>
                <w:i/>
                <w:iCs/>
                <w:sz w:val="16"/>
                <w:szCs w:val="16"/>
                <w:lang w:eastAsia="en-GB"/>
              </w:rPr>
            </w:pPr>
          </w:p>
        </w:tc>
        <w:tc>
          <w:tcPr>
            <w:tcW w:w="1092" w:type="dxa"/>
            <w:shd w:val="clear" w:color="auto" w:fill="FFFFFF" w:themeFill="background1"/>
            <w:noWrap/>
            <w:vAlign w:val="bottom"/>
          </w:tcPr>
          <w:p w14:paraId="060902F4"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tcPr>
          <w:p w14:paraId="22C2F13B" w14:textId="77777777" w:rsidR="001B42BC" w:rsidRPr="00543A21" w:rsidRDefault="001B42BC" w:rsidP="001B49A0">
            <w:pPr>
              <w:rPr>
                <w:rFonts w:ascii="Helvetica" w:hAnsi="Helvetica" w:cs="Helvetica"/>
                <w:color w:val="000000"/>
                <w:sz w:val="16"/>
                <w:szCs w:val="16"/>
                <w:lang w:eastAsia="en-GB"/>
              </w:rPr>
            </w:pPr>
          </w:p>
        </w:tc>
        <w:tc>
          <w:tcPr>
            <w:tcW w:w="992" w:type="dxa"/>
            <w:shd w:val="clear" w:color="auto" w:fill="FFFFFF" w:themeFill="background1"/>
            <w:noWrap/>
          </w:tcPr>
          <w:p w14:paraId="2BAD2CD1"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shd w:val="clear" w:color="auto" w:fill="FFFFFF" w:themeFill="background1"/>
            <w:noWrap/>
            <w:vAlign w:val="bottom"/>
          </w:tcPr>
          <w:p w14:paraId="2D9D133C" w14:textId="77777777" w:rsidR="001B42BC" w:rsidRPr="00543A21" w:rsidRDefault="001B42BC" w:rsidP="001B49A0">
            <w:pPr>
              <w:rPr>
                <w:rFonts w:ascii="Helvetica" w:hAnsi="Helvetica" w:cs="Helvetica"/>
                <w:color w:val="000000"/>
                <w:sz w:val="16"/>
                <w:szCs w:val="16"/>
                <w:lang w:eastAsia="en-GB"/>
              </w:rPr>
            </w:pPr>
          </w:p>
        </w:tc>
        <w:tc>
          <w:tcPr>
            <w:tcW w:w="709" w:type="dxa"/>
            <w:tcBorders>
              <w:right w:val="single" w:sz="4" w:space="0" w:color="auto"/>
            </w:tcBorders>
            <w:shd w:val="clear" w:color="auto" w:fill="B4C92B"/>
            <w:noWrap/>
            <w:vAlign w:val="bottom"/>
          </w:tcPr>
          <w:p w14:paraId="7DF7BF4F"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auto"/>
            <w:noWrap/>
          </w:tcPr>
          <w:p w14:paraId="247323BA"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France</w:t>
            </w:r>
          </w:p>
        </w:tc>
        <w:tc>
          <w:tcPr>
            <w:tcW w:w="1786" w:type="dxa"/>
            <w:shd w:val="clear" w:color="auto" w:fill="auto"/>
            <w:noWrap/>
          </w:tcPr>
          <w:p w14:paraId="702E4AF1" w14:textId="0BF05205"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10i, </w:t>
            </w:r>
            <w:proofErr w:type="spellStart"/>
            <w:r w:rsidR="009C59C5">
              <w:rPr>
                <w:rFonts w:ascii="Helvetica" w:hAnsi="Helvetica" w:cs="Helvetica"/>
                <w:color w:val="000000"/>
                <w:sz w:val="16"/>
                <w:szCs w:val="16"/>
                <w:lang w:eastAsia="en-GB"/>
              </w:rPr>
              <w:t>Moyenne</w:t>
            </w:r>
            <w:proofErr w:type="spellEnd"/>
            <w:r>
              <w:rPr>
                <w:rFonts w:ascii="Helvetica" w:hAnsi="Helvetica" w:cs="Helvetica"/>
                <w:color w:val="000000"/>
                <w:sz w:val="16"/>
                <w:szCs w:val="16"/>
                <w:lang w:eastAsia="en-GB"/>
              </w:rPr>
              <w:t xml:space="preserve"> (2006)</w:t>
            </w:r>
          </w:p>
        </w:tc>
        <w:tc>
          <w:tcPr>
            <w:tcW w:w="1276" w:type="dxa"/>
            <w:shd w:val="clear" w:color="auto" w:fill="auto"/>
            <w:noWrap/>
          </w:tcPr>
          <w:p w14:paraId="3AFDFE7B"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1i (2013)</w:t>
            </w:r>
            <w:r w:rsidRPr="00536D6D">
              <w:rPr>
                <w:rFonts w:ascii="Helvetica" w:hAnsi="Helvetica" w:cs="Helvetica"/>
                <w:color w:val="000000"/>
                <w:sz w:val="16"/>
                <w:szCs w:val="16"/>
                <w:vertAlign w:val="superscript"/>
                <w:lang w:eastAsia="en-GB"/>
              </w:rPr>
              <w:t>3</w:t>
            </w:r>
          </w:p>
        </w:tc>
        <w:tc>
          <w:tcPr>
            <w:tcW w:w="1167" w:type="dxa"/>
            <w:shd w:val="clear" w:color="auto" w:fill="auto"/>
            <w:noWrap/>
          </w:tcPr>
          <w:p w14:paraId="3D188322" w14:textId="6B6E4A59"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B: </w:t>
            </w:r>
            <w:r w:rsidRPr="00543A21">
              <w:rPr>
                <w:rFonts w:ascii="Helvetica" w:hAnsi="Helvetica" w:cs="Helvetica"/>
                <w:color w:val="000000"/>
                <w:sz w:val="16"/>
                <w:szCs w:val="16"/>
                <w:lang w:eastAsia="en-GB"/>
              </w:rPr>
              <w:t>↔</w:t>
            </w:r>
            <w:r>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Mauvaise</w:t>
            </w:r>
            <w:proofErr w:type="spellEnd"/>
          </w:p>
        </w:tc>
        <w:tc>
          <w:tcPr>
            <w:tcW w:w="1134" w:type="dxa"/>
            <w:shd w:val="clear" w:color="auto" w:fill="auto"/>
            <w:noWrap/>
          </w:tcPr>
          <w:p w14:paraId="706B9002" w14:textId="77777777" w:rsidR="001B42BC" w:rsidRPr="00543A21" w:rsidRDefault="001B42BC" w:rsidP="001B49A0">
            <w:pPr>
              <w:rPr>
                <w:rFonts w:ascii="Helvetica" w:hAnsi="Helvetica" w:cs="Helvetica"/>
                <w:color w:val="000000"/>
                <w:sz w:val="16"/>
                <w:szCs w:val="16"/>
                <w:lang w:eastAsia="en-GB"/>
              </w:rPr>
            </w:pPr>
          </w:p>
        </w:tc>
        <w:tc>
          <w:tcPr>
            <w:tcW w:w="851" w:type="dxa"/>
            <w:shd w:val="clear" w:color="auto" w:fill="77A6B7"/>
            <w:noWrap/>
            <w:vAlign w:val="bottom"/>
          </w:tcPr>
          <w:p w14:paraId="698082B4" w14:textId="41B93BF2"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07" w:type="dxa"/>
            <w:shd w:val="clear" w:color="auto" w:fill="auto"/>
            <w:noWrap/>
            <w:vAlign w:val="bottom"/>
          </w:tcPr>
          <w:p w14:paraId="0223157A" w14:textId="77777777" w:rsidR="001B42BC" w:rsidRPr="00543A21" w:rsidRDefault="001B42BC" w:rsidP="001B49A0">
            <w:pPr>
              <w:rPr>
                <w:rFonts w:ascii="Helvetica" w:hAnsi="Helvetica" w:cs="Helvetica"/>
                <w:color w:val="000000"/>
                <w:sz w:val="16"/>
                <w:szCs w:val="16"/>
                <w:lang w:eastAsia="en-GB"/>
              </w:rPr>
            </w:pPr>
          </w:p>
        </w:tc>
      </w:tr>
      <w:tr w:rsidR="001B42BC" w:rsidRPr="00543A21" w14:paraId="46BA2921" w14:textId="77777777" w:rsidTr="00940DFA">
        <w:tc>
          <w:tcPr>
            <w:tcW w:w="2689" w:type="dxa"/>
            <w:gridSpan w:val="2"/>
            <w:shd w:val="clear" w:color="000000" w:fill="A6A6A6"/>
            <w:noWrap/>
            <w:vAlign w:val="bottom"/>
            <w:hideMark/>
          </w:tcPr>
          <w:p w14:paraId="4C64FF2C" w14:textId="13423F23" w:rsidR="001B42BC" w:rsidRPr="00F02A50" w:rsidRDefault="00B06C57" w:rsidP="001B49A0">
            <w:pPr>
              <w:rPr>
                <w:rFonts w:ascii="Helvetica" w:hAnsi="Helvetica" w:cs="Helvetica"/>
                <w:b/>
                <w:bCs/>
                <w:color w:val="000000"/>
                <w:sz w:val="16"/>
                <w:szCs w:val="16"/>
                <w:lang w:eastAsia="en-GB"/>
              </w:rPr>
            </w:pPr>
            <w:r w:rsidRPr="00B06C57">
              <w:rPr>
                <w:rFonts w:ascii="Helvetica" w:hAnsi="Helvetica" w:cs="Helvetica"/>
                <w:b/>
                <w:bCs/>
                <w:color w:val="000000"/>
                <w:sz w:val="16"/>
                <w:szCs w:val="16"/>
                <w:lang w:eastAsia="en-GB"/>
              </w:rPr>
              <w:t>Total pour</w:t>
            </w:r>
            <w:r w:rsidRPr="00B06C57">
              <w:rPr>
                <w:rFonts w:ascii="Helvetica" w:hAnsi="Helvetica" w:cs="Helvetica"/>
                <w:b/>
                <w:bCs/>
                <w:i/>
                <w:color w:val="000000"/>
                <w:sz w:val="16"/>
                <w:szCs w:val="16"/>
                <w:lang w:eastAsia="en-GB"/>
              </w:rPr>
              <w:t xml:space="preserve"> </w:t>
            </w:r>
            <w:proofErr w:type="spellStart"/>
            <w:r w:rsidR="001B42BC">
              <w:rPr>
                <w:rFonts w:ascii="Helvetica" w:hAnsi="Helvetica" w:cs="Helvetica"/>
                <w:b/>
                <w:bCs/>
                <w:i/>
                <w:color w:val="000000"/>
                <w:sz w:val="16"/>
                <w:szCs w:val="16"/>
                <w:lang w:eastAsia="en-GB"/>
              </w:rPr>
              <w:t>Pelecanus</w:t>
            </w:r>
            <w:proofErr w:type="spellEnd"/>
            <w:r w:rsidR="001B42BC">
              <w:rPr>
                <w:rFonts w:ascii="Helvetica" w:hAnsi="Helvetica" w:cs="Helvetica"/>
                <w:b/>
                <w:bCs/>
                <w:i/>
                <w:color w:val="000000"/>
                <w:sz w:val="16"/>
                <w:szCs w:val="16"/>
                <w:lang w:eastAsia="en-GB"/>
              </w:rPr>
              <w:t xml:space="preserve"> </w:t>
            </w:r>
            <w:proofErr w:type="spellStart"/>
            <w:r w:rsidR="001B42BC">
              <w:rPr>
                <w:rFonts w:ascii="Helvetica" w:hAnsi="Helvetica" w:cs="Helvetica"/>
                <w:b/>
                <w:bCs/>
                <w:i/>
                <w:color w:val="000000"/>
                <w:sz w:val="16"/>
                <w:szCs w:val="16"/>
                <w:lang w:eastAsia="en-GB"/>
              </w:rPr>
              <w:t>crispus</w:t>
            </w:r>
            <w:proofErr w:type="spellEnd"/>
            <w:r>
              <w:rPr>
                <w:rFonts w:ascii="Helvetica" w:hAnsi="Helvetica" w:cs="Helvetica"/>
                <w:b/>
                <w:bCs/>
                <w:color w:val="000000"/>
                <w:sz w:val="16"/>
                <w:szCs w:val="16"/>
                <w:lang w:eastAsia="en-GB"/>
              </w:rPr>
              <w:t xml:space="preserve"> </w:t>
            </w:r>
            <w:r w:rsidR="001B42BC" w:rsidRPr="00543A21">
              <w:rPr>
                <w:rFonts w:ascii="Helvetica" w:hAnsi="Helvetica" w:cs="Helvetica"/>
                <w:b/>
                <w:bCs/>
                <w:color w:val="000000"/>
                <w:sz w:val="16"/>
                <w:szCs w:val="16"/>
                <w:lang w:eastAsia="en-GB"/>
              </w:rPr>
              <w:t>:</w:t>
            </w:r>
          </w:p>
        </w:tc>
        <w:tc>
          <w:tcPr>
            <w:tcW w:w="1167" w:type="dxa"/>
            <w:shd w:val="clear" w:color="000000" w:fill="A6A6A6"/>
            <w:noWrap/>
            <w:hideMark/>
          </w:tcPr>
          <w:p w14:paraId="599E230F"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22B3DBC1" w14:textId="77777777" w:rsidR="001B42BC" w:rsidRPr="00543A21" w:rsidRDefault="001B42BC" w:rsidP="001B49A0">
            <w:pPr>
              <w:jc w:val="right"/>
              <w:rPr>
                <w:rFonts w:ascii="Helvetica" w:hAnsi="Helvetica" w:cs="Helvetica"/>
                <w:b/>
                <w:bCs/>
                <w:color w:val="000000"/>
                <w:sz w:val="16"/>
                <w:szCs w:val="16"/>
                <w:lang w:eastAsia="en-GB"/>
              </w:rPr>
            </w:pPr>
          </w:p>
        </w:tc>
        <w:tc>
          <w:tcPr>
            <w:tcW w:w="1101" w:type="dxa"/>
            <w:gridSpan w:val="2"/>
            <w:shd w:val="clear" w:color="auto" w:fill="A6A6A6" w:themeFill="background1" w:themeFillShade="A6"/>
            <w:noWrap/>
            <w:vAlign w:val="bottom"/>
            <w:hideMark/>
          </w:tcPr>
          <w:p w14:paraId="690244C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bottom w:val="single" w:sz="4" w:space="0" w:color="auto"/>
              <w:right w:val="single" w:sz="4" w:space="0" w:color="auto"/>
            </w:tcBorders>
            <w:shd w:val="clear" w:color="auto" w:fill="A6A6A6" w:themeFill="background1" w:themeFillShade="A6"/>
            <w:noWrap/>
            <w:vAlign w:val="bottom"/>
            <w:hideMark/>
          </w:tcPr>
          <w:p w14:paraId="1715024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1C040C12"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624FD891"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b/>
                <w:bCs/>
                <w:color w:val="000000"/>
                <w:sz w:val="16"/>
                <w:szCs w:val="16"/>
              </w:rPr>
              <w:t>B: 10i</w:t>
            </w:r>
          </w:p>
        </w:tc>
        <w:tc>
          <w:tcPr>
            <w:tcW w:w="1276" w:type="dxa"/>
            <w:shd w:val="clear" w:color="auto" w:fill="A6A6A6" w:themeFill="background1" w:themeFillShade="A6"/>
            <w:noWrap/>
            <w:hideMark/>
          </w:tcPr>
          <w:p w14:paraId="2C341E33"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1i</w:t>
            </w:r>
          </w:p>
        </w:tc>
        <w:tc>
          <w:tcPr>
            <w:tcW w:w="1167" w:type="dxa"/>
            <w:shd w:val="clear" w:color="auto" w:fill="A6A6A6" w:themeFill="background1" w:themeFillShade="A6"/>
            <w:noWrap/>
            <w:hideMark/>
          </w:tcPr>
          <w:p w14:paraId="6677571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0B5572B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681E8A07"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76A22D8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E31A997" w14:textId="77777777" w:rsidTr="00940DFA">
        <w:tc>
          <w:tcPr>
            <w:tcW w:w="1597" w:type="dxa"/>
            <w:vMerge w:val="restart"/>
            <w:shd w:val="clear" w:color="auto" w:fill="FFFFFF" w:themeFill="background1"/>
            <w:noWrap/>
            <w:hideMark/>
          </w:tcPr>
          <w:p w14:paraId="6EC8A5BC" w14:textId="241E1C17" w:rsidR="001B42BC" w:rsidRPr="001065C8" w:rsidRDefault="001B42BC" w:rsidP="001B49A0">
            <w:pPr>
              <w:rPr>
                <w:rFonts w:ascii="Helvetica" w:hAnsi="Helvetica" w:cs="Helvetica"/>
                <w:i/>
                <w:iCs/>
                <w:sz w:val="16"/>
                <w:szCs w:val="16"/>
                <w:lang w:eastAsia="en-GB"/>
              </w:rPr>
            </w:pPr>
            <w:proofErr w:type="spellStart"/>
            <w:r w:rsidRPr="00543A21">
              <w:rPr>
                <w:rFonts w:ascii="Helvetica" w:hAnsi="Helvetica" w:cs="Helvetica"/>
                <w:i/>
                <w:iCs/>
                <w:sz w:val="16"/>
                <w:szCs w:val="16"/>
                <w:lang w:eastAsia="en-GB"/>
              </w:rPr>
              <w:t>Pelecanus</w:t>
            </w:r>
            <w:proofErr w:type="spellEnd"/>
            <w:r w:rsidRPr="00543A21">
              <w:rPr>
                <w:rFonts w:ascii="Helvetica" w:hAnsi="Helvetica" w:cs="Helvetica"/>
                <w:i/>
                <w:iCs/>
                <w:sz w:val="16"/>
                <w:szCs w:val="16"/>
                <w:lang w:eastAsia="en-GB"/>
              </w:rPr>
              <w:t xml:space="preserve"> rufescens</w:t>
            </w:r>
            <w:r w:rsidRPr="00AA2495">
              <w:rPr>
                <w:rFonts w:ascii="Helvetica" w:hAnsi="Helvetica" w:cs="Helvetica"/>
                <w:iCs/>
                <w:sz w:val="16"/>
                <w:szCs w:val="16"/>
                <w:vertAlign w:val="superscript"/>
                <w:lang w:eastAsia="en-GB"/>
              </w:rPr>
              <w:t>1</w:t>
            </w:r>
            <w:r>
              <w:rPr>
                <w:rFonts w:ascii="Helvetica" w:hAnsi="Helvetica" w:cs="Helvetica"/>
                <w:iCs/>
                <w:sz w:val="16"/>
                <w:szCs w:val="16"/>
                <w:vertAlign w:val="superscript"/>
                <w:lang w:eastAsia="en-GB"/>
              </w:rPr>
              <w:t xml:space="preserve"> </w:t>
            </w:r>
            <w:r>
              <w:rPr>
                <w:rFonts w:ascii="Helvetica" w:hAnsi="Helvetica" w:cs="Helvetica"/>
                <w:iCs/>
                <w:sz w:val="16"/>
                <w:szCs w:val="16"/>
                <w:lang w:eastAsia="en-GB"/>
              </w:rPr>
              <w:t>(</w:t>
            </w:r>
            <w:proofErr w:type="spellStart"/>
            <w:r w:rsidR="00B06C57">
              <w:rPr>
                <w:rFonts w:ascii="Helvetica" w:hAnsi="Helvetica" w:cs="Helvetica"/>
                <w:iCs/>
                <w:sz w:val="16"/>
                <w:szCs w:val="16"/>
                <w:lang w:eastAsia="en-GB"/>
              </w:rPr>
              <w:t>Pé</w:t>
            </w:r>
            <w:r w:rsidRPr="001065C8">
              <w:rPr>
                <w:rFonts w:ascii="Helvetica" w:hAnsi="Helvetica" w:cs="Helvetica"/>
                <w:iCs/>
                <w:sz w:val="16"/>
                <w:szCs w:val="16"/>
                <w:lang w:eastAsia="en-GB"/>
              </w:rPr>
              <w:t>lican</w:t>
            </w:r>
            <w:proofErr w:type="spellEnd"/>
            <w:r w:rsidR="00B06C57">
              <w:rPr>
                <w:rFonts w:ascii="Helvetica" w:hAnsi="Helvetica" w:cs="Helvetica"/>
                <w:iCs/>
                <w:sz w:val="16"/>
                <w:szCs w:val="16"/>
                <w:lang w:eastAsia="en-GB"/>
              </w:rPr>
              <w:t xml:space="preserve"> </w:t>
            </w:r>
            <w:proofErr w:type="spellStart"/>
            <w:r w:rsidR="00B06C57">
              <w:rPr>
                <w:rFonts w:ascii="Helvetica" w:hAnsi="Helvetica" w:cs="Helvetica"/>
                <w:iCs/>
                <w:sz w:val="16"/>
                <w:szCs w:val="16"/>
                <w:lang w:eastAsia="en-GB"/>
              </w:rPr>
              <w:t>gris</w:t>
            </w:r>
            <w:proofErr w:type="spellEnd"/>
            <w:r>
              <w:rPr>
                <w:rFonts w:ascii="Helvetica" w:hAnsi="Helvetica" w:cs="Helvetica"/>
                <w:iCs/>
                <w:sz w:val="16"/>
                <w:szCs w:val="16"/>
                <w:lang w:eastAsia="en-GB"/>
              </w:rPr>
              <w:t>)</w:t>
            </w:r>
          </w:p>
        </w:tc>
        <w:tc>
          <w:tcPr>
            <w:tcW w:w="1092" w:type="dxa"/>
            <w:tcBorders>
              <w:bottom w:val="nil"/>
              <w:right w:val="nil"/>
            </w:tcBorders>
            <w:shd w:val="clear" w:color="auto" w:fill="FFFFFF" w:themeFill="background1"/>
            <w:noWrap/>
            <w:vAlign w:val="bottom"/>
            <w:hideMark/>
          </w:tcPr>
          <w:p w14:paraId="228B19D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left w:val="nil"/>
              <w:bottom w:val="nil"/>
              <w:right w:val="nil"/>
            </w:tcBorders>
            <w:shd w:val="clear" w:color="auto" w:fill="FFFFFF" w:themeFill="background1"/>
            <w:noWrap/>
            <w:hideMark/>
          </w:tcPr>
          <w:p w14:paraId="4D6AAFA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left w:val="nil"/>
              <w:bottom w:val="nil"/>
              <w:right w:val="nil"/>
            </w:tcBorders>
            <w:shd w:val="clear" w:color="auto" w:fill="FFFFFF" w:themeFill="background1"/>
            <w:noWrap/>
            <w:hideMark/>
          </w:tcPr>
          <w:p w14:paraId="10E1B17A"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left w:val="nil"/>
              <w:bottom w:val="nil"/>
            </w:tcBorders>
            <w:shd w:val="clear" w:color="auto" w:fill="FFFFFF" w:themeFill="background1"/>
            <w:noWrap/>
            <w:vAlign w:val="bottom"/>
            <w:hideMark/>
          </w:tcPr>
          <w:p w14:paraId="3D6248F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bottom w:val="nil"/>
              <w:right w:val="single" w:sz="4" w:space="0" w:color="auto"/>
            </w:tcBorders>
            <w:shd w:val="clear" w:color="auto" w:fill="B4C92B"/>
            <w:noWrap/>
            <w:vAlign w:val="bottom"/>
            <w:hideMark/>
          </w:tcPr>
          <w:p w14:paraId="7E954B8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uto"/>
            <w:noWrap/>
            <w:hideMark/>
          </w:tcPr>
          <w:p w14:paraId="407F24D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auto"/>
            <w:noWrap/>
            <w:hideMark/>
          </w:tcPr>
          <w:p w14:paraId="68B4A810" w14:textId="0822BC13"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 50</w:t>
            </w:r>
            <w:r w:rsidR="00E877D7">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ns</w:t>
            </w:r>
          </w:p>
        </w:tc>
        <w:tc>
          <w:tcPr>
            <w:tcW w:w="1276" w:type="dxa"/>
            <w:shd w:val="clear" w:color="auto" w:fill="auto"/>
            <w:noWrap/>
            <w:hideMark/>
          </w:tcPr>
          <w:p w14:paraId="75A05FDA"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14</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536D6D">
              <w:rPr>
                <w:rFonts w:ascii="Helvetica" w:hAnsi="Helvetica" w:cs="Helvetica"/>
                <w:color w:val="000000"/>
                <w:sz w:val="16"/>
                <w:szCs w:val="16"/>
                <w:vertAlign w:val="superscript"/>
                <w:lang w:eastAsia="en-GB"/>
              </w:rPr>
              <w:t xml:space="preserve"> 3</w:t>
            </w:r>
          </w:p>
        </w:tc>
        <w:tc>
          <w:tcPr>
            <w:tcW w:w="1167" w:type="dxa"/>
            <w:shd w:val="clear" w:color="auto" w:fill="auto"/>
            <w:noWrap/>
          </w:tcPr>
          <w:p w14:paraId="248A1992"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auto"/>
            <w:noWrap/>
          </w:tcPr>
          <w:p w14:paraId="6103B4C1"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hideMark/>
          </w:tcPr>
          <w:p w14:paraId="663A2B39" w14:textId="282224B5"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07" w:type="dxa"/>
            <w:shd w:val="clear" w:color="auto" w:fill="auto"/>
            <w:noWrap/>
            <w:vAlign w:val="bottom"/>
            <w:hideMark/>
          </w:tcPr>
          <w:p w14:paraId="6099251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E999F26" w14:textId="77777777" w:rsidTr="00940DFA">
        <w:tc>
          <w:tcPr>
            <w:tcW w:w="1597" w:type="dxa"/>
            <w:vMerge/>
            <w:shd w:val="clear" w:color="auto" w:fill="FFFFFF" w:themeFill="background1"/>
            <w:noWrap/>
            <w:vAlign w:val="bottom"/>
            <w:hideMark/>
          </w:tcPr>
          <w:p w14:paraId="024400D1" w14:textId="77777777" w:rsidR="001B42BC" w:rsidRPr="00543A21" w:rsidRDefault="001B42BC" w:rsidP="001B49A0">
            <w:pPr>
              <w:rPr>
                <w:rFonts w:ascii="Helvetica" w:hAnsi="Helvetica" w:cs="Helvetica"/>
                <w:i/>
                <w:iCs/>
                <w:sz w:val="16"/>
                <w:szCs w:val="16"/>
                <w:lang w:eastAsia="en-GB"/>
              </w:rPr>
            </w:pPr>
          </w:p>
        </w:tc>
        <w:tc>
          <w:tcPr>
            <w:tcW w:w="1092" w:type="dxa"/>
            <w:tcBorders>
              <w:top w:val="nil"/>
              <w:right w:val="nil"/>
            </w:tcBorders>
            <w:shd w:val="clear" w:color="auto" w:fill="FFFFFF" w:themeFill="background1"/>
            <w:noWrap/>
            <w:vAlign w:val="bottom"/>
            <w:hideMark/>
          </w:tcPr>
          <w:p w14:paraId="05E0084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right w:val="nil"/>
            </w:tcBorders>
            <w:shd w:val="clear" w:color="auto" w:fill="FFFFFF" w:themeFill="background1"/>
            <w:noWrap/>
            <w:hideMark/>
          </w:tcPr>
          <w:p w14:paraId="7EA94D2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4002A49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tcBorders>
            <w:shd w:val="clear" w:color="auto" w:fill="FFFFFF" w:themeFill="background1"/>
            <w:noWrap/>
            <w:vAlign w:val="bottom"/>
            <w:hideMark/>
          </w:tcPr>
          <w:p w14:paraId="4070D2C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4351FBC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3B35981A" w14:textId="1F27A467"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hideMark/>
          </w:tcPr>
          <w:p w14:paraId="1218F2DE" w14:textId="73DAC485"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w:t>
            </w:r>
            <w:proofErr w:type="spellStart"/>
            <w:r w:rsidR="00CB52E0">
              <w:rPr>
                <w:rFonts w:ascii="Helvetica" w:hAnsi="Helvetica" w:cs="Helvetica"/>
                <w:color w:val="000000"/>
                <w:sz w:val="16"/>
                <w:szCs w:val="16"/>
                <w:lang w:eastAsia="en-GB"/>
              </w:rPr>
              <w:t>aucune</w:t>
            </w:r>
            <w:proofErr w:type="spellEnd"/>
            <w:r w:rsidR="00CB52E0">
              <w:rPr>
                <w:rFonts w:ascii="Helvetica" w:hAnsi="Helvetica" w:cs="Helvetica"/>
                <w:color w:val="000000"/>
                <w:sz w:val="16"/>
                <w:szCs w:val="16"/>
                <w:lang w:eastAsia="en-GB"/>
              </w:rPr>
              <w:t xml:space="preserve"> information</w:t>
            </w:r>
          </w:p>
        </w:tc>
        <w:tc>
          <w:tcPr>
            <w:tcW w:w="1276" w:type="dxa"/>
            <w:shd w:val="clear" w:color="auto" w:fill="FFFFFF" w:themeFill="background1"/>
            <w:noWrap/>
            <w:hideMark/>
          </w:tcPr>
          <w:p w14:paraId="6229E4D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(2004)</w:t>
            </w:r>
            <w:r w:rsidRPr="00536D6D">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7C3C32A3"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2C6F9C1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50C2ED99"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121F3F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B07D30B" w14:textId="77777777" w:rsidTr="00940DFA">
        <w:tc>
          <w:tcPr>
            <w:tcW w:w="2689" w:type="dxa"/>
            <w:gridSpan w:val="2"/>
            <w:tcBorders>
              <w:bottom w:val="single" w:sz="4" w:space="0" w:color="auto"/>
            </w:tcBorders>
            <w:shd w:val="clear" w:color="000000" w:fill="A6A6A6"/>
            <w:noWrap/>
            <w:vAlign w:val="bottom"/>
            <w:hideMark/>
          </w:tcPr>
          <w:p w14:paraId="167B7323" w14:textId="78600C3F" w:rsidR="001B42BC" w:rsidRPr="00B06C57" w:rsidRDefault="00B06C57" w:rsidP="001B49A0">
            <w:pPr>
              <w:rPr>
                <w:rFonts w:ascii="Helvetica" w:hAnsi="Helvetica" w:cs="Helvetica"/>
                <w:b/>
                <w:bCs/>
                <w:sz w:val="16"/>
                <w:szCs w:val="16"/>
                <w:lang w:val="fr-FR" w:eastAsia="en-GB"/>
              </w:rPr>
            </w:pPr>
            <w:r w:rsidRPr="00B06C57">
              <w:rPr>
                <w:rFonts w:ascii="Helvetica" w:hAnsi="Helvetica" w:cs="Helvetica"/>
                <w:b/>
                <w:bCs/>
                <w:sz w:val="16"/>
                <w:szCs w:val="16"/>
                <w:lang w:val="fr-FR" w:eastAsia="en-GB"/>
              </w:rPr>
              <w:t>Total pour</w:t>
            </w:r>
            <w:r w:rsidRPr="00B06C57">
              <w:rPr>
                <w:rFonts w:ascii="Helvetica" w:hAnsi="Helvetica" w:cs="Helvetica"/>
                <w:b/>
                <w:bCs/>
                <w:i/>
                <w:sz w:val="16"/>
                <w:szCs w:val="16"/>
                <w:lang w:val="fr-FR" w:eastAsia="en-GB"/>
              </w:rPr>
              <w:t xml:space="preserve"> </w:t>
            </w:r>
            <w:proofErr w:type="spellStart"/>
            <w:r w:rsidR="001B42BC" w:rsidRPr="00B06C57">
              <w:rPr>
                <w:rFonts w:ascii="Helvetica" w:hAnsi="Helvetica" w:cs="Helvetica"/>
                <w:b/>
                <w:bCs/>
                <w:i/>
                <w:sz w:val="16"/>
                <w:szCs w:val="16"/>
                <w:lang w:val="fr-FR" w:eastAsia="en-GB"/>
              </w:rPr>
              <w:t>Pelecanus</w:t>
            </w:r>
            <w:proofErr w:type="spellEnd"/>
            <w:r w:rsidR="001B42BC" w:rsidRPr="00B06C57">
              <w:rPr>
                <w:rFonts w:ascii="Helvetica" w:hAnsi="Helvetica" w:cs="Helvetica"/>
                <w:b/>
                <w:bCs/>
                <w:i/>
                <w:sz w:val="16"/>
                <w:szCs w:val="16"/>
                <w:lang w:val="fr-FR" w:eastAsia="en-GB"/>
              </w:rPr>
              <w:t xml:space="preserve"> </w:t>
            </w:r>
            <w:proofErr w:type="spellStart"/>
            <w:r w:rsidR="001B42BC" w:rsidRPr="00B06C57">
              <w:rPr>
                <w:rFonts w:ascii="Helvetica" w:hAnsi="Helvetica" w:cs="Helvetica"/>
                <w:b/>
                <w:bCs/>
                <w:i/>
                <w:sz w:val="16"/>
                <w:szCs w:val="16"/>
                <w:lang w:val="fr-FR" w:eastAsia="en-GB"/>
              </w:rPr>
              <w:t>rufescens</w:t>
            </w:r>
            <w:proofErr w:type="spellEnd"/>
            <w:r w:rsidR="001B42BC" w:rsidRPr="00B06C57">
              <w:rPr>
                <w:rFonts w:ascii="Helvetica" w:hAnsi="Helvetica" w:cs="Helvetica"/>
                <w:b/>
                <w:bCs/>
                <w:sz w:val="16"/>
                <w:szCs w:val="16"/>
                <w:lang w:val="fr-FR" w:eastAsia="en-GB"/>
              </w:rPr>
              <w:t>:</w:t>
            </w:r>
          </w:p>
        </w:tc>
        <w:tc>
          <w:tcPr>
            <w:tcW w:w="1167" w:type="dxa"/>
            <w:tcBorders>
              <w:bottom w:val="single" w:sz="4" w:space="0" w:color="auto"/>
            </w:tcBorders>
            <w:shd w:val="clear" w:color="000000" w:fill="A6A6A6"/>
            <w:noWrap/>
            <w:hideMark/>
          </w:tcPr>
          <w:p w14:paraId="18FCC2C9" w14:textId="77777777" w:rsidR="001B42BC" w:rsidRPr="00B06C57" w:rsidRDefault="001B42BC" w:rsidP="001B49A0">
            <w:pPr>
              <w:rPr>
                <w:rFonts w:ascii="Helvetica" w:hAnsi="Helvetica" w:cs="Helvetica"/>
                <w:b/>
                <w:bCs/>
                <w:color w:val="000000"/>
                <w:sz w:val="16"/>
                <w:szCs w:val="16"/>
                <w:lang w:val="fr-FR" w:eastAsia="en-GB"/>
              </w:rPr>
            </w:pPr>
            <w:r w:rsidRPr="00B06C57">
              <w:rPr>
                <w:rFonts w:ascii="Helvetica" w:hAnsi="Helvetica" w:cs="Helvetica"/>
                <w:b/>
                <w:bCs/>
                <w:color w:val="000000"/>
                <w:sz w:val="16"/>
                <w:szCs w:val="16"/>
                <w:lang w:val="fr-FR" w:eastAsia="en-GB"/>
              </w:rPr>
              <w:t> </w:t>
            </w:r>
          </w:p>
        </w:tc>
        <w:tc>
          <w:tcPr>
            <w:tcW w:w="992" w:type="dxa"/>
            <w:tcBorders>
              <w:bottom w:val="single" w:sz="4" w:space="0" w:color="auto"/>
            </w:tcBorders>
            <w:shd w:val="clear" w:color="000000" w:fill="A6A6A6"/>
            <w:noWrap/>
            <w:hideMark/>
          </w:tcPr>
          <w:p w14:paraId="33C94DEC" w14:textId="77777777" w:rsidR="001B42BC" w:rsidRPr="00B06C57" w:rsidRDefault="001B42BC" w:rsidP="001B49A0">
            <w:pPr>
              <w:jc w:val="right"/>
              <w:rPr>
                <w:rFonts w:ascii="Helvetica" w:hAnsi="Helvetica" w:cs="Helvetica"/>
                <w:sz w:val="16"/>
                <w:szCs w:val="16"/>
                <w:lang w:val="fr-FR" w:eastAsia="en-GB"/>
              </w:rPr>
            </w:pPr>
            <w:r w:rsidRPr="00B06C57">
              <w:rPr>
                <w:rFonts w:ascii="Helvetica" w:hAnsi="Helvetica" w:cs="Helvetica"/>
                <w:sz w:val="16"/>
                <w:szCs w:val="16"/>
                <w:lang w:val="fr-FR" w:eastAsia="en-GB"/>
              </w:rPr>
              <w:t> </w:t>
            </w:r>
          </w:p>
        </w:tc>
        <w:tc>
          <w:tcPr>
            <w:tcW w:w="1101" w:type="dxa"/>
            <w:gridSpan w:val="2"/>
            <w:tcBorders>
              <w:bottom w:val="single" w:sz="4" w:space="0" w:color="auto"/>
            </w:tcBorders>
            <w:shd w:val="clear" w:color="auto" w:fill="A6A6A6" w:themeFill="background1" w:themeFillShade="A6"/>
            <w:noWrap/>
            <w:vAlign w:val="bottom"/>
            <w:hideMark/>
          </w:tcPr>
          <w:p w14:paraId="4CBF135A" w14:textId="77777777" w:rsidR="001B42BC" w:rsidRPr="00B06C57" w:rsidRDefault="001B42BC" w:rsidP="001B49A0">
            <w:pPr>
              <w:rPr>
                <w:rFonts w:ascii="Helvetica" w:hAnsi="Helvetica" w:cs="Helvetica"/>
                <w:sz w:val="16"/>
                <w:szCs w:val="16"/>
                <w:lang w:val="fr-FR" w:eastAsia="en-GB"/>
              </w:rPr>
            </w:pPr>
            <w:r w:rsidRPr="00B06C57">
              <w:rPr>
                <w:rFonts w:ascii="Helvetica" w:hAnsi="Helvetica" w:cs="Helvetica"/>
                <w:sz w:val="16"/>
                <w:szCs w:val="16"/>
                <w:lang w:val="fr-FR" w:eastAsia="en-GB"/>
              </w:rPr>
              <w:t> </w:t>
            </w:r>
          </w:p>
        </w:tc>
        <w:tc>
          <w:tcPr>
            <w:tcW w:w="709" w:type="dxa"/>
            <w:tcBorders>
              <w:bottom w:val="single" w:sz="4" w:space="0" w:color="auto"/>
              <w:right w:val="single" w:sz="4" w:space="0" w:color="auto"/>
            </w:tcBorders>
            <w:shd w:val="clear" w:color="auto" w:fill="A6A6A6" w:themeFill="background1" w:themeFillShade="A6"/>
            <w:noWrap/>
            <w:vAlign w:val="bottom"/>
            <w:hideMark/>
          </w:tcPr>
          <w:p w14:paraId="59563B83" w14:textId="77777777" w:rsidR="001B42BC" w:rsidRPr="00B06C57" w:rsidRDefault="001B42BC" w:rsidP="001B49A0">
            <w:pPr>
              <w:rPr>
                <w:rFonts w:ascii="Helvetica" w:hAnsi="Helvetica" w:cs="Helvetica"/>
                <w:sz w:val="16"/>
                <w:szCs w:val="16"/>
                <w:lang w:val="fr-FR" w:eastAsia="en-GB"/>
              </w:rPr>
            </w:pPr>
            <w:r w:rsidRPr="00B06C57">
              <w:rPr>
                <w:rFonts w:ascii="Helvetica" w:hAnsi="Helvetica" w:cs="Helvetica"/>
                <w:sz w:val="16"/>
                <w:szCs w:val="16"/>
                <w:lang w:val="fr-FR" w:eastAsia="en-GB"/>
              </w:rPr>
              <w:t> </w:t>
            </w:r>
          </w:p>
        </w:tc>
        <w:tc>
          <w:tcPr>
            <w:tcW w:w="1190" w:type="dxa"/>
            <w:tcBorders>
              <w:left w:val="single" w:sz="4" w:space="0" w:color="auto"/>
              <w:bottom w:val="single" w:sz="4" w:space="0" w:color="auto"/>
            </w:tcBorders>
            <w:shd w:val="clear" w:color="auto" w:fill="A6A6A6" w:themeFill="background1" w:themeFillShade="A6"/>
            <w:noWrap/>
            <w:hideMark/>
          </w:tcPr>
          <w:p w14:paraId="5C35E5EF" w14:textId="77777777" w:rsidR="001B42BC" w:rsidRPr="00B06C57" w:rsidRDefault="001B42BC" w:rsidP="001B49A0">
            <w:pPr>
              <w:rPr>
                <w:rFonts w:ascii="Helvetica" w:hAnsi="Helvetica" w:cs="Helvetica"/>
                <w:b/>
                <w:bCs/>
                <w:color w:val="000000"/>
                <w:sz w:val="16"/>
                <w:szCs w:val="16"/>
                <w:lang w:val="fr-FR" w:eastAsia="en-GB"/>
              </w:rPr>
            </w:pPr>
            <w:r w:rsidRPr="00B06C57">
              <w:rPr>
                <w:rFonts w:ascii="Helvetica" w:hAnsi="Helvetica" w:cs="Helvetica"/>
                <w:b/>
                <w:bCs/>
                <w:color w:val="000000"/>
                <w:sz w:val="16"/>
                <w:szCs w:val="16"/>
                <w:lang w:val="fr-FR" w:eastAsia="en-GB"/>
              </w:rPr>
              <w:t> </w:t>
            </w:r>
          </w:p>
        </w:tc>
        <w:tc>
          <w:tcPr>
            <w:tcW w:w="1786" w:type="dxa"/>
            <w:tcBorders>
              <w:bottom w:val="single" w:sz="4" w:space="0" w:color="auto"/>
            </w:tcBorders>
            <w:shd w:val="clear" w:color="auto" w:fill="A6A6A6" w:themeFill="background1" w:themeFillShade="A6"/>
            <w:noWrap/>
            <w:hideMark/>
          </w:tcPr>
          <w:p w14:paraId="1AC2D765" w14:textId="3795ED0F" w:rsidR="001B42BC" w:rsidRPr="007D3C3C" w:rsidRDefault="001B42BC" w:rsidP="001B49A0">
            <w:pPr>
              <w:rPr>
                <w:rFonts w:ascii="Helvetica" w:hAnsi="Helvetica" w:cs="Helvetica"/>
                <w:b/>
                <w:bCs/>
                <w:color w:val="000000"/>
                <w:sz w:val="16"/>
                <w:szCs w:val="16"/>
              </w:rPr>
            </w:pPr>
            <w:r>
              <w:rPr>
                <w:rFonts w:ascii="Helvetica" w:hAnsi="Helvetica" w:cs="Helvetica"/>
                <w:b/>
                <w:bCs/>
                <w:color w:val="000000"/>
                <w:sz w:val="16"/>
                <w:szCs w:val="16"/>
              </w:rPr>
              <w:t>B: 50</w:t>
            </w:r>
            <w:r w:rsidR="00E877D7">
              <w:rPr>
                <w:rFonts w:ascii="Helvetica" w:hAnsi="Helvetica" w:cs="Helvetica"/>
                <w:b/>
                <w:bCs/>
                <w:color w:val="000000"/>
                <w:sz w:val="16"/>
                <w:szCs w:val="16"/>
              </w:rPr>
              <w:t xml:space="preserve"> </w:t>
            </w:r>
            <w:r>
              <w:rPr>
                <w:rFonts w:ascii="Helvetica" w:hAnsi="Helvetica" w:cs="Helvetica"/>
                <w:b/>
                <w:bCs/>
                <w:color w:val="000000"/>
                <w:sz w:val="16"/>
                <w:szCs w:val="16"/>
              </w:rPr>
              <w:t>ns</w:t>
            </w:r>
          </w:p>
        </w:tc>
        <w:tc>
          <w:tcPr>
            <w:tcW w:w="1276" w:type="dxa"/>
            <w:tcBorders>
              <w:bottom w:val="single" w:sz="4" w:space="0" w:color="auto"/>
            </w:tcBorders>
            <w:shd w:val="clear" w:color="auto" w:fill="A6A6A6" w:themeFill="background1" w:themeFillShade="A6"/>
            <w:noWrap/>
            <w:hideMark/>
          </w:tcPr>
          <w:p w14:paraId="3FCE01CD"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15</w:t>
            </w:r>
            <w:r>
              <w:rPr>
                <w:rFonts w:ascii="Helvetica" w:hAnsi="Helvetica" w:cs="Helvetica"/>
                <w:b/>
                <w:bCs/>
                <w:color w:val="000000"/>
                <w:sz w:val="16"/>
                <w:szCs w:val="16"/>
                <w:lang w:eastAsia="en-GB"/>
              </w:rPr>
              <w:t>i</w:t>
            </w:r>
          </w:p>
        </w:tc>
        <w:tc>
          <w:tcPr>
            <w:tcW w:w="1167" w:type="dxa"/>
            <w:tcBorders>
              <w:bottom w:val="single" w:sz="4" w:space="0" w:color="auto"/>
            </w:tcBorders>
            <w:shd w:val="clear" w:color="auto" w:fill="A6A6A6" w:themeFill="background1" w:themeFillShade="A6"/>
            <w:noWrap/>
            <w:hideMark/>
          </w:tcPr>
          <w:p w14:paraId="5D27F39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bottom w:val="single" w:sz="4" w:space="0" w:color="auto"/>
            </w:tcBorders>
            <w:shd w:val="clear" w:color="auto" w:fill="A6A6A6" w:themeFill="background1" w:themeFillShade="A6"/>
            <w:noWrap/>
            <w:hideMark/>
          </w:tcPr>
          <w:p w14:paraId="60B87A5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tcBorders>
              <w:bottom w:val="single" w:sz="4" w:space="0" w:color="auto"/>
            </w:tcBorders>
            <w:shd w:val="clear" w:color="auto" w:fill="A6A6A6" w:themeFill="background1" w:themeFillShade="A6"/>
            <w:noWrap/>
            <w:vAlign w:val="bottom"/>
            <w:hideMark/>
          </w:tcPr>
          <w:p w14:paraId="203B1675" w14:textId="77777777" w:rsidR="001B42BC" w:rsidRPr="00543A21" w:rsidRDefault="001B42BC" w:rsidP="001B49A0">
            <w:pPr>
              <w:rPr>
                <w:rFonts w:ascii="Helvetica" w:hAnsi="Helvetica" w:cs="Helvetica"/>
                <w:color w:val="000000"/>
                <w:sz w:val="16"/>
                <w:szCs w:val="16"/>
                <w:lang w:eastAsia="en-GB"/>
              </w:rPr>
            </w:pPr>
          </w:p>
        </w:tc>
        <w:tc>
          <w:tcPr>
            <w:tcW w:w="1107" w:type="dxa"/>
            <w:tcBorders>
              <w:bottom w:val="single" w:sz="4" w:space="0" w:color="auto"/>
            </w:tcBorders>
            <w:shd w:val="clear" w:color="auto" w:fill="A6A6A6" w:themeFill="background1" w:themeFillShade="A6"/>
            <w:noWrap/>
            <w:vAlign w:val="bottom"/>
            <w:hideMark/>
          </w:tcPr>
          <w:p w14:paraId="15D943B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94E7E1E" w14:textId="77777777" w:rsidTr="00940DFA">
        <w:tc>
          <w:tcPr>
            <w:tcW w:w="1597" w:type="dxa"/>
            <w:tcBorders>
              <w:right w:val="nil"/>
            </w:tcBorders>
            <w:shd w:val="clear" w:color="auto" w:fill="808080" w:themeFill="background1" w:themeFillShade="80"/>
            <w:noWrap/>
            <w:vAlign w:val="bottom"/>
          </w:tcPr>
          <w:p w14:paraId="063827BD" w14:textId="77777777" w:rsidR="001B42BC" w:rsidRPr="00543A21" w:rsidRDefault="001B42BC" w:rsidP="001B49A0">
            <w:pPr>
              <w:rPr>
                <w:rFonts w:ascii="Helvetica" w:hAnsi="Helvetica" w:cs="Helvetica"/>
                <w:b/>
                <w:bCs/>
                <w:color w:val="000000"/>
                <w:sz w:val="16"/>
                <w:szCs w:val="16"/>
                <w:lang w:eastAsia="en-GB"/>
              </w:rPr>
            </w:pPr>
            <w:r>
              <w:rPr>
                <w:rFonts w:ascii="Helvetica" w:hAnsi="Helvetica" w:cs="Helvetica"/>
                <w:b/>
                <w:bCs/>
                <w:color w:val="000000"/>
                <w:sz w:val="16"/>
                <w:szCs w:val="16"/>
                <w:lang w:eastAsia="en-GB"/>
              </w:rPr>
              <w:t>CICONIIFORMES</w:t>
            </w:r>
          </w:p>
        </w:tc>
        <w:tc>
          <w:tcPr>
            <w:tcW w:w="1092" w:type="dxa"/>
            <w:tcBorders>
              <w:left w:val="nil"/>
              <w:right w:val="nil"/>
            </w:tcBorders>
            <w:shd w:val="clear" w:color="auto" w:fill="808080" w:themeFill="background1" w:themeFillShade="80"/>
            <w:noWrap/>
            <w:vAlign w:val="bottom"/>
          </w:tcPr>
          <w:p w14:paraId="33592FDD" w14:textId="77777777" w:rsidR="001B42BC" w:rsidRPr="00543A21" w:rsidRDefault="001B42BC" w:rsidP="001B49A0">
            <w:pPr>
              <w:rPr>
                <w:rFonts w:ascii="Helvetica" w:hAnsi="Helvetica" w:cs="Helvetica"/>
                <w:b/>
                <w:bCs/>
                <w:color w:val="000000"/>
                <w:sz w:val="16"/>
                <w:szCs w:val="16"/>
                <w:lang w:eastAsia="en-GB"/>
              </w:rPr>
            </w:pPr>
          </w:p>
        </w:tc>
        <w:tc>
          <w:tcPr>
            <w:tcW w:w="1167" w:type="dxa"/>
            <w:tcBorders>
              <w:left w:val="nil"/>
              <w:right w:val="nil"/>
            </w:tcBorders>
            <w:shd w:val="clear" w:color="auto" w:fill="808080" w:themeFill="background1" w:themeFillShade="80"/>
            <w:noWrap/>
          </w:tcPr>
          <w:p w14:paraId="7F8DFF95" w14:textId="77777777" w:rsidR="001B42BC" w:rsidRPr="00543A21" w:rsidRDefault="001B42BC" w:rsidP="001B49A0">
            <w:pPr>
              <w:rPr>
                <w:rFonts w:ascii="Helvetica" w:hAnsi="Helvetica" w:cs="Helvetica"/>
                <w:b/>
                <w:bCs/>
                <w:color w:val="000000"/>
                <w:sz w:val="16"/>
                <w:szCs w:val="16"/>
                <w:lang w:eastAsia="en-GB"/>
              </w:rPr>
            </w:pPr>
          </w:p>
        </w:tc>
        <w:tc>
          <w:tcPr>
            <w:tcW w:w="992" w:type="dxa"/>
            <w:tcBorders>
              <w:left w:val="nil"/>
              <w:right w:val="nil"/>
            </w:tcBorders>
            <w:shd w:val="clear" w:color="auto" w:fill="808080" w:themeFill="background1" w:themeFillShade="80"/>
            <w:noWrap/>
          </w:tcPr>
          <w:p w14:paraId="0592F038" w14:textId="77777777" w:rsidR="001B42BC" w:rsidRPr="00543A21" w:rsidRDefault="001B42BC" w:rsidP="001B49A0">
            <w:pPr>
              <w:jc w:val="right"/>
              <w:rPr>
                <w:rFonts w:ascii="Helvetica" w:hAnsi="Helvetica" w:cs="Helvetica"/>
                <w:b/>
                <w:bCs/>
                <w:color w:val="000000"/>
                <w:sz w:val="16"/>
                <w:szCs w:val="16"/>
                <w:lang w:eastAsia="en-GB"/>
              </w:rPr>
            </w:pPr>
          </w:p>
        </w:tc>
        <w:tc>
          <w:tcPr>
            <w:tcW w:w="1101" w:type="dxa"/>
            <w:gridSpan w:val="2"/>
            <w:tcBorders>
              <w:left w:val="nil"/>
              <w:right w:val="nil"/>
            </w:tcBorders>
            <w:shd w:val="clear" w:color="auto" w:fill="808080" w:themeFill="background1" w:themeFillShade="80"/>
            <w:noWrap/>
            <w:vAlign w:val="bottom"/>
          </w:tcPr>
          <w:p w14:paraId="711635D6"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left w:val="nil"/>
              <w:right w:val="single" w:sz="4" w:space="0" w:color="auto"/>
            </w:tcBorders>
            <w:shd w:val="clear" w:color="auto" w:fill="808080" w:themeFill="background1" w:themeFillShade="80"/>
            <w:noWrap/>
            <w:vAlign w:val="bottom"/>
          </w:tcPr>
          <w:p w14:paraId="7C1C33FF" w14:textId="77777777" w:rsidR="001B42BC" w:rsidRPr="00543A21" w:rsidRDefault="001B42BC" w:rsidP="001B49A0">
            <w:pPr>
              <w:rPr>
                <w:rFonts w:ascii="Helvetica" w:hAnsi="Helvetica" w:cs="Helvetica"/>
                <w:b/>
                <w:bCs/>
                <w:color w:val="000000"/>
                <w:sz w:val="16"/>
                <w:szCs w:val="16"/>
                <w:lang w:eastAsia="en-GB"/>
              </w:rPr>
            </w:pPr>
          </w:p>
        </w:tc>
        <w:tc>
          <w:tcPr>
            <w:tcW w:w="1190" w:type="dxa"/>
            <w:tcBorders>
              <w:left w:val="single" w:sz="4" w:space="0" w:color="auto"/>
              <w:right w:val="nil"/>
            </w:tcBorders>
            <w:shd w:val="clear" w:color="auto" w:fill="808080" w:themeFill="background1" w:themeFillShade="80"/>
            <w:noWrap/>
          </w:tcPr>
          <w:p w14:paraId="6103B525" w14:textId="77777777" w:rsidR="001B42BC" w:rsidRPr="00543A21" w:rsidRDefault="001B42BC" w:rsidP="001B49A0">
            <w:pPr>
              <w:rPr>
                <w:rFonts w:ascii="Helvetica" w:hAnsi="Helvetica" w:cs="Helvetica"/>
                <w:b/>
                <w:bCs/>
                <w:color w:val="000000"/>
                <w:sz w:val="16"/>
                <w:szCs w:val="16"/>
                <w:lang w:eastAsia="en-GB"/>
              </w:rPr>
            </w:pPr>
          </w:p>
        </w:tc>
        <w:tc>
          <w:tcPr>
            <w:tcW w:w="1786" w:type="dxa"/>
            <w:tcBorders>
              <w:left w:val="nil"/>
              <w:right w:val="nil"/>
            </w:tcBorders>
            <w:shd w:val="clear" w:color="auto" w:fill="808080" w:themeFill="background1" w:themeFillShade="80"/>
            <w:noWrap/>
          </w:tcPr>
          <w:p w14:paraId="664941DA" w14:textId="77777777" w:rsidR="001B42BC" w:rsidRPr="00543A21" w:rsidRDefault="001B42BC" w:rsidP="001B49A0">
            <w:pPr>
              <w:rPr>
                <w:rFonts w:ascii="Helvetica" w:hAnsi="Helvetica" w:cs="Helvetica"/>
                <w:color w:val="000000"/>
                <w:sz w:val="16"/>
                <w:szCs w:val="16"/>
                <w:lang w:eastAsia="en-GB"/>
              </w:rPr>
            </w:pPr>
          </w:p>
        </w:tc>
        <w:tc>
          <w:tcPr>
            <w:tcW w:w="1276" w:type="dxa"/>
            <w:tcBorders>
              <w:left w:val="nil"/>
              <w:right w:val="nil"/>
            </w:tcBorders>
            <w:shd w:val="clear" w:color="auto" w:fill="808080" w:themeFill="background1" w:themeFillShade="80"/>
            <w:noWrap/>
          </w:tcPr>
          <w:p w14:paraId="23703A3D" w14:textId="77777777" w:rsidR="001B42BC" w:rsidRPr="00543A21" w:rsidRDefault="001B42BC" w:rsidP="001B49A0">
            <w:pPr>
              <w:jc w:val="right"/>
              <w:rPr>
                <w:rFonts w:ascii="Helvetica" w:hAnsi="Helvetica" w:cs="Helvetica"/>
                <w:b/>
                <w:bCs/>
                <w:color w:val="000000"/>
                <w:sz w:val="16"/>
                <w:szCs w:val="16"/>
                <w:lang w:eastAsia="en-GB"/>
              </w:rPr>
            </w:pPr>
          </w:p>
        </w:tc>
        <w:tc>
          <w:tcPr>
            <w:tcW w:w="1167" w:type="dxa"/>
            <w:tcBorders>
              <w:left w:val="nil"/>
              <w:right w:val="nil"/>
            </w:tcBorders>
            <w:shd w:val="clear" w:color="auto" w:fill="808080" w:themeFill="background1" w:themeFillShade="80"/>
            <w:noWrap/>
          </w:tcPr>
          <w:p w14:paraId="2376FB2C" w14:textId="77777777" w:rsidR="001B42BC" w:rsidRPr="00543A21" w:rsidRDefault="001B42BC" w:rsidP="001B49A0">
            <w:pPr>
              <w:rPr>
                <w:rFonts w:ascii="Helvetica" w:hAnsi="Helvetica" w:cs="Helvetica"/>
                <w:color w:val="000000"/>
                <w:sz w:val="16"/>
                <w:szCs w:val="16"/>
                <w:lang w:eastAsia="en-GB"/>
              </w:rPr>
            </w:pPr>
          </w:p>
        </w:tc>
        <w:tc>
          <w:tcPr>
            <w:tcW w:w="1134" w:type="dxa"/>
            <w:tcBorders>
              <w:left w:val="nil"/>
              <w:right w:val="nil"/>
            </w:tcBorders>
            <w:shd w:val="clear" w:color="auto" w:fill="808080" w:themeFill="background1" w:themeFillShade="80"/>
            <w:noWrap/>
          </w:tcPr>
          <w:p w14:paraId="268E85A0" w14:textId="77777777" w:rsidR="001B42BC" w:rsidRPr="00543A21" w:rsidRDefault="001B42BC" w:rsidP="001B49A0">
            <w:pPr>
              <w:rPr>
                <w:rFonts w:ascii="Helvetica" w:hAnsi="Helvetica" w:cs="Helvetica"/>
                <w:color w:val="000000"/>
                <w:sz w:val="16"/>
                <w:szCs w:val="16"/>
                <w:lang w:eastAsia="en-GB"/>
              </w:rPr>
            </w:pPr>
          </w:p>
        </w:tc>
        <w:tc>
          <w:tcPr>
            <w:tcW w:w="851" w:type="dxa"/>
            <w:tcBorders>
              <w:left w:val="nil"/>
              <w:right w:val="nil"/>
            </w:tcBorders>
            <w:shd w:val="clear" w:color="auto" w:fill="808080" w:themeFill="background1" w:themeFillShade="80"/>
            <w:noWrap/>
            <w:vAlign w:val="bottom"/>
          </w:tcPr>
          <w:p w14:paraId="44A91F45" w14:textId="77777777" w:rsidR="001B42BC" w:rsidRPr="00543A21" w:rsidRDefault="001B42BC" w:rsidP="001B49A0">
            <w:pPr>
              <w:rPr>
                <w:rFonts w:ascii="Helvetica" w:hAnsi="Helvetica" w:cs="Helvetica"/>
                <w:b/>
                <w:bCs/>
                <w:color w:val="000000"/>
                <w:sz w:val="16"/>
                <w:szCs w:val="16"/>
                <w:lang w:eastAsia="en-GB"/>
              </w:rPr>
            </w:pPr>
          </w:p>
        </w:tc>
        <w:tc>
          <w:tcPr>
            <w:tcW w:w="1107" w:type="dxa"/>
            <w:tcBorders>
              <w:left w:val="nil"/>
              <w:right w:val="single" w:sz="4" w:space="0" w:color="auto"/>
            </w:tcBorders>
            <w:shd w:val="clear" w:color="auto" w:fill="808080" w:themeFill="background1" w:themeFillShade="80"/>
            <w:noWrap/>
            <w:vAlign w:val="bottom"/>
          </w:tcPr>
          <w:p w14:paraId="2721733C" w14:textId="77777777" w:rsidR="001B42BC" w:rsidRPr="00543A21" w:rsidRDefault="001B42BC" w:rsidP="001B49A0">
            <w:pPr>
              <w:rPr>
                <w:rFonts w:ascii="Helvetica" w:hAnsi="Helvetica" w:cs="Helvetica"/>
                <w:b/>
                <w:bCs/>
                <w:color w:val="000000"/>
                <w:sz w:val="16"/>
                <w:szCs w:val="16"/>
                <w:lang w:eastAsia="en-GB"/>
              </w:rPr>
            </w:pPr>
          </w:p>
        </w:tc>
      </w:tr>
      <w:tr w:rsidR="001B42BC" w:rsidRPr="00543A21" w14:paraId="0B6243A2" w14:textId="77777777" w:rsidTr="00940DFA">
        <w:tc>
          <w:tcPr>
            <w:tcW w:w="2689" w:type="dxa"/>
            <w:gridSpan w:val="2"/>
            <w:tcBorders>
              <w:right w:val="nil"/>
            </w:tcBorders>
            <w:shd w:val="clear" w:color="auto" w:fill="BFBFBF" w:themeFill="background1" w:themeFillShade="BF"/>
            <w:noWrap/>
            <w:vAlign w:val="bottom"/>
            <w:hideMark/>
          </w:tcPr>
          <w:p w14:paraId="63491D03"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PHOENICOPTERIDAE</w:t>
            </w:r>
          </w:p>
        </w:tc>
        <w:tc>
          <w:tcPr>
            <w:tcW w:w="1167" w:type="dxa"/>
            <w:tcBorders>
              <w:left w:val="nil"/>
              <w:right w:val="nil"/>
            </w:tcBorders>
            <w:shd w:val="clear" w:color="auto" w:fill="BFBFBF" w:themeFill="background1" w:themeFillShade="BF"/>
            <w:noWrap/>
            <w:hideMark/>
          </w:tcPr>
          <w:p w14:paraId="06EAED4F"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tcBorders>
              <w:left w:val="nil"/>
              <w:right w:val="nil"/>
            </w:tcBorders>
            <w:shd w:val="clear" w:color="auto" w:fill="BFBFBF" w:themeFill="background1" w:themeFillShade="BF"/>
            <w:noWrap/>
            <w:hideMark/>
          </w:tcPr>
          <w:p w14:paraId="7D9EB4C8"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01" w:type="dxa"/>
            <w:gridSpan w:val="2"/>
            <w:tcBorders>
              <w:left w:val="nil"/>
              <w:right w:val="nil"/>
            </w:tcBorders>
            <w:shd w:val="clear" w:color="auto" w:fill="BFBFBF" w:themeFill="background1" w:themeFillShade="BF"/>
            <w:noWrap/>
            <w:vAlign w:val="bottom"/>
            <w:hideMark/>
          </w:tcPr>
          <w:p w14:paraId="4C8A48A1"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left w:val="nil"/>
              <w:right w:val="single" w:sz="4" w:space="0" w:color="auto"/>
            </w:tcBorders>
            <w:shd w:val="clear" w:color="auto" w:fill="BFBFBF" w:themeFill="background1" w:themeFillShade="BF"/>
            <w:noWrap/>
            <w:vAlign w:val="bottom"/>
            <w:hideMark/>
          </w:tcPr>
          <w:p w14:paraId="70111896"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90" w:type="dxa"/>
            <w:tcBorders>
              <w:left w:val="single" w:sz="4" w:space="0" w:color="auto"/>
              <w:right w:val="nil"/>
            </w:tcBorders>
            <w:shd w:val="clear" w:color="auto" w:fill="BFBFBF" w:themeFill="background1" w:themeFillShade="BF"/>
            <w:noWrap/>
            <w:hideMark/>
          </w:tcPr>
          <w:p w14:paraId="5AE91300"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tcBorders>
              <w:left w:val="nil"/>
              <w:right w:val="nil"/>
            </w:tcBorders>
            <w:shd w:val="clear" w:color="auto" w:fill="BFBFBF" w:themeFill="background1" w:themeFillShade="BF"/>
            <w:noWrap/>
            <w:hideMark/>
          </w:tcPr>
          <w:p w14:paraId="3A8ABF0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tcBorders>
              <w:left w:val="nil"/>
              <w:right w:val="nil"/>
            </w:tcBorders>
            <w:shd w:val="clear" w:color="auto" w:fill="BFBFBF" w:themeFill="background1" w:themeFillShade="BF"/>
            <w:noWrap/>
            <w:hideMark/>
          </w:tcPr>
          <w:p w14:paraId="77CFCCE1"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67" w:type="dxa"/>
            <w:tcBorders>
              <w:left w:val="nil"/>
              <w:right w:val="nil"/>
            </w:tcBorders>
            <w:shd w:val="clear" w:color="auto" w:fill="BFBFBF" w:themeFill="background1" w:themeFillShade="BF"/>
            <w:noWrap/>
            <w:hideMark/>
          </w:tcPr>
          <w:p w14:paraId="79F3C34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left w:val="nil"/>
              <w:right w:val="nil"/>
            </w:tcBorders>
            <w:shd w:val="clear" w:color="auto" w:fill="BFBFBF" w:themeFill="background1" w:themeFillShade="BF"/>
            <w:noWrap/>
            <w:hideMark/>
          </w:tcPr>
          <w:p w14:paraId="1798730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tcBorders>
              <w:left w:val="nil"/>
              <w:right w:val="nil"/>
            </w:tcBorders>
            <w:shd w:val="clear" w:color="auto" w:fill="BFBFBF" w:themeFill="background1" w:themeFillShade="BF"/>
            <w:noWrap/>
            <w:vAlign w:val="bottom"/>
            <w:hideMark/>
          </w:tcPr>
          <w:p w14:paraId="4E80EE50" w14:textId="77777777" w:rsidR="001B42BC" w:rsidRPr="00543A21" w:rsidRDefault="001B42BC" w:rsidP="001B49A0">
            <w:pPr>
              <w:rPr>
                <w:rFonts w:ascii="Helvetica" w:hAnsi="Helvetica" w:cs="Helvetica"/>
                <w:b/>
                <w:bCs/>
                <w:color w:val="000000"/>
                <w:sz w:val="16"/>
                <w:szCs w:val="16"/>
                <w:lang w:eastAsia="en-GB"/>
              </w:rPr>
            </w:pPr>
          </w:p>
        </w:tc>
        <w:tc>
          <w:tcPr>
            <w:tcW w:w="1107" w:type="dxa"/>
            <w:tcBorders>
              <w:left w:val="nil"/>
              <w:right w:val="single" w:sz="4" w:space="0" w:color="auto"/>
            </w:tcBorders>
            <w:shd w:val="clear" w:color="auto" w:fill="BFBFBF" w:themeFill="background1" w:themeFillShade="BF"/>
            <w:noWrap/>
            <w:vAlign w:val="bottom"/>
            <w:hideMark/>
          </w:tcPr>
          <w:p w14:paraId="4343640E"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r>
      <w:tr w:rsidR="001B42BC" w:rsidRPr="00543A21" w14:paraId="5F25BB6F" w14:textId="77777777" w:rsidTr="00940DFA">
        <w:tc>
          <w:tcPr>
            <w:tcW w:w="1597" w:type="dxa"/>
            <w:vMerge w:val="restart"/>
            <w:shd w:val="clear" w:color="auto" w:fill="FFFFFF" w:themeFill="background1"/>
            <w:noWrap/>
            <w:hideMark/>
          </w:tcPr>
          <w:p w14:paraId="53C94975" w14:textId="77777777" w:rsidR="001B42BC" w:rsidRPr="00E877D7" w:rsidRDefault="001B42BC" w:rsidP="001B49A0">
            <w:pPr>
              <w:rPr>
                <w:rFonts w:ascii="Helvetica" w:hAnsi="Helvetica" w:cs="Helvetica"/>
                <w:i/>
                <w:iCs/>
                <w:color w:val="000000"/>
                <w:sz w:val="16"/>
                <w:szCs w:val="16"/>
                <w:lang w:val="fr-FR" w:eastAsia="en-GB"/>
              </w:rPr>
            </w:pPr>
            <w:proofErr w:type="spellStart"/>
            <w:r w:rsidRPr="00E877D7">
              <w:rPr>
                <w:rFonts w:ascii="Helvetica" w:hAnsi="Helvetica" w:cs="Helvetica"/>
                <w:i/>
                <w:iCs/>
                <w:color w:val="000000"/>
                <w:sz w:val="16"/>
                <w:szCs w:val="16"/>
                <w:lang w:val="fr-FR" w:eastAsia="en-GB"/>
              </w:rPr>
              <w:t>Phoenicopterus</w:t>
            </w:r>
            <w:proofErr w:type="spellEnd"/>
            <w:r w:rsidRPr="00E877D7">
              <w:rPr>
                <w:rFonts w:ascii="Helvetica" w:hAnsi="Helvetica" w:cs="Helvetica"/>
                <w:i/>
                <w:iCs/>
                <w:color w:val="000000"/>
                <w:sz w:val="16"/>
                <w:szCs w:val="16"/>
                <w:lang w:val="fr-FR" w:eastAsia="en-GB"/>
              </w:rPr>
              <w:t xml:space="preserve"> </w:t>
            </w:r>
            <w:proofErr w:type="spellStart"/>
            <w:r w:rsidRPr="00E877D7">
              <w:rPr>
                <w:rFonts w:ascii="Helvetica" w:hAnsi="Helvetica" w:cs="Helvetica"/>
                <w:i/>
                <w:iCs/>
                <w:color w:val="000000"/>
                <w:sz w:val="16"/>
                <w:szCs w:val="16"/>
                <w:lang w:val="fr-FR" w:eastAsia="en-GB"/>
              </w:rPr>
              <w:t>chilensis</w:t>
            </w:r>
            <w:proofErr w:type="spellEnd"/>
            <w:r w:rsidRPr="00E877D7">
              <w:rPr>
                <w:rFonts w:ascii="Helvetica" w:hAnsi="Helvetica" w:cs="Helvetica"/>
                <w:i/>
                <w:iCs/>
                <w:color w:val="000000"/>
                <w:sz w:val="16"/>
                <w:szCs w:val="16"/>
                <w:lang w:val="fr-FR" w:eastAsia="en-GB"/>
              </w:rPr>
              <w:t xml:space="preserve"> </w:t>
            </w:r>
          </w:p>
          <w:p w14:paraId="6C1402C4" w14:textId="5F1DED70" w:rsidR="001B42BC" w:rsidRPr="00E877D7" w:rsidRDefault="00E877D7" w:rsidP="001B49A0">
            <w:pPr>
              <w:rPr>
                <w:rFonts w:ascii="Helvetica" w:hAnsi="Helvetica" w:cs="Helvetica"/>
                <w:iCs/>
                <w:color w:val="000000"/>
                <w:sz w:val="16"/>
                <w:szCs w:val="16"/>
                <w:lang w:val="fr-FR" w:eastAsia="en-GB"/>
              </w:rPr>
            </w:pPr>
            <w:r w:rsidRPr="00E877D7">
              <w:rPr>
                <w:rFonts w:ascii="Helvetica" w:hAnsi="Helvetica" w:cs="Helvetica"/>
                <w:iCs/>
                <w:color w:val="000000"/>
                <w:sz w:val="16"/>
                <w:szCs w:val="16"/>
                <w:lang w:val="fr-FR" w:eastAsia="en-GB"/>
              </w:rPr>
              <w:t>(</w:t>
            </w:r>
            <w:r w:rsidR="00A73EF3" w:rsidRPr="00E877D7">
              <w:rPr>
                <w:rFonts w:ascii="Helvetica" w:hAnsi="Helvetica" w:cs="Helvetica"/>
                <w:iCs/>
                <w:color w:val="000000"/>
                <w:sz w:val="16"/>
                <w:szCs w:val="16"/>
                <w:lang w:val="fr-FR" w:eastAsia="en-GB"/>
              </w:rPr>
              <w:t>Flamant</w:t>
            </w:r>
            <w:r w:rsidRPr="00E877D7">
              <w:rPr>
                <w:rFonts w:ascii="Helvetica" w:hAnsi="Helvetica" w:cs="Helvetica"/>
                <w:iCs/>
                <w:color w:val="000000"/>
                <w:sz w:val="16"/>
                <w:szCs w:val="16"/>
                <w:lang w:val="fr-FR" w:eastAsia="en-GB"/>
              </w:rPr>
              <w:t xml:space="preserve"> du Chili</w:t>
            </w:r>
            <w:r w:rsidR="001B42BC" w:rsidRPr="00E877D7">
              <w:rPr>
                <w:rFonts w:ascii="Helvetica" w:hAnsi="Helvetica" w:cs="Helvetica"/>
                <w:iCs/>
                <w:color w:val="000000"/>
                <w:sz w:val="16"/>
                <w:szCs w:val="16"/>
                <w:lang w:val="fr-FR" w:eastAsia="en-GB"/>
              </w:rPr>
              <w:t>)</w:t>
            </w:r>
          </w:p>
        </w:tc>
        <w:tc>
          <w:tcPr>
            <w:tcW w:w="1092" w:type="dxa"/>
            <w:vMerge w:val="restart"/>
            <w:shd w:val="clear" w:color="auto" w:fill="FFFFFF" w:themeFill="background1"/>
            <w:noWrap/>
            <w:vAlign w:val="center"/>
            <w:hideMark/>
          </w:tcPr>
          <w:p w14:paraId="56BAFD4E" w14:textId="1C4927C1"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Pr>
                <w:rFonts w:ascii="Helvetica" w:hAnsi="Helvetica" w:cs="Helvetica"/>
                <w:color w:val="000000"/>
                <w:sz w:val="16"/>
                <w:szCs w:val="16"/>
                <w:lang w:eastAsia="en-GB"/>
              </w:rPr>
              <w:t>, s</w:t>
            </w:r>
            <w:r w:rsidR="001B42BC" w:rsidRPr="00543A21">
              <w:rPr>
                <w:rFonts w:ascii="Helvetica" w:hAnsi="Helvetica" w:cs="Helvetica"/>
                <w:color w:val="000000"/>
                <w:sz w:val="16"/>
                <w:szCs w:val="16"/>
                <w:lang w:eastAsia="en-GB"/>
              </w:rPr>
              <w:t>table</w:t>
            </w:r>
          </w:p>
        </w:tc>
        <w:tc>
          <w:tcPr>
            <w:tcW w:w="1167" w:type="dxa"/>
            <w:shd w:val="clear" w:color="auto" w:fill="FFFFFF" w:themeFill="background1"/>
            <w:noWrap/>
            <w:hideMark/>
          </w:tcPr>
          <w:p w14:paraId="5E948CF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992" w:type="dxa"/>
            <w:shd w:val="clear" w:color="auto" w:fill="FFFFFF" w:themeFill="background1"/>
            <w:noWrap/>
            <w:hideMark/>
          </w:tcPr>
          <w:p w14:paraId="03F02A89" w14:textId="735F792F" w:rsidR="001B42BC" w:rsidRPr="00B06C57" w:rsidRDefault="001B42BC" w:rsidP="001B49A0">
            <w:pPr>
              <w:jc w:val="right"/>
              <w:rPr>
                <w:rFonts w:ascii="Helvetica" w:hAnsi="Helvetica" w:cs="Helvetica"/>
                <w:color w:val="000000"/>
                <w:sz w:val="16"/>
                <w:szCs w:val="16"/>
                <w:lang w:val="fr-FR" w:eastAsia="en-GB"/>
              </w:rPr>
            </w:pPr>
            <w:r w:rsidRPr="00B06C57">
              <w:rPr>
                <w:rFonts w:ascii="Helvetica" w:hAnsi="Helvetica" w:cs="Helvetica"/>
                <w:color w:val="000000"/>
                <w:sz w:val="16"/>
                <w:szCs w:val="16"/>
                <w:lang w:val="fr-FR" w:eastAsia="en-GB"/>
              </w:rPr>
              <w:t xml:space="preserve">0-1p, </w:t>
            </w:r>
            <w:r w:rsidR="00B06C57" w:rsidRPr="00B06C57">
              <w:rPr>
                <w:rFonts w:ascii="Helvetica" w:hAnsi="Helvetica" w:cs="Helvetica"/>
                <w:color w:val="000000"/>
                <w:sz w:val="16"/>
                <w:szCs w:val="16"/>
                <w:lang w:val="fr-FR" w:eastAsia="en-GB"/>
              </w:rPr>
              <w:t>un seul couple s’est reproduit</w:t>
            </w:r>
            <w:r w:rsidRPr="00B06C57">
              <w:rPr>
                <w:rFonts w:ascii="Helvetica" w:hAnsi="Helvetica" w:cs="Helvetica"/>
                <w:color w:val="000000"/>
                <w:sz w:val="16"/>
                <w:szCs w:val="16"/>
                <w:lang w:val="fr-FR" w:eastAsia="en-GB"/>
              </w:rPr>
              <w:t xml:space="preserve"> </w:t>
            </w:r>
            <w:r w:rsidR="00B06C57" w:rsidRPr="00B06C57">
              <w:rPr>
                <w:rFonts w:ascii="Helvetica" w:hAnsi="Helvetica" w:cs="Helvetica"/>
                <w:color w:val="000000"/>
                <w:sz w:val="16"/>
                <w:szCs w:val="16"/>
                <w:lang w:val="fr-FR" w:eastAsia="en-GB"/>
              </w:rPr>
              <w:t>depuis</w:t>
            </w:r>
            <w:r w:rsidR="00B06C57">
              <w:rPr>
                <w:rFonts w:ascii="Helvetica" w:hAnsi="Helvetica" w:cs="Helvetica"/>
                <w:color w:val="000000"/>
                <w:sz w:val="16"/>
                <w:szCs w:val="16"/>
                <w:lang w:val="fr-FR" w:eastAsia="en-GB"/>
              </w:rPr>
              <w:t xml:space="preserve"> 1976 (pas chaque année),  formant parfois un </w:t>
            </w:r>
            <w:r w:rsidR="00164EB3" w:rsidRPr="00B06C57">
              <w:rPr>
                <w:rFonts w:ascii="Helvetica" w:hAnsi="Helvetica" w:cs="Helvetica"/>
                <w:color w:val="000000"/>
                <w:sz w:val="16"/>
                <w:szCs w:val="16"/>
                <w:lang w:val="fr-FR" w:eastAsia="en-GB"/>
              </w:rPr>
              <w:t>cou</w:t>
            </w:r>
            <w:r w:rsidR="00B06C57">
              <w:rPr>
                <w:rFonts w:ascii="Helvetica" w:hAnsi="Helvetica" w:cs="Helvetica"/>
                <w:color w:val="000000"/>
                <w:sz w:val="16"/>
                <w:szCs w:val="16"/>
                <w:lang w:val="fr-FR" w:eastAsia="en-GB"/>
              </w:rPr>
              <w:t>ple</w:t>
            </w:r>
            <w:r w:rsidRPr="00B06C57">
              <w:rPr>
                <w:rFonts w:ascii="Helvetica" w:hAnsi="Helvetica" w:cs="Helvetica"/>
                <w:color w:val="000000"/>
                <w:sz w:val="16"/>
                <w:szCs w:val="16"/>
                <w:lang w:val="fr-FR" w:eastAsia="en-GB"/>
              </w:rPr>
              <w:t xml:space="preserve"> </w:t>
            </w:r>
            <w:r w:rsidR="00B06C57">
              <w:rPr>
                <w:rFonts w:ascii="Helvetica" w:hAnsi="Helvetica" w:cs="Helvetica"/>
                <w:color w:val="000000"/>
                <w:sz w:val="16"/>
                <w:szCs w:val="16"/>
                <w:lang w:val="fr-FR" w:eastAsia="en-GB"/>
              </w:rPr>
              <w:t xml:space="preserve">avec </w:t>
            </w:r>
            <w:r w:rsidRPr="00B06C57">
              <w:rPr>
                <w:rFonts w:ascii="Helvetica" w:hAnsi="Helvetica" w:cs="Helvetica"/>
                <w:i/>
                <w:color w:val="000000"/>
                <w:sz w:val="16"/>
                <w:szCs w:val="16"/>
                <w:lang w:val="fr-FR" w:eastAsia="en-GB"/>
              </w:rPr>
              <w:t>P. </w:t>
            </w:r>
            <w:proofErr w:type="spellStart"/>
            <w:r w:rsidRPr="00B06C57">
              <w:rPr>
                <w:rFonts w:ascii="Helvetica" w:hAnsi="Helvetica" w:cs="Helvetica"/>
                <w:i/>
                <w:color w:val="000000"/>
                <w:sz w:val="16"/>
                <w:szCs w:val="16"/>
                <w:lang w:val="fr-FR" w:eastAsia="en-GB"/>
              </w:rPr>
              <w:t>roseus</w:t>
            </w:r>
            <w:proofErr w:type="spellEnd"/>
            <w:r w:rsidRPr="00B06C57">
              <w:rPr>
                <w:rFonts w:ascii="Helvetica" w:hAnsi="Helvetica" w:cs="Helvetica"/>
                <w:i/>
                <w:color w:val="000000"/>
                <w:sz w:val="16"/>
                <w:szCs w:val="16"/>
                <w:lang w:val="fr-FR" w:eastAsia="en-GB"/>
              </w:rPr>
              <w:t>)</w:t>
            </w:r>
          </w:p>
        </w:tc>
        <w:tc>
          <w:tcPr>
            <w:tcW w:w="1101" w:type="dxa"/>
            <w:gridSpan w:val="2"/>
            <w:vMerge w:val="restart"/>
            <w:shd w:val="clear" w:color="auto" w:fill="FFFFFF" w:themeFill="background1"/>
            <w:noWrap/>
            <w:vAlign w:val="center"/>
            <w:hideMark/>
          </w:tcPr>
          <w:p w14:paraId="2F9C7E98" w14:textId="77777777" w:rsidR="001B42BC" w:rsidRPr="00543A21" w:rsidRDefault="001B42BC" w:rsidP="00E877D7">
            <w:pPr>
              <w:jc w:val="cente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21B1693C" w14:textId="64B2C150"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r w:rsidR="001B42BC" w:rsidRPr="00543A21">
              <w:rPr>
                <w:rFonts w:ascii="Helvetica" w:hAnsi="Helvetica" w:cs="Helvetica"/>
                <w:color w:val="000000"/>
                <w:sz w:val="16"/>
                <w:szCs w:val="16"/>
                <w:lang w:eastAsia="en-GB"/>
              </w:rPr>
              <w:t xml:space="preserve"> - </w:t>
            </w:r>
            <w:proofErr w:type="spellStart"/>
            <w:r>
              <w:rPr>
                <w:rFonts w:ascii="Helvetica" w:hAnsi="Helvetica" w:cs="Helvetica"/>
                <w:color w:val="000000"/>
                <w:sz w:val="16"/>
                <w:szCs w:val="16"/>
                <w:lang w:eastAsia="en-GB"/>
              </w:rPr>
              <w:t>Moyen</w:t>
            </w:r>
            <w:proofErr w:type="spellEnd"/>
          </w:p>
          <w:p w14:paraId="2E1ED85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705F897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1C2A0CC7"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1p (2006)</w:t>
            </w:r>
          </w:p>
        </w:tc>
        <w:tc>
          <w:tcPr>
            <w:tcW w:w="1276" w:type="dxa"/>
            <w:shd w:val="clear" w:color="auto" w:fill="FFFFFF" w:themeFill="background1"/>
            <w:noWrap/>
            <w:hideMark/>
          </w:tcPr>
          <w:p w14:paraId="1438E0B9"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45EB3">
              <w:rPr>
                <w:rFonts w:ascii="Helvetica" w:hAnsi="Helvetica" w:cs="Helvetica"/>
                <w:color w:val="000000"/>
                <w:sz w:val="16"/>
                <w:szCs w:val="16"/>
                <w:vertAlign w:val="superscript"/>
                <w:lang w:eastAsia="en-GB"/>
              </w:rPr>
              <w:t>3</w:t>
            </w:r>
          </w:p>
        </w:tc>
        <w:tc>
          <w:tcPr>
            <w:tcW w:w="1167" w:type="dxa"/>
            <w:shd w:val="clear" w:color="auto" w:fill="FFFFFF" w:themeFill="background1"/>
            <w:noWrap/>
            <w:hideMark/>
          </w:tcPr>
          <w:p w14:paraId="6511D60C" w14:textId="6B2716CF"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B</w:t>
            </w:r>
            <w:proofErr w:type="gramStart"/>
            <w:r w:rsidRPr="00543A21">
              <w:rPr>
                <w:rFonts w:ascii="Helvetica" w:hAnsi="Helvetica" w:cs="Helvetica"/>
                <w:color w:val="000000"/>
                <w:sz w:val="16"/>
                <w:szCs w:val="16"/>
                <w:lang w:eastAsia="en-GB"/>
              </w:rPr>
              <w:t>: ?</w:t>
            </w:r>
            <w:proofErr w:type="gramEnd"/>
            <w:r w:rsidRPr="00543A21">
              <w:rPr>
                <w:rFonts w:ascii="Helvetica" w:hAnsi="Helvetica" w:cs="Helvetica"/>
                <w:color w:val="000000"/>
                <w:sz w:val="16"/>
                <w:szCs w:val="16"/>
                <w:lang w:eastAsia="en-GB"/>
              </w:rPr>
              <w:t xml:space="preserve"> </w:t>
            </w:r>
            <w:proofErr w:type="spellStart"/>
            <w:r w:rsidR="009C59C5">
              <w:rPr>
                <w:rFonts w:ascii="Helvetica" w:hAnsi="Helvetica" w:cs="Helvetica"/>
                <w:color w:val="000000"/>
                <w:sz w:val="16"/>
                <w:szCs w:val="16"/>
                <w:lang w:eastAsia="en-GB"/>
              </w:rPr>
              <w:t>Moyenne</w:t>
            </w:r>
            <w:proofErr w:type="spellEnd"/>
            <w:r w:rsidRPr="00543A21">
              <w:rPr>
                <w:rFonts w:ascii="Helvetica" w:hAnsi="Helvetica" w:cs="Helvetica"/>
                <w:color w:val="000000"/>
                <w:sz w:val="16"/>
                <w:szCs w:val="16"/>
                <w:lang w:eastAsia="en-GB"/>
              </w:rPr>
              <w:t xml:space="preserve"> </w:t>
            </w:r>
          </w:p>
        </w:tc>
        <w:tc>
          <w:tcPr>
            <w:tcW w:w="1134" w:type="dxa"/>
            <w:shd w:val="clear" w:color="auto" w:fill="FFFFFF" w:themeFill="background1"/>
            <w:noWrap/>
          </w:tcPr>
          <w:p w14:paraId="784D7714"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hideMark/>
          </w:tcPr>
          <w:p w14:paraId="4EDE299C" w14:textId="2E6D4CF3"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r w:rsidR="001B42BC">
              <w:rPr>
                <w:rFonts w:ascii="Helvetica" w:hAnsi="Helvetica" w:cs="Helvetica"/>
                <w:color w:val="000000"/>
                <w:sz w:val="16"/>
                <w:szCs w:val="16"/>
                <w:lang w:eastAsia="en-GB"/>
              </w:rPr>
              <w:t xml:space="preserve"> - </w:t>
            </w:r>
            <w:proofErr w:type="spellStart"/>
            <w:r>
              <w:rPr>
                <w:rFonts w:ascii="Helvetica" w:hAnsi="Helvetica" w:cs="Helvetica"/>
                <w:color w:val="000000"/>
                <w:sz w:val="16"/>
                <w:szCs w:val="16"/>
                <w:lang w:eastAsia="en-GB"/>
              </w:rPr>
              <w:t>Moyen</w:t>
            </w:r>
            <w:proofErr w:type="spellEnd"/>
          </w:p>
        </w:tc>
        <w:tc>
          <w:tcPr>
            <w:tcW w:w="1107" w:type="dxa"/>
            <w:shd w:val="clear" w:color="auto" w:fill="FFFFFF" w:themeFill="background1"/>
            <w:noWrap/>
            <w:vAlign w:val="bottom"/>
            <w:hideMark/>
          </w:tcPr>
          <w:p w14:paraId="3BEF1C8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B7D80A6" w14:textId="77777777" w:rsidTr="00940DFA">
        <w:tc>
          <w:tcPr>
            <w:tcW w:w="1597" w:type="dxa"/>
            <w:vMerge/>
            <w:shd w:val="clear" w:color="auto" w:fill="FFFFFF" w:themeFill="background1"/>
            <w:noWrap/>
            <w:vAlign w:val="bottom"/>
          </w:tcPr>
          <w:p w14:paraId="4594761A"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center"/>
            <w:hideMark/>
          </w:tcPr>
          <w:p w14:paraId="6B83A90C"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34F916E3" w14:textId="7AF805AD"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FFFFFF" w:themeFill="background1"/>
            <w:noWrap/>
            <w:hideMark/>
          </w:tcPr>
          <w:p w14:paraId="52EFE119"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5-8</w:t>
            </w:r>
            <w:r>
              <w:rPr>
                <w:rFonts w:ascii="Helvetica" w:hAnsi="Helvetica" w:cs="Helvetica"/>
                <w:color w:val="000000"/>
                <w:sz w:val="16"/>
                <w:szCs w:val="16"/>
                <w:lang w:eastAsia="en-GB"/>
              </w:rPr>
              <w:t>p</w:t>
            </w:r>
            <w:r w:rsidRPr="00543A21">
              <w:rPr>
                <w:rFonts w:ascii="Helvetica" w:hAnsi="Helvetica" w:cs="Helvetica"/>
                <w:color w:val="000000"/>
                <w:sz w:val="16"/>
                <w:szCs w:val="16"/>
                <w:lang w:eastAsia="en-GB"/>
              </w:rPr>
              <w:t xml:space="preserve"> (</w:t>
            </w:r>
            <w:r>
              <w:rPr>
                <w:rFonts w:ascii="Helvetica" w:hAnsi="Helvetica" w:cs="Helvetica"/>
                <w:color w:val="000000"/>
                <w:sz w:val="16"/>
                <w:szCs w:val="16"/>
                <w:lang w:eastAsia="en-GB"/>
              </w:rPr>
              <w:t>35i</w:t>
            </w:r>
            <w:r w:rsidRPr="00543A21">
              <w:rPr>
                <w:rFonts w:ascii="Helvetica" w:hAnsi="Helvetica" w:cs="Helvetica"/>
                <w:color w:val="000000"/>
                <w:sz w:val="16"/>
                <w:szCs w:val="16"/>
                <w:lang w:eastAsia="en-GB"/>
              </w:rPr>
              <w:t>)</w:t>
            </w:r>
          </w:p>
        </w:tc>
        <w:tc>
          <w:tcPr>
            <w:tcW w:w="1101" w:type="dxa"/>
            <w:gridSpan w:val="2"/>
            <w:vMerge/>
            <w:shd w:val="clear" w:color="auto" w:fill="FFFFFF" w:themeFill="background1"/>
            <w:noWrap/>
            <w:vAlign w:val="bottom"/>
            <w:hideMark/>
          </w:tcPr>
          <w:p w14:paraId="579B65BB"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hideMark/>
          </w:tcPr>
          <w:p w14:paraId="7F9A951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68578619" w14:textId="21FED3C8"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hideMark/>
          </w:tcPr>
          <w:p w14:paraId="1A2ADAD9" w14:textId="77777777" w:rsidR="00E877D7"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5-8p (2</w:t>
            </w:r>
            <w:r w:rsidRPr="00543A21">
              <w:rPr>
                <w:rFonts w:ascii="Helvetica" w:hAnsi="Helvetica" w:cs="Helvetica"/>
                <w:color w:val="000000"/>
                <w:sz w:val="16"/>
                <w:szCs w:val="16"/>
                <w:lang w:eastAsia="en-GB"/>
              </w:rPr>
              <w:t>004-2007</w:t>
            </w:r>
            <w:r>
              <w:rPr>
                <w:rFonts w:ascii="Helvetica" w:hAnsi="Helvetica" w:cs="Helvetica"/>
                <w:color w:val="000000"/>
                <w:sz w:val="16"/>
                <w:szCs w:val="16"/>
                <w:lang w:eastAsia="en-GB"/>
              </w:rPr>
              <w:t xml:space="preserve">) </w:t>
            </w:r>
          </w:p>
          <w:p w14:paraId="00C063FF" w14:textId="791A85A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W: 35i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FFFFFF" w:themeFill="background1"/>
            <w:noWrap/>
            <w:hideMark/>
          </w:tcPr>
          <w:p w14:paraId="6FC8EB3A"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(2011)</w:t>
            </w:r>
            <w:r w:rsidRPr="00B45EB3">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hideMark/>
          </w:tcPr>
          <w:p w14:paraId="09F4F5C1"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15849880"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ADB207F"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637A723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6241EE5" w14:textId="77777777" w:rsidTr="00940DFA">
        <w:tc>
          <w:tcPr>
            <w:tcW w:w="1597" w:type="dxa"/>
            <w:vMerge/>
            <w:shd w:val="clear" w:color="auto" w:fill="FFFFFF" w:themeFill="background1"/>
            <w:noWrap/>
            <w:vAlign w:val="bottom"/>
          </w:tcPr>
          <w:p w14:paraId="48BD4F20"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bottom w:val="single" w:sz="4" w:space="0" w:color="auto"/>
            </w:tcBorders>
            <w:shd w:val="clear" w:color="auto" w:fill="FFFFFF" w:themeFill="background1"/>
            <w:noWrap/>
            <w:vAlign w:val="bottom"/>
          </w:tcPr>
          <w:p w14:paraId="21914AF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bottom w:val="single" w:sz="4" w:space="0" w:color="auto"/>
            </w:tcBorders>
            <w:shd w:val="clear" w:color="auto" w:fill="FFFFFF" w:themeFill="background1"/>
            <w:noWrap/>
          </w:tcPr>
          <w:p w14:paraId="5DF6362E" w14:textId="7380DB7E"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r w:rsidR="00057AF7">
              <w:rPr>
                <w:rFonts w:ascii="Helvetica" w:hAnsi="Helvetica" w:cs="Helvetica"/>
                <w:color w:val="000000"/>
                <w:sz w:val="16"/>
                <w:szCs w:val="16"/>
                <w:lang w:eastAsia="en-GB"/>
              </w:rPr>
              <w:t>Pays-Bas</w:t>
            </w:r>
          </w:p>
        </w:tc>
        <w:tc>
          <w:tcPr>
            <w:tcW w:w="992" w:type="dxa"/>
            <w:tcBorders>
              <w:bottom w:val="single" w:sz="4" w:space="0" w:color="auto"/>
            </w:tcBorders>
            <w:shd w:val="clear" w:color="auto" w:fill="FFFFFF" w:themeFill="background1"/>
            <w:noWrap/>
          </w:tcPr>
          <w:p w14:paraId="498968FD"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bottom w:val="single" w:sz="4" w:space="0" w:color="auto"/>
            </w:tcBorders>
            <w:shd w:val="clear" w:color="auto" w:fill="FFFFFF" w:themeFill="background1"/>
            <w:noWrap/>
            <w:vAlign w:val="bottom"/>
          </w:tcPr>
          <w:p w14:paraId="378D896D"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vMerge/>
            <w:tcBorders>
              <w:bottom w:val="single" w:sz="4" w:space="0" w:color="auto"/>
              <w:right w:val="single" w:sz="4" w:space="0" w:color="auto"/>
            </w:tcBorders>
            <w:shd w:val="clear" w:color="auto" w:fill="B4C92B"/>
            <w:noWrap/>
            <w:vAlign w:val="bottom"/>
          </w:tcPr>
          <w:p w14:paraId="4BDDFA6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DDD3404" w14:textId="69162C69" w:rsidR="001B42BC"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tcPr>
          <w:p w14:paraId="4A214010" w14:textId="66D53A0C"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30-50i, </w:t>
            </w:r>
            <w:proofErr w:type="spellStart"/>
            <w:r w:rsidR="009C59C5">
              <w:rPr>
                <w:rFonts w:ascii="Helvetica" w:hAnsi="Helvetica" w:cs="Helvetica"/>
                <w:color w:val="000000"/>
                <w:sz w:val="16"/>
                <w:szCs w:val="16"/>
                <w:lang w:eastAsia="en-GB"/>
              </w:rPr>
              <w:t>Moyenne</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2012-2014</w:t>
            </w:r>
            <w:r>
              <w:rPr>
                <w:rFonts w:ascii="Helvetica" w:hAnsi="Helvetica" w:cs="Helvetica"/>
                <w:color w:val="000000"/>
                <w:sz w:val="16"/>
                <w:szCs w:val="16"/>
                <w:lang w:eastAsia="en-GB"/>
              </w:rPr>
              <w:t>)</w:t>
            </w:r>
          </w:p>
        </w:tc>
        <w:tc>
          <w:tcPr>
            <w:tcW w:w="1276" w:type="dxa"/>
            <w:shd w:val="clear" w:color="auto" w:fill="FFFFFF" w:themeFill="background1"/>
            <w:noWrap/>
          </w:tcPr>
          <w:p w14:paraId="78A39201" w14:textId="77777777" w:rsidR="001B42BC"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26</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B45EB3">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36253BA8" w14:textId="0D161962"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tcPr>
          <w:p w14:paraId="4D6E6948"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1FC9D36A"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1CC03E56" w14:textId="77777777" w:rsidR="001B42BC" w:rsidRPr="00543A21" w:rsidRDefault="001B42BC" w:rsidP="001B49A0">
            <w:pPr>
              <w:rPr>
                <w:rFonts w:ascii="Helvetica" w:hAnsi="Helvetica" w:cs="Helvetica"/>
                <w:color w:val="000000"/>
                <w:sz w:val="16"/>
                <w:szCs w:val="16"/>
                <w:lang w:eastAsia="en-GB"/>
              </w:rPr>
            </w:pPr>
          </w:p>
        </w:tc>
      </w:tr>
      <w:tr w:rsidR="001B42BC" w:rsidRPr="00543A21" w14:paraId="68F29F6E" w14:textId="77777777" w:rsidTr="00940DFA">
        <w:tc>
          <w:tcPr>
            <w:tcW w:w="1597" w:type="dxa"/>
            <w:vMerge/>
            <w:shd w:val="clear" w:color="auto" w:fill="FFFFFF" w:themeFill="background1"/>
            <w:noWrap/>
            <w:vAlign w:val="bottom"/>
          </w:tcPr>
          <w:p w14:paraId="02C1ECC5"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64A4F02B"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bottom w:val="nil"/>
              <w:right w:val="nil"/>
            </w:tcBorders>
            <w:shd w:val="clear" w:color="auto" w:fill="FFFFFF" w:themeFill="background1"/>
            <w:noWrap/>
          </w:tcPr>
          <w:p w14:paraId="269EA114"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2E96459F"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left w:val="nil"/>
              <w:bottom w:val="nil"/>
              <w:right w:val="single" w:sz="4" w:space="0" w:color="auto"/>
            </w:tcBorders>
            <w:shd w:val="clear" w:color="auto" w:fill="FFFFFF" w:themeFill="background1"/>
            <w:noWrap/>
            <w:vAlign w:val="bottom"/>
          </w:tcPr>
          <w:p w14:paraId="55F9B7EE"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left w:val="single" w:sz="4" w:space="0" w:color="auto"/>
              <w:bottom w:val="nil"/>
              <w:right w:val="single" w:sz="4" w:space="0" w:color="auto"/>
            </w:tcBorders>
            <w:shd w:val="clear" w:color="auto" w:fill="B4C92B"/>
            <w:noWrap/>
            <w:vAlign w:val="bottom"/>
          </w:tcPr>
          <w:p w14:paraId="68121720"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90E1586" w14:textId="5D1C1882"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Autriche</w:t>
            </w:r>
            <w:proofErr w:type="spellEnd"/>
          </w:p>
        </w:tc>
        <w:tc>
          <w:tcPr>
            <w:tcW w:w="1786" w:type="dxa"/>
            <w:shd w:val="clear" w:color="auto" w:fill="FFFFFF" w:themeFill="background1"/>
            <w:noWrap/>
          </w:tcPr>
          <w:p w14:paraId="4C5C6290"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0F3E0096"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2i (2009)</w:t>
            </w:r>
            <w:r w:rsidRPr="00B45EB3">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58A93EE7"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FDEF789"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57CB37E2" w14:textId="77777777" w:rsidR="001B42BC"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2A2BAF58" w14:textId="77777777" w:rsidR="001B42BC" w:rsidRPr="00543A21" w:rsidRDefault="001B42BC" w:rsidP="001B49A0">
            <w:pPr>
              <w:rPr>
                <w:rFonts w:ascii="Helvetica" w:hAnsi="Helvetica" w:cs="Helvetica"/>
                <w:color w:val="000000"/>
                <w:sz w:val="16"/>
                <w:szCs w:val="16"/>
                <w:lang w:eastAsia="en-GB"/>
              </w:rPr>
            </w:pPr>
          </w:p>
        </w:tc>
      </w:tr>
      <w:tr w:rsidR="001B42BC" w:rsidRPr="00543A21" w14:paraId="615C5DA8" w14:textId="77777777" w:rsidTr="00940DFA">
        <w:tc>
          <w:tcPr>
            <w:tcW w:w="1597" w:type="dxa"/>
            <w:vMerge/>
            <w:shd w:val="clear" w:color="auto" w:fill="FFFFFF" w:themeFill="background1"/>
            <w:noWrap/>
            <w:vAlign w:val="bottom"/>
          </w:tcPr>
          <w:p w14:paraId="3EDB1E58"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7727F89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right w:val="nil"/>
            </w:tcBorders>
            <w:shd w:val="clear" w:color="auto" w:fill="FFFFFF" w:themeFill="background1"/>
            <w:noWrap/>
            <w:hideMark/>
          </w:tcPr>
          <w:p w14:paraId="5377FAB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3CDB0EA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right w:val="single" w:sz="4" w:space="0" w:color="auto"/>
            </w:tcBorders>
            <w:shd w:val="clear" w:color="auto" w:fill="FFFFFF" w:themeFill="background1"/>
            <w:noWrap/>
            <w:vAlign w:val="bottom"/>
            <w:hideMark/>
          </w:tcPr>
          <w:p w14:paraId="3ACF2A3D"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left w:val="single" w:sz="4" w:space="0" w:color="auto"/>
              <w:right w:val="single" w:sz="4" w:space="0" w:color="auto"/>
            </w:tcBorders>
            <w:shd w:val="clear" w:color="auto" w:fill="B4C92B"/>
            <w:noWrap/>
            <w:vAlign w:val="bottom"/>
            <w:hideMark/>
          </w:tcPr>
          <w:p w14:paraId="389437C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292BDFE6" w14:textId="38175BD2"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hideMark/>
          </w:tcPr>
          <w:p w14:paraId="13394CE7" w14:textId="17262345"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w:t>
            </w:r>
            <w:proofErr w:type="spellStart"/>
            <w:r w:rsidR="008A5AAF">
              <w:rPr>
                <w:rFonts w:ascii="Helvetica" w:hAnsi="Helvetica" w:cs="Helvetica"/>
                <w:color w:val="000000"/>
                <w:sz w:val="16"/>
                <w:szCs w:val="16"/>
                <w:lang w:eastAsia="en-GB"/>
              </w:rPr>
              <w:t>Données</w:t>
            </w:r>
            <w:proofErr w:type="spellEnd"/>
            <w:r w:rsidR="008A5AAF">
              <w:rPr>
                <w:rFonts w:ascii="Helvetica" w:hAnsi="Helvetica" w:cs="Helvetica"/>
                <w:color w:val="000000"/>
                <w:sz w:val="16"/>
                <w:szCs w:val="16"/>
                <w:lang w:eastAsia="en-GB"/>
              </w:rPr>
              <w:t xml:space="preserve"> </w:t>
            </w:r>
            <w:proofErr w:type="spellStart"/>
            <w:r w:rsidR="008A5AAF">
              <w:rPr>
                <w:rFonts w:ascii="Helvetica" w:hAnsi="Helvetica" w:cs="Helvetica"/>
                <w:color w:val="000000"/>
                <w:sz w:val="16"/>
                <w:szCs w:val="16"/>
                <w:lang w:eastAsia="en-GB"/>
              </w:rPr>
              <w:t>occasionnelles</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2001-2010</w:t>
            </w:r>
            <w:r>
              <w:rPr>
                <w:rFonts w:ascii="Helvetica" w:hAnsi="Helvetica" w:cs="Helvetica"/>
                <w:color w:val="000000"/>
                <w:sz w:val="16"/>
                <w:szCs w:val="16"/>
                <w:lang w:eastAsia="en-GB"/>
              </w:rPr>
              <w:t>)</w:t>
            </w:r>
          </w:p>
        </w:tc>
        <w:tc>
          <w:tcPr>
            <w:tcW w:w="1276" w:type="dxa"/>
            <w:shd w:val="clear" w:color="auto" w:fill="FFFFFF" w:themeFill="background1"/>
            <w:noWrap/>
            <w:hideMark/>
          </w:tcPr>
          <w:p w14:paraId="1848054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FFFFFF" w:themeFill="background1"/>
            <w:noWrap/>
            <w:hideMark/>
          </w:tcPr>
          <w:p w14:paraId="1E00041C"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1AA754D"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0362B742"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D1D1FDD" w14:textId="2B7C421F"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Contrôle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en</w:t>
            </w:r>
            <w:proofErr w:type="spellEnd"/>
            <w:r>
              <w:rPr>
                <w:rFonts w:ascii="Helvetica" w:hAnsi="Helvetica" w:cs="Helvetica"/>
                <w:color w:val="000000"/>
                <w:sz w:val="16"/>
                <w:szCs w:val="16"/>
                <w:lang w:eastAsia="en-GB"/>
              </w:rPr>
              <w:t xml:space="preserve"> place</w:t>
            </w:r>
          </w:p>
        </w:tc>
      </w:tr>
      <w:tr w:rsidR="001B42BC" w:rsidRPr="00543A21" w14:paraId="0896BF33" w14:textId="77777777" w:rsidTr="00940DFA">
        <w:tc>
          <w:tcPr>
            <w:tcW w:w="2689" w:type="dxa"/>
            <w:gridSpan w:val="2"/>
            <w:shd w:val="clear" w:color="000000" w:fill="A6A6A6"/>
            <w:noWrap/>
            <w:hideMark/>
          </w:tcPr>
          <w:p w14:paraId="2F81D4D1" w14:textId="449D7F3B" w:rsidR="001B42BC" w:rsidRPr="00F02A50" w:rsidRDefault="00B06C57" w:rsidP="001B49A0">
            <w:pPr>
              <w:rPr>
                <w:rFonts w:ascii="Helvetica" w:hAnsi="Helvetica" w:cs="Helvetica"/>
                <w:b/>
                <w:bCs/>
                <w:sz w:val="16"/>
                <w:szCs w:val="16"/>
                <w:lang w:eastAsia="en-GB"/>
              </w:rPr>
            </w:pPr>
            <w:r w:rsidRPr="00B06C57">
              <w:rPr>
                <w:rFonts w:ascii="Helvetica" w:hAnsi="Helvetica" w:cs="Helvetica"/>
                <w:b/>
                <w:bCs/>
                <w:sz w:val="16"/>
                <w:szCs w:val="16"/>
                <w:lang w:eastAsia="en-GB"/>
              </w:rPr>
              <w:t>Total pour</w:t>
            </w:r>
            <w:r w:rsidRPr="00B06C57">
              <w:rPr>
                <w:rFonts w:ascii="Helvetica" w:hAnsi="Helvetica" w:cs="Helvetica"/>
                <w:b/>
                <w:bCs/>
                <w:i/>
                <w:sz w:val="16"/>
                <w:szCs w:val="16"/>
                <w:lang w:eastAsia="en-GB"/>
              </w:rPr>
              <w:t xml:space="preserve"> </w:t>
            </w:r>
            <w:proofErr w:type="spellStart"/>
            <w:r w:rsidR="001B42BC" w:rsidRPr="008D7641">
              <w:rPr>
                <w:rFonts w:ascii="Helvetica" w:hAnsi="Helvetica" w:cs="Helvetica"/>
                <w:b/>
                <w:bCs/>
                <w:i/>
                <w:sz w:val="16"/>
                <w:szCs w:val="16"/>
                <w:lang w:eastAsia="en-GB"/>
              </w:rPr>
              <w:t>Phoenicopterus</w:t>
            </w:r>
            <w:proofErr w:type="spellEnd"/>
            <w:r w:rsidR="001B42BC" w:rsidRPr="008D7641">
              <w:rPr>
                <w:rFonts w:ascii="Helvetica" w:hAnsi="Helvetica" w:cs="Helvetica"/>
                <w:b/>
                <w:bCs/>
                <w:i/>
                <w:sz w:val="16"/>
                <w:szCs w:val="16"/>
                <w:lang w:eastAsia="en-GB"/>
              </w:rPr>
              <w:t xml:space="preserve"> </w:t>
            </w:r>
            <w:proofErr w:type="spellStart"/>
            <w:r w:rsidR="001B42BC" w:rsidRPr="008D7641">
              <w:rPr>
                <w:rFonts w:ascii="Helvetica" w:hAnsi="Helvetica" w:cs="Helvetica"/>
                <w:b/>
                <w:bCs/>
                <w:i/>
                <w:sz w:val="16"/>
                <w:szCs w:val="16"/>
                <w:lang w:eastAsia="en-GB"/>
              </w:rPr>
              <w:t>chilensis</w:t>
            </w:r>
            <w:proofErr w:type="spellEnd"/>
            <w:r>
              <w:rPr>
                <w:rFonts w:ascii="Helvetica" w:hAnsi="Helvetica" w:cs="Helvetica"/>
                <w:b/>
                <w:bCs/>
                <w:sz w:val="16"/>
                <w:szCs w:val="16"/>
                <w:lang w:eastAsia="en-GB"/>
              </w:rPr>
              <w:t xml:space="preserve"> </w:t>
            </w:r>
            <w:r w:rsidR="001B42BC" w:rsidRPr="00543A21">
              <w:rPr>
                <w:rFonts w:ascii="Helvetica" w:hAnsi="Helvetica" w:cs="Helvetica"/>
                <w:b/>
                <w:bCs/>
                <w:sz w:val="16"/>
                <w:szCs w:val="16"/>
                <w:lang w:eastAsia="en-GB"/>
              </w:rPr>
              <w:t>:</w:t>
            </w:r>
          </w:p>
        </w:tc>
        <w:tc>
          <w:tcPr>
            <w:tcW w:w="1167" w:type="dxa"/>
            <w:shd w:val="clear" w:color="000000" w:fill="A6A6A6"/>
            <w:noWrap/>
            <w:hideMark/>
          </w:tcPr>
          <w:p w14:paraId="22CE2726"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59C0B2BF"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5</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9</w:t>
            </w:r>
            <w:r>
              <w:rPr>
                <w:rFonts w:ascii="Helvetica" w:hAnsi="Helvetica" w:cs="Helvetica"/>
                <w:b/>
                <w:bCs/>
                <w:color w:val="000000"/>
                <w:sz w:val="16"/>
                <w:szCs w:val="16"/>
                <w:lang w:eastAsia="en-GB"/>
              </w:rPr>
              <w:t>p</w:t>
            </w:r>
          </w:p>
        </w:tc>
        <w:tc>
          <w:tcPr>
            <w:tcW w:w="1101" w:type="dxa"/>
            <w:gridSpan w:val="2"/>
            <w:shd w:val="clear" w:color="auto" w:fill="A6A6A6" w:themeFill="background1" w:themeFillShade="A6"/>
            <w:noWrap/>
            <w:vAlign w:val="bottom"/>
            <w:hideMark/>
          </w:tcPr>
          <w:p w14:paraId="5096305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2CC9431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40206A47"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369A0F38" w14:textId="77777777" w:rsidR="001B42BC" w:rsidRPr="007D3C3C" w:rsidRDefault="001B42BC" w:rsidP="001B49A0">
            <w:pPr>
              <w:rPr>
                <w:rFonts w:ascii="Helvetica" w:hAnsi="Helvetica" w:cs="Helvetica"/>
                <w:b/>
                <w:bCs/>
                <w:color w:val="000000"/>
                <w:sz w:val="16"/>
                <w:szCs w:val="16"/>
              </w:rPr>
            </w:pPr>
            <w:r>
              <w:rPr>
                <w:rFonts w:ascii="Helvetica" w:hAnsi="Helvetica" w:cs="Helvetica"/>
                <w:b/>
                <w:bCs/>
                <w:color w:val="000000"/>
                <w:sz w:val="16"/>
                <w:szCs w:val="16"/>
              </w:rPr>
              <w:t xml:space="preserve">B: 6-9p; W: </w:t>
            </w:r>
            <w:r w:rsidRPr="003D3A32">
              <w:rPr>
                <w:rFonts w:ascii="Helvetica" w:hAnsi="Helvetica" w:cs="Helvetica"/>
                <w:b/>
                <w:color w:val="000000"/>
                <w:sz w:val="14"/>
                <w:szCs w:val="16"/>
                <w:lang w:eastAsia="en-GB"/>
              </w:rPr>
              <w:t>~</w:t>
            </w:r>
            <w:r>
              <w:rPr>
                <w:rFonts w:ascii="Helvetica" w:hAnsi="Helvetica" w:cs="Helvetica"/>
                <w:b/>
                <w:bCs/>
                <w:color w:val="000000"/>
                <w:sz w:val="16"/>
                <w:szCs w:val="16"/>
              </w:rPr>
              <w:t>65-85i</w:t>
            </w:r>
          </w:p>
        </w:tc>
        <w:tc>
          <w:tcPr>
            <w:tcW w:w="1276" w:type="dxa"/>
            <w:shd w:val="clear" w:color="auto" w:fill="A6A6A6" w:themeFill="background1" w:themeFillShade="A6"/>
            <w:noWrap/>
            <w:hideMark/>
          </w:tcPr>
          <w:p w14:paraId="4F46A09F" w14:textId="77777777" w:rsidR="001B42BC" w:rsidRPr="0005224E" w:rsidRDefault="001B42BC" w:rsidP="001B49A0">
            <w:pPr>
              <w:jc w:val="right"/>
              <w:rPr>
                <w:rFonts w:ascii="Helvetica" w:hAnsi="Helvetica" w:cs="Helvetica"/>
                <w:b/>
                <w:color w:val="000000"/>
                <w:sz w:val="16"/>
                <w:szCs w:val="16"/>
                <w:lang w:eastAsia="en-GB"/>
              </w:rPr>
            </w:pPr>
            <w:r>
              <w:rPr>
                <w:rFonts w:ascii="Helvetica" w:hAnsi="Helvetica" w:cs="Helvetica"/>
                <w:b/>
                <w:color w:val="000000"/>
                <w:sz w:val="16"/>
                <w:szCs w:val="16"/>
                <w:lang w:eastAsia="en-GB"/>
              </w:rPr>
              <w:t>~31i</w:t>
            </w:r>
          </w:p>
        </w:tc>
        <w:tc>
          <w:tcPr>
            <w:tcW w:w="1167" w:type="dxa"/>
            <w:shd w:val="clear" w:color="auto" w:fill="A6A6A6" w:themeFill="background1" w:themeFillShade="A6"/>
            <w:noWrap/>
            <w:hideMark/>
          </w:tcPr>
          <w:p w14:paraId="638CE653" w14:textId="77777777" w:rsidR="001B42BC" w:rsidRPr="0005224E" w:rsidRDefault="001B42BC" w:rsidP="001B49A0">
            <w:pPr>
              <w:rPr>
                <w:rFonts w:ascii="Helvetica" w:hAnsi="Helvetica" w:cs="Helvetica"/>
                <w:b/>
                <w:color w:val="000000"/>
                <w:sz w:val="16"/>
                <w:szCs w:val="16"/>
                <w:lang w:eastAsia="en-GB"/>
              </w:rPr>
            </w:pPr>
            <w:r w:rsidRPr="0005224E">
              <w:rPr>
                <w:rFonts w:ascii="Helvetica" w:hAnsi="Helvetica" w:cs="Helvetica"/>
                <w:b/>
                <w:color w:val="000000"/>
                <w:sz w:val="16"/>
                <w:szCs w:val="16"/>
                <w:lang w:eastAsia="en-GB"/>
              </w:rPr>
              <w:t> </w:t>
            </w:r>
          </w:p>
        </w:tc>
        <w:tc>
          <w:tcPr>
            <w:tcW w:w="1134" w:type="dxa"/>
            <w:shd w:val="clear" w:color="auto" w:fill="A6A6A6" w:themeFill="background1" w:themeFillShade="A6"/>
            <w:noWrap/>
            <w:hideMark/>
          </w:tcPr>
          <w:p w14:paraId="2F6CF3F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01D72CB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36DAF28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0A2C2CF" w14:textId="77777777" w:rsidTr="00940DFA">
        <w:tc>
          <w:tcPr>
            <w:tcW w:w="1597" w:type="dxa"/>
            <w:vMerge w:val="restart"/>
            <w:shd w:val="clear" w:color="auto" w:fill="auto"/>
            <w:noWrap/>
            <w:hideMark/>
          </w:tcPr>
          <w:p w14:paraId="1A31BAB5" w14:textId="77777777" w:rsidR="001B42BC" w:rsidRDefault="001B42BC" w:rsidP="001B49A0">
            <w:pPr>
              <w:rPr>
                <w:rFonts w:ascii="Helvetica" w:hAnsi="Helvetica" w:cs="Helvetica"/>
                <w:i/>
                <w:iCs/>
                <w:color w:val="000000"/>
                <w:sz w:val="16"/>
                <w:szCs w:val="16"/>
                <w:lang w:eastAsia="en-GB"/>
              </w:rPr>
            </w:pPr>
            <w:proofErr w:type="spellStart"/>
            <w:r w:rsidRPr="00016830">
              <w:rPr>
                <w:rFonts w:ascii="Helvetica" w:hAnsi="Helvetica" w:cs="Helvetica"/>
                <w:i/>
                <w:iCs/>
                <w:color w:val="000000"/>
                <w:sz w:val="16"/>
                <w:szCs w:val="16"/>
                <w:lang w:eastAsia="en-GB"/>
              </w:rPr>
              <w:t>Phoenicopterus</w:t>
            </w:r>
            <w:proofErr w:type="spellEnd"/>
            <w:r w:rsidRPr="00016830">
              <w:rPr>
                <w:rFonts w:ascii="Helvetica" w:hAnsi="Helvetica" w:cs="Helvetica"/>
                <w:i/>
                <w:iCs/>
                <w:color w:val="000000"/>
                <w:sz w:val="16"/>
                <w:szCs w:val="16"/>
                <w:lang w:eastAsia="en-GB"/>
              </w:rPr>
              <w:t xml:space="preserve"> </w:t>
            </w:r>
            <w:proofErr w:type="spellStart"/>
            <w:r w:rsidRPr="00016830">
              <w:rPr>
                <w:rFonts w:ascii="Helvetica" w:hAnsi="Helvetica" w:cs="Helvetica"/>
                <w:i/>
                <w:iCs/>
                <w:color w:val="000000"/>
                <w:sz w:val="16"/>
                <w:szCs w:val="16"/>
                <w:lang w:eastAsia="en-GB"/>
              </w:rPr>
              <w:t>roseus</w:t>
            </w:r>
            <w:proofErr w:type="spellEnd"/>
            <w:r>
              <w:rPr>
                <w:rFonts w:ascii="Helvetica" w:hAnsi="Helvetica" w:cs="Helvetica"/>
                <w:i/>
                <w:iCs/>
                <w:color w:val="000000"/>
                <w:sz w:val="16"/>
                <w:szCs w:val="16"/>
                <w:lang w:eastAsia="en-GB"/>
              </w:rPr>
              <w:t xml:space="preserve"> </w:t>
            </w:r>
          </w:p>
          <w:p w14:paraId="00D4678E" w14:textId="4953814F" w:rsidR="001B42BC" w:rsidRPr="001065C8" w:rsidRDefault="00A73EF3" w:rsidP="001B49A0">
            <w:pPr>
              <w:rPr>
                <w:rFonts w:ascii="Helvetica" w:hAnsi="Helvetica" w:cs="Helvetica"/>
                <w:iCs/>
                <w:color w:val="000000"/>
                <w:sz w:val="16"/>
                <w:szCs w:val="16"/>
                <w:lang w:eastAsia="en-GB"/>
              </w:rPr>
            </w:pPr>
            <w:r>
              <w:rPr>
                <w:rFonts w:ascii="Helvetica" w:hAnsi="Helvetica" w:cs="Helvetica"/>
                <w:iCs/>
                <w:color w:val="000000"/>
                <w:sz w:val="16"/>
                <w:szCs w:val="16"/>
                <w:lang w:eastAsia="en-GB"/>
              </w:rPr>
              <w:t>(</w:t>
            </w:r>
            <w:proofErr w:type="spellStart"/>
            <w:r>
              <w:rPr>
                <w:rFonts w:ascii="Helvetica" w:hAnsi="Helvetica" w:cs="Helvetica"/>
                <w:iCs/>
                <w:color w:val="000000"/>
                <w:sz w:val="16"/>
                <w:szCs w:val="16"/>
                <w:lang w:eastAsia="en-GB"/>
              </w:rPr>
              <w:t>Flamant</w:t>
            </w:r>
            <w:proofErr w:type="spellEnd"/>
            <w:r>
              <w:rPr>
                <w:rFonts w:ascii="Helvetica" w:hAnsi="Helvetica" w:cs="Helvetica"/>
                <w:iCs/>
                <w:color w:val="000000"/>
                <w:sz w:val="16"/>
                <w:szCs w:val="16"/>
                <w:lang w:eastAsia="en-GB"/>
              </w:rPr>
              <w:t xml:space="preserve"> rose</w:t>
            </w:r>
            <w:r w:rsidR="001B42BC">
              <w:rPr>
                <w:rFonts w:ascii="Helvetica" w:hAnsi="Helvetica" w:cs="Helvetica"/>
                <w:iCs/>
                <w:color w:val="000000"/>
                <w:sz w:val="16"/>
                <w:szCs w:val="16"/>
                <w:lang w:eastAsia="en-GB"/>
              </w:rPr>
              <w:t>)</w:t>
            </w:r>
          </w:p>
        </w:tc>
        <w:tc>
          <w:tcPr>
            <w:tcW w:w="1092" w:type="dxa"/>
            <w:vMerge w:val="restart"/>
            <w:shd w:val="clear" w:color="auto" w:fill="auto"/>
            <w:noWrap/>
            <w:vAlign w:val="center"/>
            <w:hideMark/>
          </w:tcPr>
          <w:p w14:paraId="6F957618" w14:textId="764D9D94"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Pr>
                <w:rFonts w:ascii="Helvetica" w:hAnsi="Helvetica" w:cs="Helvetica"/>
                <w:color w:val="000000"/>
                <w:sz w:val="16"/>
                <w:szCs w:val="16"/>
                <w:lang w:eastAsia="en-GB"/>
              </w:rPr>
              <w:t>, s</w:t>
            </w:r>
            <w:r w:rsidR="001B42BC" w:rsidRPr="00543A21">
              <w:rPr>
                <w:rFonts w:ascii="Helvetica" w:hAnsi="Helvetica" w:cs="Helvetica"/>
                <w:color w:val="000000"/>
                <w:sz w:val="16"/>
                <w:szCs w:val="16"/>
                <w:lang w:eastAsia="en-GB"/>
              </w:rPr>
              <w:t>table</w:t>
            </w:r>
          </w:p>
          <w:p w14:paraId="53E069CF"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auto"/>
            <w:noWrap/>
            <w:hideMark/>
          </w:tcPr>
          <w:p w14:paraId="63480F93" w14:textId="1427F526"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auto"/>
            <w:noWrap/>
            <w:hideMark/>
          </w:tcPr>
          <w:p w14:paraId="5E8A7163"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1-2</w:t>
            </w:r>
            <w:r>
              <w:rPr>
                <w:rFonts w:ascii="Helvetica" w:hAnsi="Helvetica" w:cs="Helvetica"/>
                <w:color w:val="000000"/>
                <w:sz w:val="16"/>
                <w:szCs w:val="16"/>
                <w:lang w:eastAsia="en-GB"/>
              </w:rPr>
              <w:t>p (12i</w:t>
            </w:r>
            <w:r w:rsidRPr="00543A21">
              <w:rPr>
                <w:rFonts w:ascii="Helvetica" w:hAnsi="Helvetica" w:cs="Helvetica"/>
                <w:color w:val="000000"/>
                <w:sz w:val="16"/>
                <w:szCs w:val="16"/>
                <w:lang w:eastAsia="en-GB"/>
              </w:rPr>
              <w:t>)</w:t>
            </w:r>
          </w:p>
        </w:tc>
        <w:tc>
          <w:tcPr>
            <w:tcW w:w="1101" w:type="dxa"/>
            <w:gridSpan w:val="2"/>
            <w:vMerge w:val="restart"/>
            <w:shd w:val="clear" w:color="auto" w:fill="auto"/>
            <w:noWrap/>
            <w:vAlign w:val="center"/>
            <w:hideMark/>
          </w:tcPr>
          <w:p w14:paraId="002CCDE4" w14:textId="23D42F03" w:rsidR="001B42BC" w:rsidRPr="00543A21" w:rsidRDefault="00BA3419"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Aucun</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risque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connu</w:t>
            </w:r>
            <w:proofErr w:type="spellEnd"/>
          </w:p>
          <w:p w14:paraId="51E35F05" w14:textId="77777777" w:rsidR="001B42BC" w:rsidRPr="00543A21" w:rsidRDefault="001B42BC" w:rsidP="001B49A0">
            <w:pPr>
              <w:rPr>
                <w:rFonts w:ascii="Helvetica" w:hAnsi="Helvetica" w:cs="Helvetica"/>
                <w:color w:val="000000"/>
                <w:sz w:val="16"/>
                <w:szCs w:val="16"/>
                <w:lang w:eastAsia="en-GB"/>
              </w:rPr>
            </w:pPr>
          </w:p>
        </w:tc>
        <w:tc>
          <w:tcPr>
            <w:tcW w:w="709" w:type="dxa"/>
            <w:vMerge w:val="restart"/>
            <w:tcBorders>
              <w:right w:val="single" w:sz="4" w:space="0" w:color="auto"/>
            </w:tcBorders>
            <w:shd w:val="clear" w:color="auto" w:fill="B4C92B"/>
            <w:noWrap/>
            <w:vAlign w:val="center"/>
            <w:hideMark/>
          </w:tcPr>
          <w:p w14:paraId="1AC12FB1" w14:textId="7804B44A"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auto"/>
            <w:noWrap/>
            <w:hideMark/>
          </w:tcPr>
          <w:p w14:paraId="004F583F" w14:textId="4B777925"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auto"/>
            <w:noWrap/>
            <w:hideMark/>
          </w:tcPr>
          <w:p w14:paraId="7EF90C2D" w14:textId="0CCF51EB" w:rsidR="001B42BC" w:rsidRPr="00CB52E0" w:rsidRDefault="001B42BC" w:rsidP="001B49A0">
            <w:pPr>
              <w:rPr>
                <w:rFonts w:ascii="Helvetica" w:hAnsi="Helvetica" w:cs="Helvetica"/>
                <w:color w:val="000000"/>
                <w:sz w:val="16"/>
                <w:szCs w:val="16"/>
                <w:lang w:val="fr-FR" w:eastAsia="en-GB"/>
              </w:rPr>
            </w:pPr>
            <w:r w:rsidRPr="00CB52E0">
              <w:rPr>
                <w:rFonts w:ascii="Helvetica" w:hAnsi="Helvetica" w:cs="Helvetica"/>
                <w:color w:val="000000"/>
                <w:sz w:val="16"/>
                <w:szCs w:val="16"/>
                <w:lang w:val="fr-FR" w:eastAsia="en-GB"/>
              </w:rPr>
              <w:t xml:space="preserve">B: 2ns W: </w:t>
            </w:r>
            <w:r w:rsidR="00CB52E0" w:rsidRPr="00CB52E0">
              <w:rPr>
                <w:rFonts w:ascii="Helvetica" w:hAnsi="Helvetica" w:cs="Helvetica"/>
                <w:color w:val="000000"/>
                <w:sz w:val="16"/>
                <w:szCs w:val="16"/>
                <w:lang w:val="fr-FR" w:eastAsia="en-GB"/>
              </w:rPr>
              <w:t>aucune information</w:t>
            </w:r>
          </w:p>
        </w:tc>
        <w:tc>
          <w:tcPr>
            <w:tcW w:w="1276" w:type="dxa"/>
            <w:shd w:val="clear" w:color="auto" w:fill="auto"/>
            <w:noWrap/>
            <w:hideMark/>
          </w:tcPr>
          <w:p w14:paraId="33550965" w14:textId="77777777" w:rsidR="001B42BC" w:rsidRPr="00CB52E0" w:rsidRDefault="001B42BC" w:rsidP="001B49A0">
            <w:pPr>
              <w:jc w:val="right"/>
              <w:rPr>
                <w:rFonts w:ascii="Helvetica" w:hAnsi="Helvetica" w:cs="Helvetica"/>
                <w:color w:val="000000"/>
                <w:sz w:val="16"/>
                <w:szCs w:val="16"/>
                <w:lang w:val="fr-FR" w:eastAsia="en-GB"/>
              </w:rPr>
            </w:pPr>
            <w:r w:rsidRPr="00CB52E0">
              <w:rPr>
                <w:rFonts w:ascii="Helvetica" w:hAnsi="Helvetica" w:cs="Helvetica"/>
                <w:color w:val="000000"/>
                <w:sz w:val="16"/>
                <w:szCs w:val="16"/>
                <w:lang w:val="fr-FR" w:eastAsia="en-GB"/>
              </w:rPr>
              <w:t> </w:t>
            </w:r>
          </w:p>
        </w:tc>
        <w:tc>
          <w:tcPr>
            <w:tcW w:w="1167" w:type="dxa"/>
            <w:shd w:val="clear" w:color="auto" w:fill="auto"/>
            <w:noWrap/>
            <w:hideMark/>
          </w:tcPr>
          <w:p w14:paraId="605630E5" w14:textId="77777777" w:rsidR="001B42BC" w:rsidRPr="00CB52E0" w:rsidRDefault="001B42BC" w:rsidP="001B49A0">
            <w:pPr>
              <w:rPr>
                <w:rFonts w:ascii="Helvetica" w:hAnsi="Helvetica" w:cs="Helvetica"/>
                <w:color w:val="000000"/>
                <w:sz w:val="16"/>
                <w:szCs w:val="16"/>
                <w:lang w:val="fr-FR" w:eastAsia="en-GB"/>
              </w:rPr>
            </w:pPr>
          </w:p>
        </w:tc>
        <w:tc>
          <w:tcPr>
            <w:tcW w:w="1134" w:type="dxa"/>
            <w:shd w:val="clear" w:color="auto" w:fill="auto"/>
            <w:noWrap/>
            <w:hideMark/>
          </w:tcPr>
          <w:p w14:paraId="659EACC9" w14:textId="77777777" w:rsidR="001B42BC" w:rsidRPr="00CB52E0" w:rsidRDefault="001B42BC" w:rsidP="001B49A0">
            <w:pPr>
              <w:rPr>
                <w:rFonts w:ascii="Helvetica" w:hAnsi="Helvetica" w:cs="Helvetica"/>
                <w:color w:val="000000"/>
                <w:sz w:val="16"/>
                <w:szCs w:val="16"/>
                <w:lang w:val="fr-FR" w:eastAsia="en-GB"/>
              </w:rPr>
            </w:pPr>
          </w:p>
        </w:tc>
        <w:tc>
          <w:tcPr>
            <w:tcW w:w="851" w:type="dxa"/>
            <w:vMerge w:val="restart"/>
            <w:shd w:val="clear" w:color="auto" w:fill="77A6B7"/>
            <w:noWrap/>
            <w:vAlign w:val="center"/>
            <w:hideMark/>
          </w:tcPr>
          <w:p w14:paraId="135794EE" w14:textId="044BE9B6" w:rsidR="001B42BC" w:rsidRPr="00543A21" w:rsidRDefault="00D76C3F"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Très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faible</w:t>
            </w:r>
            <w:proofErr w:type="spellEnd"/>
          </w:p>
        </w:tc>
        <w:tc>
          <w:tcPr>
            <w:tcW w:w="1107" w:type="dxa"/>
            <w:shd w:val="clear" w:color="auto" w:fill="auto"/>
            <w:noWrap/>
            <w:vAlign w:val="bottom"/>
            <w:hideMark/>
          </w:tcPr>
          <w:p w14:paraId="21F9363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32F70E5" w14:textId="77777777" w:rsidTr="00940DFA">
        <w:tc>
          <w:tcPr>
            <w:tcW w:w="1597" w:type="dxa"/>
            <w:vMerge/>
            <w:shd w:val="clear" w:color="auto" w:fill="FFFFFF" w:themeFill="background1"/>
            <w:noWrap/>
            <w:vAlign w:val="bottom"/>
          </w:tcPr>
          <w:p w14:paraId="2F187AAF" w14:textId="77777777" w:rsidR="001B42BC" w:rsidRPr="00016830"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59274C3C"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tcPr>
          <w:p w14:paraId="53A490A2" w14:textId="3F319DB9"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Emirats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arabes</w:t>
            </w:r>
            <w:proofErr w:type="spellEnd"/>
            <w:r>
              <w:rPr>
                <w:rFonts w:ascii="Helvetica" w:hAnsi="Helvetica" w:cs="Helvetica"/>
                <w:color w:val="000000"/>
                <w:sz w:val="16"/>
                <w:szCs w:val="16"/>
                <w:lang w:eastAsia="en-GB"/>
              </w:rPr>
              <w:t xml:space="preserve"> unis</w:t>
            </w:r>
            <w:r w:rsidR="001B42BC" w:rsidRPr="009E7766">
              <w:rPr>
                <w:rFonts w:ascii="Helvetica" w:hAnsi="Helvetica" w:cs="Helvetica"/>
                <w:color w:val="000000"/>
                <w:sz w:val="16"/>
                <w:szCs w:val="16"/>
                <w:vertAlign w:val="superscript"/>
                <w:lang w:eastAsia="en-GB"/>
              </w:rPr>
              <w:t>2</w:t>
            </w:r>
          </w:p>
        </w:tc>
        <w:tc>
          <w:tcPr>
            <w:tcW w:w="992" w:type="dxa"/>
            <w:tcBorders>
              <w:bottom w:val="single" w:sz="4" w:space="0" w:color="auto"/>
            </w:tcBorders>
            <w:shd w:val="clear" w:color="auto" w:fill="FFFFFF" w:themeFill="background1"/>
            <w:noWrap/>
          </w:tcPr>
          <w:p w14:paraId="6B4D73D6" w14:textId="09865B2C" w:rsidR="001B42BC" w:rsidRPr="00A73EF3" w:rsidRDefault="001B42BC" w:rsidP="001B49A0">
            <w:pPr>
              <w:jc w:val="right"/>
              <w:rPr>
                <w:rFonts w:ascii="Helvetica" w:hAnsi="Helvetica" w:cs="Helvetica"/>
                <w:color w:val="000000"/>
                <w:sz w:val="16"/>
                <w:szCs w:val="16"/>
                <w:lang w:val="fr-FR" w:eastAsia="en-GB"/>
              </w:rPr>
            </w:pPr>
            <w:r w:rsidRPr="00A73EF3">
              <w:rPr>
                <w:rFonts w:ascii="Helvetica" w:hAnsi="Helvetica" w:cs="Helvetica"/>
                <w:color w:val="000000"/>
                <w:sz w:val="16"/>
                <w:szCs w:val="16"/>
                <w:lang w:val="fr-FR" w:eastAsia="en-GB"/>
              </w:rPr>
              <w:t>&lt;</w:t>
            </w:r>
            <w:r w:rsidR="00A73EF3" w:rsidRPr="00A73EF3">
              <w:rPr>
                <w:rFonts w:ascii="Helvetica" w:hAnsi="Helvetica" w:cs="Helvetica"/>
                <w:color w:val="000000"/>
                <w:sz w:val="16"/>
                <w:szCs w:val="16"/>
                <w:lang w:val="fr-FR" w:eastAsia="en-GB"/>
              </w:rPr>
              <w:t>150 – petite colonie</w:t>
            </w:r>
            <w:r w:rsidRPr="00A73EF3">
              <w:rPr>
                <w:rFonts w:ascii="Helvetica" w:hAnsi="Helvetica" w:cs="Helvetica"/>
                <w:color w:val="000000"/>
                <w:sz w:val="16"/>
                <w:szCs w:val="16"/>
                <w:lang w:val="fr-FR" w:eastAsia="en-GB"/>
              </w:rPr>
              <w:t xml:space="preserve"> </w:t>
            </w:r>
            <w:r w:rsidR="00A73EF3" w:rsidRPr="00A73EF3">
              <w:rPr>
                <w:rFonts w:ascii="Helvetica" w:hAnsi="Helvetica" w:cs="Helvetica"/>
                <w:color w:val="000000"/>
                <w:sz w:val="16"/>
                <w:szCs w:val="16"/>
                <w:lang w:val="fr-FR" w:eastAsia="en-GB"/>
              </w:rPr>
              <w:t>reproductrice</w:t>
            </w:r>
            <w:r w:rsidR="00A73EF3">
              <w:rPr>
                <w:rFonts w:ascii="Helvetica" w:hAnsi="Helvetica" w:cs="Helvetica"/>
                <w:color w:val="000000"/>
                <w:sz w:val="16"/>
                <w:szCs w:val="16"/>
                <w:lang w:val="fr-FR" w:eastAsia="en-GB"/>
              </w:rPr>
              <w:t xml:space="preserve"> d’</w:t>
            </w:r>
            <w:r w:rsidR="0051284A" w:rsidRPr="00A73EF3">
              <w:rPr>
                <w:rFonts w:ascii="Helvetica" w:hAnsi="Helvetica" w:cs="Helvetica"/>
                <w:color w:val="000000"/>
                <w:sz w:val="16"/>
                <w:szCs w:val="16"/>
                <w:lang w:val="fr-FR" w:eastAsia="en-GB"/>
              </w:rPr>
              <w:t>oiseaux</w:t>
            </w:r>
            <w:r w:rsidR="00A73EF3">
              <w:rPr>
                <w:rFonts w:ascii="Helvetica" w:hAnsi="Helvetica" w:cs="Helvetica"/>
                <w:color w:val="000000"/>
                <w:sz w:val="16"/>
                <w:szCs w:val="16"/>
                <w:lang w:val="fr-FR" w:eastAsia="en-GB"/>
              </w:rPr>
              <w:t xml:space="preserve"> nourris </w:t>
            </w:r>
            <w:proofErr w:type="spellStart"/>
            <w:r w:rsidR="00A73EF3">
              <w:rPr>
                <w:rFonts w:ascii="Helvetica" w:hAnsi="Helvetica" w:cs="Helvetica"/>
                <w:color w:val="000000"/>
                <w:sz w:val="16"/>
                <w:szCs w:val="16"/>
                <w:lang w:val="fr-FR" w:eastAsia="en-GB"/>
              </w:rPr>
              <w:t>artificiel</w:t>
            </w:r>
            <w:r w:rsidR="00E877D7">
              <w:rPr>
                <w:rFonts w:ascii="Helvetica" w:hAnsi="Helvetica" w:cs="Helvetica"/>
                <w:color w:val="000000"/>
                <w:sz w:val="16"/>
                <w:szCs w:val="16"/>
                <w:lang w:val="fr-FR" w:eastAsia="en-GB"/>
              </w:rPr>
              <w:t>-</w:t>
            </w:r>
            <w:r w:rsidR="00A73EF3">
              <w:rPr>
                <w:rFonts w:ascii="Helvetica" w:hAnsi="Helvetica" w:cs="Helvetica"/>
                <w:color w:val="000000"/>
                <w:sz w:val="16"/>
                <w:szCs w:val="16"/>
                <w:lang w:val="fr-FR" w:eastAsia="en-GB"/>
              </w:rPr>
              <w:t>lement</w:t>
            </w:r>
            <w:proofErr w:type="spellEnd"/>
            <w:r w:rsidR="00A73EF3">
              <w:rPr>
                <w:rFonts w:ascii="Helvetica" w:hAnsi="Helvetica" w:cs="Helvetica"/>
                <w:color w:val="000000"/>
                <w:sz w:val="16"/>
                <w:szCs w:val="16"/>
                <w:lang w:val="fr-FR" w:eastAsia="en-GB"/>
              </w:rPr>
              <w:t xml:space="preserve"> sur le lac de l’aéroport d’Abu Dhabi </w:t>
            </w:r>
            <w:r w:rsidRPr="00A73EF3">
              <w:rPr>
                <w:rFonts w:ascii="Helvetica" w:hAnsi="Helvetica" w:cs="Helvetica"/>
                <w:color w:val="000000"/>
                <w:sz w:val="16"/>
                <w:szCs w:val="16"/>
                <w:lang w:val="fr-FR" w:eastAsia="en-GB"/>
              </w:rPr>
              <w:t xml:space="preserve"> &gt;</w:t>
            </w:r>
            <w:r w:rsidR="00A73EF3">
              <w:rPr>
                <w:rFonts w:ascii="Helvetica" w:hAnsi="Helvetica" w:cs="Helvetica"/>
                <w:color w:val="000000"/>
                <w:sz w:val="16"/>
                <w:szCs w:val="16"/>
                <w:lang w:val="fr-FR" w:eastAsia="en-GB"/>
              </w:rPr>
              <w:t>150 juvéniles</w:t>
            </w:r>
            <w:r w:rsidR="00B111FD">
              <w:rPr>
                <w:rFonts w:ascii="Helvetica" w:hAnsi="Helvetica" w:cs="Helvetica"/>
                <w:color w:val="000000"/>
                <w:sz w:val="16"/>
                <w:szCs w:val="16"/>
                <w:lang w:val="fr-FR" w:eastAsia="en-GB"/>
              </w:rPr>
              <w:t xml:space="preserve"> produits </w:t>
            </w:r>
            <w:r w:rsidR="00A73EF3">
              <w:rPr>
                <w:rFonts w:ascii="Helvetica" w:hAnsi="Helvetica" w:cs="Helvetica"/>
                <w:color w:val="000000"/>
                <w:sz w:val="16"/>
                <w:szCs w:val="16"/>
                <w:lang w:val="fr-FR" w:eastAsia="en-GB"/>
              </w:rPr>
              <w:t>en</w:t>
            </w:r>
            <w:r w:rsidRPr="00A73EF3">
              <w:rPr>
                <w:rFonts w:ascii="Helvetica" w:hAnsi="Helvetica" w:cs="Helvetica"/>
                <w:color w:val="000000"/>
                <w:sz w:val="16"/>
                <w:szCs w:val="16"/>
                <w:lang w:val="fr-FR" w:eastAsia="en-GB"/>
              </w:rPr>
              <w:t xml:space="preserve"> 2007 </w:t>
            </w:r>
            <w:r w:rsidR="00A73EF3">
              <w:rPr>
                <w:rFonts w:ascii="Helvetica" w:hAnsi="Helvetica" w:cs="Helvetica"/>
                <w:color w:val="000000"/>
                <w:sz w:val="16"/>
                <w:szCs w:val="16"/>
                <w:lang w:val="fr-FR" w:eastAsia="en-GB"/>
              </w:rPr>
              <w:t>–</w:t>
            </w:r>
            <w:r w:rsidRPr="00A73EF3">
              <w:rPr>
                <w:rFonts w:ascii="Helvetica" w:hAnsi="Helvetica" w:cs="Helvetica"/>
                <w:color w:val="000000"/>
                <w:sz w:val="16"/>
                <w:szCs w:val="16"/>
                <w:lang w:val="fr-FR" w:eastAsia="en-GB"/>
              </w:rPr>
              <w:t xml:space="preserve"> </w:t>
            </w:r>
            <w:r w:rsidR="00A73EF3">
              <w:rPr>
                <w:rFonts w:ascii="Helvetica" w:hAnsi="Helvetica" w:cs="Helvetica"/>
                <w:color w:val="000000"/>
                <w:sz w:val="16"/>
                <w:szCs w:val="16"/>
                <w:lang w:val="fr-FR" w:eastAsia="en-GB"/>
              </w:rPr>
              <w:t xml:space="preserve">parmi eux, un pourcentage </w:t>
            </w:r>
            <w:r w:rsidR="00CB52E0" w:rsidRPr="00A73EF3">
              <w:rPr>
                <w:rFonts w:ascii="Helvetica" w:hAnsi="Helvetica" w:cs="Helvetica"/>
                <w:color w:val="000000"/>
                <w:sz w:val="16"/>
                <w:szCs w:val="16"/>
                <w:lang w:val="fr-FR" w:eastAsia="en-GB"/>
              </w:rPr>
              <w:t>non connu</w:t>
            </w:r>
            <w:r w:rsidR="00A73EF3">
              <w:rPr>
                <w:rFonts w:ascii="Helvetica" w:hAnsi="Helvetica" w:cs="Helvetica"/>
                <w:color w:val="000000"/>
                <w:sz w:val="16"/>
                <w:szCs w:val="16"/>
                <w:lang w:val="fr-FR" w:eastAsia="en-GB"/>
              </w:rPr>
              <w:t xml:space="preserve"> d’</w:t>
            </w:r>
            <w:r w:rsidR="0051284A" w:rsidRPr="00A73EF3">
              <w:rPr>
                <w:rFonts w:ascii="Helvetica" w:hAnsi="Helvetica" w:cs="Helvetica"/>
                <w:color w:val="000000"/>
                <w:sz w:val="16"/>
                <w:szCs w:val="16"/>
                <w:lang w:val="fr-FR" w:eastAsia="en-GB"/>
              </w:rPr>
              <w:t>oiseaux</w:t>
            </w:r>
            <w:r w:rsidR="00A73EF3">
              <w:rPr>
                <w:rFonts w:ascii="Helvetica" w:hAnsi="Helvetica" w:cs="Helvetica"/>
                <w:color w:val="000000"/>
                <w:sz w:val="16"/>
                <w:szCs w:val="16"/>
                <w:lang w:val="fr-FR" w:eastAsia="en-GB"/>
              </w:rPr>
              <w:t xml:space="preserve"> sauvages</w:t>
            </w:r>
          </w:p>
        </w:tc>
        <w:tc>
          <w:tcPr>
            <w:tcW w:w="1101" w:type="dxa"/>
            <w:gridSpan w:val="2"/>
            <w:vMerge/>
            <w:tcBorders>
              <w:bottom w:val="single" w:sz="4" w:space="0" w:color="auto"/>
            </w:tcBorders>
            <w:shd w:val="clear" w:color="auto" w:fill="FFFFFF" w:themeFill="background1"/>
            <w:noWrap/>
            <w:vAlign w:val="bottom"/>
          </w:tcPr>
          <w:p w14:paraId="1561C28B" w14:textId="77777777" w:rsidR="001B42BC" w:rsidRPr="00A73EF3" w:rsidRDefault="001B42BC" w:rsidP="001B49A0">
            <w:pPr>
              <w:rPr>
                <w:rFonts w:ascii="Helvetica" w:hAnsi="Helvetica" w:cs="Helvetica"/>
                <w:color w:val="000000"/>
                <w:sz w:val="16"/>
                <w:szCs w:val="16"/>
                <w:lang w:val="fr-FR" w:eastAsia="en-GB"/>
              </w:rPr>
            </w:pPr>
          </w:p>
        </w:tc>
        <w:tc>
          <w:tcPr>
            <w:tcW w:w="709" w:type="dxa"/>
            <w:vMerge/>
            <w:tcBorders>
              <w:bottom w:val="single" w:sz="4" w:space="0" w:color="auto"/>
              <w:right w:val="single" w:sz="4" w:space="0" w:color="auto"/>
            </w:tcBorders>
            <w:shd w:val="clear" w:color="auto" w:fill="B4C92B"/>
            <w:noWrap/>
            <w:vAlign w:val="bottom"/>
          </w:tcPr>
          <w:p w14:paraId="62711441" w14:textId="77777777" w:rsidR="001B42BC" w:rsidRPr="00A73EF3"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2722DF93" w14:textId="624A1535"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Emirats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arabes</w:t>
            </w:r>
            <w:proofErr w:type="spellEnd"/>
            <w:r>
              <w:rPr>
                <w:rFonts w:ascii="Helvetica" w:hAnsi="Helvetica" w:cs="Helvetica"/>
                <w:color w:val="000000"/>
                <w:sz w:val="16"/>
                <w:szCs w:val="16"/>
                <w:lang w:eastAsia="en-GB"/>
              </w:rPr>
              <w:t xml:space="preserve"> unis</w:t>
            </w:r>
          </w:p>
        </w:tc>
        <w:tc>
          <w:tcPr>
            <w:tcW w:w="1786" w:type="dxa"/>
            <w:shd w:val="clear" w:color="auto" w:fill="FFFFFF" w:themeFill="background1"/>
            <w:noWrap/>
          </w:tcPr>
          <w:p w14:paraId="7FE7DBB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7CE43EEF" w14:textId="03EB4F20" w:rsidR="001B42BC" w:rsidRPr="00B94451" w:rsidRDefault="00B06C57" w:rsidP="001B49A0">
            <w:pPr>
              <w:jc w:val="right"/>
              <w:rPr>
                <w:rFonts w:ascii="Helvetica" w:hAnsi="Helvetica" w:cs="Helvetica"/>
                <w:i/>
                <w:color w:val="7F7F7F" w:themeColor="text1" w:themeTint="80"/>
                <w:sz w:val="16"/>
                <w:szCs w:val="16"/>
                <w:lang w:eastAsia="en-GB"/>
              </w:rPr>
            </w:pPr>
            <w:r>
              <w:rPr>
                <w:rFonts w:ascii="Helvetica" w:hAnsi="Helvetica" w:cs="Helvetica"/>
                <w:i/>
                <w:color w:val="7F7F7F" w:themeColor="text1" w:themeTint="80"/>
                <w:sz w:val="16"/>
                <w:szCs w:val="16"/>
                <w:lang w:eastAsia="en-GB"/>
              </w:rPr>
              <w:t xml:space="preserve">13 </w:t>
            </w:r>
            <w:r w:rsidR="001B42BC" w:rsidRPr="00B94451">
              <w:rPr>
                <w:rFonts w:ascii="Helvetica" w:hAnsi="Helvetica" w:cs="Helvetica"/>
                <w:i/>
                <w:color w:val="7F7F7F" w:themeColor="text1" w:themeTint="80"/>
                <w:sz w:val="16"/>
                <w:szCs w:val="16"/>
                <w:lang w:eastAsia="en-GB"/>
              </w:rPr>
              <w:t>907i (2013)</w:t>
            </w:r>
            <w:r w:rsidR="001B42BC"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FFFFFF" w:themeFill="background1"/>
            <w:noWrap/>
          </w:tcPr>
          <w:p w14:paraId="5B4F600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FFFFFF" w:themeFill="background1"/>
            <w:noWrap/>
          </w:tcPr>
          <w:p w14:paraId="0F2369C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tcPr>
          <w:p w14:paraId="5C9D8F1E"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238868F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0208813" w14:textId="77777777" w:rsidTr="00940DFA">
        <w:tc>
          <w:tcPr>
            <w:tcW w:w="1597" w:type="dxa"/>
            <w:vMerge/>
            <w:shd w:val="clear" w:color="auto" w:fill="FFFFFF" w:themeFill="background1"/>
            <w:noWrap/>
            <w:vAlign w:val="bottom"/>
          </w:tcPr>
          <w:p w14:paraId="0E0ADEA1" w14:textId="77777777" w:rsidR="001B42BC" w:rsidRPr="00016830" w:rsidRDefault="001B42BC" w:rsidP="001B49A0">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tcPr>
          <w:p w14:paraId="520B8D5F" w14:textId="77777777" w:rsidR="001B42BC" w:rsidRPr="00543A21" w:rsidRDefault="001B42BC" w:rsidP="001B49A0">
            <w:pPr>
              <w:rPr>
                <w:rFonts w:ascii="Helvetica" w:hAnsi="Helvetica" w:cs="Helvetica"/>
                <w:color w:val="000000"/>
                <w:sz w:val="16"/>
                <w:szCs w:val="16"/>
                <w:lang w:eastAsia="en-GB"/>
              </w:rPr>
            </w:pPr>
          </w:p>
        </w:tc>
        <w:tc>
          <w:tcPr>
            <w:tcW w:w="1167" w:type="dxa"/>
            <w:tcBorders>
              <w:left w:val="nil"/>
              <w:bottom w:val="nil"/>
              <w:right w:val="nil"/>
            </w:tcBorders>
            <w:shd w:val="clear" w:color="auto" w:fill="FFFFFF" w:themeFill="background1"/>
            <w:noWrap/>
          </w:tcPr>
          <w:p w14:paraId="203B48E9" w14:textId="77777777" w:rsidR="001B42BC" w:rsidRPr="00543A21" w:rsidRDefault="001B42BC" w:rsidP="001B49A0">
            <w:pPr>
              <w:rPr>
                <w:rFonts w:ascii="Helvetica" w:hAnsi="Helvetica" w:cs="Helvetica"/>
                <w:color w:val="000000"/>
                <w:sz w:val="16"/>
                <w:szCs w:val="16"/>
                <w:lang w:eastAsia="en-GB"/>
              </w:rPr>
            </w:pPr>
          </w:p>
        </w:tc>
        <w:tc>
          <w:tcPr>
            <w:tcW w:w="992" w:type="dxa"/>
            <w:tcBorders>
              <w:left w:val="nil"/>
              <w:bottom w:val="nil"/>
              <w:right w:val="nil"/>
            </w:tcBorders>
            <w:shd w:val="clear" w:color="auto" w:fill="FFFFFF" w:themeFill="background1"/>
            <w:noWrap/>
          </w:tcPr>
          <w:p w14:paraId="1D68CC7E"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left w:val="nil"/>
              <w:bottom w:val="nil"/>
            </w:tcBorders>
            <w:shd w:val="clear" w:color="auto" w:fill="FFFFFF" w:themeFill="background1"/>
            <w:noWrap/>
            <w:vAlign w:val="bottom"/>
          </w:tcPr>
          <w:p w14:paraId="5879B9F1" w14:textId="77777777" w:rsidR="001B42BC" w:rsidRPr="00543A21" w:rsidRDefault="001B42BC" w:rsidP="001B49A0">
            <w:pPr>
              <w:rPr>
                <w:rFonts w:ascii="Helvetica" w:hAnsi="Helvetica" w:cs="Helvetica"/>
                <w:color w:val="000000"/>
                <w:sz w:val="16"/>
                <w:szCs w:val="16"/>
                <w:lang w:eastAsia="en-GB"/>
              </w:rPr>
            </w:pPr>
          </w:p>
        </w:tc>
        <w:tc>
          <w:tcPr>
            <w:tcW w:w="709" w:type="dxa"/>
            <w:tcBorders>
              <w:bottom w:val="nil"/>
              <w:right w:val="single" w:sz="4" w:space="0" w:color="auto"/>
            </w:tcBorders>
            <w:shd w:val="clear" w:color="auto" w:fill="B4C92B"/>
            <w:noWrap/>
            <w:vAlign w:val="bottom"/>
          </w:tcPr>
          <w:p w14:paraId="50DF26EB"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1BE4F371" w14:textId="68019D6E"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tcPr>
          <w:p w14:paraId="395C095F"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1AE05AC1"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10i (2013)</w:t>
            </w:r>
            <w:r w:rsidRPr="00B45EB3">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2C065E67"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B60696B"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0CB8D2BD"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29795E39" w14:textId="77777777" w:rsidR="001B42BC" w:rsidRPr="00543A21" w:rsidRDefault="001B42BC" w:rsidP="001B49A0">
            <w:pPr>
              <w:rPr>
                <w:rFonts w:ascii="Helvetica" w:hAnsi="Helvetica" w:cs="Helvetica"/>
                <w:color w:val="000000"/>
                <w:sz w:val="16"/>
                <w:szCs w:val="16"/>
                <w:lang w:eastAsia="en-GB"/>
              </w:rPr>
            </w:pPr>
          </w:p>
        </w:tc>
      </w:tr>
      <w:tr w:rsidR="001B42BC" w:rsidRPr="00543A21" w14:paraId="6AC936D4" w14:textId="77777777" w:rsidTr="00940DFA">
        <w:tc>
          <w:tcPr>
            <w:tcW w:w="1597" w:type="dxa"/>
            <w:vMerge/>
            <w:shd w:val="clear" w:color="auto" w:fill="FFFFFF" w:themeFill="background1"/>
            <w:noWrap/>
            <w:vAlign w:val="bottom"/>
          </w:tcPr>
          <w:p w14:paraId="6B1112CC" w14:textId="77777777" w:rsidR="001B42BC" w:rsidRPr="00016830" w:rsidRDefault="001B42BC" w:rsidP="001B49A0">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090B0A6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right w:val="nil"/>
            </w:tcBorders>
            <w:shd w:val="clear" w:color="auto" w:fill="FFFFFF" w:themeFill="background1"/>
            <w:noWrap/>
            <w:hideMark/>
          </w:tcPr>
          <w:p w14:paraId="079AF9A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5F67FBD1"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tcBorders>
            <w:shd w:val="clear" w:color="auto" w:fill="FFFFFF" w:themeFill="background1"/>
            <w:noWrap/>
            <w:vAlign w:val="bottom"/>
            <w:hideMark/>
          </w:tcPr>
          <w:p w14:paraId="333468B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7CA18AD1"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5C57746D" w14:textId="3414CB0A"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221A6738" w14:textId="2418DAB0"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w:t>
            </w:r>
            <w:proofErr w:type="spellStart"/>
            <w:r w:rsidR="00CB52E0">
              <w:rPr>
                <w:rFonts w:ascii="Helvetica" w:hAnsi="Helvetica" w:cs="Helvetica"/>
                <w:color w:val="000000"/>
                <w:sz w:val="16"/>
                <w:szCs w:val="16"/>
                <w:lang w:eastAsia="en-GB"/>
              </w:rPr>
              <w:t>aucune</w:t>
            </w:r>
            <w:proofErr w:type="spellEnd"/>
            <w:r w:rsidR="00CB52E0">
              <w:rPr>
                <w:rFonts w:ascii="Helvetica" w:hAnsi="Helvetica" w:cs="Helvetica"/>
                <w:color w:val="000000"/>
                <w:sz w:val="16"/>
                <w:szCs w:val="16"/>
                <w:lang w:eastAsia="en-GB"/>
              </w:rPr>
              <w:t xml:space="preserve"> information</w:t>
            </w:r>
          </w:p>
        </w:tc>
        <w:tc>
          <w:tcPr>
            <w:tcW w:w="1276" w:type="dxa"/>
            <w:shd w:val="clear" w:color="auto" w:fill="FFFFFF" w:themeFill="background1"/>
            <w:noWrap/>
            <w:hideMark/>
          </w:tcPr>
          <w:p w14:paraId="69F69F37"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B45EB3">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3546F2F3"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DE31251"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hideMark/>
          </w:tcPr>
          <w:p w14:paraId="0B42968E"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496731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E8DDCBC" w14:textId="77777777" w:rsidTr="00940DFA">
        <w:tc>
          <w:tcPr>
            <w:tcW w:w="2689" w:type="dxa"/>
            <w:gridSpan w:val="2"/>
            <w:shd w:val="clear" w:color="auto" w:fill="A6A6A6" w:themeFill="background1" w:themeFillShade="A6"/>
            <w:noWrap/>
            <w:vAlign w:val="bottom"/>
          </w:tcPr>
          <w:p w14:paraId="4449532F" w14:textId="3CBFA279" w:rsidR="001B42BC" w:rsidRPr="00F02A50" w:rsidRDefault="00B06C57" w:rsidP="001B49A0">
            <w:pPr>
              <w:rPr>
                <w:rFonts w:ascii="Helvetica" w:hAnsi="Helvetica" w:cs="Helvetica"/>
                <w:b/>
                <w:iCs/>
                <w:color w:val="000000"/>
                <w:sz w:val="16"/>
                <w:szCs w:val="16"/>
                <w:lang w:eastAsia="en-GB"/>
              </w:rPr>
            </w:pPr>
            <w:r w:rsidRPr="00B06C57">
              <w:rPr>
                <w:rFonts w:ascii="Helvetica" w:hAnsi="Helvetica" w:cs="Helvetica"/>
                <w:b/>
                <w:iCs/>
                <w:color w:val="000000"/>
                <w:sz w:val="16"/>
                <w:szCs w:val="16"/>
                <w:lang w:eastAsia="en-GB"/>
              </w:rPr>
              <w:t>Total pour</w:t>
            </w:r>
            <w:r w:rsidRPr="00B06C57">
              <w:rPr>
                <w:rFonts w:ascii="Helvetica" w:hAnsi="Helvetica" w:cs="Helvetica"/>
                <w:b/>
                <w:i/>
                <w:iCs/>
                <w:color w:val="000000"/>
                <w:sz w:val="16"/>
                <w:szCs w:val="16"/>
                <w:lang w:eastAsia="en-GB"/>
              </w:rPr>
              <w:t xml:space="preserve"> </w:t>
            </w:r>
            <w:proofErr w:type="spellStart"/>
            <w:r w:rsidR="001B42BC" w:rsidRPr="00016830">
              <w:rPr>
                <w:rFonts w:ascii="Helvetica" w:hAnsi="Helvetica" w:cs="Helvetica"/>
                <w:b/>
                <w:i/>
                <w:iCs/>
                <w:color w:val="000000"/>
                <w:sz w:val="16"/>
                <w:szCs w:val="16"/>
                <w:lang w:eastAsia="en-GB"/>
              </w:rPr>
              <w:t>Phoenicopterus</w:t>
            </w:r>
            <w:proofErr w:type="spellEnd"/>
            <w:r w:rsidR="001B42BC" w:rsidRPr="00016830">
              <w:rPr>
                <w:rFonts w:ascii="Helvetica" w:hAnsi="Helvetica" w:cs="Helvetica"/>
                <w:b/>
                <w:i/>
                <w:iCs/>
                <w:color w:val="000000"/>
                <w:sz w:val="16"/>
                <w:szCs w:val="16"/>
                <w:lang w:eastAsia="en-GB"/>
              </w:rPr>
              <w:t xml:space="preserve"> </w:t>
            </w:r>
            <w:proofErr w:type="spellStart"/>
            <w:r w:rsidR="001B42BC" w:rsidRPr="00016830">
              <w:rPr>
                <w:rFonts w:ascii="Helvetica" w:hAnsi="Helvetica" w:cs="Helvetica"/>
                <w:b/>
                <w:i/>
                <w:iCs/>
                <w:color w:val="000000"/>
                <w:sz w:val="16"/>
                <w:szCs w:val="16"/>
                <w:lang w:eastAsia="en-GB"/>
              </w:rPr>
              <w:t>roseus</w:t>
            </w:r>
            <w:proofErr w:type="spellEnd"/>
            <w:r w:rsidR="001B42BC">
              <w:rPr>
                <w:rFonts w:ascii="Helvetica" w:hAnsi="Helvetica" w:cs="Helvetica"/>
                <w:b/>
                <w:iCs/>
                <w:color w:val="000000"/>
                <w:sz w:val="16"/>
                <w:szCs w:val="16"/>
                <w:lang w:eastAsia="en-GB"/>
              </w:rPr>
              <w:t>:</w:t>
            </w:r>
          </w:p>
        </w:tc>
        <w:tc>
          <w:tcPr>
            <w:tcW w:w="1167" w:type="dxa"/>
            <w:shd w:val="clear" w:color="auto" w:fill="A6A6A6" w:themeFill="background1" w:themeFillShade="A6"/>
            <w:noWrap/>
          </w:tcPr>
          <w:p w14:paraId="4C0908C4" w14:textId="77777777" w:rsidR="001B42BC" w:rsidRPr="00543A21" w:rsidRDefault="001B42BC" w:rsidP="001B49A0">
            <w:pPr>
              <w:rPr>
                <w:rFonts w:ascii="Helvetica" w:hAnsi="Helvetica" w:cs="Helvetica"/>
                <w:b/>
                <w:bCs/>
                <w:color w:val="000000"/>
                <w:sz w:val="16"/>
                <w:szCs w:val="16"/>
                <w:lang w:eastAsia="en-GB"/>
              </w:rPr>
            </w:pPr>
          </w:p>
        </w:tc>
        <w:tc>
          <w:tcPr>
            <w:tcW w:w="992" w:type="dxa"/>
            <w:shd w:val="clear" w:color="auto" w:fill="A6A6A6" w:themeFill="background1" w:themeFillShade="A6"/>
            <w:noWrap/>
          </w:tcPr>
          <w:p w14:paraId="11A2271D"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1-</w:t>
            </w:r>
            <w:r w:rsidRPr="00543A21">
              <w:rPr>
                <w:rFonts w:ascii="Helvetica" w:hAnsi="Helvetica" w:cs="Helvetica"/>
                <w:b/>
                <w:bCs/>
                <w:color w:val="000000"/>
                <w:sz w:val="16"/>
                <w:szCs w:val="16"/>
                <w:lang w:eastAsia="en-GB"/>
              </w:rPr>
              <w:t>150</w:t>
            </w:r>
            <w:r>
              <w:rPr>
                <w:rFonts w:ascii="Helvetica" w:hAnsi="Helvetica" w:cs="Helvetica"/>
                <w:b/>
                <w:bCs/>
                <w:color w:val="000000"/>
                <w:sz w:val="16"/>
                <w:szCs w:val="16"/>
                <w:lang w:eastAsia="en-GB"/>
              </w:rPr>
              <w:t>p</w:t>
            </w:r>
          </w:p>
        </w:tc>
        <w:tc>
          <w:tcPr>
            <w:tcW w:w="1101" w:type="dxa"/>
            <w:gridSpan w:val="2"/>
            <w:shd w:val="clear" w:color="auto" w:fill="A6A6A6" w:themeFill="background1" w:themeFillShade="A6"/>
            <w:noWrap/>
            <w:vAlign w:val="bottom"/>
          </w:tcPr>
          <w:p w14:paraId="14C34A32" w14:textId="77777777" w:rsidR="001B42BC" w:rsidRPr="00543A21" w:rsidRDefault="001B42BC" w:rsidP="001B49A0">
            <w:pPr>
              <w:rPr>
                <w:rFonts w:ascii="Helvetica" w:hAnsi="Helvetica" w:cs="Helvetica"/>
                <w:color w:val="000000"/>
                <w:sz w:val="16"/>
                <w:szCs w:val="16"/>
                <w:lang w:eastAsia="en-GB"/>
              </w:rPr>
            </w:pPr>
          </w:p>
        </w:tc>
        <w:tc>
          <w:tcPr>
            <w:tcW w:w="709" w:type="dxa"/>
            <w:tcBorders>
              <w:right w:val="single" w:sz="4" w:space="0" w:color="auto"/>
            </w:tcBorders>
            <w:shd w:val="clear" w:color="auto" w:fill="A6A6A6" w:themeFill="background1" w:themeFillShade="A6"/>
            <w:noWrap/>
            <w:vAlign w:val="bottom"/>
          </w:tcPr>
          <w:p w14:paraId="23021EA8"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A6A6A6" w:themeFill="background1" w:themeFillShade="A6"/>
            <w:noWrap/>
          </w:tcPr>
          <w:p w14:paraId="235ED93E"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Total:</w:t>
            </w:r>
          </w:p>
        </w:tc>
        <w:tc>
          <w:tcPr>
            <w:tcW w:w="1786" w:type="dxa"/>
            <w:shd w:val="clear" w:color="auto" w:fill="A6A6A6" w:themeFill="background1" w:themeFillShade="A6"/>
            <w:noWrap/>
          </w:tcPr>
          <w:p w14:paraId="08C0DA92" w14:textId="77777777" w:rsidR="001B42BC" w:rsidRPr="007D3C3C" w:rsidRDefault="001B42BC" w:rsidP="001B49A0">
            <w:pPr>
              <w:rPr>
                <w:rFonts w:ascii="Helvetica" w:hAnsi="Helvetica" w:cs="Helvetica"/>
                <w:b/>
                <w:bCs/>
                <w:color w:val="000000"/>
                <w:sz w:val="16"/>
                <w:szCs w:val="16"/>
              </w:rPr>
            </w:pPr>
            <w:r>
              <w:rPr>
                <w:rFonts w:ascii="Helvetica" w:hAnsi="Helvetica" w:cs="Helvetica"/>
                <w:b/>
                <w:bCs/>
                <w:color w:val="000000"/>
                <w:sz w:val="16"/>
                <w:szCs w:val="16"/>
              </w:rPr>
              <w:t>B: 2ns</w:t>
            </w:r>
          </w:p>
        </w:tc>
        <w:tc>
          <w:tcPr>
            <w:tcW w:w="1276" w:type="dxa"/>
            <w:shd w:val="clear" w:color="auto" w:fill="A6A6A6" w:themeFill="background1" w:themeFillShade="A6"/>
            <w:noWrap/>
          </w:tcPr>
          <w:p w14:paraId="698DCB9C" w14:textId="77777777" w:rsidR="001B42BC" w:rsidRPr="00543A21" w:rsidRDefault="001B42BC" w:rsidP="001B49A0">
            <w:pPr>
              <w:jc w:val="right"/>
              <w:rPr>
                <w:rFonts w:ascii="Helvetica" w:hAnsi="Helvetica" w:cs="Helvetica"/>
                <w:b/>
                <w:bCs/>
                <w:color w:val="000000"/>
                <w:sz w:val="16"/>
                <w:szCs w:val="16"/>
                <w:lang w:eastAsia="en-GB"/>
              </w:rPr>
            </w:pPr>
          </w:p>
        </w:tc>
        <w:tc>
          <w:tcPr>
            <w:tcW w:w="1167" w:type="dxa"/>
            <w:shd w:val="clear" w:color="auto" w:fill="A6A6A6" w:themeFill="background1" w:themeFillShade="A6"/>
            <w:noWrap/>
          </w:tcPr>
          <w:p w14:paraId="7FC8FED4"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A6A6A6" w:themeFill="background1" w:themeFillShade="A6"/>
            <w:noWrap/>
          </w:tcPr>
          <w:p w14:paraId="5CE4FF14" w14:textId="77777777" w:rsidR="001B42BC" w:rsidRPr="00543A21" w:rsidRDefault="001B42BC" w:rsidP="001B49A0">
            <w:pPr>
              <w:rPr>
                <w:rFonts w:ascii="Helvetica" w:hAnsi="Helvetica" w:cs="Helvetica"/>
                <w:color w:val="000000"/>
                <w:sz w:val="16"/>
                <w:szCs w:val="16"/>
                <w:lang w:eastAsia="en-GB"/>
              </w:rPr>
            </w:pPr>
          </w:p>
        </w:tc>
        <w:tc>
          <w:tcPr>
            <w:tcW w:w="851" w:type="dxa"/>
            <w:shd w:val="clear" w:color="auto" w:fill="A6A6A6" w:themeFill="background1" w:themeFillShade="A6"/>
            <w:noWrap/>
            <w:vAlign w:val="bottom"/>
          </w:tcPr>
          <w:p w14:paraId="581A8A0A"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tcPr>
          <w:p w14:paraId="0D2E916E" w14:textId="77777777" w:rsidR="001B42BC" w:rsidRPr="00543A21" w:rsidRDefault="001B42BC" w:rsidP="001B49A0">
            <w:pPr>
              <w:rPr>
                <w:rFonts w:ascii="Helvetica" w:hAnsi="Helvetica" w:cs="Helvetica"/>
                <w:color w:val="000000"/>
                <w:sz w:val="16"/>
                <w:szCs w:val="16"/>
                <w:lang w:eastAsia="en-GB"/>
              </w:rPr>
            </w:pPr>
          </w:p>
        </w:tc>
      </w:tr>
      <w:tr w:rsidR="001B42BC" w:rsidRPr="00543A21" w14:paraId="1239C71D" w14:textId="77777777" w:rsidTr="00940DFA">
        <w:tc>
          <w:tcPr>
            <w:tcW w:w="1597" w:type="dxa"/>
            <w:vMerge w:val="restart"/>
            <w:shd w:val="clear" w:color="auto" w:fill="auto"/>
            <w:noWrap/>
            <w:hideMark/>
          </w:tcPr>
          <w:p w14:paraId="335A05D8" w14:textId="6D637923" w:rsidR="001B42BC" w:rsidRPr="00AC6055" w:rsidRDefault="001B42BC" w:rsidP="001B49A0">
            <w:pPr>
              <w:rPr>
                <w:rFonts w:ascii="Helvetica" w:hAnsi="Helvetica" w:cs="Helvetica"/>
                <w:iCs/>
                <w:color w:val="000000"/>
                <w:sz w:val="16"/>
                <w:szCs w:val="16"/>
                <w:lang w:val="fr-FR" w:eastAsia="en-GB"/>
              </w:rPr>
            </w:pPr>
            <w:proofErr w:type="spellStart"/>
            <w:r w:rsidRPr="00AC6055">
              <w:rPr>
                <w:rFonts w:ascii="Helvetica" w:hAnsi="Helvetica" w:cs="Helvetica"/>
                <w:i/>
                <w:iCs/>
                <w:color w:val="000000"/>
                <w:sz w:val="16"/>
                <w:szCs w:val="16"/>
                <w:lang w:val="fr-FR" w:eastAsia="en-GB"/>
              </w:rPr>
              <w:t>Phoenicopterus</w:t>
            </w:r>
            <w:proofErr w:type="spellEnd"/>
            <w:r w:rsidRPr="00AC6055">
              <w:rPr>
                <w:rFonts w:ascii="Helvetica" w:hAnsi="Helvetica" w:cs="Helvetica"/>
                <w:i/>
                <w:iCs/>
                <w:color w:val="000000"/>
                <w:sz w:val="16"/>
                <w:szCs w:val="16"/>
                <w:lang w:val="fr-FR" w:eastAsia="en-GB"/>
              </w:rPr>
              <w:t xml:space="preserve"> </w:t>
            </w:r>
            <w:proofErr w:type="spellStart"/>
            <w:r w:rsidRPr="00AC6055">
              <w:rPr>
                <w:rFonts w:ascii="Helvetica" w:hAnsi="Helvetica" w:cs="Helvetica"/>
                <w:i/>
                <w:iCs/>
                <w:color w:val="000000"/>
                <w:sz w:val="16"/>
                <w:szCs w:val="16"/>
                <w:lang w:val="fr-FR" w:eastAsia="en-GB"/>
              </w:rPr>
              <w:t>ruber</w:t>
            </w:r>
            <w:proofErr w:type="spellEnd"/>
            <w:r w:rsidRPr="00AC6055">
              <w:rPr>
                <w:rFonts w:ascii="Helvetica" w:hAnsi="Helvetica" w:cs="Helvetica"/>
                <w:i/>
                <w:iCs/>
                <w:color w:val="000000"/>
                <w:sz w:val="16"/>
                <w:szCs w:val="16"/>
                <w:lang w:val="fr-FR" w:eastAsia="en-GB"/>
              </w:rPr>
              <w:t xml:space="preserve"> </w:t>
            </w:r>
            <w:r w:rsidR="00AC6055" w:rsidRPr="00AC6055">
              <w:rPr>
                <w:rFonts w:ascii="Helvetica" w:hAnsi="Helvetica" w:cs="Helvetica"/>
                <w:iCs/>
                <w:color w:val="000000"/>
                <w:sz w:val="16"/>
                <w:szCs w:val="16"/>
                <w:lang w:val="fr-FR" w:eastAsia="en-GB"/>
              </w:rPr>
              <w:t>(</w:t>
            </w:r>
            <w:r w:rsidR="00A73EF3" w:rsidRPr="00AC6055">
              <w:rPr>
                <w:rFonts w:ascii="Helvetica" w:hAnsi="Helvetica" w:cs="Helvetica"/>
                <w:iCs/>
                <w:color w:val="000000"/>
                <w:sz w:val="16"/>
                <w:szCs w:val="16"/>
                <w:lang w:val="fr-FR" w:eastAsia="en-GB"/>
              </w:rPr>
              <w:t>Flamant</w:t>
            </w:r>
            <w:r w:rsidR="00AC6055" w:rsidRPr="00AC6055">
              <w:rPr>
                <w:rFonts w:ascii="Helvetica" w:hAnsi="Helvetica" w:cs="Helvetica"/>
                <w:iCs/>
                <w:color w:val="000000"/>
                <w:sz w:val="16"/>
                <w:szCs w:val="16"/>
                <w:lang w:val="fr-FR" w:eastAsia="en-GB"/>
              </w:rPr>
              <w:t xml:space="preserve"> des Caraïbes</w:t>
            </w:r>
            <w:r w:rsidRPr="00AC6055">
              <w:rPr>
                <w:rFonts w:ascii="Helvetica" w:hAnsi="Helvetica" w:cs="Helvetica"/>
                <w:iCs/>
                <w:color w:val="000000"/>
                <w:sz w:val="16"/>
                <w:szCs w:val="16"/>
                <w:lang w:val="fr-FR" w:eastAsia="en-GB"/>
              </w:rPr>
              <w:t>)</w:t>
            </w:r>
          </w:p>
        </w:tc>
        <w:tc>
          <w:tcPr>
            <w:tcW w:w="1092" w:type="dxa"/>
            <w:vMerge w:val="restart"/>
            <w:shd w:val="clear" w:color="auto" w:fill="auto"/>
            <w:noWrap/>
            <w:vAlign w:val="center"/>
            <w:hideMark/>
          </w:tcPr>
          <w:p w14:paraId="1F9EF860" w14:textId="7FAC3A6D"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Pr>
                <w:rFonts w:ascii="Helvetica" w:hAnsi="Helvetica" w:cs="Helvetica"/>
                <w:color w:val="000000"/>
                <w:sz w:val="16"/>
                <w:szCs w:val="16"/>
                <w:lang w:eastAsia="en-GB"/>
              </w:rPr>
              <w:t>, s</w:t>
            </w:r>
            <w:r w:rsidR="001B42BC" w:rsidRPr="00543A21">
              <w:rPr>
                <w:rFonts w:ascii="Helvetica" w:hAnsi="Helvetica" w:cs="Helvetica"/>
                <w:color w:val="000000"/>
                <w:sz w:val="16"/>
                <w:szCs w:val="16"/>
                <w:lang w:eastAsia="en-GB"/>
              </w:rPr>
              <w:t>table</w:t>
            </w:r>
          </w:p>
        </w:tc>
        <w:tc>
          <w:tcPr>
            <w:tcW w:w="1167" w:type="dxa"/>
            <w:shd w:val="clear" w:color="auto" w:fill="auto"/>
            <w:noWrap/>
            <w:hideMark/>
          </w:tcPr>
          <w:p w14:paraId="30AB4A9A" w14:textId="68A7E529"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992" w:type="dxa"/>
            <w:shd w:val="clear" w:color="auto" w:fill="auto"/>
            <w:noWrap/>
            <w:hideMark/>
          </w:tcPr>
          <w:p w14:paraId="3659B39D" w14:textId="43D5BE9F" w:rsidR="001B42BC" w:rsidRPr="00E877D7" w:rsidRDefault="001B42BC" w:rsidP="001B49A0">
            <w:pPr>
              <w:jc w:val="right"/>
              <w:rPr>
                <w:rFonts w:ascii="Helvetica" w:hAnsi="Helvetica" w:cs="Helvetica"/>
                <w:color w:val="000000"/>
                <w:sz w:val="16"/>
                <w:szCs w:val="16"/>
                <w:lang w:val="fr-FR" w:eastAsia="en-GB"/>
              </w:rPr>
            </w:pPr>
            <w:r w:rsidRPr="00E877D7">
              <w:rPr>
                <w:rFonts w:ascii="Helvetica" w:hAnsi="Helvetica" w:cs="Helvetica"/>
                <w:color w:val="000000"/>
                <w:sz w:val="16"/>
                <w:szCs w:val="16"/>
                <w:lang w:val="fr-FR" w:eastAsia="en-GB"/>
              </w:rPr>
              <w:t xml:space="preserve">0-1p, ≥1i </w:t>
            </w:r>
            <w:r w:rsidR="00E877D7" w:rsidRPr="00E877D7">
              <w:rPr>
                <w:rFonts w:ascii="Helvetica" w:hAnsi="Helvetica" w:cs="Helvetica"/>
                <w:color w:val="000000"/>
                <w:sz w:val="16"/>
                <w:szCs w:val="16"/>
                <w:lang w:val="fr-FR" w:eastAsia="en-GB"/>
              </w:rPr>
              <w:t>pré</w:t>
            </w:r>
            <w:r w:rsidRPr="00E877D7">
              <w:rPr>
                <w:rFonts w:ascii="Helvetica" w:hAnsi="Helvetica" w:cs="Helvetica"/>
                <w:color w:val="000000"/>
                <w:sz w:val="16"/>
                <w:szCs w:val="16"/>
                <w:lang w:val="fr-FR" w:eastAsia="en-GB"/>
              </w:rPr>
              <w:t xml:space="preserve">sent </w:t>
            </w:r>
            <w:r w:rsidR="00E877D7" w:rsidRPr="00E877D7">
              <w:rPr>
                <w:rFonts w:ascii="Helvetica" w:hAnsi="Helvetica" w:cs="Helvetica"/>
                <w:color w:val="000000"/>
                <w:sz w:val="16"/>
                <w:szCs w:val="16"/>
                <w:lang w:val="fr-FR" w:eastAsia="en-GB"/>
              </w:rPr>
              <w:t>à</w:t>
            </w:r>
            <w:r w:rsidRPr="00E877D7">
              <w:rPr>
                <w:rFonts w:ascii="Helvetica" w:hAnsi="Helvetica" w:cs="Helvetica"/>
                <w:color w:val="000000"/>
                <w:sz w:val="16"/>
                <w:szCs w:val="16"/>
                <w:lang w:val="fr-FR" w:eastAsia="en-GB"/>
              </w:rPr>
              <w:t xml:space="preserve"> </w:t>
            </w:r>
            <w:proofErr w:type="spellStart"/>
            <w:r w:rsidRPr="00E877D7">
              <w:rPr>
                <w:rFonts w:ascii="Helvetica" w:hAnsi="Helvetica" w:cs="Helvetica"/>
                <w:color w:val="000000"/>
                <w:sz w:val="16"/>
                <w:szCs w:val="16"/>
                <w:lang w:val="fr-FR" w:eastAsia="en-GB"/>
              </w:rPr>
              <w:t>Zwillbroker</w:t>
            </w:r>
            <w:proofErr w:type="spellEnd"/>
            <w:r w:rsidRPr="00E877D7">
              <w:rPr>
                <w:rFonts w:ascii="Helvetica" w:hAnsi="Helvetica" w:cs="Helvetica"/>
                <w:color w:val="000000"/>
                <w:sz w:val="16"/>
                <w:szCs w:val="16"/>
                <w:lang w:val="fr-FR" w:eastAsia="en-GB"/>
              </w:rPr>
              <w:t xml:space="preserve"> </w:t>
            </w:r>
            <w:proofErr w:type="spellStart"/>
            <w:r w:rsidRPr="00E877D7">
              <w:rPr>
                <w:rFonts w:ascii="Helvetica" w:hAnsi="Helvetica" w:cs="Helvetica"/>
                <w:color w:val="000000"/>
                <w:sz w:val="16"/>
                <w:szCs w:val="16"/>
                <w:lang w:val="fr-FR" w:eastAsia="en-GB"/>
              </w:rPr>
              <w:t>Ven</w:t>
            </w:r>
            <w:proofErr w:type="spellEnd"/>
            <w:r w:rsidRPr="00E877D7">
              <w:rPr>
                <w:rFonts w:ascii="Helvetica" w:hAnsi="Helvetica" w:cs="Helvetica"/>
                <w:color w:val="000000"/>
                <w:sz w:val="16"/>
                <w:szCs w:val="16"/>
                <w:lang w:val="fr-FR" w:eastAsia="en-GB"/>
              </w:rPr>
              <w:t xml:space="preserve"> 1994-</w:t>
            </w:r>
            <w:r w:rsidR="00E877D7" w:rsidRPr="00E877D7">
              <w:rPr>
                <w:rFonts w:ascii="Helvetica" w:hAnsi="Helvetica" w:cs="Helvetica"/>
                <w:color w:val="000000"/>
                <w:sz w:val="16"/>
                <w:szCs w:val="16"/>
                <w:lang w:val="fr-FR" w:eastAsia="en-GB"/>
              </w:rPr>
              <w:t>2006, forme des</w:t>
            </w:r>
            <w:r w:rsidRPr="00E877D7">
              <w:rPr>
                <w:rFonts w:ascii="Helvetica" w:hAnsi="Helvetica" w:cs="Helvetica"/>
                <w:color w:val="000000"/>
                <w:sz w:val="16"/>
                <w:szCs w:val="16"/>
                <w:lang w:val="fr-FR" w:eastAsia="en-GB"/>
              </w:rPr>
              <w:t xml:space="preserve"> </w:t>
            </w:r>
            <w:r w:rsidR="00164EB3" w:rsidRPr="00E877D7">
              <w:rPr>
                <w:rFonts w:ascii="Helvetica" w:hAnsi="Helvetica" w:cs="Helvetica"/>
                <w:color w:val="000000"/>
                <w:sz w:val="16"/>
                <w:szCs w:val="16"/>
                <w:lang w:val="fr-FR" w:eastAsia="en-GB"/>
              </w:rPr>
              <w:t>couples</w:t>
            </w:r>
            <w:r w:rsidR="00E877D7">
              <w:rPr>
                <w:rFonts w:ascii="Helvetica" w:hAnsi="Helvetica" w:cs="Helvetica"/>
                <w:color w:val="000000"/>
                <w:sz w:val="16"/>
                <w:szCs w:val="16"/>
                <w:lang w:val="fr-FR" w:eastAsia="en-GB"/>
              </w:rPr>
              <w:t xml:space="preserve"> hybrides</w:t>
            </w:r>
            <w:r w:rsidRPr="00E877D7">
              <w:rPr>
                <w:rFonts w:ascii="Helvetica" w:hAnsi="Helvetica" w:cs="Helvetica"/>
                <w:color w:val="000000"/>
                <w:sz w:val="16"/>
                <w:szCs w:val="16"/>
                <w:lang w:val="fr-FR" w:eastAsia="en-GB"/>
              </w:rPr>
              <w:t xml:space="preserve"> </w:t>
            </w:r>
            <w:r w:rsidR="00E877D7">
              <w:rPr>
                <w:rFonts w:ascii="Helvetica" w:hAnsi="Helvetica" w:cs="Helvetica"/>
                <w:color w:val="000000"/>
                <w:sz w:val="16"/>
                <w:szCs w:val="16"/>
                <w:lang w:val="fr-FR" w:eastAsia="en-GB"/>
              </w:rPr>
              <w:t xml:space="preserve">avec </w:t>
            </w:r>
            <w:r w:rsidRPr="00E877D7">
              <w:rPr>
                <w:rFonts w:ascii="Helvetica" w:hAnsi="Helvetica" w:cs="Helvetica"/>
                <w:color w:val="000000"/>
                <w:sz w:val="16"/>
                <w:szCs w:val="16"/>
                <w:lang w:val="fr-FR" w:eastAsia="en-GB"/>
              </w:rPr>
              <w:t xml:space="preserve"> </w:t>
            </w:r>
            <w:r w:rsidRPr="00E877D7">
              <w:rPr>
                <w:rFonts w:ascii="Helvetica" w:hAnsi="Helvetica" w:cs="Helvetica"/>
                <w:i/>
                <w:color w:val="000000"/>
                <w:sz w:val="16"/>
                <w:szCs w:val="16"/>
                <w:lang w:val="fr-FR" w:eastAsia="en-GB"/>
              </w:rPr>
              <w:t>P. </w:t>
            </w:r>
            <w:proofErr w:type="spellStart"/>
            <w:r w:rsidRPr="00E877D7">
              <w:rPr>
                <w:rFonts w:ascii="Helvetica" w:hAnsi="Helvetica" w:cs="Helvetica"/>
                <w:i/>
                <w:color w:val="000000"/>
                <w:sz w:val="16"/>
                <w:szCs w:val="16"/>
                <w:lang w:val="fr-FR" w:eastAsia="en-GB"/>
              </w:rPr>
              <w:t>chilensis</w:t>
            </w:r>
            <w:proofErr w:type="spellEnd"/>
            <w:r w:rsidR="00E877D7">
              <w:rPr>
                <w:rFonts w:ascii="Helvetica" w:hAnsi="Helvetica" w:cs="Helvetica"/>
                <w:color w:val="000000"/>
                <w:sz w:val="16"/>
                <w:szCs w:val="16"/>
                <w:lang w:val="fr-FR" w:eastAsia="en-GB"/>
              </w:rPr>
              <w:t xml:space="preserve"> ou</w:t>
            </w:r>
            <w:r w:rsidRPr="00E877D7">
              <w:rPr>
                <w:rFonts w:ascii="Helvetica" w:hAnsi="Helvetica" w:cs="Helvetica"/>
                <w:color w:val="000000"/>
                <w:sz w:val="16"/>
                <w:szCs w:val="16"/>
                <w:lang w:val="fr-FR" w:eastAsia="en-GB"/>
              </w:rPr>
              <w:t xml:space="preserve"> </w:t>
            </w:r>
            <w:r w:rsidRPr="00E877D7">
              <w:rPr>
                <w:rFonts w:ascii="Helvetica" w:hAnsi="Helvetica" w:cs="Helvetica"/>
                <w:i/>
                <w:color w:val="000000"/>
                <w:sz w:val="16"/>
                <w:szCs w:val="16"/>
                <w:lang w:val="fr-FR" w:eastAsia="en-GB"/>
              </w:rPr>
              <w:t>P. </w:t>
            </w:r>
            <w:proofErr w:type="spellStart"/>
            <w:r w:rsidRPr="00E877D7">
              <w:rPr>
                <w:rFonts w:ascii="Helvetica" w:hAnsi="Helvetica" w:cs="Helvetica"/>
                <w:i/>
                <w:color w:val="000000"/>
                <w:sz w:val="16"/>
                <w:szCs w:val="16"/>
                <w:lang w:val="fr-FR" w:eastAsia="en-GB"/>
              </w:rPr>
              <w:t>roseus</w:t>
            </w:r>
            <w:proofErr w:type="spellEnd"/>
          </w:p>
        </w:tc>
        <w:tc>
          <w:tcPr>
            <w:tcW w:w="1101" w:type="dxa"/>
            <w:gridSpan w:val="2"/>
            <w:vMerge w:val="restart"/>
            <w:shd w:val="clear" w:color="auto" w:fill="auto"/>
            <w:noWrap/>
            <w:vAlign w:val="center"/>
            <w:hideMark/>
          </w:tcPr>
          <w:p w14:paraId="2A4C5452"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3</w:t>
            </w:r>
          </w:p>
        </w:tc>
        <w:tc>
          <w:tcPr>
            <w:tcW w:w="709" w:type="dxa"/>
            <w:vMerge w:val="restart"/>
            <w:tcBorders>
              <w:right w:val="single" w:sz="4" w:space="0" w:color="auto"/>
            </w:tcBorders>
            <w:shd w:val="clear" w:color="auto" w:fill="B4C92B"/>
            <w:noWrap/>
            <w:vAlign w:val="center"/>
            <w:hideMark/>
          </w:tcPr>
          <w:p w14:paraId="4D4B8FCD" w14:textId="399210DD"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auto"/>
            <w:noWrap/>
            <w:hideMark/>
          </w:tcPr>
          <w:p w14:paraId="66D88649" w14:textId="42333C98"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auto"/>
            <w:noWrap/>
            <w:hideMark/>
          </w:tcPr>
          <w:p w14:paraId="02645212" w14:textId="77777777" w:rsidR="00E877D7"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B: 1p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 xml:space="preserve">) </w:t>
            </w:r>
          </w:p>
          <w:p w14:paraId="1BA47E0E" w14:textId="5DAD4106"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W: 1i (</w:t>
            </w:r>
            <w:r w:rsidRPr="00543A21">
              <w:rPr>
                <w:rFonts w:ascii="Helvetica" w:hAnsi="Helvetica" w:cs="Helvetica"/>
                <w:color w:val="000000"/>
                <w:sz w:val="16"/>
                <w:szCs w:val="16"/>
                <w:lang w:eastAsia="en-GB"/>
              </w:rPr>
              <w:t>2004-2007</w:t>
            </w:r>
            <w:r>
              <w:rPr>
                <w:rFonts w:ascii="Helvetica" w:hAnsi="Helvetica" w:cs="Helvetica"/>
                <w:color w:val="000000"/>
                <w:sz w:val="16"/>
                <w:szCs w:val="16"/>
                <w:lang w:eastAsia="en-GB"/>
              </w:rPr>
              <w:t>)</w:t>
            </w:r>
          </w:p>
        </w:tc>
        <w:tc>
          <w:tcPr>
            <w:tcW w:w="1276" w:type="dxa"/>
            <w:shd w:val="clear" w:color="auto" w:fill="auto"/>
            <w:noWrap/>
            <w:hideMark/>
          </w:tcPr>
          <w:p w14:paraId="1084A94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shd w:val="clear" w:color="auto" w:fill="auto"/>
            <w:noWrap/>
            <w:hideMark/>
          </w:tcPr>
          <w:p w14:paraId="4C5E68CC"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auto"/>
            <w:noWrap/>
            <w:hideMark/>
          </w:tcPr>
          <w:p w14:paraId="5CE744CE"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77A6B7"/>
            <w:noWrap/>
            <w:vAlign w:val="center"/>
            <w:hideMark/>
          </w:tcPr>
          <w:p w14:paraId="2F4785DA" w14:textId="46C5A8CA"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Faible</w:t>
            </w:r>
            <w:proofErr w:type="spellEnd"/>
          </w:p>
          <w:p w14:paraId="65E6CF1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uto"/>
            <w:noWrap/>
            <w:vAlign w:val="bottom"/>
            <w:hideMark/>
          </w:tcPr>
          <w:p w14:paraId="62A294F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E758BD" w14:paraId="7D50F946" w14:textId="77777777" w:rsidTr="00940DFA">
        <w:tc>
          <w:tcPr>
            <w:tcW w:w="1597" w:type="dxa"/>
            <w:vMerge/>
            <w:shd w:val="clear" w:color="auto" w:fill="FFFFFF" w:themeFill="background1"/>
            <w:noWrap/>
            <w:vAlign w:val="bottom"/>
          </w:tcPr>
          <w:p w14:paraId="4D984EEB"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67186DBA"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tcPr>
          <w:p w14:paraId="2F36690A" w14:textId="146AF85B"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Emirats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arabes</w:t>
            </w:r>
            <w:proofErr w:type="spellEnd"/>
            <w:r>
              <w:rPr>
                <w:rFonts w:ascii="Helvetica" w:hAnsi="Helvetica" w:cs="Helvetica"/>
                <w:color w:val="000000"/>
                <w:sz w:val="16"/>
                <w:szCs w:val="16"/>
                <w:lang w:eastAsia="en-GB"/>
              </w:rPr>
              <w:t xml:space="preserve"> unis</w:t>
            </w:r>
            <w:r w:rsidR="001B42BC" w:rsidRPr="009F2E5A">
              <w:rPr>
                <w:rFonts w:ascii="Helvetica" w:hAnsi="Helvetica" w:cs="Helvetica"/>
                <w:color w:val="000000"/>
                <w:sz w:val="16"/>
                <w:szCs w:val="16"/>
                <w:vertAlign w:val="superscript"/>
                <w:lang w:eastAsia="en-GB"/>
              </w:rPr>
              <w:t>2</w:t>
            </w:r>
          </w:p>
        </w:tc>
        <w:tc>
          <w:tcPr>
            <w:tcW w:w="992" w:type="dxa"/>
            <w:tcBorders>
              <w:bottom w:val="single" w:sz="4" w:space="0" w:color="auto"/>
            </w:tcBorders>
            <w:shd w:val="clear" w:color="auto" w:fill="FFFFFF" w:themeFill="background1"/>
            <w:noWrap/>
          </w:tcPr>
          <w:p w14:paraId="556870C2" w14:textId="79FEA4D6" w:rsidR="001B42BC" w:rsidRPr="00B111FD" w:rsidRDefault="001B42BC" w:rsidP="00B111FD">
            <w:pPr>
              <w:jc w:val="right"/>
              <w:rPr>
                <w:rFonts w:ascii="Helvetica" w:hAnsi="Helvetica" w:cs="Helvetica"/>
                <w:color w:val="000000"/>
                <w:sz w:val="16"/>
                <w:szCs w:val="16"/>
                <w:lang w:val="fr-FR" w:eastAsia="en-GB"/>
              </w:rPr>
            </w:pPr>
            <w:r w:rsidRPr="00B111FD">
              <w:rPr>
                <w:rFonts w:ascii="Helvetica" w:hAnsi="Helvetica" w:cs="Helvetica"/>
                <w:color w:val="000000"/>
                <w:sz w:val="16"/>
                <w:szCs w:val="16"/>
                <w:lang w:val="fr-FR" w:eastAsia="en-GB"/>
              </w:rPr>
              <w:t xml:space="preserve">&lt;150p - </w:t>
            </w:r>
            <w:r w:rsidR="00B111FD" w:rsidRPr="00B111FD">
              <w:rPr>
                <w:rFonts w:ascii="Helvetica" w:hAnsi="Helvetica" w:cs="Helvetica"/>
                <w:color w:val="000000"/>
                <w:sz w:val="16"/>
                <w:szCs w:val="16"/>
                <w:lang w:val="fr-FR" w:eastAsia="en-GB"/>
              </w:rPr>
              <w:t xml:space="preserve">petite colonie reproductrice d’oiseaux nourris </w:t>
            </w:r>
            <w:proofErr w:type="spellStart"/>
            <w:r w:rsidR="00B111FD" w:rsidRPr="00B111FD">
              <w:rPr>
                <w:rFonts w:ascii="Helvetica" w:hAnsi="Helvetica" w:cs="Helvetica"/>
                <w:color w:val="000000"/>
                <w:sz w:val="16"/>
                <w:szCs w:val="16"/>
                <w:lang w:val="fr-FR" w:eastAsia="en-GB"/>
              </w:rPr>
              <w:t>artificie</w:t>
            </w:r>
            <w:r w:rsidR="00E877D7">
              <w:rPr>
                <w:rFonts w:ascii="Helvetica" w:hAnsi="Helvetica" w:cs="Helvetica"/>
                <w:color w:val="000000"/>
                <w:sz w:val="16"/>
                <w:szCs w:val="16"/>
                <w:lang w:val="fr-FR" w:eastAsia="en-GB"/>
              </w:rPr>
              <w:t>-</w:t>
            </w:r>
            <w:r w:rsidR="00B111FD" w:rsidRPr="00B111FD">
              <w:rPr>
                <w:rFonts w:ascii="Helvetica" w:hAnsi="Helvetica" w:cs="Helvetica"/>
                <w:color w:val="000000"/>
                <w:sz w:val="16"/>
                <w:szCs w:val="16"/>
                <w:lang w:val="fr-FR" w:eastAsia="en-GB"/>
              </w:rPr>
              <w:t>llement</w:t>
            </w:r>
            <w:proofErr w:type="spellEnd"/>
            <w:r w:rsidR="00B111FD" w:rsidRPr="00B111FD">
              <w:rPr>
                <w:rFonts w:ascii="Helvetica" w:hAnsi="Helvetica" w:cs="Helvetica"/>
                <w:color w:val="000000"/>
                <w:sz w:val="16"/>
                <w:szCs w:val="16"/>
                <w:lang w:val="fr-FR" w:eastAsia="en-GB"/>
              </w:rPr>
              <w:t xml:space="preserve"> sur le lac de l’aéroport d’Abu Dhabi  </w:t>
            </w:r>
            <w:r w:rsidRPr="00B111FD">
              <w:rPr>
                <w:rFonts w:ascii="Helvetica" w:hAnsi="Helvetica" w:cs="Helvetica"/>
                <w:color w:val="000000"/>
                <w:sz w:val="16"/>
                <w:szCs w:val="16"/>
                <w:lang w:val="fr-FR" w:eastAsia="en-GB"/>
              </w:rPr>
              <w:t xml:space="preserve"> &gt;150 </w:t>
            </w:r>
            <w:r w:rsidR="00B111FD" w:rsidRPr="00B111FD">
              <w:rPr>
                <w:rFonts w:ascii="Helvetica" w:hAnsi="Helvetica" w:cs="Helvetica"/>
                <w:color w:val="000000"/>
                <w:sz w:val="16"/>
                <w:szCs w:val="16"/>
                <w:lang w:val="fr-FR" w:eastAsia="en-GB"/>
              </w:rPr>
              <w:t xml:space="preserve">juvéniles </w:t>
            </w:r>
            <w:r w:rsidR="00B111FD">
              <w:rPr>
                <w:rFonts w:ascii="Helvetica" w:hAnsi="Helvetica" w:cs="Helvetica"/>
                <w:color w:val="000000"/>
                <w:sz w:val="16"/>
                <w:szCs w:val="16"/>
                <w:lang w:val="fr-FR" w:eastAsia="en-GB"/>
              </w:rPr>
              <w:t xml:space="preserve">produits </w:t>
            </w:r>
            <w:r w:rsidR="00B111FD" w:rsidRPr="00B111FD">
              <w:rPr>
                <w:rFonts w:ascii="Helvetica" w:hAnsi="Helvetica" w:cs="Helvetica"/>
                <w:color w:val="000000"/>
                <w:sz w:val="16"/>
                <w:szCs w:val="16"/>
                <w:lang w:val="fr-FR" w:eastAsia="en-GB"/>
              </w:rPr>
              <w:t xml:space="preserve">en 2007 – parmi eux, un pourcentage non connu d’oiseaux sauvages </w:t>
            </w:r>
          </w:p>
        </w:tc>
        <w:tc>
          <w:tcPr>
            <w:tcW w:w="1101" w:type="dxa"/>
            <w:gridSpan w:val="2"/>
            <w:vMerge/>
            <w:tcBorders>
              <w:bottom w:val="single" w:sz="4" w:space="0" w:color="auto"/>
            </w:tcBorders>
            <w:shd w:val="clear" w:color="auto" w:fill="FFFFFF" w:themeFill="background1"/>
            <w:noWrap/>
            <w:vAlign w:val="bottom"/>
          </w:tcPr>
          <w:p w14:paraId="22BAB14C" w14:textId="77777777" w:rsidR="001B42BC" w:rsidRPr="00B111FD" w:rsidRDefault="001B42BC" w:rsidP="001B49A0">
            <w:pPr>
              <w:rPr>
                <w:rFonts w:ascii="Helvetica" w:hAnsi="Helvetica" w:cs="Helvetica"/>
                <w:b/>
                <w:bCs/>
                <w:color w:val="000000"/>
                <w:sz w:val="16"/>
                <w:szCs w:val="16"/>
                <w:lang w:val="fr-FR" w:eastAsia="en-GB"/>
              </w:rPr>
            </w:pPr>
          </w:p>
        </w:tc>
        <w:tc>
          <w:tcPr>
            <w:tcW w:w="709" w:type="dxa"/>
            <w:vMerge/>
            <w:tcBorders>
              <w:right w:val="single" w:sz="4" w:space="0" w:color="auto"/>
            </w:tcBorders>
            <w:shd w:val="clear" w:color="auto" w:fill="B4C92B"/>
            <w:noWrap/>
            <w:vAlign w:val="bottom"/>
          </w:tcPr>
          <w:p w14:paraId="6F307CE2" w14:textId="77777777" w:rsidR="001B42BC" w:rsidRPr="00B111FD"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3233E6DC" w14:textId="77777777" w:rsidR="001B42BC" w:rsidRPr="00B111FD" w:rsidRDefault="001B42BC" w:rsidP="001B49A0">
            <w:pPr>
              <w:rPr>
                <w:rFonts w:ascii="Helvetica" w:hAnsi="Helvetica" w:cs="Helvetica"/>
                <w:color w:val="000000"/>
                <w:sz w:val="16"/>
                <w:szCs w:val="16"/>
                <w:lang w:val="fr-FR" w:eastAsia="en-GB"/>
              </w:rPr>
            </w:pPr>
          </w:p>
        </w:tc>
        <w:tc>
          <w:tcPr>
            <w:tcW w:w="1786" w:type="dxa"/>
            <w:shd w:val="clear" w:color="auto" w:fill="FFFFFF" w:themeFill="background1"/>
            <w:noWrap/>
          </w:tcPr>
          <w:p w14:paraId="0C2C4A09" w14:textId="77777777" w:rsidR="001B42BC" w:rsidRPr="00B111FD" w:rsidRDefault="001B42BC" w:rsidP="001B49A0">
            <w:pPr>
              <w:rPr>
                <w:rFonts w:ascii="Helvetica" w:hAnsi="Helvetica" w:cs="Helvetica"/>
                <w:color w:val="000000"/>
                <w:sz w:val="16"/>
                <w:szCs w:val="16"/>
                <w:lang w:val="fr-FR" w:eastAsia="en-GB"/>
              </w:rPr>
            </w:pPr>
          </w:p>
        </w:tc>
        <w:tc>
          <w:tcPr>
            <w:tcW w:w="1276" w:type="dxa"/>
            <w:shd w:val="clear" w:color="auto" w:fill="FFFFFF" w:themeFill="background1"/>
            <w:noWrap/>
          </w:tcPr>
          <w:p w14:paraId="1A20F305" w14:textId="77777777" w:rsidR="001B42BC" w:rsidRPr="00B111FD" w:rsidRDefault="001B42BC" w:rsidP="001B49A0">
            <w:pPr>
              <w:jc w:val="right"/>
              <w:rPr>
                <w:rFonts w:ascii="Helvetica" w:hAnsi="Helvetica" w:cs="Helvetica"/>
                <w:color w:val="000000"/>
                <w:sz w:val="16"/>
                <w:szCs w:val="16"/>
                <w:lang w:val="fr-FR" w:eastAsia="en-GB"/>
              </w:rPr>
            </w:pPr>
          </w:p>
        </w:tc>
        <w:tc>
          <w:tcPr>
            <w:tcW w:w="1167" w:type="dxa"/>
            <w:shd w:val="clear" w:color="auto" w:fill="FFFFFF" w:themeFill="background1"/>
            <w:noWrap/>
          </w:tcPr>
          <w:p w14:paraId="7D17BFAF" w14:textId="77777777" w:rsidR="001B42BC" w:rsidRPr="00B111FD" w:rsidRDefault="001B42BC" w:rsidP="001B49A0">
            <w:pPr>
              <w:rPr>
                <w:rFonts w:ascii="Helvetica" w:hAnsi="Helvetica" w:cs="Helvetica"/>
                <w:color w:val="000000"/>
                <w:sz w:val="16"/>
                <w:szCs w:val="16"/>
                <w:lang w:val="fr-FR" w:eastAsia="en-GB"/>
              </w:rPr>
            </w:pPr>
          </w:p>
        </w:tc>
        <w:tc>
          <w:tcPr>
            <w:tcW w:w="1134" w:type="dxa"/>
            <w:shd w:val="clear" w:color="auto" w:fill="FFFFFF" w:themeFill="background1"/>
            <w:noWrap/>
          </w:tcPr>
          <w:p w14:paraId="1321979C" w14:textId="77777777" w:rsidR="001B42BC" w:rsidRPr="00B111FD" w:rsidRDefault="001B42BC" w:rsidP="001B49A0">
            <w:pPr>
              <w:rPr>
                <w:rFonts w:ascii="Helvetica" w:hAnsi="Helvetica" w:cs="Helvetica"/>
                <w:color w:val="000000"/>
                <w:sz w:val="16"/>
                <w:szCs w:val="16"/>
                <w:lang w:val="fr-FR" w:eastAsia="en-GB"/>
              </w:rPr>
            </w:pPr>
          </w:p>
        </w:tc>
        <w:tc>
          <w:tcPr>
            <w:tcW w:w="851" w:type="dxa"/>
            <w:vMerge/>
            <w:shd w:val="clear" w:color="auto" w:fill="77A6B7"/>
            <w:noWrap/>
            <w:vAlign w:val="bottom"/>
          </w:tcPr>
          <w:p w14:paraId="0AC1F90B" w14:textId="77777777" w:rsidR="001B42BC" w:rsidRPr="00B111FD" w:rsidRDefault="001B42BC" w:rsidP="001B49A0">
            <w:pPr>
              <w:rPr>
                <w:rFonts w:ascii="Helvetica" w:hAnsi="Helvetica" w:cs="Helvetica"/>
                <w:color w:val="000000"/>
                <w:sz w:val="16"/>
                <w:szCs w:val="16"/>
                <w:lang w:val="fr-FR" w:eastAsia="en-GB"/>
              </w:rPr>
            </w:pPr>
          </w:p>
        </w:tc>
        <w:tc>
          <w:tcPr>
            <w:tcW w:w="1107" w:type="dxa"/>
            <w:shd w:val="clear" w:color="auto" w:fill="FFFFFF" w:themeFill="background1"/>
            <w:noWrap/>
            <w:vAlign w:val="bottom"/>
          </w:tcPr>
          <w:p w14:paraId="4E7BC568" w14:textId="77777777" w:rsidR="001B42BC" w:rsidRPr="00B111FD" w:rsidRDefault="001B42BC" w:rsidP="001B49A0">
            <w:pPr>
              <w:rPr>
                <w:rFonts w:ascii="Helvetica" w:hAnsi="Helvetica" w:cs="Helvetica"/>
                <w:color w:val="000000"/>
                <w:sz w:val="16"/>
                <w:szCs w:val="16"/>
                <w:lang w:val="fr-FR" w:eastAsia="en-GB"/>
              </w:rPr>
            </w:pPr>
          </w:p>
        </w:tc>
      </w:tr>
      <w:tr w:rsidR="001B42BC" w:rsidRPr="00543A21" w14:paraId="5A6001C8" w14:textId="77777777" w:rsidTr="00940DFA">
        <w:tc>
          <w:tcPr>
            <w:tcW w:w="1597" w:type="dxa"/>
            <w:vMerge/>
            <w:shd w:val="clear" w:color="auto" w:fill="FFFFFF" w:themeFill="background1"/>
            <w:noWrap/>
            <w:vAlign w:val="bottom"/>
          </w:tcPr>
          <w:p w14:paraId="2677F21C" w14:textId="77777777" w:rsidR="001B42BC" w:rsidRPr="00B111FD" w:rsidRDefault="001B42BC" w:rsidP="001B49A0">
            <w:pPr>
              <w:rPr>
                <w:rFonts w:ascii="Helvetica" w:hAnsi="Helvetica" w:cs="Helvetica"/>
                <w:i/>
                <w:iCs/>
                <w:color w:val="000000"/>
                <w:sz w:val="16"/>
                <w:szCs w:val="16"/>
                <w:lang w:val="fr-FR" w:eastAsia="en-GB"/>
              </w:rPr>
            </w:pPr>
          </w:p>
        </w:tc>
        <w:tc>
          <w:tcPr>
            <w:tcW w:w="1092" w:type="dxa"/>
            <w:tcBorders>
              <w:bottom w:val="nil"/>
              <w:right w:val="nil"/>
            </w:tcBorders>
            <w:shd w:val="clear" w:color="auto" w:fill="FFFFFF" w:themeFill="background1"/>
            <w:noWrap/>
            <w:vAlign w:val="bottom"/>
          </w:tcPr>
          <w:p w14:paraId="628FE36D" w14:textId="77777777" w:rsidR="001B42BC" w:rsidRPr="00B111FD" w:rsidRDefault="001B42BC" w:rsidP="001B49A0">
            <w:pPr>
              <w:rPr>
                <w:rFonts w:ascii="Helvetica" w:hAnsi="Helvetica" w:cs="Helvetica"/>
                <w:color w:val="000000"/>
                <w:sz w:val="16"/>
                <w:szCs w:val="16"/>
                <w:lang w:val="fr-FR" w:eastAsia="en-GB"/>
              </w:rPr>
            </w:pPr>
          </w:p>
        </w:tc>
        <w:tc>
          <w:tcPr>
            <w:tcW w:w="1167" w:type="dxa"/>
            <w:tcBorders>
              <w:left w:val="nil"/>
              <w:bottom w:val="nil"/>
              <w:right w:val="nil"/>
            </w:tcBorders>
            <w:shd w:val="clear" w:color="auto" w:fill="FFFFFF" w:themeFill="background1"/>
            <w:noWrap/>
          </w:tcPr>
          <w:p w14:paraId="4514C2D6" w14:textId="77777777" w:rsidR="001B42BC" w:rsidRPr="00B111FD" w:rsidRDefault="001B42BC" w:rsidP="001B49A0">
            <w:pPr>
              <w:rPr>
                <w:rFonts w:ascii="Helvetica" w:hAnsi="Helvetica" w:cs="Helvetica"/>
                <w:color w:val="000000"/>
                <w:sz w:val="16"/>
                <w:szCs w:val="16"/>
                <w:lang w:val="fr-FR" w:eastAsia="en-GB"/>
              </w:rPr>
            </w:pPr>
          </w:p>
        </w:tc>
        <w:tc>
          <w:tcPr>
            <w:tcW w:w="992" w:type="dxa"/>
            <w:tcBorders>
              <w:left w:val="nil"/>
              <w:bottom w:val="nil"/>
              <w:right w:val="nil"/>
            </w:tcBorders>
            <w:shd w:val="clear" w:color="auto" w:fill="FFFFFF" w:themeFill="background1"/>
            <w:noWrap/>
          </w:tcPr>
          <w:p w14:paraId="48835758" w14:textId="77777777" w:rsidR="001B42BC" w:rsidRPr="00B111FD" w:rsidRDefault="001B42BC" w:rsidP="001B49A0">
            <w:pPr>
              <w:jc w:val="right"/>
              <w:rPr>
                <w:rFonts w:ascii="Helvetica" w:hAnsi="Helvetica" w:cs="Helvetica"/>
                <w:color w:val="000000"/>
                <w:sz w:val="16"/>
                <w:szCs w:val="16"/>
                <w:lang w:val="fr-FR" w:eastAsia="en-GB"/>
              </w:rPr>
            </w:pPr>
          </w:p>
        </w:tc>
        <w:tc>
          <w:tcPr>
            <w:tcW w:w="1101" w:type="dxa"/>
            <w:gridSpan w:val="2"/>
            <w:tcBorders>
              <w:left w:val="nil"/>
              <w:bottom w:val="nil"/>
            </w:tcBorders>
            <w:shd w:val="clear" w:color="auto" w:fill="FFFFFF" w:themeFill="background1"/>
            <w:noWrap/>
            <w:vAlign w:val="bottom"/>
          </w:tcPr>
          <w:p w14:paraId="71BAAF5F" w14:textId="77777777" w:rsidR="001B42BC" w:rsidRPr="00B111FD" w:rsidRDefault="001B42BC" w:rsidP="001B49A0">
            <w:pPr>
              <w:rPr>
                <w:rFonts w:ascii="Helvetica" w:hAnsi="Helvetica" w:cs="Helvetica"/>
                <w:b/>
                <w:bCs/>
                <w:color w:val="000000"/>
                <w:sz w:val="16"/>
                <w:szCs w:val="16"/>
                <w:lang w:val="fr-FR" w:eastAsia="en-GB"/>
              </w:rPr>
            </w:pPr>
          </w:p>
        </w:tc>
        <w:tc>
          <w:tcPr>
            <w:tcW w:w="709" w:type="dxa"/>
            <w:vMerge w:val="restart"/>
            <w:tcBorders>
              <w:right w:val="single" w:sz="4" w:space="0" w:color="auto"/>
            </w:tcBorders>
            <w:shd w:val="clear" w:color="auto" w:fill="B4C92B"/>
            <w:noWrap/>
            <w:vAlign w:val="bottom"/>
          </w:tcPr>
          <w:p w14:paraId="21E6B8A3" w14:textId="77777777" w:rsidR="001B42BC" w:rsidRPr="00B111FD" w:rsidRDefault="001B42BC" w:rsidP="001B49A0">
            <w:pPr>
              <w:rPr>
                <w:rFonts w:ascii="Helvetica" w:hAnsi="Helvetica" w:cs="Helvetica"/>
                <w:color w:val="000000"/>
                <w:sz w:val="16"/>
                <w:szCs w:val="16"/>
                <w:lang w:val="fr-FR" w:eastAsia="en-GB"/>
              </w:rPr>
            </w:pPr>
          </w:p>
        </w:tc>
        <w:tc>
          <w:tcPr>
            <w:tcW w:w="1190" w:type="dxa"/>
            <w:tcBorders>
              <w:left w:val="single" w:sz="4" w:space="0" w:color="auto"/>
            </w:tcBorders>
            <w:shd w:val="clear" w:color="auto" w:fill="FFFFFF" w:themeFill="background1"/>
            <w:noWrap/>
          </w:tcPr>
          <w:p w14:paraId="2B461910" w14:textId="77777777"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Montenegro</w:t>
            </w:r>
          </w:p>
        </w:tc>
        <w:tc>
          <w:tcPr>
            <w:tcW w:w="1786" w:type="dxa"/>
            <w:shd w:val="clear" w:color="auto" w:fill="FFFFFF" w:themeFill="background1"/>
            <w:noWrap/>
          </w:tcPr>
          <w:p w14:paraId="3B3C381B"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10412D9E"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17i (2015)</w:t>
            </w:r>
            <w:r>
              <w:rPr>
                <w:rFonts w:ascii="Helvetica" w:hAnsi="Helvetica" w:cs="Helvetica"/>
                <w:color w:val="000000"/>
                <w:sz w:val="16"/>
                <w:szCs w:val="16"/>
                <w:vertAlign w:val="superscript"/>
                <w:lang w:eastAsia="en-GB"/>
              </w:rPr>
              <w:t xml:space="preserve">3, </w:t>
            </w:r>
            <w:r w:rsidRPr="004928E1">
              <w:rPr>
                <w:rFonts w:ascii="Helvetica" w:hAnsi="Helvetica" w:cs="Helvetica"/>
                <w:color w:val="000000"/>
                <w:sz w:val="16"/>
                <w:szCs w:val="16"/>
                <w:vertAlign w:val="superscript"/>
                <w:lang w:eastAsia="en-GB"/>
              </w:rPr>
              <w:t>6</w:t>
            </w:r>
          </w:p>
        </w:tc>
        <w:tc>
          <w:tcPr>
            <w:tcW w:w="1167" w:type="dxa"/>
            <w:shd w:val="clear" w:color="auto" w:fill="FFFFFF" w:themeFill="background1"/>
            <w:noWrap/>
          </w:tcPr>
          <w:p w14:paraId="2F7FB6A7"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518EFD9B"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77A6B7"/>
            <w:noWrap/>
            <w:vAlign w:val="bottom"/>
          </w:tcPr>
          <w:p w14:paraId="75A41473"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32B16442" w14:textId="77777777" w:rsidR="001B42BC" w:rsidRPr="00543A21" w:rsidRDefault="001B42BC" w:rsidP="001B49A0">
            <w:pPr>
              <w:rPr>
                <w:rFonts w:ascii="Helvetica" w:hAnsi="Helvetica" w:cs="Helvetica"/>
                <w:color w:val="000000"/>
                <w:sz w:val="16"/>
                <w:szCs w:val="16"/>
                <w:lang w:eastAsia="en-GB"/>
              </w:rPr>
            </w:pPr>
          </w:p>
        </w:tc>
      </w:tr>
      <w:tr w:rsidR="001B42BC" w:rsidRPr="00543A21" w14:paraId="5B7464A2" w14:textId="77777777" w:rsidTr="00940DFA">
        <w:tc>
          <w:tcPr>
            <w:tcW w:w="1597" w:type="dxa"/>
            <w:vMerge/>
            <w:shd w:val="clear" w:color="auto" w:fill="FFFFFF" w:themeFill="background1"/>
            <w:noWrap/>
            <w:vAlign w:val="bottom"/>
          </w:tcPr>
          <w:p w14:paraId="30312C46"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single" w:sz="4" w:space="0" w:color="auto"/>
              <w:right w:val="nil"/>
            </w:tcBorders>
            <w:shd w:val="clear" w:color="auto" w:fill="FFFFFF" w:themeFill="background1"/>
            <w:noWrap/>
            <w:vAlign w:val="bottom"/>
          </w:tcPr>
          <w:p w14:paraId="697C525E"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single" w:sz="4" w:space="0" w:color="auto"/>
              <w:right w:val="nil"/>
            </w:tcBorders>
            <w:shd w:val="clear" w:color="auto" w:fill="FFFFFF" w:themeFill="background1"/>
            <w:noWrap/>
          </w:tcPr>
          <w:p w14:paraId="6170D14A"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single" w:sz="4" w:space="0" w:color="auto"/>
              <w:right w:val="nil"/>
            </w:tcBorders>
            <w:shd w:val="clear" w:color="auto" w:fill="FFFFFF" w:themeFill="background1"/>
            <w:noWrap/>
          </w:tcPr>
          <w:p w14:paraId="4019E85D"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single" w:sz="4" w:space="0" w:color="auto"/>
            </w:tcBorders>
            <w:shd w:val="clear" w:color="auto" w:fill="FFFFFF" w:themeFill="background1"/>
            <w:noWrap/>
            <w:vAlign w:val="bottom"/>
          </w:tcPr>
          <w:p w14:paraId="3CF40184"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hideMark/>
          </w:tcPr>
          <w:p w14:paraId="77EAF499"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BB69503" w14:textId="52728D06"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767F3847" w14:textId="40C01D3E" w:rsidR="001B42BC" w:rsidRPr="00543A21" w:rsidRDefault="001B42BC"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 xml:space="preserve">W: 1i, </w:t>
            </w:r>
            <w:proofErr w:type="spellStart"/>
            <w:r w:rsidR="009C59C5">
              <w:rPr>
                <w:rFonts w:ascii="Helvetica" w:hAnsi="Helvetica" w:cs="Helvetica"/>
                <w:color w:val="000000"/>
                <w:sz w:val="16"/>
                <w:szCs w:val="16"/>
                <w:lang w:eastAsia="en-GB"/>
              </w:rPr>
              <w:t>Moyenne</w:t>
            </w:r>
            <w:proofErr w:type="spellEnd"/>
            <w:r>
              <w:rPr>
                <w:rFonts w:ascii="Helvetica" w:hAnsi="Helvetica" w:cs="Helvetica"/>
                <w:color w:val="000000"/>
                <w:sz w:val="16"/>
                <w:szCs w:val="16"/>
                <w:lang w:eastAsia="en-GB"/>
              </w:rPr>
              <w:t xml:space="preserve"> (</w:t>
            </w:r>
            <w:r w:rsidRPr="00543A21">
              <w:rPr>
                <w:rFonts w:ascii="Helvetica" w:hAnsi="Helvetica" w:cs="Helvetica"/>
                <w:color w:val="000000"/>
                <w:sz w:val="16"/>
                <w:szCs w:val="16"/>
                <w:lang w:eastAsia="en-GB"/>
              </w:rPr>
              <w:t>2012-2014</w:t>
            </w:r>
            <w:r>
              <w:rPr>
                <w:rFonts w:ascii="Helvetica" w:hAnsi="Helvetica" w:cs="Helvetica"/>
                <w:color w:val="000000"/>
                <w:sz w:val="16"/>
                <w:szCs w:val="16"/>
                <w:lang w:eastAsia="en-GB"/>
              </w:rPr>
              <w:t>)</w:t>
            </w:r>
          </w:p>
        </w:tc>
        <w:tc>
          <w:tcPr>
            <w:tcW w:w="1276" w:type="dxa"/>
            <w:shd w:val="clear" w:color="auto" w:fill="FFFFFF" w:themeFill="background1"/>
            <w:noWrap/>
            <w:hideMark/>
          </w:tcPr>
          <w:p w14:paraId="099EF1B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(2006)</w:t>
            </w:r>
            <w:r w:rsidRPr="001D5E76">
              <w:rPr>
                <w:rFonts w:ascii="Helvetica" w:hAnsi="Helvetica" w:cs="Helvetica"/>
                <w:color w:val="000000"/>
                <w:sz w:val="16"/>
                <w:szCs w:val="16"/>
                <w:vertAlign w:val="superscript"/>
                <w:lang w:eastAsia="en-GB"/>
              </w:rPr>
              <w:t>3</w:t>
            </w:r>
          </w:p>
        </w:tc>
        <w:tc>
          <w:tcPr>
            <w:tcW w:w="1167" w:type="dxa"/>
            <w:shd w:val="clear" w:color="auto" w:fill="FFFFFF" w:themeFill="background1"/>
            <w:noWrap/>
            <w:hideMark/>
          </w:tcPr>
          <w:p w14:paraId="31AC692D" w14:textId="09E60429"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 </w:t>
            </w:r>
            <w:proofErr w:type="spellStart"/>
            <w:r w:rsidR="009C59C5">
              <w:rPr>
                <w:rFonts w:ascii="Helvetica" w:hAnsi="Helvetica" w:cs="Helvetica"/>
                <w:color w:val="000000"/>
                <w:sz w:val="16"/>
                <w:szCs w:val="16"/>
                <w:lang w:eastAsia="en-GB"/>
              </w:rPr>
              <w:t>Moyenne</w:t>
            </w:r>
            <w:proofErr w:type="spellEnd"/>
          </w:p>
        </w:tc>
        <w:tc>
          <w:tcPr>
            <w:tcW w:w="1134" w:type="dxa"/>
            <w:shd w:val="clear" w:color="auto" w:fill="FFFFFF" w:themeFill="background1"/>
            <w:noWrap/>
            <w:hideMark/>
          </w:tcPr>
          <w:p w14:paraId="3E4BBFC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bottom"/>
            <w:hideMark/>
          </w:tcPr>
          <w:p w14:paraId="7B0A479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546901B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5671610D" w14:textId="77777777" w:rsidTr="00940DFA">
        <w:tc>
          <w:tcPr>
            <w:tcW w:w="2689" w:type="dxa"/>
            <w:gridSpan w:val="2"/>
            <w:shd w:val="clear" w:color="000000" w:fill="A6A6A6"/>
            <w:noWrap/>
            <w:hideMark/>
          </w:tcPr>
          <w:p w14:paraId="1B4584CD" w14:textId="76BFC0B6" w:rsidR="001B42BC" w:rsidRPr="00F02A50" w:rsidRDefault="005E7010" w:rsidP="001B49A0">
            <w:pPr>
              <w:rPr>
                <w:rFonts w:ascii="Helvetica" w:hAnsi="Helvetica" w:cs="Helvetica"/>
                <w:b/>
                <w:bCs/>
                <w:sz w:val="16"/>
                <w:szCs w:val="16"/>
                <w:lang w:eastAsia="en-GB"/>
              </w:rPr>
            </w:pPr>
            <w:r w:rsidRPr="005E7010">
              <w:rPr>
                <w:rFonts w:ascii="Helvetica" w:hAnsi="Helvetica" w:cs="Helvetica"/>
                <w:b/>
                <w:bCs/>
                <w:sz w:val="16"/>
                <w:szCs w:val="16"/>
                <w:lang w:eastAsia="en-GB"/>
              </w:rPr>
              <w:t>Total pour</w:t>
            </w:r>
            <w:r>
              <w:rPr>
                <w:rFonts w:ascii="Helvetica" w:hAnsi="Helvetica" w:cs="Helvetica"/>
                <w:b/>
                <w:bCs/>
                <w:i/>
                <w:sz w:val="16"/>
                <w:szCs w:val="16"/>
                <w:lang w:eastAsia="en-GB"/>
              </w:rPr>
              <w:t xml:space="preserve"> </w:t>
            </w:r>
            <w:proofErr w:type="spellStart"/>
            <w:r w:rsidR="001B42BC" w:rsidRPr="008D7641">
              <w:rPr>
                <w:rFonts w:ascii="Helvetica" w:hAnsi="Helvetica" w:cs="Helvetica"/>
                <w:b/>
                <w:bCs/>
                <w:i/>
                <w:sz w:val="16"/>
                <w:szCs w:val="16"/>
                <w:lang w:eastAsia="en-GB"/>
              </w:rPr>
              <w:t>Phoenicopterus</w:t>
            </w:r>
            <w:proofErr w:type="spellEnd"/>
            <w:r w:rsidR="001B42BC" w:rsidRPr="008D7641">
              <w:rPr>
                <w:rFonts w:ascii="Helvetica" w:hAnsi="Helvetica" w:cs="Helvetica"/>
                <w:b/>
                <w:bCs/>
                <w:i/>
                <w:sz w:val="16"/>
                <w:szCs w:val="16"/>
                <w:lang w:eastAsia="en-GB"/>
              </w:rPr>
              <w:t xml:space="preserve"> </w:t>
            </w:r>
            <w:proofErr w:type="spellStart"/>
            <w:r w:rsidR="001B42BC" w:rsidRPr="008D7641">
              <w:rPr>
                <w:rFonts w:ascii="Helvetica" w:hAnsi="Helvetica" w:cs="Helvetica"/>
                <w:b/>
                <w:bCs/>
                <w:i/>
                <w:sz w:val="16"/>
                <w:szCs w:val="16"/>
                <w:lang w:eastAsia="en-GB"/>
              </w:rPr>
              <w:t>ruber</w:t>
            </w:r>
            <w:proofErr w:type="spellEnd"/>
            <w:r>
              <w:rPr>
                <w:rFonts w:ascii="Helvetica" w:hAnsi="Helvetica" w:cs="Helvetica"/>
                <w:b/>
                <w:bCs/>
                <w:sz w:val="16"/>
                <w:szCs w:val="16"/>
                <w:lang w:eastAsia="en-GB"/>
              </w:rPr>
              <w:t xml:space="preserve"> </w:t>
            </w:r>
            <w:r w:rsidR="001B42BC" w:rsidRPr="00543A21">
              <w:rPr>
                <w:rFonts w:ascii="Helvetica" w:hAnsi="Helvetica" w:cs="Helvetica"/>
                <w:b/>
                <w:bCs/>
                <w:sz w:val="16"/>
                <w:szCs w:val="16"/>
                <w:lang w:eastAsia="en-GB"/>
              </w:rPr>
              <w:t>:</w:t>
            </w:r>
          </w:p>
        </w:tc>
        <w:tc>
          <w:tcPr>
            <w:tcW w:w="1167" w:type="dxa"/>
            <w:shd w:val="clear" w:color="000000" w:fill="A6A6A6"/>
            <w:noWrap/>
            <w:hideMark/>
          </w:tcPr>
          <w:p w14:paraId="5504802B"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shd w:val="clear" w:color="000000" w:fill="A6A6A6"/>
            <w:noWrap/>
            <w:hideMark/>
          </w:tcPr>
          <w:p w14:paraId="28B5C757"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1</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150</w:t>
            </w:r>
            <w:r>
              <w:rPr>
                <w:rFonts w:ascii="Helvetica" w:hAnsi="Helvetica" w:cs="Helvetica"/>
                <w:b/>
                <w:bCs/>
                <w:color w:val="000000"/>
                <w:sz w:val="16"/>
                <w:szCs w:val="16"/>
                <w:lang w:eastAsia="en-GB"/>
              </w:rPr>
              <w:t>p</w:t>
            </w:r>
          </w:p>
        </w:tc>
        <w:tc>
          <w:tcPr>
            <w:tcW w:w="1101" w:type="dxa"/>
            <w:gridSpan w:val="2"/>
            <w:shd w:val="clear" w:color="000000" w:fill="A6A6A6"/>
            <w:noWrap/>
            <w:vAlign w:val="bottom"/>
            <w:hideMark/>
          </w:tcPr>
          <w:p w14:paraId="60AD26A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709" w:type="dxa"/>
            <w:tcBorders>
              <w:right w:val="single" w:sz="4" w:space="0" w:color="auto"/>
            </w:tcBorders>
            <w:shd w:val="clear" w:color="auto" w:fill="A6A6A6" w:themeFill="background1" w:themeFillShade="A6"/>
            <w:noWrap/>
            <w:vAlign w:val="bottom"/>
            <w:hideMark/>
          </w:tcPr>
          <w:p w14:paraId="6DB0AA89"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A6A6A6" w:themeFill="background1" w:themeFillShade="A6"/>
            <w:noWrap/>
            <w:hideMark/>
          </w:tcPr>
          <w:p w14:paraId="2D8B29C1" w14:textId="77777777" w:rsidR="001B42BC" w:rsidRPr="005B3A8B" w:rsidRDefault="001B42BC" w:rsidP="001B49A0">
            <w:pPr>
              <w:rPr>
                <w:rFonts w:ascii="Helvetica" w:hAnsi="Helvetica" w:cs="Helvetica"/>
                <w:b/>
                <w:bCs/>
                <w:color w:val="000000"/>
                <w:sz w:val="16"/>
                <w:szCs w:val="16"/>
                <w:lang w:eastAsia="en-GB"/>
              </w:rPr>
            </w:pPr>
            <w:r w:rsidRPr="005B3A8B">
              <w:rPr>
                <w:rFonts w:ascii="Helvetica" w:hAnsi="Helvetica" w:cs="Helvetica"/>
                <w:b/>
                <w:bCs/>
                <w:color w:val="000000"/>
                <w:sz w:val="16"/>
                <w:szCs w:val="16"/>
                <w:lang w:eastAsia="en-GB"/>
              </w:rPr>
              <w:t> </w:t>
            </w:r>
          </w:p>
        </w:tc>
        <w:tc>
          <w:tcPr>
            <w:tcW w:w="1786" w:type="dxa"/>
            <w:shd w:val="clear" w:color="auto" w:fill="A6A6A6" w:themeFill="background1" w:themeFillShade="A6"/>
            <w:noWrap/>
            <w:hideMark/>
          </w:tcPr>
          <w:p w14:paraId="4ECD9ED0" w14:textId="77777777" w:rsidR="001B42BC" w:rsidRPr="005B3A8B" w:rsidRDefault="001B42BC" w:rsidP="001B49A0">
            <w:pPr>
              <w:rPr>
                <w:rFonts w:ascii="Helvetica" w:hAnsi="Helvetica" w:cs="Helvetica"/>
                <w:b/>
                <w:color w:val="000000"/>
                <w:sz w:val="16"/>
                <w:szCs w:val="16"/>
                <w:lang w:eastAsia="en-GB"/>
              </w:rPr>
            </w:pPr>
            <w:r>
              <w:rPr>
                <w:rFonts w:ascii="Helvetica" w:hAnsi="Helvetica" w:cs="Helvetica"/>
                <w:b/>
                <w:color w:val="000000"/>
                <w:sz w:val="16"/>
                <w:szCs w:val="16"/>
                <w:lang w:eastAsia="en-GB"/>
              </w:rPr>
              <w:t xml:space="preserve">B: 1p; </w:t>
            </w:r>
            <w:r w:rsidRPr="005B3A8B">
              <w:rPr>
                <w:rFonts w:ascii="Helvetica" w:hAnsi="Helvetica" w:cs="Helvetica"/>
                <w:b/>
                <w:color w:val="000000"/>
                <w:sz w:val="16"/>
                <w:szCs w:val="16"/>
                <w:lang w:eastAsia="en-GB"/>
              </w:rPr>
              <w:t>W: 2i</w:t>
            </w:r>
          </w:p>
        </w:tc>
        <w:tc>
          <w:tcPr>
            <w:tcW w:w="1276" w:type="dxa"/>
            <w:shd w:val="clear" w:color="auto" w:fill="A6A6A6" w:themeFill="background1" w:themeFillShade="A6"/>
            <w:noWrap/>
            <w:hideMark/>
          </w:tcPr>
          <w:p w14:paraId="41527943"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1</w:t>
            </w:r>
            <w:r>
              <w:rPr>
                <w:rFonts w:ascii="Helvetica" w:hAnsi="Helvetica" w:cs="Helvetica"/>
                <w:b/>
                <w:bCs/>
                <w:color w:val="000000"/>
                <w:sz w:val="16"/>
                <w:szCs w:val="16"/>
                <w:lang w:eastAsia="en-GB"/>
              </w:rPr>
              <w:t>8i</w:t>
            </w:r>
          </w:p>
        </w:tc>
        <w:tc>
          <w:tcPr>
            <w:tcW w:w="1167" w:type="dxa"/>
            <w:shd w:val="clear" w:color="auto" w:fill="A6A6A6" w:themeFill="background1" w:themeFillShade="A6"/>
            <w:noWrap/>
            <w:hideMark/>
          </w:tcPr>
          <w:p w14:paraId="1402E82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6A6A6" w:themeFill="background1" w:themeFillShade="A6"/>
            <w:noWrap/>
            <w:hideMark/>
          </w:tcPr>
          <w:p w14:paraId="4E91718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shd w:val="clear" w:color="auto" w:fill="A6A6A6" w:themeFill="background1" w:themeFillShade="A6"/>
            <w:noWrap/>
            <w:vAlign w:val="bottom"/>
            <w:hideMark/>
          </w:tcPr>
          <w:p w14:paraId="3CBCC220"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6A6A6" w:themeFill="background1" w:themeFillShade="A6"/>
            <w:noWrap/>
            <w:vAlign w:val="bottom"/>
            <w:hideMark/>
          </w:tcPr>
          <w:p w14:paraId="3070120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9501E29" w14:textId="77777777" w:rsidTr="00940DFA">
        <w:tc>
          <w:tcPr>
            <w:tcW w:w="2689" w:type="dxa"/>
            <w:gridSpan w:val="2"/>
            <w:tcBorders>
              <w:right w:val="nil"/>
            </w:tcBorders>
            <w:shd w:val="clear" w:color="auto" w:fill="BFBFBF" w:themeFill="background1" w:themeFillShade="BF"/>
            <w:noWrap/>
            <w:vAlign w:val="bottom"/>
          </w:tcPr>
          <w:p w14:paraId="56A511E1" w14:textId="77777777" w:rsidR="001B42BC" w:rsidRPr="00543A21" w:rsidRDefault="001B42BC" w:rsidP="001B49A0">
            <w:pPr>
              <w:rPr>
                <w:rFonts w:ascii="Helvetica" w:hAnsi="Helvetica" w:cs="Helvetica"/>
                <w:b/>
                <w:bCs/>
                <w:color w:val="000000"/>
                <w:sz w:val="16"/>
                <w:szCs w:val="16"/>
                <w:lang w:eastAsia="en-GB"/>
              </w:rPr>
            </w:pPr>
            <w:r w:rsidRPr="00016830">
              <w:rPr>
                <w:rFonts w:ascii="Helvetica" w:hAnsi="Helvetica" w:cs="Helvetica"/>
                <w:b/>
                <w:bCs/>
                <w:color w:val="000000"/>
                <w:sz w:val="16"/>
                <w:szCs w:val="16"/>
                <w:lang w:eastAsia="en-GB"/>
              </w:rPr>
              <w:t>THRESKIORNITHIDAE</w:t>
            </w:r>
          </w:p>
        </w:tc>
        <w:tc>
          <w:tcPr>
            <w:tcW w:w="1167" w:type="dxa"/>
            <w:tcBorders>
              <w:left w:val="nil"/>
              <w:right w:val="nil"/>
            </w:tcBorders>
            <w:shd w:val="clear" w:color="auto" w:fill="BFBFBF" w:themeFill="background1" w:themeFillShade="BF"/>
            <w:noWrap/>
          </w:tcPr>
          <w:p w14:paraId="15ABBCA2"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tcBorders>
              <w:left w:val="nil"/>
              <w:right w:val="nil"/>
            </w:tcBorders>
            <w:shd w:val="clear" w:color="auto" w:fill="BFBFBF" w:themeFill="background1" w:themeFillShade="BF"/>
            <w:noWrap/>
          </w:tcPr>
          <w:p w14:paraId="787048CC"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01" w:type="dxa"/>
            <w:gridSpan w:val="2"/>
            <w:tcBorders>
              <w:left w:val="nil"/>
              <w:right w:val="nil"/>
            </w:tcBorders>
            <w:shd w:val="clear" w:color="auto" w:fill="BFBFBF" w:themeFill="background1" w:themeFillShade="BF"/>
            <w:noWrap/>
            <w:vAlign w:val="bottom"/>
          </w:tcPr>
          <w:p w14:paraId="06A5B1EC"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left w:val="nil"/>
              <w:right w:val="single" w:sz="4" w:space="0" w:color="auto"/>
            </w:tcBorders>
            <w:shd w:val="clear" w:color="auto" w:fill="BFBFBF" w:themeFill="background1" w:themeFillShade="BF"/>
            <w:noWrap/>
            <w:vAlign w:val="bottom"/>
          </w:tcPr>
          <w:p w14:paraId="1DA76F4C"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90" w:type="dxa"/>
            <w:tcBorders>
              <w:left w:val="single" w:sz="4" w:space="0" w:color="auto"/>
              <w:right w:val="nil"/>
            </w:tcBorders>
            <w:shd w:val="clear" w:color="auto" w:fill="BFBFBF" w:themeFill="background1" w:themeFillShade="BF"/>
            <w:noWrap/>
          </w:tcPr>
          <w:p w14:paraId="3B6571CE"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tcBorders>
              <w:left w:val="nil"/>
              <w:right w:val="nil"/>
            </w:tcBorders>
            <w:shd w:val="clear" w:color="auto" w:fill="BFBFBF" w:themeFill="background1" w:themeFillShade="BF"/>
            <w:noWrap/>
          </w:tcPr>
          <w:p w14:paraId="3DCBB25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tcBorders>
              <w:left w:val="nil"/>
              <w:right w:val="nil"/>
            </w:tcBorders>
            <w:shd w:val="clear" w:color="auto" w:fill="BFBFBF" w:themeFill="background1" w:themeFillShade="BF"/>
            <w:noWrap/>
          </w:tcPr>
          <w:p w14:paraId="4A85B0E3" w14:textId="77777777" w:rsidR="001B42BC" w:rsidRPr="00543A21" w:rsidRDefault="001B42BC" w:rsidP="001B49A0">
            <w:pPr>
              <w:jc w:val="right"/>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167" w:type="dxa"/>
            <w:tcBorders>
              <w:left w:val="nil"/>
              <w:right w:val="nil"/>
            </w:tcBorders>
            <w:shd w:val="clear" w:color="auto" w:fill="BFBFBF" w:themeFill="background1" w:themeFillShade="BF"/>
            <w:noWrap/>
          </w:tcPr>
          <w:p w14:paraId="05DFC2EB"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left w:val="nil"/>
              <w:right w:val="nil"/>
            </w:tcBorders>
            <w:shd w:val="clear" w:color="auto" w:fill="BFBFBF" w:themeFill="background1" w:themeFillShade="BF"/>
            <w:noWrap/>
          </w:tcPr>
          <w:p w14:paraId="74456BAA"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tcBorders>
              <w:left w:val="nil"/>
              <w:right w:val="nil"/>
            </w:tcBorders>
            <w:shd w:val="clear" w:color="auto" w:fill="BFBFBF" w:themeFill="background1" w:themeFillShade="BF"/>
            <w:noWrap/>
            <w:vAlign w:val="bottom"/>
          </w:tcPr>
          <w:p w14:paraId="26403EBD" w14:textId="77777777" w:rsidR="001B42BC" w:rsidRPr="00543A21" w:rsidRDefault="001B42BC" w:rsidP="001B49A0">
            <w:pPr>
              <w:rPr>
                <w:rFonts w:ascii="Helvetica" w:hAnsi="Helvetica" w:cs="Helvetica"/>
                <w:b/>
                <w:bCs/>
                <w:color w:val="000000"/>
                <w:sz w:val="16"/>
                <w:szCs w:val="16"/>
                <w:lang w:eastAsia="en-GB"/>
              </w:rPr>
            </w:pPr>
          </w:p>
        </w:tc>
        <w:tc>
          <w:tcPr>
            <w:tcW w:w="1107" w:type="dxa"/>
            <w:tcBorders>
              <w:left w:val="nil"/>
              <w:right w:val="single" w:sz="4" w:space="0" w:color="auto"/>
            </w:tcBorders>
            <w:shd w:val="clear" w:color="auto" w:fill="BFBFBF" w:themeFill="background1" w:themeFillShade="BF"/>
            <w:noWrap/>
            <w:vAlign w:val="bottom"/>
          </w:tcPr>
          <w:p w14:paraId="09B39462"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r>
      <w:tr w:rsidR="001B42BC" w:rsidRPr="00E758BD" w14:paraId="682CCB21" w14:textId="77777777" w:rsidTr="00940DFA">
        <w:tc>
          <w:tcPr>
            <w:tcW w:w="1597" w:type="dxa"/>
            <w:vMerge w:val="restart"/>
            <w:shd w:val="clear" w:color="auto" w:fill="FFFFFF" w:themeFill="background1"/>
            <w:noWrap/>
            <w:hideMark/>
          </w:tcPr>
          <w:p w14:paraId="60E59242" w14:textId="77777777" w:rsidR="00E877D7" w:rsidRDefault="001B42BC" w:rsidP="001B49A0">
            <w:pPr>
              <w:rPr>
                <w:rFonts w:ascii="Helvetica" w:hAnsi="Helvetica" w:cs="Helvetica"/>
                <w:i/>
                <w:iCs/>
                <w:color w:val="000000"/>
                <w:sz w:val="16"/>
                <w:szCs w:val="16"/>
                <w:lang w:eastAsia="en-GB"/>
              </w:rPr>
            </w:pPr>
            <w:proofErr w:type="spellStart"/>
            <w:r w:rsidRPr="00543A21">
              <w:rPr>
                <w:rFonts w:ascii="Helvetica" w:hAnsi="Helvetica" w:cs="Helvetica"/>
                <w:i/>
                <w:iCs/>
                <w:color w:val="000000"/>
                <w:sz w:val="16"/>
                <w:szCs w:val="16"/>
                <w:lang w:eastAsia="en-GB"/>
              </w:rPr>
              <w:t>Threskiornis</w:t>
            </w:r>
            <w:proofErr w:type="spellEnd"/>
            <w:r w:rsidRPr="00543A21">
              <w:rPr>
                <w:rFonts w:ascii="Helvetica" w:hAnsi="Helvetica" w:cs="Helvetica"/>
                <w:i/>
                <w:iCs/>
                <w:color w:val="000000"/>
                <w:sz w:val="16"/>
                <w:szCs w:val="16"/>
                <w:lang w:eastAsia="en-GB"/>
              </w:rPr>
              <w:t xml:space="preserve"> </w:t>
            </w:r>
            <w:proofErr w:type="spellStart"/>
            <w:r w:rsidRPr="00543A21">
              <w:rPr>
                <w:rFonts w:ascii="Helvetica" w:hAnsi="Helvetica" w:cs="Helvetica"/>
                <w:i/>
                <w:iCs/>
                <w:color w:val="000000"/>
                <w:sz w:val="16"/>
                <w:szCs w:val="16"/>
                <w:lang w:eastAsia="en-GB"/>
              </w:rPr>
              <w:t>aethiopicus</w:t>
            </w:r>
            <w:proofErr w:type="spellEnd"/>
            <w:r>
              <w:rPr>
                <w:rFonts w:ascii="Helvetica" w:hAnsi="Helvetica" w:cs="Helvetica"/>
                <w:i/>
                <w:iCs/>
                <w:color w:val="000000"/>
                <w:sz w:val="16"/>
                <w:szCs w:val="16"/>
                <w:lang w:eastAsia="en-GB"/>
              </w:rPr>
              <w:t xml:space="preserve"> </w:t>
            </w:r>
          </w:p>
          <w:p w14:paraId="21A1EB54" w14:textId="6228CA36" w:rsidR="001B42BC" w:rsidRPr="001065C8" w:rsidRDefault="001B42BC" w:rsidP="001B49A0">
            <w:pPr>
              <w:rPr>
                <w:rFonts w:ascii="Helvetica" w:hAnsi="Helvetica" w:cs="Helvetica"/>
                <w:iCs/>
                <w:color w:val="000000"/>
                <w:sz w:val="16"/>
                <w:szCs w:val="16"/>
                <w:lang w:eastAsia="en-GB"/>
              </w:rPr>
            </w:pPr>
            <w:r>
              <w:rPr>
                <w:rFonts w:ascii="Helvetica" w:hAnsi="Helvetica" w:cs="Helvetica"/>
                <w:iCs/>
                <w:color w:val="000000"/>
                <w:sz w:val="16"/>
                <w:szCs w:val="16"/>
                <w:lang w:eastAsia="en-GB"/>
              </w:rPr>
              <w:t>(</w:t>
            </w:r>
            <w:r w:rsidR="00C100F3">
              <w:rPr>
                <w:rFonts w:ascii="Helvetica" w:hAnsi="Helvetica" w:cs="Helvetica"/>
                <w:iCs/>
                <w:color w:val="000000"/>
                <w:sz w:val="16"/>
                <w:szCs w:val="16"/>
                <w:lang w:eastAsia="en-GB"/>
              </w:rPr>
              <w:t>Ibis sacré</w:t>
            </w:r>
            <w:r>
              <w:rPr>
                <w:rFonts w:ascii="Helvetica" w:hAnsi="Helvetica" w:cs="Helvetica"/>
                <w:iCs/>
                <w:color w:val="000000"/>
                <w:sz w:val="16"/>
                <w:szCs w:val="16"/>
                <w:lang w:eastAsia="en-GB"/>
              </w:rPr>
              <w:t>)</w:t>
            </w:r>
          </w:p>
        </w:tc>
        <w:tc>
          <w:tcPr>
            <w:tcW w:w="1092" w:type="dxa"/>
            <w:vMerge w:val="restart"/>
            <w:shd w:val="clear" w:color="auto" w:fill="FFFFFF" w:themeFill="background1"/>
            <w:noWrap/>
            <w:vAlign w:val="center"/>
            <w:hideMark/>
          </w:tcPr>
          <w:p w14:paraId="5BCDC696" w14:textId="6A728E44"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Pr>
                <w:rFonts w:ascii="Helvetica" w:hAnsi="Helvetica" w:cs="Helvetica"/>
                <w:color w:val="000000"/>
                <w:sz w:val="16"/>
                <w:szCs w:val="16"/>
                <w:lang w:eastAsia="en-GB"/>
              </w:rPr>
              <w:t xml:space="preserve">, </w:t>
            </w:r>
            <w:proofErr w:type="spellStart"/>
            <w:r w:rsidR="00254A0B">
              <w:rPr>
                <w:rFonts w:ascii="Helvetica" w:hAnsi="Helvetica" w:cs="Helvetica"/>
                <w:color w:val="000000"/>
                <w:sz w:val="16"/>
                <w:szCs w:val="16"/>
                <w:lang w:eastAsia="en-GB"/>
              </w:rPr>
              <w:t>en</w:t>
            </w:r>
            <w:proofErr w:type="spellEnd"/>
            <w:r w:rsidR="00254A0B">
              <w:rPr>
                <w:rFonts w:ascii="Helvetica" w:hAnsi="Helvetica" w:cs="Helvetica"/>
                <w:color w:val="000000"/>
                <w:sz w:val="16"/>
                <w:szCs w:val="16"/>
                <w:lang w:eastAsia="en-GB"/>
              </w:rPr>
              <w:t xml:space="preserve"> </w:t>
            </w:r>
            <w:proofErr w:type="spellStart"/>
            <w:r w:rsidR="00254A0B">
              <w:rPr>
                <w:rFonts w:ascii="Helvetica" w:hAnsi="Helvetica" w:cs="Helvetica"/>
                <w:color w:val="000000"/>
                <w:sz w:val="16"/>
                <w:szCs w:val="16"/>
                <w:lang w:eastAsia="en-GB"/>
              </w:rPr>
              <w:t>rapide</w:t>
            </w:r>
            <w:proofErr w:type="spellEnd"/>
            <w:r w:rsidR="00254A0B">
              <w:rPr>
                <w:rFonts w:ascii="Helvetica" w:hAnsi="Helvetica" w:cs="Helvetica"/>
                <w:color w:val="000000"/>
                <w:sz w:val="16"/>
                <w:szCs w:val="16"/>
                <w:lang w:eastAsia="en-GB"/>
              </w:rPr>
              <w:t xml:space="preserve"> augmentation</w:t>
            </w:r>
          </w:p>
        </w:tc>
        <w:tc>
          <w:tcPr>
            <w:tcW w:w="1167" w:type="dxa"/>
            <w:shd w:val="clear" w:color="auto" w:fill="FFFFFF" w:themeFill="background1"/>
            <w:noWrap/>
            <w:hideMark/>
          </w:tcPr>
          <w:p w14:paraId="004856D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992" w:type="dxa"/>
            <w:shd w:val="clear" w:color="auto" w:fill="FFFFFF" w:themeFill="background1"/>
            <w:noWrap/>
            <w:hideMark/>
          </w:tcPr>
          <w:p w14:paraId="7239251D" w14:textId="3906A618"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1205</w:t>
            </w:r>
            <w:r>
              <w:rPr>
                <w:rFonts w:ascii="Helvetica" w:hAnsi="Helvetica" w:cs="Helvetica"/>
                <w:color w:val="000000"/>
                <w:sz w:val="16"/>
                <w:szCs w:val="16"/>
                <w:lang w:eastAsia="en-GB"/>
              </w:rPr>
              <w:t>p</w:t>
            </w:r>
          </w:p>
        </w:tc>
        <w:tc>
          <w:tcPr>
            <w:tcW w:w="1101" w:type="dxa"/>
            <w:gridSpan w:val="2"/>
            <w:vMerge w:val="restart"/>
            <w:shd w:val="clear" w:color="auto" w:fill="FFFFFF" w:themeFill="background1"/>
            <w:noWrap/>
            <w:vAlign w:val="center"/>
            <w:hideMark/>
          </w:tcPr>
          <w:p w14:paraId="1551B8A9"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1, 2</w:t>
            </w:r>
          </w:p>
        </w:tc>
        <w:tc>
          <w:tcPr>
            <w:tcW w:w="709" w:type="dxa"/>
            <w:vMerge w:val="restart"/>
            <w:tcBorders>
              <w:right w:val="single" w:sz="4" w:space="0" w:color="auto"/>
            </w:tcBorders>
            <w:shd w:val="clear" w:color="auto" w:fill="B4C92B"/>
            <w:noWrap/>
            <w:vAlign w:val="center"/>
            <w:hideMark/>
          </w:tcPr>
          <w:p w14:paraId="7B25D547" w14:textId="7197A017" w:rsidR="001B42BC" w:rsidRPr="00543A21" w:rsidRDefault="00E877D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Élevé</w:t>
            </w:r>
            <w:proofErr w:type="spellEnd"/>
          </w:p>
        </w:tc>
        <w:tc>
          <w:tcPr>
            <w:tcW w:w="1190" w:type="dxa"/>
            <w:tcBorders>
              <w:left w:val="single" w:sz="4" w:space="0" w:color="auto"/>
            </w:tcBorders>
            <w:shd w:val="clear" w:color="auto" w:fill="FFFFFF" w:themeFill="background1"/>
            <w:noWrap/>
            <w:hideMark/>
          </w:tcPr>
          <w:p w14:paraId="7573F33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France</w:t>
            </w:r>
          </w:p>
        </w:tc>
        <w:tc>
          <w:tcPr>
            <w:tcW w:w="1786" w:type="dxa"/>
            <w:shd w:val="clear" w:color="auto" w:fill="FFFFFF" w:themeFill="background1"/>
            <w:noWrap/>
            <w:hideMark/>
          </w:tcPr>
          <w:p w14:paraId="7C473B1B" w14:textId="6AAE3588" w:rsidR="001B42BC" w:rsidRPr="00CB52E0" w:rsidRDefault="00E877D7" w:rsidP="001B49A0">
            <w:pPr>
              <w:rPr>
                <w:rFonts w:ascii="Helvetica" w:hAnsi="Helvetica" w:cs="Helvetica"/>
                <w:color w:val="000000"/>
                <w:sz w:val="16"/>
                <w:szCs w:val="16"/>
                <w:lang w:val="fr-FR" w:eastAsia="en-GB"/>
              </w:rPr>
            </w:pPr>
            <w:r>
              <w:rPr>
                <w:rFonts w:ascii="Helvetica" w:hAnsi="Helvetica" w:cs="Helvetica"/>
                <w:color w:val="000000"/>
                <w:sz w:val="16"/>
                <w:szCs w:val="16"/>
                <w:lang w:val="fr-FR" w:eastAsia="en-GB"/>
              </w:rPr>
              <w:t>B: 1</w:t>
            </w:r>
            <w:r w:rsidR="001B42BC" w:rsidRPr="00CB52E0">
              <w:rPr>
                <w:rFonts w:ascii="Helvetica" w:hAnsi="Helvetica" w:cs="Helvetica"/>
                <w:color w:val="000000"/>
                <w:sz w:val="16"/>
                <w:szCs w:val="16"/>
                <w:lang w:val="fr-FR" w:eastAsia="en-GB"/>
              </w:rPr>
              <w:t xml:space="preserve">205p (2004-2007) W: </w:t>
            </w:r>
            <w:r w:rsidR="00CB52E0" w:rsidRPr="00CB52E0">
              <w:rPr>
                <w:rFonts w:ascii="Helvetica" w:hAnsi="Helvetica" w:cs="Helvetica"/>
                <w:color w:val="000000"/>
                <w:sz w:val="16"/>
                <w:szCs w:val="16"/>
                <w:lang w:val="fr-FR" w:eastAsia="en-GB"/>
              </w:rPr>
              <w:t>aucune information</w:t>
            </w:r>
          </w:p>
        </w:tc>
        <w:tc>
          <w:tcPr>
            <w:tcW w:w="1276" w:type="dxa"/>
            <w:shd w:val="clear" w:color="auto" w:fill="FFFFFF" w:themeFill="background1"/>
            <w:noWrap/>
            <w:hideMark/>
          </w:tcPr>
          <w:p w14:paraId="53B373D1"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639</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(2014)</w:t>
            </w:r>
            <w:r w:rsidRPr="004928E1">
              <w:rPr>
                <w:rFonts w:ascii="Helvetica" w:hAnsi="Helvetica" w:cs="Helvetica"/>
                <w:color w:val="000000"/>
                <w:sz w:val="16"/>
                <w:szCs w:val="16"/>
                <w:vertAlign w:val="superscript"/>
                <w:lang w:eastAsia="en-GB"/>
              </w:rPr>
              <w:t>3</w:t>
            </w:r>
          </w:p>
        </w:tc>
        <w:tc>
          <w:tcPr>
            <w:tcW w:w="1167" w:type="dxa"/>
            <w:shd w:val="clear" w:color="auto" w:fill="FFFFFF" w:themeFill="background1"/>
            <w:noWrap/>
          </w:tcPr>
          <w:p w14:paraId="266F0041"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B69839A" w14:textId="77777777" w:rsidR="001B42BC" w:rsidRPr="00543A21" w:rsidRDefault="001B42BC" w:rsidP="001B49A0">
            <w:pPr>
              <w:rPr>
                <w:rFonts w:ascii="Helvetica" w:hAnsi="Helvetica" w:cs="Helvetica"/>
                <w:color w:val="000000"/>
                <w:sz w:val="16"/>
                <w:szCs w:val="16"/>
                <w:lang w:eastAsia="en-GB"/>
              </w:rPr>
            </w:pPr>
          </w:p>
        </w:tc>
        <w:tc>
          <w:tcPr>
            <w:tcW w:w="851" w:type="dxa"/>
            <w:vMerge w:val="restart"/>
            <w:shd w:val="clear" w:color="auto" w:fill="DB5E24"/>
            <w:noWrap/>
            <w:vAlign w:val="center"/>
            <w:hideMark/>
          </w:tcPr>
          <w:p w14:paraId="69EA5115" w14:textId="53542635" w:rsidR="001B42BC" w:rsidRPr="00543A21" w:rsidRDefault="00E877D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Élevé</w:t>
            </w:r>
            <w:proofErr w:type="spellEnd"/>
          </w:p>
        </w:tc>
        <w:tc>
          <w:tcPr>
            <w:tcW w:w="1107" w:type="dxa"/>
            <w:shd w:val="clear" w:color="auto" w:fill="FFFFFF" w:themeFill="background1"/>
            <w:vAlign w:val="bottom"/>
            <w:hideMark/>
          </w:tcPr>
          <w:p w14:paraId="5D357DED" w14:textId="3DD12EFE" w:rsidR="001B42BC" w:rsidRPr="00822BC8" w:rsidRDefault="001B42BC" w:rsidP="001B49A0">
            <w:pPr>
              <w:rPr>
                <w:rFonts w:ascii="Helvetica" w:hAnsi="Helvetica" w:cs="Helvetica"/>
                <w:color w:val="000000"/>
                <w:sz w:val="16"/>
                <w:szCs w:val="16"/>
                <w:lang w:val="fr-FR" w:eastAsia="en-GB"/>
              </w:rPr>
            </w:pPr>
            <w:r w:rsidRPr="00822BC8">
              <w:rPr>
                <w:rFonts w:ascii="Helvetica" w:hAnsi="Helvetica" w:cs="Helvetica"/>
                <w:color w:val="000000"/>
                <w:sz w:val="16"/>
                <w:szCs w:val="16"/>
                <w:lang w:val="fr-FR" w:eastAsia="en-GB"/>
              </w:rPr>
              <w:t xml:space="preserve">Population </w:t>
            </w:r>
            <w:r w:rsidR="005E7010">
              <w:rPr>
                <w:rFonts w:ascii="Helvetica" w:hAnsi="Helvetica" w:cs="Helvetica"/>
                <w:color w:val="000000"/>
                <w:sz w:val="16"/>
                <w:szCs w:val="16"/>
                <w:lang w:val="fr-FR" w:eastAsia="en-GB"/>
              </w:rPr>
              <w:t xml:space="preserve">éradiquée depuis </w:t>
            </w:r>
            <w:r w:rsidRPr="00822BC8">
              <w:rPr>
                <w:rFonts w:ascii="Helvetica" w:hAnsi="Helvetica" w:cs="Helvetica"/>
                <w:color w:val="000000"/>
                <w:sz w:val="16"/>
                <w:szCs w:val="16"/>
                <w:lang w:val="fr-FR" w:eastAsia="en-GB"/>
              </w:rPr>
              <w:t xml:space="preserve">2014 </w:t>
            </w:r>
            <w:r w:rsidR="002008DA">
              <w:rPr>
                <w:rFonts w:ascii="Helvetica" w:hAnsi="Helvetica" w:cs="Helvetica"/>
                <w:color w:val="000000"/>
                <w:sz w:val="16"/>
                <w:szCs w:val="16"/>
                <w:lang w:val="fr-FR" w:eastAsia="en-GB"/>
              </w:rPr>
              <w:t>dans</w:t>
            </w:r>
            <w:r w:rsidR="005E7010">
              <w:rPr>
                <w:rFonts w:ascii="Helvetica" w:hAnsi="Helvetica" w:cs="Helvetica"/>
                <w:color w:val="000000"/>
                <w:sz w:val="16"/>
                <w:szCs w:val="16"/>
                <w:lang w:val="fr-FR" w:eastAsia="en-GB"/>
              </w:rPr>
              <w:t xml:space="preserve"> la région</w:t>
            </w:r>
            <w:r w:rsidR="002008DA">
              <w:rPr>
                <w:rFonts w:ascii="Helvetica" w:hAnsi="Helvetica" w:cs="Helvetica"/>
                <w:color w:val="000000"/>
                <w:sz w:val="16"/>
                <w:szCs w:val="16"/>
                <w:lang w:val="fr-FR" w:eastAsia="en-GB"/>
              </w:rPr>
              <w:t xml:space="preserve"> </w:t>
            </w:r>
            <w:proofErr w:type="spellStart"/>
            <w:r w:rsidR="005E7010">
              <w:rPr>
                <w:rFonts w:ascii="Helvetica" w:hAnsi="Helvetica" w:cs="Helvetica"/>
                <w:color w:val="000000"/>
                <w:sz w:val="16"/>
                <w:szCs w:val="16"/>
                <w:lang w:val="fr-FR" w:eastAsia="en-GB"/>
              </w:rPr>
              <w:t>m</w:t>
            </w:r>
            <w:r w:rsidR="00822BC8" w:rsidRPr="00822BC8">
              <w:rPr>
                <w:rFonts w:ascii="Helvetica" w:hAnsi="Helvetica" w:cs="Helvetica"/>
                <w:color w:val="000000"/>
                <w:sz w:val="16"/>
                <w:szCs w:val="16"/>
                <w:lang w:val="fr-FR" w:eastAsia="en-GB"/>
              </w:rPr>
              <w:t>éditerra</w:t>
            </w:r>
            <w:r w:rsidR="005E7010">
              <w:rPr>
                <w:rFonts w:ascii="Helvetica" w:hAnsi="Helvetica" w:cs="Helvetica"/>
                <w:color w:val="000000"/>
                <w:sz w:val="16"/>
                <w:szCs w:val="16"/>
                <w:lang w:val="fr-FR" w:eastAsia="en-GB"/>
              </w:rPr>
              <w:t>-</w:t>
            </w:r>
            <w:r w:rsidR="00822BC8" w:rsidRPr="00822BC8">
              <w:rPr>
                <w:rFonts w:ascii="Helvetica" w:hAnsi="Helvetica" w:cs="Helvetica"/>
                <w:color w:val="000000"/>
                <w:sz w:val="16"/>
                <w:szCs w:val="16"/>
                <w:lang w:val="fr-FR" w:eastAsia="en-GB"/>
              </w:rPr>
              <w:t>née</w:t>
            </w:r>
            <w:r w:rsidR="005E7010">
              <w:rPr>
                <w:rFonts w:ascii="Helvetica" w:hAnsi="Helvetica" w:cs="Helvetica"/>
                <w:color w:val="000000"/>
                <w:sz w:val="16"/>
                <w:szCs w:val="16"/>
                <w:lang w:val="fr-FR" w:eastAsia="en-GB"/>
              </w:rPr>
              <w:t>nne</w:t>
            </w:r>
            <w:proofErr w:type="spellEnd"/>
          </w:p>
        </w:tc>
      </w:tr>
      <w:tr w:rsidR="001B42BC" w:rsidRPr="00543A21" w14:paraId="084A12DF" w14:textId="77777777" w:rsidTr="00940DFA">
        <w:tc>
          <w:tcPr>
            <w:tcW w:w="1597" w:type="dxa"/>
            <w:vMerge/>
            <w:shd w:val="clear" w:color="auto" w:fill="FFFFFF" w:themeFill="background1"/>
            <w:noWrap/>
            <w:vAlign w:val="bottom"/>
          </w:tcPr>
          <w:p w14:paraId="1979AF9F" w14:textId="77777777" w:rsidR="001B42BC" w:rsidRPr="00822BC8" w:rsidRDefault="001B42BC" w:rsidP="001B49A0">
            <w:pPr>
              <w:rPr>
                <w:rFonts w:ascii="Helvetica" w:hAnsi="Helvetica" w:cs="Helvetica"/>
                <w:i/>
                <w:iCs/>
                <w:color w:val="000000"/>
                <w:sz w:val="16"/>
                <w:szCs w:val="16"/>
                <w:lang w:val="fr-FR" w:eastAsia="en-GB"/>
              </w:rPr>
            </w:pPr>
          </w:p>
        </w:tc>
        <w:tc>
          <w:tcPr>
            <w:tcW w:w="1092" w:type="dxa"/>
            <w:vMerge/>
            <w:shd w:val="clear" w:color="auto" w:fill="FFFFFF" w:themeFill="background1"/>
            <w:noWrap/>
            <w:vAlign w:val="bottom"/>
            <w:hideMark/>
          </w:tcPr>
          <w:p w14:paraId="6C531930" w14:textId="77777777" w:rsidR="001B42BC" w:rsidRPr="00822BC8" w:rsidRDefault="001B42BC" w:rsidP="001B49A0">
            <w:pPr>
              <w:rPr>
                <w:rFonts w:ascii="Helvetica" w:hAnsi="Helvetica" w:cs="Helvetica"/>
                <w:color w:val="000000"/>
                <w:sz w:val="16"/>
                <w:szCs w:val="16"/>
                <w:lang w:val="fr-FR" w:eastAsia="en-GB"/>
              </w:rPr>
            </w:pPr>
          </w:p>
        </w:tc>
        <w:tc>
          <w:tcPr>
            <w:tcW w:w="1167" w:type="dxa"/>
            <w:shd w:val="clear" w:color="auto" w:fill="FFFFFF" w:themeFill="background1"/>
            <w:noWrap/>
            <w:hideMark/>
          </w:tcPr>
          <w:p w14:paraId="4AFA29A4" w14:textId="3AB4EDFB"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992" w:type="dxa"/>
            <w:shd w:val="clear" w:color="auto" w:fill="FFFFFF" w:themeFill="background1"/>
            <w:noWrap/>
            <w:hideMark/>
          </w:tcPr>
          <w:p w14:paraId="7A1C654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25-28</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2E6703F4"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10F7E7C"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0A742288" w14:textId="7864843A" w:rsidR="001B42BC" w:rsidRPr="00543A21" w:rsidRDefault="00254A0B"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FFFFFF" w:themeFill="background1"/>
            <w:noWrap/>
            <w:hideMark/>
          </w:tcPr>
          <w:p w14:paraId="245D79D3" w14:textId="2460168B" w:rsidR="001B42BC" w:rsidRPr="00CB52E0" w:rsidRDefault="001B42BC" w:rsidP="001B49A0">
            <w:pPr>
              <w:rPr>
                <w:rFonts w:ascii="Helvetica" w:hAnsi="Helvetica" w:cs="Helvetica"/>
                <w:color w:val="000000"/>
                <w:sz w:val="16"/>
                <w:szCs w:val="16"/>
                <w:lang w:val="fr-FR" w:eastAsia="en-GB"/>
              </w:rPr>
            </w:pPr>
            <w:r w:rsidRPr="00CB52E0">
              <w:rPr>
                <w:rFonts w:ascii="Helvetica" w:hAnsi="Helvetica" w:cs="Helvetica"/>
                <w:color w:val="000000"/>
                <w:sz w:val="16"/>
                <w:szCs w:val="16"/>
                <w:lang w:val="fr-FR" w:eastAsia="en-GB"/>
              </w:rPr>
              <w:t xml:space="preserve">B: 100-120p (2009-2012) W: </w:t>
            </w:r>
            <w:r w:rsidR="00CB52E0" w:rsidRPr="00CB52E0">
              <w:rPr>
                <w:rFonts w:ascii="Helvetica" w:hAnsi="Helvetica" w:cs="Helvetica"/>
                <w:color w:val="000000"/>
                <w:sz w:val="16"/>
                <w:szCs w:val="16"/>
                <w:lang w:val="fr-FR" w:eastAsia="en-GB"/>
              </w:rPr>
              <w:t>aucune information</w:t>
            </w:r>
          </w:p>
        </w:tc>
        <w:tc>
          <w:tcPr>
            <w:tcW w:w="1276" w:type="dxa"/>
            <w:shd w:val="clear" w:color="auto" w:fill="FFFFFF" w:themeFill="background1"/>
            <w:noWrap/>
            <w:hideMark/>
          </w:tcPr>
          <w:p w14:paraId="311752E5"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62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4928E1">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66D3DA5B"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86CB39E"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DB5E24"/>
            <w:noWrap/>
            <w:vAlign w:val="bottom"/>
          </w:tcPr>
          <w:p w14:paraId="2D339715"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F37BC9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4CFE81D" w14:textId="77777777" w:rsidTr="00940DFA">
        <w:tc>
          <w:tcPr>
            <w:tcW w:w="1597" w:type="dxa"/>
            <w:vMerge/>
            <w:shd w:val="clear" w:color="auto" w:fill="FFFFFF" w:themeFill="background1"/>
            <w:noWrap/>
            <w:vAlign w:val="bottom"/>
          </w:tcPr>
          <w:p w14:paraId="1CC2A2B8"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71E93F0A"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1C244671" w14:textId="7BF1D6D6"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992" w:type="dxa"/>
            <w:shd w:val="clear" w:color="auto" w:fill="FFFFFF" w:themeFill="background1"/>
            <w:noWrap/>
            <w:hideMark/>
          </w:tcPr>
          <w:p w14:paraId="36AF0E6E"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7</w:t>
            </w:r>
            <w:r>
              <w:rPr>
                <w:rFonts w:ascii="Helvetica" w:hAnsi="Helvetica" w:cs="Helvetica"/>
                <w:color w:val="000000"/>
                <w:sz w:val="16"/>
                <w:szCs w:val="16"/>
                <w:lang w:eastAsia="en-GB"/>
              </w:rPr>
              <w:t>p</w:t>
            </w:r>
          </w:p>
        </w:tc>
        <w:tc>
          <w:tcPr>
            <w:tcW w:w="1101" w:type="dxa"/>
            <w:gridSpan w:val="2"/>
            <w:vMerge/>
            <w:shd w:val="clear" w:color="auto" w:fill="FFFFFF" w:themeFill="background1"/>
            <w:noWrap/>
            <w:vAlign w:val="bottom"/>
            <w:hideMark/>
          </w:tcPr>
          <w:p w14:paraId="74C96055"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6C819CEE"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436E40A2" w14:textId="30E6E93C" w:rsidR="001B42BC" w:rsidRPr="00543A21" w:rsidRDefault="00057AF7" w:rsidP="001B49A0">
            <w:pPr>
              <w:rPr>
                <w:rFonts w:ascii="Helvetica" w:hAnsi="Helvetica" w:cs="Helvetica"/>
                <w:color w:val="000000"/>
                <w:sz w:val="16"/>
                <w:szCs w:val="16"/>
                <w:lang w:eastAsia="en-GB"/>
              </w:rPr>
            </w:pPr>
            <w:r>
              <w:rPr>
                <w:rFonts w:ascii="Helvetica" w:hAnsi="Helvetica" w:cs="Helvetica"/>
                <w:color w:val="000000"/>
                <w:sz w:val="16"/>
                <w:szCs w:val="16"/>
                <w:lang w:eastAsia="en-GB"/>
              </w:rPr>
              <w:t>Pays-Bas</w:t>
            </w:r>
          </w:p>
        </w:tc>
        <w:tc>
          <w:tcPr>
            <w:tcW w:w="1786" w:type="dxa"/>
            <w:shd w:val="clear" w:color="auto" w:fill="FFFFFF" w:themeFill="background1"/>
            <w:noWrap/>
            <w:hideMark/>
          </w:tcPr>
          <w:p w14:paraId="51E26A75" w14:textId="77777777" w:rsidR="00E877D7" w:rsidRDefault="001B42BC" w:rsidP="001B49A0">
            <w:pPr>
              <w:rPr>
                <w:rFonts w:ascii="Helvetica" w:hAnsi="Helvetica" w:cs="Helvetica"/>
                <w:color w:val="000000"/>
                <w:sz w:val="16"/>
                <w:szCs w:val="16"/>
                <w:lang w:val="fr-FR" w:eastAsia="en-GB"/>
              </w:rPr>
            </w:pPr>
            <w:r w:rsidRPr="00CB52E0">
              <w:rPr>
                <w:rFonts w:ascii="Helvetica" w:hAnsi="Helvetica" w:cs="Helvetica"/>
                <w:color w:val="000000"/>
                <w:sz w:val="16"/>
                <w:szCs w:val="16"/>
                <w:lang w:val="fr-FR" w:eastAsia="en-GB"/>
              </w:rPr>
              <w:t>B: 1p (2010-2013)</w:t>
            </w:r>
            <w:r w:rsidRPr="00CB52E0">
              <w:rPr>
                <w:rFonts w:ascii="Helvetica" w:hAnsi="Helvetica" w:cs="Helvetica"/>
                <w:color w:val="000000"/>
                <w:sz w:val="16"/>
                <w:szCs w:val="16"/>
                <w:vertAlign w:val="superscript"/>
                <w:lang w:val="fr-FR" w:eastAsia="en-GB"/>
              </w:rPr>
              <w:t>3</w:t>
            </w:r>
            <w:r w:rsidRPr="00CB52E0">
              <w:rPr>
                <w:rFonts w:ascii="Helvetica" w:hAnsi="Helvetica" w:cs="Helvetica"/>
                <w:color w:val="000000"/>
                <w:sz w:val="16"/>
                <w:szCs w:val="16"/>
                <w:lang w:val="fr-FR" w:eastAsia="en-GB"/>
              </w:rPr>
              <w:t xml:space="preserve"> </w:t>
            </w:r>
          </w:p>
          <w:p w14:paraId="77B26F86" w14:textId="761AF978" w:rsidR="001B42BC" w:rsidRPr="00CB52E0" w:rsidRDefault="001B42BC" w:rsidP="001B49A0">
            <w:pPr>
              <w:rPr>
                <w:rFonts w:ascii="Helvetica" w:hAnsi="Helvetica" w:cs="Helvetica"/>
                <w:color w:val="000000"/>
                <w:sz w:val="16"/>
                <w:szCs w:val="16"/>
                <w:lang w:val="fr-FR" w:eastAsia="en-GB"/>
              </w:rPr>
            </w:pPr>
            <w:r w:rsidRPr="00CB52E0">
              <w:rPr>
                <w:rFonts w:ascii="Helvetica" w:hAnsi="Helvetica" w:cs="Helvetica"/>
                <w:color w:val="000000"/>
                <w:sz w:val="16"/>
                <w:szCs w:val="16"/>
                <w:lang w:val="fr-FR" w:eastAsia="en-GB"/>
              </w:rPr>
              <w:t xml:space="preserve">W: </w:t>
            </w:r>
            <w:r w:rsidR="00CB52E0" w:rsidRPr="00CB52E0">
              <w:rPr>
                <w:rFonts w:ascii="Helvetica" w:hAnsi="Helvetica" w:cs="Helvetica"/>
                <w:color w:val="000000"/>
                <w:sz w:val="16"/>
                <w:szCs w:val="16"/>
                <w:lang w:val="fr-FR" w:eastAsia="en-GB"/>
              </w:rPr>
              <w:t>aucune information</w:t>
            </w:r>
          </w:p>
        </w:tc>
        <w:tc>
          <w:tcPr>
            <w:tcW w:w="1276" w:type="dxa"/>
            <w:shd w:val="clear" w:color="auto" w:fill="FFFFFF" w:themeFill="background1"/>
            <w:noWrap/>
            <w:hideMark/>
          </w:tcPr>
          <w:p w14:paraId="136D5E5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4928E1">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65CA0B32"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131C6F35"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DB5E24"/>
            <w:noWrap/>
            <w:vAlign w:val="bottom"/>
          </w:tcPr>
          <w:p w14:paraId="44E30943"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54E7345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61306226" w14:textId="77777777" w:rsidTr="00940DFA">
        <w:tc>
          <w:tcPr>
            <w:tcW w:w="1597" w:type="dxa"/>
            <w:vMerge/>
            <w:shd w:val="clear" w:color="auto" w:fill="FFFFFF" w:themeFill="background1"/>
            <w:noWrap/>
            <w:vAlign w:val="bottom"/>
          </w:tcPr>
          <w:p w14:paraId="770879B2" w14:textId="77777777" w:rsidR="001B42BC" w:rsidRPr="00543A21" w:rsidRDefault="001B42BC" w:rsidP="001B49A0">
            <w:pPr>
              <w:rPr>
                <w:rFonts w:ascii="Helvetica" w:hAnsi="Helvetica" w:cs="Helvetica"/>
                <w:i/>
                <w:iCs/>
                <w:color w:val="000000"/>
                <w:sz w:val="16"/>
                <w:szCs w:val="16"/>
                <w:lang w:eastAsia="en-GB"/>
              </w:rPr>
            </w:pPr>
          </w:p>
        </w:tc>
        <w:tc>
          <w:tcPr>
            <w:tcW w:w="1092" w:type="dxa"/>
            <w:vMerge/>
            <w:shd w:val="clear" w:color="auto" w:fill="FFFFFF" w:themeFill="background1"/>
            <w:noWrap/>
            <w:vAlign w:val="bottom"/>
            <w:hideMark/>
          </w:tcPr>
          <w:p w14:paraId="1B31A7B7" w14:textId="77777777" w:rsidR="001B42BC" w:rsidRPr="00543A21" w:rsidRDefault="001B42BC" w:rsidP="001B49A0">
            <w:pPr>
              <w:rPr>
                <w:rFonts w:ascii="Helvetica" w:hAnsi="Helvetica" w:cs="Helvetica"/>
                <w:color w:val="000000"/>
                <w:sz w:val="16"/>
                <w:szCs w:val="16"/>
                <w:lang w:eastAsia="en-GB"/>
              </w:rPr>
            </w:pPr>
          </w:p>
        </w:tc>
        <w:tc>
          <w:tcPr>
            <w:tcW w:w="1167" w:type="dxa"/>
            <w:shd w:val="clear" w:color="auto" w:fill="FFFFFF" w:themeFill="background1"/>
            <w:noWrap/>
            <w:hideMark/>
          </w:tcPr>
          <w:p w14:paraId="5AFBC94E" w14:textId="0F12B6FD" w:rsidR="001B42BC" w:rsidRPr="00ED3524" w:rsidRDefault="001B42BC" w:rsidP="001B49A0">
            <w:pPr>
              <w:rPr>
                <w:rFonts w:ascii="Helvetica" w:hAnsi="Helvetica" w:cs="Helvetica"/>
                <w:color w:val="000000"/>
                <w:sz w:val="16"/>
                <w:szCs w:val="16"/>
                <w:lang w:val="fr-FR" w:eastAsia="en-GB"/>
              </w:rPr>
            </w:pPr>
            <w:proofErr w:type="spellStart"/>
            <w:r w:rsidRPr="00ED3524">
              <w:rPr>
                <w:rFonts w:ascii="Helvetica" w:hAnsi="Helvetica" w:cs="Helvetica"/>
                <w:color w:val="000000"/>
                <w:sz w:val="16"/>
                <w:szCs w:val="16"/>
                <w:lang w:val="fr-FR" w:eastAsia="en-GB"/>
              </w:rPr>
              <w:t>Spa</w:t>
            </w:r>
            <w:r w:rsidR="002008DA" w:rsidRPr="00ED3524">
              <w:rPr>
                <w:rFonts w:ascii="Helvetica" w:hAnsi="Helvetica" w:cs="Helvetica"/>
                <w:color w:val="000000"/>
                <w:sz w:val="16"/>
                <w:szCs w:val="16"/>
                <w:lang w:val="fr-FR" w:eastAsia="en-GB"/>
              </w:rPr>
              <w:t>dans</w:t>
            </w:r>
            <w:proofErr w:type="spellEnd"/>
            <w:r w:rsidR="002008DA" w:rsidRPr="00ED3524">
              <w:rPr>
                <w:rFonts w:ascii="Helvetica" w:hAnsi="Helvetica" w:cs="Helvetica"/>
                <w:color w:val="000000"/>
                <w:sz w:val="16"/>
                <w:szCs w:val="16"/>
                <w:lang w:val="fr-FR" w:eastAsia="en-GB"/>
              </w:rPr>
              <w:t xml:space="preserve"> </w:t>
            </w:r>
            <w:r w:rsidRPr="00ED3524">
              <w:rPr>
                <w:rFonts w:ascii="Helvetica" w:hAnsi="Helvetica" w:cs="Helvetica"/>
                <w:color w:val="000000"/>
                <w:sz w:val="16"/>
                <w:szCs w:val="16"/>
                <w:lang w:val="fr-FR" w:eastAsia="en-GB"/>
              </w:rPr>
              <w:t>(</w:t>
            </w:r>
            <w:r w:rsidR="00ED3524" w:rsidRPr="00ED3524">
              <w:rPr>
                <w:rFonts w:ascii="Helvetica" w:hAnsi="Helvetica" w:cs="Helvetica"/>
                <w:color w:val="000000"/>
                <w:sz w:val="16"/>
                <w:szCs w:val="16"/>
                <w:lang w:val="fr-FR" w:eastAsia="en-GB"/>
              </w:rPr>
              <w:t>y compris les îles Canaries</w:t>
            </w:r>
            <w:r w:rsidRPr="00ED3524">
              <w:rPr>
                <w:rFonts w:ascii="Helvetica" w:hAnsi="Helvetica" w:cs="Helvetica"/>
                <w:color w:val="000000"/>
                <w:sz w:val="16"/>
                <w:szCs w:val="16"/>
                <w:lang w:val="fr-FR" w:eastAsia="en-GB"/>
              </w:rPr>
              <w:t>)</w:t>
            </w:r>
          </w:p>
        </w:tc>
        <w:tc>
          <w:tcPr>
            <w:tcW w:w="992" w:type="dxa"/>
            <w:shd w:val="clear" w:color="auto" w:fill="FFFFFF" w:themeFill="background1"/>
            <w:noWrap/>
            <w:hideMark/>
          </w:tcPr>
          <w:p w14:paraId="0866AD86" w14:textId="47EA7C9B" w:rsidR="001B42BC" w:rsidRPr="00543A21" w:rsidRDefault="00BA3419"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Occasionnel</w:t>
            </w:r>
            <w:proofErr w:type="spellEnd"/>
            <w:r w:rsidR="001B42BC">
              <w:rPr>
                <w:rFonts w:ascii="Helvetica" w:hAnsi="Helvetica" w:cs="Helvetica"/>
                <w:color w:val="000000"/>
                <w:sz w:val="16"/>
                <w:szCs w:val="16"/>
                <w:lang w:eastAsia="en-GB"/>
              </w:rPr>
              <w:t xml:space="preserve"> (5p)</w:t>
            </w:r>
          </w:p>
        </w:tc>
        <w:tc>
          <w:tcPr>
            <w:tcW w:w="1101" w:type="dxa"/>
            <w:gridSpan w:val="2"/>
            <w:vMerge/>
            <w:shd w:val="clear" w:color="auto" w:fill="FFFFFF" w:themeFill="background1"/>
            <w:noWrap/>
            <w:vAlign w:val="bottom"/>
            <w:hideMark/>
          </w:tcPr>
          <w:p w14:paraId="661BAEA4"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F07B5E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hideMark/>
          </w:tcPr>
          <w:p w14:paraId="75DB1199" w14:textId="6F7F9AC6" w:rsidR="001B42BC" w:rsidRPr="00ED3524" w:rsidRDefault="001B42BC" w:rsidP="001B49A0">
            <w:pPr>
              <w:rPr>
                <w:rFonts w:ascii="Helvetica" w:hAnsi="Helvetica" w:cs="Helvetica"/>
                <w:color w:val="000000"/>
                <w:sz w:val="16"/>
                <w:szCs w:val="16"/>
                <w:lang w:val="fr-FR" w:eastAsia="en-GB"/>
              </w:rPr>
            </w:pPr>
            <w:proofErr w:type="spellStart"/>
            <w:r w:rsidRPr="00ED3524">
              <w:rPr>
                <w:rFonts w:ascii="Helvetica" w:hAnsi="Helvetica" w:cs="Helvetica"/>
                <w:color w:val="000000"/>
                <w:sz w:val="16"/>
                <w:szCs w:val="16"/>
                <w:lang w:val="fr-FR" w:eastAsia="en-GB"/>
              </w:rPr>
              <w:t>Spa</w:t>
            </w:r>
            <w:r w:rsidR="002008DA" w:rsidRPr="00ED3524">
              <w:rPr>
                <w:rFonts w:ascii="Helvetica" w:hAnsi="Helvetica" w:cs="Helvetica"/>
                <w:color w:val="000000"/>
                <w:sz w:val="16"/>
                <w:szCs w:val="16"/>
                <w:lang w:val="fr-FR" w:eastAsia="en-GB"/>
              </w:rPr>
              <w:t>dans</w:t>
            </w:r>
            <w:proofErr w:type="spellEnd"/>
            <w:r w:rsidR="002008DA" w:rsidRPr="00ED3524">
              <w:rPr>
                <w:rFonts w:ascii="Helvetica" w:hAnsi="Helvetica" w:cs="Helvetica"/>
                <w:color w:val="000000"/>
                <w:sz w:val="16"/>
                <w:szCs w:val="16"/>
                <w:lang w:val="fr-FR" w:eastAsia="en-GB"/>
              </w:rPr>
              <w:t xml:space="preserve"> </w:t>
            </w:r>
            <w:r w:rsidRPr="00ED3524">
              <w:rPr>
                <w:rFonts w:ascii="Helvetica" w:hAnsi="Helvetica" w:cs="Helvetica"/>
                <w:color w:val="000000"/>
                <w:sz w:val="16"/>
                <w:szCs w:val="16"/>
                <w:lang w:val="fr-FR" w:eastAsia="en-GB"/>
              </w:rPr>
              <w:t>(</w:t>
            </w:r>
            <w:r w:rsidR="00ED3524" w:rsidRPr="00ED3524">
              <w:rPr>
                <w:rFonts w:ascii="Helvetica" w:hAnsi="Helvetica" w:cs="Helvetica"/>
                <w:color w:val="000000"/>
                <w:sz w:val="16"/>
                <w:szCs w:val="16"/>
                <w:lang w:val="fr-FR" w:eastAsia="en-GB"/>
              </w:rPr>
              <w:t>y compris les îles Canaries</w:t>
            </w:r>
            <w:r w:rsidRPr="00ED3524">
              <w:rPr>
                <w:rFonts w:ascii="Helvetica" w:hAnsi="Helvetica" w:cs="Helvetica"/>
                <w:color w:val="000000"/>
                <w:sz w:val="16"/>
                <w:szCs w:val="16"/>
                <w:lang w:val="fr-FR" w:eastAsia="en-GB"/>
              </w:rPr>
              <w:t>)</w:t>
            </w:r>
          </w:p>
        </w:tc>
        <w:tc>
          <w:tcPr>
            <w:tcW w:w="1786" w:type="dxa"/>
            <w:shd w:val="clear" w:color="auto" w:fill="FFFFFF" w:themeFill="background1"/>
            <w:noWrap/>
            <w:hideMark/>
          </w:tcPr>
          <w:p w14:paraId="703F05E0" w14:textId="77777777" w:rsidR="001B42BC" w:rsidRPr="00ED3524" w:rsidRDefault="001B42BC" w:rsidP="001B49A0">
            <w:pPr>
              <w:rPr>
                <w:rFonts w:ascii="Helvetica" w:hAnsi="Helvetica" w:cs="Helvetica"/>
                <w:color w:val="000000"/>
                <w:sz w:val="16"/>
                <w:szCs w:val="16"/>
                <w:lang w:val="fr-FR" w:eastAsia="en-GB"/>
              </w:rPr>
            </w:pPr>
            <w:r w:rsidRPr="00ED3524">
              <w:rPr>
                <w:rFonts w:ascii="Helvetica" w:hAnsi="Helvetica" w:cs="Helvetica"/>
                <w:color w:val="000000"/>
                <w:sz w:val="16"/>
                <w:szCs w:val="16"/>
                <w:lang w:val="fr-FR" w:eastAsia="en-GB"/>
              </w:rPr>
              <w:t> </w:t>
            </w:r>
          </w:p>
        </w:tc>
        <w:tc>
          <w:tcPr>
            <w:tcW w:w="1276" w:type="dxa"/>
            <w:shd w:val="clear" w:color="auto" w:fill="FFFFFF" w:themeFill="background1"/>
            <w:noWrap/>
            <w:hideMark/>
          </w:tcPr>
          <w:p w14:paraId="3CD166C6"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(2010)</w:t>
            </w:r>
            <w:r w:rsidRPr="004928E1">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48609245"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3BD840D3"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DB5E24"/>
            <w:noWrap/>
            <w:vAlign w:val="bottom"/>
          </w:tcPr>
          <w:p w14:paraId="723BBDBC"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78EAC26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409BB3BD" w14:textId="77777777" w:rsidTr="00940DFA">
        <w:tc>
          <w:tcPr>
            <w:tcW w:w="1597" w:type="dxa"/>
            <w:vMerge/>
            <w:shd w:val="clear" w:color="auto" w:fill="FFFFFF" w:themeFill="background1"/>
            <w:noWrap/>
            <w:vAlign w:val="bottom"/>
          </w:tcPr>
          <w:p w14:paraId="18323455" w14:textId="77777777" w:rsidR="001B42BC" w:rsidRPr="00543A21" w:rsidRDefault="001B42BC" w:rsidP="001B49A0">
            <w:pPr>
              <w:rPr>
                <w:rFonts w:ascii="Helvetica" w:hAnsi="Helvetica" w:cs="Helvetica"/>
                <w:i/>
                <w:iCs/>
                <w:color w:val="000000"/>
                <w:sz w:val="16"/>
                <w:szCs w:val="16"/>
                <w:lang w:eastAsia="en-GB"/>
              </w:rPr>
            </w:pPr>
          </w:p>
        </w:tc>
        <w:tc>
          <w:tcPr>
            <w:tcW w:w="1092" w:type="dxa"/>
            <w:vMerge/>
            <w:tcBorders>
              <w:bottom w:val="single" w:sz="4" w:space="0" w:color="auto"/>
            </w:tcBorders>
            <w:shd w:val="clear" w:color="auto" w:fill="FFFFFF" w:themeFill="background1"/>
            <w:noWrap/>
            <w:vAlign w:val="bottom"/>
          </w:tcPr>
          <w:p w14:paraId="590E6344"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FFFFFF" w:themeFill="background1"/>
            <w:noWrap/>
          </w:tcPr>
          <w:p w14:paraId="1802FEFF" w14:textId="6415A040"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Emirats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arabes</w:t>
            </w:r>
            <w:proofErr w:type="spellEnd"/>
            <w:r>
              <w:rPr>
                <w:rFonts w:ascii="Helvetica" w:hAnsi="Helvetica" w:cs="Helvetica"/>
                <w:color w:val="000000"/>
                <w:sz w:val="16"/>
                <w:szCs w:val="16"/>
                <w:lang w:eastAsia="en-GB"/>
              </w:rPr>
              <w:t xml:space="preserve"> unis</w:t>
            </w:r>
          </w:p>
        </w:tc>
        <w:tc>
          <w:tcPr>
            <w:tcW w:w="992" w:type="dxa"/>
            <w:tcBorders>
              <w:bottom w:val="single" w:sz="4" w:space="0" w:color="auto"/>
            </w:tcBorders>
            <w:shd w:val="clear" w:color="auto" w:fill="FFFFFF" w:themeFill="background1"/>
            <w:noWrap/>
          </w:tcPr>
          <w:p w14:paraId="45FD4791" w14:textId="0E8890F0" w:rsidR="001B42BC" w:rsidRPr="00543A21" w:rsidRDefault="00CB52E0" w:rsidP="001B49A0">
            <w:pPr>
              <w:jc w:val="right"/>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Confirmé</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mais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aucune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donnée</w:t>
            </w:r>
            <w:proofErr w:type="spellEnd"/>
          </w:p>
        </w:tc>
        <w:tc>
          <w:tcPr>
            <w:tcW w:w="1101" w:type="dxa"/>
            <w:gridSpan w:val="2"/>
            <w:vMerge/>
            <w:tcBorders>
              <w:bottom w:val="single" w:sz="4" w:space="0" w:color="auto"/>
            </w:tcBorders>
            <w:shd w:val="clear" w:color="auto" w:fill="FFFFFF" w:themeFill="background1"/>
            <w:noWrap/>
            <w:vAlign w:val="bottom"/>
          </w:tcPr>
          <w:p w14:paraId="20AF51BB" w14:textId="77777777" w:rsidR="001B42BC" w:rsidRPr="00543A21" w:rsidRDefault="001B42BC" w:rsidP="001B49A0">
            <w:pPr>
              <w:rPr>
                <w:rFonts w:ascii="Helvetica" w:hAnsi="Helvetica" w:cs="Helvetica"/>
                <w:b/>
                <w:bCs/>
                <w:color w:val="000000"/>
                <w:sz w:val="16"/>
                <w:szCs w:val="16"/>
                <w:lang w:eastAsia="en-GB"/>
              </w:rPr>
            </w:pPr>
          </w:p>
        </w:tc>
        <w:tc>
          <w:tcPr>
            <w:tcW w:w="709" w:type="dxa"/>
            <w:vMerge/>
            <w:tcBorders>
              <w:bottom w:val="single" w:sz="4" w:space="0" w:color="auto"/>
              <w:right w:val="single" w:sz="4" w:space="0" w:color="auto"/>
            </w:tcBorders>
            <w:shd w:val="clear" w:color="auto" w:fill="B4C92B"/>
            <w:noWrap/>
            <w:vAlign w:val="bottom"/>
          </w:tcPr>
          <w:p w14:paraId="00DF346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0DEAE3A3" w14:textId="3892B1EB" w:rsidR="001B42BC" w:rsidRPr="00543A21" w:rsidRDefault="00CB52E0"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Emirats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arabes</w:t>
            </w:r>
            <w:proofErr w:type="spellEnd"/>
            <w:r>
              <w:rPr>
                <w:rFonts w:ascii="Helvetica" w:hAnsi="Helvetica" w:cs="Helvetica"/>
                <w:color w:val="000000"/>
                <w:sz w:val="16"/>
                <w:szCs w:val="16"/>
                <w:lang w:eastAsia="en-GB"/>
              </w:rPr>
              <w:t xml:space="preserve"> unis</w:t>
            </w:r>
          </w:p>
        </w:tc>
        <w:tc>
          <w:tcPr>
            <w:tcW w:w="1786" w:type="dxa"/>
            <w:shd w:val="clear" w:color="auto" w:fill="FFFFFF" w:themeFill="background1"/>
            <w:noWrap/>
          </w:tcPr>
          <w:p w14:paraId="072B93E0"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FFFFFF" w:themeFill="background1"/>
            <w:noWrap/>
          </w:tcPr>
          <w:p w14:paraId="2DD4A512"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2</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(2013)</w:t>
            </w:r>
            <w:r w:rsidRPr="004928E1">
              <w:rPr>
                <w:rFonts w:ascii="Helvetica" w:hAnsi="Helvetica" w:cs="Helvetica"/>
                <w:color w:val="000000"/>
                <w:sz w:val="16"/>
                <w:szCs w:val="16"/>
                <w:vertAlign w:val="superscript"/>
                <w:lang w:eastAsia="en-GB"/>
              </w:rPr>
              <w:t>4</w:t>
            </w:r>
          </w:p>
        </w:tc>
        <w:tc>
          <w:tcPr>
            <w:tcW w:w="1167" w:type="dxa"/>
            <w:shd w:val="clear" w:color="auto" w:fill="FFFFFF" w:themeFill="background1"/>
            <w:noWrap/>
          </w:tcPr>
          <w:p w14:paraId="51CD7792"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5270FDE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DB5E24"/>
            <w:noWrap/>
            <w:vAlign w:val="bottom"/>
          </w:tcPr>
          <w:p w14:paraId="53CA8C8B"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1C7E9EB8"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7F2E3001" w14:textId="77777777" w:rsidTr="00940DFA">
        <w:tc>
          <w:tcPr>
            <w:tcW w:w="1597" w:type="dxa"/>
            <w:vMerge/>
            <w:shd w:val="clear" w:color="auto" w:fill="FFFFFF" w:themeFill="background1"/>
            <w:noWrap/>
            <w:vAlign w:val="bottom"/>
          </w:tcPr>
          <w:p w14:paraId="304B2AA9"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bottom w:val="nil"/>
              <w:right w:val="nil"/>
            </w:tcBorders>
            <w:shd w:val="clear" w:color="auto" w:fill="FFFFFF" w:themeFill="background1"/>
            <w:noWrap/>
            <w:vAlign w:val="bottom"/>
            <w:hideMark/>
          </w:tcPr>
          <w:p w14:paraId="4EB0566F"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left w:val="nil"/>
              <w:bottom w:val="nil"/>
              <w:right w:val="nil"/>
            </w:tcBorders>
            <w:shd w:val="clear" w:color="auto" w:fill="FFFFFF" w:themeFill="background1"/>
            <w:noWrap/>
            <w:hideMark/>
          </w:tcPr>
          <w:p w14:paraId="5DF0AD4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left w:val="nil"/>
              <w:bottom w:val="nil"/>
              <w:right w:val="nil"/>
            </w:tcBorders>
            <w:shd w:val="clear" w:color="auto" w:fill="FFFFFF" w:themeFill="background1"/>
            <w:noWrap/>
            <w:hideMark/>
          </w:tcPr>
          <w:p w14:paraId="7534452C"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left w:val="nil"/>
              <w:bottom w:val="nil"/>
            </w:tcBorders>
            <w:shd w:val="clear" w:color="auto" w:fill="FFFFFF" w:themeFill="background1"/>
            <w:noWrap/>
            <w:vAlign w:val="bottom"/>
            <w:hideMark/>
          </w:tcPr>
          <w:p w14:paraId="714E94A7"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bottom w:val="nil"/>
              <w:right w:val="single" w:sz="4" w:space="0" w:color="auto"/>
            </w:tcBorders>
            <w:shd w:val="clear" w:color="auto" w:fill="B4C92B"/>
            <w:noWrap/>
            <w:vAlign w:val="bottom"/>
            <w:hideMark/>
          </w:tcPr>
          <w:p w14:paraId="6EA9CB9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02F55D78" w14:textId="131D1982"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Belgique</w:t>
            </w:r>
            <w:proofErr w:type="spellEnd"/>
          </w:p>
        </w:tc>
        <w:tc>
          <w:tcPr>
            <w:tcW w:w="1786" w:type="dxa"/>
            <w:shd w:val="clear" w:color="auto" w:fill="FFFFFF" w:themeFill="background1"/>
            <w:noWrap/>
            <w:hideMark/>
          </w:tcPr>
          <w:p w14:paraId="1A0F7BD2" w14:textId="23FD5BE1"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w:t>
            </w:r>
            <w:proofErr w:type="spellStart"/>
            <w:r w:rsidR="00CB52E0">
              <w:rPr>
                <w:rFonts w:ascii="Helvetica" w:hAnsi="Helvetica" w:cs="Helvetica"/>
                <w:color w:val="000000"/>
                <w:sz w:val="16"/>
                <w:szCs w:val="16"/>
                <w:lang w:eastAsia="en-GB"/>
              </w:rPr>
              <w:t>aucune</w:t>
            </w:r>
            <w:proofErr w:type="spellEnd"/>
            <w:r w:rsidR="00CB52E0">
              <w:rPr>
                <w:rFonts w:ascii="Helvetica" w:hAnsi="Helvetica" w:cs="Helvetica"/>
                <w:color w:val="000000"/>
                <w:sz w:val="16"/>
                <w:szCs w:val="16"/>
                <w:lang w:eastAsia="en-GB"/>
              </w:rPr>
              <w:t xml:space="preserve"> information</w:t>
            </w:r>
          </w:p>
        </w:tc>
        <w:tc>
          <w:tcPr>
            <w:tcW w:w="1276" w:type="dxa"/>
            <w:shd w:val="clear" w:color="auto" w:fill="FFFFFF" w:themeFill="background1"/>
            <w:noWrap/>
            <w:hideMark/>
          </w:tcPr>
          <w:p w14:paraId="5F0DD5BF"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(2012)</w:t>
            </w:r>
            <w:r w:rsidRPr="004928E1">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30CDE28B"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6578C663"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DB5E24"/>
            <w:noWrap/>
            <w:vAlign w:val="bottom"/>
          </w:tcPr>
          <w:p w14:paraId="655FA046"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2094953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01DC2E6A" w14:textId="77777777" w:rsidTr="00940DFA">
        <w:tc>
          <w:tcPr>
            <w:tcW w:w="1597" w:type="dxa"/>
            <w:vMerge/>
            <w:shd w:val="clear" w:color="auto" w:fill="FFFFFF" w:themeFill="background1"/>
            <w:noWrap/>
            <w:vAlign w:val="bottom"/>
          </w:tcPr>
          <w:p w14:paraId="29F49751"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bottom w:val="nil"/>
              <w:right w:val="nil"/>
            </w:tcBorders>
            <w:shd w:val="clear" w:color="auto" w:fill="FFFFFF" w:themeFill="background1"/>
            <w:noWrap/>
            <w:vAlign w:val="bottom"/>
          </w:tcPr>
          <w:p w14:paraId="275DC922" w14:textId="77777777" w:rsidR="001B42BC" w:rsidRPr="00543A21" w:rsidRDefault="001B42BC" w:rsidP="001B49A0">
            <w:pPr>
              <w:rPr>
                <w:rFonts w:ascii="Helvetica" w:hAnsi="Helvetica" w:cs="Helvetica"/>
                <w:color w:val="000000"/>
                <w:sz w:val="16"/>
                <w:szCs w:val="16"/>
                <w:lang w:eastAsia="en-GB"/>
              </w:rPr>
            </w:pPr>
          </w:p>
        </w:tc>
        <w:tc>
          <w:tcPr>
            <w:tcW w:w="1167" w:type="dxa"/>
            <w:tcBorders>
              <w:top w:val="nil"/>
              <w:left w:val="nil"/>
              <w:bottom w:val="nil"/>
              <w:right w:val="nil"/>
            </w:tcBorders>
            <w:shd w:val="clear" w:color="auto" w:fill="FFFFFF" w:themeFill="background1"/>
            <w:noWrap/>
          </w:tcPr>
          <w:p w14:paraId="53F9D47F" w14:textId="77777777" w:rsidR="001B42BC" w:rsidRPr="00543A21" w:rsidRDefault="001B42BC" w:rsidP="001B49A0">
            <w:pPr>
              <w:rPr>
                <w:rFonts w:ascii="Helvetica" w:hAnsi="Helvetica" w:cs="Helvetica"/>
                <w:color w:val="000000"/>
                <w:sz w:val="16"/>
                <w:szCs w:val="16"/>
                <w:lang w:eastAsia="en-GB"/>
              </w:rPr>
            </w:pPr>
          </w:p>
        </w:tc>
        <w:tc>
          <w:tcPr>
            <w:tcW w:w="992" w:type="dxa"/>
            <w:tcBorders>
              <w:top w:val="nil"/>
              <w:left w:val="nil"/>
              <w:bottom w:val="nil"/>
              <w:right w:val="nil"/>
            </w:tcBorders>
            <w:shd w:val="clear" w:color="auto" w:fill="FFFFFF" w:themeFill="background1"/>
            <w:noWrap/>
          </w:tcPr>
          <w:p w14:paraId="325A005A" w14:textId="77777777" w:rsidR="001B42BC" w:rsidRPr="00543A21" w:rsidRDefault="001B42BC" w:rsidP="001B49A0">
            <w:pPr>
              <w:jc w:val="right"/>
              <w:rPr>
                <w:rFonts w:ascii="Helvetica" w:hAnsi="Helvetica" w:cs="Helvetica"/>
                <w:color w:val="000000"/>
                <w:sz w:val="16"/>
                <w:szCs w:val="16"/>
                <w:lang w:eastAsia="en-GB"/>
              </w:rPr>
            </w:pPr>
          </w:p>
        </w:tc>
        <w:tc>
          <w:tcPr>
            <w:tcW w:w="1101" w:type="dxa"/>
            <w:gridSpan w:val="2"/>
            <w:tcBorders>
              <w:top w:val="nil"/>
              <w:left w:val="nil"/>
              <w:bottom w:val="nil"/>
            </w:tcBorders>
            <w:shd w:val="clear" w:color="auto" w:fill="FFFFFF" w:themeFill="background1"/>
            <w:noWrap/>
            <w:vAlign w:val="bottom"/>
          </w:tcPr>
          <w:p w14:paraId="41CC4BF8"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top w:val="nil"/>
              <w:bottom w:val="nil"/>
              <w:right w:val="single" w:sz="4" w:space="0" w:color="auto"/>
            </w:tcBorders>
            <w:shd w:val="clear" w:color="auto" w:fill="B4C92B"/>
            <w:noWrap/>
            <w:vAlign w:val="bottom"/>
          </w:tcPr>
          <w:p w14:paraId="558B49AD" w14:textId="77777777" w:rsidR="001B42BC" w:rsidRPr="00543A21" w:rsidRDefault="001B42BC" w:rsidP="001B49A0">
            <w:pPr>
              <w:rPr>
                <w:rFonts w:ascii="Helvetica" w:hAnsi="Helvetica" w:cs="Helvetica"/>
                <w:color w:val="000000"/>
                <w:sz w:val="16"/>
                <w:szCs w:val="16"/>
                <w:lang w:eastAsia="en-GB"/>
              </w:rPr>
            </w:pPr>
          </w:p>
        </w:tc>
        <w:tc>
          <w:tcPr>
            <w:tcW w:w="1190" w:type="dxa"/>
            <w:tcBorders>
              <w:left w:val="single" w:sz="4" w:space="0" w:color="auto"/>
            </w:tcBorders>
            <w:shd w:val="clear" w:color="auto" w:fill="FFFFFF" w:themeFill="background1"/>
            <w:noWrap/>
          </w:tcPr>
          <w:p w14:paraId="5B9650DB" w14:textId="4F72EC64" w:rsidR="001B42BC" w:rsidRPr="00543A21" w:rsidRDefault="00057AF7"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Allemagne</w:t>
            </w:r>
            <w:proofErr w:type="spellEnd"/>
          </w:p>
        </w:tc>
        <w:tc>
          <w:tcPr>
            <w:tcW w:w="1786" w:type="dxa"/>
            <w:shd w:val="clear" w:color="auto" w:fill="FFFFFF" w:themeFill="background1"/>
            <w:noWrap/>
          </w:tcPr>
          <w:p w14:paraId="30A8C7B0" w14:textId="77777777" w:rsidR="001B42BC" w:rsidRPr="00543A21" w:rsidRDefault="001B42BC" w:rsidP="001B49A0">
            <w:pPr>
              <w:rPr>
                <w:rFonts w:ascii="Helvetica" w:hAnsi="Helvetica" w:cs="Helvetica"/>
                <w:color w:val="000000"/>
                <w:sz w:val="16"/>
                <w:szCs w:val="16"/>
                <w:lang w:eastAsia="en-GB"/>
              </w:rPr>
            </w:pPr>
          </w:p>
        </w:tc>
        <w:tc>
          <w:tcPr>
            <w:tcW w:w="1276" w:type="dxa"/>
            <w:shd w:val="clear" w:color="auto" w:fill="FFFFFF" w:themeFill="background1"/>
            <w:noWrap/>
          </w:tcPr>
          <w:p w14:paraId="56017484" w14:textId="77777777" w:rsidR="001B42BC" w:rsidRPr="00543A21" w:rsidRDefault="001B42BC" w:rsidP="001B49A0">
            <w:pPr>
              <w:jc w:val="right"/>
              <w:rPr>
                <w:rFonts w:ascii="Helvetica" w:hAnsi="Helvetica" w:cs="Helvetica"/>
                <w:color w:val="000000"/>
                <w:sz w:val="16"/>
                <w:szCs w:val="16"/>
                <w:lang w:eastAsia="en-GB"/>
              </w:rPr>
            </w:pPr>
            <w:r>
              <w:rPr>
                <w:rFonts w:ascii="Helvetica" w:hAnsi="Helvetica" w:cs="Helvetica"/>
                <w:color w:val="000000"/>
                <w:sz w:val="16"/>
                <w:szCs w:val="16"/>
                <w:lang w:eastAsia="en-GB"/>
              </w:rPr>
              <w:t>16i (2008)</w:t>
            </w:r>
            <w:r w:rsidRPr="004928E1">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10DFD408"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75D5F5D8"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DB5E24"/>
            <w:noWrap/>
            <w:vAlign w:val="bottom"/>
          </w:tcPr>
          <w:p w14:paraId="2C454F7D" w14:textId="77777777" w:rsidR="001B42BC" w:rsidRPr="005C00EB"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tcPr>
          <w:p w14:paraId="7A07372A" w14:textId="77777777" w:rsidR="001B42BC" w:rsidRPr="00543A21" w:rsidRDefault="001B42BC" w:rsidP="001B49A0">
            <w:pPr>
              <w:rPr>
                <w:rFonts w:ascii="Helvetica" w:hAnsi="Helvetica" w:cs="Helvetica"/>
                <w:color w:val="000000"/>
                <w:sz w:val="16"/>
                <w:szCs w:val="16"/>
                <w:lang w:eastAsia="en-GB"/>
              </w:rPr>
            </w:pPr>
          </w:p>
        </w:tc>
      </w:tr>
      <w:tr w:rsidR="001B42BC" w:rsidRPr="00543A21" w14:paraId="3C8FAB3A" w14:textId="77777777" w:rsidTr="00940DFA">
        <w:tc>
          <w:tcPr>
            <w:tcW w:w="1597" w:type="dxa"/>
            <w:vMerge/>
            <w:shd w:val="clear" w:color="auto" w:fill="FFFFFF" w:themeFill="background1"/>
            <w:noWrap/>
            <w:vAlign w:val="bottom"/>
          </w:tcPr>
          <w:p w14:paraId="76ED3833" w14:textId="77777777" w:rsidR="001B42BC" w:rsidRPr="00543A21" w:rsidRDefault="001B42BC" w:rsidP="001B49A0">
            <w:pPr>
              <w:rPr>
                <w:rFonts w:ascii="Helvetica" w:hAnsi="Helvetica" w:cs="Helvetica"/>
                <w:i/>
                <w:iCs/>
                <w:color w:val="000000"/>
                <w:sz w:val="16"/>
                <w:szCs w:val="16"/>
                <w:lang w:eastAsia="en-GB"/>
              </w:rPr>
            </w:pPr>
          </w:p>
        </w:tc>
        <w:tc>
          <w:tcPr>
            <w:tcW w:w="1092" w:type="dxa"/>
            <w:tcBorders>
              <w:top w:val="nil"/>
              <w:right w:val="nil"/>
            </w:tcBorders>
            <w:shd w:val="clear" w:color="auto" w:fill="FFFFFF" w:themeFill="background1"/>
            <w:noWrap/>
            <w:vAlign w:val="bottom"/>
            <w:hideMark/>
          </w:tcPr>
          <w:p w14:paraId="0591F65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67" w:type="dxa"/>
            <w:tcBorders>
              <w:top w:val="nil"/>
              <w:left w:val="nil"/>
              <w:right w:val="nil"/>
            </w:tcBorders>
            <w:shd w:val="clear" w:color="auto" w:fill="FFFFFF" w:themeFill="background1"/>
            <w:noWrap/>
            <w:hideMark/>
          </w:tcPr>
          <w:p w14:paraId="4BA525AD"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992" w:type="dxa"/>
            <w:tcBorders>
              <w:top w:val="nil"/>
              <w:left w:val="nil"/>
              <w:right w:val="nil"/>
            </w:tcBorders>
            <w:shd w:val="clear" w:color="auto" w:fill="FFFFFF" w:themeFill="background1"/>
            <w:noWrap/>
            <w:hideMark/>
          </w:tcPr>
          <w:p w14:paraId="19A33A29"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01" w:type="dxa"/>
            <w:gridSpan w:val="2"/>
            <w:tcBorders>
              <w:top w:val="nil"/>
              <w:left w:val="nil"/>
            </w:tcBorders>
            <w:shd w:val="clear" w:color="auto" w:fill="FFFFFF" w:themeFill="background1"/>
            <w:noWrap/>
            <w:vAlign w:val="bottom"/>
            <w:hideMark/>
          </w:tcPr>
          <w:p w14:paraId="25FB0858"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top w:val="nil"/>
              <w:right w:val="single" w:sz="4" w:space="0" w:color="auto"/>
            </w:tcBorders>
            <w:shd w:val="clear" w:color="auto" w:fill="B4C92B"/>
            <w:noWrap/>
            <w:vAlign w:val="bottom"/>
            <w:hideMark/>
          </w:tcPr>
          <w:p w14:paraId="2A7BDC74"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90" w:type="dxa"/>
            <w:tcBorders>
              <w:left w:val="single" w:sz="4" w:space="0" w:color="auto"/>
            </w:tcBorders>
            <w:shd w:val="clear" w:color="auto" w:fill="FFFFFF" w:themeFill="background1"/>
            <w:noWrap/>
            <w:hideMark/>
          </w:tcPr>
          <w:p w14:paraId="6CC528BA" w14:textId="43928D92"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Royaume-Uni</w:t>
            </w:r>
            <w:proofErr w:type="spellEnd"/>
          </w:p>
        </w:tc>
        <w:tc>
          <w:tcPr>
            <w:tcW w:w="1786" w:type="dxa"/>
            <w:shd w:val="clear" w:color="auto" w:fill="FFFFFF" w:themeFill="background1"/>
            <w:noWrap/>
            <w:hideMark/>
          </w:tcPr>
          <w:p w14:paraId="62B8588F" w14:textId="175BC331"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xml:space="preserve">W: </w:t>
            </w:r>
            <w:proofErr w:type="spellStart"/>
            <w:r w:rsidR="00CB52E0">
              <w:rPr>
                <w:rFonts w:ascii="Helvetica" w:hAnsi="Helvetica" w:cs="Helvetica"/>
                <w:color w:val="000000"/>
                <w:sz w:val="16"/>
                <w:szCs w:val="16"/>
                <w:lang w:eastAsia="en-GB"/>
              </w:rPr>
              <w:t>aucune</w:t>
            </w:r>
            <w:proofErr w:type="spellEnd"/>
            <w:r w:rsidR="00CB52E0">
              <w:rPr>
                <w:rFonts w:ascii="Helvetica" w:hAnsi="Helvetica" w:cs="Helvetica"/>
                <w:color w:val="000000"/>
                <w:sz w:val="16"/>
                <w:szCs w:val="16"/>
                <w:lang w:eastAsia="en-GB"/>
              </w:rPr>
              <w:t xml:space="preserve"> information</w:t>
            </w:r>
          </w:p>
        </w:tc>
        <w:tc>
          <w:tcPr>
            <w:tcW w:w="1276" w:type="dxa"/>
            <w:shd w:val="clear" w:color="auto" w:fill="FFFFFF" w:themeFill="background1"/>
            <w:noWrap/>
            <w:hideMark/>
          </w:tcPr>
          <w:p w14:paraId="552A62DB" w14:textId="77777777" w:rsidR="001B42BC" w:rsidRPr="00543A21" w:rsidRDefault="001B42BC" w:rsidP="001B49A0">
            <w:pPr>
              <w:jc w:val="right"/>
              <w:rPr>
                <w:rFonts w:ascii="Helvetica" w:hAnsi="Helvetica" w:cs="Helvetica"/>
                <w:color w:val="000000"/>
                <w:sz w:val="16"/>
                <w:szCs w:val="16"/>
                <w:lang w:eastAsia="en-GB"/>
              </w:rPr>
            </w:pPr>
            <w:r w:rsidRPr="00543A21">
              <w:rPr>
                <w:rFonts w:ascii="Helvetica" w:hAnsi="Helvetica" w:cs="Helvetica"/>
                <w:color w:val="000000"/>
                <w:sz w:val="16"/>
                <w:szCs w:val="16"/>
                <w:lang w:eastAsia="en-GB"/>
              </w:rPr>
              <w:t>1</w:t>
            </w:r>
            <w:r>
              <w:rPr>
                <w:rFonts w:ascii="Helvetica" w:hAnsi="Helvetica" w:cs="Helvetica"/>
                <w:color w:val="000000"/>
                <w:sz w:val="16"/>
                <w:szCs w:val="16"/>
                <w:lang w:eastAsia="en-GB"/>
              </w:rPr>
              <w:t>i</w:t>
            </w:r>
            <w:r w:rsidRPr="00543A21">
              <w:rPr>
                <w:rFonts w:ascii="Helvetica" w:hAnsi="Helvetica" w:cs="Helvetica"/>
                <w:color w:val="000000"/>
                <w:sz w:val="16"/>
                <w:szCs w:val="16"/>
                <w:lang w:eastAsia="en-GB"/>
              </w:rPr>
              <w:t xml:space="preserve"> (2008)</w:t>
            </w:r>
            <w:r w:rsidRPr="004928E1">
              <w:rPr>
                <w:rFonts w:ascii="Helvetica" w:hAnsi="Helvetica" w:cs="Helvetica"/>
                <w:color w:val="000000"/>
                <w:sz w:val="16"/>
                <w:szCs w:val="16"/>
                <w:vertAlign w:val="superscript"/>
                <w:lang w:eastAsia="en-GB"/>
              </w:rPr>
              <w:t xml:space="preserve"> 3</w:t>
            </w:r>
          </w:p>
        </w:tc>
        <w:tc>
          <w:tcPr>
            <w:tcW w:w="1167" w:type="dxa"/>
            <w:shd w:val="clear" w:color="auto" w:fill="FFFFFF" w:themeFill="background1"/>
            <w:noWrap/>
          </w:tcPr>
          <w:p w14:paraId="561F3D87" w14:textId="77777777" w:rsidR="001B42BC" w:rsidRPr="00543A21" w:rsidRDefault="001B42BC" w:rsidP="001B49A0">
            <w:pPr>
              <w:rPr>
                <w:rFonts w:ascii="Helvetica" w:hAnsi="Helvetica" w:cs="Helvetica"/>
                <w:color w:val="000000"/>
                <w:sz w:val="16"/>
                <w:szCs w:val="16"/>
                <w:lang w:eastAsia="en-GB"/>
              </w:rPr>
            </w:pPr>
          </w:p>
        </w:tc>
        <w:tc>
          <w:tcPr>
            <w:tcW w:w="1134" w:type="dxa"/>
            <w:shd w:val="clear" w:color="auto" w:fill="FFFFFF" w:themeFill="background1"/>
            <w:noWrap/>
          </w:tcPr>
          <w:p w14:paraId="0788594F" w14:textId="77777777" w:rsidR="001B42BC" w:rsidRPr="00543A21" w:rsidRDefault="001B42BC" w:rsidP="001B49A0">
            <w:pPr>
              <w:rPr>
                <w:rFonts w:ascii="Helvetica" w:hAnsi="Helvetica" w:cs="Helvetica"/>
                <w:color w:val="000000"/>
                <w:sz w:val="16"/>
                <w:szCs w:val="16"/>
                <w:lang w:eastAsia="en-GB"/>
              </w:rPr>
            </w:pPr>
          </w:p>
        </w:tc>
        <w:tc>
          <w:tcPr>
            <w:tcW w:w="851" w:type="dxa"/>
            <w:vMerge/>
            <w:shd w:val="clear" w:color="auto" w:fill="DB5E24"/>
            <w:noWrap/>
            <w:vAlign w:val="bottom"/>
          </w:tcPr>
          <w:p w14:paraId="14D6E971"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FFFFFF" w:themeFill="background1"/>
            <w:noWrap/>
            <w:vAlign w:val="bottom"/>
            <w:hideMark/>
          </w:tcPr>
          <w:p w14:paraId="13C6614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10BAF417" w14:textId="77777777" w:rsidTr="00940DFA">
        <w:tc>
          <w:tcPr>
            <w:tcW w:w="2689" w:type="dxa"/>
            <w:gridSpan w:val="2"/>
            <w:tcBorders>
              <w:bottom w:val="single" w:sz="4" w:space="0" w:color="auto"/>
            </w:tcBorders>
            <w:shd w:val="clear" w:color="000000" w:fill="A6A6A6"/>
            <w:noWrap/>
            <w:vAlign w:val="bottom"/>
            <w:hideMark/>
          </w:tcPr>
          <w:p w14:paraId="6EA8AB41" w14:textId="4EDAAD5B" w:rsidR="001B42BC" w:rsidRPr="005E7010" w:rsidRDefault="005E7010" w:rsidP="001B49A0">
            <w:pPr>
              <w:rPr>
                <w:rFonts w:ascii="Helvetica" w:hAnsi="Helvetica" w:cs="Helvetica"/>
                <w:b/>
                <w:bCs/>
                <w:sz w:val="16"/>
                <w:szCs w:val="16"/>
                <w:lang w:val="en-AU" w:eastAsia="en-GB"/>
              </w:rPr>
            </w:pPr>
            <w:r w:rsidRPr="005E7010">
              <w:rPr>
                <w:rFonts w:ascii="Helvetica" w:hAnsi="Helvetica" w:cs="Helvetica"/>
                <w:b/>
                <w:bCs/>
                <w:sz w:val="16"/>
                <w:szCs w:val="16"/>
                <w:lang w:val="en-AU" w:eastAsia="en-GB"/>
              </w:rPr>
              <w:t>Total pour</w:t>
            </w:r>
            <w:r w:rsidRPr="005E7010">
              <w:rPr>
                <w:rFonts w:ascii="Helvetica" w:hAnsi="Helvetica" w:cs="Helvetica"/>
                <w:b/>
                <w:bCs/>
                <w:i/>
                <w:sz w:val="16"/>
                <w:szCs w:val="16"/>
                <w:lang w:val="en-AU" w:eastAsia="en-GB"/>
              </w:rPr>
              <w:t xml:space="preserve"> </w:t>
            </w:r>
            <w:proofErr w:type="spellStart"/>
            <w:r w:rsidR="001B42BC" w:rsidRPr="005E7010">
              <w:rPr>
                <w:rFonts w:ascii="Helvetica" w:hAnsi="Helvetica" w:cs="Helvetica"/>
                <w:b/>
                <w:bCs/>
                <w:i/>
                <w:sz w:val="16"/>
                <w:szCs w:val="16"/>
                <w:lang w:val="en-AU" w:eastAsia="en-GB"/>
              </w:rPr>
              <w:t>Threskiornis</w:t>
            </w:r>
            <w:proofErr w:type="spellEnd"/>
            <w:r w:rsidR="001B42BC" w:rsidRPr="005E7010">
              <w:rPr>
                <w:rFonts w:ascii="Helvetica" w:hAnsi="Helvetica" w:cs="Helvetica"/>
                <w:b/>
                <w:bCs/>
                <w:i/>
                <w:sz w:val="16"/>
                <w:szCs w:val="16"/>
                <w:lang w:val="en-AU" w:eastAsia="en-GB"/>
              </w:rPr>
              <w:t xml:space="preserve"> </w:t>
            </w:r>
            <w:proofErr w:type="spellStart"/>
            <w:r w:rsidR="001B42BC" w:rsidRPr="005E7010">
              <w:rPr>
                <w:rFonts w:ascii="Helvetica" w:hAnsi="Helvetica" w:cs="Helvetica"/>
                <w:b/>
                <w:bCs/>
                <w:i/>
                <w:sz w:val="16"/>
                <w:szCs w:val="16"/>
                <w:lang w:val="en-AU" w:eastAsia="en-GB"/>
              </w:rPr>
              <w:t>aethiopicus</w:t>
            </w:r>
            <w:proofErr w:type="spellEnd"/>
            <w:r>
              <w:rPr>
                <w:rFonts w:ascii="Helvetica" w:hAnsi="Helvetica" w:cs="Helvetica"/>
                <w:b/>
                <w:bCs/>
                <w:sz w:val="16"/>
                <w:szCs w:val="16"/>
                <w:lang w:val="en-AU" w:eastAsia="en-GB"/>
              </w:rPr>
              <w:t xml:space="preserve"> </w:t>
            </w:r>
            <w:r w:rsidR="001B42BC" w:rsidRPr="005E7010">
              <w:rPr>
                <w:rFonts w:ascii="Helvetica" w:hAnsi="Helvetica" w:cs="Helvetica"/>
                <w:b/>
                <w:bCs/>
                <w:sz w:val="16"/>
                <w:szCs w:val="16"/>
                <w:lang w:val="en-AU" w:eastAsia="en-GB"/>
              </w:rPr>
              <w:t>:</w:t>
            </w:r>
          </w:p>
        </w:tc>
        <w:tc>
          <w:tcPr>
            <w:tcW w:w="1167" w:type="dxa"/>
            <w:tcBorders>
              <w:bottom w:val="single" w:sz="4" w:space="0" w:color="auto"/>
            </w:tcBorders>
            <w:shd w:val="clear" w:color="000000" w:fill="A6A6A6"/>
            <w:noWrap/>
            <w:hideMark/>
          </w:tcPr>
          <w:p w14:paraId="57BEDEFD" w14:textId="77777777" w:rsidR="001B42BC" w:rsidRPr="005E7010" w:rsidRDefault="001B42BC" w:rsidP="001B49A0">
            <w:pPr>
              <w:rPr>
                <w:rFonts w:ascii="Helvetica" w:hAnsi="Helvetica" w:cs="Helvetica"/>
                <w:b/>
                <w:bCs/>
                <w:color w:val="000000"/>
                <w:sz w:val="16"/>
                <w:szCs w:val="16"/>
                <w:lang w:val="en-AU" w:eastAsia="en-GB"/>
              </w:rPr>
            </w:pPr>
          </w:p>
        </w:tc>
        <w:tc>
          <w:tcPr>
            <w:tcW w:w="992" w:type="dxa"/>
            <w:tcBorders>
              <w:bottom w:val="single" w:sz="4" w:space="0" w:color="auto"/>
            </w:tcBorders>
            <w:shd w:val="clear" w:color="000000" w:fill="A6A6A6"/>
            <w:noWrap/>
            <w:hideMark/>
          </w:tcPr>
          <w:p w14:paraId="507D6BD9" w14:textId="520B59EE" w:rsidR="001B42BC" w:rsidRPr="00016830" w:rsidRDefault="001B42BC" w:rsidP="001B49A0">
            <w:pPr>
              <w:jc w:val="right"/>
              <w:rPr>
                <w:rFonts w:ascii="Helvetica" w:hAnsi="Helvetica" w:cs="Helvetica"/>
                <w:b/>
                <w:color w:val="000000"/>
                <w:sz w:val="16"/>
                <w:szCs w:val="16"/>
                <w:lang w:eastAsia="en-GB"/>
              </w:rPr>
            </w:pPr>
            <w:r w:rsidRPr="00016830">
              <w:rPr>
                <w:rFonts w:ascii="Helvetica" w:hAnsi="Helvetica" w:cs="Helvetica"/>
                <w:b/>
                <w:color w:val="000000"/>
                <w:sz w:val="16"/>
                <w:szCs w:val="16"/>
                <w:lang w:eastAsia="en-GB"/>
              </w:rPr>
              <w:t>1240-1270</w:t>
            </w:r>
            <w:r>
              <w:rPr>
                <w:rFonts w:ascii="Helvetica" w:hAnsi="Helvetica" w:cs="Helvetica"/>
                <w:b/>
                <w:color w:val="000000"/>
                <w:sz w:val="16"/>
                <w:szCs w:val="16"/>
                <w:lang w:eastAsia="en-GB"/>
              </w:rPr>
              <w:t>p</w:t>
            </w:r>
          </w:p>
        </w:tc>
        <w:tc>
          <w:tcPr>
            <w:tcW w:w="1101" w:type="dxa"/>
            <w:gridSpan w:val="2"/>
            <w:tcBorders>
              <w:bottom w:val="single" w:sz="4" w:space="0" w:color="auto"/>
            </w:tcBorders>
            <w:shd w:val="clear" w:color="000000" w:fill="A6A6A6"/>
            <w:noWrap/>
            <w:vAlign w:val="bottom"/>
            <w:hideMark/>
          </w:tcPr>
          <w:p w14:paraId="769F38CC" w14:textId="77777777" w:rsidR="001B42BC" w:rsidRPr="00016830" w:rsidRDefault="001B42BC" w:rsidP="001B49A0">
            <w:pPr>
              <w:rPr>
                <w:rFonts w:ascii="Helvetica" w:hAnsi="Helvetica" w:cs="Helvetica"/>
                <w:b/>
                <w:bCs/>
                <w:color w:val="000000"/>
                <w:sz w:val="16"/>
                <w:szCs w:val="16"/>
                <w:lang w:eastAsia="en-GB"/>
              </w:rPr>
            </w:pPr>
            <w:r w:rsidRPr="00016830">
              <w:rPr>
                <w:rFonts w:ascii="Helvetica" w:hAnsi="Helvetica" w:cs="Helvetica"/>
                <w:b/>
                <w:bCs/>
                <w:color w:val="000000"/>
                <w:sz w:val="16"/>
                <w:szCs w:val="16"/>
                <w:lang w:eastAsia="en-GB"/>
              </w:rPr>
              <w:t> </w:t>
            </w:r>
          </w:p>
        </w:tc>
        <w:tc>
          <w:tcPr>
            <w:tcW w:w="709" w:type="dxa"/>
            <w:tcBorders>
              <w:bottom w:val="single" w:sz="4" w:space="0" w:color="auto"/>
              <w:right w:val="single" w:sz="4" w:space="0" w:color="auto"/>
            </w:tcBorders>
            <w:shd w:val="clear" w:color="auto" w:fill="A6A6A6" w:themeFill="background1" w:themeFillShade="A6"/>
            <w:noWrap/>
            <w:vAlign w:val="bottom"/>
            <w:hideMark/>
          </w:tcPr>
          <w:p w14:paraId="5552E990" w14:textId="77777777" w:rsidR="001B42BC" w:rsidRPr="00016830" w:rsidRDefault="001B42BC" w:rsidP="001B49A0">
            <w:pPr>
              <w:rPr>
                <w:rFonts w:ascii="Helvetica" w:hAnsi="Helvetica" w:cs="Helvetica"/>
                <w:b/>
                <w:color w:val="000000"/>
                <w:sz w:val="16"/>
                <w:szCs w:val="16"/>
                <w:lang w:eastAsia="en-GB"/>
              </w:rPr>
            </w:pPr>
            <w:r w:rsidRPr="00016830">
              <w:rPr>
                <w:rFonts w:ascii="Helvetica" w:hAnsi="Helvetica" w:cs="Helvetica"/>
                <w:b/>
                <w:color w:val="000000"/>
                <w:sz w:val="16"/>
                <w:szCs w:val="16"/>
                <w:lang w:eastAsia="en-GB"/>
              </w:rPr>
              <w:t> </w:t>
            </w:r>
          </w:p>
        </w:tc>
        <w:tc>
          <w:tcPr>
            <w:tcW w:w="1190" w:type="dxa"/>
            <w:tcBorders>
              <w:left w:val="single" w:sz="4" w:space="0" w:color="auto"/>
              <w:bottom w:val="single" w:sz="4" w:space="0" w:color="auto"/>
            </w:tcBorders>
            <w:shd w:val="clear" w:color="auto" w:fill="A6A6A6" w:themeFill="background1" w:themeFillShade="A6"/>
            <w:noWrap/>
            <w:hideMark/>
          </w:tcPr>
          <w:p w14:paraId="68D7121A" w14:textId="77777777" w:rsidR="001B42BC" w:rsidRPr="00016830" w:rsidRDefault="001B42BC" w:rsidP="001B49A0">
            <w:pPr>
              <w:rPr>
                <w:rFonts w:ascii="Helvetica" w:hAnsi="Helvetica" w:cs="Helvetica"/>
                <w:b/>
                <w:bCs/>
                <w:color w:val="000000"/>
                <w:sz w:val="16"/>
                <w:szCs w:val="16"/>
                <w:lang w:eastAsia="en-GB"/>
              </w:rPr>
            </w:pPr>
          </w:p>
        </w:tc>
        <w:tc>
          <w:tcPr>
            <w:tcW w:w="1786" w:type="dxa"/>
            <w:tcBorders>
              <w:bottom w:val="single" w:sz="4" w:space="0" w:color="auto"/>
            </w:tcBorders>
            <w:shd w:val="clear" w:color="auto" w:fill="A6A6A6" w:themeFill="background1" w:themeFillShade="A6"/>
            <w:noWrap/>
            <w:hideMark/>
          </w:tcPr>
          <w:p w14:paraId="1DDE52A7" w14:textId="1D42F49A" w:rsidR="001B42BC" w:rsidRPr="00016830" w:rsidRDefault="001B42BC" w:rsidP="001B49A0">
            <w:pPr>
              <w:rPr>
                <w:rFonts w:ascii="Helvetica" w:hAnsi="Helvetica" w:cs="Helvetica"/>
                <w:b/>
                <w:color w:val="000000"/>
                <w:sz w:val="16"/>
                <w:szCs w:val="16"/>
                <w:lang w:eastAsia="en-GB"/>
              </w:rPr>
            </w:pPr>
            <w:r w:rsidRPr="00016830">
              <w:rPr>
                <w:rFonts w:ascii="Helvetica" w:hAnsi="Helvetica" w:cs="Helvetica"/>
                <w:b/>
                <w:color w:val="000000"/>
                <w:sz w:val="16"/>
                <w:szCs w:val="16"/>
                <w:lang w:eastAsia="en-GB"/>
              </w:rPr>
              <w:t>B: 1306-1326p</w:t>
            </w:r>
          </w:p>
        </w:tc>
        <w:tc>
          <w:tcPr>
            <w:tcW w:w="1276" w:type="dxa"/>
            <w:tcBorders>
              <w:bottom w:val="single" w:sz="4" w:space="0" w:color="auto"/>
            </w:tcBorders>
            <w:shd w:val="clear" w:color="auto" w:fill="A6A6A6" w:themeFill="background1" w:themeFillShade="A6"/>
            <w:noWrap/>
            <w:hideMark/>
          </w:tcPr>
          <w:p w14:paraId="75159706" w14:textId="77777777" w:rsidR="001B42BC" w:rsidRPr="00543A21" w:rsidRDefault="001B42BC" w:rsidP="001B49A0">
            <w:pPr>
              <w:jc w:val="right"/>
              <w:rPr>
                <w:rFonts w:ascii="Helvetica" w:hAnsi="Helvetica" w:cs="Helvetica"/>
                <w:b/>
                <w:bCs/>
                <w:color w:val="000000"/>
                <w:sz w:val="16"/>
                <w:szCs w:val="16"/>
                <w:lang w:eastAsia="en-GB"/>
              </w:rPr>
            </w:pP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7</w:t>
            </w:r>
            <w:r>
              <w:rPr>
                <w:rFonts w:ascii="Helvetica" w:hAnsi="Helvetica" w:cs="Helvetica"/>
                <w:b/>
                <w:bCs/>
                <w:color w:val="000000"/>
                <w:sz w:val="16"/>
                <w:szCs w:val="16"/>
                <w:lang w:eastAsia="en-GB"/>
              </w:rPr>
              <w:t>23i</w:t>
            </w:r>
          </w:p>
        </w:tc>
        <w:tc>
          <w:tcPr>
            <w:tcW w:w="1167" w:type="dxa"/>
            <w:tcBorders>
              <w:bottom w:val="single" w:sz="4" w:space="0" w:color="auto"/>
            </w:tcBorders>
            <w:shd w:val="clear" w:color="auto" w:fill="A6A6A6" w:themeFill="background1" w:themeFillShade="A6"/>
            <w:noWrap/>
            <w:hideMark/>
          </w:tcPr>
          <w:p w14:paraId="584FB08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bottom w:val="single" w:sz="4" w:space="0" w:color="auto"/>
            </w:tcBorders>
            <w:shd w:val="clear" w:color="auto" w:fill="A6A6A6" w:themeFill="background1" w:themeFillShade="A6"/>
            <w:noWrap/>
            <w:hideMark/>
          </w:tcPr>
          <w:p w14:paraId="0433DB8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tcBorders>
              <w:bottom w:val="single" w:sz="4" w:space="0" w:color="auto"/>
            </w:tcBorders>
            <w:shd w:val="clear" w:color="auto" w:fill="A6A6A6" w:themeFill="background1" w:themeFillShade="A6"/>
            <w:noWrap/>
            <w:vAlign w:val="bottom"/>
            <w:hideMark/>
          </w:tcPr>
          <w:p w14:paraId="54796B29" w14:textId="77777777" w:rsidR="001B42BC" w:rsidRPr="00543A21" w:rsidRDefault="001B42BC" w:rsidP="001B49A0">
            <w:pPr>
              <w:rPr>
                <w:rFonts w:ascii="Helvetica" w:hAnsi="Helvetica" w:cs="Helvetica"/>
                <w:color w:val="000000"/>
                <w:sz w:val="16"/>
                <w:szCs w:val="16"/>
                <w:lang w:eastAsia="en-GB"/>
              </w:rPr>
            </w:pPr>
          </w:p>
        </w:tc>
        <w:tc>
          <w:tcPr>
            <w:tcW w:w="1107" w:type="dxa"/>
            <w:tcBorders>
              <w:bottom w:val="single" w:sz="4" w:space="0" w:color="auto"/>
            </w:tcBorders>
            <w:shd w:val="clear" w:color="auto" w:fill="A6A6A6" w:themeFill="background1" w:themeFillShade="A6"/>
            <w:noWrap/>
            <w:vAlign w:val="bottom"/>
            <w:hideMark/>
          </w:tcPr>
          <w:p w14:paraId="5110E8A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r>
      <w:tr w:rsidR="001B42BC" w:rsidRPr="00543A21" w14:paraId="37A99FC2" w14:textId="77777777" w:rsidTr="00940DFA">
        <w:tc>
          <w:tcPr>
            <w:tcW w:w="1597" w:type="dxa"/>
            <w:tcBorders>
              <w:top w:val="nil"/>
            </w:tcBorders>
            <w:shd w:val="clear" w:color="auto" w:fill="808080" w:themeFill="background1" w:themeFillShade="80"/>
            <w:noWrap/>
            <w:vAlign w:val="bottom"/>
          </w:tcPr>
          <w:p w14:paraId="6F32D584" w14:textId="77777777" w:rsidR="001B42BC" w:rsidRPr="00494730" w:rsidRDefault="001B42BC" w:rsidP="001B49A0">
            <w:pPr>
              <w:rPr>
                <w:rFonts w:ascii="Helvetica" w:hAnsi="Helvetica" w:cs="Helvetica"/>
                <w:b/>
                <w:iCs/>
                <w:color w:val="000000"/>
                <w:sz w:val="16"/>
                <w:szCs w:val="16"/>
                <w:lang w:eastAsia="en-GB"/>
              </w:rPr>
            </w:pPr>
            <w:r w:rsidRPr="00587A96">
              <w:rPr>
                <w:rFonts w:ascii="Helvetica" w:hAnsi="Helvetica" w:cs="Helvetica"/>
                <w:b/>
                <w:iCs/>
                <w:color w:val="000000"/>
                <w:sz w:val="16"/>
                <w:szCs w:val="16"/>
                <w:lang w:eastAsia="en-GB"/>
              </w:rPr>
              <w:t>GRUIFORMES</w:t>
            </w:r>
          </w:p>
        </w:tc>
        <w:tc>
          <w:tcPr>
            <w:tcW w:w="1092" w:type="dxa"/>
            <w:tcBorders>
              <w:top w:val="nil"/>
            </w:tcBorders>
            <w:shd w:val="clear" w:color="auto" w:fill="808080" w:themeFill="background1" w:themeFillShade="80"/>
            <w:noWrap/>
            <w:vAlign w:val="center"/>
          </w:tcPr>
          <w:p w14:paraId="0C362DE1" w14:textId="77777777" w:rsidR="001B42BC" w:rsidRPr="00494730" w:rsidRDefault="001B42BC" w:rsidP="001B49A0">
            <w:pPr>
              <w:rPr>
                <w:rFonts w:ascii="Helvetica" w:hAnsi="Helvetica" w:cs="Helvetica"/>
                <w:b/>
                <w:iCs/>
                <w:color w:val="000000"/>
                <w:sz w:val="16"/>
                <w:szCs w:val="16"/>
                <w:lang w:eastAsia="en-GB"/>
              </w:rPr>
            </w:pPr>
          </w:p>
        </w:tc>
        <w:tc>
          <w:tcPr>
            <w:tcW w:w="1167" w:type="dxa"/>
            <w:tcBorders>
              <w:top w:val="nil"/>
            </w:tcBorders>
            <w:shd w:val="clear" w:color="auto" w:fill="808080" w:themeFill="background1" w:themeFillShade="80"/>
            <w:noWrap/>
          </w:tcPr>
          <w:p w14:paraId="158ACD35" w14:textId="77777777" w:rsidR="001B42BC" w:rsidRPr="00494730" w:rsidRDefault="001B42BC" w:rsidP="001B49A0">
            <w:pPr>
              <w:rPr>
                <w:rFonts w:ascii="Helvetica" w:hAnsi="Helvetica" w:cs="Helvetica"/>
                <w:b/>
                <w:iCs/>
                <w:color w:val="000000"/>
                <w:sz w:val="16"/>
                <w:szCs w:val="16"/>
                <w:lang w:eastAsia="en-GB"/>
              </w:rPr>
            </w:pPr>
          </w:p>
        </w:tc>
        <w:tc>
          <w:tcPr>
            <w:tcW w:w="992" w:type="dxa"/>
            <w:tcBorders>
              <w:top w:val="nil"/>
            </w:tcBorders>
            <w:shd w:val="clear" w:color="auto" w:fill="808080" w:themeFill="background1" w:themeFillShade="80"/>
            <w:noWrap/>
          </w:tcPr>
          <w:p w14:paraId="08EF3423" w14:textId="77777777" w:rsidR="001B42BC" w:rsidRPr="00494730" w:rsidRDefault="001B42BC" w:rsidP="001B49A0">
            <w:pPr>
              <w:jc w:val="right"/>
              <w:rPr>
                <w:rFonts w:ascii="Helvetica" w:hAnsi="Helvetica" w:cs="Helvetica"/>
                <w:b/>
                <w:iCs/>
                <w:color w:val="000000"/>
                <w:sz w:val="16"/>
                <w:szCs w:val="16"/>
                <w:lang w:eastAsia="en-GB"/>
              </w:rPr>
            </w:pPr>
          </w:p>
        </w:tc>
        <w:tc>
          <w:tcPr>
            <w:tcW w:w="1101" w:type="dxa"/>
            <w:gridSpan w:val="2"/>
            <w:tcBorders>
              <w:top w:val="nil"/>
            </w:tcBorders>
            <w:shd w:val="clear" w:color="auto" w:fill="808080" w:themeFill="background1" w:themeFillShade="80"/>
            <w:noWrap/>
            <w:vAlign w:val="center"/>
          </w:tcPr>
          <w:p w14:paraId="5BAFD9F0" w14:textId="77777777" w:rsidR="001B42BC" w:rsidRPr="00494730" w:rsidRDefault="001B42BC" w:rsidP="001B49A0">
            <w:pPr>
              <w:rPr>
                <w:rFonts w:ascii="Helvetica" w:hAnsi="Helvetica" w:cs="Helvetica"/>
                <w:b/>
                <w:iCs/>
                <w:color w:val="000000"/>
                <w:sz w:val="16"/>
                <w:szCs w:val="16"/>
                <w:lang w:eastAsia="en-GB"/>
              </w:rPr>
            </w:pPr>
          </w:p>
        </w:tc>
        <w:tc>
          <w:tcPr>
            <w:tcW w:w="709" w:type="dxa"/>
            <w:tcBorders>
              <w:top w:val="nil"/>
              <w:right w:val="single" w:sz="4" w:space="0" w:color="auto"/>
            </w:tcBorders>
            <w:shd w:val="clear" w:color="auto" w:fill="808080" w:themeFill="background1" w:themeFillShade="80"/>
            <w:noWrap/>
            <w:vAlign w:val="center"/>
          </w:tcPr>
          <w:p w14:paraId="0448A103" w14:textId="77777777" w:rsidR="001B42BC" w:rsidRPr="00494730" w:rsidRDefault="001B42BC" w:rsidP="001B49A0">
            <w:pPr>
              <w:rPr>
                <w:rFonts w:ascii="Helvetica" w:hAnsi="Helvetica" w:cs="Helvetica"/>
                <w:b/>
                <w:iCs/>
                <w:color w:val="000000"/>
                <w:sz w:val="16"/>
                <w:szCs w:val="16"/>
                <w:lang w:eastAsia="en-GB"/>
              </w:rPr>
            </w:pPr>
          </w:p>
        </w:tc>
        <w:tc>
          <w:tcPr>
            <w:tcW w:w="1190" w:type="dxa"/>
            <w:tcBorders>
              <w:top w:val="nil"/>
              <w:left w:val="single" w:sz="4" w:space="0" w:color="auto"/>
            </w:tcBorders>
            <w:shd w:val="clear" w:color="auto" w:fill="808080" w:themeFill="background1" w:themeFillShade="80"/>
            <w:noWrap/>
          </w:tcPr>
          <w:p w14:paraId="715594E1" w14:textId="77777777" w:rsidR="001B42BC" w:rsidRPr="00494730" w:rsidRDefault="001B42BC" w:rsidP="001B49A0">
            <w:pPr>
              <w:rPr>
                <w:rFonts w:ascii="Helvetica" w:hAnsi="Helvetica" w:cs="Helvetica"/>
                <w:b/>
                <w:iCs/>
                <w:color w:val="000000"/>
                <w:sz w:val="16"/>
                <w:szCs w:val="16"/>
                <w:lang w:eastAsia="en-GB"/>
              </w:rPr>
            </w:pPr>
          </w:p>
        </w:tc>
        <w:tc>
          <w:tcPr>
            <w:tcW w:w="1786" w:type="dxa"/>
            <w:tcBorders>
              <w:top w:val="nil"/>
            </w:tcBorders>
            <w:shd w:val="clear" w:color="auto" w:fill="808080" w:themeFill="background1" w:themeFillShade="80"/>
            <w:noWrap/>
          </w:tcPr>
          <w:p w14:paraId="7B3D5CB1" w14:textId="77777777" w:rsidR="001B42BC" w:rsidRPr="00494730" w:rsidRDefault="001B42BC" w:rsidP="001B49A0">
            <w:pPr>
              <w:rPr>
                <w:rFonts w:ascii="Helvetica" w:hAnsi="Helvetica" w:cs="Helvetica"/>
                <w:b/>
                <w:iCs/>
                <w:color w:val="000000"/>
                <w:sz w:val="16"/>
                <w:szCs w:val="16"/>
                <w:lang w:eastAsia="en-GB"/>
              </w:rPr>
            </w:pPr>
          </w:p>
        </w:tc>
        <w:tc>
          <w:tcPr>
            <w:tcW w:w="1276" w:type="dxa"/>
            <w:tcBorders>
              <w:top w:val="nil"/>
            </w:tcBorders>
            <w:shd w:val="clear" w:color="auto" w:fill="808080" w:themeFill="background1" w:themeFillShade="80"/>
            <w:noWrap/>
          </w:tcPr>
          <w:p w14:paraId="7C19F44C" w14:textId="77777777" w:rsidR="001B42BC" w:rsidRPr="00494730" w:rsidRDefault="001B42BC" w:rsidP="001B49A0">
            <w:pPr>
              <w:jc w:val="right"/>
              <w:rPr>
                <w:rFonts w:ascii="Helvetica" w:hAnsi="Helvetica" w:cs="Helvetica"/>
                <w:b/>
                <w:iCs/>
                <w:color w:val="000000"/>
                <w:sz w:val="16"/>
                <w:szCs w:val="16"/>
                <w:lang w:eastAsia="en-GB"/>
              </w:rPr>
            </w:pPr>
          </w:p>
        </w:tc>
        <w:tc>
          <w:tcPr>
            <w:tcW w:w="1167" w:type="dxa"/>
            <w:tcBorders>
              <w:top w:val="nil"/>
            </w:tcBorders>
            <w:shd w:val="clear" w:color="auto" w:fill="808080" w:themeFill="background1" w:themeFillShade="80"/>
            <w:noWrap/>
          </w:tcPr>
          <w:p w14:paraId="0ABE0D83" w14:textId="77777777" w:rsidR="001B42BC" w:rsidRPr="00494730" w:rsidRDefault="001B42BC" w:rsidP="001B49A0">
            <w:pPr>
              <w:rPr>
                <w:rFonts w:ascii="Helvetica" w:hAnsi="Helvetica" w:cs="Helvetica"/>
                <w:b/>
                <w:iCs/>
                <w:color w:val="000000"/>
                <w:sz w:val="16"/>
                <w:szCs w:val="16"/>
                <w:lang w:eastAsia="en-GB"/>
              </w:rPr>
            </w:pPr>
          </w:p>
        </w:tc>
        <w:tc>
          <w:tcPr>
            <w:tcW w:w="1134" w:type="dxa"/>
            <w:tcBorders>
              <w:top w:val="nil"/>
            </w:tcBorders>
            <w:shd w:val="clear" w:color="auto" w:fill="808080" w:themeFill="background1" w:themeFillShade="80"/>
            <w:noWrap/>
          </w:tcPr>
          <w:p w14:paraId="3818FE7B" w14:textId="77777777" w:rsidR="001B42BC" w:rsidRPr="00494730" w:rsidRDefault="001B42BC" w:rsidP="001B49A0">
            <w:pPr>
              <w:rPr>
                <w:rFonts w:ascii="Helvetica" w:hAnsi="Helvetica" w:cs="Helvetica"/>
                <w:b/>
                <w:iCs/>
                <w:color w:val="000000"/>
                <w:sz w:val="16"/>
                <w:szCs w:val="16"/>
                <w:lang w:eastAsia="en-GB"/>
              </w:rPr>
            </w:pPr>
          </w:p>
        </w:tc>
        <w:tc>
          <w:tcPr>
            <w:tcW w:w="851" w:type="dxa"/>
            <w:tcBorders>
              <w:top w:val="nil"/>
            </w:tcBorders>
            <w:shd w:val="clear" w:color="auto" w:fill="808080" w:themeFill="background1" w:themeFillShade="80"/>
            <w:noWrap/>
            <w:vAlign w:val="center"/>
          </w:tcPr>
          <w:p w14:paraId="31E78EC0" w14:textId="77777777" w:rsidR="001B42BC" w:rsidRPr="00494730" w:rsidRDefault="001B42BC" w:rsidP="001B49A0">
            <w:pPr>
              <w:rPr>
                <w:rFonts w:ascii="Helvetica" w:hAnsi="Helvetica" w:cs="Helvetica"/>
                <w:b/>
                <w:iCs/>
                <w:color w:val="000000"/>
                <w:sz w:val="16"/>
                <w:szCs w:val="16"/>
                <w:lang w:eastAsia="en-GB"/>
              </w:rPr>
            </w:pPr>
          </w:p>
        </w:tc>
        <w:tc>
          <w:tcPr>
            <w:tcW w:w="1107" w:type="dxa"/>
            <w:tcBorders>
              <w:top w:val="nil"/>
            </w:tcBorders>
            <w:shd w:val="clear" w:color="auto" w:fill="808080" w:themeFill="background1" w:themeFillShade="80"/>
            <w:noWrap/>
            <w:vAlign w:val="bottom"/>
          </w:tcPr>
          <w:p w14:paraId="1B5C1BF7" w14:textId="77777777" w:rsidR="001B42BC" w:rsidRPr="00494730" w:rsidRDefault="001B42BC" w:rsidP="001B49A0">
            <w:pPr>
              <w:rPr>
                <w:rFonts w:ascii="Helvetica" w:hAnsi="Helvetica" w:cs="Helvetica"/>
                <w:b/>
                <w:iCs/>
                <w:color w:val="000000"/>
                <w:sz w:val="16"/>
                <w:szCs w:val="16"/>
                <w:lang w:eastAsia="en-GB"/>
              </w:rPr>
            </w:pPr>
          </w:p>
        </w:tc>
      </w:tr>
      <w:tr w:rsidR="001B42BC" w:rsidRPr="00543A21" w14:paraId="35F8986B" w14:textId="77777777" w:rsidTr="00940DFA">
        <w:tc>
          <w:tcPr>
            <w:tcW w:w="1597" w:type="dxa"/>
            <w:shd w:val="clear" w:color="auto" w:fill="A6A6A6" w:themeFill="background1" w:themeFillShade="A6"/>
            <w:noWrap/>
            <w:vAlign w:val="bottom"/>
          </w:tcPr>
          <w:p w14:paraId="0162A4D4" w14:textId="77777777" w:rsidR="001B42BC" w:rsidRPr="00494730" w:rsidRDefault="001B42BC" w:rsidP="001B49A0">
            <w:pPr>
              <w:rPr>
                <w:rFonts w:ascii="Helvetica" w:hAnsi="Helvetica" w:cs="Helvetica"/>
                <w:b/>
                <w:iCs/>
                <w:color w:val="000000"/>
                <w:sz w:val="16"/>
                <w:szCs w:val="16"/>
                <w:lang w:eastAsia="en-GB"/>
              </w:rPr>
            </w:pPr>
            <w:r w:rsidRPr="00587A96">
              <w:rPr>
                <w:rFonts w:ascii="Helvetica" w:hAnsi="Helvetica" w:cs="Helvetica"/>
                <w:b/>
                <w:iCs/>
                <w:color w:val="000000"/>
                <w:sz w:val="16"/>
                <w:szCs w:val="16"/>
                <w:lang w:eastAsia="en-GB"/>
              </w:rPr>
              <w:t>RALLIDAE</w:t>
            </w:r>
          </w:p>
        </w:tc>
        <w:tc>
          <w:tcPr>
            <w:tcW w:w="1092" w:type="dxa"/>
            <w:shd w:val="clear" w:color="auto" w:fill="A6A6A6" w:themeFill="background1" w:themeFillShade="A6"/>
            <w:noWrap/>
            <w:vAlign w:val="center"/>
          </w:tcPr>
          <w:p w14:paraId="405A1A34" w14:textId="77777777" w:rsidR="001B42BC" w:rsidRPr="00494730" w:rsidRDefault="001B42BC" w:rsidP="001B49A0">
            <w:pPr>
              <w:rPr>
                <w:rFonts w:ascii="Helvetica" w:hAnsi="Helvetica" w:cs="Helvetica"/>
                <w:b/>
                <w:iCs/>
                <w:color w:val="000000"/>
                <w:sz w:val="16"/>
                <w:szCs w:val="16"/>
                <w:lang w:eastAsia="en-GB"/>
              </w:rPr>
            </w:pPr>
          </w:p>
        </w:tc>
        <w:tc>
          <w:tcPr>
            <w:tcW w:w="1167" w:type="dxa"/>
            <w:shd w:val="clear" w:color="auto" w:fill="A6A6A6" w:themeFill="background1" w:themeFillShade="A6"/>
            <w:noWrap/>
          </w:tcPr>
          <w:p w14:paraId="5BAC17C7" w14:textId="77777777" w:rsidR="001B42BC" w:rsidRPr="00494730" w:rsidRDefault="001B42BC" w:rsidP="001B49A0">
            <w:pPr>
              <w:rPr>
                <w:rFonts w:ascii="Helvetica" w:hAnsi="Helvetica" w:cs="Helvetica"/>
                <w:b/>
                <w:iCs/>
                <w:color w:val="000000"/>
                <w:sz w:val="16"/>
                <w:szCs w:val="16"/>
                <w:lang w:eastAsia="en-GB"/>
              </w:rPr>
            </w:pPr>
          </w:p>
        </w:tc>
        <w:tc>
          <w:tcPr>
            <w:tcW w:w="992" w:type="dxa"/>
            <w:shd w:val="clear" w:color="auto" w:fill="A6A6A6" w:themeFill="background1" w:themeFillShade="A6"/>
            <w:noWrap/>
          </w:tcPr>
          <w:p w14:paraId="74191F42" w14:textId="77777777" w:rsidR="001B42BC" w:rsidRPr="00494730" w:rsidRDefault="001B42BC" w:rsidP="001B49A0">
            <w:pPr>
              <w:jc w:val="right"/>
              <w:rPr>
                <w:rFonts w:ascii="Helvetica" w:hAnsi="Helvetica" w:cs="Helvetica"/>
                <w:b/>
                <w:iCs/>
                <w:color w:val="000000"/>
                <w:sz w:val="16"/>
                <w:szCs w:val="16"/>
                <w:lang w:eastAsia="en-GB"/>
              </w:rPr>
            </w:pPr>
          </w:p>
        </w:tc>
        <w:tc>
          <w:tcPr>
            <w:tcW w:w="1101" w:type="dxa"/>
            <w:gridSpan w:val="2"/>
            <w:shd w:val="clear" w:color="auto" w:fill="A6A6A6" w:themeFill="background1" w:themeFillShade="A6"/>
            <w:noWrap/>
            <w:vAlign w:val="center"/>
          </w:tcPr>
          <w:p w14:paraId="02D10B62" w14:textId="77777777" w:rsidR="001B42BC" w:rsidRPr="00494730" w:rsidRDefault="001B42BC" w:rsidP="001B49A0">
            <w:pPr>
              <w:rPr>
                <w:rFonts w:ascii="Helvetica" w:hAnsi="Helvetica" w:cs="Helvetica"/>
                <w:b/>
                <w:iCs/>
                <w:color w:val="000000"/>
                <w:sz w:val="16"/>
                <w:szCs w:val="16"/>
                <w:lang w:eastAsia="en-GB"/>
              </w:rPr>
            </w:pPr>
          </w:p>
        </w:tc>
        <w:tc>
          <w:tcPr>
            <w:tcW w:w="709" w:type="dxa"/>
            <w:tcBorders>
              <w:right w:val="single" w:sz="4" w:space="0" w:color="auto"/>
            </w:tcBorders>
            <w:shd w:val="clear" w:color="auto" w:fill="A6A6A6" w:themeFill="background1" w:themeFillShade="A6"/>
            <w:noWrap/>
            <w:vAlign w:val="center"/>
          </w:tcPr>
          <w:p w14:paraId="28AE715D" w14:textId="77777777" w:rsidR="001B42BC" w:rsidRPr="00494730" w:rsidRDefault="001B42BC" w:rsidP="001B49A0">
            <w:pPr>
              <w:rPr>
                <w:rFonts w:ascii="Helvetica" w:hAnsi="Helvetica" w:cs="Helvetica"/>
                <w:b/>
                <w:iCs/>
                <w:color w:val="000000"/>
                <w:sz w:val="16"/>
                <w:szCs w:val="16"/>
                <w:lang w:eastAsia="en-GB"/>
              </w:rPr>
            </w:pPr>
          </w:p>
        </w:tc>
        <w:tc>
          <w:tcPr>
            <w:tcW w:w="1190" w:type="dxa"/>
            <w:tcBorders>
              <w:left w:val="single" w:sz="4" w:space="0" w:color="auto"/>
            </w:tcBorders>
            <w:shd w:val="clear" w:color="auto" w:fill="A6A6A6" w:themeFill="background1" w:themeFillShade="A6"/>
            <w:noWrap/>
          </w:tcPr>
          <w:p w14:paraId="473FD08F" w14:textId="77777777" w:rsidR="001B42BC" w:rsidRPr="00494730" w:rsidRDefault="001B42BC" w:rsidP="001B49A0">
            <w:pPr>
              <w:rPr>
                <w:rFonts w:ascii="Helvetica" w:hAnsi="Helvetica" w:cs="Helvetica"/>
                <w:b/>
                <w:iCs/>
                <w:color w:val="000000"/>
                <w:sz w:val="16"/>
                <w:szCs w:val="16"/>
                <w:lang w:eastAsia="en-GB"/>
              </w:rPr>
            </w:pPr>
          </w:p>
        </w:tc>
        <w:tc>
          <w:tcPr>
            <w:tcW w:w="1786" w:type="dxa"/>
            <w:shd w:val="clear" w:color="auto" w:fill="A6A6A6" w:themeFill="background1" w:themeFillShade="A6"/>
            <w:noWrap/>
          </w:tcPr>
          <w:p w14:paraId="7630CB46" w14:textId="77777777" w:rsidR="001B42BC" w:rsidRPr="00494730" w:rsidRDefault="001B42BC" w:rsidP="001B49A0">
            <w:pPr>
              <w:rPr>
                <w:rFonts w:ascii="Helvetica" w:hAnsi="Helvetica" w:cs="Helvetica"/>
                <w:b/>
                <w:iCs/>
                <w:color w:val="000000"/>
                <w:sz w:val="16"/>
                <w:szCs w:val="16"/>
                <w:lang w:eastAsia="en-GB"/>
              </w:rPr>
            </w:pPr>
          </w:p>
        </w:tc>
        <w:tc>
          <w:tcPr>
            <w:tcW w:w="1276" w:type="dxa"/>
            <w:shd w:val="clear" w:color="auto" w:fill="A6A6A6" w:themeFill="background1" w:themeFillShade="A6"/>
            <w:noWrap/>
          </w:tcPr>
          <w:p w14:paraId="48F327A7" w14:textId="77777777" w:rsidR="001B42BC" w:rsidRPr="00494730" w:rsidRDefault="001B42BC" w:rsidP="001B49A0">
            <w:pPr>
              <w:jc w:val="right"/>
              <w:rPr>
                <w:rFonts w:ascii="Helvetica" w:hAnsi="Helvetica" w:cs="Helvetica"/>
                <w:b/>
                <w:iCs/>
                <w:color w:val="000000"/>
                <w:sz w:val="16"/>
                <w:szCs w:val="16"/>
                <w:lang w:eastAsia="en-GB"/>
              </w:rPr>
            </w:pPr>
          </w:p>
        </w:tc>
        <w:tc>
          <w:tcPr>
            <w:tcW w:w="1167" w:type="dxa"/>
            <w:shd w:val="clear" w:color="auto" w:fill="A6A6A6" w:themeFill="background1" w:themeFillShade="A6"/>
            <w:noWrap/>
          </w:tcPr>
          <w:p w14:paraId="334508D0" w14:textId="77777777" w:rsidR="001B42BC" w:rsidRPr="00494730" w:rsidRDefault="001B42BC" w:rsidP="001B49A0">
            <w:pPr>
              <w:rPr>
                <w:rFonts w:ascii="Helvetica" w:hAnsi="Helvetica" w:cs="Helvetica"/>
                <w:b/>
                <w:iCs/>
                <w:color w:val="000000"/>
                <w:sz w:val="16"/>
                <w:szCs w:val="16"/>
                <w:lang w:eastAsia="en-GB"/>
              </w:rPr>
            </w:pPr>
          </w:p>
        </w:tc>
        <w:tc>
          <w:tcPr>
            <w:tcW w:w="1134" w:type="dxa"/>
            <w:shd w:val="clear" w:color="auto" w:fill="A6A6A6" w:themeFill="background1" w:themeFillShade="A6"/>
            <w:noWrap/>
          </w:tcPr>
          <w:p w14:paraId="7A6FD08D" w14:textId="77777777" w:rsidR="001B42BC" w:rsidRPr="00494730" w:rsidRDefault="001B42BC" w:rsidP="001B49A0">
            <w:pPr>
              <w:rPr>
                <w:rFonts w:ascii="Helvetica" w:hAnsi="Helvetica" w:cs="Helvetica"/>
                <w:b/>
                <w:iCs/>
                <w:color w:val="000000"/>
                <w:sz w:val="16"/>
                <w:szCs w:val="16"/>
                <w:lang w:eastAsia="en-GB"/>
              </w:rPr>
            </w:pPr>
          </w:p>
        </w:tc>
        <w:tc>
          <w:tcPr>
            <w:tcW w:w="851" w:type="dxa"/>
            <w:shd w:val="clear" w:color="auto" w:fill="A6A6A6" w:themeFill="background1" w:themeFillShade="A6"/>
            <w:noWrap/>
            <w:vAlign w:val="center"/>
          </w:tcPr>
          <w:p w14:paraId="2EA0ABE2" w14:textId="77777777" w:rsidR="001B42BC" w:rsidRPr="00494730" w:rsidRDefault="001B42BC" w:rsidP="001B49A0">
            <w:pPr>
              <w:rPr>
                <w:rFonts w:ascii="Helvetica" w:hAnsi="Helvetica" w:cs="Helvetica"/>
                <w:b/>
                <w:iCs/>
                <w:color w:val="000000"/>
                <w:sz w:val="16"/>
                <w:szCs w:val="16"/>
                <w:lang w:eastAsia="en-GB"/>
              </w:rPr>
            </w:pPr>
          </w:p>
        </w:tc>
        <w:tc>
          <w:tcPr>
            <w:tcW w:w="1107" w:type="dxa"/>
            <w:shd w:val="clear" w:color="auto" w:fill="A6A6A6" w:themeFill="background1" w:themeFillShade="A6"/>
            <w:noWrap/>
            <w:vAlign w:val="bottom"/>
          </w:tcPr>
          <w:p w14:paraId="64EEBDEA" w14:textId="77777777" w:rsidR="001B42BC" w:rsidRPr="00494730" w:rsidRDefault="001B42BC" w:rsidP="001B49A0">
            <w:pPr>
              <w:rPr>
                <w:rFonts w:ascii="Helvetica" w:hAnsi="Helvetica" w:cs="Helvetica"/>
                <w:b/>
                <w:iCs/>
                <w:color w:val="000000"/>
                <w:sz w:val="16"/>
                <w:szCs w:val="16"/>
                <w:lang w:eastAsia="en-GB"/>
              </w:rPr>
            </w:pPr>
          </w:p>
        </w:tc>
      </w:tr>
      <w:tr w:rsidR="001B42BC" w:rsidRPr="00543A21" w14:paraId="775437F0" w14:textId="77777777" w:rsidTr="00940DFA">
        <w:tc>
          <w:tcPr>
            <w:tcW w:w="1597" w:type="dxa"/>
            <w:vMerge w:val="restart"/>
            <w:shd w:val="clear" w:color="auto" w:fill="auto"/>
            <w:noWrap/>
          </w:tcPr>
          <w:p w14:paraId="1CFC159E" w14:textId="0F21D7EB" w:rsidR="001B42BC" w:rsidRPr="001065C8" w:rsidRDefault="001B42BC" w:rsidP="001B49A0">
            <w:pPr>
              <w:rPr>
                <w:rFonts w:ascii="Helvetica" w:hAnsi="Helvetica" w:cs="Helvetica"/>
                <w:b/>
                <w:bCs/>
                <w:sz w:val="16"/>
                <w:szCs w:val="16"/>
                <w:lang w:eastAsia="en-GB"/>
              </w:rPr>
            </w:pPr>
            <w:proofErr w:type="spellStart"/>
            <w:r w:rsidRPr="00543A21">
              <w:rPr>
                <w:rFonts w:ascii="Helvetica" w:hAnsi="Helvetica" w:cs="Helvetica"/>
                <w:i/>
                <w:iCs/>
                <w:color w:val="000000"/>
                <w:sz w:val="16"/>
                <w:szCs w:val="16"/>
                <w:lang w:eastAsia="en-GB"/>
              </w:rPr>
              <w:t>Porphyrio</w:t>
            </w:r>
            <w:proofErr w:type="spellEnd"/>
            <w:r w:rsidRPr="00543A21">
              <w:rPr>
                <w:rFonts w:ascii="Helvetica" w:hAnsi="Helvetica" w:cs="Helvetica"/>
                <w:i/>
                <w:iCs/>
                <w:color w:val="000000"/>
                <w:sz w:val="16"/>
                <w:szCs w:val="16"/>
                <w:lang w:eastAsia="en-GB"/>
              </w:rPr>
              <w:t xml:space="preserve"> </w:t>
            </w:r>
            <w:r>
              <w:rPr>
                <w:rFonts w:ascii="Helvetica" w:hAnsi="Helvetica" w:cs="Helvetica"/>
                <w:i/>
                <w:iCs/>
                <w:color w:val="000000"/>
                <w:sz w:val="16"/>
                <w:szCs w:val="16"/>
                <w:lang w:eastAsia="en-GB"/>
              </w:rPr>
              <w:t xml:space="preserve">porphyria </w:t>
            </w:r>
            <w:r w:rsidR="00ED3524">
              <w:rPr>
                <w:rFonts w:ascii="Helvetica" w:hAnsi="Helvetica" w:cs="Helvetica"/>
                <w:iCs/>
                <w:color w:val="000000"/>
                <w:sz w:val="16"/>
                <w:szCs w:val="16"/>
                <w:lang w:eastAsia="en-GB"/>
              </w:rPr>
              <w:t>(</w:t>
            </w:r>
            <w:proofErr w:type="spellStart"/>
            <w:r w:rsidR="00ED3524">
              <w:rPr>
                <w:rFonts w:ascii="Helvetica" w:hAnsi="Helvetica" w:cs="Helvetica"/>
                <w:iCs/>
                <w:color w:val="000000"/>
                <w:sz w:val="16"/>
                <w:szCs w:val="16"/>
                <w:lang w:eastAsia="en-GB"/>
              </w:rPr>
              <w:t>Talève</w:t>
            </w:r>
            <w:proofErr w:type="spellEnd"/>
            <w:r w:rsidR="00ED3524">
              <w:rPr>
                <w:rFonts w:ascii="Helvetica" w:hAnsi="Helvetica" w:cs="Helvetica"/>
                <w:iCs/>
                <w:color w:val="000000"/>
                <w:sz w:val="16"/>
                <w:szCs w:val="16"/>
                <w:lang w:eastAsia="en-GB"/>
              </w:rPr>
              <w:t xml:space="preserve"> </w:t>
            </w:r>
            <w:proofErr w:type="spellStart"/>
            <w:r w:rsidR="00ED3524">
              <w:rPr>
                <w:rFonts w:ascii="Helvetica" w:hAnsi="Helvetica" w:cs="Helvetica"/>
                <w:iCs/>
                <w:color w:val="000000"/>
                <w:sz w:val="16"/>
                <w:szCs w:val="16"/>
                <w:lang w:eastAsia="en-GB"/>
              </w:rPr>
              <w:t>sultane</w:t>
            </w:r>
            <w:proofErr w:type="spellEnd"/>
            <w:r>
              <w:rPr>
                <w:rFonts w:ascii="Helvetica" w:hAnsi="Helvetica" w:cs="Helvetica"/>
                <w:iCs/>
                <w:color w:val="000000"/>
                <w:sz w:val="16"/>
                <w:szCs w:val="16"/>
                <w:lang w:eastAsia="en-GB"/>
              </w:rPr>
              <w:t>)</w:t>
            </w:r>
          </w:p>
        </w:tc>
        <w:tc>
          <w:tcPr>
            <w:tcW w:w="1092" w:type="dxa"/>
            <w:vMerge w:val="restart"/>
            <w:shd w:val="clear" w:color="auto" w:fill="auto"/>
            <w:noWrap/>
            <w:vAlign w:val="center"/>
          </w:tcPr>
          <w:p w14:paraId="0DD61296" w14:textId="795AF38B" w:rsidR="001B42BC" w:rsidRPr="00543A21" w:rsidRDefault="0051284A" w:rsidP="001B49A0">
            <w:pPr>
              <w:rPr>
                <w:rFonts w:ascii="Helvetica" w:hAnsi="Helvetica" w:cs="Helvetica"/>
                <w:color w:val="000000"/>
                <w:sz w:val="16"/>
                <w:szCs w:val="16"/>
                <w:lang w:eastAsia="en-GB"/>
              </w:rPr>
            </w:pPr>
            <w:proofErr w:type="spellStart"/>
            <w:r>
              <w:rPr>
                <w:rFonts w:ascii="Helvetica" w:hAnsi="Helvetica" w:cs="Helvetica"/>
                <w:color w:val="000000"/>
                <w:sz w:val="16"/>
                <w:szCs w:val="16"/>
                <w:lang w:eastAsia="en-GB"/>
              </w:rPr>
              <w:t>Localisé</w:t>
            </w:r>
            <w:proofErr w:type="spellEnd"/>
            <w:r w:rsidR="001B42BC">
              <w:rPr>
                <w:rFonts w:ascii="Helvetica" w:hAnsi="Helvetica" w:cs="Helvetica"/>
                <w:color w:val="000000"/>
                <w:sz w:val="16"/>
                <w:szCs w:val="16"/>
                <w:lang w:eastAsia="en-GB"/>
              </w:rPr>
              <w:t>, st</w:t>
            </w:r>
            <w:r w:rsidR="001B42BC" w:rsidRPr="00543A21">
              <w:rPr>
                <w:rFonts w:ascii="Helvetica" w:hAnsi="Helvetica" w:cs="Helvetica"/>
                <w:color w:val="000000"/>
                <w:sz w:val="16"/>
                <w:szCs w:val="16"/>
                <w:lang w:eastAsia="en-GB"/>
              </w:rPr>
              <w:t>able</w:t>
            </w:r>
          </w:p>
        </w:tc>
        <w:tc>
          <w:tcPr>
            <w:tcW w:w="1167" w:type="dxa"/>
            <w:shd w:val="clear" w:color="auto" w:fill="auto"/>
            <w:noWrap/>
          </w:tcPr>
          <w:p w14:paraId="6893C334" w14:textId="62818178" w:rsidR="001B42BC" w:rsidRPr="00543A21" w:rsidRDefault="00254A0B" w:rsidP="001B49A0">
            <w:pPr>
              <w:rPr>
                <w:rFonts w:ascii="Helvetica" w:hAnsi="Helvetica" w:cs="Helvetica"/>
                <w:b/>
                <w:bCs/>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992" w:type="dxa"/>
            <w:shd w:val="clear" w:color="auto" w:fill="auto"/>
            <w:noWrap/>
          </w:tcPr>
          <w:p w14:paraId="07B4A35F" w14:textId="09EBDF2C" w:rsidR="001B42BC" w:rsidRPr="00016830" w:rsidRDefault="005E7010" w:rsidP="001B49A0">
            <w:pPr>
              <w:jc w:val="right"/>
              <w:rPr>
                <w:rFonts w:ascii="Helvetica" w:hAnsi="Helvetica" w:cs="Helvetica"/>
                <w:b/>
                <w:color w:val="000000"/>
                <w:sz w:val="16"/>
                <w:szCs w:val="16"/>
                <w:lang w:eastAsia="en-GB"/>
              </w:rPr>
            </w:pPr>
            <w:proofErr w:type="spellStart"/>
            <w:r>
              <w:rPr>
                <w:rFonts w:ascii="Helvetica" w:hAnsi="Helvetica" w:cs="Helvetica"/>
                <w:color w:val="000000"/>
                <w:sz w:val="16"/>
                <w:szCs w:val="16"/>
                <w:lang w:eastAsia="en-GB"/>
              </w:rPr>
              <w:t>Confirmé</w:t>
            </w:r>
            <w:proofErr w:type="spellEnd"/>
            <w:r w:rsidR="001B42BC">
              <w:rPr>
                <w:rFonts w:ascii="Helvetica" w:hAnsi="Helvetica" w:cs="Helvetica"/>
                <w:color w:val="000000"/>
                <w:sz w:val="16"/>
                <w:szCs w:val="16"/>
                <w:lang w:eastAsia="en-GB"/>
              </w:rPr>
              <w:t xml:space="preserve"> (40-</w:t>
            </w:r>
            <w:r w:rsidR="001B42BC" w:rsidRPr="00543A21">
              <w:rPr>
                <w:rFonts w:ascii="Helvetica" w:hAnsi="Helvetica" w:cs="Helvetica"/>
                <w:color w:val="000000"/>
                <w:sz w:val="16"/>
                <w:szCs w:val="16"/>
                <w:lang w:eastAsia="en-GB"/>
              </w:rPr>
              <w:t>50</w:t>
            </w:r>
            <w:r w:rsidR="001B42BC">
              <w:rPr>
                <w:rFonts w:ascii="Helvetica" w:hAnsi="Helvetica" w:cs="Helvetica"/>
                <w:color w:val="000000"/>
                <w:sz w:val="16"/>
                <w:szCs w:val="16"/>
                <w:lang w:eastAsia="en-GB"/>
              </w:rPr>
              <w:t>i</w:t>
            </w:r>
            <w:r w:rsidR="001B42BC" w:rsidRPr="00543A21">
              <w:rPr>
                <w:rFonts w:ascii="Helvetica" w:hAnsi="Helvetica" w:cs="Helvetica"/>
                <w:color w:val="000000"/>
                <w:sz w:val="16"/>
                <w:szCs w:val="16"/>
                <w:lang w:eastAsia="en-GB"/>
              </w:rPr>
              <w:t>)</w:t>
            </w:r>
          </w:p>
        </w:tc>
        <w:tc>
          <w:tcPr>
            <w:tcW w:w="1101" w:type="dxa"/>
            <w:gridSpan w:val="2"/>
            <w:vMerge w:val="restart"/>
            <w:shd w:val="clear" w:color="auto" w:fill="auto"/>
            <w:noWrap/>
            <w:vAlign w:val="center"/>
          </w:tcPr>
          <w:p w14:paraId="37EC2231" w14:textId="3C40BCB1" w:rsidR="001B42BC" w:rsidRPr="00016830" w:rsidRDefault="00BA3419" w:rsidP="001B49A0">
            <w:pPr>
              <w:rPr>
                <w:rFonts w:ascii="Helvetica" w:hAnsi="Helvetica" w:cs="Helvetica"/>
                <w:b/>
                <w:bCs/>
                <w:color w:val="000000"/>
                <w:sz w:val="16"/>
                <w:szCs w:val="16"/>
                <w:lang w:eastAsia="en-GB"/>
              </w:rPr>
            </w:pPr>
            <w:proofErr w:type="spellStart"/>
            <w:r>
              <w:rPr>
                <w:rFonts w:ascii="Helvetica" w:hAnsi="Helvetica" w:cs="Helvetica"/>
                <w:color w:val="000000"/>
                <w:sz w:val="16"/>
                <w:szCs w:val="16"/>
                <w:lang w:eastAsia="en-GB"/>
              </w:rPr>
              <w:t>Aucun</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risque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connu</w:t>
            </w:r>
            <w:proofErr w:type="spellEnd"/>
          </w:p>
        </w:tc>
        <w:tc>
          <w:tcPr>
            <w:tcW w:w="709" w:type="dxa"/>
            <w:vMerge w:val="restart"/>
            <w:tcBorders>
              <w:right w:val="single" w:sz="4" w:space="0" w:color="auto"/>
            </w:tcBorders>
            <w:shd w:val="clear" w:color="auto" w:fill="B4C92B"/>
            <w:noWrap/>
            <w:vAlign w:val="center"/>
          </w:tcPr>
          <w:p w14:paraId="78E891DB" w14:textId="35EEAEC0" w:rsidR="001B42BC" w:rsidRPr="00016830" w:rsidRDefault="009C59C5" w:rsidP="001B49A0">
            <w:pPr>
              <w:rPr>
                <w:rFonts w:ascii="Helvetica" w:hAnsi="Helvetica" w:cs="Helvetica"/>
                <w:b/>
                <w:color w:val="000000"/>
                <w:sz w:val="16"/>
                <w:szCs w:val="16"/>
                <w:lang w:eastAsia="en-GB"/>
              </w:rPr>
            </w:pPr>
            <w:proofErr w:type="spellStart"/>
            <w:r>
              <w:rPr>
                <w:rFonts w:ascii="Helvetica" w:hAnsi="Helvetica" w:cs="Helvetica"/>
                <w:color w:val="000000"/>
                <w:sz w:val="16"/>
                <w:szCs w:val="16"/>
                <w:lang w:eastAsia="en-GB"/>
              </w:rPr>
              <w:t>Faible</w:t>
            </w:r>
            <w:proofErr w:type="spellEnd"/>
          </w:p>
        </w:tc>
        <w:tc>
          <w:tcPr>
            <w:tcW w:w="1190" w:type="dxa"/>
            <w:tcBorders>
              <w:left w:val="single" w:sz="4" w:space="0" w:color="auto"/>
            </w:tcBorders>
            <w:shd w:val="clear" w:color="auto" w:fill="auto"/>
            <w:noWrap/>
          </w:tcPr>
          <w:p w14:paraId="0D307985" w14:textId="3D416DD5" w:rsidR="001B42BC" w:rsidRPr="00016830" w:rsidRDefault="00254A0B" w:rsidP="001B49A0">
            <w:pPr>
              <w:rPr>
                <w:rFonts w:ascii="Helvetica" w:hAnsi="Helvetica" w:cs="Helvetica"/>
                <w:b/>
                <w:bCs/>
                <w:color w:val="000000"/>
                <w:sz w:val="16"/>
                <w:szCs w:val="16"/>
                <w:lang w:eastAsia="en-GB"/>
              </w:rPr>
            </w:pPr>
            <w:proofErr w:type="spellStart"/>
            <w:r>
              <w:rPr>
                <w:rFonts w:ascii="Helvetica" w:hAnsi="Helvetica" w:cs="Helvetica"/>
                <w:color w:val="000000"/>
                <w:sz w:val="16"/>
                <w:szCs w:val="16"/>
                <w:lang w:eastAsia="en-GB"/>
              </w:rPr>
              <w:t>Italie</w:t>
            </w:r>
            <w:proofErr w:type="spellEnd"/>
          </w:p>
        </w:tc>
        <w:tc>
          <w:tcPr>
            <w:tcW w:w="1786" w:type="dxa"/>
            <w:shd w:val="clear" w:color="auto" w:fill="auto"/>
            <w:noWrap/>
          </w:tcPr>
          <w:p w14:paraId="17B299A4" w14:textId="77777777" w:rsidR="001B42BC" w:rsidRPr="00016830" w:rsidRDefault="001B42BC" w:rsidP="001B49A0">
            <w:pPr>
              <w:rPr>
                <w:rFonts w:ascii="Helvetica" w:hAnsi="Helvetica" w:cs="Helvetica"/>
                <w:b/>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tcPr>
          <w:p w14:paraId="39BCF681" w14:textId="77777777" w:rsidR="001B42BC" w:rsidRPr="00B94451" w:rsidRDefault="001B42BC" w:rsidP="001B49A0">
            <w:pPr>
              <w:jc w:val="right"/>
              <w:rPr>
                <w:rFonts w:ascii="Helvetica" w:hAnsi="Helvetica" w:cs="Helvetica"/>
                <w:b/>
                <w:bCs/>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583i (2012)</w:t>
            </w:r>
            <w:r w:rsidRPr="00B94451">
              <w:rPr>
                <w:rFonts w:ascii="Helvetica" w:hAnsi="Helvetica" w:cs="Helvetica"/>
                <w:i/>
                <w:color w:val="7F7F7F" w:themeColor="text1" w:themeTint="80"/>
                <w:sz w:val="16"/>
                <w:szCs w:val="16"/>
                <w:vertAlign w:val="superscript"/>
                <w:lang w:eastAsia="en-GB"/>
              </w:rPr>
              <w:t>2</w:t>
            </w:r>
          </w:p>
        </w:tc>
        <w:tc>
          <w:tcPr>
            <w:tcW w:w="1167" w:type="dxa"/>
            <w:shd w:val="clear" w:color="auto" w:fill="auto"/>
            <w:noWrap/>
          </w:tcPr>
          <w:p w14:paraId="2149891C"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uto"/>
            <w:noWrap/>
          </w:tcPr>
          <w:p w14:paraId="1D1DAD46"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val="restart"/>
            <w:shd w:val="clear" w:color="auto" w:fill="77A6B7"/>
            <w:noWrap/>
            <w:vAlign w:val="center"/>
          </w:tcPr>
          <w:p w14:paraId="168D0F74" w14:textId="085CAC29" w:rsidR="001B42BC" w:rsidRPr="00543A21" w:rsidRDefault="009C59C5" w:rsidP="001B49A0">
            <w:pPr>
              <w:rPr>
                <w:rFonts w:ascii="Helvetica" w:hAnsi="Helvetica" w:cs="Helvetica"/>
                <w:color w:val="000000"/>
                <w:sz w:val="16"/>
                <w:szCs w:val="16"/>
                <w:lang w:eastAsia="en-GB"/>
              </w:rPr>
            </w:pPr>
            <w:proofErr w:type="spellStart"/>
            <w:r>
              <w:rPr>
                <w:rFonts w:ascii="Helvetica" w:hAnsi="Helvetica" w:cs="Helvetica"/>
                <w:bCs/>
                <w:color w:val="000000"/>
                <w:sz w:val="16"/>
                <w:szCs w:val="16"/>
                <w:lang w:eastAsia="en-GB"/>
              </w:rPr>
              <w:t>Faible</w:t>
            </w:r>
            <w:proofErr w:type="spellEnd"/>
          </w:p>
        </w:tc>
        <w:tc>
          <w:tcPr>
            <w:tcW w:w="1107" w:type="dxa"/>
            <w:shd w:val="clear" w:color="auto" w:fill="auto"/>
            <w:noWrap/>
            <w:vAlign w:val="bottom"/>
          </w:tcPr>
          <w:p w14:paraId="3C96916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b/>
                <w:bCs/>
                <w:color w:val="000000"/>
                <w:sz w:val="16"/>
                <w:szCs w:val="16"/>
                <w:lang w:eastAsia="en-GB"/>
              </w:rPr>
              <w:t> </w:t>
            </w:r>
          </w:p>
        </w:tc>
      </w:tr>
      <w:tr w:rsidR="001B42BC" w:rsidRPr="00543A21" w14:paraId="6E1B9A09" w14:textId="77777777" w:rsidTr="00940DFA">
        <w:tc>
          <w:tcPr>
            <w:tcW w:w="1597" w:type="dxa"/>
            <w:vMerge/>
            <w:shd w:val="clear" w:color="auto" w:fill="auto"/>
            <w:noWrap/>
            <w:vAlign w:val="bottom"/>
          </w:tcPr>
          <w:p w14:paraId="74F2DC22" w14:textId="77777777" w:rsidR="001B42BC" w:rsidRPr="008D7641" w:rsidRDefault="001B42BC" w:rsidP="001B49A0">
            <w:pPr>
              <w:rPr>
                <w:rFonts w:ascii="Helvetica" w:hAnsi="Helvetica" w:cs="Helvetica"/>
                <w:b/>
                <w:bCs/>
                <w:i/>
                <w:sz w:val="16"/>
                <w:szCs w:val="16"/>
                <w:lang w:eastAsia="en-GB"/>
              </w:rPr>
            </w:pPr>
          </w:p>
        </w:tc>
        <w:tc>
          <w:tcPr>
            <w:tcW w:w="1092" w:type="dxa"/>
            <w:vMerge/>
            <w:tcBorders>
              <w:bottom w:val="single" w:sz="4" w:space="0" w:color="auto"/>
            </w:tcBorders>
            <w:shd w:val="clear" w:color="auto" w:fill="auto"/>
            <w:noWrap/>
            <w:vAlign w:val="bottom"/>
          </w:tcPr>
          <w:p w14:paraId="23F3FE90" w14:textId="77777777" w:rsidR="001B42BC" w:rsidRPr="00543A21" w:rsidRDefault="001B42BC" w:rsidP="001B49A0">
            <w:pPr>
              <w:rPr>
                <w:rFonts w:ascii="Helvetica" w:hAnsi="Helvetica" w:cs="Helvetica"/>
                <w:color w:val="000000"/>
                <w:sz w:val="16"/>
                <w:szCs w:val="16"/>
                <w:lang w:eastAsia="en-GB"/>
              </w:rPr>
            </w:pPr>
          </w:p>
        </w:tc>
        <w:tc>
          <w:tcPr>
            <w:tcW w:w="1167" w:type="dxa"/>
            <w:tcBorders>
              <w:bottom w:val="single" w:sz="4" w:space="0" w:color="auto"/>
            </w:tcBorders>
            <w:shd w:val="clear" w:color="auto" w:fill="auto"/>
            <w:noWrap/>
          </w:tcPr>
          <w:p w14:paraId="627997AD" w14:textId="626CEBFF" w:rsidR="001B42BC" w:rsidRPr="00543A21" w:rsidRDefault="00CB52E0" w:rsidP="001B49A0">
            <w:pPr>
              <w:rPr>
                <w:rFonts w:ascii="Helvetica" w:hAnsi="Helvetica" w:cs="Helvetica"/>
                <w:b/>
                <w:bCs/>
                <w:color w:val="000000"/>
                <w:sz w:val="16"/>
                <w:szCs w:val="16"/>
                <w:lang w:eastAsia="en-GB"/>
              </w:rPr>
            </w:pPr>
            <w:proofErr w:type="spellStart"/>
            <w:r>
              <w:rPr>
                <w:rFonts w:ascii="Helvetica" w:hAnsi="Helvetica" w:cs="Helvetica"/>
                <w:color w:val="000000"/>
                <w:sz w:val="16"/>
                <w:szCs w:val="16"/>
                <w:lang w:eastAsia="en-GB"/>
              </w:rPr>
              <w:t>Emirats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arabes</w:t>
            </w:r>
            <w:proofErr w:type="spellEnd"/>
            <w:r>
              <w:rPr>
                <w:rFonts w:ascii="Helvetica" w:hAnsi="Helvetica" w:cs="Helvetica"/>
                <w:color w:val="000000"/>
                <w:sz w:val="16"/>
                <w:szCs w:val="16"/>
                <w:lang w:eastAsia="en-GB"/>
              </w:rPr>
              <w:t xml:space="preserve"> unis</w:t>
            </w:r>
          </w:p>
        </w:tc>
        <w:tc>
          <w:tcPr>
            <w:tcW w:w="992" w:type="dxa"/>
            <w:tcBorders>
              <w:bottom w:val="single" w:sz="4" w:space="0" w:color="auto"/>
            </w:tcBorders>
            <w:shd w:val="clear" w:color="auto" w:fill="auto"/>
            <w:noWrap/>
          </w:tcPr>
          <w:p w14:paraId="6DBCBEFB" w14:textId="6184D2D3" w:rsidR="001B42BC" w:rsidRPr="00016830" w:rsidRDefault="00CB52E0" w:rsidP="001B49A0">
            <w:pPr>
              <w:jc w:val="right"/>
              <w:rPr>
                <w:rFonts w:ascii="Helvetica" w:hAnsi="Helvetica" w:cs="Helvetica"/>
                <w:b/>
                <w:color w:val="000000"/>
                <w:sz w:val="16"/>
                <w:szCs w:val="16"/>
                <w:lang w:eastAsia="en-GB"/>
              </w:rPr>
            </w:pPr>
            <w:proofErr w:type="spellStart"/>
            <w:r>
              <w:rPr>
                <w:rFonts w:ascii="Helvetica" w:hAnsi="Helvetica" w:cs="Helvetica"/>
                <w:color w:val="000000"/>
                <w:sz w:val="16"/>
                <w:szCs w:val="16"/>
                <w:lang w:eastAsia="en-GB"/>
              </w:rPr>
              <w:t>Confirmé</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mais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aucune</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donnée</w:t>
            </w:r>
            <w:proofErr w:type="spellEnd"/>
          </w:p>
        </w:tc>
        <w:tc>
          <w:tcPr>
            <w:tcW w:w="1101" w:type="dxa"/>
            <w:gridSpan w:val="2"/>
            <w:vMerge/>
            <w:tcBorders>
              <w:bottom w:val="single" w:sz="4" w:space="0" w:color="auto"/>
            </w:tcBorders>
            <w:shd w:val="clear" w:color="auto" w:fill="auto"/>
            <w:noWrap/>
            <w:vAlign w:val="bottom"/>
          </w:tcPr>
          <w:p w14:paraId="7CF79C0A" w14:textId="77777777" w:rsidR="001B42BC" w:rsidRPr="00016830" w:rsidRDefault="001B42BC" w:rsidP="001B49A0">
            <w:pPr>
              <w:rPr>
                <w:rFonts w:ascii="Helvetica" w:hAnsi="Helvetica" w:cs="Helvetica"/>
                <w:b/>
                <w:bCs/>
                <w:color w:val="000000"/>
                <w:sz w:val="16"/>
                <w:szCs w:val="16"/>
                <w:lang w:eastAsia="en-GB"/>
              </w:rPr>
            </w:pPr>
          </w:p>
        </w:tc>
        <w:tc>
          <w:tcPr>
            <w:tcW w:w="709" w:type="dxa"/>
            <w:vMerge/>
            <w:tcBorders>
              <w:right w:val="single" w:sz="4" w:space="0" w:color="auto"/>
            </w:tcBorders>
            <w:shd w:val="clear" w:color="auto" w:fill="B4C92B"/>
            <w:noWrap/>
            <w:vAlign w:val="bottom"/>
          </w:tcPr>
          <w:p w14:paraId="422A2B63" w14:textId="77777777" w:rsidR="001B42BC" w:rsidRPr="00016830" w:rsidRDefault="001B42BC" w:rsidP="001B49A0">
            <w:pPr>
              <w:rPr>
                <w:rFonts w:ascii="Helvetica" w:hAnsi="Helvetica" w:cs="Helvetica"/>
                <w:b/>
                <w:color w:val="000000"/>
                <w:sz w:val="16"/>
                <w:szCs w:val="16"/>
                <w:lang w:eastAsia="en-GB"/>
              </w:rPr>
            </w:pPr>
          </w:p>
        </w:tc>
        <w:tc>
          <w:tcPr>
            <w:tcW w:w="1190" w:type="dxa"/>
            <w:tcBorders>
              <w:left w:val="single" w:sz="4" w:space="0" w:color="auto"/>
            </w:tcBorders>
            <w:shd w:val="clear" w:color="auto" w:fill="auto"/>
            <w:noWrap/>
          </w:tcPr>
          <w:p w14:paraId="66CF4343" w14:textId="1BDDB5A5" w:rsidR="001B42BC" w:rsidRPr="00016830" w:rsidRDefault="00CB52E0" w:rsidP="001B49A0">
            <w:pPr>
              <w:rPr>
                <w:rFonts w:ascii="Helvetica" w:hAnsi="Helvetica" w:cs="Helvetica"/>
                <w:b/>
                <w:bCs/>
                <w:color w:val="000000"/>
                <w:sz w:val="16"/>
                <w:szCs w:val="16"/>
                <w:lang w:eastAsia="en-GB"/>
              </w:rPr>
            </w:pPr>
            <w:proofErr w:type="spellStart"/>
            <w:r>
              <w:rPr>
                <w:rFonts w:ascii="Helvetica" w:hAnsi="Helvetica" w:cs="Helvetica"/>
                <w:color w:val="000000"/>
                <w:sz w:val="16"/>
                <w:szCs w:val="16"/>
                <w:lang w:eastAsia="en-GB"/>
              </w:rPr>
              <w:t>Emirats</w:t>
            </w:r>
            <w:proofErr w:type="spellEnd"/>
            <w:r>
              <w:rPr>
                <w:rFonts w:ascii="Helvetica" w:hAnsi="Helvetica" w:cs="Helvetica"/>
                <w:color w:val="000000"/>
                <w:sz w:val="16"/>
                <w:szCs w:val="16"/>
                <w:lang w:eastAsia="en-GB"/>
              </w:rPr>
              <w:t xml:space="preserve"> </w:t>
            </w:r>
            <w:proofErr w:type="spellStart"/>
            <w:r>
              <w:rPr>
                <w:rFonts w:ascii="Helvetica" w:hAnsi="Helvetica" w:cs="Helvetica"/>
                <w:color w:val="000000"/>
                <w:sz w:val="16"/>
                <w:szCs w:val="16"/>
                <w:lang w:eastAsia="en-GB"/>
              </w:rPr>
              <w:t>arabes</w:t>
            </w:r>
            <w:proofErr w:type="spellEnd"/>
            <w:r>
              <w:rPr>
                <w:rFonts w:ascii="Helvetica" w:hAnsi="Helvetica" w:cs="Helvetica"/>
                <w:color w:val="000000"/>
                <w:sz w:val="16"/>
                <w:szCs w:val="16"/>
                <w:lang w:eastAsia="en-GB"/>
              </w:rPr>
              <w:t xml:space="preserve"> unis</w:t>
            </w:r>
          </w:p>
        </w:tc>
        <w:tc>
          <w:tcPr>
            <w:tcW w:w="1786" w:type="dxa"/>
            <w:shd w:val="clear" w:color="auto" w:fill="auto"/>
            <w:noWrap/>
          </w:tcPr>
          <w:p w14:paraId="38545A6D" w14:textId="77777777" w:rsidR="001B42BC" w:rsidRPr="00016830" w:rsidRDefault="001B42BC" w:rsidP="001B49A0">
            <w:pPr>
              <w:rPr>
                <w:rFonts w:ascii="Helvetica" w:hAnsi="Helvetica" w:cs="Helvetica"/>
                <w:b/>
                <w:color w:val="000000"/>
                <w:sz w:val="16"/>
                <w:szCs w:val="16"/>
                <w:lang w:eastAsia="en-GB"/>
              </w:rPr>
            </w:pPr>
            <w:r w:rsidRPr="00543A21">
              <w:rPr>
                <w:rFonts w:ascii="Helvetica" w:hAnsi="Helvetica" w:cs="Helvetica"/>
                <w:color w:val="000000"/>
                <w:sz w:val="16"/>
                <w:szCs w:val="16"/>
                <w:lang w:eastAsia="en-GB"/>
              </w:rPr>
              <w:t> </w:t>
            </w:r>
          </w:p>
        </w:tc>
        <w:tc>
          <w:tcPr>
            <w:tcW w:w="1276" w:type="dxa"/>
            <w:shd w:val="clear" w:color="auto" w:fill="auto"/>
            <w:noWrap/>
          </w:tcPr>
          <w:p w14:paraId="171DCF75" w14:textId="77777777" w:rsidR="001B42BC" w:rsidRPr="00B94451" w:rsidRDefault="001B42BC" w:rsidP="001B49A0">
            <w:pPr>
              <w:jc w:val="right"/>
              <w:rPr>
                <w:rFonts w:ascii="Helvetica" w:hAnsi="Helvetica" w:cs="Helvetica"/>
                <w:b/>
                <w:bCs/>
                <w:i/>
                <w:color w:val="7F7F7F" w:themeColor="text1" w:themeTint="80"/>
                <w:sz w:val="16"/>
                <w:szCs w:val="16"/>
                <w:lang w:eastAsia="en-GB"/>
              </w:rPr>
            </w:pPr>
            <w:r w:rsidRPr="00B94451">
              <w:rPr>
                <w:rFonts w:ascii="Helvetica" w:hAnsi="Helvetica" w:cs="Helvetica"/>
                <w:i/>
                <w:color w:val="7F7F7F" w:themeColor="text1" w:themeTint="80"/>
                <w:sz w:val="16"/>
                <w:szCs w:val="16"/>
                <w:lang w:eastAsia="en-GB"/>
              </w:rPr>
              <w:t>1i (2012)</w:t>
            </w:r>
            <w:r w:rsidRPr="00B94451">
              <w:rPr>
                <w:rFonts w:ascii="Helvetica" w:hAnsi="Helvetica" w:cs="Helvetica"/>
                <w:i/>
                <w:color w:val="7F7F7F" w:themeColor="text1" w:themeTint="80"/>
                <w:sz w:val="16"/>
                <w:szCs w:val="16"/>
                <w:vertAlign w:val="superscript"/>
                <w:lang w:eastAsia="en-GB"/>
              </w:rPr>
              <w:t xml:space="preserve"> 2</w:t>
            </w:r>
          </w:p>
        </w:tc>
        <w:tc>
          <w:tcPr>
            <w:tcW w:w="1167" w:type="dxa"/>
            <w:shd w:val="clear" w:color="auto" w:fill="auto"/>
            <w:noWrap/>
          </w:tcPr>
          <w:p w14:paraId="6DAC7665"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shd w:val="clear" w:color="auto" w:fill="auto"/>
            <w:noWrap/>
          </w:tcPr>
          <w:p w14:paraId="0C46F80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vMerge/>
            <w:shd w:val="clear" w:color="auto" w:fill="77A6B7"/>
            <w:noWrap/>
            <w:vAlign w:val="center"/>
          </w:tcPr>
          <w:p w14:paraId="19A6F234" w14:textId="77777777" w:rsidR="001B42BC" w:rsidRPr="00543A21" w:rsidRDefault="001B42BC" w:rsidP="001B49A0">
            <w:pPr>
              <w:rPr>
                <w:rFonts w:ascii="Helvetica" w:hAnsi="Helvetica" w:cs="Helvetica"/>
                <w:color w:val="000000"/>
                <w:sz w:val="16"/>
                <w:szCs w:val="16"/>
                <w:lang w:eastAsia="en-GB"/>
              </w:rPr>
            </w:pPr>
          </w:p>
        </w:tc>
        <w:tc>
          <w:tcPr>
            <w:tcW w:w="1107" w:type="dxa"/>
            <w:shd w:val="clear" w:color="auto" w:fill="auto"/>
            <w:noWrap/>
            <w:vAlign w:val="bottom"/>
          </w:tcPr>
          <w:p w14:paraId="34A66273"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b/>
                <w:bCs/>
                <w:color w:val="000000"/>
                <w:sz w:val="16"/>
                <w:szCs w:val="16"/>
                <w:lang w:eastAsia="en-GB"/>
              </w:rPr>
              <w:t> </w:t>
            </w:r>
          </w:p>
        </w:tc>
      </w:tr>
      <w:tr w:rsidR="001B42BC" w:rsidRPr="00543A21" w14:paraId="479412B9" w14:textId="77777777" w:rsidTr="00940DFA">
        <w:tc>
          <w:tcPr>
            <w:tcW w:w="1597" w:type="dxa"/>
            <w:vMerge/>
            <w:tcBorders>
              <w:bottom w:val="single" w:sz="4" w:space="0" w:color="auto"/>
            </w:tcBorders>
            <w:shd w:val="clear" w:color="auto" w:fill="FFFFFF" w:themeFill="background1"/>
            <w:noWrap/>
            <w:vAlign w:val="bottom"/>
          </w:tcPr>
          <w:p w14:paraId="33F13751" w14:textId="77777777" w:rsidR="001B42BC" w:rsidRPr="008D7641" w:rsidRDefault="001B42BC" w:rsidP="001B49A0">
            <w:pPr>
              <w:rPr>
                <w:rFonts w:ascii="Helvetica" w:hAnsi="Helvetica" w:cs="Helvetica"/>
                <w:b/>
                <w:bCs/>
                <w:i/>
                <w:sz w:val="16"/>
                <w:szCs w:val="16"/>
                <w:lang w:eastAsia="en-GB"/>
              </w:rPr>
            </w:pPr>
          </w:p>
        </w:tc>
        <w:tc>
          <w:tcPr>
            <w:tcW w:w="1092" w:type="dxa"/>
            <w:tcBorders>
              <w:bottom w:val="single" w:sz="4" w:space="0" w:color="auto"/>
              <w:right w:val="nil"/>
            </w:tcBorders>
            <w:shd w:val="clear" w:color="auto" w:fill="FFFFFF" w:themeFill="background1"/>
            <w:noWrap/>
            <w:vAlign w:val="bottom"/>
          </w:tcPr>
          <w:p w14:paraId="47E3F591" w14:textId="77777777" w:rsidR="001B42BC" w:rsidRPr="00543A21" w:rsidRDefault="001B42BC" w:rsidP="001B49A0">
            <w:pPr>
              <w:rPr>
                <w:rFonts w:ascii="Helvetica" w:hAnsi="Helvetica" w:cs="Helvetica"/>
                <w:b/>
                <w:bCs/>
                <w:color w:val="000000"/>
                <w:sz w:val="16"/>
                <w:szCs w:val="16"/>
                <w:lang w:eastAsia="en-GB"/>
              </w:rPr>
            </w:pPr>
          </w:p>
        </w:tc>
        <w:tc>
          <w:tcPr>
            <w:tcW w:w="1167" w:type="dxa"/>
            <w:tcBorders>
              <w:left w:val="nil"/>
              <w:bottom w:val="single" w:sz="4" w:space="0" w:color="auto"/>
              <w:right w:val="nil"/>
            </w:tcBorders>
            <w:shd w:val="clear" w:color="auto" w:fill="FFFFFF" w:themeFill="background1"/>
            <w:noWrap/>
          </w:tcPr>
          <w:p w14:paraId="0F509F09" w14:textId="77777777" w:rsidR="001B42BC" w:rsidRPr="00543A21" w:rsidRDefault="001B42BC" w:rsidP="001B49A0">
            <w:pPr>
              <w:rPr>
                <w:rFonts w:ascii="Helvetica" w:hAnsi="Helvetica" w:cs="Helvetica"/>
                <w:b/>
                <w:bCs/>
                <w:color w:val="000000"/>
                <w:sz w:val="16"/>
                <w:szCs w:val="16"/>
                <w:lang w:eastAsia="en-GB"/>
              </w:rPr>
            </w:pPr>
          </w:p>
        </w:tc>
        <w:tc>
          <w:tcPr>
            <w:tcW w:w="992" w:type="dxa"/>
            <w:tcBorders>
              <w:left w:val="nil"/>
              <w:bottom w:val="single" w:sz="4" w:space="0" w:color="auto"/>
              <w:right w:val="nil"/>
            </w:tcBorders>
            <w:shd w:val="clear" w:color="auto" w:fill="FFFFFF" w:themeFill="background1"/>
            <w:noWrap/>
          </w:tcPr>
          <w:p w14:paraId="22F1CA34" w14:textId="77777777" w:rsidR="001B42BC" w:rsidRPr="00543A21" w:rsidRDefault="001B42BC" w:rsidP="001B49A0">
            <w:pPr>
              <w:jc w:val="right"/>
              <w:rPr>
                <w:rFonts w:ascii="Helvetica" w:hAnsi="Helvetica" w:cs="Helvetica"/>
                <w:b/>
                <w:bCs/>
                <w:color w:val="000000"/>
                <w:sz w:val="16"/>
                <w:szCs w:val="16"/>
                <w:lang w:eastAsia="en-GB"/>
              </w:rPr>
            </w:pPr>
          </w:p>
        </w:tc>
        <w:tc>
          <w:tcPr>
            <w:tcW w:w="1101" w:type="dxa"/>
            <w:gridSpan w:val="2"/>
            <w:tcBorders>
              <w:left w:val="nil"/>
              <w:bottom w:val="single" w:sz="4" w:space="0" w:color="auto"/>
            </w:tcBorders>
            <w:shd w:val="clear" w:color="auto" w:fill="FFFFFF" w:themeFill="background1"/>
            <w:noWrap/>
            <w:vAlign w:val="bottom"/>
          </w:tcPr>
          <w:p w14:paraId="30E6EDA1" w14:textId="77777777" w:rsidR="001B42BC" w:rsidRPr="00543A21" w:rsidRDefault="001B42BC" w:rsidP="001B49A0">
            <w:pPr>
              <w:rPr>
                <w:rFonts w:ascii="Helvetica" w:hAnsi="Helvetica" w:cs="Helvetica"/>
                <w:b/>
                <w:bCs/>
                <w:color w:val="000000"/>
                <w:sz w:val="16"/>
                <w:szCs w:val="16"/>
                <w:lang w:eastAsia="en-GB"/>
              </w:rPr>
            </w:pPr>
          </w:p>
        </w:tc>
        <w:tc>
          <w:tcPr>
            <w:tcW w:w="709" w:type="dxa"/>
            <w:tcBorders>
              <w:bottom w:val="single" w:sz="4" w:space="0" w:color="auto"/>
              <w:right w:val="single" w:sz="4" w:space="0" w:color="auto"/>
            </w:tcBorders>
            <w:shd w:val="clear" w:color="auto" w:fill="B4C92B"/>
            <w:noWrap/>
            <w:vAlign w:val="bottom"/>
          </w:tcPr>
          <w:p w14:paraId="263710EE" w14:textId="77777777" w:rsidR="001B42BC" w:rsidRPr="00543A21" w:rsidRDefault="001B42BC" w:rsidP="001B49A0">
            <w:pPr>
              <w:rPr>
                <w:rFonts w:ascii="Helvetica" w:hAnsi="Helvetica" w:cs="Helvetica"/>
                <w:b/>
                <w:bCs/>
                <w:color w:val="000000"/>
                <w:sz w:val="16"/>
                <w:szCs w:val="16"/>
                <w:lang w:eastAsia="en-GB"/>
              </w:rPr>
            </w:pPr>
          </w:p>
        </w:tc>
        <w:tc>
          <w:tcPr>
            <w:tcW w:w="1190" w:type="dxa"/>
            <w:tcBorders>
              <w:left w:val="single" w:sz="4" w:space="0" w:color="auto"/>
              <w:bottom w:val="single" w:sz="4" w:space="0" w:color="auto"/>
            </w:tcBorders>
            <w:shd w:val="clear" w:color="auto" w:fill="FFFFFF" w:themeFill="background1"/>
            <w:noWrap/>
          </w:tcPr>
          <w:p w14:paraId="29915354" w14:textId="41631B19" w:rsidR="001B42BC" w:rsidRPr="00DA4607" w:rsidRDefault="007660ED" w:rsidP="001B49A0">
            <w:pPr>
              <w:rPr>
                <w:rFonts w:ascii="Helvetica" w:hAnsi="Helvetica" w:cs="Helvetica"/>
                <w:bCs/>
                <w:color w:val="000000"/>
                <w:sz w:val="16"/>
                <w:szCs w:val="16"/>
                <w:lang w:eastAsia="en-GB"/>
              </w:rPr>
            </w:pPr>
            <w:proofErr w:type="spellStart"/>
            <w:r>
              <w:rPr>
                <w:rFonts w:ascii="Helvetica" w:hAnsi="Helvetica" w:cs="Helvetica"/>
                <w:bCs/>
                <w:color w:val="000000"/>
                <w:sz w:val="16"/>
                <w:szCs w:val="16"/>
                <w:lang w:eastAsia="en-GB"/>
              </w:rPr>
              <w:t>Norvège</w:t>
            </w:r>
            <w:proofErr w:type="spellEnd"/>
          </w:p>
        </w:tc>
        <w:tc>
          <w:tcPr>
            <w:tcW w:w="1786" w:type="dxa"/>
            <w:tcBorders>
              <w:bottom w:val="single" w:sz="4" w:space="0" w:color="auto"/>
            </w:tcBorders>
            <w:shd w:val="clear" w:color="auto" w:fill="FFFFFF" w:themeFill="background1"/>
            <w:noWrap/>
          </w:tcPr>
          <w:p w14:paraId="47368153" w14:textId="77777777" w:rsidR="001B42BC" w:rsidRPr="00DA4607" w:rsidRDefault="001B42BC" w:rsidP="001B49A0">
            <w:pPr>
              <w:rPr>
                <w:rFonts w:ascii="Helvetica" w:hAnsi="Helvetica" w:cs="Helvetica"/>
                <w:color w:val="000000"/>
                <w:sz w:val="16"/>
                <w:szCs w:val="16"/>
                <w:lang w:eastAsia="en-GB"/>
              </w:rPr>
            </w:pPr>
          </w:p>
        </w:tc>
        <w:tc>
          <w:tcPr>
            <w:tcW w:w="1276" w:type="dxa"/>
            <w:tcBorders>
              <w:bottom w:val="single" w:sz="4" w:space="0" w:color="auto"/>
            </w:tcBorders>
            <w:shd w:val="clear" w:color="auto" w:fill="FFFFFF" w:themeFill="background1"/>
            <w:noWrap/>
          </w:tcPr>
          <w:p w14:paraId="110C35C1" w14:textId="77777777" w:rsidR="001B42BC" w:rsidRPr="00DA4607" w:rsidRDefault="001B42BC" w:rsidP="001B49A0">
            <w:pPr>
              <w:jc w:val="right"/>
              <w:rPr>
                <w:rFonts w:ascii="Helvetica" w:hAnsi="Helvetica" w:cs="Helvetica"/>
                <w:bCs/>
                <w:color w:val="000000"/>
                <w:sz w:val="16"/>
                <w:szCs w:val="16"/>
                <w:lang w:eastAsia="en-GB"/>
              </w:rPr>
            </w:pPr>
            <w:r w:rsidRPr="00DA4607">
              <w:rPr>
                <w:rFonts w:ascii="Helvetica" w:hAnsi="Helvetica" w:cs="Helvetica"/>
                <w:bCs/>
                <w:color w:val="000000"/>
                <w:sz w:val="16"/>
                <w:szCs w:val="16"/>
                <w:lang w:eastAsia="en-GB"/>
              </w:rPr>
              <w:t>4</w:t>
            </w:r>
            <w:r>
              <w:rPr>
                <w:rFonts w:ascii="Helvetica" w:hAnsi="Helvetica" w:cs="Helvetica"/>
                <w:bCs/>
                <w:color w:val="000000"/>
                <w:sz w:val="16"/>
                <w:szCs w:val="16"/>
                <w:lang w:eastAsia="en-GB"/>
              </w:rPr>
              <w:t>i</w:t>
            </w:r>
            <w:r w:rsidRPr="00DA4607">
              <w:rPr>
                <w:rFonts w:ascii="Helvetica" w:hAnsi="Helvetica" w:cs="Helvetica"/>
                <w:bCs/>
                <w:color w:val="000000"/>
                <w:sz w:val="16"/>
                <w:szCs w:val="16"/>
                <w:lang w:eastAsia="en-GB"/>
              </w:rPr>
              <w:t xml:space="preserve"> (2010)</w:t>
            </w:r>
            <w:r w:rsidRPr="004928E1">
              <w:rPr>
                <w:rFonts w:ascii="Helvetica" w:hAnsi="Helvetica" w:cs="Helvetica"/>
                <w:bCs/>
                <w:color w:val="000000"/>
                <w:sz w:val="16"/>
                <w:szCs w:val="16"/>
                <w:vertAlign w:val="superscript"/>
                <w:lang w:eastAsia="en-GB"/>
              </w:rPr>
              <w:t>4</w:t>
            </w:r>
          </w:p>
        </w:tc>
        <w:tc>
          <w:tcPr>
            <w:tcW w:w="1167" w:type="dxa"/>
            <w:tcBorders>
              <w:bottom w:val="single" w:sz="4" w:space="0" w:color="auto"/>
            </w:tcBorders>
            <w:shd w:val="clear" w:color="auto" w:fill="FFFFFF" w:themeFill="background1"/>
            <w:noWrap/>
          </w:tcPr>
          <w:p w14:paraId="1C76F678" w14:textId="77777777" w:rsidR="001B42BC" w:rsidRPr="00543A21" w:rsidRDefault="001B42BC" w:rsidP="001B49A0">
            <w:pPr>
              <w:rPr>
                <w:rFonts w:ascii="Helvetica" w:hAnsi="Helvetica" w:cs="Helvetica"/>
                <w:color w:val="000000"/>
                <w:sz w:val="16"/>
                <w:szCs w:val="16"/>
                <w:lang w:eastAsia="en-GB"/>
              </w:rPr>
            </w:pPr>
          </w:p>
        </w:tc>
        <w:tc>
          <w:tcPr>
            <w:tcW w:w="1134" w:type="dxa"/>
            <w:tcBorders>
              <w:bottom w:val="single" w:sz="4" w:space="0" w:color="auto"/>
            </w:tcBorders>
            <w:shd w:val="clear" w:color="auto" w:fill="FFFFFF" w:themeFill="background1"/>
            <w:noWrap/>
          </w:tcPr>
          <w:p w14:paraId="1ADA2CC4" w14:textId="77777777" w:rsidR="001B42BC" w:rsidRPr="00543A21" w:rsidRDefault="001B42BC" w:rsidP="001B49A0">
            <w:pPr>
              <w:rPr>
                <w:rFonts w:ascii="Helvetica" w:hAnsi="Helvetica" w:cs="Helvetica"/>
                <w:color w:val="000000"/>
                <w:sz w:val="16"/>
                <w:szCs w:val="16"/>
                <w:lang w:eastAsia="en-GB"/>
              </w:rPr>
            </w:pPr>
          </w:p>
        </w:tc>
        <w:tc>
          <w:tcPr>
            <w:tcW w:w="851" w:type="dxa"/>
            <w:vMerge/>
            <w:tcBorders>
              <w:bottom w:val="single" w:sz="4" w:space="0" w:color="auto"/>
            </w:tcBorders>
            <w:shd w:val="clear" w:color="auto" w:fill="77A6B7"/>
            <w:noWrap/>
            <w:vAlign w:val="bottom"/>
          </w:tcPr>
          <w:p w14:paraId="3EF42682" w14:textId="77777777" w:rsidR="001B42BC" w:rsidRPr="00543A21" w:rsidRDefault="001B42BC" w:rsidP="001B49A0">
            <w:pPr>
              <w:rPr>
                <w:rFonts w:ascii="Helvetica" w:hAnsi="Helvetica" w:cs="Helvetica"/>
                <w:color w:val="000000"/>
                <w:sz w:val="16"/>
                <w:szCs w:val="16"/>
                <w:lang w:eastAsia="en-GB"/>
              </w:rPr>
            </w:pPr>
          </w:p>
        </w:tc>
        <w:tc>
          <w:tcPr>
            <w:tcW w:w="1107" w:type="dxa"/>
            <w:tcBorders>
              <w:bottom w:val="single" w:sz="4" w:space="0" w:color="auto"/>
            </w:tcBorders>
            <w:shd w:val="clear" w:color="auto" w:fill="FFFFFF" w:themeFill="background1"/>
            <w:noWrap/>
            <w:vAlign w:val="bottom"/>
          </w:tcPr>
          <w:p w14:paraId="377611C2" w14:textId="77777777" w:rsidR="001B42BC" w:rsidRPr="00543A21" w:rsidRDefault="001B42BC" w:rsidP="001B49A0">
            <w:pPr>
              <w:rPr>
                <w:rFonts w:ascii="Helvetica" w:hAnsi="Helvetica" w:cs="Helvetica"/>
                <w:b/>
                <w:bCs/>
                <w:color w:val="000000"/>
                <w:sz w:val="16"/>
                <w:szCs w:val="16"/>
                <w:lang w:eastAsia="en-GB"/>
              </w:rPr>
            </w:pPr>
          </w:p>
        </w:tc>
      </w:tr>
      <w:tr w:rsidR="001B42BC" w:rsidRPr="00543A21" w14:paraId="645CB2C6" w14:textId="77777777" w:rsidTr="00940DFA">
        <w:tc>
          <w:tcPr>
            <w:tcW w:w="2689" w:type="dxa"/>
            <w:gridSpan w:val="2"/>
            <w:tcBorders>
              <w:bottom w:val="single" w:sz="4" w:space="0" w:color="auto"/>
            </w:tcBorders>
            <w:shd w:val="clear" w:color="auto" w:fill="A6A6A6" w:themeFill="background1" w:themeFillShade="A6"/>
            <w:noWrap/>
            <w:vAlign w:val="bottom"/>
          </w:tcPr>
          <w:p w14:paraId="169F157B" w14:textId="1FE0AF0B" w:rsidR="001B42BC" w:rsidRPr="00F02A50" w:rsidRDefault="00ED3524" w:rsidP="001B49A0">
            <w:pPr>
              <w:rPr>
                <w:rFonts w:ascii="Helvetica" w:hAnsi="Helvetica" w:cs="Helvetica"/>
                <w:b/>
                <w:bCs/>
                <w:i/>
                <w:sz w:val="16"/>
                <w:szCs w:val="16"/>
                <w:lang w:eastAsia="en-GB"/>
              </w:rPr>
            </w:pPr>
            <w:r w:rsidRPr="00ED3524">
              <w:rPr>
                <w:rFonts w:ascii="Helvetica" w:hAnsi="Helvetica" w:cs="Helvetica"/>
                <w:b/>
                <w:bCs/>
                <w:sz w:val="16"/>
                <w:szCs w:val="16"/>
                <w:lang w:eastAsia="en-GB"/>
              </w:rPr>
              <w:t>Total pour</w:t>
            </w:r>
            <w:r w:rsidRPr="00ED3524">
              <w:rPr>
                <w:rFonts w:ascii="Helvetica" w:hAnsi="Helvetica" w:cs="Helvetica"/>
                <w:b/>
                <w:bCs/>
                <w:i/>
                <w:sz w:val="16"/>
                <w:szCs w:val="16"/>
                <w:lang w:eastAsia="en-GB"/>
              </w:rPr>
              <w:t xml:space="preserve"> </w:t>
            </w:r>
            <w:proofErr w:type="spellStart"/>
            <w:r w:rsidR="001B42BC" w:rsidRPr="008D7641">
              <w:rPr>
                <w:rFonts w:ascii="Helvetica" w:hAnsi="Helvetica" w:cs="Helvetica"/>
                <w:b/>
                <w:bCs/>
                <w:i/>
                <w:sz w:val="16"/>
                <w:szCs w:val="16"/>
                <w:lang w:eastAsia="en-GB"/>
              </w:rPr>
              <w:t>Porphyrio</w:t>
            </w:r>
            <w:proofErr w:type="spellEnd"/>
            <w:r w:rsidR="001B42BC" w:rsidRPr="008D7641">
              <w:rPr>
                <w:rFonts w:ascii="Helvetica" w:hAnsi="Helvetica" w:cs="Helvetica"/>
                <w:b/>
                <w:bCs/>
                <w:i/>
                <w:sz w:val="16"/>
                <w:szCs w:val="16"/>
                <w:lang w:eastAsia="en-GB"/>
              </w:rPr>
              <w:t xml:space="preserve"> </w:t>
            </w:r>
            <w:proofErr w:type="spellStart"/>
            <w:r w:rsidR="001B42BC" w:rsidRPr="008D7641">
              <w:rPr>
                <w:rFonts w:ascii="Helvetica" w:hAnsi="Helvetica" w:cs="Helvetica"/>
                <w:b/>
                <w:bCs/>
                <w:i/>
                <w:sz w:val="16"/>
                <w:szCs w:val="16"/>
                <w:lang w:eastAsia="en-GB"/>
              </w:rPr>
              <w:t>porphyrio</w:t>
            </w:r>
            <w:proofErr w:type="spellEnd"/>
            <w:r>
              <w:rPr>
                <w:rFonts w:ascii="Helvetica" w:hAnsi="Helvetica" w:cs="Helvetica"/>
                <w:b/>
                <w:bCs/>
                <w:sz w:val="16"/>
                <w:szCs w:val="16"/>
                <w:lang w:eastAsia="en-GB"/>
              </w:rPr>
              <w:t xml:space="preserve"> </w:t>
            </w:r>
            <w:r w:rsidR="001B42BC" w:rsidRPr="00543A21">
              <w:rPr>
                <w:rFonts w:ascii="Helvetica" w:hAnsi="Helvetica" w:cs="Helvetica"/>
                <w:b/>
                <w:bCs/>
                <w:sz w:val="16"/>
                <w:szCs w:val="16"/>
                <w:lang w:eastAsia="en-GB"/>
              </w:rPr>
              <w:t>:</w:t>
            </w:r>
          </w:p>
        </w:tc>
        <w:tc>
          <w:tcPr>
            <w:tcW w:w="1167" w:type="dxa"/>
            <w:tcBorders>
              <w:bottom w:val="single" w:sz="4" w:space="0" w:color="auto"/>
            </w:tcBorders>
            <w:shd w:val="clear" w:color="auto" w:fill="A6A6A6" w:themeFill="background1" w:themeFillShade="A6"/>
            <w:noWrap/>
          </w:tcPr>
          <w:p w14:paraId="7007D417" w14:textId="77777777" w:rsidR="001B42BC" w:rsidRPr="00543A21"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992" w:type="dxa"/>
            <w:tcBorders>
              <w:bottom w:val="single" w:sz="4" w:space="0" w:color="auto"/>
            </w:tcBorders>
            <w:shd w:val="clear" w:color="auto" w:fill="A6A6A6" w:themeFill="background1" w:themeFillShade="A6"/>
            <w:noWrap/>
          </w:tcPr>
          <w:p w14:paraId="77607056" w14:textId="77777777" w:rsidR="001B42BC" w:rsidRPr="00016830" w:rsidRDefault="001B42BC" w:rsidP="001B49A0">
            <w:pPr>
              <w:jc w:val="right"/>
              <w:rPr>
                <w:rFonts w:ascii="Helvetica" w:hAnsi="Helvetica" w:cs="Helvetica"/>
                <w:b/>
                <w:color w:val="000000"/>
                <w:sz w:val="16"/>
                <w:szCs w:val="16"/>
                <w:lang w:eastAsia="en-GB"/>
              </w:rPr>
            </w:pPr>
            <w:r w:rsidRPr="00543A21">
              <w:rPr>
                <w:rFonts w:ascii="Helvetica" w:hAnsi="Helvetica" w:cs="Helvetica"/>
                <w:b/>
                <w:bCs/>
                <w:color w:val="000000"/>
                <w:sz w:val="16"/>
                <w:szCs w:val="16"/>
                <w:lang w:eastAsia="en-GB"/>
              </w:rPr>
              <w:t>5</w:t>
            </w:r>
            <w:r>
              <w:rPr>
                <w:rFonts w:ascii="Helvetica" w:hAnsi="Helvetica" w:cs="Helvetica"/>
                <w:b/>
                <w:bCs/>
                <w:color w:val="000000"/>
                <w:sz w:val="16"/>
                <w:szCs w:val="16"/>
                <w:lang w:eastAsia="en-GB"/>
              </w:rPr>
              <w:t>-</w:t>
            </w:r>
            <w:r w:rsidRPr="00543A21">
              <w:rPr>
                <w:rFonts w:ascii="Helvetica" w:hAnsi="Helvetica" w:cs="Helvetica"/>
                <w:b/>
                <w:bCs/>
                <w:color w:val="000000"/>
                <w:sz w:val="16"/>
                <w:szCs w:val="16"/>
                <w:lang w:eastAsia="en-GB"/>
              </w:rPr>
              <w:t>30</w:t>
            </w:r>
            <w:r>
              <w:rPr>
                <w:rFonts w:ascii="Helvetica" w:hAnsi="Helvetica" w:cs="Helvetica"/>
                <w:b/>
                <w:bCs/>
                <w:color w:val="000000"/>
                <w:sz w:val="16"/>
                <w:szCs w:val="16"/>
                <w:lang w:eastAsia="en-GB"/>
              </w:rPr>
              <w:t>p</w:t>
            </w:r>
          </w:p>
        </w:tc>
        <w:tc>
          <w:tcPr>
            <w:tcW w:w="1101" w:type="dxa"/>
            <w:gridSpan w:val="2"/>
            <w:tcBorders>
              <w:bottom w:val="single" w:sz="4" w:space="0" w:color="auto"/>
            </w:tcBorders>
            <w:shd w:val="clear" w:color="auto" w:fill="A6A6A6" w:themeFill="background1" w:themeFillShade="A6"/>
            <w:noWrap/>
            <w:vAlign w:val="bottom"/>
          </w:tcPr>
          <w:p w14:paraId="49C2885B" w14:textId="77777777" w:rsidR="001B42BC" w:rsidRPr="00016830"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709" w:type="dxa"/>
            <w:tcBorders>
              <w:bottom w:val="single" w:sz="4" w:space="0" w:color="auto"/>
              <w:right w:val="single" w:sz="4" w:space="0" w:color="auto"/>
            </w:tcBorders>
            <w:shd w:val="clear" w:color="auto" w:fill="A6A6A6" w:themeFill="background1" w:themeFillShade="A6"/>
            <w:noWrap/>
            <w:vAlign w:val="bottom"/>
          </w:tcPr>
          <w:p w14:paraId="46F5E14D" w14:textId="77777777" w:rsidR="001B42BC" w:rsidRPr="00016830" w:rsidRDefault="001B42BC" w:rsidP="001B49A0">
            <w:pPr>
              <w:rPr>
                <w:rFonts w:ascii="Helvetica" w:hAnsi="Helvetica" w:cs="Helvetica"/>
                <w:b/>
                <w:color w:val="000000"/>
                <w:sz w:val="16"/>
                <w:szCs w:val="16"/>
                <w:lang w:eastAsia="en-GB"/>
              </w:rPr>
            </w:pPr>
            <w:r w:rsidRPr="00543A21">
              <w:rPr>
                <w:rFonts w:ascii="Helvetica" w:hAnsi="Helvetica" w:cs="Helvetica"/>
                <w:b/>
                <w:bCs/>
                <w:color w:val="000000"/>
                <w:sz w:val="16"/>
                <w:szCs w:val="16"/>
                <w:lang w:eastAsia="en-GB"/>
              </w:rPr>
              <w:t> </w:t>
            </w:r>
          </w:p>
        </w:tc>
        <w:tc>
          <w:tcPr>
            <w:tcW w:w="1190" w:type="dxa"/>
            <w:tcBorders>
              <w:left w:val="single" w:sz="4" w:space="0" w:color="auto"/>
              <w:bottom w:val="single" w:sz="4" w:space="0" w:color="auto"/>
            </w:tcBorders>
            <w:shd w:val="clear" w:color="auto" w:fill="A6A6A6" w:themeFill="background1" w:themeFillShade="A6"/>
            <w:noWrap/>
          </w:tcPr>
          <w:p w14:paraId="61D1236F" w14:textId="77777777" w:rsidR="001B42BC" w:rsidRPr="00016830" w:rsidRDefault="001B42BC" w:rsidP="001B49A0">
            <w:pPr>
              <w:rPr>
                <w:rFonts w:ascii="Helvetica" w:hAnsi="Helvetica" w:cs="Helvetica"/>
                <w:b/>
                <w:bCs/>
                <w:color w:val="000000"/>
                <w:sz w:val="16"/>
                <w:szCs w:val="16"/>
                <w:lang w:eastAsia="en-GB"/>
              </w:rPr>
            </w:pPr>
            <w:r w:rsidRPr="00543A21">
              <w:rPr>
                <w:rFonts w:ascii="Helvetica" w:hAnsi="Helvetica" w:cs="Helvetica"/>
                <w:b/>
                <w:bCs/>
                <w:color w:val="000000"/>
                <w:sz w:val="16"/>
                <w:szCs w:val="16"/>
                <w:lang w:eastAsia="en-GB"/>
              </w:rPr>
              <w:t> </w:t>
            </w:r>
          </w:p>
        </w:tc>
        <w:tc>
          <w:tcPr>
            <w:tcW w:w="1786" w:type="dxa"/>
            <w:tcBorders>
              <w:bottom w:val="single" w:sz="4" w:space="0" w:color="auto"/>
            </w:tcBorders>
            <w:shd w:val="clear" w:color="auto" w:fill="A6A6A6" w:themeFill="background1" w:themeFillShade="A6"/>
            <w:noWrap/>
          </w:tcPr>
          <w:p w14:paraId="2F4938B6" w14:textId="77777777" w:rsidR="001B42BC" w:rsidRPr="00016830" w:rsidRDefault="001B42BC" w:rsidP="001B49A0">
            <w:pPr>
              <w:rPr>
                <w:rFonts w:ascii="Helvetica" w:hAnsi="Helvetica" w:cs="Helvetica"/>
                <w:b/>
                <w:color w:val="000000"/>
                <w:sz w:val="16"/>
                <w:szCs w:val="16"/>
                <w:lang w:eastAsia="en-GB"/>
              </w:rPr>
            </w:pPr>
          </w:p>
        </w:tc>
        <w:tc>
          <w:tcPr>
            <w:tcW w:w="1276" w:type="dxa"/>
            <w:tcBorders>
              <w:bottom w:val="single" w:sz="4" w:space="0" w:color="auto"/>
            </w:tcBorders>
            <w:shd w:val="clear" w:color="auto" w:fill="A6A6A6" w:themeFill="background1" w:themeFillShade="A6"/>
            <w:noWrap/>
          </w:tcPr>
          <w:p w14:paraId="27115A5D" w14:textId="77777777" w:rsidR="001B42BC" w:rsidRDefault="001B42BC" w:rsidP="001B49A0">
            <w:pPr>
              <w:jc w:val="right"/>
              <w:rPr>
                <w:rFonts w:ascii="Helvetica" w:hAnsi="Helvetica" w:cs="Helvetica"/>
                <w:b/>
                <w:bCs/>
                <w:color w:val="000000"/>
                <w:sz w:val="16"/>
                <w:szCs w:val="16"/>
                <w:lang w:eastAsia="en-GB"/>
              </w:rPr>
            </w:pPr>
          </w:p>
        </w:tc>
        <w:tc>
          <w:tcPr>
            <w:tcW w:w="1167" w:type="dxa"/>
            <w:tcBorders>
              <w:bottom w:val="single" w:sz="4" w:space="0" w:color="auto"/>
            </w:tcBorders>
            <w:shd w:val="clear" w:color="auto" w:fill="A6A6A6" w:themeFill="background1" w:themeFillShade="A6"/>
            <w:noWrap/>
          </w:tcPr>
          <w:p w14:paraId="5FC456C2"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1134" w:type="dxa"/>
            <w:tcBorders>
              <w:bottom w:val="single" w:sz="4" w:space="0" w:color="auto"/>
            </w:tcBorders>
            <w:shd w:val="clear" w:color="auto" w:fill="A6A6A6" w:themeFill="background1" w:themeFillShade="A6"/>
            <w:noWrap/>
          </w:tcPr>
          <w:p w14:paraId="0A413A6E"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color w:val="000000"/>
                <w:sz w:val="16"/>
                <w:szCs w:val="16"/>
                <w:lang w:eastAsia="en-GB"/>
              </w:rPr>
              <w:t> </w:t>
            </w:r>
          </w:p>
        </w:tc>
        <w:tc>
          <w:tcPr>
            <w:tcW w:w="851" w:type="dxa"/>
            <w:tcBorders>
              <w:bottom w:val="single" w:sz="4" w:space="0" w:color="auto"/>
            </w:tcBorders>
            <w:shd w:val="clear" w:color="auto" w:fill="A6A6A6" w:themeFill="background1" w:themeFillShade="A6"/>
            <w:noWrap/>
            <w:vAlign w:val="bottom"/>
          </w:tcPr>
          <w:p w14:paraId="036B3B4C" w14:textId="77777777" w:rsidR="001B42BC" w:rsidRPr="00543A21" w:rsidRDefault="001B42BC" w:rsidP="001B49A0">
            <w:pPr>
              <w:rPr>
                <w:rFonts w:ascii="Helvetica" w:hAnsi="Helvetica" w:cs="Helvetica"/>
                <w:color w:val="000000"/>
                <w:sz w:val="16"/>
                <w:szCs w:val="16"/>
                <w:lang w:eastAsia="en-GB"/>
              </w:rPr>
            </w:pPr>
          </w:p>
        </w:tc>
        <w:tc>
          <w:tcPr>
            <w:tcW w:w="1107" w:type="dxa"/>
            <w:tcBorders>
              <w:bottom w:val="single" w:sz="4" w:space="0" w:color="auto"/>
            </w:tcBorders>
            <w:shd w:val="clear" w:color="auto" w:fill="A6A6A6" w:themeFill="background1" w:themeFillShade="A6"/>
            <w:noWrap/>
            <w:vAlign w:val="bottom"/>
          </w:tcPr>
          <w:p w14:paraId="43CE81F7" w14:textId="77777777" w:rsidR="001B42BC" w:rsidRPr="00543A21" w:rsidRDefault="001B42BC" w:rsidP="001B49A0">
            <w:pPr>
              <w:rPr>
                <w:rFonts w:ascii="Helvetica" w:hAnsi="Helvetica" w:cs="Helvetica"/>
                <w:color w:val="000000"/>
                <w:sz w:val="16"/>
                <w:szCs w:val="16"/>
                <w:lang w:eastAsia="en-GB"/>
              </w:rPr>
            </w:pPr>
            <w:r w:rsidRPr="00543A21">
              <w:rPr>
                <w:rFonts w:ascii="Helvetica" w:hAnsi="Helvetica" w:cs="Helvetica"/>
                <w:b/>
                <w:bCs/>
                <w:color w:val="000000"/>
                <w:sz w:val="16"/>
                <w:szCs w:val="16"/>
                <w:lang w:eastAsia="en-GB"/>
              </w:rPr>
              <w:t>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827"/>
        <w:gridCol w:w="4080"/>
      </w:tblGrid>
      <w:tr w:rsidR="001B42BC" w14:paraId="273FACEE" w14:textId="77777777" w:rsidTr="001B49A0">
        <w:tc>
          <w:tcPr>
            <w:tcW w:w="6663" w:type="dxa"/>
            <w:vMerge w:val="restart"/>
          </w:tcPr>
          <w:p w14:paraId="53435229" w14:textId="2FDD023E" w:rsidR="001B42BC" w:rsidRPr="009B355C" w:rsidRDefault="001B42BC" w:rsidP="001B49A0">
            <w:pPr>
              <w:rPr>
                <w:rFonts w:ascii="Constantia" w:hAnsi="Constantia"/>
                <w:sz w:val="16"/>
                <w:szCs w:val="16"/>
                <w:lang w:val="fr-FR"/>
              </w:rPr>
            </w:pPr>
            <w:r w:rsidRPr="009B355C">
              <w:rPr>
                <w:rFonts w:ascii="Constantia" w:hAnsi="Constantia"/>
                <w:sz w:val="16"/>
                <w:szCs w:val="16"/>
                <w:vertAlign w:val="superscript"/>
                <w:lang w:val="fr-FR"/>
              </w:rPr>
              <w:t xml:space="preserve">1 </w:t>
            </w:r>
            <w:r w:rsidR="00AC0141">
              <w:rPr>
                <w:rFonts w:ascii="Constantia" w:hAnsi="Constantia"/>
                <w:sz w:val="16"/>
                <w:szCs w:val="16"/>
                <w:lang w:val="fr-FR"/>
              </w:rPr>
              <w:t>D</w:t>
            </w:r>
            <w:r w:rsidR="0019654A" w:rsidRPr="009B355C">
              <w:rPr>
                <w:rFonts w:ascii="Constantia" w:hAnsi="Constantia"/>
                <w:sz w:val="16"/>
                <w:szCs w:val="16"/>
                <w:lang w:val="fr-FR"/>
              </w:rPr>
              <w:t xml:space="preserve">onnées </w:t>
            </w:r>
            <w:r w:rsidR="00E877D7">
              <w:rPr>
                <w:rFonts w:ascii="Constantia" w:hAnsi="Constantia"/>
                <w:sz w:val="16"/>
                <w:szCs w:val="16"/>
                <w:lang w:val="fr-FR"/>
              </w:rPr>
              <w:t xml:space="preserve">obtenues à partir </w:t>
            </w:r>
            <w:r w:rsidR="00657C9F">
              <w:rPr>
                <w:rFonts w:ascii="Constantia" w:hAnsi="Constantia"/>
                <w:sz w:val="16"/>
                <w:szCs w:val="16"/>
                <w:lang w:val="fr-FR"/>
              </w:rPr>
              <w:t>des rappor</w:t>
            </w:r>
            <w:r w:rsidR="00E877D7">
              <w:rPr>
                <w:rFonts w:ascii="Constantia" w:hAnsi="Constantia"/>
                <w:sz w:val="16"/>
                <w:szCs w:val="16"/>
                <w:lang w:val="fr-FR"/>
              </w:rPr>
              <w:t xml:space="preserve">ts annuels communiqués à l’AEWA </w:t>
            </w:r>
            <w:r w:rsidR="00657C9F">
              <w:rPr>
                <w:rFonts w:ascii="Constantia" w:hAnsi="Constantia"/>
                <w:sz w:val="16"/>
                <w:szCs w:val="16"/>
                <w:lang w:val="fr-FR"/>
              </w:rPr>
              <w:t>par les Parties contractantes</w:t>
            </w:r>
          </w:p>
          <w:p w14:paraId="58B3CEE0" w14:textId="78A0E5E7" w:rsidR="001B42BC" w:rsidRPr="00657C9F" w:rsidRDefault="001B42BC" w:rsidP="001B49A0">
            <w:pPr>
              <w:rPr>
                <w:rFonts w:ascii="Constantia" w:hAnsi="Constantia"/>
                <w:sz w:val="16"/>
                <w:szCs w:val="16"/>
                <w:lang w:val="fr-FR"/>
              </w:rPr>
            </w:pPr>
            <w:r w:rsidRPr="00657C9F">
              <w:rPr>
                <w:rFonts w:ascii="Constantia" w:hAnsi="Constantia"/>
                <w:sz w:val="16"/>
                <w:szCs w:val="16"/>
                <w:vertAlign w:val="superscript"/>
                <w:lang w:val="fr-FR"/>
              </w:rPr>
              <w:t>2</w:t>
            </w:r>
            <w:r w:rsidR="00E877D7">
              <w:rPr>
                <w:rFonts w:ascii="Constantia" w:hAnsi="Constantia"/>
                <w:sz w:val="16"/>
                <w:szCs w:val="16"/>
                <w:lang w:val="fr-FR"/>
              </w:rPr>
              <w:t xml:space="preserve"> </w:t>
            </w:r>
            <w:r w:rsidR="00AC0141">
              <w:rPr>
                <w:rFonts w:ascii="Constantia" w:hAnsi="Constantia"/>
                <w:sz w:val="16"/>
                <w:szCs w:val="16"/>
                <w:lang w:val="fr-FR"/>
              </w:rPr>
              <w:t>D</w:t>
            </w:r>
            <w:r w:rsidR="005542FC">
              <w:rPr>
                <w:rFonts w:ascii="Constantia" w:hAnsi="Constantia"/>
                <w:sz w:val="16"/>
                <w:szCs w:val="16"/>
                <w:lang w:val="fr-FR"/>
              </w:rPr>
              <w:t xml:space="preserve">es </w:t>
            </w:r>
            <w:r w:rsidR="00ED3524" w:rsidRPr="00657C9F">
              <w:rPr>
                <w:rFonts w:ascii="Constantia" w:hAnsi="Constantia"/>
                <w:sz w:val="16"/>
                <w:szCs w:val="16"/>
                <w:lang w:val="fr-FR"/>
              </w:rPr>
              <w:t>populations</w:t>
            </w:r>
            <w:r w:rsidRPr="00657C9F">
              <w:rPr>
                <w:rFonts w:ascii="Constantia" w:hAnsi="Constantia"/>
                <w:sz w:val="16"/>
                <w:szCs w:val="16"/>
                <w:lang w:val="fr-FR"/>
              </w:rPr>
              <w:t xml:space="preserve"> </w:t>
            </w:r>
            <w:r w:rsidR="00D11605" w:rsidRPr="00657C9F">
              <w:rPr>
                <w:rFonts w:ascii="Constantia" w:hAnsi="Constantia"/>
                <w:sz w:val="16"/>
                <w:szCs w:val="16"/>
                <w:lang w:val="fr-FR"/>
              </w:rPr>
              <w:t>indigènes</w:t>
            </w:r>
            <w:r w:rsidRPr="00657C9F">
              <w:rPr>
                <w:rFonts w:ascii="Constantia" w:hAnsi="Constantia"/>
                <w:sz w:val="16"/>
                <w:szCs w:val="16"/>
                <w:lang w:val="fr-FR"/>
              </w:rPr>
              <w:t xml:space="preserve"> </w:t>
            </w:r>
            <w:r w:rsidR="00ED3524" w:rsidRPr="00657C9F">
              <w:rPr>
                <w:rFonts w:ascii="Constantia" w:hAnsi="Constantia"/>
                <w:sz w:val="16"/>
                <w:szCs w:val="16"/>
                <w:lang w:val="fr-FR"/>
              </w:rPr>
              <w:t xml:space="preserve">et </w:t>
            </w:r>
            <w:r w:rsidR="00D11605" w:rsidRPr="00657C9F">
              <w:rPr>
                <w:rFonts w:ascii="Constantia" w:hAnsi="Constantia"/>
                <w:sz w:val="16"/>
                <w:szCs w:val="16"/>
                <w:lang w:val="fr-FR"/>
              </w:rPr>
              <w:t>non indigènes</w:t>
            </w:r>
            <w:r w:rsidR="00ED3524" w:rsidRPr="00657C9F">
              <w:rPr>
                <w:rFonts w:ascii="Constantia" w:hAnsi="Constantia"/>
                <w:sz w:val="16"/>
                <w:szCs w:val="16"/>
                <w:lang w:val="fr-FR"/>
              </w:rPr>
              <w:t xml:space="preserve"> </w:t>
            </w:r>
            <w:r w:rsidR="005542FC">
              <w:rPr>
                <w:rFonts w:ascii="Constantia" w:hAnsi="Constantia"/>
                <w:sz w:val="16"/>
                <w:szCs w:val="16"/>
                <w:lang w:val="fr-FR"/>
              </w:rPr>
              <w:t xml:space="preserve">sont </w:t>
            </w:r>
            <w:r w:rsidR="00657C9F" w:rsidRPr="00657C9F">
              <w:rPr>
                <w:rFonts w:ascii="Constantia" w:hAnsi="Constantia"/>
                <w:sz w:val="16"/>
                <w:szCs w:val="16"/>
                <w:lang w:val="fr-FR"/>
              </w:rPr>
              <w:t xml:space="preserve">probablement </w:t>
            </w:r>
            <w:r w:rsidR="00657C9F">
              <w:rPr>
                <w:rFonts w:ascii="Constantia" w:hAnsi="Constantia"/>
                <w:sz w:val="16"/>
                <w:szCs w:val="16"/>
                <w:lang w:val="fr-FR"/>
              </w:rPr>
              <w:t>pré</w:t>
            </w:r>
            <w:r w:rsidRPr="00657C9F">
              <w:rPr>
                <w:rFonts w:ascii="Constantia" w:hAnsi="Constantia"/>
                <w:sz w:val="16"/>
                <w:szCs w:val="16"/>
                <w:lang w:val="fr-FR"/>
              </w:rPr>
              <w:t>sent</w:t>
            </w:r>
            <w:r w:rsidR="00657C9F">
              <w:rPr>
                <w:rFonts w:ascii="Constantia" w:hAnsi="Constantia"/>
                <w:sz w:val="16"/>
                <w:szCs w:val="16"/>
                <w:lang w:val="fr-FR"/>
              </w:rPr>
              <w:t xml:space="preserve">es, indiquées en gris, </w:t>
            </w:r>
            <w:r w:rsidR="005542FC">
              <w:rPr>
                <w:rFonts w:ascii="Constantia" w:hAnsi="Constantia"/>
                <w:sz w:val="16"/>
                <w:szCs w:val="16"/>
                <w:lang w:val="fr-FR"/>
              </w:rPr>
              <w:t xml:space="preserve">et </w:t>
            </w:r>
            <w:r w:rsidR="00657C9F">
              <w:rPr>
                <w:rFonts w:ascii="Constantia" w:hAnsi="Constantia"/>
                <w:sz w:val="16"/>
                <w:szCs w:val="16"/>
                <w:lang w:val="fr-FR"/>
              </w:rPr>
              <w:t>en italique</w:t>
            </w:r>
            <w:r w:rsidR="005542FC">
              <w:rPr>
                <w:rFonts w:ascii="Constantia" w:hAnsi="Constantia"/>
                <w:sz w:val="16"/>
                <w:szCs w:val="16"/>
                <w:lang w:val="fr-FR"/>
              </w:rPr>
              <w:t xml:space="preserve"> pour les mettre en évidence</w:t>
            </w:r>
          </w:p>
          <w:p w14:paraId="05145B5E" w14:textId="657BFDEC" w:rsidR="001B42BC" w:rsidRPr="00657C9F" w:rsidRDefault="001B42BC" w:rsidP="001B49A0">
            <w:pPr>
              <w:rPr>
                <w:rFonts w:ascii="Constantia" w:hAnsi="Constantia"/>
                <w:i/>
                <w:sz w:val="16"/>
                <w:szCs w:val="16"/>
                <w:lang w:val="fr-FR"/>
              </w:rPr>
            </w:pPr>
            <w:r w:rsidRPr="00657C9F">
              <w:rPr>
                <w:rFonts w:ascii="Helvetica" w:hAnsi="Helvetica" w:cs="Helvetica"/>
                <w:iCs/>
                <w:color w:val="000000"/>
                <w:sz w:val="16"/>
                <w:szCs w:val="16"/>
                <w:vertAlign w:val="superscript"/>
                <w:lang w:val="fr-FR"/>
              </w:rPr>
              <w:t>3</w:t>
            </w:r>
            <w:r w:rsidRPr="00657C9F">
              <w:rPr>
                <w:rFonts w:ascii="Helvetica" w:hAnsi="Helvetica" w:cs="Helvetica"/>
                <w:i/>
                <w:iCs/>
                <w:color w:val="000000"/>
                <w:sz w:val="16"/>
                <w:szCs w:val="16"/>
                <w:lang w:val="fr-FR"/>
              </w:rPr>
              <w:t xml:space="preserve"> </w:t>
            </w:r>
            <w:r w:rsidR="00AC0141">
              <w:rPr>
                <w:rFonts w:ascii="Constantia" w:hAnsi="Constantia"/>
                <w:sz w:val="16"/>
                <w:szCs w:val="16"/>
                <w:lang w:val="fr-FR"/>
              </w:rPr>
              <w:t>P</w:t>
            </w:r>
            <w:r w:rsidRPr="00657C9F">
              <w:rPr>
                <w:rFonts w:ascii="Constantia" w:hAnsi="Constantia"/>
                <w:sz w:val="16"/>
                <w:szCs w:val="16"/>
                <w:lang w:val="fr-FR"/>
              </w:rPr>
              <w:t>opulation</w:t>
            </w:r>
            <w:r w:rsidR="00657C9F">
              <w:rPr>
                <w:rFonts w:ascii="Constantia" w:hAnsi="Constantia"/>
                <w:sz w:val="16"/>
                <w:szCs w:val="16"/>
                <w:lang w:val="fr-FR"/>
              </w:rPr>
              <w:t xml:space="preserve"> introduite</w:t>
            </w:r>
            <w:r w:rsidR="005542FC">
              <w:rPr>
                <w:rFonts w:ascii="Constantia" w:hAnsi="Constantia"/>
                <w:sz w:val="16"/>
                <w:szCs w:val="16"/>
                <w:lang w:val="fr-FR"/>
              </w:rPr>
              <w:t>,</w:t>
            </w:r>
            <w:r w:rsidR="00ED3524" w:rsidRPr="00657C9F">
              <w:rPr>
                <w:rFonts w:ascii="Constantia" w:hAnsi="Constantia"/>
                <w:sz w:val="16"/>
                <w:szCs w:val="16"/>
                <w:lang w:val="fr-FR"/>
              </w:rPr>
              <w:t xml:space="preserve"> ou</w:t>
            </w:r>
            <w:r w:rsidRPr="00657C9F">
              <w:rPr>
                <w:rFonts w:ascii="Constantia" w:hAnsi="Constantia"/>
                <w:sz w:val="16"/>
                <w:szCs w:val="16"/>
                <w:lang w:val="fr-FR"/>
              </w:rPr>
              <w:t xml:space="preserve"> </w:t>
            </w:r>
            <w:r w:rsidR="00ED3524" w:rsidRPr="00657C9F">
              <w:rPr>
                <w:rFonts w:ascii="Constantia" w:hAnsi="Constantia"/>
                <w:sz w:val="16"/>
                <w:szCs w:val="16"/>
                <w:lang w:val="fr-FR"/>
              </w:rPr>
              <w:t>fuit</w:t>
            </w:r>
            <w:r w:rsidRPr="00657C9F">
              <w:rPr>
                <w:rFonts w:ascii="Constantia" w:hAnsi="Constantia"/>
                <w:sz w:val="16"/>
                <w:szCs w:val="16"/>
                <w:lang w:val="fr-FR"/>
              </w:rPr>
              <w:t>es</w:t>
            </w:r>
          </w:p>
          <w:p w14:paraId="7901DF84" w14:textId="230CA9DF" w:rsidR="001B42BC" w:rsidRPr="00657C9F" w:rsidRDefault="001B42BC" w:rsidP="001B49A0">
            <w:pPr>
              <w:rPr>
                <w:rFonts w:ascii="Constantia" w:hAnsi="Constantia"/>
                <w:sz w:val="16"/>
                <w:szCs w:val="16"/>
                <w:vertAlign w:val="superscript"/>
                <w:lang w:val="fr-FR"/>
              </w:rPr>
            </w:pPr>
            <w:r w:rsidRPr="00657C9F">
              <w:rPr>
                <w:rFonts w:ascii="Helvetica" w:hAnsi="Helvetica" w:cs="Helvetica"/>
                <w:color w:val="000000"/>
                <w:sz w:val="16"/>
                <w:szCs w:val="16"/>
                <w:vertAlign w:val="superscript"/>
                <w:lang w:val="fr-FR"/>
              </w:rPr>
              <w:t>4</w:t>
            </w:r>
            <w:r w:rsidRPr="00657C9F">
              <w:rPr>
                <w:rFonts w:ascii="Helvetica" w:hAnsi="Helvetica" w:cs="Helvetica"/>
                <w:color w:val="000000"/>
                <w:sz w:val="16"/>
                <w:szCs w:val="16"/>
                <w:lang w:val="fr-FR"/>
              </w:rPr>
              <w:t xml:space="preserve"> </w:t>
            </w:r>
            <w:r w:rsidR="00AC0141">
              <w:rPr>
                <w:rFonts w:ascii="Constantia" w:hAnsi="Constantia"/>
                <w:sz w:val="16"/>
                <w:szCs w:val="16"/>
                <w:lang w:val="fr-FR"/>
              </w:rPr>
              <w:t>E</w:t>
            </w:r>
            <w:r w:rsidR="00057AF7" w:rsidRPr="00657C9F">
              <w:rPr>
                <w:rFonts w:ascii="Constantia" w:hAnsi="Constantia"/>
                <w:sz w:val="16"/>
                <w:szCs w:val="16"/>
                <w:lang w:val="fr-FR"/>
              </w:rPr>
              <w:t>spèces</w:t>
            </w:r>
            <w:r w:rsidR="00657C9F" w:rsidRPr="00657C9F">
              <w:rPr>
                <w:rFonts w:ascii="Constantia" w:hAnsi="Constantia"/>
                <w:sz w:val="16"/>
                <w:szCs w:val="16"/>
                <w:lang w:val="fr-FR"/>
              </w:rPr>
              <w:t xml:space="preserve"> potentie</w:t>
            </w:r>
            <w:r w:rsidR="005542FC">
              <w:rPr>
                <w:rFonts w:ascii="Constantia" w:hAnsi="Constantia"/>
                <w:sz w:val="16"/>
                <w:szCs w:val="16"/>
                <w:lang w:val="fr-FR"/>
              </w:rPr>
              <w:t xml:space="preserve">llement errantes, ou dont la présence est </w:t>
            </w:r>
            <w:r w:rsidR="00657C9F">
              <w:rPr>
                <w:rFonts w:ascii="Constantia" w:hAnsi="Constantia"/>
                <w:sz w:val="16"/>
                <w:szCs w:val="16"/>
                <w:lang w:val="fr-FR"/>
              </w:rPr>
              <w:t>in</w:t>
            </w:r>
            <w:r w:rsidRPr="00657C9F">
              <w:rPr>
                <w:rFonts w:ascii="Constantia" w:hAnsi="Constantia"/>
                <w:sz w:val="16"/>
                <w:szCs w:val="16"/>
                <w:lang w:val="fr-FR"/>
              </w:rPr>
              <w:t>certain</w:t>
            </w:r>
            <w:r w:rsidR="00657C9F">
              <w:rPr>
                <w:rFonts w:ascii="Constantia" w:hAnsi="Constantia"/>
                <w:sz w:val="16"/>
                <w:szCs w:val="16"/>
                <w:lang w:val="fr-FR"/>
              </w:rPr>
              <w:t>e</w:t>
            </w:r>
          </w:p>
          <w:p w14:paraId="57E8B7E6" w14:textId="4C85107B" w:rsidR="001B42BC" w:rsidRPr="00657C9F" w:rsidRDefault="001B42BC" w:rsidP="001B49A0">
            <w:pPr>
              <w:rPr>
                <w:rFonts w:ascii="Constantia" w:hAnsi="Constantia"/>
                <w:i/>
                <w:sz w:val="16"/>
                <w:szCs w:val="16"/>
                <w:lang w:val="fr-FR"/>
              </w:rPr>
            </w:pPr>
            <w:r w:rsidRPr="00657C9F">
              <w:rPr>
                <w:rFonts w:ascii="Constantia" w:hAnsi="Constantia"/>
                <w:sz w:val="16"/>
                <w:szCs w:val="16"/>
                <w:vertAlign w:val="superscript"/>
                <w:lang w:val="fr-FR"/>
              </w:rPr>
              <w:t>5</w:t>
            </w:r>
            <w:r w:rsidRPr="00657C9F">
              <w:rPr>
                <w:rFonts w:ascii="Constantia" w:hAnsi="Constantia"/>
                <w:sz w:val="16"/>
                <w:szCs w:val="16"/>
                <w:lang w:val="fr-FR"/>
              </w:rPr>
              <w:t xml:space="preserve"> </w:t>
            </w:r>
            <w:r w:rsidR="00AC0141">
              <w:rPr>
                <w:rFonts w:ascii="Constantia" w:hAnsi="Constantia"/>
                <w:sz w:val="16"/>
                <w:szCs w:val="16"/>
                <w:lang w:val="fr-FR"/>
              </w:rPr>
              <w:t>L</w:t>
            </w:r>
            <w:r w:rsidR="00657C9F" w:rsidRPr="00657C9F">
              <w:rPr>
                <w:rFonts w:ascii="Constantia" w:hAnsi="Constantia"/>
                <w:sz w:val="16"/>
                <w:szCs w:val="16"/>
                <w:lang w:val="fr-FR"/>
              </w:rPr>
              <w:t xml:space="preserve">es </w:t>
            </w:r>
            <w:r w:rsidR="00FC654E" w:rsidRPr="00657C9F">
              <w:rPr>
                <w:rFonts w:ascii="Constantia" w:hAnsi="Constantia"/>
                <w:sz w:val="16"/>
                <w:szCs w:val="16"/>
                <w:lang w:val="fr-FR"/>
              </w:rPr>
              <w:t>chiffres</w:t>
            </w:r>
            <w:r w:rsidR="00657C9F" w:rsidRPr="00657C9F">
              <w:rPr>
                <w:rFonts w:ascii="Constantia" w:hAnsi="Constantia"/>
                <w:sz w:val="16"/>
                <w:szCs w:val="16"/>
                <w:lang w:val="fr-FR"/>
              </w:rPr>
              <w:t xml:space="preserve"> incluent potentiellement</w:t>
            </w:r>
            <w:r w:rsidRPr="00657C9F">
              <w:rPr>
                <w:rFonts w:ascii="Constantia" w:hAnsi="Constantia"/>
                <w:sz w:val="16"/>
                <w:szCs w:val="16"/>
                <w:lang w:val="fr-FR"/>
              </w:rPr>
              <w:t xml:space="preserve"> </w:t>
            </w:r>
            <w:proofErr w:type="spellStart"/>
            <w:r w:rsidRPr="00657C9F">
              <w:rPr>
                <w:rFonts w:ascii="Constantia" w:hAnsi="Constantia"/>
                <w:i/>
                <w:sz w:val="16"/>
                <w:szCs w:val="16"/>
                <w:lang w:val="fr-FR"/>
              </w:rPr>
              <w:t>Branta</w:t>
            </w:r>
            <w:proofErr w:type="spellEnd"/>
            <w:r w:rsidRPr="00657C9F">
              <w:rPr>
                <w:rFonts w:ascii="Constantia" w:hAnsi="Constantia"/>
                <w:i/>
                <w:sz w:val="16"/>
                <w:szCs w:val="16"/>
                <w:lang w:val="fr-FR"/>
              </w:rPr>
              <w:t xml:space="preserve"> </w:t>
            </w:r>
            <w:proofErr w:type="spellStart"/>
            <w:r w:rsidRPr="00657C9F">
              <w:rPr>
                <w:rFonts w:ascii="Constantia" w:hAnsi="Constantia"/>
                <w:i/>
                <w:sz w:val="16"/>
                <w:szCs w:val="16"/>
                <w:lang w:val="fr-FR"/>
              </w:rPr>
              <w:t>hutchinsii</w:t>
            </w:r>
            <w:proofErr w:type="spellEnd"/>
          </w:p>
          <w:p w14:paraId="15E3D098" w14:textId="5C3275F2" w:rsidR="001B42BC" w:rsidRPr="00657C9F" w:rsidRDefault="001B42BC" w:rsidP="001B49A0">
            <w:pPr>
              <w:rPr>
                <w:rFonts w:ascii="Constantia" w:hAnsi="Constantia"/>
                <w:sz w:val="16"/>
                <w:szCs w:val="16"/>
                <w:lang w:val="fr-FR"/>
              </w:rPr>
            </w:pPr>
            <w:r w:rsidRPr="00657C9F">
              <w:rPr>
                <w:rFonts w:ascii="Constantia" w:hAnsi="Constantia"/>
                <w:sz w:val="16"/>
                <w:szCs w:val="16"/>
                <w:vertAlign w:val="superscript"/>
                <w:lang w:val="fr-FR"/>
              </w:rPr>
              <w:t>6</w:t>
            </w:r>
            <w:r w:rsidRPr="00657C9F">
              <w:rPr>
                <w:rFonts w:ascii="Constantia" w:hAnsi="Constantia"/>
                <w:sz w:val="16"/>
                <w:szCs w:val="16"/>
                <w:lang w:val="fr-FR"/>
              </w:rPr>
              <w:t xml:space="preserve"> </w:t>
            </w:r>
            <w:r w:rsidR="00AC0141">
              <w:rPr>
                <w:rFonts w:ascii="Constantia" w:hAnsi="Constantia"/>
                <w:sz w:val="16"/>
                <w:szCs w:val="16"/>
                <w:lang w:val="fr-FR"/>
              </w:rPr>
              <w:t>S</w:t>
            </w:r>
            <w:r w:rsidR="00657C9F">
              <w:rPr>
                <w:rFonts w:ascii="Constantia" w:hAnsi="Constantia"/>
                <w:sz w:val="16"/>
                <w:szCs w:val="16"/>
                <w:lang w:val="fr-FR"/>
              </w:rPr>
              <w:t>ignalement peut-être erroné</w:t>
            </w:r>
            <w:r w:rsidR="005542FC">
              <w:rPr>
                <w:rFonts w:ascii="Constantia" w:hAnsi="Constantia"/>
                <w:sz w:val="16"/>
                <w:szCs w:val="16"/>
                <w:lang w:val="fr-FR"/>
              </w:rPr>
              <w:t xml:space="preserve"> de</w:t>
            </w:r>
            <w:r w:rsidRPr="00657C9F">
              <w:rPr>
                <w:rFonts w:ascii="Constantia" w:hAnsi="Constantia"/>
                <w:sz w:val="16"/>
                <w:szCs w:val="16"/>
                <w:lang w:val="fr-FR"/>
              </w:rPr>
              <w:t xml:space="preserve"> </w:t>
            </w:r>
            <w:proofErr w:type="spellStart"/>
            <w:r w:rsidRPr="00657C9F">
              <w:rPr>
                <w:rFonts w:ascii="Constantia" w:eastAsiaTheme="minorHAnsi" w:hAnsi="Constantia" w:cstheme="minorBidi"/>
                <w:i/>
                <w:sz w:val="16"/>
                <w:szCs w:val="16"/>
                <w:lang w:val="fr-FR"/>
              </w:rPr>
              <w:t>Phoenicopterus</w:t>
            </w:r>
            <w:proofErr w:type="spellEnd"/>
            <w:r w:rsidRPr="00657C9F">
              <w:rPr>
                <w:rFonts w:ascii="Constantia" w:hAnsi="Constantia"/>
                <w:i/>
                <w:sz w:val="16"/>
                <w:szCs w:val="16"/>
                <w:lang w:val="fr-FR"/>
              </w:rPr>
              <w:t xml:space="preserve"> </w:t>
            </w:r>
            <w:proofErr w:type="spellStart"/>
            <w:r w:rsidRPr="00657C9F">
              <w:rPr>
                <w:rFonts w:ascii="Constantia" w:hAnsi="Constantia"/>
                <w:i/>
                <w:sz w:val="16"/>
                <w:szCs w:val="16"/>
                <w:lang w:val="fr-FR"/>
              </w:rPr>
              <w:t>roseus</w:t>
            </w:r>
            <w:proofErr w:type="spellEnd"/>
          </w:p>
        </w:tc>
        <w:tc>
          <w:tcPr>
            <w:tcW w:w="3827" w:type="dxa"/>
          </w:tcPr>
          <w:p w14:paraId="5FC6091F" w14:textId="02C31925" w:rsidR="001B42BC" w:rsidRPr="00E410D8" w:rsidRDefault="00ED3524" w:rsidP="001B49A0">
            <w:pPr>
              <w:pStyle w:val="CommentText"/>
              <w:rPr>
                <w:rFonts w:ascii="Constantia" w:hAnsi="Constantia"/>
                <w:b/>
                <w:sz w:val="16"/>
                <w:szCs w:val="16"/>
              </w:rPr>
            </w:pPr>
            <w:proofErr w:type="spellStart"/>
            <w:r>
              <w:rPr>
                <w:rFonts w:ascii="Constantia" w:hAnsi="Constantia"/>
                <w:b/>
                <w:sz w:val="16"/>
                <w:szCs w:val="16"/>
              </w:rPr>
              <w:t>Légende</w:t>
            </w:r>
            <w:proofErr w:type="spellEnd"/>
            <w:r>
              <w:rPr>
                <w:rFonts w:ascii="Constantia" w:hAnsi="Constantia"/>
                <w:b/>
                <w:sz w:val="16"/>
                <w:szCs w:val="16"/>
              </w:rPr>
              <w:t xml:space="preserve"> des </w:t>
            </w:r>
            <w:proofErr w:type="spellStart"/>
            <w:r w:rsidR="006001DA">
              <w:rPr>
                <w:rFonts w:ascii="Constantia" w:hAnsi="Constantia"/>
                <w:b/>
                <w:sz w:val="16"/>
                <w:szCs w:val="16"/>
              </w:rPr>
              <w:t>risque</w:t>
            </w:r>
            <w:r w:rsidR="001B42BC" w:rsidRPr="00E410D8">
              <w:rPr>
                <w:rFonts w:ascii="Constantia" w:hAnsi="Constantia"/>
                <w:b/>
                <w:sz w:val="16"/>
                <w:szCs w:val="16"/>
              </w:rPr>
              <w:t>s</w:t>
            </w:r>
            <w:proofErr w:type="spellEnd"/>
            <w:r w:rsidR="001B42BC" w:rsidRPr="00E410D8">
              <w:rPr>
                <w:rFonts w:ascii="Constantia" w:hAnsi="Constantia"/>
                <w:b/>
                <w:sz w:val="16"/>
                <w:szCs w:val="16"/>
              </w:rPr>
              <w:t>:</w:t>
            </w:r>
          </w:p>
        </w:tc>
        <w:tc>
          <w:tcPr>
            <w:tcW w:w="4080" w:type="dxa"/>
          </w:tcPr>
          <w:p w14:paraId="4B58C30D" w14:textId="77777777" w:rsidR="001B42BC" w:rsidRPr="00E410D8" w:rsidRDefault="001B42BC" w:rsidP="001B49A0">
            <w:pPr>
              <w:pStyle w:val="CommentText"/>
              <w:rPr>
                <w:rFonts w:ascii="Constantia" w:hAnsi="Constantia"/>
                <w:b/>
                <w:sz w:val="16"/>
                <w:szCs w:val="16"/>
              </w:rPr>
            </w:pPr>
          </w:p>
        </w:tc>
      </w:tr>
      <w:tr w:rsidR="001B42BC" w:rsidRPr="00E758BD" w14:paraId="66D1896A" w14:textId="77777777" w:rsidTr="001B49A0">
        <w:tc>
          <w:tcPr>
            <w:tcW w:w="6663" w:type="dxa"/>
            <w:vMerge/>
          </w:tcPr>
          <w:p w14:paraId="50D9ECD1" w14:textId="77777777" w:rsidR="001B42BC" w:rsidRPr="00E410D8" w:rsidRDefault="001B42BC" w:rsidP="001B49A0">
            <w:pPr>
              <w:pStyle w:val="CommentText"/>
              <w:rPr>
                <w:rFonts w:ascii="Constantia" w:hAnsi="Constantia"/>
                <w:b/>
                <w:sz w:val="16"/>
                <w:szCs w:val="16"/>
              </w:rPr>
            </w:pPr>
          </w:p>
        </w:tc>
        <w:tc>
          <w:tcPr>
            <w:tcW w:w="3827" w:type="dxa"/>
          </w:tcPr>
          <w:p w14:paraId="535EFD45" w14:textId="4E416364" w:rsidR="001B42BC" w:rsidRPr="006527F0" w:rsidRDefault="001B42BC" w:rsidP="001B49A0">
            <w:pPr>
              <w:pStyle w:val="CommentText"/>
              <w:rPr>
                <w:rFonts w:ascii="Constantia" w:hAnsi="Constantia"/>
                <w:sz w:val="16"/>
                <w:szCs w:val="16"/>
                <w:lang w:val="fr-FR"/>
              </w:rPr>
            </w:pPr>
            <w:r w:rsidRPr="006527F0">
              <w:rPr>
                <w:rFonts w:ascii="Constantia" w:hAnsi="Constantia"/>
                <w:b/>
                <w:sz w:val="16"/>
                <w:szCs w:val="16"/>
                <w:lang w:val="fr-FR"/>
              </w:rPr>
              <w:t>1:</w:t>
            </w:r>
            <w:r w:rsidR="006527F0" w:rsidRPr="006527F0">
              <w:rPr>
                <w:rFonts w:ascii="Constantia" w:hAnsi="Constantia"/>
                <w:sz w:val="16"/>
                <w:szCs w:val="16"/>
                <w:lang w:val="fr-FR"/>
              </w:rPr>
              <w:t xml:space="preserve"> Prédation des </w:t>
            </w:r>
            <w:r w:rsidR="0051284A" w:rsidRPr="006527F0">
              <w:rPr>
                <w:rFonts w:ascii="Constantia" w:hAnsi="Constantia"/>
                <w:sz w:val="16"/>
                <w:szCs w:val="16"/>
                <w:lang w:val="fr-FR"/>
              </w:rPr>
              <w:t>oiseaux</w:t>
            </w:r>
            <w:r w:rsidR="006527F0" w:rsidRPr="006527F0">
              <w:rPr>
                <w:rFonts w:ascii="Constantia" w:hAnsi="Constantia"/>
                <w:sz w:val="16"/>
                <w:szCs w:val="16"/>
                <w:lang w:val="fr-FR"/>
              </w:rPr>
              <w:t xml:space="preserve"> indigènes</w:t>
            </w:r>
            <w:r w:rsidRPr="006527F0">
              <w:rPr>
                <w:rFonts w:ascii="Constantia" w:hAnsi="Constantia"/>
                <w:sz w:val="16"/>
                <w:szCs w:val="16"/>
                <w:lang w:val="fr-FR"/>
              </w:rPr>
              <w:t xml:space="preserve">, </w:t>
            </w:r>
            <w:r w:rsidR="006527F0">
              <w:rPr>
                <w:rFonts w:ascii="Constantia" w:hAnsi="Constantia"/>
                <w:sz w:val="16"/>
                <w:szCs w:val="16"/>
                <w:lang w:val="fr-FR"/>
              </w:rPr>
              <w:t xml:space="preserve">de </w:t>
            </w:r>
            <w:r w:rsidR="006527F0" w:rsidRPr="006527F0">
              <w:rPr>
                <w:rFonts w:ascii="Constantia" w:hAnsi="Constantia"/>
                <w:sz w:val="16"/>
                <w:szCs w:val="16"/>
                <w:lang w:val="fr-FR"/>
              </w:rPr>
              <w:t xml:space="preserve">leurs </w:t>
            </w:r>
            <w:r w:rsidR="006527F0">
              <w:rPr>
                <w:rFonts w:ascii="Constantia" w:hAnsi="Constantia"/>
                <w:sz w:val="16"/>
                <w:szCs w:val="16"/>
                <w:lang w:val="fr-FR"/>
              </w:rPr>
              <w:t>œufs</w:t>
            </w:r>
            <w:r w:rsidR="006527F0" w:rsidRPr="006527F0">
              <w:rPr>
                <w:rFonts w:ascii="Constantia" w:hAnsi="Constantia"/>
                <w:sz w:val="16"/>
                <w:szCs w:val="16"/>
                <w:lang w:val="fr-FR"/>
              </w:rPr>
              <w:t xml:space="preserve"> ou </w:t>
            </w:r>
            <w:r w:rsidR="005542FC">
              <w:rPr>
                <w:rFonts w:ascii="Constantia" w:hAnsi="Constantia"/>
                <w:sz w:val="16"/>
                <w:szCs w:val="16"/>
                <w:lang w:val="fr-FR"/>
              </w:rPr>
              <w:t xml:space="preserve">de </w:t>
            </w:r>
            <w:r w:rsidR="006527F0" w:rsidRPr="006527F0">
              <w:rPr>
                <w:rFonts w:ascii="Constantia" w:hAnsi="Constantia"/>
                <w:sz w:val="16"/>
                <w:szCs w:val="16"/>
                <w:lang w:val="fr-FR"/>
              </w:rPr>
              <w:t xml:space="preserve">leurs </w:t>
            </w:r>
            <w:r w:rsidR="006527F0">
              <w:rPr>
                <w:rFonts w:ascii="Constantia" w:hAnsi="Constantia"/>
                <w:sz w:val="16"/>
                <w:szCs w:val="16"/>
                <w:lang w:val="fr-FR"/>
              </w:rPr>
              <w:t>juvé</w:t>
            </w:r>
            <w:r w:rsidR="006527F0" w:rsidRPr="006527F0">
              <w:rPr>
                <w:rFonts w:ascii="Constantia" w:hAnsi="Constantia"/>
                <w:sz w:val="16"/>
                <w:szCs w:val="16"/>
                <w:lang w:val="fr-FR"/>
              </w:rPr>
              <w:t>niles</w:t>
            </w:r>
          </w:p>
          <w:p w14:paraId="7E2716C1" w14:textId="08FCA22E" w:rsidR="001B42BC" w:rsidRPr="006527F0" w:rsidRDefault="001B42BC" w:rsidP="001B49A0">
            <w:pPr>
              <w:pStyle w:val="CommentText"/>
              <w:rPr>
                <w:rFonts w:ascii="Constantia" w:hAnsi="Constantia"/>
                <w:sz w:val="16"/>
                <w:szCs w:val="16"/>
                <w:lang w:val="fr-FR"/>
              </w:rPr>
            </w:pPr>
            <w:r w:rsidRPr="006527F0">
              <w:rPr>
                <w:rFonts w:ascii="Constantia" w:hAnsi="Constantia"/>
                <w:b/>
                <w:sz w:val="16"/>
                <w:szCs w:val="16"/>
                <w:lang w:val="fr-FR"/>
              </w:rPr>
              <w:t>2:</w:t>
            </w:r>
            <w:r w:rsidR="006527F0" w:rsidRPr="006527F0">
              <w:rPr>
                <w:rFonts w:ascii="Constantia" w:hAnsi="Constantia"/>
                <w:sz w:val="16"/>
                <w:szCs w:val="16"/>
                <w:lang w:val="fr-FR"/>
              </w:rPr>
              <w:t xml:space="preserve"> E</w:t>
            </w:r>
            <w:r w:rsidRPr="006527F0">
              <w:rPr>
                <w:rFonts w:ascii="Constantia" w:hAnsi="Constantia"/>
                <w:sz w:val="16"/>
                <w:szCs w:val="16"/>
                <w:lang w:val="fr-FR"/>
              </w:rPr>
              <w:t>xclusion</w:t>
            </w:r>
            <w:r w:rsidR="006527F0" w:rsidRPr="006527F0">
              <w:rPr>
                <w:rFonts w:ascii="Constantia" w:hAnsi="Constantia"/>
                <w:sz w:val="16"/>
                <w:szCs w:val="16"/>
                <w:lang w:val="fr-FR"/>
              </w:rPr>
              <w:t xml:space="preserve"> concurrentielle</w:t>
            </w:r>
            <w:r w:rsidR="006527F0">
              <w:rPr>
                <w:rFonts w:ascii="Constantia" w:hAnsi="Constantia"/>
                <w:sz w:val="16"/>
                <w:szCs w:val="16"/>
                <w:lang w:val="fr-FR"/>
              </w:rPr>
              <w:t xml:space="preserve"> des </w:t>
            </w:r>
            <w:r w:rsidR="00320A1F" w:rsidRPr="006527F0">
              <w:rPr>
                <w:rFonts w:ascii="Constantia" w:hAnsi="Constantia"/>
                <w:sz w:val="16"/>
                <w:szCs w:val="16"/>
                <w:lang w:val="fr-FR"/>
              </w:rPr>
              <w:t>espèces indigènes</w:t>
            </w:r>
            <w:r w:rsidR="006527F0">
              <w:rPr>
                <w:rFonts w:ascii="Constantia" w:hAnsi="Constantia"/>
                <w:sz w:val="16"/>
                <w:szCs w:val="16"/>
                <w:lang w:val="fr-FR"/>
              </w:rPr>
              <w:t>, ou com</w:t>
            </w:r>
            <w:r w:rsidR="005542FC">
              <w:rPr>
                <w:rFonts w:ascii="Constantia" w:hAnsi="Constantia"/>
                <w:sz w:val="16"/>
                <w:szCs w:val="16"/>
                <w:lang w:val="fr-FR"/>
              </w:rPr>
              <w:t>portement agressif à l’égard de ces</w:t>
            </w:r>
            <w:r w:rsidR="006527F0">
              <w:rPr>
                <w:rFonts w:ascii="Constantia" w:hAnsi="Constantia"/>
                <w:sz w:val="16"/>
                <w:szCs w:val="16"/>
                <w:lang w:val="fr-FR"/>
              </w:rPr>
              <w:t xml:space="preserve"> </w:t>
            </w:r>
            <w:r w:rsidR="005542FC">
              <w:rPr>
                <w:rFonts w:ascii="Constantia" w:hAnsi="Constantia"/>
                <w:sz w:val="16"/>
                <w:szCs w:val="16"/>
                <w:lang w:val="fr-FR"/>
              </w:rPr>
              <w:t xml:space="preserve">espèces </w:t>
            </w:r>
          </w:p>
          <w:p w14:paraId="3CA0F063" w14:textId="20B64522" w:rsidR="001B42BC" w:rsidRPr="006527F0" w:rsidRDefault="001B42BC" w:rsidP="001B49A0">
            <w:pPr>
              <w:pStyle w:val="CommentText"/>
              <w:rPr>
                <w:rFonts w:ascii="Constantia" w:hAnsi="Constantia"/>
                <w:sz w:val="16"/>
                <w:szCs w:val="16"/>
                <w:lang w:val="fr-FR"/>
              </w:rPr>
            </w:pPr>
            <w:r w:rsidRPr="006527F0">
              <w:rPr>
                <w:rFonts w:ascii="Constantia" w:hAnsi="Constantia"/>
                <w:b/>
                <w:sz w:val="16"/>
                <w:szCs w:val="16"/>
                <w:lang w:val="fr-FR"/>
              </w:rPr>
              <w:t>3:</w:t>
            </w:r>
            <w:r w:rsidR="00657C9F">
              <w:rPr>
                <w:rFonts w:ascii="Constantia" w:hAnsi="Constantia"/>
                <w:sz w:val="16"/>
                <w:szCs w:val="16"/>
                <w:lang w:val="fr-FR"/>
              </w:rPr>
              <w:t xml:space="preserve"> Hybrid</w:t>
            </w:r>
            <w:r w:rsidRPr="006527F0">
              <w:rPr>
                <w:rFonts w:ascii="Constantia" w:hAnsi="Constantia"/>
                <w:sz w:val="16"/>
                <w:szCs w:val="16"/>
                <w:lang w:val="fr-FR"/>
              </w:rPr>
              <w:t xml:space="preserve">ation </w:t>
            </w:r>
            <w:r w:rsidR="006527F0" w:rsidRPr="006527F0">
              <w:rPr>
                <w:rFonts w:ascii="Constantia" w:hAnsi="Constantia"/>
                <w:sz w:val="16"/>
                <w:szCs w:val="16"/>
                <w:lang w:val="fr-FR"/>
              </w:rPr>
              <w:t>avec des</w:t>
            </w:r>
            <w:r w:rsidRPr="006527F0">
              <w:rPr>
                <w:rFonts w:ascii="Constantia" w:hAnsi="Constantia"/>
                <w:sz w:val="16"/>
                <w:szCs w:val="16"/>
                <w:lang w:val="fr-FR"/>
              </w:rPr>
              <w:t xml:space="preserve"> </w:t>
            </w:r>
            <w:r w:rsidR="00320A1F" w:rsidRPr="006527F0">
              <w:rPr>
                <w:rFonts w:ascii="Constantia" w:hAnsi="Constantia"/>
                <w:sz w:val="16"/>
                <w:szCs w:val="16"/>
                <w:lang w:val="fr-FR"/>
              </w:rPr>
              <w:t>espèces indigènes</w:t>
            </w:r>
          </w:p>
          <w:p w14:paraId="0532CCA0" w14:textId="4C1B807C" w:rsidR="001B42BC" w:rsidRPr="006527F0" w:rsidRDefault="001B42BC" w:rsidP="001B49A0">
            <w:pPr>
              <w:pStyle w:val="CommentText"/>
              <w:rPr>
                <w:rFonts w:ascii="Constantia" w:hAnsi="Constantia"/>
                <w:b/>
                <w:sz w:val="16"/>
                <w:szCs w:val="16"/>
                <w:lang w:val="fr-FR"/>
              </w:rPr>
            </w:pPr>
            <w:r w:rsidRPr="006527F0">
              <w:rPr>
                <w:rFonts w:ascii="Constantia" w:hAnsi="Constantia"/>
                <w:b/>
                <w:sz w:val="16"/>
                <w:szCs w:val="16"/>
                <w:lang w:val="fr-FR"/>
              </w:rPr>
              <w:t>4:</w:t>
            </w:r>
            <w:r w:rsidR="005542FC">
              <w:rPr>
                <w:rFonts w:ascii="Constantia" w:hAnsi="Constantia"/>
                <w:sz w:val="16"/>
                <w:szCs w:val="16"/>
                <w:lang w:val="fr-FR"/>
              </w:rPr>
              <w:t xml:space="preserve"> Eutrophis</w:t>
            </w:r>
            <w:r w:rsidR="006527F0" w:rsidRPr="006527F0">
              <w:rPr>
                <w:rFonts w:ascii="Constantia" w:hAnsi="Constantia"/>
                <w:sz w:val="16"/>
                <w:szCs w:val="16"/>
                <w:lang w:val="fr-FR"/>
              </w:rPr>
              <w:t>ation ou pollution des masses d’eau</w:t>
            </w:r>
          </w:p>
        </w:tc>
        <w:tc>
          <w:tcPr>
            <w:tcW w:w="4080" w:type="dxa"/>
          </w:tcPr>
          <w:p w14:paraId="08E0D49E" w14:textId="43FFC838" w:rsidR="001B42BC" w:rsidRPr="006527F0" w:rsidRDefault="001B42BC" w:rsidP="001B49A0">
            <w:pPr>
              <w:pStyle w:val="CommentText"/>
              <w:rPr>
                <w:rFonts w:ascii="Constantia" w:hAnsi="Constantia"/>
                <w:sz w:val="16"/>
                <w:szCs w:val="16"/>
                <w:lang w:val="fr-FR"/>
              </w:rPr>
            </w:pPr>
            <w:r w:rsidRPr="006527F0">
              <w:rPr>
                <w:rFonts w:ascii="Constantia" w:hAnsi="Constantia"/>
                <w:b/>
                <w:sz w:val="16"/>
                <w:szCs w:val="16"/>
                <w:lang w:val="fr-FR"/>
              </w:rPr>
              <w:t>5:</w:t>
            </w:r>
            <w:r w:rsidR="006527F0" w:rsidRPr="006527F0">
              <w:rPr>
                <w:rFonts w:ascii="Constantia" w:hAnsi="Constantia"/>
                <w:sz w:val="16"/>
                <w:szCs w:val="16"/>
                <w:lang w:val="fr-FR"/>
              </w:rPr>
              <w:t xml:space="preserve"> Domma</w:t>
            </w:r>
            <w:r w:rsidRPr="006527F0">
              <w:rPr>
                <w:rFonts w:ascii="Constantia" w:hAnsi="Constantia"/>
                <w:sz w:val="16"/>
                <w:szCs w:val="16"/>
                <w:lang w:val="fr-FR"/>
              </w:rPr>
              <w:t>ge</w:t>
            </w:r>
            <w:r w:rsidR="006527F0" w:rsidRPr="006527F0">
              <w:rPr>
                <w:rFonts w:ascii="Constantia" w:hAnsi="Constantia"/>
                <w:sz w:val="16"/>
                <w:szCs w:val="16"/>
                <w:lang w:val="fr-FR"/>
              </w:rPr>
              <w:t xml:space="preserve">s </w:t>
            </w:r>
            <w:r w:rsidR="006527F0">
              <w:rPr>
                <w:rFonts w:ascii="Constantia" w:hAnsi="Constantia"/>
                <w:sz w:val="16"/>
                <w:szCs w:val="16"/>
                <w:lang w:val="fr-FR"/>
              </w:rPr>
              <w:t>causé</w:t>
            </w:r>
            <w:r w:rsidR="006527F0" w:rsidRPr="006527F0">
              <w:rPr>
                <w:rFonts w:ascii="Constantia" w:hAnsi="Constantia"/>
                <w:sz w:val="16"/>
                <w:szCs w:val="16"/>
                <w:lang w:val="fr-FR"/>
              </w:rPr>
              <w:t>s aux habitats</w:t>
            </w:r>
            <w:r w:rsidR="006527F0">
              <w:rPr>
                <w:rFonts w:ascii="Constantia" w:hAnsi="Constantia"/>
                <w:sz w:val="16"/>
                <w:szCs w:val="16"/>
                <w:lang w:val="fr-FR"/>
              </w:rPr>
              <w:t xml:space="preserve"> nature</w:t>
            </w:r>
            <w:r w:rsidRPr="006527F0">
              <w:rPr>
                <w:rFonts w:ascii="Constantia" w:hAnsi="Constantia"/>
                <w:sz w:val="16"/>
                <w:szCs w:val="16"/>
                <w:lang w:val="fr-FR"/>
              </w:rPr>
              <w:t>l</w:t>
            </w:r>
            <w:r w:rsidR="006527F0">
              <w:rPr>
                <w:rFonts w:ascii="Constantia" w:hAnsi="Constantia"/>
                <w:sz w:val="16"/>
                <w:szCs w:val="16"/>
                <w:lang w:val="fr-FR"/>
              </w:rPr>
              <w:t>s ou semi-naturel</w:t>
            </w:r>
            <w:r w:rsidRPr="006527F0">
              <w:rPr>
                <w:rFonts w:ascii="Constantia" w:hAnsi="Constantia"/>
                <w:sz w:val="16"/>
                <w:szCs w:val="16"/>
                <w:lang w:val="fr-FR"/>
              </w:rPr>
              <w:t>s</w:t>
            </w:r>
          </w:p>
          <w:p w14:paraId="3449779B" w14:textId="0C7E8E0B" w:rsidR="001B42BC" w:rsidRPr="006527F0" w:rsidRDefault="001B42BC" w:rsidP="001B49A0">
            <w:pPr>
              <w:pStyle w:val="CommentText"/>
              <w:rPr>
                <w:rFonts w:ascii="Constantia" w:hAnsi="Constantia"/>
                <w:sz w:val="16"/>
                <w:szCs w:val="16"/>
                <w:lang w:val="fr-FR"/>
              </w:rPr>
            </w:pPr>
            <w:r w:rsidRPr="006527F0">
              <w:rPr>
                <w:rFonts w:ascii="Constantia" w:hAnsi="Constantia"/>
                <w:b/>
                <w:sz w:val="16"/>
                <w:szCs w:val="16"/>
                <w:lang w:val="fr-FR"/>
              </w:rPr>
              <w:t>6:</w:t>
            </w:r>
            <w:r w:rsidR="006527F0" w:rsidRPr="006527F0">
              <w:rPr>
                <w:rFonts w:ascii="Constantia" w:hAnsi="Constantia"/>
                <w:sz w:val="16"/>
                <w:szCs w:val="16"/>
                <w:lang w:val="fr-FR"/>
              </w:rPr>
              <w:t xml:space="preserve"> Domma</w:t>
            </w:r>
            <w:r w:rsidRPr="006527F0">
              <w:rPr>
                <w:rFonts w:ascii="Constantia" w:hAnsi="Constantia"/>
                <w:sz w:val="16"/>
                <w:szCs w:val="16"/>
                <w:lang w:val="fr-FR"/>
              </w:rPr>
              <w:t>ge</w:t>
            </w:r>
            <w:r w:rsidR="006527F0" w:rsidRPr="006527F0">
              <w:rPr>
                <w:rFonts w:ascii="Constantia" w:hAnsi="Constantia"/>
                <w:sz w:val="16"/>
                <w:szCs w:val="16"/>
                <w:lang w:val="fr-FR"/>
              </w:rPr>
              <w:t xml:space="preserve">s </w:t>
            </w:r>
            <w:r w:rsidR="006527F0">
              <w:rPr>
                <w:rFonts w:ascii="Constantia" w:hAnsi="Constantia"/>
                <w:sz w:val="16"/>
                <w:szCs w:val="16"/>
                <w:lang w:val="fr-FR"/>
              </w:rPr>
              <w:t>causé</w:t>
            </w:r>
            <w:r w:rsidR="006527F0" w:rsidRPr="006527F0">
              <w:rPr>
                <w:rFonts w:ascii="Constantia" w:hAnsi="Constantia"/>
                <w:sz w:val="16"/>
                <w:szCs w:val="16"/>
                <w:lang w:val="fr-FR"/>
              </w:rPr>
              <w:t xml:space="preserve">s aux habitats </w:t>
            </w:r>
            <w:r w:rsidR="006527F0">
              <w:rPr>
                <w:rFonts w:ascii="Constantia" w:hAnsi="Constantia"/>
                <w:sz w:val="16"/>
                <w:szCs w:val="16"/>
                <w:lang w:val="fr-FR"/>
              </w:rPr>
              <w:t xml:space="preserve">artificiels </w:t>
            </w:r>
            <w:r w:rsidR="006527F0" w:rsidRPr="006527F0">
              <w:rPr>
                <w:rFonts w:ascii="Constantia" w:hAnsi="Constantia"/>
                <w:sz w:val="16"/>
                <w:szCs w:val="16"/>
                <w:lang w:val="fr-FR"/>
              </w:rPr>
              <w:t xml:space="preserve">ou </w:t>
            </w:r>
            <w:r w:rsidR="006527F0">
              <w:rPr>
                <w:rFonts w:ascii="Constantia" w:hAnsi="Constantia"/>
                <w:sz w:val="16"/>
                <w:szCs w:val="16"/>
                <w:lang w:val="fr-FR"/>
              </w:rPr>
              <w:t xml:space="preserve">aux </w:t>
            </w:r>
            <w:r w:rsidR="006527F0" w:rsidRPr="006527F0">
              <w:rPr>
                <w:rFonts w:ascii="Constantia" w:hAnsi="Constantia"/>
                <w:sz w:val="16"/>
                <w:szCs w:val="16"/>
                <w:lang w:val="fr-FR"/>
              </w:rPr>
              <w:t>culture</w:t>
            </w:r>
            <w:r w:rsidRPr="006527F0">
              <w:rPr>
                <w:rFonts w:ascii="Constantia" w:hAnsi="Constantia"/>
                <w:sz w:val="16"/>
                <w:szCs w:val="16"/>
                <w:lang w:val="fr-FR"/>
              </w:rPr>
              <w:t>s</w:t>
            </w:r>
            <w:r w:rsidR="006527F0">
              <w:rPr>
                <w:rFonts w:ascii="Constantia" w:hAnsi="Constantia"/>
                <w:sz w:val="16"/>
                <w:szCs w:val="16"/>
                <w:lang w:val="fr-FR"/>
              </w:rPr>
              <w:t xml:space="preserve"> </w:t>
            </w:r>
          </w:p>
          <w:p w14:paraId="017E56B8" w14:textId="65F5DDA9" w:rsidR="001B42BC" w:rsidRPr="00657C9F" w:rsidRDefault="001B42BC" w:rsidP="005542FC">
            <w:pPr>
              <w:pStyle w:val="CommentText"/>
              <w:rPr>
                <w:rFonts w:ascii="Constantia" w:hAnsi="Constantia"/>
                <w:b/>
                <w:sz w:val="16"/>
                <w:szCs w:val="16"/>
                <w:lang w:val="fr-FR"/>
              </w:rPr>
            </w:pPr>
            <w:r w:rsidRPr="00657C9F">
              <w:rPr>
                <w:rFonts w:ascii="Constantia" w:hAnsi="Constantia"/>
                <w:b/>
                <w:sz w:val="16"/>
                <w:szCs w:val="16"/>
                <w:lang w:val="fr-FR"/>
              </w:rPr>
              <w:t>7:</w:t>
            </w:r>
            <w:r w:rsidR="005542FC">
              <w:rPr>
                <w:rFonts w:ascii="Constantia" w:hAnsi="Constantia"/>
                <w:sz w:val="16"/>
                <w:szCs w:val="16"/>
                <w:lang w:val="fr-FR"/>
              </w:rPr>
              <w:t xml:space="preserve"> L</w:t>
            </w:r>
            <w:r w:rsidR="00657C9F" w:rsidRPr="00657C9F">
              <w:rPr>
                <w:rFonts w:ascii="Constantia" w:hAnsi="Constantia"/>
                <w:sz w:val="16"/>
                <w:szCs w:val="16"/>
                <w:lang w:val="fr-FR"/>
              </w:rPr>
              <w:t xml:space="preserve">es </w:t>
            </w:r>
            <w:r w:rsidR="0051284A" w:rsidRPr="00657C9F">
              <w:rPr>
                <w:rFonts w:ascii="Constantia" w:hAnsi="Constantia"/>
                <w:sz w:val="16"/>
                <w:szCs w:val="16"/>
                <w:lang w:val="fr-FR"/>
              </w:rPr>
              <w:t>oiseaux</w:t>
            </w:r>
            <w:r w:rsidR="005542FC">
              <w:rPr>
                <w:rFonts w:ascii="Constantia" w:hAnsi="Constantia"/>
                <w:sz w:val="16"/>
                <w:szCs w:val="16"/>
                <w:lang w:val="fr-FR"/>
              </w:rPr>
              <w:t xml:space="preserve"> introduits empêchent une surveillance </w:t>
            </w:r>
            <w:r w:rsidR="00657C9F">
              <w:rPr>
                <w:rFonts w:ascii="Constantia" w:hAnsi="Constantia"/>
                <w:sz w:val="16"/>
                <w:szCs w:val="16"/>
                <w:lang w:val="fr-FR"/>
              </w:rPr>
              <w:t>exact</w:t>
            </w:r>
            <w:r w:rsidR="005542FC">
              <w:rPr>
                <w:rFonts w:ascii="Constantia" w:hAnsi="Constantia"/>
                <w:sz w:val="16"/>
                <w:szCs w:val="16"/>
                <w:lang w:val="fr-FR"/>
              </w:rPr>
              <w:t>e</w:t>
            </w:r>
            <w:r w:rsidR="00657C9F">
              <w:rPr>
                <w:rFonts w:ascii="Constantia" w:hAnsi="Constantia"/>
                <w:sz w:val="16"/>
                <w:szCs w:val="16"/>
                <w:lang w:val="fr-FR"/>
              </w:rPr>
              <w:t xml:space="preserve"> du nombre d’oiseaux présents naturellement</w:t>
            </w:r>
            <w:r w:rsidR="005542FC">
              <w:rPr>
                <w:rFonts w:ascii="Constantia" w:hAnsi="Constantia"/>
                <w:sz w:val="16"/>
                <w:szCs w:val="16"/>
                <w:lang w:val="fr-FR"/>
              </w:rPr>
              <w:t xml:space="preserve"> appartenant à une même espèce</w:t>
            </w:r>
          </w:p>
        </w:tc>
      </w:tr>
    </w:tbl>
    <w:p w14:paraId="0F9186AC" w14:textId="77777777" w:rsidR="001B42BC" w:rsidRPr="00657C9F" w:rsidRDefault="001B42BC" w:rsidP="001B49A0">
      <w:pPr>
        <w:rPr>
          <w:rFonts w:ascii="Constantia" w:hAnsi="Constantia"/>
          <w:lang w:val="fr-FR"/>
        </w:rPr>
        <w:sectPr w:rsidR="001B42BC" w:rsidRPr="00657C9F" w:rsidSect="001B49A0">
          <w:pgSz w:w="16838" w:h="11906" w:orient="landscape"/>
          <w:pgMar w:top="1134" w:right="1134" w:bottom="794" w:left="851" w:header="709" w:footer="709" w:gutter="0"/>
          <w:cols w:space="708"/>
          <w:docGrid w:linePitch="360"/>
        </w:sectPr>
      </w:pPr>
    </w:p>
    <w:p w14:paraId="5CE82749" w14:textId="2901159B" w:rsidR="001B42BC" w:rsidRPr="003830D5" w:rsidRDefault="001B42BC" w:rsidP="001B49A0">
      <w:pPr>
        <w:pStyle w:val="Heading2"/>
        <w:rPr>
          <w:lang w:val="fr-FR"/>
        </w:rPr>
      </w:pPr>
      <w:bookmarkStart w:id="18" w:name="_Toc428517419"/>
      <w:bookmarkStart w:id="19" w:name="_Toc432069888"/>
      <w:r w:rsidRPr="003830D5">
        <w:rPr>
          <w:lang w:val="fr-FR"/>
        </w:rPr>
        <w:t xml:space="preserve">IV. </w:t>
      </w:r>
      <w:bookmarkEnd w:id="18"/>
      <w:r w:rsidR="00F15AFD">
        <w:rPr>
          <w:lang w:val="fr-FR"/>
        </w:rPr>
        <w:t>Récents développements de la politique</w:t>
      </w:r>
      <w:r w:rsidR="00086FF1">
        <w:rPr>
          <w:lang w:val="fr-FR"/>
        </w:rPr>
        <w:t xml:space="preserve"> internationale</w:t>
      </w:r>
      <w:r w:rsidRPr="003830D5">
        <w:rPr>
          <w:lang w:val="fr-FR"/>
        </w:rPr>
        <w:t xml:space="preserve">: </w:t>
      </w:r>
      <w:r w:rsidR="003830D5" w:rsidRPr="003830D5">
        <w:rPr>
          <w:lang w:val="fr-FR"/>
        </w:rPr>
        <w:t>résumé</w:t>
      </w:r>
      <w:r w:rsidR="00086FF1">
        <w:rPr>
          <w:lang w:val="fr-FR"/>
        </w:rPr>
        <w:t xml:space="preserve"> du </w:t>
      </w:r>
      <w:r w:rsidR="00DF5406">
        <w:rPr>
          <w:lang w:val="fr-FR"/>
        </w:rPr>
        <w:t>r</w:t>
      </w:r>
      <w:r w:rsidR="003830D5" w:rsidRPr="003830D5">
        <w:rPr>
          <w:lang w:val="fr-FR"/>
        </w:rPr>
        <w:t>èglement</w:t>
      </w:r>
      <w:r w:rsidRPr="003830D5">
        <w:rPr>
          <w:lang w:val="fr-FR"/>
        </w:rPr>
        <w:t xml:space="preserve"> 1143/2014 </w:t>
      </w:r>
      <w:r w:rsidR="00086FF1">
        <w:rPr>
          <w:lang w:val="fr-FR"/>
        </w:rPr>
        <w:t>de l’</w:t>
      </w:r>
      <w:r w:rsidR="00086FF1" w:rsidRPr="00086FF1">
        <w:rPr>
          <w:lang w:val="fr-FR"/>
        </w:rPr>
        <w:t xml:space="preserve">Union européenne </w:t>
      </w:r>
      <w:r w:rsidR="00086FF1">
        <w:rPr>
          <w:lang w:val="fr-FR"/>
        </w:rPr>
        <w:t>et</w:t>
      </w:r>
      <w:r w:rsidR="00B824D2" w:rsidRPr="003830D5">
        <w:rPr>
          <w:lang w:val="fr-FR"/>
        </w:rPr>
        <w:t xml:space="preserve"> </w:t>
      </w:r>
      <w:r w:rsidR="002730C1">
        <w:rPr>
          <w:lang w:val="fr-FR"/>
        </w:rPr>
        <w:t>conséquences éventuelles pour</w:t>
      </w:r>
      <w:r w:rsidR="00086FF1">
        <w:rPr>
          <w:lang w:val="fr-FR"/>
        </w:rPr>
        <w:t xml:space="preserve"> l’</w:t>
      </w:r>
      <w:r w:rsidRPr="003830D5">
        <w:rPr>
          <w:lang w:val="fr-FR"/>
        </w:rPr>
        <w:t>AEWA</w:t>
      </w:r>
      <w:bookmarkEnd w:id="19"/>
    </w:p>
    <w:p w14:paraId="5137FB34" w14:textId="6D098B9A" w:rsidR="001B42BC" w:rsidRPr="00E32762" w:rsidRDefault="009A66E9" w:rsidP="001B49A0">
      <w:pPr>
        <w:spacing w:after="200" w:line="270" w:lineRule="atLeast"/>
        <w:rPr>
          <w:rFonts w:ascii="Constantia" w:hAnsi="Constantia"/>
          <w:sz w:val="20"/>
          <w:szCs w:val="20"/>
          <w:lang w:val="fr-FR" w:eastAsia="en-GB"/>
        </w:rPr>
      </w:pPr>
      <w:r>
        <w:rPr>
          <w:rFonts w:ascii="Constantia" w:hAnsi="Constantia"/>
          <w:sz w:val="20"/>
          <w:szCs w:val="20"/>
          <w:lang w:val="fr-FR" w:eastAsia="en-GB"/>
        </w:rPr>
        <w:t>La g</w:t>
      </w:r>
      <w:r w:rsidR="003830D5" w:rsidRPr="003830D5">
        <w:rPr>
          <w:rFonts w:ascii="Constantia" w:hAnsi="Constantia"/>
          <w:sz w:val="20"/>
          <w:szCs w:val="20"/>
          <w:lang w:val="fr-FR" w:eastAsia="en-GB"/>
        </w:rPr>
        <w:t>estion</w:t>
      </w:r>
      <w:r w:rsidR="008F4592">
        <w:rPr>
          <w:rFonts w:ascii="Constantia" w:hAnsi="Constantia"/>
          <w:sz w:val="20"/>
          <w:szCs w:val="20"/>
          <w:lang w:val="fr-FR" w:eastAsia="en-GB"/>
        </w:rPr>
        <w:t xml:space="preserve"> de l’introduction et/ou après l’</w:t>
      </w:r>
      <w:r>
        <w:rPr>
          <w:rFonts w:ascii="Constantia" w:hAnsi="Constantia"/>
          <w:sz w:val="20"/>
          <w:szCs w:val="20"/>
          <w:lang w:val="fr-FR" w:eastAsia="en-GB"/>
        </w:rPr>
        <w:t>introduction d’</w:t>
      </w:r>
      <w:r w:rsidR="001D1A2A">
        <w:rPr>
          <w:rFonts w:ascii="Constantia" w:hAnsi="Constantia"/>
          <w:sz w:val="20"/>
          <w:szCs w:val="20"/>
          <w:lang w:val="fr-FR" w:eastAsia="en-GB"/>
        </w:rPr>
        <w:t>espèces d’oiseaux d’eau non indigènes</w:t>
      </w:r>
      <w:r w:rsidR="001B42BC" w:rsidRPr="003830D5">
        <w:rPr>
          <w:rFonts w:ascii="Constantia" w:hAnsi="Constantia"/>
          <w:sz w:val="20"/>
          <w:szCs w:val="20"/>
          <w:lang w:val="fr-FR" w:eastAsia="en-GB"/>
        </w:rPr>
        <w:t xml:space="preserve"> </w:t>
      </w:r>
      <w:r>
        <w:rPr>
          <w:rFonts w:ascii="Constantia" w:hAnsi="Constantia"/>
          <w:sz w:val="20"/>
          <w:szCs w:val="20"/>
          <w:lang w:val="fr-FR" w:eastAsia="en-GB"/>
        </w:rPr>
        <w:t>est un aspect essentiel de l’application</w:t>
      </w:r>
      <w:r w:rsidR="001B49A0" w:rsidRPr="003830D5">
        <w:rPr>
          <w:rFonts w:ascii="Constantia" w:hAnsi="Constantia"/>
          <w:sz w:val="20"/>
          <w:szCs w:val="20"/>
          <w:lang w:val="fr-FR" w:eastAsia="en-GB"/>
        </w:rPr>
        <w:t xml:space="preserve"> de</w:t>
      </w:r>
      <w:r w:rsidR="001B42BC" w:rsidRPr="003830D5">
        <w:rPr>
          <w:rFonts w:ascii="Constantia" w:hAnsi="Constantia"/>
          <w:sz w:val="20"/>
          <w:szCs w:val="20"/>
          <w:lang w:val="fr-FR" w:eastAsia="en-GB"/>
        </w:rPr>
        <w:t xml:space="preserve"> </w:t>
      </w:r>
      <w:r w:rsidR="008F4592">
        <w:rPr>
          <w:rFonts w:ascii="Constantia" w:hAnsi="Constantia"/>
          <w:sz w:val="20"/>
          <w:szCs w:val="20"/>
          <w:lang w:val="fr-FR" w:eastAsia="en-GB"/>
        </w:rPr>
        <w:t>l’</w:t>
      </w:r>
      <w:r w:rsidR="001B42BC" w:rsidRPr="003830D5">
        <w:rPr>
          <w:rFonts w:ascii="Constantia" w:hAnsi="Constantia"/>
          <w:sz w:val="20"/>
          <w:szCs w:val="20"/>
          <w:lang w:val="fr-FR" w:eastAsia="en-GB"/>
        </w:rPr>
        <w:t xml:space="preserve">AEWA. </w:t>
      </w:r>
      <w:r w:rsidR="008F4592">
        <w:rPr>
          <w:rFonts w:ascii="Constantia" w:hAnsi="Constantia"/>
          <w:sz w:val="20"/>
          <w:szCs w:val="20"/>
          <w:lang w:val="fr-FR" w:eastAsia="en-GB"/>
        </w:rPr>
        <w:t>Parmi les dispositions de l’</w:t>
      </w:r>
      <w:r w:rsidR="00817775">
        <w:rPr>
          <w:rFonts w:ascii="Constantia" w:hAnsi="Constantia"/>
          <w:sz w:val="20"/>
          <w:szCs w:val="20"/>
          <w:lang w:val="fr-FR" w:eastAsia="en-GB"/>
        </w:rPr>
        <w:t>article</w:t>
      </w:r>
      <w:r w:rsidR="001B42BC" w:rsidRPr="009A66E9">
        <w:rPr>
          <w:rFonts w:ascii="Constantia" w:hAnsi="Constantia"/>
          <w:sz w:val="20"/>
          <w:szCs w:val="20"/>
          <w:lang w:val="fr-FR" w:eastAsia="en-GB"/>
        </w:rPr>
        <w:t xml:space="preserve"> III </w:t>
      </w:r>
      <w:r w:rsidR="008F4592">
        <w:rPr>
          <w:rFonts w:ascii="Constantia" w:hAnsi="Constantia"/>
          <w:sz w:val="20"/>
          <w:szCs w:val="20"/>
          <w:lang w:val="fr-FR" w:eastAsia="en-GB"/>
        </w:rPr>
        <w:t xml:space="preserve">de l’AEWA </w:t>
      </w:r>
      <w:r>
        <w:rPr>
          <w:rFonts w:ascii="Constantia" w:hAnsi="Constantia"/>
          <w:sz w:val="20"/>
          <w:szCs w:val="20"/>
          <w:lang w:val="fr-FR" w:eastAsia="en-GB"/>
        </w:rPr>
        <w:t>sur les</w:t>
      </w:r>
      <w:r w:rsidR="001B42BC" w:rsidRPr="009A66E9">
        <w:rPr>
          <w:rFonts w:ascii="Constantia" w:hAnsi="Constantia"/>
          <w:sz w:val="20"/>
          <w:szCs w:val="20"/>
          <w:lang w:val="fr-FR" w:eastAsia="en-GB"/>
        </w:rPr>
        <w:t xml:space="preserve"> </w:t>
      </w:r>
      <w:r>
        <w:rPr>
          <w:rFonts w:ascii="Constantia" w:hAnsi="Constantia"/>
          <w:i/>
          <w:sz w:val="20"/>
          <w:szCs w:val="20"/>
          <w:lang w:val="fr-FR" w:eastAsia="en-GB"/>
        </w:rPr>
        <w:t>mesures générales</w:t>
      </w:r>
      <w:r w:rsidR="0091117D" w:rsidRPr="009A66E9">
        <w:rPr>
          <w:rFonts w:ascii="Constantia" w:hAnsi="Constantia"/>
          <w:i/>
          <w:sz w:val="20"/>
          <w:szCs w:val="20"/>
          <w:lang w:val="fr-FR" w:eastAsia="en-GB"/>
        </w:rPr>
        <w:t xml:space="preserve"> de conservation</w:t>
      </w:r>
      <w:r>
        <w:rPr>
          <w:rFonts w:ascii="Constantia" w:hAnsi="Constantia"/>
          <w:sz w:val="20"/>
          <w:szCs w:val="20"/>
          <w:lang w:val="fr-FR" w:eastAsia="en-GB"/>
        </w:rPr>
        <w:t xml:space="preserve"> que les </w:t>
      </w:r>
      <w:r w:rsidR="00057AF7" w:rsidRPr="009A66E9">
        <w:rPr>
          <w:rFonts w:ascii="Constantia" w:hAnsi="Constantia"/>
          <w:sz w:val="20"/>
          <w:szCs w:val="20"/>
          <w:lang w:val="fr-FR" w:eastAsia="en-GB"/>
        </w:rPr>
        <w:t>Parties contractantes</w:t>
      </w:r>
      <w:r w:rsidR="001B42BC" w:rsidRPr="009A66E9">
        <w:rPr>
          <w:rFonts w:ascii="Constantia" w:hAnsi="Constantia"/>
          <w:sz w:val="20"/>
          <w:szCs w:val="20"/>
          <w:lang w:val="fr-FR" w:eastAsia="en-GB"/>
        </w:rPr>
        <w:t xml:space="preserve"> </w:t>
      </w:r>
      <w:r w:rsidR="00CE0E0B" w:rsidRPr="009A66E9">
        <w:rPr>
          <w:rFonts w:ascii="Constantia" w:hAnsi="Constantia"/>
          <w:sz w:val="20"/>
          <w:szCs w:val="20"/>
          <w:lang w:val="fr-FR" w:eastAsia="en-GB"/>
        </w:rPr>
        <w:t>devrai</w:t>
      </w:r>
      <w:r>
        <w:rPr>
          <w:rFonts w:ascii="Constantia" w:hAnsi="Constantia"/>
          <w:sz w:val="20"/>
          <w:szCs w:val="20"/>
          <w:lang w:val="fr-FR" w:eastAsia="en-GB"/>
        </w:rPr>
        <w:t>en</w:t>
      </w:r>
      <w:r w:rsidR="00CE0E0B" w:rsidRPr="009A66E9">
        <w:rPr>
          <w:rFonts w:ascii="Constantia" w:hAnsi="Constantia"/>
          <w:sz w:val="20"/>
          <w:szCs w:val="20"/>
          <w:lang w:val="fr-FR" w:eastAsia="en-GB"/>
        </w:rPr>
        <w:t xml:space="preserve">t </w:t>
      </w:r>
      <w:r>
        <w:rPr>
          <w:rFonts w:ascii="Constantia" w:hAnsi="Constantia"/>
          <w:sz w:val="20"/>
          <w:szCs w:val="20"/>
          <w:lang w:val="fr-FR" w:eastAsia="en-GB"/>
        </w:rPr>
        <w:t>prendre</w:t>
      </w:r>
      <w:r w:rsidR="001B42BC" w:rsidRPr="009A66E9">
        <w:rPr>
          <w:rFonts w:ascii="Constantia" w:hAnsi="Constantia"/>
          <w:sz w:val="20"/>
          <w:szCs w:val="20"/>
          <w:lang w:val="fr-FR" w:eastAsia="en-GB"/>
        </w:rPr>
        <w:t xml:space="preserve">, </w:t>
      </w:r>
      <w:r>
        <w:rPr>
          <w:rFonts w:ascii="Constantia" w:hAnsi="Constantia"/>
          <w:sz w:val="20"/>
          <w:szCs w:val="20"/>
          <w:lang w:val="fr-FR" w:eastAsia="en-GB"/>
        </w:rPr>
        <w:t>l’</w:t>
      </w:r>
      <w:r w:rsidR="00817775">
        <w:rPr>
          <w:rFonts w:ascii="Constantia" w:hAnsi="Constantia"/>
          <w:sz w:val="20"/>
          <w:szCs w:val="20"/>
          <w:lang w:val="fr-FR" w:eastAsia="en-GB"/>
        </w:rPr>
        <w:t>article</w:t>
      </w:r>
      <w:r w:rsidR="001B42BC" w:rsidRPr="009A66E9">
        <w:rPr>
          <w:rFonts w:ascii="Constantia" w:hAnsi="Constantia"/>
          <w:sz w:val="20"/>
          <w:szCs w:val="20"/>
          <w:lang w:val="fr-FR" w:eastAsia="en-GB"/>
        </w:rPr>
        <w:t xml:space="preserve"> III(2)g</w:t>
      </w:r>
      <w:r w:rsidR="008F4592">
        <w:rPr>
          <w:rFonts w:ascii="Constantia" w:hAnsi="Constantia"/>
          <w:sz w:val="20"/>
          <w:szCs w:val="20"/>
          <w:lang w:val="fr-FR" w:eastAsia="en-GB"/>
        </w:rPr>
        <w:t xml:space="preserve"> exige</w:t>
      </w:r>
      <w:r w:rsidR="00AD6BC1">
        <w:rPr>
          <w:rFonts w:ascii="Constantia" w:hAnsi="Constantia"/>
          <w:sz w:val="20"/>
          <w:szCs w:val="20"/>
          <w:lang w:val="fr-FR" w:eastAsia="en-GB"/>
        </w:rPr>
        <w:t xml:space="preserve"> que les Parties</w:t>
      </w:r>
      <w:r w:rsidR="001B42BC" w:rsidRPr="009A66E9">
        <w:rPr>
          <w:rFonts w:ascii="Constantia" w:hAnsi="Constantia"/>
          <w:sz w:val="20"/>
          <w:szCs w:val="20"/>
          <w:lang w:val="fr-FR" w:eastAsia="en-GB"/>
        </w:rPr>
        <w:t xml:space="preserve"> </w:t>
      </w:r>
      <w:r w:rsidR="00AD6BC1" w:rsidRPr="00AD6BC1">
        <w:rPr>
          <w:rFonts w:ascii="Constantia" w:hAnsi="Constantia"/>
          <w:i/>
          <w:sz w:val="20"/>
          <w:szCs w:val="20"/>
          <w:lang w:val="fr-FR" w:eastAsia="en-GB"/>
        </w:rPr>
        <w:t>interdisent l'introduction intentionnelle dans l'environnement d'</w:t>
      </w:r>
      <w:r w:rsidR="001D1A2A">
        <w:rPr>
          <w:rFonts w:ascii="Constantia" w:hAnsi="Constantia"/>
          <w:i/>
          <w:sz w:val="20"/>
          <w:szCs w:val="20"/>
          <w:lang w:val="fr-FR" w:eastAsia="en-GB"/>
        </w:rPr>
        <w:t>espèces d’oiseaux d’eau non indigènes</w:t>
      </w:r>
      <w:r w:rsidR="00AD6BC1" w:rsidRPr="00AD6BC1">
        <w:rPr>
          <w:rFonts w:ascii="Constantia" w:hAnsi="Constantia"/>
          <w:i/>
          <w:sz w:val="20"/>
          <w:szCs w:val="20"/>
          <w:lang w:val="fr-FR" w:eastAsia="en-GB"/>
        </w:rPr>
        <w:t xml:space="preserve">, et prennent toutes les mesures appropriées pour prévenir la libération accidentelle de telles espèces </w:t>
      </w:r>
      <w:r w:rsidR="00AD6BC1">
        <w:rPr>
          <w:rFonts w:ascii="Constantia" w:hAnsi="Constantia"/>
          <w:i/>
          <w:sz w:val="20"/>
          <w:szCs w:val="20"/>
          <w:lang w:val="fr-FR" w:eastAsia="en-GB"/>
        </w:rPr>
        <w:t xml:space="preserve"> et</w:t>
      </w:r>
      <w:r w:rsidR="00AD6BC1" w:rsidRPr="00AD6BC1">
        <w:rPr>
          <w:rFonts w:ascii="Constantia" w:hAnsi="Constantia"/>
          <w:i/>
          <w:sz w:val="20"/>
          <w:szCs w:val="20"/>
          <w:lang w:val="fr-FR" w:eastAsia="en-GB"/>
        </w:rPr>
        <w:t xml:space="preserve"> toute </w:t>
      </w:r>
      <w:r w:rsidR="00AD6BC1">
        <w:rPr>
          <w:rFonts w:ascii="Constantia" w:hAnsi="Constantia"/>
          <w:i/>
          <w:sz w:val="20"/>
          <w:szCs w:val="20"/>
          <w:lang w:val="fr-FR" w:eastAsia="en-GB"/>
        </w:rPr>
        <w:t>mesure utile pour empêcher que l</w:t>
      </w:r>
      <w:r w:rsidR="00AD6BC1" w:rsidRPr="00AD6BC1">
        <w:rPr>
          <w:rFonts w:ascii="Constantia" w:hAnsi="Constantia"/>
          <w:i/>
          <w:sz w:val="20"/>
          <w:szCs w:val="20"/>
          <w:lang w:val="fr-FR" w:eastAsia="en-GB"/>
        </w:rPr>
        <w:t xml:space="preserve">es espèces </w:t>
      </w:r>
      <w:r w:rsidR="00AD6BC1">
        <w:rPr>
          <w:rFonts w:ascii="Constantia" w:hAnsi="Constantia"/>
          <w:i/>
          <w:sz w:val="20"/>
          <w:szCs w:val="20"/>
          <w:lang w:val="fr-FR" w:eastAsia="en-GB"/>
        </w:rPr>
        <w:t xml:space="preserve">déjà introduites </w:t>
      </w:r>
      <w:r w:rsidR="00AD6BC1" w:rsidRPr="00AD6BC1">
        <w:rPr>
          <w:rFonts w:ascii="Constantia" w:hAnsi="Constantia"/>
          <w:i/>
          <w:sz w:val="20"/>
          <w:szCs w:val="20"/>
          <w:lang w:val="fr-FR" w:eastAsia="en-GB"/>
        </w:rPr>
        <w:t xml:space="preserve">deviennent une menace potentielle pour les espèces </w:t>
      </w:r>
      <w:r w:rsidR="00AD6BC1">
        <w:rPr>
          <w:rFonts w:ascii="Constantia" w:hAnsi="Constantia"/>
          <w:i/>
          <w:sz w:val="20"/>
          <w:szCs w:val="20"/>
          <w:lang w:val="fr-FR" w:eastAsia="en-GB"/>
        </w:rPr>
        <w:t>indigènes</w:t>
      </w:r>
      <w:r w:rsidR="001B42BC">
        <w:rPr>
          <w:rStyle w:val="FootnoteReference"/>
          <w:rFonts w:ascii="Constantia" w:hAnsi="Constantia"/>
          <w:sz w:val="20"/>
          <w:szCs w:val="20"/>
          <w:lang w:val="en-GB" w:eastAsia="en-GB"/>
        </w:rPr>
        <w:footnoteReference w:id="12"/>
      </w:r>
      <w:r w:rsidR="00AD6BC1" w:rsidRPr="00AD6BC1">
        <w:rPr>
          <w:rFonts w:ascii="Constantia" w:hAnsi="Constantia"/>
          <w:i/>
          <w:sz w:val="20"/>
          <w:szCs w:val="20"/>
          <w:lang w:val="fr-FR" w:eastAsia="en-GB"/>
        </w:rPr>
        <w:t>.</w:t>
      </w:r>
      <w:r w:rsidR="001B42BC" w:rsidRPr="009A66E9">
        <w:rPr>
          <w:rFonts w:ascii="Constantia" w:hAnsi="Constantia"/>
          <w:sz w:val="20"/>
          <w:szCs w:val="20"/>
          <w:lang w:val="fr-FR" w:eastAsia="en-GB"/>
        </w:rPr>
        <w:t xml:space="preserve"> </w:t>
      </w:r>
      <w:r w:rsidR="00AD6BC1" w:rsidRPr="00AD6BC1">
        <w:rPr>
          <w:rFonts w:ascii="Constantia" w:hAnsi="Constantia"/>
          <w:sz w:val="20"/>
          <w:szCs w:val="20"/>
          <w:lang w:val="fr-FR" w:eastAsia="en-GB"/>
        </w:rPr>
        <w:t>D’autre part, l</w:t>
      </w:r>
      <w:r w:rsidR="001B42BC" w:rsidRPr="00AD6BC1">
        <w:rPr>
          <w:rFonts w:ascii="Constantia" w:hAnsi="Constantia"/>
          <w:sz w:val="20"/>
          <w:szCs w:val="20"/>
          <w:lang w:val="fr-FR" w:eastAsia="en-GB"/>
        </w:rPr>
        <w:t xml:space="preserve">e </w:t>
      </w:r>
      <w:r w:rsidR="001B49A0" w:rsidRPr="00AD6BC1">
        <w:rPr>
          <w:rFonts w:ascii="Constantia" w:hAnsi="Constantia"/>
          <w:sz w:val="20"/>
          <w:szCs w:val="20"/>
          <w:lang w:val="fr-FR" w:eastAsia="en-GB"/>
        </w:rPr>
        <w:t>Plan d’action de l’AEWA</w:t>
      </w:r>
      <w:r w:rsidR="001B42BC" w:rsidRPr="00AD6BC1">
        <w:rPr>
          <w:rFonts w:ascii="Constantia" w:hAnsi="Constantia"/>
          <w:sz w:val="20"/>
          <w:szCs w:val="20"/>
          <w:lang w:val="fr-FR" w:eastAsia="en-GB"/>
        </w:rPr>
        <w:t xml:space="preserve"> </w:t>
      </w:r>
      <w:r w:rsidR="003830D5" w:rsidRPr="00AD6BC1">
        <w:rPr>
          <w:rFonts w:ascii="Constantia" w:hAnsi="Constantia"/>
          <w:sz w:val="20"/>
          <w:szCs w:val="20"/>
          <w:lang w:val="fr-FR" w:eastAsia="en-GB"/>
        </w:rPr>
        <w:t>souligne</w:t>
      </w:r>
      <w:r w:rsidR="001B42BC" w:rsidRPr="00AD6BC1">
        <w:rPr>
          <w:rFonts w:ascii="Constantia" w:hAnsi="Constantia"/>
          <w:sz w:val="20"/>
          <w:szCs w:val="20"/>
          <w:lang w:val="fr-FR" w:eastAsia="en-GB"/>
        </w:rPr>
        <w:t xml:space="preserve"> </w:t>
      </w:r>
      <w:r w:rsidR="008F4592">
        <w:rPr>
          <w:rFonts w:ascii="Constantia" w:hAnsi="Constantia"/>
          <w:sz w:val="20"/>
          <w:szCs w:val="20"/>
          <w:lang w:val="fr-FR" w:eastAsia="en-GB"/>
        </w:rPr>
        <w:t xml:space="preserve">la nécessité d’empêcher l’introduction des </w:t>
      </w:r>
      <w:r w:rsidR="006001DA" w:rsidRPr="00AD6BC1">
        <w:rPr>
          <w:rFonts w:ascii="Constantia" w:hAnsi="Constantia"/>
          <w:sz w:val="20"/>
          <w:szCs w:val="20"/>
          <w:lang w:val="fr-FR" w:eastAsia="en-GB"/>
        </w:rPr>
        <w:t>espèces non indigènes</w:t>
      </w:r>
      <w:r w:rsidR="001B42BC" w:rsidRPr="00AD6BC1">
        <w:rPr>
          <w:rFonts w:ascii="Constantia" w:hAnsi="Constantia"/>
          <w:sz w:val="20"/>
          <w:szCs w:val="20"/>
          <w:lang w:val="fr-FR" w:eastAsia="en-GB"/>
        </w:rPr>
        <w:t xml:space="preserve"> </w:t>
      </w:r>
      <w:r w:rsidR="00AD6BC1">
        <w:rPr>
          <w:rFonts w:ascii="Constantia" w:hAnsi="Constantia"/>
          <w:sz w:val="20"/>
          <w:szCs w:val="20"/>
          <w:lang w:val="fr-FR" w:eastAsia="en-GB"/>
        </w:rPr>
        <w:t xml:space="preserve">qui peuvent nuire aux </w:t>
      </w:r>
      <w:r w:rsidR="00BC4945" w:rsidRPr="00AD6BC1">
        <w:rPr>
          <w:rFonts w:ascii="Constantia" w:hAnsi="Constantia"/>
          <w:sz w:val="20"/>
          <w:szCs w:val="20"/>
          <w:lang w:val="fr-FR" w:eastAsia="en-GB"/>
        </w:rPr>
        <w:t>oiseaux d’eau</w:t>
      </w:r>
      <w:r w:rsidR="00AD6BC1">
        <w:rPr>
          <w:rFonts w:ascii="Constantia" w:hAnsi="Constantia"/>
          <w:sz w:val="20"/>
          <w:szCs w:val="20"/>
          <w:lang w:val="fr-FR" w:eastAsia="en-GB"/>
        </w:rPr>
        <w:t xml:space="preserve"> indigènes</w:t>
      </w:r>
      <w:r w:rsidR="001B42BC" w:rsidRPr="00AD6BC1">
        <w:rPr>
          <w:rFonts w:ascii="Constantia" w:hAnsi="Constantia"/>
          <w:sz w:val="20"/>
          <w:szCs w:val="20"/>
          <w:lang w:val="fr-FR" w:eastAsia="en-GB"/>
        </w:rPr>
        <w:t xml:space="preserve"> </w:t>
      </w:r>
      <w:r w:rsidR="008F4592">
        <w:rPr>
          <w:rFonts w:ascii="Constantia" w:hAnsi="Constantia"/>
          <w:sz w:val="20"/>
          <w:szCs w:val="20"/>
          <w:lang w:val="fr-FR" w:eastAsia="en-GB"/>
        </w:rPr>
        <w:t>et d’</w:t>
      </w:r>
      <w:r w:rsidR="00E32762">
        <w:rPr>
          <w:rFonts w:ascii="Constantia" w:hAnsi="Constantia"/>
          <w:sz w:val="20"/>
          <w:szCs w:val="20"/>
          <w:lang w:val="fr-FR" w:eastAsia="en-GB"/>
        </w:rPr>
        <w:t>atténuer les</w:t>
      </w:r>
      <w:r w:rsidR="001B42BC" w:rsidRPr="00AD6BC1">
        <w:rPr>
          <w:rFonts w:ascii="Constantia" w:hAnsi="Constantia"/>
          <w:sz w:val="20"/>
          <w:szCs w:val="20"/>
          <w:lang w:val="fr-FR" w:eastAsia="en-GB"/>
        </w:rPr>
        <w:t xml:space="preserve"> </w:t>
      </w:r>
      <w:r w:rsidR="00E32762">
        <w:rPr>
          <w:rFonts w:ascii="Constantia" w:hAnsi="Constantia"/>
          <w:sz w:val="20"/>
          <w:szCs w:val="20"/>
          <w:lang w:val="fr-FR" w:eastAsia="en-GB"/>
        </w:rPr>
        <w:t xml:space="preserve">effets des </w:t>
      </w:r>
      <w:r w:rsidR="003830D5" w:rsidRPr="00AD6BC1">
        <w:rPr>
          <w:rFonts w:ascii="Constantia" w:hAnsi="Constantia"/>
          <w:sz w:val="20"/>
          <w:szCs w:val="20"/>
          <w:lang w:val="fr-FR" w:eastAsia="en-GB"/>
        </w:rPr>
        <w:t>espèces envahissantes</w:t>
      </w:r>
      <w:r w:rsidR="00E32762">
        <w:rPr>
          <w:rFonts w:ascii="Constantia" w:hAnsi="Constantia"/>
          <w:sz w:val="20"/>
          <w:szCs w:val="20"/>
          <w:lang w:val="fr-FR" w:eastAsia="en-GB"/>
        </w:rPr>
        <w:t xml:space="preserve"> déjà </w:t>
      </w:r>
      <w:r w:rsidR="001B42BC" w:rsidRPr="00AD6BC1">
        <w:rPr>
          <w:rFonts w:ascii="Constantia" w:hAnsi="Constantia"/>
          <w:sz w:val="20"/>
          <w:szCs w:val="20"/>
          <w:lang w:val="fr-FR" w:eastAsia="en-GB"/>
        </w:rPr>
        <w:t>int</w:t>
      </w:r>
      <w:r w:rsidR="00E32762">
        <w:rPr>
          <w:rFonts w:ascii="Constantia" w:hAnsi="Constantia"/>
          <w:sz w:val="20"/>
          <w:szCs w:val="20"/>
          <w:lang w:val="fr-FR" w:eastAsia="en-GB"/>
        </w:rPr>
        <w:t>roduites</w:t>
      </w:r>
      <w:r w:rsidR="001B42BC">
        <w:rPr>
          <w:rStyle w:val="FootnoteReference"/>
          <w:rFonts w:ascii="Constantia" w:hAnsi="Constantia"/>
          <w:sz w:val="20"/>
          <w:szCs w:val="20"/>
          <w:lang w:val="en-GB" w:eastAsia="en-GB"/>
        </w:rPr>
        <w:footnoteReference w:id="13"/>
      </w:r>
      <w:r w:rsidR="00E32762" w:rsidRPr="00E32762">
        <w:rPr>
          <w:rFonts w:ascii="Constantia" w:hAnsi="Constantia"/>
          <w:sz w:val="20"/>
          <w:szCs w:val="20"/>
          <w:lang w:val="fr-FR" w:eastAsia="en-GB"/>
        </w:rPr>
        <w:t>.</w:t>
      </w:r>
      <w:r w:rsidR="001B42BC" w:rsidRPr="00AD6BC1">
        <w:rPr>
          <w:rFonts w:ascii="Constantia" w:hAnsi="Constantia"/>
          <w:sz w:val="20"/>
          <w:szCs w:val="20"/>
          <w:lang w:val="fr-FR" w:eastAsia="en-GB"/>
        </w:rPr>
        <w:t xml:space="preserve"> </w:t>
      </w:r>
      <w:r w:rsidR="00E32762">
        <w:rPr>
          <w:rFonts w:ascii="Constantia" w:hAnsi="Constantia"/>
          <w:sz w:val="20"/>
          <w:szCs w:val="20"/>
          <w:lang w:val="fr-FR" w:eastAsia="en-GB"/>
        </w:rPr>
        <w:t>De la même façon, la Résolution</w:t>
      </w:r>
      <w:r w:rsidR="001B42BC" w:rsidRPr="00AD6BC1">
        <w:rPr>
          <w:rFonts w:ascii="Constantia" w:hAnsi="Constantia"/>
          <w:sz w:val="20"/>
          <w:szCs w:val="20"/>
          <w:lang w:val="fr-FR" w:eastAsia="en-GB"/>
        </w:rPr>
        <w:t xml:space="preserve"> 4.5</w:t>
      </w:r>
      <w:r w:rsidR="00E32762">
        <w:rPr>
          <w:rFonts w:ascii="Constantia" w:hAnsi="Constantia"/>
          <w:sz w:val="20"/>
          <w:szCs w:val="20"/>
          <w:lang w:val="fr-FR" w:eastAsia="en-GB"/>
        </w:rPr>
        <w:t xml:space="preserve"> de l’</w:t>
      </w:r>
      <w:r w:rsidR="00E32762" w:rsidRPr="00E32762">
        <w:rPr>
          <w:rFonts w:ascii="Constantia" w:hAnsi="Constantia"/>
          <w:sz w:val="20"/>
          <w:szCs w:val="20"/>
          <w:lang w:val="fr-FR" w:eastAsia="en-GB"/>
        </w:rPr>
        <w:t>AEWA</w:t>
      </w:r>
      <w:r w:rsidR="00E32762" w:rsidRPr="00E32762">
        <w:rPr>
          <w:rStyle w:val="FootnoteReference"/>
          <w:rFonts w:ascii="Constantia" w:hAnsi="Constantia"/>
          <w:sz w:val="20"/>
          <w:szCs w:val="20"/>
          <w:vertAlign w:val="baseline"/>
          <w:lang w:val="fr-FR" w:eastAsia="en-GB"/>
        </w:rPr>
        <w:t xml:space="preserve"> </w:t>
      </w:r>
      <w:r w:rsidR="001B42BC" w:rsidRPr="0092157E">
        <w:rPr>
          <w:rStyle w:val="FootnoteReference"/>
          <w:rFonts w:ascii="Constantia" w:hAnsi="Constantia"/>
          <w:sz w:val="20"/>
          <w:szCs w:val="20"/>
          <w:lang w:val="en-GB" w:eastAsia="en-GB"/>
        </w:rPr>
        <w:footnoteReference w:id="14"/>
      </w:r>
      <w:r w:rsidR="00E32762">
        <w:rPr>
          <w:rFonts w:ascii="Constantia" w:hAnsi="Constantia"/>
          <w:sz w:val="20"/>
          <w:szCs w:val="20"/>
          <w:lang w:val="fr-FR" w:eastAsia="en-GB"/>
        </w:rPr>
        <w:t xml:space="preserve"> demande aux </w:t>
      </w:r>
      <w:r w:rsidR="00057AF7" w:rsidRPr="00AD6BC1">
        <w:rPr>
          <w:rFonts w:ascii="Constantia" w:hAnsi="Constantia"/>
          <w:sz w:val="20"/>
          <w:szCs w:val="20"/>
          <w:lang w:val="fr-FR" w:eastAsia="en-GB"/>
        </w:rPr>
        <w:t>Parties contractantes</w:t>
      </w:r>
      <w:r w:rsidR="001B42BC" w:rsidRPr="00AD6BC1">
        <w:rPr>
          <w:rFonts w:ascii="Constantia" w:hAnsi="Constantia"/>
          <w:sz w:val="20"/>
          <w:szCs w:val="20"/>
          <w:lang w:val="fr-FR" w:eastAsia="en-GB"/>
        </w:rPr>
        <w:t xml:space="preserve"> </w:t>
      </w:r>
      <w:r w:rsidR="008F4592">
        <w:rPr>
          <w:rFonts w:ascii="Constantia" w:hAnsi="Constantia"/>
          <w:sz w:val="20"/>
          <w:szCs w:val="20"/>
          <w:lang w:val="fr-FR" w:eastAsia="en-GB"/>
        </w:rPr>
        <w:t>et aux autres É</w:t>
      </w:r>
      <w:r w:rsidR="00E32762">
        <w:rPr>
          <w:rFonts w:ascii="Constantia" w:hAnsi="Constantia"/>
          <w:sz w:val="20"/>
          <w:szCs w:val="20"/>
          <w:lang w:val="fr-FR" w:eastAsia="en-GB"/>
        </w:rPr>
        <w:t xml:space="preserve">tats de l’aire de répartition </w:t>
      </w:r>
      <w:r w:rsidR="00447BE0">
        <w:rPr>
          <w:rFonts w:ascii="Constantia" w:hAnsi="Constantia"/>
          <w:sz w:val="20"/>
          <w:szCs w:val="20"/>
          <w:lang w:val="fr-FR" w:eastAsia="en-GB"/>
        </w:rPr>
        <w:t xml:space="preserve">de </w:t>
      </w:r>
      <w:r w:rsidR="001B42BC" w:rsidRPr="00AD6BC1">
        <w:rPr>
          <w:rFonts w:ascii="Constantia" w:hAnsi="Constantia"/>
          <w:sz w:val="20"/>
          <w:szCs w:val="20"/>
          <w:lang w:val="fr-FR" w:eastAsia="en-GB"/>
        </w:rPr>
        <w:t>‘</w:t>
      </w:r>
      <w:r w:rsidR="00447BE0">
        <w:rPr>
          <w:rFonts w:ascii="Constantia" w:hAnsi="Constantia"/>
          <w:sz w:val="20"/>
          <w:szCs w:val="20"/>
          <w:lang w:val="fr-FR" w:eastAsia="en-GB"/>
        </w:rPr>
        <w:t>préveni</w:t>
      </w:r>
      <w:r w:rsidR="00E32762">
        <w:rPr>
          <w:rFonts w:ascii="Constantia" w:hAnsi="Constantia"/>
          <w:sz w:val="20"/>
          <w:szCs w:val="20"/>
          <w:lang w:val="fr-FR" w:eastAsia="en-GB"/>
        </w:rPr>
        <w:t>r l’introduction</w:t>
      </w:r>
      <w:r w:rsidR="001B42BC" w:rsidRPr="00AD6BC1">
        <w:rPr>
          <w:rFonts w:ascii="Constantia" w:hAnsi="Constantia"/>
          <w:sz w:val="20"/>
          <w:szCs w:val="20"/>
          <w:lang w:val="fr-FR" w:eastAsia="en-GB"/>
        </w:rPr>
        <w:t xml:space="preserve">, </w:t>
      </w:r>
      <w:r w:rsidR="00447BE0">
        <w:rPr>
          <w:rFonts w:ascii="Constantia" w:hAnsi="Constantia"/>
          <w:sz w:val="20"/>
          <w:szCs w:val="20"/>
          <w:lang w:val="fr-FR" w:eastAsia="en-GB"/>
        </w:rPr>
        <w:t xml:space="preserve">la fuite ou </w:t>
      </w:r>
      <w:r w:rsidR="00E32762">
        <w:rPr>
          <w:rFonts w:ascii="Constantia" w:hAnsi="Constantia"/>
          <w:sz w:val="20"/>
          <w:szCs w:val="20"/>
          <w:lang w:val="fr-FR" w:eastAsia="en-GB"/>
        </w:rPr>
        <w:t>la</w:t>
      </w:r>
      <w:r w:rsidR="00B824D2" w:rsidRPr="00AD6BC1">
        <w:rPr>
          <w:rFonts w:ascii="Constantia" w:hAnsi="Constantia"/>
          <w:sz w:val="20"/>
          <w:szCs w:val="20"/>
          <w:lang w:val="fr-FR" w:eastAsia="en-GB"/>
        </w:rPr>
        <w:t xml:space="preserve"> </w:t>
      </w:r>
      <w:r w:rsidR="00E32762">
        <w:rPr>
          <w:rFonts w:ascii="Constantia" w:hAnsi="Constantia"/>
          <w:sz w:val="20"/>
          <w:szCs w:val="20"/>
          <w:lang w:val="fr-FR" w:eastAsia="en-GB"/>
        </w:rPr>
        <w:t>libération intentionnelle d’</w:t>
      </w:r>
      <w:r w:rsidR="001D1A2A">
        <w:rPr>
          <w:rFonts w:ascii="Constantia" w:hAnsi="Constantia"/>
          <w:sz w:val="20"/>
          <w:szCs w:val="20"/>
          <w:lang w:val="fr-FR" w:eastAsia="en-GB"/>
        </w:rPr>
        <w:t>espèces d’oiseaux d’eau non indigènes</w:t>
      </w:r>
      <w:r w:rsidR="00447BE0">
        <w:rPr>
          <w:rFonts w:ascii="Constantia" w:hAnsi="Constantia"/>
          <w:sz w:val="20"/>
          <w:szCs w:val="20"/>
          <w:lang w:val="fr-FR" w:eastAsia="en-GB"/>
        </w:rPr>
        <w:t>’,</w:t>
      </w:r>
      <w:r w:rsidR="001B42BC" w:rsidRPr="00AD6BC1">
        <w:rPr>
          <w:rFonts w:ascii="Constantia" w:hAnsi="Constantia"/>
          <w:sz w:val="20"/>
          <w:szCs w:val="20"/>
          <w:lang w:val="fr-FR" w:eastAsia="en-GB"/>
        </w:rPr>
        <w:t xml:space="preserve"> </w:t>
      </w:r>
      <w:r w:rsidR="00447BE0">
        <w:rPr>
          <w:rFonts w:ascii="Constantia" w:hAnsi="Constantia"/>
          <w:sz w:val="20"/>
          <w:szCs w:val="20"/>
          <w:lang w:val="fr-FR" w:eastAsia="en-GB"/>
        </w:rPr>
        <w:t xml:space="preserve">de </w:t>
      </w:r>
      <w:r w:rsidR="001B42BC" w:rsidRPr="00AD6BC1">
        <w:rPr>
          <w:rFonts w:ascii="Constantia" w:hAnsi="Constantia"/>
          <w:sz w:val="20"/>
          <w:szCs w:val="20"/>
          <w:lang w:val="fr-FR" w:eastAsia="en-GB"/>
        </w:rPr>
        <w:t>‘</w:t>
      </w:r>
      <w:r w:rsidR="00447BE0">
        <w:rPr>
          <w:rFonts w:ascii="Constantia" w:hAnsi="Constantia"/>
          <w:sz w:val="20"/>
          <w:szCs w:val="20"/>
          <w:lang w:val="fr-FR" w:eastAsia="en-GB"/>
        </w:rPr>
        <w:t xml:space="preserve">respecter et </w:t>
      </w:r>
      <w:r w:rsidR="005700DA" w:rsidRPr="00AD6BC1">
        <w:rPr>
          <w:rFonts w:ascii="Constantia" w:hAnsi="Constantia"/>
          <w:sz w:val="20"/>
          <w:szCs w:val="20"/>
          <w:lang w:val="fr-FR" w:eastAsia="en-GB"/>
        </w:rPr>
        <w:t>améliorer</w:t>
      </w:r>
      <w:r w:rsidR="001B42BC" w:rsidRPr="00AD6BC1">
        <w:rPr>
          <w:rFonts w:ascii="Constantia" w:hAnsi="Constantia"/>
          <w:sz w:val="20"/>
          <w:szCs w:val="20"/>
          <w:lang w:val="fr-FR" w:eastAsia="en-GB"/>
        </w:rPr>
        <w:t xml:space="preserve"> </w:t>
      </w:r>
      <w:r w:rsidR="00E32762">
        <w:rPr>
          <w:rFonts w:ascii="Constantia" w:hAnsi="Constantia"/>
          <w:sz w:val="20"/>
          <w:szCs w:val="20"/>
          <w:lang w:val="fr-FR" w:eastAsia="en-GB"/>
        </w:rPr>
        <w:t>la législation nationale à cet effe</w:t>
      </w:r>
      <w:r w:rsidR="001B42BC" w:rsidRPr="00AD6BC1">
        <w:rPr>
          <w:rFonts w:ascii="Constantia" w:hAnsi="Constantia"/>
          <w:sz w:val="20"/>
          <w:szCs w:val="20"/>
          <w:lang w:val="fr-FR" w:eastAsia="en-GB"/>
        </w:rPr>
        <w:t xml:space="preserve">t’ </w:t>
      </w:r>
      <w:r w:rsidR="00E32762">
        <w:rPr>
          <w:rFonts w:ascii="Constantia" w:hAnsi="Constantia"/>
          <w:sz w:val="20"/>
          <w:szCs w:val="20"/>
          <w:lang w:val="fr-FR" w:eastAsia="en-GB"/>
        </w:rPr>
        <w:t xml:space="preserve">et </w:t>
      </w:r>
      <w:r w:rsidR="00447BE0">
        <w:rPr>
          <w:rFonts w:ascii="Constantia" w:hAnsi="Constantia"/>
          <w:sz w:val="20"/>
          <w:szCs w:val="20"/>
          <w:lang w:val="fr-FR" w:eastAsia="en-GB"/>
        </w:rPr>
        <w:t xml:space="preserve">de </w:t>
      </w:r>
      <w:r w:rsidR="001B42BC" w:rsidRPr="00AD6BC1">
        <w:rPr>
          <w:rFonts w:ascii="Constantia" w:hAnsi="Constantia"/>
          <w:sz w:val="20"/>
          <w:szCs w:val="20"/>
          <w:lang w:val="fr-FR" w:eastAsia="en-GB"/>
        </w:rPr>
        <w:t>‘</w:t>
      </w:r>
      <w:r w:rsidR="00E32762">
        <w:rPr>
          <w:rFonts w:ascii="Constantia" w:hAnsi="Constantia"/>
          <w:sz w:val="20"/>
          <w:szCs w:val="20"/>
          <w:lang w:val="fr-FR" w:eastAsia="en-GB"/>
        </w:rPr>
        <w:t>coordonner</w:t>
      </w:r>
      <w:r w:rsidR="001B42BC" w:rsidRPr="00AD6BC1">
        <w:rPr>
          <w:rFonts w:ascii="Constantia" w:hAnsi="Constantia"/>
          <w:sz w:val="20"/>
          <w:szCs w:val="20"/>
          <w:lang w:val="fr-FR" w:eastAsia="en-GB"/>
        </w:rPr>
        <w:t xml:space="preserve"> </w:t>
      </w:r>
      <w:r w:rsidR="00821F88" w:rsidRPr="00AD6BC1">
        <w:rPr>
          <w:rFonts w:ascii="Constantia" w:hAnsi="Constantia"/>
          <w:sz w:val="20"/>
          <w:szCs w:val="20"/>
          <w:lang w:val="fr-FR" w:eastAsia="en-GB"/>
        </w:rPr>
        <w:t xml:space="preserve">leurs </w:t>
      </w:r>
      <w:r w:rsidR="00E32762">
        <w:rPr>
          <w:rFonts w:ascii="Constantia" w:hAnsi="Constantia"/>
          <w:sz w:val="20"/>
          <w:szCs w:val="20"/>
          <w:lang w:val="fr-FR" w:eastAsia="en-GB"/>
        </w:rPr>
        <w:t>initiatives pour contrô</w:t>
      </w:r>
      <w:r w:rsidR="001B42BC" w:rsidRPr="00AD6BC1">
        <w:rPr>
          <w:rFonts w:ascii="Constantia" w:hAnsi="Constantia"/>
          <w:sz w:val="20"/>
          <w:szCs w:val="20"/>
          <w:lang w:val="fr-FR" w:eastAsia="en-GB"/>
        </w:rPr>
        <w:t>l</w:t>
      </w:r>
      <w:r w:rsidR="00E32762">
        <w:rPr>
          <w:rFonts w:ascii="Constantia" w:hAnsi="Constantia"/>
          <w:sz w:val="20"/>
          <w:szCs w:val="20"/>
          <w:lang w:val="fr-FR" w:eastAsia="en-GB"/>
        </w:rPr>
        <w:t>er</w:t>
      </w:r>
      <w:r w:rsidR="001B42BC" w:rsidRPr="00AD6BC1">
        <w:rPr>
          <w:rFonts w:ascii="Constantia" w:hAnsi="Constantia"/>
          <w:sz w:val="20"/>
          <w:szCs w:val="20"/>
          <w:lang w:val="fr-FR" w:eastAsia="en-GB"/>
        </w:rPr>
        <w:t xml:space="preserve"> </w:t>
      </w:r>
      <w:r w:rsidR="00E32762">
        <w:rPr>
          <w:rFonts w:ascii="Constantia" w:hAnsi="Constantia"/>
          <w:sz w:val="20"/>
          <w:szCs w:val="20"/>
          <w:lang w:val="fr-FR" w:eastAsia="en-GB"/>
        </w:rPr>
        <w:t>et éradiquer</w:t>
      </w:r>
      <w:r w:rsidR="001B42BC" w:rsidRPr="00AD6BC1">
        <w:rPr>
          <w:rFonts w:ascii="Constantia" w:hAnsi="Constantia"/>
          <w:sz w:val="20"/>
          <w:szCs w:val="20"/>
          <w:lang w:val="fr-FR" w:eastAsia="en-GB"/>
        </w:rPr>
        <w:t xml:space="preserve"> </w:t>
      </w:r>
      <w:r w:rsidR="00E32762">
        <w:rPr>
          <w:rFonts w:ascii="Constantia" w:hAnsi="Constantia"/>
          <w:sz w:val="20"/>
          <w:szCs w:val="20"/>
          <w:lang w:val="fr-FR" w:eastAsia="en-GB"/>
        </w:rPr>
        <w:t xml:space="preserve">les </w:t>
      </w:r>
      <w:r w:rsidR="001D1A2A">
        <w:rPr>
          <w:rFonts w:ascii="Constantia" w:hAnsi="Constantia"/>
          <w:sz w:val="20"/>
          <w:szCs w:val="20"/>
          <w:lang w:val="fr-FR" w:eastAsia="en-GB"/>
        </w:rPr>
        <w:t>espèces d’oiseaux d’eau non indigènes</w:t>
      </w:r>
      <w:r w:rsidR="001B42BC" w:rsidRPr="00AD6BC1">
        <w:rPr>
          <w:rFonts w:ascii="Constantia" w:hAnsi="Constantia"/>
          <w:sz w:val="20"/>
          <w:szCs w:val="20"/>
          <w:lang w:val="fr-FR" w:eastAsia="en-GB"/>
        </w:rPr>
        <w:t xml:space="preserve">’, </w:t>
      </w:r>
      <w:r w:rsidR="00E32762">
        <w:rPr>
          <w:rFonts w:ascii="Constantia" w:hAnsi="Constantia"/>
          <w:sz w:val="20"/>
          <w:szCs w:val="20"/>
          <w:lang w:val="fr-FR" w:eastAsia="en-GB"/>
        </w:rPr>
        <w:t>entre autres dispositions pertinentes</w:t>
      </w:r>
      <w:r w:rsidR="001B42BC" w:rsidRPr="00AD6BC1">
        <w:rPr>
          <w:rFonts w:ascii="Constantia" w:hAnsi="Constantia"/>
          <w:sz w:val="20"/>
          <w:szCs w:val="20"/>
          <w:lang w:val="fr-FR" w:eastAsia="en-GB"/>
        </w:rPr>
        <w:t xml:space="preserve">. </w:t>
      </w:r>
      <w:r w:rsidR="00E32762">
        <w:rPr>
          <w:rFonts w:ascii="Constantia" w:hAnsi="Constantia"/>
          <w:sz w:val="20"/>
          <w:szCs w:val="20"/>
          <w:lang w:val="fr-FR" w:eastAsia="en-GB"/>
        </w:rPr>
        <w:t xml:space="preserve">Les </w:t>
      </w:r>
      <w:r w:rsidR="00057AF7" w:rsidRPr="00E32762">
        <w:rPr>
          <w:rFonts w:ascii="Constantia" w:hAnsi="Constantia"/>
          <w:sz w:val="20"/>
          <w:szCs w:val="20"/>
          <w:lang w:val="fr-FR" w:eastAsia="en-GB"/>
        </w:rPr>
        <w:t>Parties contractantes</w:t>
      </w:r>
      <w:r w:rsidR="001B42BC" w:rsidRPr="00E32762">
        <w:rPr>
          <w:rFonts w:ascii="Constantia" w:hAnsi="Constantia"/>
          <w:sz w:val="20"/>
          <w:szCs w:val="20"/>
          <w:lang w:val="fr-FR" w:eastAsia="en-GB"/>
        </w:rPr>
        <w:t xml:space="preserve"> </w:t>
      </w:r>
      <w:r w:rsidR="005A7A88">
        <w:rPr>
          <w:rFonts w:ascii="Constantia" w:hAnsi="Constantia"/>
          <w:sz w:val="20"/>
          <w:szCs w:val="20"/>
          <w:lang w:val="fr-FR" w:eastAsia="en-GB"/>
        </w:rPr>
        <w:t>à l’AEWA prennent des mesure</w:t>
      </w:r>
      <w:r w:rsidR="00E32762">
        <w:rPr>
          <w:rFonts w:ascii="Constantia" w:hAnsi="Constantia"/>
          <w:sz w:val="20"/>
          <w:szCs w:val="20"/>
          <w:lang w:val="fr-FR" w:eastAsia="en-GB"/>
        </w:rPr>
        <w:t>s</w:t>
      </w:r>
      <w:r w:rsidR="005A7A88">
        <w:rPr>
          <w:rFonts w:ascii="Constantia" w:hAnsi="Constantia"/>
          <w:sz w:val="20"/>
          <w:szCs w:val="20"/>
          <w:lang w:val="fr-FR" w:eastAsia="en-GB"/>
        </w:rPr>
        <w:t xml:space="preserve"> actuellement</w:t>
      </w:r>
      <w:r w:rsidR="00E32762">
        <w:rPr>
          <w:rFonts w:ascii="Constantia" w:hAnsi="Constantia"/>
          <w:sz w:val="20"/>
          <w:szCs w:val="20"/>
          <w:lang w:val="fr-FR" w:eastAsia="en-GB"/>
        </w:rPr>
        <w:t xml:space="preserve"> à l’échelle nationale</w:t>
      </w:r>
      <w:r w:rsidR="001B42BC" w:rsidRPr="00E32762">
        <w:rPr>
          <w:rFonts w:ascii="Constantia" w:hAnsi="Constantia"/>
          <w:sz w:val="20"/>
          <w:szCs w:val="20"/>
          <w:lang w:val="fr-FR" w:eastAsia="en-GB"/>
        </w:rPr>
        <w:t xml:space="preserve"> </w:t>
      </w:r>
      <w:r w:rsidR="00E32762">
        <w:rPr>
          <w:rFonts w:ascii="Constantia" w:hAnsi="Constantia"/>
          <w:sz w:val="20"/>
          <w:szCs w:val="20"/>
          <w:lang w:val="fr-FR" w:eastAsia="en-GB"/>
        </w:rPr>
        <w:t>et</w:t>
      </w:r>
      <w:r w:rsidR="00B824D2" w:rsidRPr="00E32762">
        <w:rPr>
          <w:rFonts w:ascii="Constantia" w:hAnsi="Constantia"/>
          <w:sz w:val="20"/>
          <w:szCs w:val="20"/>
          <w:lang w:val="fr-FR" w:eastAsia="en-GB"/>
        </w:rPr>
        <w:t xml:space="preserve"> </w:t>
      </w:r>
      <w:r w:rsidR="00E32762">
        <w:rPr>
          <w:rFonts w:ascii="Constantia" w:hAnsi="Constantia"/>
          <w:sz w:val="20"/>
          <w:szCs w:val="20"/>
          <w:lang w:val="fr-FR" w:eastAsia="en-GB"/>
        </w:rPr>
        <w:t>régionale</w:t>
      </w:r>
      <w:r w:rsidR="001B42BC" w:rsidRPr="00E32762">
        <w:rPr>
          <w:rFonts w:ascii="Constantia" w:hAnsi="Constantia"/>
          <w:sz w:val="20"/>
          <w:szCs w:val="20"/>
          <w:lang w:val="fr-FR" w:eastAsia="en-GB"/>
        </w:rPr>
        <w:t xml:space="preserve"> </w:t>
      </w:r>
      <w:r w:rsidR="005A7A88">
        <w:rPr>
          <w:rFonts w:ascii="Constantia" w:hAnsi="Constantia"/>
          <w:sz w:val="20"/>
          <w:szCs w:val="20"/>
          <w:lang w:val="fr-FR" w:eastAsia="en-GB"/>
        </w:rPr>
        <w:t xml:space="preserve">conformément à </w:t>
      </w:r>
      <w:r w:rsidR="00E32762">
        <w:rPr>
          <w:rFonts w:ascii="Constantia" w:hAnsi="Constantia"/>
          <w:sz w:val="20"/>
          <w:szCs w:val="20"/>
          <w:lang w:val="fr-FR" w:eastAsia="en-GB"/>
        </w:rPr>
        <w:t xml:space="preserve">ces dispositions, en adoptant une </w:t>
      </w:r>
      <w:r w:rsidR="00E32762" w:rsidRPr="00E32762">
        <w:rPr>
          <w:rFonts w:ascii="Constantia" w:hAnsi="Constantia"/>
          <w:sz w:val="20"/>
          <w:szCs w:val="20"/>
          <w:lang w:val="fr-FR" w:eastAsia="en-GB"/>
        </w:rPr>
        <w:t>législation</w:t>
      </w:r>
      <w:r w:rsidR="001B42BC" w:rsidRPr="00E32762">
        <w:rPr>
          <w:rFonts w:ascii="Constantia" w:hAnsi="Constantia"/>
          <w:sz w:val="20"/>
          <w:szCs w:val="20"/>
          <w:lang w:val="fr-FR" w:eastAsia="en-GB"/>
        </w:rPr>
        <w:t xml:space="preserve"> </w:t>
      </w:r>
      <w:r w:rsidR="005A7A88">
        <w:rPr>
          <w:rFonts w:ascii="Constantia" w:hAnsi="Constantia"/>
          <w:sz w:val="20"/>
          <w:szCs w:val="20"/>
          <w:lang w:val="fr-FR" w:eastAsia="en-GB"/>
        </w:rPr>
        <w:t xml:space="preserve">visant à </w:t>
      </w:r>
      <w:r w:rsidR="001B42BC" w:rsidRPr="00E32762">
        <w:rPr>
          <w:rFonts w:ascii="Constantia" w:hAnsi="Constantia"/>
          <w:sz w:val="20"/>
          <w:szCs w:val="20"/>
          <w:lang w:val="fr-FR" w:eastAsia="en-GB"/>
        </w:rPr>
        <w:t>c</w:t>
      </w:r>
      <w:r w:rsidR="00E32762">
        <w:rPr>
          <w:rFonts w:ascii="Constantia" w:hAnsi="Constantia"/>
          <w:sz w:val="20"/>
          <w:szCs w:val="20"/>
          <w:lang w:val="fr-FR" w:eastAsia="en-GB"/>
        </w:rPr>
        <w:t>ontrô</w:t>
      </w:r>
      <w:r w:rsidR="001B42BC" w:rsidRPr="00E32762">
        <w:rPr>
          <w:rFonts w:ascii="Constantia" w:hAnsi="Constantia"/>
          <w:sz w:val="20"/>
          <w:szCs w:val="20"/>
          <w:lang w:val="fr-FR" w:eastAsia="en-GB"/>
        </w:rPr>
        <w:t>l</w:t>
      </w:r>
      <w:r w:rsidR="00E32762">
        <w:rPr>
          <w:rFonts w:ascii="Constantia" w:hAnsi="Constantia"/>
          <w:sz w:val="20"/>
          <w:szCs w:val="20"/>
          <w:lang w:val="fr-FR" w:eastAsia="en-GB"/>
        </w:rPr>
        <w:t>e</w:t>
      </w:r>
      <w:r w:rsidR="005A7A88">
        <w:rPr>
          <w:rFonts w:ascii="Constantia" w:hAnsi="Constantia"/>
          <w:sz w:val="20"/>
          <w:szCs w:val="20"/>
          <w:lang w:val="fr-FR" w:eastAsia="en-GB"/>
        </w:rPr>
        <w:t>r</w:t>
      </w:r>
      <w:r w:rsidR="001B42BC" w:rsidRPr="00E32762">
        <w:rPr>
          <w:rFonts w:ascii="Constantia" w:hAnsi="Constantia"/>
          <w:sz w:val="20"/>
          <w:szCs w:val="20"/>
          <w:lang w:val="fr-FR" w:eastAsia="en-GB"/>
        </w:rPr>
        <w:t xml:space="preserve"> </w:t>
      </w:r>
      <w:r w:rsidR="005A7A88">
        <w:rPr>
          <w:rFonts w:ascii="Constantia" w:hAnsi="Constantia"/>
          <w:sz w:val="20"/>
          <w:szCs w:val="20"/>
          <w:lang w:val="fr-FR" w:eastAsia="en-GB"/>
        </w:rPr>
        <w:t>et gérer l</w:t>
      </w:r>
      <w:r w:rsidR="00E32762">
        <w:rPr>
          <w:rFonts w:ascii="Constantia" w:hAnsi="Constantia"/>
          <w:sz w:val="20"/>
          <w:szCs w:val="20"/>
          <w:lang w:val="fr-FR" w:eastAsia="en-GB"/>
        </w:rPr>
        <w:t xml:space="preserve">es </w:t>
      </w:r>
      <w:r w:rsidR="006001DA" w:rsidRPr="00E32762">
        <w:rPr>
          <w:rFonts w:ascii="Constantia" w:hAnsi="Constantia"/>
          <w:sz w:val="20"/>
          <w:szCs w:val="20"/>
          <w:lang w:val="fr-FR" w:eastAsia="en-GB"/>
        </w:rPr>
        <w:t>espèces non indigènes</w:t>
      </w:r>
      <w:r w:rsidR="001B42BC" w:rsidRPr="00E32762">
        <w:rPr>
          <w:rFonts w:ascii="Constantia" w:hAnsi="Constantia"/>
          <w:sz w:val="20"/>
          <w:szCs w:val="20"/>
          <w:lang w:val="fr-FR" w:eastAsia="en-GB"/>
        </w:rPr>
        <w:t xml:space="preserve">. </w:t>
      </w:r>
      <w:r w:rsidR="003C2E7B">
        <w:rPr>
          <w:rFonts w:ascii="Constantia" w:hAnsi="Constantia"/>
          <w:sz w:val="20"/>
          <w:szCs w:val="20"/>
          <w:lang w:val="fr-FR" w:eastAsia="en-GB"/>
        </w:rPr>
        <w:t xml:space="preserve">Le fait d’être informé </w:t>
      </w:r>
      <w:r w:rsidR="00E32762">
        <w:rPr>
          <w:rFonts w:ascii="Constantia" w:hAnsi="Constantia"/>
          <w:sz w:val="20"/>
          <w:szCs w:val="20"/>
          <w:lang w:val="fr-FR" w:eastAsia="en-GB"/>
        </w:rPr>
        <w:t xml:space="preserve">des récents développements de </w:t>
      </w:r>
      <w:r w:rsidR="00F15AFD">
        <w:rPr>
          <w:rFonts w:ascii="Constantia" w:hAnsi="Constantia"/>
          <w:sz w:val="20"/>
          <w:szCs w:val="20"/>
          <w:lang w:val="fr-FR" w:eastAsia="en-GB"/>
        </w:rPr>
        <w:t xml:space="preserve">la </w:t>
      </w:r>
      <w:r w:rsidR="005A7A88">
        <w:rPr>
          <w:rFonts w:ascii="Constantia" w:hAnsi="Constantia"/>
          <w:sz w:val="20"/>
          <w:szCs w:val="20"/>
          <w:lang w:val="fr-FR" w:eastAsia="en-GB"/>
        </w:rPr>
        <w:t>politique internationale</w:t>
      </w:r>
      <w:r w:rsidR="00E32762">
        <w:rPr>
          <w:rFonts w:ascii="Constantia" w:hAnsi="Constantia"/>
          <w:sz w:val="20"/>
          <w:szCs w:val="20"/>
          <w:lang w:val="fr-FR" w:eastAsia="en-GB"/>
        </w:rPr>
        <w:t xml:space="preserve"> dans l</w:t>
      </w:r>
      <w:r w:rsidR="00403BE2" w:rsidRPr="00E32762">
        <w:rPr>
          <w:rFonts w:ascii="Constantia" w:hAnsi="Constantia"/>
          <w:sz w:val="20"/>
          <w:szCs w:val="20"/>
          <w:lang w:val="fr-FR" w:eastAsia="en-GB"/>
        </w:rPr>
        <w:t>a zone couverte par l’AEWA</w:t>
      </w:r>
      <w:r w:rsidR="001B42BC" w:rsidRPr="00E32762">
        <w:rPr>
          <w:rFonts w:ascii="Constantia" w:hAnsi="Constantia"/>
          <w:sz w:val="20"/>
          <w:szCs w:val="20"/>
          <w:lang w:val="fr-FR" w:eastAsia="en-GB"/>
        </w:rPr>
        <w:t xml:space="preserve"> </w:t>
      </w:r>
      <w:r w:rsidR="005A7A88">
        <w:rPr>
          <w:rFonts w:ascii="Constantia" w:hAnsi="Constantia"/>
          <w:sz w:val="20"/>
          <w:szCs w:val="20"/>
          <w:lang w:val="fr-FR" w:eastAsia="en-GB"/>
        </w:rPr>
        <w:t xml:space="preserve">à ce sujet </w:t>
      </w:r>
      <w:r w:rsidR="003C2E7B">
        <w:rPr>
          <w:rFonts w:ascii="Constantia" w:hAnsi="Constantia"/>
          <w:sz w:val="20"/>
          <w:szCs w:val="20"/>
          <w:lang w:val="fr-FR" w:eastAsia="en-GB"/>
        </w:rPr>
        <w:t>contribuera à éclairer l</w:t>
      </w:r>
      <w:r w:rsidR="005A7A88">
        <w:rPr>
          <w:rFonts w:ascii="Constantia" w:hAnsi="Constantia"/>
          <w:sz w:val="20"/>
          <w:szCs w:val="20"/>
          <w:lang w:val="fr-FR" w:eastAsia="en-GB"/>
        </w:rPr>
        <w:t xml:space="preserve">es mesures </w:t>
      </w:r>
      <w:r w:rsidR="003C2E7B">
        <w:rPr>
          <w:rFonts w:ascii="Constantia" w:hAnsi="Constantia"/>
          <w:sz w:val="20"/>
          <w:szCs w:val="20"/>
          <w:lang w:val="fr-FR" w:eastAsia="en-GB"/>
        </w:rPr>
        <w:t xml:space="preserve">prises </w:t>
      </w:r>
      <w:r w:rsidR="005A7A88">
        <w:rPr>
          <w:rFonts w:ascii="Constantia" w:hAnsi="Constantia"/>
          <w:sz w:val="20"/>
          <w:szCs w:val="20"/>
          <w:lang w:val="fr-FR" w:eastAsia="en-GB"/>
        </w:rPr>
        <w:t>et à évalue</w:t>
      </w:r>
      <w:r w:rsidR="004C1E71">
        <w:rPr>
          <w:rFonts w:ascii="Constantia" w:hAnsi="Constantia"/>
          <w:sz w:val="20"/>
          <w:szCs w:val="20"/>
          <w:lang w:val="fr-FR" w:eastAsia="en-GB"/>
        </w:rPr>
        <w:t>r les progrès accomplis dans la mise en œuvre du</w:t>
      </w:r>
      <w:r w:rsidR="001B42BC" w:rsidRPr="00E32762">
        <w:rPr>
          <w:rFonts w:ascii="Constantia" w:hAnsi="Constantia"/>
          <w:sz w:val="20"/>
          <w:szCs w:val="20"/>
          <w:lang w:val="fr-FR" w:eastAsia="en-GB"/>
        </w:rPr>
        <w:t xml:space="preserve"> </w:t>
      </w:r>
      <w:r w:rsidR="001B49A0" w:rsidRPr="00E32762">
        <w:rPr>
          <w:rFonts w:ascii="Constantia" w:hAnsi="Constantia"/>
          <w:sz w:val="20"/>
          <w:szCs w:val="20"/>
          <w:lang w:val="fr-FR" w:eastAsia="en-GB"/>
        </w:rPr>
        <w:t>Plan d’action de l’AEWA</w:t>
      </w:r>
      <w:r w:rsidR="001B42BC" w:rsidRPr="00E32762">
        <w:rPr>
          <w:rFonts w:ascii="Constantia" w:hAnsi="Constantia"/>
          <w:sz w:val="20"/>
          <w:szCs w:val="20"/>
          <w:lang w:val="fr-FR" w:eastAsia="en-GB"/>
        </w:rPr>
        <w:t>.</w:t>
      </w:r>
    </w:p>
    <w:p w14:paraId="6BACD201" w14:textId="3362DBE3" w:rsidR="001B42BC" w:rsidRPr="00B52795" w:rsidRDefault="003C2E7B" w:rsidP="001B49A0">
      <w:pPr>
        <w:spacing w:after="200" w:line="270" w:lineRule="atLeast"/>
        <w:rPr>
          <w:rFonts w:ascii="Constantia" w:hAnsi="Constantia"/>
          <w:sz w:val="20"/>
          <w:szCs w:val="20"/>
          <w:lang w:val="fr-FR" w:eastAsia="en-GB"/>
        </w:rPr>
      </w:pPr>
      <w:r>
        <w:rPr>
          <w:rFonts w:ascii="Constantia" w:hAnsi="Constantia"/>
          <w:sz w:val="20"/>
          <w:szCs w:val="20"/>
          <w:lang w:val="fr-FR" w:eastAsia="en-GB"/>
        </w:rPr>
        <w:t>L’u</w:t>
      </w:r>
      <w:r w:rsidR="004C1E71">
        <w:rPr>
          <w:rFonts w:ascii="Constantia" w:hAnsi="Constantia"/>
          <w:sz w:val="20"/>
          <w:szCs w:val="20"/>
          <w:lang w:val="fr-FR" w:eastAsia="en-GB"/>
        </w:rPr>
        <w:t>n de ces récents dé</w:t>
      </w:r>
      <w:r w:rsidR="001B42BC" w:rsidRPr="004C1E71">
        <w:rPr>
          <w:rFonts w:ascii="Constantia" w:hAnsi="Constantia"/>
          <w:sz w:val="20"/>
          <w:szCs w:val="20"/>
          <w:lang w:val="fr-FR" w:eastAsia="en-GB"/>
        </w:rPr>
        <w:t>velop</w:t>
      </w:r>
      <w:r w:rsidR="004C1E71">
        <w:rPr>
          <w:rFonts w:ascii="Constantia" w:hAnsi="Constantia"/>
          <w:sz w:val="20"/>
          <w:szCs w:val="20"/>
          <w:lang w:val="fr-FR" w:eastAsia="en-GB"/>
        </w:rPr>
        <w:t>pe</w:t>
      </w:r>
      <w:r w:rsidR="001B42BC" w:rsidRPr="004C1E71">
        <w:rPr>
          <w:rFonts w:ascii="Constantia" w:hAnsi="Constantia"/>
          <w:sz w:val="20"/>
          <w:szCs w:val="20"/>
          <w:lang w:val="fr-FR" w:eastAsia="en-GB"/>
        </w:rPr>
        <w:t>ment</w:t>
      </w:r>
      <w:r w:rsidR="00F15AFD">
        <w:rPr>
          <w:rFonts w:ascii="Constantia" w:hAnsi="Constantia"/>
          <w:sz w:val="20"/>
          <w:szCs w:val="20"/>
          <w:lang w:val="fr-FR" w:eastAsia="en-GB"/>
        </w:rPr>
        <w:t>s concerne</w:t>
      </w:r>
      <w:r w:rsidR="004C1E71">
        <w:rPr>
          <w:rFonts w:ascii="Constantia" w:hAnsi="Constantia"/>
          <w:sz w:val="20"/>
          <w:szCs w:val="20"/>
          <w:lang w:val="fr-FR" w:eastAsia="en-GB"/>
        </w:rPr>
        <w:t xml:space="preserve"> l’adoption du r</w:t>
      </w:r>
      <w:r w:rsidR="003830D5" w:rsidRPr="004C1E71">
        <w:rPr>
          <w:rFonts w:ascii="Constantia" w:hAnsi="Constantia"/>
          <w:sz w:val="20"/>
          <w:szCs w:val="20"/>
          <w:lang w:val="fr-FR" w:eastAsia="en-GB"/>
        </w:rPr>
        <w:t>èglement</w:t>
      </w:r>
      <w:r w:rsidR="001B42BC" w:rsidRPr="004C1E71">
        <w:rPr>
          <w:rFonts w:ascii="Constantia" w:hAnsi="Constantia"/>
          <w:sz w:val="20"/>
          <w:szCs w:val="20"/>
          <w:lang w:val="fr-FR" w:eastAsia="en-GB"/>
        </w:rPr>
        <w:t xml:space="preserve"> 1143/2014 </w:t>
      </w:r>
      <w:r w:rsidR="004C1E71">
        <w:rPr>
          <w:rFonts w:ascii="Constantia" w:hAnsi="Constantia"/>
          <w:sz w:val="20"/>
          <w:szCs w:val="20"/>
          <w:lang w:val="fr-FR" w:eastAsia="en-GB"/>
        </w:rPr>
        <w:t>de l’Union européenne relati</w:t>
      </w:r>
      <w:r w:rsidR="00386FB5">
        <w:rPr>
          <w:rFonts w:ascii="Constantia" w:hAnsi="Constantia"/>
          <w:sz w:val="20"/>
          <w:szCs w:val="20"/>
          <w:lang w:val="fr-FR" w:eastAsia="en-GB"/>
        </w:rPr>
        <w:t xml:space="preserve">f à la </w:t>
      </w:r>
      <w:r w:rsidR="003830D5" w:rsidRPr="004C1E71">
        <w:rPr>
          <w:rFonts w:ascii="Constantia" w:hAnsi="Constantia"/>
          <w:sz w:val="20"/>
          <w:szCs w:val="20"/>
          <w:lang w:val="fr-FR" w:eastAsia="en-GB"/>
        </w:rPr>
        <w:t>prévention</w:t>
      </w:r>
      <w:r w:rsidR="001B42BC" w:rsidRPr="004C1E71">
        <w:rPr>
          <w:rFonts w:ascii="Constantia" w:hAnsi="Constantia"/>
          <w:sz w:val="20"/>
          <w:szCs w:val="20"/>
          <w:lang w:val="fr-FR" w:eastAsia="en-GB"/>
        </w:rPr>
        <w:t xml:space="preserve"> </w:t>
      </w:r>
      <w:r w:rsidR="00386FB5">
        <w:rPr>
          <w:rFonts w:ascii="Constantia" w:hAnsi="Constantia"/>
          <w:sz w:val="20"/>
          <w:szCs w:val="20"/>
          <w:lang w:val="fr-FR" w:eastAsia="en-GB"/>
        </w:rPr>
        <w:t xml:space="preserve">et à la </w:t>
      </w:r>
      <w:r w:rsidR="003830D5" w:rsidRPr="004C1E71">
        <w:rPr>
          <w:rFonts w:ascii="Constantia" w:hAnsi="Constantia"/>
          <w:sz w:val="20"/>
          <w:szCs w:val="20"/>
          <w:lang w:val="fr-FR" w:eastAsia="en-GB"/>
        </w:rPr>
        <w:t>gestion</w:t>
      </w:r>
      <w:r w:rsidR="001B42BC" w:rsidRPr="004C1E71">
        <w:rPr>
          <w:rFonts w:ascii="Constantia" w:hAnsi="Constantia"/>
          <w:sz w:val="20"/>
          <w:szCs w:val="20"/>
          <w:lang w:val="fr-FR" w:eastAsia="en-GB"/>
        </w:rPr>
        <w:t xml:space="preserve"> </w:t>
      </w:r>
      <w:r w:rsidR="00386FB5">
        <w:rPr>
          <w:rFonts w:ascii="Constantia" w:hAnsi="Constantia"/>
          <w:sz w:val="20"/>
          <w:szCs w:val="20"/>
          <w:lang w:val="fr-FR" w:eastAsia="en-GB"/>
        </w:rPr>
        <w:t>de l’</w:t>
      </w:r>
      <w:r w:rsidR="001B42BC" w:rsidRPr="004C1E71">
        <w:rPr>
          <w:rFonts w:ascii="Constantia" w:hAnsi="Constantia"/>
          <w:sz w:val="20"/>
          <w:szCs w:val="20"/>
          <w:lang w:val="fr-FR" w:eastAsia="en-GB"/>
        </w:rPr>
        <w:t xml:space="preserve">introduction </w:t>
      </w:r>
      <w:r w:rsidR="00386FB5">
        <w:rPr>
          <w:rFonts w:ascii="Constantia" w:hAnsi="Constantia"/>
          <w:sz w:val="20"/>
          <w:szCs w:val="20"/>
          <w:lang w:val="fr-FR" w:eastAsia="en-GB"/>
        </w:rPr>
        <w:t xml:space="preserve">et de la </w:t>
      </w:r>
      <w:r w:rsidR="003830D5" w:rsidRPr="004C1E71">
        <w:rPr>
          <w:rFonts w:ascii="Constantia" w:hAnsi="Constantia"/>
          <w:sz w:val="20"/>
          <w:szCs w:val="20"/>
          <w:lang w:val="fr-FR" w:eastAsia="en-GB"/>
        </w:rPr>
        <w:t xml:space="preserve">propagation </w:t>
      </w:r>
      <w:r w:rsidR="00386FB5">
        <w:rPr>
          <w:rFonts w:ascii="Constantia" w:hAnsi="Constantia"/>
          <w:sz w:val="20"/>
          <w:szCs w:val="20"/>
          <w:lang w:val="fr-FR" w:eastAsia="en-GB"/>
        </w:rPr>
        <w:t xml:space="preserve">des </w:t>
      </w:r>
      <w:r w:rsidR="003830D5" w:rsidRPr="004C1E71">
        <w:rPr>
          <w:rFonts w:ascii="Constantia" w:hAnsi="Constantia"/>
          <w:sz w:val="20"/>
          <w:szCs w:val="20"/>
          <w:lang w:val="fr-FR" w:eastAsia="en-GB"/>
        </w:rPr>
        <w:t>espèces exotiques envahissantes</w:t>
      </w:r>
      <w:r w:rsidR="00386FB5">
        <w:rPr>
          <w:rFonts w:ascii="Constantia" w:hAnsi="Constantia"/>
          <w:sz w:val="20"/>
          <w:szCs w:val="20"/>
          <w:lang w:val="fr-FR" w:eastAsia="en-GB"/>
        </w:rPr>
        <w:t xml:space="preserve"> (ci-après ‘le</w:t>
      </w:r>
      <w:r w:rsidR="001B42BC" w:rsidRPr="004C1E71">
        <w:rPr>
          <w:rFonts w:ascii="Constantia" w:hAnsi="Constantia"/>
          <w:sz w:val="20"/>
          <w:szCs w:val="20"/>
          <w:lang w:val="fr-FR" w:eastAsia="en-GB"/>
        </w:rPr>
        <w:t xml:space="preserve"> </w:t>
      </w:r>
      <w:r w:rsidR="00386FB5">
        <w:rPr>
          <w:rFonts w:ascii="Constantia" w:hAnsi="Constantia"/>
          <w:sz w:val="20"/>
          <w:szCs w:val="20"/>
          <w:lang w:val="fr-FR" w:eastAsia="en-GB"/>
        </w:rPr>
        <w:t>r</w:t>
      </w:r>
      <w:r w:rsidR="003830D5" w:rsidRPr="004C1E71">
        <w:rPr>
          <w:rFonts w:ascii="Constantia" w:hAnsi="Constantia"/>
          <w:sz w:val="20"/>
          <w:szCs w:val="20"/>
          <w:lang w:val="fr-FR" w:eastAsia="en-GB"/>
        </w:rPr>
        <w:t>èglement</w:t>
      </w:r>
      <w:r w:rsidR="001B42BC" w:rsidRPr="004C1E71">
        <w:rPr>
          <w:rFonts w:ascii="Constantia" w:hAnsi="Constantia"/>
          <w:sz w:val="20"/>
          <w:szCs w:val="20"/>
          <w:lang w:val="fr-FR" w:eastAsia="en-GB"/>
        </w:rPr>
        <w:t>’)</w:t>
      </w:r>
      <w:r>
        <w:rPr>
          <w:rFonts w:ascii="Constantia" w:hAnsi="Constantia"/>
          <w:sz w:val="20"/>
          <w:szCs w:val="20"/>
          <w:lang w:val="fr-FR" w:eastAsia="en-GB"/>
        </w:rPr>
        <w:t xml:space="preserve">, </w:t>
      </w:r>
      <w:r w:rsidR="00386FB5">
        <w:rPr>
          <w:rFonts w:ascii="Constantia" w:hAnsi="Constantia"/>
          <w:sz w:val="20"/>
          <w:szCs w:val="20"/>
          <w:lang w:val="fr-FR" w:eastAsia="en-GB"/>
        </w:rPr>
        <w:t xml:space="preserve">entré en vigueur le </w:t>
      </w:r>
      <w:r w:rsidR="001B42BC" w:rsidRPr="004C1E71">
        <w:rPr>
          <w:rFonts w:ascii="Constantia" w:hAnsi="Constantia"/>
          <w:sz w:val="20"/>
          <w:szCs w:val="20"/>
          <w:lang w:val="fr-FR" w:eastAsia="en-GB"/>
        </w:rPr>
        <w:t>1</w:t>
      </w:r>
      <w:r w:rsidR="00386FB5" w:rsidRPr="00386FB5">
        <w:rPr>
          <w:rFonts w:ascii="Constantia" w:hAnsi="Constantia"/>
          <w:sz w:val="20"/>
          <w:szCs w:val="20"/>
          <w:vertAlign w:val="superscript"/>
          <w:lang w:val="fr-FR" w:eastAsia="en-GB"/>
        </w:rPr>
        <w:t>er</w:t>
      </w:r>
      <w:r w:rsidR="00386FB5">
        <w:rPr>
          <w:rFonts w:ascii="Constantia" w:hAnsi="Constantia"/>
          <w:sz w:val="20"/>
          <w:szCs w:val="20"/>
          <w:lang w:val="fr-FR" w:eastAsia="en-GB"/>
        </w:rPr>
        <w:t xml:space="preserve"> janvier</w:t>
      </w:r>
      <w:r w:rsidR="001B42BC" w:rsidRPr="004C1E71">
        <w:rPr>
          <w:rFonts w:ascii="Constantia" w:hAnsi="Constantia"/>
          <w:sz w:val="20"/>
          <w:szCs w:val="20"/>
          <w:lang w:val="fr-FR" w:eastAsia="en-GB"/>
        </w:rPr>
        <w:t xml:space="preserve"> 2015</w:t>
      </w:r>
      <w:r w:rsidR="001B42BC">
        <w:rPr>
          <w:rStyle w:val="FootnoteReference"/>
          <w:rFonts w:ascii="Constantia" w:hAnsi="Constantia"/>
          <w:sz w:val="20"/>
          <w:szCs w:val="20"/>
          <w:lang w:val="en-GB" w:eastAsia="en-GB"/>
        </w:rPr>
        <w:footnoteReference w:id="15"/>
      </w:r>
      <w:r w:rsidR="001B42BC" w:rsidRPr="004C1E71">
        <w:rPr>
          <w:rFonts w:ascii="Constantia" w:hAnsi="Constantia"/>
          <w:sz w:val="20"/>
          <w:szCs w:val="20"/>
          <w:lang w:val="fr-FR" w:eastAsia="en-GB"/>
        </w:rPr>
        <w:t xml:space="preserve">. </w:t>
      </w:r>
      <w:r>
        <w:rPr>
          <w:rFonts w:ascii="Constantia" w:hAnsi="Constantia"/>
          <w:sz w:val="20"/>
          <w:szCs w:val="20"/>
          <w:lang w:val="fr-FR" w:eastAsia="en-GB"/>
        </w:rPr>
        <w:t>L</w:t>
      </w:r>
      <w:r w:rsidR="001B42BC" w:rsidRPr="00386FB5">
        <w:rPr>
          <w:rFonts w:ascii="Constantia" w:hAnsi="Constantia"/>
          <w:sz w:val="20"/>
          <w:szCs w:val="20"/>
          <w:lang w:val="fr-FR" w:eastAsia="en-GB"/>
        </w:rPr>
        <w:t xml:space="preserve">e </w:t>
      </w:r>
      <w:r w:rsidR="00386FB5" w:rsidRPr="00386FB5">
        <w:rPr>
          <w:rFonts w:ascii="Constantia" w:hAnsi="Constantia"/>
          <w:sz w:val="20"/>
          <w:szCs w:val="20"/>
          <w:lang w:val="fr-FR" w:eastAsia="en-GB"/>
        </w:rPr>
        <w:t>r</w:t>
      </w:r>
      <w:r w:rsidR="003830D5" w:rsidRPr="00386FB5">
        <w:rPr>
          <w:rFonts w:ascii="Constantia" w:hAnsi="Constantia"/>
          <w:sz w:val="20"/>
          <w:szCs w:val="20"/>
          <w:lang w:val="fr-FR" w:eastAsia="en-GB"/>
        </w:rPr>
        <w:t>èglement</w:t>
      </w:r>
      <w:r w:rsidR="001B42BC" w:rsidRPr="00386FB5">
        <w:rPr>
          <w:rFonts w:ascii="Constantia" w:hAnsi="Constantia"/>
          <w:sz w:val="20"/>
          <w:szCs w:val="20"/>
          <w:lang w:val="fr-FR" w:eastAsia="en-GB"/>
        </w:rPr>
        <w:t xml:space="preserve"> </w:t>
      </w:r>
      <w:r w:rsidR="00386FB5">
        <w:rPr>
          <w:rFonts w:ascii="Constantia" w:hAnsi="Constantia"/>
          <w:sz w:val="20"/>
          <w:szCs w:val="20"/>
          <w:lang w:val="fr-FR" w:eastAsia="en-GB"/>
        </w:rPr>
        <w:t>est un</w:t>
      </w:r>
      <w:r w:rsidR="001B42BC" w:rsidRPr="00386FB5">
        <w:rPr>
          <w:rFonts w:ascii="Constantia" w:hAnsi="Constantia"/>
          <w:sz w:val="20"/>
          <w:szCs w:val="20"/>
          <w:lang w:val="fr-FR" w:eastAsia="en-GB"/>
        </w:rPr>
        <w:t xml:space="preserve"> instrument </w:t>
      </w:r>
      <w:r w:rsidR="00386FB5">
        <w:rPr>
          <w:rFonts w:ascii="Constantia" w:hAnsi="Constantia"/>
          <w:sz w:val="20"/>
          <w:szCs w:val="20"/>
          <w:lang w:val="fr-FR" w:eastAsia="en-GB"/>
        </w:rPr>
        <w:t>jur</w:t>
      </w:r>
      <w:r>
        <w:rPr>
          <w:rFonts w:ascii="Constantia" w:hAnsi="Constantia"/>
          <w:sz w:val="20"/>
          <w:szCs w:val="20"/>
          <w:lang w:val="fr-FR" w:eastAsia="en-GB"/>
        </w:rPr>
        <w:t xml:space="preserve">idiquement contraignant qui s’applique directement </w:t>
      </w:r>
      <w:r w:rsidR="00386FB5">
        <w:rPr>
          <w:rFonts w:ascii="Constantia" w:hAnsi="Constantia"/>
          <w:sz w:val="20"/>
          <w:szCs w:val="20"/>
          <w:lang w:val="fr-FR" w:eastAsia="en-GB"/>
        </w:rPr>
        <w:t>aux</w:t>
      </w:r>
      <w:r w:rsidR="001B42BC" w:rsidRPr="00386FB5">
        <w:rPr>
          <w:rFonts w:ascii="Constantia" w:hAnsi="Constantia"/>
          <w:sz w:val="20"/>
          <w:szCs w:val="20"/>
          <w:lang w:val="fr-FR" w:eastAsia="en-GB"/>
        </w:rPr>
        <w:t xml:space="preserve"> 28 </w:t>
      </w:r>
      <w:r>
        <w:rPr>
          <w:rFonts w:ascii="Constantia" w:hAnsi="Constantia"/>
          <w:sz w:val="20"/>
          <w:szCs w:val="20"/>
          <w:lang w:val="fr-FR" w:eastAsia="en-GB"/>
        </w:rPr>
        <w:t>É</w:t>
      </w:r>
      <w:r w:rsidR="00821F88" w:rsidRPr="00386FB5">
        <w:rPr>
          <w:rFonts w:ascii="Constantia" w:hAnsi="Constantia"/>
          <w:sz w:val="20"/>
          <w:szCs w:val="20"/>
          <w:lang w:val="fr-FR" w:eastAsia="en-GB"/>
        </w:rPr>
        <w:t>tats membres de l’Union européenne</w:t>
      </w:r>
      <w:r w:rsidR="001B42BC" w:rsidRPr="00386FB5">
        <w:rPr>
          <w:rFonts w:ascii="Constantia" w:hAnsi="Constantia"/>
          <w:sz w:val="20"/>
          <w:szCs w:val="20"/>
          <w:lang w:val="fr-FR" w:eastAsia="en-GB"/>
        </w:rPr>
        <w:t xml:space="preserve">. </w:t>
      </w:r>
      <w:r>
        <w:rPr>
          <w:rFonts w:ascii="Constantia" w:hAnsi="Constantia"/>
          <w:sz w:val="20"/>
          <w:szCs w:val="20"/>
          <w:lang w:val="fr-FR" w:eastAsia="en-GB"/>
        </w:rPr>
        <w:t xml:space="preserve">Ce </w:t>
      </w:r>
      <w:r w:rsidR="00386FB5">
        <w:rPr>
          <w:rFonts w:ascii="Constantia" w:hAnsi="Constantia"/>
          <w:sz w:val="20"/>
          <w:szCs w:val="20"/>
          <w:lang w:val="fr-FR" w:eastAsia="en-GB"/>
        </w:rPr>
        <w:t>r</w:t>
      </w:r>
      <w:r w:rsidR="003830D5" w:rsidRPr="003830D5">
        <w:rPr>
          <w:rFonts w:ascii="Constantia" w:hAnsi="Constantia"/>
          <w:sz w:val="20"/>
          <w:szCs w:val="20"/>
          <w:lang w:val="fr-FR" w:eastAsia="en-GB"/>
        </w:rPr>
        <w:t>èglement</w:t>
      </w:r>
      <w:r>
        <w:rPr>
          <w:rFonts w:ascii="Constantia" w:hAnsi="Constantia"/>
          <w:sz w:val="20"/>
          <w:szCs w:val="20"/>
          <w:lang w:val="fr-FR" w:eastAsia="en-GB"/>
        </w:rPr>
        <w:t xml:space="preserve"> vise à</w:t>
      </w:r>
      <w:r w:rsidR="001B42BC" w:rsidRPr="003830D5">
        <w:rPr>
          <w:rFonts w:ascii="Constantia" w:hAnsi="Constantia"/>
          <w:sz w:val="20"/>
          <w:szCs w:val="20"/>
          <w:lang w:val="fr-FR" w:eastAsia="en-GB"/>
        </w:rPr>
        <w:t xml:space="preserve"> ‘</w:t>
      </w:r>
      <w:r w:rsidR="00D54D6F">
        <w:rPr>
          <w:rFonts w:ascii="Constantia" w:hAnsi="Constantia"/>
          <w:sz w:val="20"/>
          <w:szCs w:val="20"/>
          <w:lang w:val="fr-FR" w:eastAsia="en-GB"/>
        </w:rPr>
        <w:t>prévenir</w:t>
      </w:r>
      <w:r w:rsidR="001B42BC" w:rsidRPr="003830D5">
        <w:rPr>
          <w:rFonts w:ascii="Constantia" w:hAnsi="Constantia"/>
          <w:sz w:val="20"/>
          <w:szCs w:val="20"/>
          <w:lang w:val="fr-FR" w:eastAsia="en-GB"/>
        </w:rPr>
        <w:t xml:space="preserve">, </w:t>
      </w:r>
      <w:r w:rsidR="00D54D6F">
        <w:rPr>
          <w:rFonts w:ascii="Constantia" w:hAnsi="Constantia"/>
          <w:sz w:val="20"/>
          <w:szCs w:val="20"/>
          <w:lang w:val="fr-FR" w:eastAsia="en-GB"/>
        </w:rPr>
        <w:t>réduire au minimum</w:t>
      </w:r>
      <w:r w:rsidR="001B42BC" w:rsidRPr="003830D5">
        <w:rPr>
          <w:rFonts w:ascii="Constantia" w:hAnsi="Constantia"/>
          <w:sz w:val="20"/>
          <w:szCs w:val="20"/>
          <w:lang w:val="fr-FR" w:eastAsia="en-GB"/>
        </w:rPr>
        <w:t xml:space="preserve"> </w:t>
      </w:r>
      <w:r w:rsidR="00D54D6F">
        <w:rPr>
          <w:rFonts w:ascii="Constantia" w:hAnsi="Constantia"/>
          <w:sz w:val="20"/>
          <w:szCs w:val="20"/>
          <w:lang w:val="fr-FR" w:eastAsia="en-GB"/>
        </w:rPr>
        <w:t xml:space="preserve">et atténuer les effets néfastes sur la </w:t>
      </w:r>
      <w:r w:rsidR="007C2F7D" w:rsidRPr="003830D5">
        <w:rPr>
          <w:rFonts w:ascii="Constantia" w:hAnsi="Constantia"/>
          <w:sz w:val="20"/>
          <w:szCs w:val="20"/>
          <w:lang w:val="fr-FR" w:eastAsia="en-GB"/>
        </w:rPr>
        <w:t>biodiversité</w:t>
      </w:r>
      <w:r w:rsidR="001B42BC" w:rsidRPr="003830D5">
        <w:rPr>
          <w:rFonts w:ascii="Constantia" w:hAnsi="Constantia"/>
          <w:sz w:val="20"/>
          <w:szCs w:val="20"/>
          <w:lang w:val="fr-FR" w:eastAsia="en-GB"/>
        </w:rPr>
        <w:t xml:space="preserve"> </w:t>
      </w:r>
      <w:r>
        <w:rPr>
          <w:rFonts w:ascii="Constantia" w:hAnsi="Constantia"/>
          <w:sz w:val="20"/>
          <w:szCs w:val="20"/>
          <w:lang w:val="fr-FR" w:eastAsia="en-GB"/>
        </w:rPr>
        <w:t>de l’</w:t>
      </w:r>
      <w:r w:rsidR="001B42BC" w:rsidRPr="003830D5">
        <w:rPr>
          <w:rFonts w:ascii="Constantia" w:hAnsi="Constantia"/>
          <w:sz w:val="20"/>
          <w:szCs w:val="20"/>
          <w:lang w:val="fr-FR" w:eastAsia="en-GB"/>
        </w:rPr>
        <w:t xml:space="preserve">introduction </w:t>
      </w:r>
      <w:r w:rsidR="001808BC">
        <w:rPr>
          <w:rFonts w:ascii="Constantia" w:hAnsi="Constantia"/>
          <w:sz w:val="20"/>
          <w:szCs w:val="20"/>
          <w:lang w:val="fr-FR" w:eastAsia="en-GB"/>
        </w:rPr>
        <w:t>et</w:t>
      </w:r>
      <w:r w:rsidR="00D54D6F">
        <w:rPr>
          <w:rFonts w:ascii="Constantia" w:hAnsi="Constantia"/>
          <w:sz w:val="20"/>
          <w:szCs w:val="20"/>
          <w:lang w:val="fr-FR" w:eastAsia="en-GB"/>
        </w:rPr>
        <w:t xml:space="preserve"> de la </w:t>
      </w:r>
      <w:r w:rsidR="003830D5" w:rsidRPr="003830D5">
        <w:rPr>
          <w:rFonts w:ascii="Constantia" w:hAnsi="Constantia"/>
          <w:sz w:val="20"/>
          <w:szCs w:val="20"/>
          <w:lang w:val="fr-FR" w:eastAsia="en-GB"/>
        </w:rPr>
        <w:t>propagation</w:t>
      </w:r>
      <w:r w:rsidR="00D54D6F">
        <w:rPr>
          <w:rFonts w:ascii="Constantia" w:hAnsi="Constantia"/>
          <w:sz w:val="20"/>
          <w:szCs w:val="20"/>
          <w:lang w:val="fr-FR" w:eastAsia="en-GB"/>
        </w:rPr>
        <w:t xml:space="preserve"> intentionnelle</w:t>
      </w:r>
      <w:r w:rsidR="001B42BC" w:rsidRPr="003830D5">
        <w:rPr>
          <w:rFonts w:ascii="Constantia" w:hAnsi="Constantia"/>
          <w:sz w:val="20"/>
          <w:szCs w:val="20"/>
          <w:lang w:val="fr-FR" w:eastAsia="en-GB"/>
        </w:rPr>
        <w:t xml:space="preserve"> </w:t>
      </w:r>
      <w:r w:rsidR="001808BC">
        <w:rPr>
          <w:rFonts w:ascii="Constantia" w:hAnsi="Constantia"/>
          <w:sz w:val="20"/>
          <w:szCs w:val="20"/>
          <w:lang w:val="fr-FR" w:eastAsia="en-GB"/>
        </w:rPr>
        <w:t>ou</w:t>
      </w:r>
      <w:r w:rsidR="00D54D6F">
        <w:rPr>
          <w:rFonts w:ascii="Constantia" w:hAnsi="Constantia"/>
          <w:sz w:val="20"/>
          <w:szCs w:val="20"/>
          <w:lang w:val="fr-FR" w:eastAsia="en-GB"/>
        </w:rPr>
        <w:t xml:space="preserve"> non intentionnelle</w:t>
      </w:r>
      <w:r w:rsidR="001808BC">
        <w:rPr>
          <w:rFonts w:ascii="Constantia" w:hAnsi="Constantia"/>
          <w:sz w:val="20"/>
          <w:szCs w:val="20"/>
          <w:lang w:val="fr-FR" w:eastAsia="en-GB"/>
        </w:rPr>
        <w:t xml:space="preserve"> des </w:t>
      </w:r>
      <w:r w:rsidR="003830D5" w:rsidRPr="003830D5">
        <w:rPr>
          <w:rFonts w:ascii="Constantia" w:hAnsi="Constantia"/>
          <w:sz w:val="20"/>
          <w:szCs w:val="20"/>
          <w:lang w:val="fr-FR" w:eastAsia="en-GB"/>
        </w:rPr>
        <w:t>espèces exotiques envahissantes</w:t>
      </w:r>
      <w:r w:rsidR="00D54D6F">
        <w:rPr>
          <w:rFonts w:ascii="Constantia" w:hAnsi="Constantia"/>
          <w:sz w:val="20"/>
          <w:szCs w:val="20"/>
          <w:lang w:val="fr-FR" w:eastAsia="en-GB"/>
        </w:rPr>
        <w:t xml:space="preserve"> au </w:t>
      </w:r>
      <w:r w:rsidR="005201BE">
        <w:rPr>
          <w:rFonts w:ascii="Constantia" w:hAnsi="Constantia"/>
          <w:sz w:val="20"/>
          <w:szCs w:val="20"/>
          <w:lang w:val="fr-FR" w:eastAsia="en-GB"/>
        </w:rPr>
        <w:t>sein</w:t>
      </w:r>
      <w:r w:rsidR="002008DA">
        <w:rPr>
          <w:rFonts w:ascii="Constantia" w:hAnsi="Constantia"/>
          <w:sz w:val="20"/>
          <w:szCs w:val="20"/>
          <w:lang w:val="fr-FR" w:eastAsia="en-GB"/>
        </w:rPr>
        <w:t xml:space="preserve"> </w:t>
      </w:r>
      <w:r w:rsidR="00D54D6F">
        <w:rPr>
          <w:rFonts w:ascii="Constantia" w:hAnsi="Constantia"/>
          <w:sz w:val="20"/>
          <w:szCs w:val="20"/>
          <w:lang w:val="fr-FR" w:eastAsia="en-GB"/>
        </w:rPr>
        <w:t>de l’Union européenne</w:t>
      </w:r>
      <w:r w:rsidR="005201BE">
        <w:rPr>
          <w:rFonts w:ascii="Constantia" w:hAnsi="Constantia"/>
          <w:sz w:val="20"/>
          <w:szCs w:val="20"/>
          <w:lang w:val="fr-FR" w:eastAsia="en-GB"/>
        </w:rPr>
        <w:t>’</w:t>
      </w:r>
      <w:r w:rsidR="001B42BC">
        <w:rPr>
          <w:rStyle w:val="FootnoteReference"/>
          <w:rFonts w:ascii="Constantia" w:hAnsi="Constantia"/>
          <w:sz w:val="20"/>
          <w:szCs w:val="20"/>
          <w:lang w:val="en-GB" w:eastAsia="en-GB"/>
        </w:rPr>
        <w:footnoteReference w:id="16"/>
      </w:r>
      <w:r w:rsidR="005201BE">
        <w:rPr>
          <w:rFonts w:ascii="Constantia" w:hAnsi="Constantia"/>
          <w:sz w:val="20"/>
          <w:szCs w:val="20"/>
          <w:lang w:val="fr-FR" w:eastAsia="en-GB"/>
        </w:rPr>
        <w:t>.</w:t>
      </w:r>
      <w:r w:rsidR="001B42BC" w:rsidRPr="003830D5">
        <w:rPr>
          <w:rFonts w:ascii="Constantia" w:hAnsi="Constantia"/>
          <w:sz w:val="20"/>
          <w:szCs w:val="20"/>
          <w:lang w:val="fr-FR" w:eastAsia="en-GB"/>
        </w:rPr>
        <w:t xml:space="preserve"> </w:t>
      </w:r>
      <w:r w:rsidR="00AF2300">
        <w:rPr>
          <w:rFonts w:ascii="Constantia" w:hAnsi="Constantia"/>
          <w:sz w:val="20"/>
          <w:szCs w:val="20"/>
          <w:lang w:val="fr-FR" w:eastAsia="en-GB"/>
        </w:rPr>
        <w:t>Parmi les</w:t>
      </w:r>
      <w:r w:rsidR="00386FB5">
        <w:rPr>
          <w:rFonts w:ascii="Constantia" w:hAnsi="Constantia"/>
          <w:sz w:val="20"/>
          <w:szCs w:val="20"/>
          <w:lang w:val="fr-FR" w:eastAsia="en-GB"/>
        </w:rPr>
        <w:t xml:space="preserve"> principal</w:t>
      </w:r>
      <w:r w:rsidR="005201BE">
        <w:rPr>
          <w:rFonts w:ascii="Constantia" w:hAnsi="Constantia"/>
          <w:sz w:val="20"/>
          <w:szCs w:val="20"/>
          <w:lang w:val="fr-FR" w:eastAsia="en-GB"/>
        </w:rPr>
        <w:t xml:space="preserve">es définitions retenues </w:t>
      </w:r>
      <w:r w:rsidR="00AF2300">
        <w:rPr>
          <w:rFonts w:ascii="Constantia" w:hAnsi="Constantia"/>
          <w:sz w:val="20"/>
          <w:szCs w:val="20"/>
          <w:lang w:val="fr-FR" w:eastAsia="en-GB"/>
        </w:rPr>
        <w:t xml:space="preserve">dans le règlement figurent </w:t>
      </w:r>
      <w:r w:rsidR="005201BE">
        <w:rPr>
          <w:rFonts w:ascii="Constantia" w:hAnsi="Constantia"/>
          <w:sz w:val="20"/>
          <w:szCs w:val="20"/>
          <w:lang w:val="fr-FR" w:eastAsia="en-GB"/>
        </w:rPr>
        <w:t>les suivantes</w:t>
      </w:r>
      <w:r w:rsidR="001B42BC" w:rsidRPr="00B52795">
        <w:rPr>
          <w:rFonts w:ascii="Constantia" w:hAnsi="Constantia"/>
          <w:sz w:val="20"/>
          <w:szCs w:val="20"/>
          <w:lang w:val="fr-FR" w:eastAsia="en-GB"/>
        </w:rPr>
        <w:t>:</w:t>
      </w:r>
    </w:p>
    <w:p w14:paraId="60016194" w14:textId="4FDA6C51" w:rsidR="001B42BC" w:rsidRPr="00607355" w:rsidRDefault="001808BC" w:rsidP="00607355">
      <w:pPr>
        <w:pStyle w:val="ListParagraph"/>
        <w:numPr>
          <w:ilvl w:val="0"/>
          <w:numId w:val="10"/>
        </w:numPr>
        <w:spacing w:after="200" w:line="270" w:lineRule="atLeast"/>
        <w:rPr>
          <w:rFonts w:ascii="Constantia" w:hAnsi="Constantia"/>
          <w:sz w:val="20"/>
          <w:szCs w:val="20"/>
          <w:lang w:val="fr-FR" w:eastAsia="en-GB"/>
        </w:rPr>
      </w:pPr>
      <w:r w:rsidRPr="00607355">
        <w:rPr>
          <w:rFonts w:ascii="Constantia" w:hAnsi="Constantia"/>
          <w:i/>
          <w:sz w:val="20"/>
          <w:szCs w:val="20"/>
          <w:lang w:val="fr-FR" w:eastAsia="en-GB"/>
        </w:rPr>
        <w:t>Espèce exotique</w:t>
      </w:r>
      <w:r w:rsidR="001B42BC" w:rsidRPr="00607355">
        <w:rPr>
          <w:rFonts w:ascii="Constantia" w:hAnsi="Constantia"/>
          <w:sz w:val="20"/>
          <w:szCs w:val="20"/>
          <w:lang w:val="fr-FR" w:eastAsia="en-GB"/>
        </w:rPr>
        <w:t xml:space="preserve"> – ‘</w:t>
      </w:r>
      <w:r w:rsidR="00607355" w:rsidRPr="00607355">
        <w:rPr>
          <w:rFonts w:ascii="Constantia" w:hAnsi="Constantia"/>
          <w:sz w:val="20"/>
          <w:szCs w:val="20"/>
          <w:lang w:val="fr-FR" w:eastAsia="en-GB"/>
        </w:rPr>
        <w:t xml:space="preserve">tout spécimen vivant d'une espèce, d'une sous-espèce ou d'un taxon de rang inférieur d'animaux, de végétaux, de champignons ou de micro-organismes introduit en dehors de son aire de répartition naturelle, y compris toute partie, gamète, semence, </w:t>
      </w:r>
      <w:r w:rsidR="00AF2300">
        <w:rPr>
          <w:rFonts w:ascii="Constantia" w:hAnsi="Constantia"/>
          <w:sz w:val="20"/>
          <w:szCs w:val="20"/>
          <w:lang w:val="fr-FR" w:eastAsia="en-GB"/>
        </w:rPr>
        <w:t>œuf</w:t>
      </w:r>
      <w:r w:rsidR="00607355" w:rsidRPr="00607355">
        <w:rPr>
          <w:rFonts w:ascii="Constantia" w:hAnsi="Constantia"/>
          <w:sz w:val="20"/>
          <w:szCs w:val="20"/>
          <w:lang w:val="fr-FR" w:eastAsia="en-GB"/>
        </w:rPr>
        <w:t xml:space="preserve"> ou propagule de cette espèce, ainsi que tout hybride ou toute variété ou race susceptible de survivre et, ultérieurement, de se reproduire</w:t>
      </w:r>
      <w:r w:rsidR="001B42BC" w:rsidRPr="0092157E">
        <w:rPr>
          <w:rStyle w:val="FootnoteReference"/>
          <w:rFonts w:ascii="Constantia" w:hAnsi="Constantia"/>
          <w:sz w:val="20"/>
          <w:szCs w:val="20"/>
          <w:lang w:val="en-GB" w:eastAsia="en-GB"/>
        </w:rPr>
        <w:footnoteReference w:id="17"/>
      </w:r>
      <w:r w:rsidR="001B42BC" w:rsidRPr="00607355">
        <w:rPr>
          <w:rFonts w:ascii="Constantia" w:hAnsi="Constantia"/>
          <w:sz w:val="20"/>
          <w:szCs w:val="20"/>
          <w:lang w:val="fr-FR" w:eastAsia="en-GB"/>
        </w:rPr>
        <w:t>;</w:t>
      </w:r>
    </w:p>
    <w:p w14:paraId="3009564A" w14:textId="17988BEC" w:rsidR="001B42BC" w:rsidRPr="00607355" w:rsidRDefault="001808BC" w:rsidP="00CD2E26">
      <w:pPr>
        <w:pStyle w:val="ListParagraph"/>
        <w:numPr>
          <w:ilvl w:val="0"/>
          <w:numId w:val="10"/>
        </w:numPr>
        <w:spacing w:after="200" w:line="270" w:lineRule="atLeast"/>
        <w:rPr>
          <w:rFonts w:ascii="Constantia" w:hAnsi="Constantia"/>
          <w:sz w:val="20"/>
          <w:szCs w:val="20"/>
          <w:lang w:val="fr-FR" w:eastAsia="en-GB"/>
        </w:rPr>
      </w:pPr>
      <w:r w:rsidRPr="00607355">
        <w:rPr>
          <w:rFonts w:ascii="Constantia" w:hAnsi="Constantia"/>
          <w:i/>
          <w:sz w:val="20"/>
          <w:szCs w:val="20"/>
          <w:lang w:val="fr-FR" w:eastAsia="en-GB"/>
        </w:rPr>
        <w:t>Espèce</w:t>
      </w:r>
      <w:r w:rsidR="003830D5" w:rsidRPr="00607355">
        <w:rPr>
          <w:rFonts w:ascii="Constantia" w:hAnsi="Constantia"/>
          <w:i/>
          <w:sz w:val="20"/>
          <w:szCs w:val="20"/>
          <w:lang w:val="fr-FR" w:eastAsia="en-GB"/>
        </w:rPr>
        <w:t xml:space="preserve"> ex</w:t>
      </w:r>
      <w:r w:rsidRPr="00607355">
        <w:rPr>
          <w:rFonts w:ascii="Constantia" w:hAnsi="Constantia"/>
          <w:i/>
          <w:sz w:val="20"/>
          <w:szCs w:val="20"/>
          <w:lang w:val="fr-FR" w:eastAsia="en-GB"/>
        </w:rPr>
        <w:t>otique envahissante</w:t>
      </w:r>
      <w:r w:rsidR="001B42BC" w:rsidRPr="00607355">
        <w:rPr>
          <w:rFonts w:ascii="Constantia" w:hAnsi="Constantia"/>
          <w:i/>
          <w:sz w:val="20"/>
          <w:szCs w:val="20"/>
          <w:lang w:val="fr-FR" w:eastAsia="en-GB"/>
        </w:rPr>
        <w:t xml:space="preserve"> </w:t>
      </w:r>
      <w:r w:rsidR="001B42BC" w:rsidRPr="00607355">
        <w:rPr>
          <w:rFonts w:ascii="Constantia" w:hAnsi="Constantia"/>
          <w:sz w:val="20"/>
          <w:szCs w:val="20"/>
          <w:lang w:val="fr-FR" w:eastAsia="en-GB"/>
        </w:rPr>
        <w:t>– ‘</w:t>
      </w:r>
      <w:r w:rsidR="00607355" w:rsidRPr="00607355">
        <w:rPr>
          <w:rFonts w:ascii="Constantia" w:hAnsi="Constantia"/>
          <w:sz w:val="20"/>
          <w:szCs w:val="20"/>
          <w:lang w:val="fr-FR" w:eastAsia="en-GB"/>
        </w:rPr>
        <w:t>une espèce exotique dont l'introduction ou la propagation s'est révélée constituer une menace pour la biodiversité et les services écosystémiques associés, ou avoir des effets néfastes sur la biodiversité et lesdits services</w:t>
      </w:r>
      <w:r w:rsidR="004E0FFA">
        <w:rPr>
          <w:rFonts w:ascii="Constantia" w:hAnsi="Constantia"/>
          <w:sz w:val="20"/>
          <w:szCs w:val="20"/>
          <w:lang w:val="fr-FR" w:eastAsia="en-GB"/>
        </w:rPr>
        <w:t>’</w:t>
      </w:r>
      <w:r w:rsidR="001B42BC" w:rsidRPr="0092157E">
        <w:rPr>
          <w:rStyle w:val="FootnoteReference"/>
          <w:rFonts w:ascii="Constantia" w:hAnsi="Constantia"/>
          <w:sz w:val="20"/>
          <w:szCs w:val="20"/>
          <w:lang w:val="en-GB" w:eastAsia="en-GB"/>
        </w:rPr>
        <w:footnoteReference w:id="18"/>
      </w:r>
      <w:r w:rsidR="00607355">
        <w:rPr>
          <w:rFonts w:ascii="Constantia" w:hAnsi="Constantia"/>
          <w:sz w:val="20"/>
          <w:szCs w:val="20"/>
          <w:lang w:val="fr-FR" w:eastAsia="en-GB"/>
        </w:rPr>
        <w:t xml:space="preserve"> qui</w:t>
      </w:r>
      <w:r w:rsidR="001B42BC" w:rsidRPr="00607355">
        <w:rPr>
          <w:rFonts w:ascii="Constantia" w:hAnsi="Constantia"/>
          <w:sz w:val="20"/>
          <w:szCs w:val="20"/>
          <w:lang w:val="fr-FR" w:eastAsia="en-GB"/>
        </w:rPr>
        <w:t xml:space="preserve"> </w:t>
      </w:r>
      <w:r w:rsidR="00607355">
        <w:rPr>
          <w:rFonts w:ascii="Constantia" w:hAnsi="Constantia"/>
          <w:b/>
          <w:sz w:val="20"/>
          <w:szCs w:val="20"/>
          <w:lang w:val="fr-FR" w:eastAsia="en-GB"/>
        </w:rPr>
        <w:t xml:space="preserve">ne s’applique pas </w:t>
      </w:r>
      <w:r w:rsidR="001B42BC" w:rsidRPr="00607355">
        <w:rPr>
          <w:rFonts w:ascii="Constantia" w:hAnsi="Constantia"/>
          <w:sz w:val="20"/>
          <w:szCs w:val="20"/>
          <w:lang w:val="fr-FR" w:eastAsia="en-GB"/>
        </w:rPr>
        <w:t>‘</w:t>
      </w:r>
      <w:r w:rsidR="00CD2E26" w:rsidRPr="00CD2E26">
        <w:rPr>
          <w:rFonts w:ascii="Constantia" w:hAnsi="Constantia"/>
          <w:sz w:val="20"/>
          <w:szCs w:val="20"/>
          <w:lang w:val="fr-FR" w:eastAsia="en-GB"/>
        </w:rPr>
        <w:t>aux espèces dont l'aire de répartition naturelle évolue sans intervention humaine, en raison de la modification des conditions écologiques et du changement climatique</w:t>
      </w:r>
      <w:r w:rsidR="00CD2E26">
        <w:rPr>
          <w:rFonts w:ascii="Constantia" w:hAnsi="Constantia"/>
          <w:sz w:val="20"/>
          <w:szCs w:val="20"/>
          <w:lang w:val="fr-FR" w:eastAsia="en-GB"/>
        </w:rPr>
        <w:t>’</w:t>
      </w:r>
      <w:r w:rsidR="001B42BC" w:rsidRPr="0092157E">
        <w:rPr>
          <w:rStyle w:val="FootnoteReference"/>
          <w:rFonts w:ascii="Constantia" w:hAnsi="Constantia"/>
          <w:sz w:val="20"/>
          <w:szCs w:val="20"/>
          <w:lang w:val="en-GB" w:eastAsia="en-GB"/>
        </w:rPr>
        <w:footnoteReference w:id="19"/>
      </w:r>
      <w:r w:rsidR="00CD2E26" w:rsidRPr="00CD2E26">
        <w:rPr>
          <w:rFonts w:ascii="Constantia" w:hAnsi="Constantia"/>
          <w:sz w:val="20"/>
          <w:szCs w:val="20"/>
          <w:lang w:val="fr-FR" w:eastAsia="en-GB"/>
        </w:rPr>
        <w:t>.</w:t>
      </w:r>
    </w:p>
    <w:p w14:paraId="71402175" w14:textId="1C1C7471" w:rsidR="001B42BC" w:rsidRPr="00E32762" w:rsidRDefault="00A51DAE" w:rsidP="001B49A0">
      <w:pPr>
        <w:spacing w:after="200" w:line="270" w:lineRule="atLeast"/>
        <w:rPr>
          <w:rFonts w:ascii="Constantia" w:hAnsi="Constantia"/>
          <w:sz w:val="20"/>
          <w:szCs w:val="20"/>
          <w:lang w:val="fr-FR" w:eastAsia="en-GB"/>
        </w:rPr>
      </w:pPr>
      <w:r w:rsidRPr="00A51DAE">
        <w:rPr>
          <w:rFonts w:ascii="Constantia" w:hAnsi="Constantia"/>
          <w:sz w:val="20"/>
          <w:szCs w:val="20"/>
          <w:lang w:val="fr-FR" w:eastAsia="en-GB"/>
        </w:rPr>
        <w:t xml:space="preserve">Plusieurs </w:t>
      </w:r>
      <w:r w:rsidR="004E0FFA">
        <w:rPr>
          <w:rFonts w:ascii="Constantia" w:hAnsi="Constantia"/>
          <w:sz w:val="20"/>
          <w:szCs w:val="20"/>
          <w:lang w:val="fr-FR" w:eastAsia="en-GB"/>
        </w:rPr>
        <w:t>É</w:t>
      </w:r>
      <w:r w:rsidR="00821F88" w:rsidRPr="00821F88">
        <w:rPr>
          <w:rFonts w:ascii="Constantia" w:hAnsi="Constantia"/>
          <w:sz w:val="20"/>
          <w:szCs w:val="20"/>
          <w:lang w:val="fr-FR" w:eastAsia="en-GB"/>
        </w:rPr>
        <w:t>tats membres de l’Union européenne</w:t>
      </w:r>
      <w:r w:rsidR="001B42BC" w:rsidRPr="00821F88">
        <w:rPr>
          <w:rFonts w:ascii="Constantia" w:hAnsi="Constantia"/>
          <w:sz w:val="20"/>
          <w:szCs w:val="20"/>
          <w:lang w:val="fr-FR" w:eastAsia="en-GB"/>
        </w:rPr>
        <w:t xml:space="preserve"> </w:t>
      </w:r>
      <w:r>
        <w:rPr>
          <w:rFonts w:ascii="Constantia" w:hAnsi="Constantia"/>
          <w:sz w:val="20"/>
          <w:szCs w:val="20"/>
          <w:lang w:val="fr-FR" w:eastAsia="en-GB"/>
        </w:rPr>
        <w:t>ont</w:t>
      </w:r>
      <w:r w:rsidR="004E0FFA">
        <w:rPr>
          <w:rFonts w:ascii="Constantia" w:hAnsi="Constantia"/>
          <w:sz w:val="20"/>
          <w:szCs w:val="20"/>
          <w:lang w:val="fr-FR" w:eastAsia="en-GB"/>
        </w:rPr>
        <w:t xml:space="preserve"> souligné l’importance</w:t>
      </w:r>
      <w:r>
        <w:rPr>
          <w:rFonts w:ascii="Constantia" w:hAnsi="Constantia"/>
          <w:sz w:val="20"/>
          <w:szCs w:val="20"/>
          <w:lang w:val="fr-FR" w:eastAsia="en-GB"/>
        </w:rPr>
        <w:t xml:space="preserve"> de ce nouveau </w:t>
      </w:r>
      <w:r w:rsidR="003830D5" w:rsidRPr="00821F88">
        <w:rPr>
          <w:rFonts w:ascii="Constantia" w:hAnsi="Constantia"/>
          <w:sz w:val="20"/>
          <w:szCs w:val="20"/>
          <w:lang w:val="fr-FR" w:eastAsia="en-GB"/>
        </w:rPr>
        <w:t>règlement</w:t>
      </w:r>
      <w:r>
        <w:rPr>
          <w:rFonts w:ascii="Constantia" w:hAnsi="Constantia"/>
          <w:sz w:val="20"/>
          <w:szCs w:val="20"/>
          <w:lang w:val="fr-FR" w:eastAsia="en-GB"/>
        </w:rPr>
        <w:t xml:space="preserve"> dans</w:t>
      </w:r>
      <w:r w:rsidR="001B42BC" w:rsidRPr="00821F88">
        <w:rPr>
          <w:rFonts w:ascii="Constantia" w:hAnsi="Constantia"/>
          <w:sz w:val="20"/>
          <w:szCs w:val="20"/>
          <w:lang w:val="fr-FR" w:eastAsia="en-GB"/>
        </w:rPr>
        <w:t xml:space="preserve"> </w:t>
      </w:r>
      <w:r w:rsidR="00821F88" w:rsidRPr="00821F88">
        <w:rPr>
          <w:rFonts w:ascii="Constantia" w:hAnsi="Constantia"/>
          <w:sz w:val="20"/>
          <w:szCs w:val="20"/>
          <w:lang w:val="fr-FR" w:eastAsia="en-GB"/>
        </w:rPr>
        <w:t xml:space="preserve">leurs </w:t>
      </w:r>
      <w:r>
        <w:rPr>
          <w:rFonts w:ascii="Constantia" w:hAnsi="Constantia"/>
          <w:sz w:val="20"/>
          <w:szCs w:val="20"/>
          <w:lang w:val="fr-FR" w:eastAsia="en-GB"/>
        </w:rPr>
        <w:t>r</w:t>
      </w:r>
      <w:r w:rsidR="0019654A" w:rsidRPr="00821F88">
        <w:rPr>
          <w:rFonts w:ascii="Constantia" w:hAnsi="Constantia"/>
          <w:sz w:val="20"/>
          <w:szCs w:val="20"/>
          <w:lang w:val="fr-FR" w:eastAsia="en-GB"/>
        </w:rPr>
        <w:t>apports nationaux à l’AEWA</w:t>
      </w:r>
      <w:r w:rsidR="001B42BC" w:rsidRPr="00821F88">
        <w:rPr>
          <w:rFonts w:ascii="Constantia" w:hAnsi="Constantia"/>
          <w:sz w:val="20"/>
          <w:szCs w:val="20"/>
          <w:lang w:val="fr-FR" w:eastAsia="en-GB"/>
        </w:rPr>
        <w:t xml:space="preserve">. </w:t>
      </w:r>
      <w:r w:rsidR="00CD2E26">
        <w:rPr>
          <w:rFonts w:ascii="Constantia" w:hAnsi="Constantia"/>
          <w:sz w:val="20"/>
          <w:szCs w:val="20"/>
          <w:lang w:val="fr-FR" w:eastAsia="en-GB"/>
        </w:rPr>
        <w:t xml:space="preserve">Les </w:t>
      </w:r>
      <w:r w:rsidR="001B42BC" w:rsidRPr="00E32762">
        <w:rPr>
          <w:rFonts w:ascii="Constantia" w:hAnsi="Constantia"/>
          <w:sz w:val="20"/>
          <w:szCs w:val="20"/>
          <w:lang w:val="fr-FR" w:eastAsia="en-GB"/>
        </w:rPr>
        <w:t>information</w:t>
      </w:r>
      <w:r w:rsidR="004E0FFA">
        <w:rPr>
          <w:rFonts w:ascii="Constantia" w:hAnsi="Constantia"/>
          <w:sz w:val="20"/>
          <w:szCs w:val="20"/>
          <w:lang w:val="fr-FR" w:eastAsia="en-GB"/>
        </w:rPr>
        <w:t>s f</w:t>
      </w:r>
      <w:r w:rsidR="000B11B5">
        <w:rPr>
          <w:rFonts w:ascii="Constantia" w:hAnsi="Constantia"/>
          <w:sz w:val="20"/>
          <w:szCs w:val="20"/>
          <w:lang w:val="fr-FR" w:eastAsia="en-GB"/>
        </w:rPr>
        <w:t>ournies</w:t>
      </w:r>
      <w:r w:rsidR="004E0FFA">
        <w:rPr>
          <w:rFonts w:ascii="Constantia" w:hAnsi="Constantia"/>
          <w:sz w:val="20"/>
          <w:szCs w:val="20"/>
          <w:lang w:val="fr-FR" w:eastAsia="en-GB"/>
        </w:rPr>
        <w:t xml:space="preserve"> </w:t>
      </w:r>
      <w:r w:rsidR="00CD2E26">
        <w:rPr>
          <w:rFonts w:ascii="Constantia" w:hAnsi="Constantia"/>
          <w:sz w:val="20"/>
          <w:szCs w:val="20"/>
          <w:lang w:val="fr-FR" w:eastAsia="en-GB"/>
        </w:rPr>
        <w:t>dans</w:t>
      </w:r>
      <w:r w:rsidR="001B42BC" w:rsidRPr="00E32762">
        <w:rPr>
          <w:rFonts w:ascii="Constantia" w:hAnsi="Constantia"/>
          <w:sz w:val="20"/>
          <w:szCs w:val="20"/>
          <w:lang w:val="fr-FR" w:eastAsia="en-GB"/>
        </w:rPr>
        <w:t xml:space="preserve"> </w:t>
      </w:r>
      <w:r w:rsidR="003830D5" w:rsidRPr="00E32762">
        <w:rPr>
          <w:rFonts w:ascii="Constantia" w:hAnsi="Constantia"/>
          <w:sz w:val="20"/>
          <w:szCs w:val="20"/>
          <w:lang w:val="fr-FR" w:eastAsia="en-GB"/>
        </w:rPr>
        <w:t>le</w:t>
      </w:r>
      <w:r w:rsidR="00CD2E26">
        <w:rPr>
          <w:rFonts w:ascii="Constantia" w:hAnsi="Constantia"/>
          <w:sz w:val="20"/>
          <w:szCs w:val="20"/>
          <w:lang w:val="fr-FR" w:eastAsia="en-GB"/>
        </w:rPr>
        <w:t>s</w:t>
      </w:r>
      <w:r w:rsidR="003830D5" w:rsidRPr="00E32762">
        <w:rPr>
          <w:rFonts w:ascii="Constantia" w:hAnsi="Constantia"/>
          <w:sz w:val="20"/>
          <w:szCs w:val="20"/>
          <w:lang w:val="fr-FR" w:eastAsia="en-GB"/>
        </w:rPr>
        <w:t xml:space="preserve"> </w:t>
      </w:r>
      <w:r w:rsidR="00844A09" w:rsidRPr="00E32762">
        <w:rPr>
          <w:rFonts w:ascii="Constantia" w:hAnsi="Constantia"/>
          <w:sz w:val="20"/>
          <w:szCs w:val="20"/>
          <w:lang w:val="fr-FR" w:eastAsia="en-GB"/>
        </w:rPr>
        <w:t>rapport</w:t>
      </w:r>
      <w:r w:rsidR="004E0FFA">
        <w:rPr>
          <w:rFonts w:ascii="Constantia" w:hAnsi="Constantia"/>
          <w:sz w:val="20"/>
          <w:szCs w:val="20"/>
          <w:lang w:val="fr-FR" w:eastAsia="en-GB"/>
        </w:rPr>
        <w:t xml:space="preserve">s </w:t>
      </w:r>
      <w:r w:rsidR="000B11B5">
        <w:rPr>
          <w:rFonts w:ascii="Constantia" w:hAnsi="Constantia"/>
          <w:sz w:val="20"/>
          <w:szCs w:val="20"/>
          <w:lang w:val="fr-FR" w:eastAsia="en-GB"/>
        </w:rPr>
        <w:t>concernent</w:t>
      </w:r>
      <w:r w:rsidR="004E0FFA">
        <w:rPr>
          <w:rFonts w:ascii="Constantia" w:hAnsi="Constantia"/>
          <w:sz w:val="20"/>
          <w:szCs w:val="20"/>
          <w:lang w:val="fr-FR" w:eastAsia="en-GB"/>
        </w:rPr>
        <w:t xml:space="preserve"> </w:t>
      </w:r>
      <w:r w:rsidR="00CD2E26">
        <w:rPr>
          <w:rFonts w:ascii="Constantia" w:hAnsi="Constantia"/>
          <w:sz w:val="20"/>
          <w:szCs w:val="20"/>
          <w:lang w:val="fr-FR" w:eastAsia="en-GB"/>
        </w:rPr>
        <w:t>essentiellement l’</w:t>
      </w:r>
      <w:r w:rsidR="001B42BC" w:rsidRPr="00E32762">
        <w:rPr>
          <w:rFonts w:ascii="Constantia" w:hAnsi="Constantia"/>
          <w:sz w:val="20"/>
          <w:szCs w:val="20"/>
          <w:lang w:val="fr-FR" w:eastAsia="en-GB"/>
        </w:rPr>
        <w:t xml:space="preserve">existence </w:t>
      </w:r>
      <w:r w:rsidR="00CD2E26">
        <w:rPr>
          <w:rFonts w:ascii="Constantia" w:hAnsi="Constantia"/>
          <w:sz w:val="20"/>
          <w:szCs w:val="20"/>
          <w:lang w:val="fr-FR" w:eastAsia="en-GB"/>
        </w:rPr>
        <w:t>du r</w:t>
      </w:r>
      <w:r w:rsidR="003830D5" w:rsidRPr="00E32762">
        <w:rPr>
          <w:rFonts w:ascii="Constantia" w:hAnsi="Constantia"/>
          <w:sz w:val="20"/>
          <w:szCs w:val="20"/>
          <w:lang w:val="fr-FR" w:eastAsia="en-GB"/>
        </w:rPr>
        <w:t>èglement</w:t>
      </w:r>
      <w:r w:rsidR="00CD2E26">
        <w:rPr>
          <w:rFonts w:ascii="Constantia" w:hAnsi="Constantia"/>
          <w:sz w:val="20"/>
          <w:szCs w:val="20"/>
          <w:lang w:val="fr-FR" w:eastAsia="en-GB"/>
        </w:rPr>
        <w:t xml:space="preserve">, </w:t>
      </w:r>
      <w:r w:rsidR="000B11B5">
        <w:rPr>
          <w:rFonts w:ascii="Constantia" w:hAnsi="Constantia"/>
          <w:sz w:val="20"/>
          <w:szCs w:val="20"/>
          <w:lang w:val="fr-FR" w:eastAsia="en-GB"/>
        </w:rPr>
        <w:t xml:space="preserve">le fait </w:t>
      </w:r>
      <w:r w:rsidR="00CD2E26">
        <w:rPr>
          <w:rFonts w:ascii="Constantia" w:hAnsi="Constantia"/>
          <w:sz w:val="20"/>
          <w:szCs w:val="20"/>
          <w:lang w:val="fr-FR" w:eastAsia="en-GB"/>
        </w:rPr>
        <w:t xml:space="preserve">que son </w:t>
      </w:r>
      <w:r w:rsidR="009A66E9" w:rsidRPr="00E32762">
        <w:rPr>
          <w:rFonts w:ascii="Constantia" w:hAnsi="Constantia"/>
          <w:sz w:val="20"/>
          <w:szCs w:val="20"/>
          <w:lang w:val="fr-FR" w:eastAsia="en-GB"/>
        </w:rPr>
        <w:t>application</w:t>
      </w:r>
      <w:r w:rsidR="001B42BC" w:rsidRPr="00E32762">
        <w:rPr>
          <w:rFonts w:ascii="Constantia" w:hAnsi="Constantia"/>
          <w:sz w:val="20"/>
          <w:szCs w:val="20"/>
          <w:lang w:val="fr-FR" w:eastAsia="en-GB"/>
        </w:rPr>
        <w:t xml:space="preserve"> </w:t>
      </w:r>
      <w:r w:rsidR="00CD2E26">
        <w:rPr>
          <w:rFonts w:ascii="Constantia" w:hAnsi="Constantia"/>
          <w:sz w:val="20"/>
          <w:szCs w:val="20"/>
          <w:lang w:val="fr-FR" w:eastAsia="en-GB"/>
        </w:rPr>
        <w:t>au niveau national est en cours et que le r</w:t>
      </w:r>
      <w:r w:rsidR="003830D5" w:rsidRPr="00E32762">
        <w:rPr>
          <w:rFonts w:ascii="Constantia" w:hAnsi="Constantia"/>
          <w:sz w:val="20"/>
          <w:szCs w:val="20"/>
          <w:lang w:val="fr-FR" w:eastAsia="en-GB"/>
        </w:rPr>
        <w:t>èglement</w:t>
      </w:r>
      <w:r w:rsidR="004E0FFA">
        <w:rPr>
          <w:rFonts w:ascii="Constantia" w:hAnsi="Constantia"/>
          <w:sz w:val="20"/>
          <w:szCs w:val="20"/>
          <w:lang w:val="fr-FR" w:eastAsia="en-GB"/>
        </w:rPr>
        <w:t xml:space="preserve"> a été utilisé pour inform</w:t>
      </w:r>
      <w:r w:rsidR="00CD2E26">
        <w:rPr>
          <w:rFonts w:ascii="Constantia" w:hAnsi="Constantia"/>
          <w:sz w:val="20"/>
          <w:szCs w:val="20"/>
          <w:lang w:val="fr-FR" w:eastAsia="en-GB"/>
        </w:rPr>
        <w:t xml:space="preserve">er </w:t>
      </w:r>
      <w:r w:rsidR="00E32762" w:rsidRPr="00E32762">
        <w:rPr>
          <w:rFonts w:ascii="Constantia" w:hAnsi="Constantia"/>
          <w:sz w:val="20"/>
          <w:szCs w:val="20"/>
          <w:lang w:val="fr-FR" w:eastAsia="en-GB"/>
        </w:rPr>
        <w:t>la législation</w:t>
      </w:r>
      <w:r w:rsidR="001B42BC" w:rsidRPr="00E32762">
        <w:rPr>
          <w:rFonts w:ascii="Constantia" w:hAnsi="Constantia"/>
          <w:sz w:val="20"/>
          <w:szCs w:val="20"/>
          <w:lang w:val="fr-FR" w:eastAsia="en-GB"/>
        </w:rPr>
        <w:t xml:space="preserve"> </w:t>
      </w:r>
      <w:r w:rsidR="00CD2E26">
        <w:rPr>
          <w:rFonts w:ascii="Constantia" w:hAnsi="Constantia"/>
          <w:sz w:val="20"/>
          <w:szCs w:val="20"/>
          <w:lang w:val="fr-FR" w:eastAsia="en-GB"/>
        </w:rPr>
        <w:t>et/ou</w:t>
      </w:r>
      <w:r w:rsidR="001B42BC" w:rsidRPr="00E32762">
        <w:rPr>
          <w:rFonts w:ascii="Constantia" w:hAnsi="Constantia"/>
          <w:sz w:val="20"/>
          <w:szCs w:val="20"/>
          <w:lang w:val="fr-FR" w:eastAsia="en-GB"/>
        </w:rPr>
        <w:t xml:space="preserve"> </w:t>
      </w:r>
      <w:r w:rsidR="00CD2E26">
        <w:rPr>
          <w:rFonts w:ascii="Constantia" w:hAnsi="Constantia"/>
          <w:sz w:val="20"/>
          <w:szCs w:val="20"/>
          <w:lang w:val="fr-FR" w:eastAsia="en-GB"/>
        </w:rPr>
        <w:t>les p</w:t>
      </w:r>
      <w:r w:rsidR="001B49A0" w:rsidRPr="00E32762">
        <w:rPr>
          <w:rFonts w:ascii="Constantia" w:hAnsi="Constantia"/>
          <w:sz w:val="20"/>
          <w:szCs w:val="20"/>
          <w:lang w:val="fr-FR" w:eastAsia="en-GB"/>
        </w:rPr>
        <w:t>lan</w:t>
      </w:r>
      <w:r w:rsidR="00CD2E26">
        <w:rPr>
          <w:rFonts w:ascii="Constantia" w:hAnsi="Constantia"/>
          <w:sz w:val="20"/>
          <w:szCs w:val="20"/>
          <w:lang w:val="fr-FR" w:eastAsia="en-GB"/>
        </w:rPr>
        <w:t>s</w:t>
      </w:r>
      <w:r w:rsidR="001B49A0" w:rsidRPr="00E32762">
        <w:rPr>
          <w:rFonts w:ascii="Constantia" w:hAnsi="Constantia"/>
          <w:sz w:val="20"/>
          <w:szCs w:val="20"/>
          <w:lang w:val="fr-FR" w:eastAsia="en-GB"/>
        </w:rPr>
        <w:t xml:space="preserve"> d’action</w:t>
      </w:r>
      <w:r w:rsidR="001B42BC" w:rsidRPr="00E32762">
        <w:rPr>
          <w:rFonts w:ascii="Constantia" w:hAnsi="Constantia"/>
          <w:sz w:val="20"/>
          <w:szCs w:val="20"/>
          <w:lang w:val="fr-FR" w:eastAsia="en-GB"/>
        </w:rPr>
        <w:t xml:space="preserve">. </w:t>
      </w:r>
    </w:p>
    <w:p w14:paraId="445077C5" w14:textId="4F6D8522" w:rsidR="001B42BC" w:rsidRPr="00821F88" w:rsidRDefault="00CD2E26" w:rsidP="001B49A0">
      <w:pPr>
        <w:spacing w:after="200" w:line="270" w:lineRule="atLeast"/>
        <w:rPr>
          <w:rFonts w:ascii="Constantia" w:hAnsi="Constantia"/>
          <w:sz w:val="20"/>
          <w:szCs w:val="20"/>
          <w:lang w:val="fr-FR"/>
        </w:rPr>
      </w:pPr>
      <w:r>
        <w:rPr>
          <w:rFonts w:ascii="Constantia" w:hAnsi="Constantia"/>
          <w:sz w:val="20"/>
          <w:szCs w:val="20"/>
          <w:lang w:val="fr-FR" w:eastAsia="en-GB"/>
        </w:rPr>
        <w:t xml:space="preserve">La présente </w:t>
      </w:r>
      <w:r w:rsidR="00320A1F" w:rsidRPr="00E32762">
        <w:rPr>
          <w:rFonts w:ascii="Constantia" w:hAnsi="Constantia"/>
          <w:sz w:val="20"/>
          <w:szCs w:val="20"/>
          <w:lang w:val="fr-FR" w:eastAsia="en-GB"/>
        </w:rPr>
        <w:t>partie</w:t>
      </w:r>
      <w:r w:rsidR="001B42BC" w:rsidRPr="00E32762">
        <w:rPr>
          <w:rFonts w:ascii="Constantia" w:hAnsi="Constantia"/>
          <w:sz w:val="20"/>
          <w:szCs w:val="20"/>
          <w:lang w:val="fr-FR" w:eastAsia="en-GB"/>
        </w:rPr>
        <w:t xml:space="preserve"> </w:t>
      </w:r>
      <w:r>
        <w:rPr>
          <w:rFonts w:ascii="Constantia" w:hAnsi="Constantia"/>
          <w:sz w:val="20"/>
          <w:szCs w:val="20"/>
          <w:lang w:val="fr-FR" w:eastAsia="en-GB"/>
        </w:rPr>
        <w:t>donne une</w:t>
      </w:r>
      <w:r w:rsidR="001B42BC" w:rsidRPr="00E32762">
        <w:rPr>
          <w:rFonts w:ascii="Constantia" w:hAnsi="Constantia"/>
          <w:sz w:val="20"/>
          <w:szCs w:val="20"/>
          <w:lang w:val="fr-FR" w:eastAsia="en-GB"/>
        </w:rPr>
        <w:t xml:space="preserve"> </w:t>
      </w:r>
      <w:r w:rsidR="007B31D0" w:rsidRPr="00E32762">
        <w:rPr>
          <w:rFonts w:ascii="Constantia" w:hAnsi="Constantia"/>
          <w:sz w:val="20"/>
          <w:szCs w:val="20"/>
          <w:lang w:val="fr-FR" w:eastAsia="en-GB"/>
        </w:rPr>
        <w:t>vue d’ensemble</w:t>
      </w:r>
      <w:r w:rsidR="001B42BC" w:rsidRPr="00E32762">
        <w:rPr>
          <w:rFonts w:ascii="Constantia" w:hAnsi="Constantia"/>
          <w:sz w:val="20"/>
          <w:szCs w:val="20"/>
          <w:lang w:val="fr-FR" w:eastAsia="en-GB"/>
        </w:rPr>
        <w:t xml:space="preserve"> </w:t>
      </w:r>
      <w:r w:rsidR="00046A09">
        <w:rPr>
          <w:rFonts w:ascii="Constantia" w:hAnsi="Constantia"/>
          <w:sz w:val="20"/>
          <w:szCs w:val="20"/>
          <w:lang w:val="fr-FR" w:eastAsia="en-GB"/>
        </w:rPr>
        <w:t>sur l</w:t>
      </w:r>
      <w:r>
        <w:rPr>
          <w:rFonts w:ascii="Constantia" w:hAnsi="Constantia"/>
          <w:sz w:val="20"/>
          <w:szCs w:val="20"/>
          <w:lang w:val="fr-FR" w:eastAsia="en-GB"/>
        </w:rPr>
        <w:t>es</w:t>
      </w:r>
      <w:r w:rsidR="003830D5" w:rsidRPr="00E32762">
        <w:rPr>
          <w:rFonts w:ascii="Constantia" w:hAnsi="Constantia"/>
          <w:sz w:val="20"/>
          <w:szCs w:val="20"/>
          <w:lang w:val="fr-FR" w:eastAsia="en-GB"/>
        </w:rPr>
        <w:t xml:space="preserve"> </w:t>
      </w:r>
      <w:r w:rsidR="00E32762">
        <w:rPr>
          <w:rFonts w:ascii="Constantia" w:hAnsi="Constantia"/>
          <w:sz w:val="20"/>
          <w:szCs w:val="20"/>
          <w:lang w:val="fr-FR" w:eastAsia="en-GB"/>
        </w:rPr>
        <w:t>dispositions</w:t>
      </w:r>
      <w:r w:rsidR="001B42BC" w:rsidRPr="00E32762">
        <w:rPr>
          <w:rFonts w:ascii="Constantia" w:hAnsi="Constantia"/>
          <w:sz w:val="20"/>
          <w:szCs w:val="20"/>
          <w:lang w:val="fr-FR" w:eastAsia="en-GB"/>
        </w:rPr>
        <w:t xml:space="preserve"> </w:t>
      </w:r>
      <w:r>
        <w:rPr>
          <w:rFonts w:ascii="Constantia" w:hAnsi="Constantia"/>
          <w:sz w:val="20"/>
          <w:szCs w:val="20"/>
          <w:lang w:val="fr-FR" w:eastAsia="en-GB"/>
        </w:rPr>
        <w:t>d</w:t>
      </w:r>
      <w:r w:rsidR="00046A09">
        <w:rPr>
          <w:rFonts w:ascii="Constantia" w:hAnsi="Constantia"/>
          <w:sz w:val="20"/>
          <w:szCs w:val="20"/>
          <w:lang w:val="fr-FR" w:eastAsia="en-GB"/>
        </w:rPr>
        <w:t xml:space="preserve">u règlement et </w:t>
      </w:r>
      <w:r w:rsidR="004E0FFA">
        <w:rPr>
          <w:rFonts w:ascii="Constantia" w:hAnsi="Constantia"/>
          <w:sz w:val="20"/>
          <w:szCs w:val="20"/>
          <w:lang w:val="fr-FR" w:eastAsia="en-GB"/>
        </w:rPr>
        <w:t xml:space="preserve">l’intérêt qu’il présente </w:t>
      </w:r>
      <w:r>
        <w:rPr>
          <w:rFonts w:ascii="Constantia" w:hAnsi="Constantia"/>
          <w:sz w:val="20"/>
          <w:szCs w:val="20"/>
          <w:lang w:val="fr-FR" w:eastAsia="en-GB"/>
        </w:rPr>
        <w:t>pour l’</w:t>
      </w:r>
      <w:r w:rsidR="001B42BC" w:rsidRPr="00E32762">
        <w:rPr>
          <w:rFonts w:ascii="Constantia" w:hAnsi="Constantia"/>
          <w:sz w:val="20"/>
          <w:szCs w:val="20"/>
          <w:lang w:val="fr-FR" w:eastAsia="en-GB"/>
        </w:rPr>
        <w:t>AEWA (</w:t>
      </w:r>
      <w:r>
        <w:rPr>
          <w:rFonts w:ascii="Constantia" w:hAnsi="Constantia"/>
          <w:sz w:val="20"/>
          <w:szCs w:val="20"/>
          <w:lang w:val="fr-FR" w:eastAsia="en-GB"/>
        </w:rPr>
        <w:t>en particulier</w:t>
      </w:r>
      <w:r w:rsidR="001B42BC" w:rsidRPr="00E32762">
        <w:rPr>
          <w:rFonts w:ascii="Constantia" w:hAnsi="Constantia"/>
          <w:sz w:val="20"/>
          <w:szCs w:val="20"/>
          <w:lang w:val="fr-FR" w:eastAsia="en-GB"/>
        </w:rPr>
        <w:t xml:space="preserve"> </w:t>
      </w:r>
      <w:r w:rsidR="004E0FFA">
        <w:rPr>
          <w:rFonts w:ascii="Constantia" w:hAnsi="Constantia"/>
          <w:sz w:val="20"/>
          <w:szCs w:val="20"/>
          <w:lang w:val="fr-FR" w:eastAsia="en-GB"/>
        </w:rPr>
        <w:t xml:space="preserve">pour </w:t>
      </w:r>
      <w:r>
        <w:rPr>
          <w:rFonts w:ascii="Constantia" w:hAnsi="Constantia"/>
          <w:sz w:val="20"/>
          <w:szCs w:val="20"/>
          <w:lang w:val="fr-FR" w:eastAsia="en-GB"/>
        </w:rPr>
        <w:t>l’</w:t>
      </w:r>
      <w:r w:rsidR="00817775">
        <w:rPr>
          <w:rFonts w:ascii="Constantia" w:hAnsi="Constantia"/>
          <w:sz w:val="20"/>
          <w:szCs w:val="20"/>
          <w:lang w:val="fr-FR" w:eastAsia="en-GB"/>
        </w:rPr>
        <w:t>article</w:t>
      </w:r>
      <w:r w:rsidR="001B42BC" w:rsidRPr="00E32762">
        <w:rPr>
          <w:rFonts w:ascii="Constantia" w:hAnsi="Constantia"/>
          <w:sz w:val="20"/>
          <w:szCs w:val="20"/>
          <w:lang w:val="fr-FR" w:eastAsia="en-GB"/>
        </w:rPr>
        <w:t xml:space="preserve"> III(2</w:t>
      </w:r>
      <w:proofErr w:type="gramStart"/>
      <w:r w:rsidR="001B42BC" w:rsidRPr="00E32762">
        <w:rPr>
          <w:rFonts w:ascii="Constantia" w:hAnsi="Constantia"/>
          <w:sz w:val="20"/>
          <w:szCs w:val="20"/>
          <w:lang w:val="fr-FR" w:eastAsia="en-GB"/>
        </w:rPr>
        <w:t>)g</w:t>
      </w:r>
      <w:proofErr w:type="gramEnd"/>
      <w:r w:rsidR="001B42BC" w:rsidRPr="00E32762">
        <w:rPr>
          <w:rFonts w:ascii="Constantia" w:hAnsi="Constantia"/>
          <w:sz w:val="20"/>
          <w:szCs w:val="20"/>
          <w:lang w:val="fr-FR" w:eastAsia="en-GB"/>
        </w:rPr>
        <w:t>)</w:t>
      </w:r>
      <w:r>
        <w:rPr>
          <w:rFonts w:ascii="Constantia" w:hAnsi="Constantia"/>
          <w:sz w:val="20"/>
          <w:szCs w:val="20"/>
          <w:lang w:val="fr-FR" w:eastAsia="en-GB"/>
        </w:rPr>
        <w:t xml:space="preserve"> de l’AEWA, l</w:t>
      </w:r>
      <w:r w:rsidR="001B42BC" w:rsidRPr="00E32762">
        <w:rPr>
          <w:rFonts w:ascii="Constantia" w:hAnsi="Constantia"/>
          <w:sz w:val="20"/>
          <w:szCs w:val="20"/>
          <w:lang w:val="fr-FR" w:eastAsia="en-GB"/>
        </w:rPr>
        <w:t xml:space="preserve">e </w:t>
      </w:r>
      <w:r w:rsidR="001B49A0" w:rsidRPr="00E32762">
        <w:rPr>
          <w:rFonts w:ascii="Constantia" w:hAnsi="Constantia"/>
          <w:sz w:val="20"/>
          <w:szCs w:val="20"/>
          <w:lang w:val="fr-FR" w:eastAsia="en-GB"/>
        </w:rPr>
        <w:t>Plan d’action de l’AEWA</w:t>
      </w:r>
      <w:r w:rsidR="001B42BC" w:rsidRPr="00E32762">
        <w:rPr>
          <w:rFonts w:ascii="Constantia" w:hAnsi="Constantia"/>
          <w:sz w:val="20"/>
          <w:szCs w:val="20"/>
          <w:lang w:val="fr-FR" w:eastAsia="en-GB"/>
        </w:rPr>
        <w:t xml:space="preserve"> </w:t>
      </w:r>
      <w:r w:rsidR="001B49A0" w:rsidRPr="00E32762">
        <w:rPr>
          <w:rFonts w:ascii="Constantia" w:hAnsi="Constantia"/>
          <w:sz w:val="20"/>
          <w:szCs w:val="20"/>
          <w:lang w:val="fr-FR" w:eastAsia="en-GB"/>
        </w:rPr>
        <w:t>et le</w:t>
      </w:r>
      <w:r>
        <w:rPr>
          <w:rFonts w:ascii="Constantia" w:hAnsi="Constantia"/>
          <w:sz w:val="20"/>
          <w:szCs w:val="20"/>
          <w:lang w:val="fr-FR" w:eastAsia="en-GB"/>
        </w:rPr>
        <w:t xml:space="preserve">s recommandations formulées dans la </w:t>
      </w:r>
      <w:r w:rsidR="00E32762" w:rsidRPr="00E32762">
        <w:rPr>
          <w:rFonts w:ascii="Constantia" w:hAnsi="Constantia"/>
          <w:sz w:val="20"/>
          <w:szCs w:val="20"/>
          <w:lang w:val="fr-FR" w:eastAsia="en-GB"/>
        </w:rPr>
        <w:t>Résolution</w:t>
      </w:r>
      <w:r>
        <w:rPr>
          <w:rFonts w:ascii="Constantia" w:hAnsi="Constantia"/>
          <w:sz w:val="20"/>
          <w:szCs w:val="20"/>
          <w:lang w:val="fr-FR" w:eastAsia="en-GB"/>
        </w:rPr>
        <w:t xml:space="preserve"> 4.5 concernant</w:t>
      </w:r>
      <w:r w:rsidR="001B42BC" w:rsidRPr="00E32762">
        <w:rPr>
          <w:rFonts w:ascii="Constantia" w:hAnsi="Constantia"/>
          <w:sz w:val="20"/>
          <w:szCs w:val="20"/>
          <w:lang w:val="fr-FR" w:eastAsia="en-GB"/>
        </w:rPr>
        <w:t xml:space="preserve"> </w:t>
      </w:r>
      <w:r w:rsidR="000B11B5">
        <w:rPr>
          <w:rFonts w:ascii="Constantia" w:hAnsi="Constantia"/>
          <w:sz w:val="20"/>
          <w:szCs w:val="20"/>
          <w:lang w:val="fr-FR" w:eastAsia="en-GB"/>
        </w:rPr>
        <w:t xml:space="preserve">le renforcement </w:t>
      </w:r>
      <w:r>
        <w:rPr>
          <w:rFonts w:ascii="Constantia" w:hAnsi="Constantia"/>
          <w:sz w:val="20"/>
          <w:szCs w:val="20"/>
          <w:lang w:val="fr-FR" w:eastAsia="en-GB"/>
        </w:rPr>
        <w:t xml:space="preserve">de la </w:t>
      </w:r>
      <w:r w:rsidR="00E32762" w:rsidRPr="00E32762">
        <w:rPr>
          <w:rFonts w:ascii="Constantia" w:hAnsi="Constantia"/>
          <w:sz w:val="20"/>
          <w:szCs w:val="20"/>
          <w:lang w:val="fr-FR" w:eastAsia="en-GB"/>
        </w:rPr>
        <w:t>législation</w:t>
      </w:r>
      <w:r>
        <w:rPr>
          <w:rFonts w:ascii="Constantia" w:hAnsi="Constantia"/>
          <w:sz w:val="20"/>
          <w:szCs w:val="20"/>
          <w:lang w:val="fr-FR" w:eastAsia="en-GB"/>
        </w:rPr>
        <w:t xml:space="preserve"> sur la </w:t>
      </w:r>
      <w:r w:rsidR="003830D5" w:rsidRPr="00E32762">
        <w:rPr>
          <w:rFonts w:ascii="Constantia" w:hAnsi="Constantia"/>
          <w:sz w:val="20"/>
          <w:szCs w:val="20"/>
          <w:lang w:val="fr-FR" w:eastAsia="en-GB"/>
        </w:rPr>
        <w:t>prévention</w:t>
      </w:r>
      <w:r>
        <w:rPr>
          <w:rFonts w:ascii="Constantia" w:hAnsi="Constantia"/>
          <w:sz w:val="20"/>
          <w:szCs w:val="20"/>
          <w:lang w:val="fr-FR" w:eastAsia="en-GB"/>
        </w:rPr>
        <w:t xml:space="preserve"> </w:t>
      </w:r>
      <w:r w:rsidR="000B11B5">
        <w:rPr>
          <w:rFonts w:ascii="Constantia" w:hAnsi="Constantia"/>
          <w:sz w:val="20"/>
          <w:szCs w:val="20"/>
          <w:lang w:val="fr-FR" w:eastAsia="en-GB"/>
        </w:rPr>
        <w:t>de</w:t>
      </w:r>
      <w:r w:rsidR="0081023B">
        <w:rPr>
          <w:rFonts w:ascii="Constantia" w:hAnsi="Constantia"/>
          <w:sz w:val="20"/>
          <w:szCs w:val="20"/>
          <w:lang w:val="fr-FR" w:eastAsia="en-GB"/>
        </w:rPr>
        <w:t xml:space="preserve"> </w:t>
      </w:r>
      <w:r w:rsidR="000B11B5">
        <w:rPr>
          <w:rFonts w:ascii="Constantia" w:hAnsi="Constantia"/>
          <w:sz w:val="20"/>
          <w:szCs w:val="20"/>
          <w:lang w:val="fr-FR" w:eastAsia="en-GB"/>
        </w:rPr>
        <w:t>l’</w:t>
      </w:r>
      <w:r>
        <w:rPr>
          <w:rFonts w:ascii="Constantia" w:hAnsi="Constantia"/>
          <w:sz w:val="20"/>
          <w:szCs w:val="20"/>
          <w:lang w:val="fr-FR" w:eastAsia="en-GB"/>
        </w:rPr>
        <w:t>introduction</w:t>
      </w:r>
      <w:r w:rsidR="001B42BC" w:rsidRPr="00E32762">
        <w:rPr>
          <w:rFonts w:ascii="Constantia" w:hAnsi="Constantia"/>
          <w:sz w:val="20"/>
          <w:szCs w:val="20"/>
          <w:lang w:val="fr-FR" w:eastAsia="en-GB"/>
        </w:rPr>
        <w:t xml:space="preserve"> </w:t>
      </w:r>
      <w:r w:rsidR="000B11B5">
        <w:rPr>
          <w:rFonts w:ascii="Constantia" w:hAnsi="Constantia"/>
          <w:sz w:val="20"/>
          <w:szCs w:val="20"/>
          <w:lang w:val="fr-FR" w:eastAsia="en-GB"/>
        </w:rPr>
        <w:t>et de la</w:t>
      </w:r>
      <w:r w:rsidR="00B824D2" w:rsidRPr="00E32762">
        <w:rPr>
          <w:rFonts w:ascii="Constantia" w:hAnsi="Constantia"/>
          <w:sz w:val="20"/>
          <w:szCs w:val="20"/>
          <w:lang w:val="fr-FR" w:eastAsia="en-GB"/>
        </w:rPr>
        <w:t xml:space="preserve"> </w:t>
      </w:r>
      <w:r w:rsidR="000B11B5">
        <w:rPr>
          <w:rFonts w:ascii="Constantia" w:hAnsi="Constantia"/>
          <w:sz w:val="20"/>
          <w:szCs w:val="20"/>
          <w:lang w:val="fr-FR" w:eastAsia="en-GB"/>
        </w:rPr>
        <w:t>fuite</w:t>
      </w:r>
      <w:r w:rsidR="0076400C">
        <w:rPr>
          <w:rFonts w:ascii="Constantia" w:hAnsi="Constantia"/>
          <w:sz w:val="20"/>
          <w:szCs w:val="20"/>
          <w:lang w:val="fr-FR" w:eastAsia="en-GB"/>
        </w:rPr>
        <w:t xml:space="preserve"> d’</w:t>
      </w:r>
      <w:r w:rsidR="006001DA" w:rsidRPr="00E32762">
        <w:rPr>
          <w:rFonts w:ascii="Constantia" w:hAnsi="Constantia"/>
          <w:sz w:val="20"/>
          <w:szCs w:val="20"/>
          <w:lang w:val="fr-FR" w:eastAsia="en-GB"/>
        </w:rPr>
        <w:t>espèces non indigènes</w:t>
      </w:r>
      <w:r w:rsidR="001B42BC" w:rsidRPr="00E32762">
        <w:rPr>
          <w:rFonts w:ascii="Constantia" w:hAnsi="Constantia"/>
          <w:sz w:val="20"/>
          <w:szCs w:val="20"/>
          <w:lang w:val="fr-FR" w:eastAsia="en-GB"/>
        </w:rPr>
        <w:t xml:space="preserve">. </w:t>
      </w:r>
      <w:r w:rsidR="000B11B5">
        <w:rPr>
          <w:rFonts w:ascii="Constantia" w:hAnsi="Constantia"/>
          <w:sz w:val="20"/>
          <w:szCs w:val="20"/>
          <w:lang w:val="fr-FR" w:eastAsia="en-GB"/>
        </w:rPr>
        <w:t>Cette partie ne résume pas</w:t>
      </w:r>
      <w:r w:rsidR="0081023B">
        <w:rPr>
          <w:rFonts w:ascii="Constantia" w:hAnsi="Constantia"/>
          <w:sz w:val="20"/>
          <w:szCs w:val="20"/>
          <w:lang w:val="fr-FR" w:eastAsia="en-GB"/>
        </w:rPr>
        <w:t xml:space="preserve"> les progrès accomplis par les </w:t>
      </w:r>
      <w:r w:rsidR="004E0FFA">
        <w:rPr>
          <w:rFonts w:ascii="Constantia" w:hAnsi="Constantia"/>
          <w:sz w:val="20"/>
          <w:szCs w:val="20"/>
          <w:lang w:val="fr-FR" w:eastAsia="en-GB"/>
        </w:rPr>
        <w:t>État</w:t>
      </w:r>
      <w:r w:rsidR="00821F88" w:rsidRPr="0081023B">
        <w:rPr>
          <w:rFonts w:ascii="Constantia" w:hAnsi="Constantia"/>
          <w:sz w:val="20"/>
          <w:szCs w:val="20"/>
          <w:lang w:val="fr-FR" w:eastAsia="en-GB"/>
        </w:rPr>
        <w:t>s membres de l’Union européenne</w:t>
      </w:r>
      <w:r w:rsidR="001B42BC" w:rsidRPr="0081023B">
        <w:rPr>
          <w:rFonts w:ascii="Constantia" w:hAnsi="Constantia"/>
          <w:sz w:val="20"/>
          <w:szCs w:val="20"/>
          <w:lang w:val="fr-FR" w:eastAsia="en-GB"/>
        </w:rPr>
        <w:t xml:space="preserve"> </w:t>
      </w:r>
      <w:r w:rsidR="0081023B">
        <w:rPr>
          <w:rFonts w:ascii="Constantia" w:hAnsi="Constantia"/>
          <w:sz w:val="20"/>
          <w:szCs w:val="20"/>
          <w:lang w:val="fr-FR" w:eastAsia="en-GB"/>
        </w:rPr>
        <w:t>dans l’application du r</w:t>
      </w:r>
      <w:r w:rsidR="003830D5" w:rsidRPr="0081023B">
        <w:rPr>
          <w:rFonts w:ascii="Constantia" w:hAnsi="Constantia"/>
          <w:sz w:val="20"/>
          <w:szCs w:val="20"/>
          <w:lang w:val="fr-FR" w:eastAsia="en-GB"/>
        </w:rPr>
        <w:t>èglement</w:t>
      </w:r>
      <w:r w:rsidR="001B42BC" w:rsidRPr="0081023B">
        <w:rPr>
          <w:rFonts w:ascii="Constantia" w:hAnsi="Constantia"/>
          <w:sz w:val="20"/>
          <w:szCs w:val="20"/>
          <w:lang w:val="fr-FR" w:eastAsia="en-GB"/>
        </w:rPr>
        <w:t xml:space="preserve">. </w:t>
      </w:r>
      <w:r w:rsidR="000B11B5">
        <w:rPr>
          <w:rFonts w:ascii="Constantia" w:hAnsi="Constantia"/>
          <w:sz w:val="20"/>
          <w:szCs w:val="20"/>
          <w:lang w:val="fr-FR" w:eastAsia="en-GB"/>
        </w:rPr>
        <w:t>Elle a été réalisé</w:t>
      </w:r>
      <w:r w:rsidR="0081023B" w:rsidRPr="0081023B">
        <w:rPr>
          <w:rFonts w:ascii="Constantia" w:hAnsi="Constantia"/>
          <w:sz w:val="20"/>
          <w:szCs w:val="20"/>
          <w:lang w:val="fr-FR" w:eastAsia="en-GB"/>
        </w:rPr>
        <w:t xml:space="preserve">e </w:t>
      </w:r>
      <w:r w:rsidR="000B11B5">
        <w:rPr>
          <w:rFonts w:ascii="Constantia" w:hAnsi="Constantia"/>
          <w:sz w:val="20"/>
          <w:szCs w:val="20"/>
          <w:lang w:val="fr-FR" w:eastAsia="en-GB"/>
        </w:rPr>
        <w:t>en examinant</w:t>
      </w:r>
      <w:r w:rsidR="0081023B">
        <w:rPr>
          <w:rFonts w:ascii="Constantia" w:hAnsi="Constantia"/>
          <w:sz w:val="20"/>
          <w:szCs w:val="20"/>
          <w:lang w:val="fr-FR" w:eastAsia="en-GB"/>
        </w:rPr>
        <w:t xml:space="preserve"> le texte du</w:t>
      </w:r>
      <w:r w:rsidR="001B42BC" w:rsidRPr="0081023B">
        <w:rPr>
          <w:rFonts w:ascii="Constantia" w:hAnsi="Constantia"/>
          <w:sz w:val="20"/>
          <w:szCs w:val="20"/>
          <w:lang w:val="fr-FR" w:eastAsia="en-GB"/>
        </w:rPr>
        <w:t xml:space="preserve"> </w:t>
      </w:r>
      <w:r w:rsidR="003830D5" w:rsidRPr="0081023B">
        <w:rPr>
          <w:rFonts w:ascii="Constantia" w:hAnsi="Constantia"/>
          <w:sz w:val="20"/>
          <w:szCs w:val="20"/>
          <w:lang w:val="fr-FR" w:eastAsia="en-GB"/>
        </w:rPr>
        <w:t>règlement</w:t>
      </w:r>
      <w:r w:rsidR="0081023B">
        <w:rPr>
          <w:rFonts w:ascii="Constantia" w:hAnsi="Constantia"/>
          <w:sz w:val="20"/>
          <w:szCs w:val="20"/>
          <w:lang w:val="fr-FR" w:eastAsia="en-GB"/>
        </w:rPr>
        <w:t>, tel qu’il figure au Journal o</w:t>
      </w:r>
      <w:r w:rsidR="0081023B">
        <w:rPr>
          <w:rFonts w:ascii="Constantia" w:hAnsi="Constantia"/>
          <w:sz w:val="20"/>
          <w:szCs w:val="20"/>
          <w:lang w:val="fr-FR"/>
        </w:rPr>
        <w:t>fficiel de l’Union européenne</w:t>
      </w:r>
      <w:r w:rsidR="001B42BC">
        <w:rPr>
          <w:rStyle w:val="FootnoteReference"/>
          <w:rFonts w:ascii="Constantia" w:hAnsi="Constantia"/>
          <w:sz w:val="20"/>
          <w:szCs w:val="20"/>
          <w:lang w:val="en-GB"/>
        </w:rPr>
        <w:footnoteReference w:id="20"/>
      </w:r>
      <w:r w:rsidR="000B11B5">
        <w:rPr>
          <w:rFonts w:ascii="Constantia" w:hAnsi="Constantia"/>
          <w:sz w:val="20"/>
          <w:szCs w:val="20"/>
          <w:lang w:val="fr-FR"/>
        </w:rPr>
        <w:t>,</w:t>
      </w:r>
      <w:r w:rsidR="00375228">
        <w:rPr>
          <w:rFonts w:ascii="Constantia" w:hAnsi="Constantia"/>
          <w:sz w:val="20"/>
          <w:szCs w:val="20"/>
          <w:lang w:val="fr-FR"/>
        </w:rPr>
        <w:t xml:space="preserve"> ainsi que l’analyse</w:t>
      </w:r>
      <w:r w:rsidR="000B11B5">
        <w:rPr>
          <w:rFonts w:ascii="Constantia" w:hAnsi="Constantia"/>
          <w:sz w:val="20"/>
          <w:szCs w:val="20"/>
          <w:lang w:val="fr-FR"/>
        </w:rPr>
        <w:t xml:space="preserve"> de</w:t>
      </w:r>
      <w:r w:rsidR="001B42BC" w:rsidRPr="0081023B">
        <w:rPr>
          <w:rFonts w:ascii="Constantia" w:hAnsi="Constantia"/>
          <w:sz w:val="20"/>
          <w:szCs w:val="20"/>
          <w:lang w:val="fr-FR"/>
        </w:rPr>
        <w:t xml:space="preserve"> </w:t>
      </w:r>
      <w:proofErr w:type="spellStart"/>
      <w:r w:rsidR="001B42BC" w:rsidRPr="0081023B">
        <w:rPr>
          <w:rFonts w:ascii="Constantia" w:hAnsi="Constantia"/>
          <w:sz w:val="20"/>
          <w:szCs w:val="20"/>
          <w:lang w:val="fr-FR"/>
        </w:rPr>
        <w:t>Trouwborst</w:t>
      </w:r>
      <w:proofErr w:type="spellEnd"/>
      <w:r w:rsidR="001B42BC" w:rsidRPr="0081023B">
        <w:rPr>
          <w:rFonts w:ascii="Constantia" w:hAnsi="Constantia"/>
          <w:sz w:val="20"/>
          <w:szCs w:val="20"/>
          <w:lang w:val="fr-FR"/>
        </w:rPr>
        <w:t xml:space="preserve"> (2015)</w:t>
      </w:r>
      <w:r w:rsidR="001B42BC">
        <w:rPr>
          <w:rStyle w:val="FootnoteReference"/>
          <w:rFonts w:ascii="Constantia" w:hAnsi="Constantia"/>
          <w:sz w:val="20"/>
          <w:szCs w:val="20"/>
          <w:lang w:val="en-GB"/>
        </w:rPr>
        <w:footnoteReference w:id="21"/>
      </w:r>
      <w:r w:rsidR="000B11B5">
        <w:rPr>
          <w:rFonts w:ascii="Constantia" w:hAnsi="Constantia"/>
          <w:sz w:val="20"/>
          <w:szCs w:val="20"/>
          <w:lang w:val="fr-FR"/>
        </w:rPr>
        <w:t xml:space="preserve"> pour faciliter son </w:t>
      </w:r>
      <w:r w:rsidR="0081023B">
        <w:rPr>
          <w:rFonts w:ascii="Constantia" w:hAnsi="Constantia"/>
          <w:sz w:val="20"/>
          <w:szCs w:val="20"/>
          <w:lang w:val="fr-FR"/>
        </w:rPr>
        <w:t>interpré</w:t>
      </w:r>
      <w:r w:rsidR="001B42BC" w:rsidRPr="0081023B">
        <w:rPr>
          <w:rFonts w:ascii="Constantia" w:hAnsi="Constantia"/>
          <w:sz w:val="20"/>
          <w:szCs w:val="20"/>
          <w:lang w:val="fr-FR"/>
        </w:rPr>
        <w:t xml:space="preserve">tation. </w:t>
      </w:r>
      <w:r w:rsidR="0081023B">
        <w:rPr>
          <w:rFonts w:ascii="Constantia" w:hAnsi="Constantia"/>
          <w:sz w:val="20"/>
          <w:szCs w:val="20"/>
          <w:lang w:val="fr-FR"/>
        </w:rPr>
        <w:t xml:space="preserve">Les </w:t>
      </w:r>
      <w:r w:rsidR="002730C1">
        <w:rPr>
          <w:rFonts w:ascii="Constantia" w:hAnsi="Constantia"/>
          <w:sz w:val="20"/>
          <w:szCs w:val="20"/>
          <w:lang w:val="fr-FR"/>
        </w:rPr>
        <w:t>conséquences éventuelles</w:t>
      </w:r>
      <w:r w:rsidR="0081023B">
        <w:rPr>
          <w:rFonts w:ascii="Constantia" w:hAnsi="Constantia"/>
          <w:sz w:val="20"/>
          <w:szCs w:val="20"/>
          <w:lang w:val="fr-FR"/>
        </w:rPr>
        <w:t xml:space="preserve"> </w:t>
      </w:r>
      <w:r>
        <w:rPr>
          <w:rFonts w:ascii="Constantia" w:hAnsi="Constantia"/>
          <w:sz w:val="20"/>
          <w:szCs w:val="20"/>
          <w:lang w:val="fr-FR"/>
        </w:rPr>
        <w:t xml:space="preserve">du règlement </w:t>
      </w:r>
      <w:r w:rsidR="0081023B">
        <w:rPr>
          <w:rFonts w:ascii="Constantia" w:hAnsi="Constantia"/>
          <w:sz w:val="20"/>
          <w:szCs w:val="20"/>
          <w:lang w:val="fr-FR"/>
        </w:rPr>
        <w:t>pour l’AE</w:t>
      </w:r>
      <w:r w:rsidR="00375228">
        <w:rPr>
          <w:rFonts w:ascii="Constantia" w:hAnsi="Constantia"/>
          <w:sz w:val="20"/>
          <w:szCs w:val="20"/>
          <w:lang w:val="fr-FR"/>
        </w:rPr>
        <w:t>WA ont été identifiées en examin</w:t>
      </w:r>
      <w:r w:rsidR="0081023B">
        <w:rPr>
          <w:rFonts w:ascii="Constantia" w:hAnsi="Constantia"/>
          <w:sz w:val="20"/>
          <w:szCs w:val="20"/>
          <w:lang w:val="fr-FR"/>
        </w:rPr>
        <w:t>ant le texte de l’</w:t>
      </w:r>
      <w:r w:rsidR="00375228">
        <w:rPr>
          <w:rFonts w:ascii="Constantia" w:hAnsi="Constantia"/>
          <w:sz w:val="20"/>
          <w:szCs w:val="20"/>
          <w:lang w:val="fr-FR"/>
        </w:rPr>
        <w:t xml:space="preserve">Accord </w:t>
      </w:r>
      <w:r w:rsidR="0081023B">
        <w:rPr>
          <w:rFonts w:ascii="Constantia" w:hAnsi="Constantia"/>
          <w:sz w:val="20"/>
          <w:szCs w:val="20"/>
          <w:lang w:val="fr-FR"/>
        </w:rPr>
        <w:t>AEWA</w:t>
      </w:r>
      <w:r w:rsidR="001B42BC" w:rsidRPr="00821F88">
        <w:rPr>
          <w:rFonts w:ascii="Constantia" w:hAnsi="Constantia"/>
          <w:sz w:val="20"/>
          <w:szCs w:val="20"/>
          <w:lang w:val="fr-FR"/>
        </w:rPr>
        <w:t xml:space="preserve">, </w:t>
      </w:r>
      <w:r w:rsidR="0081023B">
        <w:rPr>
          <w:rFonts w:ascii="Constantia" w:hAnsi="Constantia"/>
          <w:sz w:val="20"/>
          <w:szCs w:val="20"/>
          <w:lang w:val="fr-FR"/>
        </w:rPr>
        <w:t xml:space="preserve">le </w:t>
      </w:r>
      <w:r w:rsidR="001B49A0" w:rsidRPr="00821F88">
        <w:rPr>
          <w:rFonts w:ascii="Constantia" w:hAnsi="Constantia"/>
          <w:sz w:val="20"/>
          <w:szCs w:val="20"/>
          <w:lang w:val="fr-FR"/>
        </w:rPr>
        <w:t>Plan d’action de l’AEWA</w:t>
      </w:r>
      <w:r w:rsidR="001B42BC" w:rsidRPr="00821F88">
        <w:rPr>
          <w:rFonts w:ascii="Constantia" w:hAnsi="Constantia"/>
          <w:sz w:val="20"/>
          <w:szCs w:val="20"/>
          <w:lang w:val="fr-FR"/>
        </w:rPr>
        <w:t xml:space="preserve">, </w:t>
      </w:r>
      <w:r w:rsidR="00EA7B6A">
        <w:rPr>
          <w:rFonts w:ascii="Constantia" w:hAnsi="Constantia"/>
          <w:sz w:val="20"/>
          <w:szCs w:val="20"/>
          <w:lang w:val="fr-FR"/>
        </w:rPr>
        <w:t xml:space="preserve">le </w:t>
      </w:r>
      <w:r w:rsidR="001B42BC" w:rsidRPr="00821F88">
        <w:rPr>
          <w:rFonts w:ascii="Constantia" w:hAnsi="Constantia"/>
          <w:sz w:val="20"/>
          <w:szCs w:val="20"/>
          <w:lang w:val="fr-FR"/>
        </w:rPr>
        <w:t>Plan</w:t>
      </w:r>
      <w:r w:rsidR="00EA7B6A">
        <w:rPr>
          <w:rFonts w:ascii="Constantia" w:hAnsi="Constantia"/>
          <w:sz w:val="20"/>
          <w:szCs w:val="20"/>
          <w:lang w:val="fr-FR"/>
        </w:rPr>
        <w:t xml:space="preserve"> stratégique de l’AEWA pour 2009-2017, la </w:t>
      </w:r>
      <w:r w:rsidR="00E32762">
        <w:rPr>
          <w:rFonts w:ascii="Constantia" w:hAnsi="Constantia"/>
          <w:sz w:val="20"/>
          <w:szCs w:val="20"/>
          <w:lang w:val="fr-FR"/>
        </w:rPr>
        <w:t>Résolution</w:t>
      </w:r>
      <w:r w:rsidR="001B42BC" w:rsidRPr="00821F88">
        <w:rPr>
          <w:rFonts w:ascii="Constantia" w:hAnsi="Constantia"/>
          <w:sz w:val="20"/>
          <w:szCs w:val="20"/>
          <w:lang w:val="fr-FR"/>
        </w:rPr>
        <w:t xml:space="preserve"> 4.5</w:t>
      </w:r>
      <w:r w:rsidR="00EA7B6A">
        <w:rPr>
          <w:rFonts w:ascii="Constantia" w:hAnsi="Constantia"/>
          <w:sz w:val="20"/>
          <w:szCs w:val="20"/>
          <w:lang w:val="fr-FR"/>
        </w:rPr>
        <w:t xml:space="preserve"> de l’AEWA</w:t>
      </w:r>
      <w:r w:rsidR="001B42BC" w:rsidRPr="00821F88">
        <w:rPr>
          <w:rFonts w:ascii="Constantia" w:hAnsi="Constantia"/>
          <w:sz w:val="20"/>
          <w:szCs w:val="20"/>
          <w:lang w:val="fr-FR"/>
        </w:rPr>
        <w:t xml:space="preserve">, </w:t>
      </w:r>
      <w:r w:rsidR="00A01C4D" w:rsidRPr="00821F88">
        <w:rPr>
          <w:rFonts w:ascii="Constantia" w:hAnsi="Constantia"/>
          <w:sz w:val="20"/>
          <w:szCs w:val="20"/>
          <w:lang w:val="fr-FR"/>
        </w:rPr>
        <w:t>ainsi que</w:t>
      </w:r>
      <w:r w:rsidR="001B42BC" w:rsidRPr="00821F88">
        <w:rPr>
          <w:rFonts w:ascii="Constantia" w:hAnsi="Constantia"/>
          <w:sz w:val="20"/>
          <w:szCs w:val="20"/>
          <w:lang w:val="fr-FR"/>
        </w:rPr>
        <w:t xml:space="preserve"> </w:t>
      </w:r>
      <w:r w:rsidR="00EA7B6A">
        <w:rPr>
          <w:rFonts w:ascii="Constantia" w:hAnsi="Constantia"/>
          <w:sz w:val="20"/>
          <w:szCs w:val="20"/>
          <w:lang w:val="fr-FR"/>
        </w:rPr>
        <w:t xml:space="preserve">d’autres </w:t>
      </w:r>
      <w:r w:rsidR="001B42BC" w:rsidRPr="00821F88">
        <w:rPr>
          <w:rFonts w:ascii="Constantia" w:hAnsi="Constantia"/>
          <w:sz w:val="20"/>
          <w:szCs w:val="20"/>
          <w:lang w:val="fr-FR"/>
        </w:rPr>
        <w:t xml:space="preserve">documents </w:t>
      </w:r>
      <w:r w:rsidR="00EA7B6A">
        <w:rPr>
          <w:rFonts w:ascii="Constantia" w:hAnsi="Constantia"/>
          <w:sz w:val="20"/>
          <w:szCs w:val="20"/>
          <w:lang w:val="fr-FR"/>
        </w:rPr>
        <w:t>de l’AEWA</w:t>
      </w:r>
      <w:r w:rsidR="00375228">
        <w:rPr>
          <w:rFonts w:ascii="Constantia" w:hAnsi="Constantia"/>
          <w:sz w:val="20"/>
          <w:szCs w:val="20"/>
          <w:lang w:val="fr-FR"/>
        </w:rPr>
        <w:t xml:space="preserve">, tels que </w:t>
      </w:r>
      <w:r w:rsidR="00EA7B6A">
        <w:rPr>
          <w:rFonts w:ascii="Constantia" w:hAnsi="Constantia"/>
          <w:sz w:val="20"/>
          <w:szCs w:val="20"/>
          <w:lang w:val="fr-FR"/>
        </w:rPr>
        <w:t xml:space="preserve">les rapports du </w:t>
      </w:r>
      <w:r w:rsidR="001B49A0" w:rsidRPr="00821F88">
        <w:rPr>
          <w:rFonts w:ascii="Constantia" w:hAnsi="Constantia"/>
          <w:sz w:val="20"/>
          <w:szCs w:val="20"/>
          <w:lang w:val="fr-FR"/>
        </w:rPr>
        <w:t>Comité technique</w:t>
      </w:r>
      <w:r w:rsidR="001B42BC" w:rsidRPr="00821F88">
        <w:rPr>
          <w:rFonts w:ascii="Constantia" w:hAnsi="Constantia"/>
          <w:sz w:val="20"/>
          <w:szCs w:val="20"/>
          <w:lang w:val="fr-FR"/>
        </w:rPr>
        <w:t xml:space="preserve"> </w:t>
      </w:r>
      <w:r w:rsidR="00B824D2" w:rsidRPr="00821F88">
        <w:rPr>
          <w:rFonts w:ascii="Constantia" w:hAnsi="Constantia"/>
          <w:sz w:val="20"/>
          <w:szCs w:val="20"/>
          <w:lang w:val="fr-FR"/>
        </w:rPr>
        <w:t>et le</w:t>
      </w:r>
      <w:r w:rsidR="00EA7B6A">
        <w:rPr>
          <w:rFonts w:ascii="Constantia" w:hAnsi="Constantia"/>
          <w:sz w:val="20"/>
          <w:szCs w:val="20"/>
          <w:lang w:val="fr-FR"/>
        </w:rPr>
        <w:t>s projets de résolutions du</w:t>
      </w:r>
      <w:r w:rsidR="00B824D2" w:rsidRPr="00821F88">
        <w:rPr>
          <w:rFonts w:ascii="Constantia" w:hAnsi="Constantia"/>
          <w:sz w:val="20"/>
          <w:szCs w:val="20"/>
          <w:lang w:val="fr-FR"/>
        </w:rPr>
        <w:t xml:space="preserve"> </w:t>
      </w:r>
      <w:r w:rsidR="007C2F7D" w:rsidRPr="00821F88">
        <w:rPr>
          <w:rFonts w:ascii="Constantia" w:hAnsi="Constantia"/>
          <w:sz w:val="20"/>
          <w:szCs w:val="20"/>
          <w:lang w:val="fr-FR"/>
        </w:rPr>
        <w:t>Comité permanent</w:t>
      </w:r>
      <w:r w:rsidR="001B42BC" w:rsidRPr="00821F88">
        <w:rPr>
          <w:rFonts w:ascii="Constantia" w:hAnsi="Constantia"/>
          <w:sz w:val="20"/>
          <w:szCs w:val="20"/>
          <w:lang w:val="fr-FR"/>
        </w:rPr>
        <w:t xml:space="preserve">, </w:t>
      </w:r>
      <w:r w:rsidR="00EA7B6A">
        <w:rPr>
          <w:rFonts w:ascii="Constantia" w:hAnsi="Constantia"/>
          <w:sz w:val="20"/>
          <w:szCs w:val="20"/>
          <w:lang w:val="fr-FR"/>
        </w:rPr>
        <w:t xml:space="preserve">et en prenant note de la complémentarité </w:t>
      </w:r>
      <w:r w:rsidR="00375228">
        <w:rPr>
          <w:rFonts w:ascii="Constantia" w:hAnsi="Constantia"/>
          <w:sz w:val="20"/>
          <w:szCs w:val="20"/>
          <w:lang w:val="fr-FR"/>
        </w:rPr>
        <w:t xml:space="preserve">existant </w:t>
      </w:r>
      <w:r w:rsidR="00EA7B6A">
        <w:rPr>
          <w:rFonts w:ascii="Constantia" w:hAnsi="Constantia"/>
          <w:sz w:val="20"/>
          <w:szCs w:val="20"/>
          <w:lang w:val="fr-FR"/>
        </w:rPr>
        <w:t>entre les p</w:t>
      </w:r>
      <w:r w:rsidR="00821F88" w:rsidRPr="00821F88">
        <w:rPr>
          <w:rFonts w:ascii="Constantia" w:hAnsi="Constantia"/>
          <w:sz w:val="20"/>
          <w:szCs w:val="20"/>
          <w:lang w:val="fr-FR"/>
        </w:rPr>
        <w:t xml:space="preserve">riorités </w:t>
      </w:r>
      <w:r w:rsidR="00B824D2" w:rsidRPr="00821F88">
        <w:rPr>
          <w:rFonts w:ascii="Constantia" w:hAnsi="Constantia"/>
          <w:sz w:val="20"/>
          <w:szCs w:val="20"/>
          <w:lang w:val="fr-FR"/>
        </w:rPr>
        <w:t>et le</w:t>
      </w:r>
      <w:r w:rsidR="00EA7B6A">
        <w:rPr>
          <w:rFonts w:ascii="Constantia" w:hAnsi="Constantia"/>
          <w:sz w:val="20"/>
          <w:szCs w:val="20"/>
          <w:lang w:val="fr-FR"/>
        </w:rPr>
        <w:t>s</w:t>
      </w:r>
      <w:r w:rsidR="00B824D2" w:rsidRPr="00821F88">
        <w:rPr>
          <w:rFonts w:ascii="Constantia" w:hAnsi="Constantia"/>
          <w:sz w:val="20"/>
          <w:szCs w:val="20"/>
          <w:lang w:val="fr-FR"/>
        </w:rPr>
        <w:t xml:space="preserve"> </w:t>
      </w:r>
      <w:r w:rsidR="00EA7B6A">
        <w:rPr>
          <w:rFonts w:ascii="Constantia" w:hAnsi="Constantia"/>
          <w:sz w:val="20"/>
          <w:szCs w:val="20"/>
          <w:lang w:val="fr-FR"/>
        </w:rPr>
        <w:t>activités</w:t>
      </w:r>
      <w:r w:rsidR="001B42BC" w:rsidRPr="00821F88">
        <w:rPr>
          <w:rFonts w:ascii="Constantia" w:hAnsi="Constantia"/>
          <w:sz w:val="20"/>
          <w:szCs w:val="20"/>
          <w:lang w:val="fr-FR"/>
        </w:rPr>
        <w:t xml:space="preserve"> </w:t>
      </w:r>
      <w:r w:rsidR="00EA7B6A" w:rsidRPr="00EA7B6A">
        <w:rPr>
          <w:rFonts w:ascii="Constantia" w:hAnsi="Constantia"/>
          <w:sz w:val="20"/>
          <w:szCs w:val="20"/>
          <w:lang w:val="fr-FR"/>
        </w:rPr>
        <w:t xml:space="preserve">de l’AEWA </w:t>
      </w:r>
      <w:r w:rsidR="00EA7B6A">
        <w:rPr>
          <w:rFonts w:ascii="Constantia" w:hAnsi="Constantia"/>
          <w:sz w:val="20"/>
          <w:szCs w:val="20"/>
          <w:lang w:val="fr-FR"/>
        </w:rPr>
        <w:t xml:space="preserve">(telles que décrites dans ces </w:t>
      </w:r>
      <w:r w:rsidR="001B42BC" w:rsidRPr="00821F88">
        <w:rPr>
          <w:rFonts w:ascii="Constantia" w:hAnsi="Constantia"/>
          <w:sz w:val="20"/>
          <w:szCs w:val="20"/>
          <w:lang w:val="fr-FR"/>
        </w:rPr>
        <w:t xml:space="preserve">documents) </w:t>
      </w:r>
      <w:r w:rsidR="001B49A0" w:rsidRPr="00821F88">
        <w:rPr>
          <w:rFonts w:ascii="Constantia" w:hAnsi="Constantia"/>
          <w:sz w:val="20"/>
          <w:szCs w:val="20"/>
          <w:lang w:val="fr-FR"/>
        </w:rPr>
        <w:t>et le</w:t>
      </w:r>
      <w:r w:rsidR="00EA7B6A">
        <w:rPr>
          <w:rFonts w:ascii="Constantia" w:hAnsi="Constantia"/>
          <w:sz w:val="20"/>
          <w:szCs w:val="20"/>
          <w:lang w:val="fr-FR"/>
        </w:rPr>
        <w:t>s exigences prescrites par le</w:t>
      </w:r>
      <w:r w:rsidR="001B42BC" w:rsidRPr="00821F88">
        <w:rPr>
          <w:rFonts w:ascii="Constantia" w:hAnsi="Constantia"/>
          <w:sz w:val="20"/>
          <w:szCs w:val="20"/>
          <w:lang w:val="fr-FR"/>
        </w:rPr>
        <w:t xml:space="preserve"> </w:t>
      </w:r>
      <w:r w:rsidR="003830D5" w:rsidRPr="00821F88">
        <w:rPr>
          <w:rFonts w:ascii="Constantia" w:hAnsi="Constantia"/>
          <w:sz w:val="20"/>
          <w:szCs w:val="20"/>
          <w:lang w:val="fr-FR"/>
        </w:rPr>
        <w:t>règlement</w:t>
      </w:r>
      <w:r w:rsidR="001B42BC" w:rsidRPr="00821F88">
        <w:rPr>
          <w:rFonts w:ascii="Constantia" w:hAnsi="Constantia"/>
          <w:sz w:val="20"/>
          <w:szCs w:val="20"/>
          <w:lang w:val="fr-FR"/>
        </w:rPr>
        <w:t xml:space="preserve">. </w:t>
      </w:r>
    </w:p>
    <w:p w14:paraId="5E0F9A8E" w14:textId="13EB23E2" w:rsidR="001B42BC" w:rsidRPr="00821F88" w:rsidRDefault="00093503" w:rsidP="00C84F28">
      <w:pPr>
        <w:spacing w:line="270" w:lineRule="atLeast"/>
        <w:rPr>
          <w:rFonts w:ascii="Constantia" w:hAnsi="Constantia"/>
          <w:color w:val="007C9A"/>
          <w:sz w:val="28"/>
          <w:szCs w:val="20"/>
          <w:lang w:val="fr-FR" w:eastAsia="en-GB"/>
        </w:rPr>
      </w:pPr>
      <w:r>
        <w:rPr>
          <w:rFonts w:ascii="Constantia" w:hAnsi="Constantia"/>
          <w:i/>
          <w:color w:val="007C9A"/>
          <w:sz w:val="28"/>
          <w:szCs w:val="20"/>
          <w:lang w:val="fr-FR" w:eastAsia="en-GB"/>
        </w:rPr>
        <w:t>E</w:t>
      </w:r>
      <w:r w:rsidR="004F4702">
        <w:rPr>
          <w:rFonts w:ascii="Constantia" w:hAnsi="Constantia"/>
          <w:i/>
          <w:color w:val="007C9A"/>
          <w:sz w:val="28"/>
          <w:szCs w:val="20"/>
          <w:lang w:val="fr-FR" w:eastAsia="en-GB"/>
        </w:rPr>
        <w:t xml:space="preserve">spèces </w:t>
      </w:r>
      <w:r w:rsidR="00CA22B0">
        <w:rPr>
          <w:rFonts w:ascii="Constantia" w:hAnsi="Constantia"/>
          <w:i/>
          <w:color w:val="007C9A"/>
          <w:sz w:val="28"/>
          <w:szCs w:val="20"/>
          <w:lang w:val="fr-FR" w:eastAsia="en-GB"/>
        </w:rPr>
        <w:t>prioritaires</w:t>
      </w:r>
      <w:r w:rsidR="00610494">
        <w:rPr>
          <w:rFonts w:ascii="Constantia" w:hAnsi="Constantia"/>
          <w:i/>
          <w:color w:val="007C9A"/>
          <w:sz w:val="28"/>
          <w:szCs w:val="20"/>
          <w:lang w:val="fr-FR" w:eastAsia="en-GB"/>
        </w:rPr>
        <w:t xml:space="preserve"> pour une action</w:t>
      </w:r>
      <w:r w:rsidR="001B42BC" w:rsidRPr="00821F88">
        <w:rPr>
          <w:rFonts w:ascii="Constantia" w:hAnsi="Constantia"/>
          <w:i/>
          <w:color w:val="007C9A"/>
          <w:sz w:val="28"/>
          <w:szCs w:val="20"/>
          <w:lang w:val="fr-FR" w:eastAsia="en-GB"/>
        </w:rPr>
        <w:t xml:space="preserve"> </w:t>
      </w:r>
      <w:r w:rsidR="00375228">
        <w:rPr>
          <w:rFonts w:ascii="Constantia" w:hAnsi="Constantia"/>
          <w:i/>
          <w:color w:val="007C9A"/>
          <w:sz w:val="28"/>
          <w:szCs w:val="20"/>
          <w:lang w:val="fr-FR" w:eastAsia="en-GB"/>
        </w:rPr>
        <w:t xml:space="preserve">et </w:t>
      </w:r>
      <w:r w:rsidR="00821F88" w:rsidRPr="00821F88">
        <w:rPr>
          <w:rFonts w:ascii="Constantia" w:hAnsi="Constantia"/>
          <w:i/>
          <w:color w:val="007C9A"/>
          <w:sz w:val="28"/>
          <w:szCs w:val="20"/>
          <w:lang w:val="fr-FR" w:eastAsia="en-GB"/>
        </w:rPr>
        <w:t>voies d’introduction</w:t>
      </w:r>
      <w:r w:rsidR="00EA7B6A">
        <w:rPr>
          <w:rFonts w:ascii="Constantia" w:hAnsi="Constantia"/>
          <w:i/>
          <w:color w:val="007C9A"/>
          <w:sz w:val="28"/>
          <w:szCs w:val="20"/>
          <w:lang w:val="fr-FR" w:eastAsia="en-GB"/>
        </w:rPr>
        <w:t xml:space="preserve"> </w:t>
      </w:r>
      <w:r w:rsidR="00CA22B0">
        <w:rPr>
          <w:rFonts w:ascii="Constantia" w:hAnsi="Constantia"/>
          <w:i/>
          <w:color w:val="007C9A"/>
          <w:sz w:val="28"/>
          <w:szCs w:val="20"/>
          <w:lang w:val="fr-FR" w:eastAsia="en-GB"/>
        </w:rPr>
        <w:t xml:space="preserve">et de propagation </w:t>
      </w:r>
      <w:r w:rsidR="00D54D6F">
        <w:rPr>
          <w:rFonts w:ascii="Constantia" w:hAnsi="Constantia"/>
          <w:i/>
          <w:color w:val="007C9A"/>
          <w:sz w:val="28"/>
          <w:szCs w:val="20"/>
          <w:lang w:val="fr-FR" w:eastAsia="en-GB"/>
        </w:rPr>
        <w:t>non intentionnelle</w:t>
      </w:r>
      <w:r w:rsidR="00CA22B0">
        <w:rPr>
          <w:rFonts w:ascii="Constantia" w:hAnsi="Constantia"/>
          <w:i/>
          <w:color w:val="007C9A"/>
          <w:sz w:val="28"/>
          <w:szCs w:val="20"/>
          <w:lang w:val="fr-FR" w:eastAsia="en-GB"/>
        </w:rPr>
        <w:t>s</w:t>
      </w:r>
      <w:r w:rsidR="001B42BC" w:rsidRPr="00821F88">
        <w:rPr>
          <w:rFonts w:ascii="Constantia" w:hAnsi="Constantia"/>
          <w:i/>
          <w:color w:val="007C9A"/>
          <w:sz w:val="28"/>
          <w:szCs w:val="20"/>
          <w:lang w:val="fr-FR" w:eastAsia="en-GB"/>
        </w:rPr>
        <w:t xml:space="preserve"> </w:t>
      </w:r>
      <w:r w:rsidR="00EA7B6A">
        <w:rPr>
          <w:rFonts w:ascii="Constantia" w:hAnsi="Constantia"/>
          <w:i/>
          <w:color w:val="007C9A"/>
          <w:sz w:val="28"/>
          <w:szCs w:val="20"/>
          <w:lang w:val="fr-FR" w:eastAsia="en-GB"/>
        </w:rPr>
        <w:t xml:space="preserve">des </w:t>
      </w:r>
      <w:r w:rsidR="00D329B8">
        <w:rPr>
          <w:rFonts w:ascii="Constantia" w:hAnsi="Constantia"/>
          <w:i/>
          <w:color w:val="007C9A"/>
          <w:sz w:val="28"/>
          <w:szCs w:val="20"/>
          <w:lang w:val="fr-FR" w:eastAsia="en-GB"/>
        </w:rPr>
        <w:t>espèces exotiques envahissantes</w:t>
      </w:r>
      <w:r w:rsidR="00CA22B0">
        <w:rPr>
          <w:rFonts w:ascii="Constantia" w:hAnsi="Constantia"/>
          <w:color w:val="007C9A"/>
          <w:sz w:val="28"/>
          <w:szCs w:val="20"/>
          <w:lang w:val="fr-FR" w:eastAsia="en-GB"/>
        </w:rPr>
        <w:t xml:space="preserve"> </w:t>
      </w:r>
    </w:p>
    <w:p w14:paraId="17A91932" w14:textId="67BCC5B5" w:rsidR="001B42BC" w:rsidRPr="00B66FC1" w:rsidRDefault="00645950" w:rsidP="001B49A0">
      <w:pPr>
        <w:pStyle w:val="Default"/>
        <w:spacing w:after="120" w:line="270" w:lineRule="atLeast"/>
        <w:rPr>
          <w:rFonts w:ascii="Constantia" w:hAnsi="Constantia"/>
          <w:sz w:val="20"/>
          <w:szCs w:val="20"/>
          <w:lang w:val="fr-FR"/>
        </w:rPr>
      </w:pPr>
      <w:r>
        <w:rPr>
          <w:rFonts w:ascii="Constantia" w:hAnsi="Constantia"/>
          <w:sz w:val="20"/>
          <w:szCs w:val="20"/>
          <w:lang w:val="fr-FR"/>
        </w:rPr>
        <w:t xml:space="preserve">Pour faire en sorte que les mesures </w:t>
      </w:r>
      <w:r w:rsidR="004F4702" w:rsidRPr="004F4702">
        <w:rPr>
          <w:rFonts w:ascii="Constantia" w:hAnsi="Constantia"/>
          <w:sz w:val="20"/>
          <w:szCs w:val="20"/>
          <w:lang w:val="fr-FR"/>
        </w:rPr>
        <w:t xml:space="preserve">sur les espèces exotiques envahissantes </w:t>
      </w:r>
      <w:r>
        <w:rPr>
          <w:rFonts w:ascii="Constantia" w:hAnsi="Constantia"/>
          <w:sz w:val="20"/>
          <w:szCs w:val="20"/>
          <w:lang w:val="fr-FR"/>
        </w:rPr>
        <w:t>prises à l’échelle de l’</w:t>
      </w:r>
      <w:r w:rsidR="004F4702">
        <w:rPr>
          <w:rFonts w:ascii="Constantia" w:hAnsi="Constantia"/>
          <w:sz w:val="20"/>
          <w:szCs w:val="20"/>
          <w:lang w:val="fr-FR"/>
        </w:rPr>
        <w:t xml:space="preserve">Union européenne </w:t>
      </w:r>
      <w:r>
        <w:rPr>
          <w:rFonts w:ascii="Constantia" w:hAnsi="Constantia"/>
          <w:sz w:val="20"/>
          <w:szCs w:val="20"/>
          <w:lang w:val="fr-FR"/>
        </w:rPr>
        <w:t xml:space="preserve">ciblent les </w:t>
      </w:r>
      <w:r w:rsidR="00057AF7" w:rsidRPr="00645950">
        <w:rPr>
          <w:rFonts w:ascii="Constantia" w:hAnsi="Constantia"/>
          <w:sz w:val="20"/>
          <w:szCs w:val="20"/>
          <w:lang w:val="fr-FR"/>
        </w:rPr>
        <w:t>espèces</w:t>
      </w:r>
      <w:r w:rsidR="001B42BC" w:rsidRPr="00645950">
        <w:rPr>
          <w:rFonts w:ascii="Constantia" w:hAnsi="Constantia"/>
          <w:sz w:val="20"/>
          <w:szCs w:val="20"/>
          <w:lang w:val="fr-FR"/>
        </w:rPr>
        <w:t xml:space="preserve"> </w:t>
      </w:r>
      <w:r w:rsidR="00093503">
        <w:rPr>
          <w:rFonts w:ascii="Constantia" w:hAnsi="Constantia"/>
          <w:sz w:val="20"/>
          <w:szCs w:val="20"/>
          <w:lang w:val="fr-FR"/>
        </w:rPr>
        <w:t>qui présentent les pl</w:t>
      </w:r>
      <w:r>
        <w:rPr>
          <w:rFonts w:ascii="Constantia" w:hAnsi="Constantia"/>
          <w:sz w:val="20"/>
          <w:szCs w:val="20"/>
          <w:lang w:val="fr-FR"/>
        </w:rPr>
        <w:t xml:space="preserve">us grands </w:t>
      </w:r>
      <w:r w:rsidR="006001DA" w:rsidRPr="00645950">
        <w:rPr>
          <w:rFonts w:ascii="Constantia" w:hAnsi="Constantia"/>
          <w:sz w:val="20"/>
          <w:szCs w:val="20"/>
          <w:lang w:val="fr-FR"/>
        </w:rPr>
        <w:t>risque</w:t>
      </w:r>
      <w:r>
        <w:rPr>
          <w:rFonts w:ascii="Constantia" w:hAnsi="Constantia"/>
          <w:sz w:val="20"/>
          <w:szCs w:val="20"/>
          <w:lang w:val="fr-FR"/>
        </w:rPr>
        <w:t>s</w:t>
      </w:r>
      <w:r w:rsidR="001B42BC" w:rsidRPr="00645950">
        <w:rPr>
          <w:rFonts w:ascii="Constantia" w:hAnsi="Constantia"/>
          <w:sz w:val="20"/>
          <w:szCs w:val="20"/>
          <w:lang w:val="fr-FR"/>
        </w:rPr>
        <w:t>,</w:t>
      </w:r>
      <w:r>
        <w:rPr>
          <w:rFonts w:ascii="Constantia" w:hAnsi="Constantia"/>
          <w:sz w:val="20"/>
          <w:szCs w:val="20"/>
          <w:lang w:val="fr-FR"/>
        </w:rPr>
        <w:t xml:space="preserve"> la</w:t>
      </w:r>
      <w:r w:rsidR="001B42BC" w:rsidRPr="00645950">
        <w:rPr>
          <w:rFonts w:ascii="Constantia" w:hAnsi="Constantia"/>
          <w:sz w:val="20"/>
          <w:szCs w:val="20"/>
          <w:lang w:val="fr-FR"/>
        </w:rPr>
        <w:t xml:space="preserve"> </w:t>
      </w:r>
      <w:r w:rsidR="00B52795" w:rsidRPr="00645950">
        <w:rPr>
          <w:rFonts w:ascii="Constantia" w:hAnsi="Constantia"/>
          <w:sz w:val="20"/>
          <w:szCs w:val="20"/>
          <w:lang w:val="fr-FR"/>
        </w:rPr>
        <w:t>Commission européenne</w:t>
      </w:r>
      <w:r w:rsidR="001B42BC" w:rsidRPr="00645950">
        <w:rPr>
          <w:rFonts w:ascii="Constantia" w:hAnsi="Constantia"/>
          <w:sz w:val="20"/>
          <w:szCs w:val="20"/>
          <w:lang w:val="fr-FR"/>
        </w:rPr>
        <w:t xml:space="preserve"> (</w:t>
      </w:r>
      <w:r>
        <w:rPr>
          <w:rFonts w:ascii="Constantia" w:hAnsi="Constantia"/>
          <w:sz w:val="20"/>
          <w:szCs w:val="20"/>
          <w:lang w:val="fr-FR"/>
        </w:rPr>
        <w:t>ci-après ‘la</w:t>
      </w:r>
      <w:r w:rsidR="001B42BC" w:rsidRPr="00645950">
        <w:rPr>
          <w:rFonts w:ascii="Constantia" w:hAnsi="Constantia"/>
          <w:sz w:val="20"/>
          <w:szCs w:val="20"/>
          <w:lang w:val="fr-FR"/>
        </w:rPr>
        <w:t xml:space="preserve"> Commission’)</w:t>
      </w:r>
      <w:r>
        <w:rPr>
          <w:rFonts w:ascii="Constantia" w:hAnsi="Constantia"/>
          <w:sz w:val="20"/>
          <w:szCs w:val="20"/>
          <w:lang w:val="fr-FR"/>
        </w:rPr>
        <w:t xml:space="preserve"> </w:t>
      </w:r>
      <w:r w:rsidR="00B6003F">
        <w:rPr>
          <w:rFonts w:ascii="Constantia" w:hAnsi="Constantia"/>
          <w:sz w:val="20"/>
          <w:szCs w:val="20"/>
          <w:lang w:val="fr-FR"/>
        </w:rPr>
        <w:t>doit établir</w:t>
      </w:r>
      <w:r>
        <w:rPr>
          <w:rFonts w:ascii="Constantia" w:hAnsi="Constantia"/>
          <w:sz w:val="20"/>
          <w:szCs w:val="20"/>
          <w:lang w:val="fr-FR"/>
        </w:rPr>
        <w:t xml:space="preserve"> une</w:t>
      </w:r>
      <w:r w:rsidR="001B42BC" w:rsidRPr="00645950">
        <w:rPr>
          <w:rFonts w:ascii="Constantia" w:hAnsi="Constantia"/>
          <w:sz w:val="20"/>
          <w:szCs w:val="20"/>
          <w:lang w:val="fr-FR"/>
        </w:rPr>
        <w:t xml:space="preserve"> </w:t>
      </w:r>
      <w:r w:rsidR="00093503">
        <w:rPr>
          <w:rFonts w:ascii="Constantia" w:hAnsi="Constantia"/>
          <w:sz w:val="20"/>
          <w:szCs w:val="20"/>
          <w:lang w:val="fr-FR"/>
        </w:rPr>
        <w:t>‘l</w:t>
      </w:r>
      <w:r>
        <w:rPr>
          <w:rFonts w:ascii="Constantia" w:hAnsi="Constantia"/>
          <w:sz w:val="20"/>
          <w:szCs w:val="20"/>
          <w:lang w:val="fr-FR"/>
        </w:rPr>
        <w:t xml:space="preserve">iste des </w:t>
      </w:r>
      <w:r w:rsidR="003830D5" w:rsidRPr="00645950">
        <w:rPr>
          <w:rFonts w:ascii="Constantia" w:hAnsi="Constantia"/>
          <w:sz w:val="20"/>
          <w:szCs w:val="20"/>
          <w:lang w:val="fr-FR"/>
        </w:rPr>
        <w:t>espèces exotiques envahissantes</w:t>
      </w:r>
      <w:r w:rsidR="001B42BC" w:rsidRPr="00645950">
        <w:rPr>
          <w:rFonts w:ascii="Constantia" w:hAnsi="Constantia"/>
          <w:sz w:val="20"/>
          <w:szCs w:val="20"/>
          <w:lang w:val="fr-FR"/>
        </w:rPr>
        <w:t xml:space="preserve"> </w:t>
      </w:r>
      <w:r>
        <w:rPr>
          <w:rFonts w:ascii="Constantia" w:hAnsi="Constantia"/>
          <w:sz w:val="20"/>
          <w:szCs w:val="20"/>
          <w:lang w:val="fr-FR"/>
        </w:rPr>
        <w:t>préoccupantes pour l’Union</w:t>
      </w:r>
      <w:r w:rsidR="001B42BC" w:rsidRPr="00645950">
        <w:rPr>
          <w:rFonts w:ascii="Constantia" w:hAnsi="Constantia"/>
          <w:sz w:val="20"/>
          <w:szCs w:val="20"/>
          <w:lang w:val="fr-FR"/>
        </w:rPr>
        <w:t>’</w:t>
      </w:r>
      <w:r w:rsidR="001B42BC" w:rsidRPr="0092157E">
        <w:rPr>
          <w:rStyle w:val="FootnoteReference"/>
          <w:rFonts w:ascii="Constantia" w:hAnsi="Constantia"/>
          <w:sz w:val="20"/>
          <w:szCs w:val="20"/>
        </w:rPr>
        <w:footnoteReference w:id="22"/>
      </w:r>
      <w:r w:rsidR="001B42BC" w:rsidRPr="00645950">
        <w:rPr>
          <w:rFonts w:ascii="Constantia" w:hAnsi="Constantia"/>
          <w:sz w:val="20"/>
          <w:szCs w:val="20"/>
          <w:lang w:val="fr-FR"/>
        </w:rPr>
        <w:t xml:space="preserve"> (</w:t>
      </w:r>
      <w:r>
        <w:rPr>
          <w:rFonts w:ascii="Constantia" w:hAnsi="Constantia"/>
          <w:sz w:val="20"/>
          <w:szCs w:val="20"/>
          <w:lang w:val="fr-FR"/>
        </w:rPr>
        <w:t>ci-après</w:t>
      </w:r>
      <w:r w:rsidR="001B42BC" w:rsidRPr="00645950">
        <w:rPr>
          <w:rFonts w:ascii="Constantia" w:hAnsi="Constantia"/>
          <w:sz w:val="20"/>
          <w:szCs w:val="20"/>
          <w:lang w:val="fr-FR"/>
        </w:rPr>
        <w:t xml:space="preserve"> ‘</w:t>
      </w:r>
      <w:r w:rsidR="00AA07D6">
        <w:rPr>
          <w:rFonts w:ascii="Constantia" w:hAnsi="Constantia"/>
          <w:sz w:val="20"/>
          <w:szCs w:val="20"/>
          <w:lang w:val="fr-FR"/>
        </w:rPr>
        <w:t>liste de l’Union</w:t>
      </w:r>
      <w:r w:rsidR="001B42BC" w:rsidRPr="00645950">
        <w:rPr>
          <w:rFonts w:ascii="Constantia" w:hAnsi="Constantia"/>
          <w:sz w:val="20"/>
          <w:szCs w:val="20"/>
          <w:lang w:val="fr-FR"/>
        </w:rPr>
        <w:t xml:space="preserve">’). </w:t>
      </w:r>
      <w:r w:rsidR="00093503">
        <w:rPr>
          <w:rFonts w:ascii="Constantia" w:hAnsi="Constantia"/>
          <w:sz w:val="20"/>
          <w:szCs w:val="20"/>
          <w:lang w:val="fr-FR"/>
        </w:rPr>
        <w:t>La</w:t>
      </w:r>
      <w:r w:rsidR="00B6003F" w:rsidRPr="00B66FC1">
        <w:rPr>
          <w:rFonts w:ascii="Constantia" w:hAnsi="Constantia"/>
          <w:sz w:val="20"/>
          <w:szCs w:val="20"/>
          <w:lang w:val="fr-FR"/>
        </w:rPr>
        <w:t xml:space="preserve"> </w:t>
      </w:r>
      <w:r w:rsidR="00AA07D6">
        <w:rPr>
          <w:rFonts w:ascii="Constantia" w:hAnsi="Constantia"/>
          <w:sz w:val="20"/>
          <w:szCs w:val="20"/>
          <w:lang w:val="fr-FR"/>
        </w:rPr>
        <w:t>liste de l’Union</w:t>
      </w:r>
      <w:r w:rsidR="001B42BC" w:rsidRPr="00B66FC1">
        <w:rPr>
          <w:rFonts w:ascii="Constantia" w:hAnsi="Constantia"/>
          <w:sz w:val="20"/>
          <w:szCs w:val="20"/>
          <w:lang w:val="fr-FR"/>
        </w:rPr>
        <w:t xml:space="preserve"> </w:t>
      </w:r>
      <w:r w:rsidR="00B6003F" w:rsidRPr="00B66FC1">
        <w:rPr>
          <w:rFonts w:ascii="Constantia" w:hAnsi="Constantia"/>
          <w:sz w:val="20"/>
          <w:szCs w:val="20"/>
          <w:lang w:val="fr-FR"/>
        </w:rPr>
        <w:t xml:space="preserve">est basée sur les contributions des </w:t>
      </w:r>
      <w:r w:rsidR="004E0FFA">
        <w:rPr>
          <w:rFonts w:ascii="Constantia" w:hAnsi="Constantia"/>
          <w:sz w:val="20"/>
          <w:szCs w:val="20"/>
          <w:lang w:val="fr-FR"/>
        </w:rPr>
        <w:t>État</w:t>
      </w:r>
      <w:r w:rsidR="00B6003F" w:rsidRPr="00B66FC1">
        <w:rPr>
          <w:rFonts w:ascii="Constantia" w:hAnsi="Constantia"/>
          <w:sz w:val="20"/>
          <w:szCs w:val="20"/>
          <w:lang w:val="fr-FR"/>
        </w:rPr>
        <w:t>s membres</w:t>
      </w:r>
      <w:r w:rsidR="001B42BC" w:rsidRPr="00B66FC1">
        <w:rPr>
          <w:rFonts w:ascii="Constantia" w:hAnsi="Constantia"/>
          <w:sz w:val="20"/>
          <w:szCs w:val="20"/>
          <w:lang w:val="fr-FR"/>
        </w:rPr>
        <w:t xml:space="preserve"> </w:t>
      </w:r>
      <w:r w:rsidR="00B824D2" w:rsidRPr="00B66FC1">
        <w:rPr>
          <w:rFonts w:ascii="Constantia" w:hAnsi="Constantia"/>
          <w:sz w:val="20"/>
          <w:szCs w:val="20"/>
          <w:lang w:val="fr-FR"/>
        </w:rPr>
        <w:t xml:space="preserve">et </w:t>
      </w:r>
      <w:r w:rsidR="00B6003F" w:rsidRPr="00B66FC1">
        <w:rPr>
          <w:rFonts w:ascii="Constantia" w:hAnsi="Constantia"/>
          <w:sz w:val="20"/>
          <w:szCs w:val="20"/>
          <w:lang w:val="fr-FR"/>
        </w:rPr>
        <w:t xml:space="preserve">vise à inclure les </w:t>
      </w:r>
      <w:r w:rsidR="003B58C5">
        <w:rPr>
          <w:rFonts w:ascii="Constantia" w:hAnsi="Constantia"/>
          <w:sz w:val="20"/>
          <w:szCs w:val="20"/>
          <w:lang w:val="fr-FR"/>
        </w:rPr>
        <w:t xml:space="preserve">espèces qui sont </w:t>
      </w:r>
      <w:r w:rsidR="00B66FC1">
        <w:rPr>
          <w:rFonts w:ascii="Constantia" w:hAnsi="Constantia"/>
          <w:sz w:val="20"/>
          <w:szCs w:val="20"/>
          <w:lang w:val="fr-FR"/>
        </w:rPr>
        <w:t>susceptibles d’avoir les effets néfastes les plus importants</w:t>
      </w:r>
      <w:r w:rsidR="00B3000E">
        <w:rPr>
          <w:rFonts w:ascii="Constantia" w:hAnsi="Constantia"/>
          <w:sz w:val="20"/>
          <w:szCs w:val="20"/>
          <w:lang w:val="fr-FR"/>
        </w:rPr>
        <w:t>,</w:t>
      </w:r>
      <w:r w:rsidR="001B42BC" w:rsidRPr="00B66FC1">
        <w:rPr>
          <w:rFonts w:ascii="Constantia" w:hAnsi="Constantia"/>
          <w:sz w:val="20"/>
          <w:szCs w:val="20"/>
          <w:lang w:val="fr-FR"/>
        </w:rPr>
        <w:t xml:space="preserve"> </w:t>
      </w:r>
      <w:r w:rsidR="00B824D2" w:rsidRPr="00B66FC1">
        <w:rPr>
          <w:rFonts w:ascii="Constantia" w:hAnsi="Constantia"/>
          <w:sz w:val="20"/>
          <w:szCs w:val="20"/>
          <w:lang w:val="fr-FR"/>
        </w:rPr>
        <w:t xml:space="preserve">et </w:t>
      </w:r>
      <w:r w:rsidR="00093503">
        <w:rPr>
          <w:rFonts w:ascii="Constantia" w:hAnsi="Constantia"/>
          <w:sz w:val="20"/>
          <w:szCs w:val="20"/>
          <w:lang w:val="fr-FR"/>
        </w:rPr>
        <w:t>lors</w:t>
      </w:r>
      <w:r w:rsidR="00FB2A9B">
        <w:rPr>
          <w:rFonts w:ascii="Constantia" w:hAnsi="Constantia"/>
          <w:sz w:val="20"/>
          <w:szCs w:val="20"/>
          <w:lang w:val="fr-FR"/>
        </w:rPr>
        <w:t>que les risques qu’elles présentent</w:t>
      </w:r>
      <w:r w:rsidR="00B3000E">
        <w:rPr>
          <w:rFonts w:ascii="Constantia" w:hAnsi="Constantia"/>
          <w:sz w:val="20"/>
          <w:szCs w:val="20"/>
          <w:lang w:val="fr-FR"/>
        </w:rPr>
        <w:t xml:space="preserve"> sont tels </w:t>
      </w:r>
      <w:r w:rsidR="00FB2A9B">
        <w:rPr>
          <w:rFonts w:ascii="Constantia" w:hAnsi="Constantia"/>
          <w:sz w:val="20"/>
          <w:szCs w:val="20"/>
          <w:lang w:val="fr-FR"/>
        </w:rPr>
        <w:t xml:space="preserve">qu’une action </w:t>
      </w:r>
      <w:r w:rsidR="00A45BFB">
        <w:rPr>
          <w:rFonts w:ascii="Constantia" w:hAnsi="Constantia"/>
          <w:sz w:val="20"/>
          <w:szCs w:val="20"/>
          <w:lang w:val="fr-FR"/>
        </w:rPr>
        <w:t>concertée</w:t>
      </w:r>
      <w:r w:rsidR="00FB2A9B">
        <w:rPr>
          <w:rFonts w:ascii="Constantia" w:hAnsi="Constantia"/>
          <w:sz w:val="20"/>
          <w:szCs w:val="20"/>
          <w:lang w:val="fr-FR"/>
        </w:rPr>
        <w:t xml:space="preserve"> </w:t>
      </w:r>
      <w:r w:rsidR="00B3000E">
        <w:rPr>
          <w:rFonts w:ascii="Constantia" w:hAnsi="Constantia"/>
          <w:sz w:val="20"/>
          <w:szCs w:val="20"/>
          <w:lang w:val="fr-FR"/>
        </w:rPr>
        <w:t>est nécessaire</w:t>
      </w:r>
      <w:r w:rsidR="00FB2A9B">
        <w:rPr>
          <w:rFonts w:ascii="Constantia" w:hAnsi="Constantia"/>
          <w:sz w:val="20"/>
          <w:szCs w:val="20"/>
          <w:lang w:val="fr-FR"/>
        </w:rPr>
        <w:t xml:space="preserve"> </w:t>
      </w:r>
      <w:r w:rsidR="00A45BFB">
        <w:rPr>
          <w:rFonts w:ascii="Constantia" w:hAnsi="Constantia"/>
          <w:sz w:val="20"/>
          <w:szCs w:val="20"/>
          <w:lang w:val="fr-FR"/>
        </w:rPr>
        <w:t xml:space="preserve">au niveau de l’Union européenne. </w:t>
      </w:r>
    </w:p>
    <w:p w14:paraId="4D386450" w14:textId="3AAC5690" w:rsidR="001B42BC" w:rsidRPr="00A45BFB" w:rsidRDefault="00A45BFB" w:rsidP="001B49A0">
      <w:pPr>
        <w:pStyle w:val="Default"/>
        <w:spacing w:after="120" w:line="270" w:lineRule="atLeast"/>
        <w:rPr>
          <w:rFonts w:ascii="Constantia" w:hAnsi="Constantia"/>
          <w:sz w:val="20"/>
          <w:szCs w:val="20"/>
          <w:lang w:val="fr-FR"/>
        </w:rPr>
      </w:pPr>
      <w:r>
        <w:rPr>
          <w:rFonts w:ascii="Constantia" w:hAnsi="Constantia"/>
          <w:sz w:val="20"/>
          <w:szCs w:val="20"/>
          <w:lang w:val="fr-FR"/>
        </w:rPr>
        <w:t xml:space="preserve">Les </w:t>
      </w:r>
      <w:r w:rsidR="00057AF7" w:rsidRPr="00A45BFB">
        <w:rPr>
          <w:rFonts w:ascii="Constantia" w:hAnsi="Constantia"/>
          <w:sz w:val="20"/>
          <w:szCs w:val="20"/>
          <w:lang w:val="fr-FR"/>
        </w:rPr>
        <w:t>espèces</w:t>
      </w:r>
      <w:r w:rsidRPr="00A45BFB">
        <w:rPr>
          <w:rFonts w:ascii="Constantia" w:hAnsi="Constantia"/>
          <w:sz w:val="20"/>
          <w:szCs w:val="20"/>
          <w:lang w:val="fr-FR"/>
        </w:rPr>
        <w:t xml:space="preserve"> </w:t>
      </w:r>
      <w:r>
        <w:rPr>
          <w:rFonts w:ascii="Constantia" w:hAnsi="Constantia"/>
          <w:sz w:val="20"/>
          <w:szCs w:val="20"/>
          <w:lang w:val="fr-FR"/>
        </w:rPr>
        <w:t xml:space="preserve">sont inscrites </w:t>
      </w:r>
      <w:r w:rsidRPr="00A45BFB">
        <w:rPr>
          <w:rFonts w:ascii="Constantia" w:hAnsi="Constantia"/>
          <w:sz w:val="20"/>
          <w:szCs w:val="20"/>
          <w:lang w:val="fr-FR"/>
        </w:rPr>
        <w:t>sur l</w:t>
      </w:r>
      <w:r w:rsidR="00B6003F" w:rsidRPr="00A45BFB">
        <w:rPr>
          <w:rFonts w:ascii="Constantia" w:hAnsi="Constantia"/>
          <w:sz w:val="20"/>
          <w:szCs w:val="20"/>
          <w:lang w:val="fr-FR"/>
        </w:rPr>
        <w:t xml:space="preserve">a </w:t>
      </w:r>
      <w:r w:rsidR="00AA07D6">
        <w:rPr>
          <w:rFonts w:ascii="Constantia" w:hAnsi="Constantia"/>
          <w:sz w:val="20"/>
          <w:szCs w:val="20"/>
          <w:lang w:val="fr-FR"/>
        </w:rPr>
        <w:t>liste de l’Union</w:t>
      </w:r>
      <w:r w:rsidR="001B42BC" w:rsidRPr="00A45BFB">
        <w:rPr>
          <w:rFonts w:ascii="Constantia" w:hAnsi="Constantia"/>
          <w:sz w:val="20"/>
          <w:szCs w:val="20"/>
          <w:lang w:val="fr-FR"/>
        </w:rPr>
        <w:t xml:space="preserve"> </w:t>
      </w:r>
      <w:r w:rsidR="00093503">
        <w:rPr>
          <w:rFonts w:ascii="Constantia" w:hAnsi="Constantia"/>
          <w:sz w:val="20"/>
          <w:szCs w:val="20"/>
          <w:lang w:val="fr-FR"/>
        </w:rPr>
        <w:t xml:space="preserve">si elles satisfont </w:t>
      </w:r>
      <w:r w:rsidR="00EF7923">
        <w:rPr>
          <w:rFonts w:ascii="Constantia" w:hAnsi="Constantia"/>
          <w:sz w:val="20"/>
          <w:szCs w:val="20"/>
          <w:lang w:val="fr-FR"/>
        </w:rPr>
        <w:t>à l’ensemble d</w:t>
      </w:r>
      <w:r w:rsidR="00093503">
        <w:rPr>
          <w:rFonts w:ascii="Constantia" w:hAnsi="Constantia"/>
          <w:sz w:val="20"/>
          <w:szCs w:val="20"/>
          <w:lang w:val="fr-FR"/>
        </w:rPr>
        <w:t>es</w:t>
      </w:r>
      <w:r>
        <w:rPr>
          <w:rFonts w:ascii="Constantia" w:hAnsi="Constantia"/>
          <w:sz w:val="20"/>
          <w:szCs w:val="20"/>
          <w:lang w:val="fr-FR"/>
        </w:rPr>
        <w:t xml:space="preserve"> critères</w:t>
      </w:r>
      <w:r w:rsidR="001B42BC" w:rsidRPr="0092157E">
        <w:rPr>
          <w:rStyle w:val="FootnoteReference"/>
          <w:rFonts w:ascii="Constantia" w:hAnsi="Constantia"/>
          <w:sz w:val="20"/>
          <w:szCs w:val="20"/>
        </w:rPr>
        <w:footnoteReference w:id="23"/>
      </w:r>
      <w:r w:rsidR="00EF7923">
        <w:rPr>
          <w:rFonts w:ascii="Constantia" w:hAnsi="Constantia"/>
          <w:sz w:val="20"/>
          <w:szCs w:val="20"/>
          <w:lang w:val="fr-FR"/>
        </w:rPr>
        <w:t xml:space="preserve"> </w:t>
      </w:r>
      <w:r w:rsidR="003B58C5">
        <w:rPr>
          <w:rFonts w:ascii="Constantia" w:hAnsi="Constantia"/>
          <w:sz w:val="20"/>
          <w:szCs w:val="20"/>
          <w:lang w:val="fr-FR"/>
        </w:rPr>
        <w:t>suivants</w:t>
      </w:r>
      <w:r w:rsidR="001B42BC" w:rsidRPr="00A45BFB">
        <w:rPr>
          <w:rFonts w:ascii="Constantia" w:hAnsi="Constantia"/>
          <w:sz w:val="20"/>
          <w:szCs w:val="20"/>
          <w:lang w:val="fr-FR"/>
        </w:rPr>
        <w:t xml:space="preserve">, </w:t>
      </w:r>
      <w:r w:rsidR="006001DA" w:rsidRPr="00A45BFB">
        <w:rPr>
          <w:rFonts w:ascii="Constantia" w:hAnsi="Constantia"/>
          <w:sz w:val="20"/>
          <w:szCs w:val="20"/>
          <w:lang w:val="fr-FR"/>
        </w:rPr>
        <w:t>y compris</w:t>
      </w:r>
      <w:r>
        <w:rPr>
          <w:rFonts w:ascii="Constantia" w:hAnsi="Constantia"/>
          <w:sz w:val="20"/>
          <w:szCs w:val="20"/>
          <w:lang w:val="fr-FR"/>
        </w:rPr>
        <w:t xml:space="preserve"> la capacité</w:t>
      </w:r>
      <w:r w:rsidR="001B42BC" w:rsidRPr="00A45BFB">
        <w:rPr>
          <w:rFonts w:ascii="Constantia" w:hAnsi="Constantia"/>
          <w:sz w:val="20"/>
          <w:szCs w:val="20"/>
          <w:lang w:val="fr-FR"/>
        </w:rPr>
        <w:t xml:space="preserve"> </w:t>
      </w:r>
      <w:r w:rsidR="00093503">
        <w:rPr>
          <w:rFonts w:ascii="Constantia" w:hAnsi="Constantia"/>
          <w:sz w:val="20"/>
          <w:szCs w:val="20"/>
          <w:lang w:val="fr-FR"/>
        </w:rPr>
        <w:t>de l’</w:t>
      </w:r>
      <w:r>
        <w:rPr>
          <w:rFonts w:ascii="Constantia" w:hAnsi="Constantia"/>
          <w:sz w:val="20"/>
          <w:szCs w:val="20"/>
          <w:lang w:val="fr-FR"/>
        </w:rPr>
        <w:t xml:space="preserve">espèce à s’implanter et à se reproduire en dehors de </w:t>
      </w:r>
      <w:r w:rsidR="00F3374E">
        <w:rPr>
          <w:rFonts w:ascii="Constantia" w:hAnsi="Constantia"/>
          <w:sz w:val="20"/>
          <w:szCs w:val="20"/>
          <w:lang w:val="fr-FR"/>
        </w:rPr>
        <w:t>son aire de répartition naturelle</w:t>
      </w:r>
      <w:r w:rsidR="001B42BC" w:rsidRPr="00A45BFB">
        <w:rPr>
          <w:rFonts w:ascii="Constantia" w:hAnsi="Constantia"/>
          <w:sz w:val="20"/>
          <w:szCs w:val="20"/>
          <w:lang w:val="fr-FR"/>
        </w:rPr>
        <w:t xml:space="preserve">: </w:t>
      </w:r>
    </w:p>
    <w:p w14:paraId="076D200A" w14:textId="3A74422D" w:rsidR="001B42BC" w:rsidRPr="00F3374E" w:rsidRDefault="001B42BC" w:rsidP="001B49A0">
      <w:pPr>
        <w:pStyle w:val="Default"/>
        <w:spacing w:after="120" w:line="270" w:lineRule="atLeast"/>
        <w:ind w:left="567"/>
        <w:rPr>
          <w:rFonts w:ascii="Constantia" w:hAnsi="Constantia"/>
          <w:sz w:val="20"/>
          <w:szCs w:val="20"/>
          <w:lang w:val="fr-FR"/>
        </w:rPr>
      </w:pPr>
      <w:r w:rsidRPr="00F3374E">
        <w:rPr>
          <w:rFonts w:ascii="Constantia" w:hAnsi="Constantia"/>
          <w:iCs/>
          <w:sz w:val="20"/>
          <w:szCs w:val="20"/>
          <w:lang w:val="fr-FR"/>
        </w:rPr>
        <w:t>‘</w:t>
      </w:r>
      <w:proofErr w:type="gramStart"/>
      <w:r w:rsidRPr="00F3374E">
        <w:rPr>
          <w:rFonts w:ascii="Constantia" w:hAnsi="Constantia"/>
          <w:iCs/>
          <w:sz w:val="20"/>
          <w:szCs w:val="20"/>
          <w:lang w:val="fr-FR"/>
        </w:rPr>
        <w:t>a</w:t>
      </w:r>
      <w:proofErr w:type="gramEnd"/>
      <w:r w:rsidRPr="00F3374E">
        <w:rPr>
          <w:rFonts w:ascii="Constantia" w:hAnsi="Constantia"/>
          <w:iCs/>
          <w:sz w:val="20"/>
          <w:szCs w:val="20"/>
          <w:lang w:val="fr-FR"/>
        </w:rPr>
        <w:t xml:space="preserve">) </w:t>
      </w:r>
      <w:r w:rsidR="00F3374E" w:rsidRPr="00F3374E">
        <w:rPr>
          <w:rFonts w:ascii="Constantia" w:hAnsi="Constantia"/>
          <w:iCs/>
          <w:sz w:val="20"/>
          <w:szCs w:val="20"/>
          <w:lang w:val="fr-FR"/>
        </w:rPr>
        <w:t>elles sont considérées, sur la base des preuves scientifiques disponibles, comme étant étrangères au territoire de l'Union, à l'exclusion des régions ultrapériphériques</w:t>
      </w:r>
      <w:r w:rsidRPr="00F3374E">
        <w:rPr>
          <w:rFonts w:ascii="Constantia" w:hAnsi="Constantia"/>
          <w:iCs/>
          <w:sz w:val="20"/>
          <w:szCs w:val="20"/>
          <w:lang w:val="fr-FR"/>
        </w:rPr>
        <w:t xml:space="preserve">; </w:t>
      </w:r>
    </w:p>
    <w:p w14:paraId="0072E459" w14:textId="0CF5FB21" w:rsidR="001B42BC" w:rsidRPr="00F3374E" w:rsidRDefault="001B42BC" w:rsidP="001B49A0">
      <w:pPr>
        <w:pStyle w:val="Default"/>
        <w:spacing w:after="120" w:line="270" w:lineRule="atLeast"/>
        <w:ind w:left="567"/>
        <w:rPr>
          <w:rFonts w:ascii="Constantia" w:hAnsi="Constantia"/>
          <w:sz w:val="20"/>
          <w:szCs w:val="20"/>
          <w:lang w:val="fr-FR"/>
        </w:rPr>
      </w:pPr>
      <w:r w:rsidRPr="00F3374E">
        <w:rPr>
          <w:rFonts w:ascii="Constantia" w:hAnsi="Constantia"/>
          <w:iCs/>
          <w:sz w:val="20"/>
          <w:szCs w:val="20"/>
          <w:lang w:val="fr-FR"/>
        </w:rPr>
        <w:t xml:space="preserve">b) </w:t>
      </w:r>
      <w:r w:rsidR="00F3374E" w:rsidRPr="00F3374E">
        <w:rPr>
          <w:rFonts w:ascii="Constantia" w:hAnsi="Constantia"/>
          <w:iCs/>
          <w:sz w:val="20"/>
          <w:szCs w:val="20"/>
          <w:lang w:val="fr-FR"/>
        </w:rPr>
        <w:t>elles sont considérées, sur la base des preuves scientifiques disponibles, comme étant de nature à implanter une population viable et à se propager dans l'environnement dans les conditions actuelles et dans les conditions prévisibles du changement climatique dans une région biogéographique partagée par plus de deux États membres ou une sous- région marine, à l'exclusion de leurs régions ultrapériphériques</w:t>
      </w:r>
      <w:r w:rsidRPr="00F3374E">
        <w:rPr>
          <w:rFonts w:ascii="Constantia" w:hAnsi="Constantia"/>
          <w:iCs/>
          <w:sz w:val="20"/>
          <w:szCs w:val="20"/>
          <w:lang w:val="fr-FR"/>
        </w:rPr>
        <w:t xml:space="preserve">; </w:t>
      </w:r>
    </w:p>
    <w:p w14:paraId="52AECD19" w14:textId="4D73E81F" w:rsidR="001B42BC" w:rsidRPr="00F3374E" w:rsidRDefault="001B42BC" w:rsidP="001B49A0">
      <w:pPr>
        <w:pStyle w:val="Default"/>
        <w:spacing w:after="120" w:line="270" w:lineRule="atLeast"/>
        <w:ind w:left="567"/>
        <w:rPr>
          <w:rFonts w:ascii="Constantia" w:hAnsi="Constantia"/>
          <w:sz w:val="20"/>
          <w:szCs w:val="20"/>
          <w:lang w:val="fr-FR"/>
        </w:rPr>
      </w:pPr>
      <w:r w:rsidRPr="00F3374E">
        <w:rPr>
          <w:rFonts w:ascii="Constantia" w:hAnsi="Constantia"/>
          <w:iCs/>
          <w:sz w:val="20"/>
          <w:szCs w:val="20"/>
          <w:lang w:val="fr-FR"/>
        </w:rPr>
        <w:t xml:space="preserve">c) </w:t>
      </w:r>
      <w:r w:rsidR="00F3374E" w:rsidRPr="00F3374E">
        <w:rPr>
          <w:rFonts w:ascii="Constantia" w:hAnsi="Constantia"/>
          <w:iCs/>
          <w:sz w:val="20"/>
          <w:szCs w:val="20"/>
          <w:lang w:val="fr-FR"/>
        </w:rPr>
        <w:t>elles sont, sur la base des preuves scientifiques disponibles, susceptibles d'avoir des effets néfastes importants sur la biodiversité ou les services écosystémiques associés, et peuvent également avoir des effets néfastes sur la santé humaine ou l'économie</w:t>
      </w:r>
      <w:r w:rsidRPr="00F3374E">
        <w:rPr>
          <w:rFonts w:ascii="Constantia" w:hAnsi="Constantia"/>
          <w:iCs/>
          <w:sz w:val="20"/>
          <w:szCs w:val="20"/>
          <w:lang w:val="fr-FR"/>
        </w:rPr>
        <w:t xml:space="preserve">; </w:t>
      </w:r>
    </w:p>
    <w:p w14:paraId="16FF1CB7" w14:textId="2B2B8700" w:rsidR="001B42BC" w:rsidRPr="00BD7FFD" w:rsidRDefault="001B42BC" w:rsidP="001B49A0">
      <w:pPr>
        <w:pStyle w:val="Default"/>
        <w:spacing w:after="120" w:line="270" w:lineRule="atLeast"/>
        <w:ind w:left="567"/>
        <w:rPr>
          <w:rFonts w:ascii="Constantia" w:hAnsi="Constantia"/>
          <w:sz w:val="20"/>
          <w:szCs w:val="20"/>
          <w:lang w:val="fr-FR"/>
        </w:rPr>
      </w:pPr>
      <w:r w:rsidRPr="00BD7FFD">
        <w:rPr>
          <w:rFonts w:ascii="Constantia" w:hAnsi="Constantia"/>
          <w:iCs/>
          <w:sz w:val="20"/>
          <w:szCs w:val="20"/>
          <w:lang w:val="fr-FR"/>
        </w:rPr>
        <w:t xml:space="preserve">d) </w:t>
      </w:r>
      <w:r w:rsidR="00BD7FFD" w:rsidRPr="00BD7FFD">
        <w:rPr>
          <w:rFonts w:ascii="Constantia" w:hAnsi="Constantia"/>
          <w:iCs/>
          <w:sz w:val="20"/>
          <w:szCs w:val="20"/>
          <w:lang w:val="fr-FR"/>
        </w:rPr>
        <w:t>il est démontré, au moyen d'une évaluation des risques effectuée en application de l'article 5, paragraphe 1, qu'il est nécessaire de prendre une action concertée au niveau de l'Union pour prévenir leur introduction, leur établissement ou leur propagation</w:t>
      </w:r>
      <w:r w:rsidRPr="00BD7FFD">
        <w:rPr>
          <w:rFonts w:ascii="Constantia" w:hAnsi="Constantia"/>
          <w:iCs/>
          <w:sz w:val="20"/>
          <w:szCs w:val="20"/>
          <w:lang w:val="fr-FR"/>
        </w:rPr>
        <w:t xml:space="preserve">; </w:t>
      </w:r>
    </w:p>
    <w:p w14:paraId="53FD553F" w14:textId="70AA48B5" w:rsidR="001B42BC" w:rsidRPr="00BD7FFD" w:rsidRDefault="001B42BC" w:rsidP="001B49A0">
      <w:pPr>
        <w:pStyle w:val="Default"/>
        <w:spacing w:after="120" w:line="270" w:lineRule="atLeast"/>
        <w:ind w:left="567"/>
        <w:rPr>
          <w:rFonts w:ascii="Constantia" w:hAnsi="Constantia"/>
          <w:sz w:val="20"/>
          <w:szCs w:val="20"/>
          <w:lang w:val="fr-FR"/>
        </w:rPr>
      </w:pPr>
      <w:proofErr w:type="gramStart"/>
      <w:r w:rsidRPr="00BD7FFD">
        <w:rPr>
          <w:rFonts w:ascii="Constantia" w:hAnsi="Constantia"/>
          <w:iCs/>
          <w:sz w:val="20"/>
          <w:szCs w:val="20"/>
          <w:lang w:val="fr-FR"/>
        </w:rPr>
        <w:t>e</w:t>
      </w:r>
      <w:proofErr w:type="gramEnd"/>
      <w:r w:rsidRPr="00BD7FFD">
        <w:rPr>
          <w:rFonts w:ascii="Constantia" w:hAnsi="Constantia"/>
          <w:iCs/>
          <w:sz w:val="20"/>
          <w:szCs w:val="20"/>
          <w:lang w:val="fr-FR"/>
        </w:rPr>
        <w:t xml:space="preserve">) </w:t>
      </w:r>
      <w:r w:rsidR="00BD7FFD" w:rsidRPr="00BD7FFD">
        <w:rPr>
          <w:rFonts w:ascii="Constantia" w:hAnsi="Constantia"/>
          <w:iCs/>
          <w:sz w:val="20"/>
          <w:szCs w:val="20"/>
          <w:lang w:val="fr-FR"/>
        </w:rPr>
        <w:t>il est probable que l'inscription sur la liste de l'Union permettra effectivement de prévenir, de réduire au minimum ou d'atténuer les effets néfastes des espèces visées</w:t>
      </w:r>
      <w:r w:rsidRPr="00BD7FFD">
        <w:rPr>
          <w:rFonts w:ascii="Constantia" w:hAnsi="Constantia"/>
          <w:iCs/>
          <w:sz w:val="20"/>
          <w:szCs w:val="20"/>
          <w:lang w:val="fr-FR"/>
        </w:rPr>
        <w:t>.’</w:t>
      </w:r>
    </w:p>
    <w:p w14:paraId="38BC37A4" w14:textId="3C37D6D6" w:rsidR="001B42BC" w:rsidRPr="000E2BD5" w:rsidRDefault="004B57FA" w:rsidP="001B49A0">
      <w:pPr>
        <w:spacing w:after="200" w:line="270" w:lineRule="atLeast"/>
        <w:rPr>
          <w:rFonts w:ascii="Constantia" w:hAnsi="Constantia"/>
          <w:sz w:val="20"/>
          <w:szCs w:val="20"/>
          <w:lang w:val="fr-FR" w:eastAsia="en-GB"/>
        </w:rPr>
      </w:pPr>
      <w:r>
        <w:rPr>
          <w:rFonts w:ascii="Constantia" w:hAnsi="Constantia"/>
          <w:sz w:val="20"/>
          <w:szCs w:val="20"/>
          <w:lang w:val="fr-FR" w:eastAsia="en-GB"/>
        </w:rPr>
        <w:t>La</w:t>
      </w:r>
      <w:r w:rsidR="001B42BC" w:rsidRPr="000E2BD5">
        <w:rPr>
          <w:rFonts w:ascii="Constantia" w:hAnsi="Constantia"/>
          <w:sz w:val="20"/>
          <w:szCs w:val="20"/>
          <w:lang w:val="fr-FR" w:eastAsia="en-GB"/>
        </w:rPr>
        <w:t xml:space="preserve"> list</w:t>
      </w:r>
      <w:r>
        <w:rPr>
          <w:rFonts w:ascii="Constantia" w:hAnsi="Constantia"/>
          <w:sz w:val="20"/>
          <w:szCs w:val="20"/>
          <w:lang w:val="fr-FR" w:eastAsia="en-GB"/>
        </w:rPr>
        <w:t xml:space="preserve">e de l’Union </w:t>
      </w:r>
      <w:r w:rsidR="00AA07D6" w:rsidRPr="000E2BD5">
        <w:rPr>
          <w:rFonts w:ascii="Constantia" w:hAnsi="Constantia"/>
          <w:sz w:val="20"/>
          <w:szCs w:val="20"/>
          <w:lang w:val="fr-FR" w:eastAsia="en-GB"/>
        </w:rPr>
        <w:t xml:space="preserve">accorde une priorité aux </w:t>
      </w:r>
      <w:r w:rsidR="00057AF7" w:rsidRPr="000E2BD5">
        <w:rPr>
          <w:rFonts w:ascii="Constantia" w:hAnsi="Constantia"/>
          <w:sz w:val="20"/>
          <w:szCs w:val="20"/>
          <w:lang w:val="fr-FR" w:eastAsia="en-GB"/>
        </w:rPr>
        <w:t>espèces</w:t>
      </w:r>
      <w:r w:rsidR="00AA07D6" w:rsidRPr="000E2BD5">
        <w:rPr>
          <w:rFonts w:ascii="Constantia" w:hAnsi="Constantia"/>
          <w:sz w:val="20"/>
          <w:szCs w:val="20"/>
          <w:lang w:val="fr-FR" w:eastAsia="en-GB"/>
        </w:rPr>
        <w:t xml:space="preserve"> qui</w:t>
      </w:r>
      <w:r w:rsidR="001B42BC" w:rsidRPr="000E2BD5">
        <w:rPr>
          <w:rFonts w:ascii="Constantia" w:hAnsi="Constantia"/>
          <w:sz w:val="20"/>
          <w:szCs w:val="20"/>
          <w:lang w:val="fr-FR" w:eastAsia="en-GB"/>
        </w:rPr>
        <w:t xml:space="preserve"> ‘</w:t>
      </w:r>
      <w:r w:rsidR="000E2BD5" w:rsidRPr="000E2BD5">
        <w:rPr>
          <w:rFonts w:ascii="Constantia" w:hAnsi="Constantia"/>
          <w:sz w:val="20"/>
          <w:szCs w:val="20"/>
          <w:lang w:val="fr-FR" w:eastAsia="en-GB"/>
        </w:rPr>
        <w:t>ne sont pas encore présentes dans l'Union ou dont l'invasion débute</w:t>
      </w:r>
      <w:r w:rsidR="001B42BC" w:rsidRPr="000E2BD5">
        <w:rPr>
          <w:rFonts w:ascii="Constantia" w:hAnsi="Constantia"/>
          <w:sz w:val="20"/>
          <w:szCs w:val="20"/>
          <w:lang w:val="fr-FR" w:eastAsia="en-GB"/>
        </w:rPr>
        <w:t xml:space="preserve">’ </w:t>
      </w:r>
      <w:r w:rsidR="000E2BD5">
        <w:rPr>
          <w:rFonts w:ascii="Constantia" w:hAnsi="Constantia"/>
          <w:sz w:val="20"/>
          <w:szCs w:val="20"/>
          <w:lang w:val="fr-FR" w:eastAsia="en-GB"/>
        </w:rPr>
        <w:t xml:space="preserve">et </w:t>
      </w:r>
      <w:r>
        <w:rPr>
          <w:rFonts w:ascii="Constantia" w:hAnsi="Constantia"/>
          <w:sz w:val="20"/>
          <w:szCs w:val="20"/>
          <w:lang w:val="fr-FR" w:eastAsia="en-GB"/>
        </w:rPr>
        <w:t xml:space="preserve">aux espèces </w:t>
      </w:r>
      <w:r w:rsidR="000E2BD5">
        <w:rPr>
          <w:rFonts w:ascii="Constantia" w:hAnsi="Constantia"/>
          <w:sz w:val="20"/>
          <w:szCs w:val="20"/>
          <w:lang w:val="fr-FR" w:eastAsia="en-GB"/>
        </w:rPr>
        <w:t>qui</w:t>
      </w:r>
      <w:r w:rsidR="001B42BC" w:rsidRPr="000E2BD5">
        <w:rPr>
          <w:rFonts w:ascii="Constantia" w:hAnsi="Constantia"/>
          <w:sz w:val="20"/>
          <w:szCs w:val="20"/>
          <w:lang w:val="fr-FR" w:eastAsia="en-GB"/>
        </w:rPr>
        <w:t xml:space="preserve"> ‘</w:t>
      </w:r>
      <w:r w:rsidR="000E2BD5" w:rsidRPr="000E2BD5">
        <w:rPr>
          <w:rFonts w:ascii="Constantia" w:hAnsi="Constantia"/>
          <w:sz w:val="20"/>
          <w:szCs w:val="20"/>
          <w:lang w:val="fr-FR" w:eastAsia="en-GB"/>
        </w:rPr>
        <w:t>sont déjà présentes dans l'Union et ont les effets néfastes les plus importants</w:t>
      </w:r>
      <w:r w:rsidR="001B42BC" w:rsidRPr="000E2BD5">
        <w:rPr>
          <w:rFonts w:ascii="Constantia" w:hAnsi="Constantia"/>
          <w:sz w:val="20"/>
          <w:szCs w:val="20"/>
          <w:lang w:val="fr-FR" w:eastAsia="en-GB"/>
        </w:rPr>
        <w:t>’</w:t>
      </w:r>
      <w:r w:rsidR="001B42BC" w:rsidRPr="0092157E">
        <w:rPr>
          <w:rStyle w:val="FootnoteReference"/>
          <w:rFonts w:ascii="Constantia" w:hAnsi="Constantia"/>
          <w:sz w:val="20"/>
          <w:szCs w:val="20"/>
          <w:lang w:val="en-GB" w:eastAsia="en-GB"/>
        </w:rPr>
        <w:footnoteReference w:id="24"/>
      </w:r>
      <w:r w:rsidR="000E2BD5">
        <w:rPr>
          <w:rFonts w:ascii="Constantia" w:hAnsi="Constantia"/>
          <w:sz w:val="20"/>
          <w:szCs w:val="20"/>
          <w:lang w:val="fr-FR" w:eastAsia="en-GB"/>
        </w:rPr>
        <w:t xml:space="preserve"> (telles que les espèces qui ont été ajoutées à l’</w:t>
      </w:r>
      <w:r w:rsidR="001B49A0" w:rsidRPr="000E2BD5">
        <w:rPr>
          <w:rFonts w:ascii="Constantia" w:hAnsi="Constantia"/>
          <w:sz w:val="20"/>
          <w:szCs w:val="20"/>
          <w:lang w:val="fr-FR" w:eastAsia="en-GB"/>
        </w:rPr>
        <w:t xml:space="preserve">Annexe </w:t>
      </w:r>
      <w:r w:rsidR="000E2BD5">
        <w:rPr>
          <w:rFonts w:ascii="Constantia" w:hAnsi="Constantia"/>
          <w:sz w:val="20"/>
          <w:szCs w:val="20"/>
          <w:lang w:val="fr-FR" w:eastAsia="en-GB"/>
        </w:rPr>
        <w:t>B du r</w:t>
      </w:r>
      <w:r w:rsidR="003830D5" w:rsidRPr="000E2BD5">
        <w:rPr>
          <w:rFonts w:ascii="Constantia" w:hAnsi="Constantia"/>
          <w:sz w:val="20"/>
          <w:szCs w:val="20"/>
          <w:lang w:val="fr-FR" w:eastAsia="en-GB"/>
        </w:rPr>
        <w:t>èglement</w:t>
      </w:r>
      <w:r w:rsidR="001B42BC" w:rsidRPr="000E2BD5">
        <w:rPr>
          <w:rFonts w:ascii="Constantia" w:hAnsi="Constantia"/>
          <w:sz w:val="20"/>
          <w:szCs w:val="20"/>
          <w:lang w:val="fr-FR" w:eastAsia="en-GB"/>
        </w:rPr>
        <w:t xml:space="preserve"> (EC) No.338/97 </w:t>
      </w:r>
      <w:r w:rsidR="000E2BD5">
        <w:rPr>
          <w:rFonts w:ascii="Constantia" w:hAnsi="Constantia"/>
          <w:sz w:val="20"/>
          <w:szCs w:val="20"/>
          <w:lang w:val="fr-FR" w:eastAsia="en-GB"/>
        </w:rPr>
        <w:t>du Conseil et dont l’</w:t>
      </w:r>
      <w:r w:rsidR="001B42BC" w:rsidRPr="000E2BD5">
        <w:rPr>
          <w:rFonts w:ascii="Constantia" w:hAnsi="Constantia"/>
          <w:sz w:val="20"/>
          <w:szCs w:val="20"/>
          <w:lang w:val="fr-FR" w:eastAsia="en-GB"/>
        </w:rPr>
        <w:t>import</w:t>
      </w:r>
      <w:r w:rsidR="000E2BD5">
        <w:rPr>
          <w:rFonts w:ascii="Constantia" w:hAnsi="Constantia"/>
          <w:sz w:val="20"/>
          <w:szCs w:val="20"/>
          <w:lang w:val="fr-FR" w:eastAsia="en-GB"/>
        </w:rPr>
        <w:t>ation dans l’Union est interdite en raison de leur caractère envahissant et de</w:t>
      </w:r>
      <w:r>
        <w:rPr>
          <w:rFonts w:ascii="Constantia" w:hAnsi="Constantia"/>
          <w:sz w:val="20"/>
          <w:szCs w:val="20"/>
          <w:lang w:val="fr-FR" w:eastAsia="en-GB"/>
        </w:rPr>
        <w:t xml:space="preserve"> leur</w:t>
      </w:r>
      <w:r w:rsidR="000E2BD5">
        <w:rPr>
          <w:rFonts w:ascii="Constantia" w:hAnsi="Constantia"/>
          <w:sz w:val="20"/>
          <w:szCs w:val="20"/>
          <w:lang w:val="fr-FR" w:eastAsia="en-GB"/>
        </w:rPr>
        <w:t>s</w:t>
      </w:r>
      <w:r w:rsidR="00B824D2" w:rsidRPr="000E2BD5">
        <w:rPr>
          <w:rFonts w:ascii="Constantia" w:hAnsi="Constantia"/>
          <w:sz w:val="20"/>
          <w:szCs w:val="20"/>
          <w:lang w:val="fr-FR" w:eastAsia="en-GB"/>
        </w:rPr>
        <w:t xml:space="preserve"> </w:t>
      </w:r>
      <w:r w:rsidR="00D54D6F" w:rsidRPr="000E2BD5">
        <w:rPr>
          <w:rFonts w:ascii="Constantia" w:hAnsi="Constantia"/>
          <w:sz w:val="20"/>
          <w:szCs w:val="20"/>
          <w:lang w:val="fr-FR" w:eastAsia="en-GB"/>
        </w:rPr>
        <w:t>effets néfastes</w:t>
      </w:r>
      <w:r w:rsidR="000E2BD5">
        <w:rPr>
          <w:rFonts w:ascii="Constantia" w:hAnsi="Constantia"/>
          <w:sz w:val="20"/>
          <w:szCs w:val="20"/>
          <w:lang w:val="fr-FR" w:eastAsia="en-GB"/>
        </w:rPr>
        <w:t xml:space="preserve"> sur les </w:t>
      </w:r>
      <w:r w:rsidR="00320A1F" w:rsidRPr="000E2BD5">
        <w:rPr>
          <w:rFonts w:ascii="Constantia" w:hAnsi="Constantia"/>
          <w:sz w:val="20"/>
          <w:szCs w:val="20"/>
          <w:lang w:val="fr-FR" w:eastAsia="en-GB"/>
        </w:rPr>
        <w:t>espèces indigènes</w:t>
      </w:r>
      <w:r w:rsidR="001B42BC" w:rsidRPr="000E2BD5">
        <w:rPr>
          <w:rFonts w:ascii="Constantia" w:hAnsi="Constantia"/>
          <w:sz w:val="20"/>
          <w:szCs w:val="20"/>
          <w:lang w:val="fr-FR" w:eastAsia="en-GB"/>
        </w:rPr>
        <w:t>).</w:t>
      </w:r>
    </w:p>
    <w:p w14:paraId="27AF5BAE" w14:textId="31F563A8" w:rsidR="001B42BC" w:rsidRPr="000E2BD5" w:rsidRDefault="00531D65" w:rsidP="001B49A0">
      <w:pPr>
        <w:spacing w:after="200" w:line="270" w:lineRule="atLeast"/>
        <w:rPr>
          <w:rFonts w:ascii="Constantia" w:hAnsi="Constantia"/>
          <w:sz w:val="20"/>
          <w:szCs w:val="20"/>
          <w:lang w:val="fr-FR" w:eastAsia="en-GB"/>
        </w:rPr>
      </w:pPr>
      <w:r w:rsidRPr="000E2BD5">
        <w:rPr>
          <w:rFonts w:ascii="Constantia" w:hAnsi="Constantia"/>
          <w:sz w:val="20"/>
          <w:szCs w:val="20"/>
          <w:lang w:val="fr-FR" w:eastAsia="en-GB"/>
        </w:rPr>
        <w:t>C</w:t>
      </w:r>
      <w:r w:rsidR="001B42BC" w:rsidRPr="000E2BD5">
        <w:rPr>
          <w:rFonts w:ascii="Constantia" w:hAnsi="Constantia"/>
          <w:sz w:val="20"/>
          <w:szCs w:val="20"/>
          <w:lang w:val="fr-FR" w:eastAsia="en-GB"/>
        </w:rPr>
        <w:t>e</w:t>
      </w:r>
      <w:r w:rsidRPr="000E2BD5">
        <w:rPr>
          <w:rFonts w:ascii="Constantia" w:hAnsi="Constantia"/>
          <w:sz w:val="20"/>
          <w:szCs w:val="20"/>
          <w:lang w:val="fr-FR" w:eastAsia="en-GB"/>
        </w:rPr>
        <w:t>s</w:t>
      </w:r>
      <w:r w:rsidR="001B42BC" w:rsidRPr="000E2BD5">
        <w:rPr>
          <w:rFonts w:ascii="Constantia" w:hAnsi="Constantia"/>
          <w:sz w:val="20"/>
          <w:szCs w:val="20"/>
          <w:lang w:val="fr-FR" w:eastAsia="en-GB"/>
        </w:rPr>
        <w:t xml:space="preserve"> </w:t>
      </w:r>
      <w:r w:rsidR="00A45BFB" w:rsidRPr="000E2BD5">
        <w:rPr>
          <w:rFonts w:ascii="Constantia" w:hAnsi="Constantia"/>
          <w:sz w:val="20"/>
          <w:szCs w:val="20"/>
          <w:lang w:val="fr-FR" w:eastAsia="en-GB"/>
        </w:rPr>
        <w:t>critères</w:t>
      </w:r>
      <w:r w:rsidR="001B42BC" w:rsidRPr="000E2BD5">
        <w:rPr>
          <w:rFonts w:ascii="Constantia" w:hAnsi="Constantia"/>
          <w:sz w:val="20"/>
          <w:szCs w:val="20"/>
          <w:lang w:val="fr-FR" w:eastAsia="en-GB"/>
        </w:rPr>
        <w:t xml:space="preserve"> </w:t>
      </w:r>
      <w:r w:rsidRPr="000E2BD5">
        <w:rPr>
          <w:rFonts w:ascii="Constantia" w:hAnsi="Constantia"/>
          <w:sz w:val="20"/>
          <w:szCs w:val="20"/>
          <w:lang w:val="fr-FR" w:eastAsia="en-GB"/>
        </w:rPr>
        <w:t xml:space="preserve">sont appliqués </w:t>
      </w:r>
      <w:r w:rsidR="001B42BC" w:rsidRPr="000E2BD5">
        <w:rPr>
          <w:rFonts w:ascii="Constantia" w:hAnsi="Constantia"/>
          <w:sz w:val="20"/>
          <w:szCs w:val="20"/>
          <w:lang w:val="fr-FR" w:eastAsia="en-GB"/>
        </w:rPr>
        <w:t>‘</w:t>
      </w:r>
      <w:r w:rsidR="000E2BD5">
        <w:rPr>
          <w:rFonts w:ascii="Constantia" w:hAnsi="Constantia"/>
          <w:sz w:val="20"/>
          <w:szCs w:val="20"/>
          <w:lang w:val="fr-FR" w:eastAsia="en-GB"/>
        </w:rPr>
        <w:t xml:space="preserve">en </w:t>
      </w:r>
      <w:r w:rsidR="000E2BD5" w:rsidRPr="000E2BD5">
        <w:rPr>
          <w:rFonts w:ascii="Constantia" w:hAnsi="Constantia"/>
          <w:sz w:val="20"/>
          <w:szCs w:val="20"/>
          <w:lang w:val="fr-FR" w:eastAsia="en-GB"/>
        </w:rPr>
        <w:t xml:space="preserve">tenant dûment compte des coûts de mise en </w:t>
      </w:r>
      <w:r w:rsidR="000E2BD5">
        <w:rPr>
          <w:rFonts w:ascii="Constantia" w:hAnsi="Constantia"/>
          <w:sz w:val="20"/>
          <w:szCs w:val="20"/>
          <w:lang w:val="fr-FR" w:eastAsia="en-GB"/>
        </w:rPr>
        <w:t>œuvre</w:t>
      </w:r>
      <w:r w:rsidR="000E2BD5" w:rsidRPr="000E2BD5">
        <w:rPr>
          <w:rFonts w:ascii="Constantia" w:hAnsi="Constantia"/>
          <w:sz w:val="20"/>
          <w:szCs w:val="20"/>
          <w:lang w:val="fr-FR" w:eastAsia="en-GB"/>
        </w:rPr>
        <w:t xml:space="preserve"> pour les États membres, du coût de l'inaction, du rapport coût- efficacité et des aspects socioéconomiques</w:t>
      </w:r>
      <w:r w:rsidR="000E2BD5">
        <w:rPr>
          <w:rFonts w:ascii="Constantia" w:hAnsi="Constantia"/>
          <w:sz w:val="20"/>
          <w:szCs w:val="20"/>
          <w:lang w:val="fr-FR" w:eastAsia="en-GB"/>
        </w:rPr>
        <w:t>’</w:t>
      </w:r>
      <w:r w:rsidR="001B42BC" w:rsidRPr="0092157E">
        <w:rPr>
          <w:rStyle w:val="FootnoteReference"/>
          <w:rFonts w:ascii="Constantia" w:hAnsi="Constantia"/>
          <w:sz w:val="20"/>
          <w:szCs w:val="20"/>
          <w:lang w:val="en-GB" w:eastAsia="en-GB"/>
        </w:rPr>
        <w:footnoteReference w:id="25"/>
      </w:r>
      <w:r w:rsidR="000E2BD5" w:rsidRPr="000E2BD5">
        <w:rPr>
          <w:rFonts w:ascii="Constantia" w:hAnsi="Constantia"/>
          <w:sz w:val="20"/>
          <w:szCs w:val="20"/>
          <w:lang w:val="fr-FR" w:eastAsia="en-GB"/>
        </w:rPr>
        <w:t>.</w:t>
      </w:r>
      <w:r w:rsidR="000E2BD5">
        <w:rPr>
          <w:rFonts w:ascii="Constantia" w:hAnsi="Constantia"/>
          <w:sz w:val="20"/>
          <w:szCs w:val="20"/>
          <w:lang w:val="fr-FR" w:eastAsia="en-GB"/>
        </w:rPr>
        <w:t xml:space="preserve"> L</w:t>
      </w:r>
      <w:r w:rsidR="00B52795" w:rsidRPr="000E2BD5">
        <w:rPr>
          <w:rFonts w:ascii="Constantia" w:hAnsi="Constantia"/>
          <w:sz w:val="20"/>
          <w:szCs w:val="20"/>
          <w:lang w:val="fr-FR" w:eastAsia="en-GB"/>
        </w:rPr>
        <w:t>’évaluation des risques</w:t>
      </w:r>
      <w:r w:rsidR="001B42BC" w:rsidRPr="0092157E">
        <w:rPr>
          <w:rStyle w:val="FootnoteReference"/>
          <w:rFonts w:ascii="Constantia" w:hAnsi="Constantia"/>
          <w:sz w:val="20"/>
          <w:szCs w:val="20"/>
          <w:lang w:val="en-GB" w:eastAsia="en-GB"/>
        </w:rPr>
        <w:footnoteReference w:id="26"/>
      </w:r>
      <w:r w:rsidR="000E2BD5">
        <w:rPr>
          <w:rFonts w:ascii="Constantia" w:hAnsi="Constantia"/>
          <w:sz w:val="20"/>
          <w:szCs w:val="20"/>
          <w:lang w:val="fr-FR" w:eastAsia="en-GB"/>
        </w:rPr>
        <w:t xml:space="preserve"> mentionnée dans le </w:t>
      </w:r>
      <w:r w:rsidRPr="000E2BD5">
        <w:rPr>
          <w:rFonts w:ascii="Constantia" w:hAnsi="Constantia"/>
          <w:sz w:val="20"/>
          <w:szCs w:val="20"/>
          <w:lang w:val="fr-FR" w:eastAsia="en-GB"/>
        </w:rPr>
        <w:t xml:space="preserve">critère </w:t>
      </w:r>
      <w:r w:rsidR="001B42BC" w:rsidRPr="000E2BD5">
        <w:rPr>
          <w:rFonts w:ascii="Constantia" w:hAnsi="Constantia"/>
          <w:sz w:val="20"/>
          <w:szCs w:val="20"/>
          <w:lang w:val="fr-FR" w:eastAsia="en-GB"/>
        </w:rPr>
        <w:t xml:space="preserve">d) </w:t>
      </w:r>
      <w:r w:rsidRPr="000E2BD5">
        <w:rPr>
          <w:rFonts w:ascii="Constantia" w:hAnsi="Constantia"/>
          <w:sz w:val="20"/>
          <w:szCs w:val="20"/>
          <w:lang w:val="fr-FR" w:eastAsia="en-GB"/>
        </w:rPr>
        <w:t xml:space="preserve">ci-dessus </w:t>
      </w:r>
      <w:r w:rsidR="004B57FA">
        <w:rPr>
          <w:rFonts w:ascii="Constantia" w:hAnsi="Constantia"/>
          <w:sz w:val="20"/>
          <w:szCs w:val="20"/>
          <w:lang w:val="fr-FR" w:eastAsia="en-GB"/>
        </w:rPr>
        <w:t>examinera les aspects</w:t>
      </w:r>
      <w:r w:rsidR="000E2BD5">
        <w:rPr>
          <w:rFonts w:ascii="Constantia" w:hAnsi="Constantia"/>
          <w:sz w:val="20"/>
          <w:szCs w:val="20"/>
          <w:lang w:val="fr-FR" w:eastAsia="en-GB"/>
        </w:rPr>
        <w:t xml:space="preserve"> suivants</w:t>
      </w:r>
      <w:r w:rsidR="001B42BC">
        <w:rPr>
          <w:rStyle w:val="FootnoteReference"/>
          <w:rFonts w:ascii="Constantia" w:hAnsi="Constantia"/>
          <w:sz w:val="20"/>
          <w:szCs w:val="20"/>
          <w:lang w:val="en-GB" w:eastAsia="en-GB"/>
        </w:rPr>
        <w:footnoteReference w:id="27"/>
      </w:r>
      <w:r w:rsidR="000E2BD5">
        <w:rPr>
          <w:rFonts w:ascii="Constantia" w:hAnsi="Constantia"/>
          <w:sz w:val="20"/>
          <w:szCs w:val="20"/>
          <w:lang w:val="fr-FR" w:eastAsia="en-GB"/>
        </w:rPr>
        <w:t>, e</w:t>
      </w:r>
      <w:r w:rsidR="001B42BC" w:rsidRPr="000E2BD5">
        <w:rPr>
          <w:rFonts w:ascii="Constantia" w:hAnsi="Constantia"/>
          <w:sz w:val="20"/>
          <w:szCs w:val="20"/>
          <w:lang w:val="fr-FR" w:eastAsia="en-GB"/>
        </w:rPr>
        <w:t>n part</w:t>
      </w:r>
      <w:r w:rsidR="004B57FA">
        <w:rPr>
          <w:rFonts w:ascii="Constantia" w:hAnsi="Constantia"/>
          <w:sz w:val="20"/>
          <w:szCs w:val="20"/>
          <w:lang w:val="fr-FR" w:eastAsia="en-GB"/>
        </w:rPr>
        <w:t>ie pour se conformer aux règles</w:t>
      </w:r>
      <w:r w:rsidR="000E2BD5">
        <w:rPr>
          <w:rFonts w:ascii="Constantia" w:hAnsi="Constantia"/>
          <w:sz w:val="20"/>
          <w:szCs w:val="20"/>
          <w:lang w:val="fr-FR" w:eastAsia="en-GB"/>
        </w:rPr>
        <w:t xml:space="preserve"> des </w:t>
      </w:r>
      <w:r w:rsidR="001B49A0" w:rsidRPr="000E2BD5">
        <w:rPr>
          <w:rFonts w:ascii="Constantia" w:hAnsi="Constantia"/>
          <w:sz w:val="20"/>
          <w:szCs w:val="20"/>
          <w:lang w:val="fr-FR" w:eastAsia="en-GB"/>
        </w:rPr>
        <w:t>Accord</w:t>
      </w:r>
      <w:r w:rsidR="001B42BC" w:rsidRPr="000E2BD5">
        <w:rPr>
          <w:rFonts w:ascii="Constantia" w:hAnsi="Constantia"/>
          <w:sz w:val="20"/>
          <w:szCs w:val="20"/>
          <w:lang w:val="fr-FR" w:eastAsia="en-GB"/>
        </w:rPr>
        <w:t xml:space="preserve">s </w:t>
      </w:r>
      <w:r w:rsidR="00241910">
        <w:rPr>
          <w:rFonts w:ascii="Constantia" w:hAnsi="Constantia"/>
          <w:sz w:val="20"/>
          <w:szCs w:val="20"/>
          <w:lang w:val="fr-FR" w:eastAsia="en-GB"/>
        </w:rPr>
        <w:t>de l’O</w:t>
      </w:r>
      <w:r w:rsidR="004B57FA">
        <w:rPr>
          <w:rFonts w:ascii="Constantia" w:hAnsi="Constantia"/>
          <w:sz w:val="20"/>
          <w:szCs w:val="20"/>
          <w:lang w:val="fr-FR" w:eastAsia="en-GB"/>
        </w:rPr>
        <w:t xml:space="preserve">rganisation mondiale du commerce </w:t>
      </w:r>
      <w:r w:rsidR="003B2BBF">
        <w:rPr>
          <w:rFonts w:ascii="Constantia" w:hAnsi="Constantia"/>
          <w:sz w:val="20"/>
          <w:szCs w:val="20"/>
          <w:lang w:val="fr-FR" w:eastAsia="en-GB"/>
        </w:rPr>
        <w:t xml:space="preserve">applicables </w:t>
      </w:r>
      <w:r w:rsidR="005A09A6">
        <w:rPr>
          <w:rFonts w:ascii="Constantia" w:hAnsi="Constantia"/>
          <w:sz w:val="20"/>
          <w:szCs w:val="20"/>
          <w:lang w:val="fr-FR" w:eastAsia="en-GB"/>
        </w:rPr>
        <w:t>en qui concerne</w:t>
      </w:r>
      <w:r w:rsidR="003B2BBF">
        <w:rPr>
          <w:rFonts w:ascii="Constantia" w:hAnsi="Constantia"/>
          <w:sz w:val="20"/>
          <w:szCs w:val="20"/>
          <w:lang w:val="fr-FR" w:eastAsia="en-GB"/>
        </w:rPr>
        <w:t xml:space="preserve"> les </w:t>
      </w:r>
      <w:r w:rsidR="004B57FA">
        <w:rPr>
          <w:rFonts w:ascii="Constantia" w:hAnsi="Constantia"/>
          <w:sz w:val="20"/>
          <w:szCs w:val="20"/>
          <w:lang w:val="fr-FR" w:eastAsia="en-GB"/>
        </w:rPr>
        <w:t>restrictions au commerce d’</w:t>
      </w:r>
      <w:r w:rsidR="00057AF7" w:rsidRPr="000E2BD5">
        <w:rPr>
          <w:rFonts w:ascii="Constantia" w:hAnsi="Constantia"/>
          <w:sz w:val="20"/>
          <w:szCs w:val="20"/>
          <w:lang w:val="fr-FR" w:eastAsia="en-GB"/>
        </w:rPr>
        <w:t>espèces</w:t>
      </w:r>
      <w:r w:rsidR="001B42BC" w:rsidRPr="0092157E">
        <w:rPr>
          <w:rStyle w:val="FootnoteReference"/>
          <w:rFonts w:ascii="Constantia" w:hAnsi="Constantia"/>
          <w:sz w:val="20"/>
          <w:szCs w:val="20"/>
          <w:lang w:val="en-GB" w:eastAsia="en-GB"/>
        </w:rPr>
        <w:footnoteReference w:id="28"/>
      </w:r>
      <w:r w:rsidR="001B42BC" w:rsidRPr="000E2BD5">
        <w:rPr>
          <w:rFonts w:ascii="Constantia" w:hAnsi="Constantia"/>
          <w:sz w:val="20"/>
          <w:szCs w:val="20"/>
          <w:lang w:val="fr-FR" w:eastAsia="en-GB"/>
        </w:rPr>
        <w:t>:</w:t>
      </w:r>
    </w:p>
    <w:p w14:paraId="0D5CF888" w14:textId="6F96892A" w:rsidR="001B42BC" w:rsidRPr="00403BE2" w:rsidRDefault="00531D65" w:rsidP="001B49A0">
      <w:pPr>
        <w:pStyle w:val="Default"/>
        <w:spacing w:after="120" w:line="270" w:lineRule="atLeast"/>
        <w:ind w:left="567"/>
        <w:rPr>
          <w:rFonts w:ascii="Constantia" w:hAnsi="Constantia"/>
          <w:sz w:val="20"/>
          <w:szCs w:val="20"/>
          <w:lang w:val="fr-FR"/>
        </w:rPr>
      </w:pPr>
      <w:r>
        <w:rPr>
          <w:rFonts w:ascii="Constantia" w:hAnsi="Constantia"/>
          <w:iCs/>
          <w:sz w:val="20"/>
          <w:szCs w:val="20"/>
          <w:lang w:val="fr-FR"/>
        </w:rPr>
        <w:t>‘</w:t>
      </w:r>
      <w:proofErr w:type="gramStart"/>
      <w:r w:rsidR="001B42BC" w:rsidRPr="00403BE2">
        <w:rPr>
          <w:rFonts w:ascii="Constantia" w:hAnsi="Constantia"/>
          <w:iCs/>
          <w:sz w:val="20"/>
          <w:szCs w:val="20"/>
          <w:lang w:val="fr-FR"/>
        </w:rPr>
        <w:t>a</w:t>
      </w:r>
      <w:proofErr w:type="gramEnd"/>
      <w:r w:rsidR="001B42BC" w:rsidRPr="00403BE2">
        <w:rPr>
          <w:rFonts w:ascii="Constantia" w:hAnsi="Constantia"/>
          <w:iCs/>
          <w:sz w:val="20"/>
          <w:szCs w:val="20"/>
          <w:lang w:val="fr-FR"/>
        </w:rPr>
        <w:t xml:space="preserve">) </w:t>
      </w:r>
      <w:r w:rsidR="00241910" w:rsidRPr="00241910">
        <w:rPr>
          <w:rFonts w:ascii="Constantia" w:hAnsi="Constantia"/>
          <w:iCs/>
          <w:sz w:val="20"/>
          <w:szCs w:val="20"/>
          <w:lang w:val="fr-FR"/>
        </w:rPr>
        <w:t>une description de l'espèce comprenant son identité taxinomique, son histoire et son aire de répartition naturelle et potentielle</w:t>
      </w:r>
      <w:r w:rsidR="001B42BC" w:rsidRPr="00403BE2">
        <w:rPr>
          <w:rFonts w:ascii="Constantia" w:hAnsi="Constantia"/>
          <w:iCs/>
          <w:sz w:val="20"/>
          <w:szCs w:val="20"/>
          <w:lang w:val="fr-FR"/>
        </w:rPr>
        <w:t xml:space="preserve">; </w:t>
      </w:r>
    </w:p>
    <w:p w14:paraId="42B73679" w14:textId="3E614E07" w:rsidR="001B42BC" w:rsidRPr="00057AF7" w:rsidRDefault="001B42BC" w:rsidP="001B49A0">
      <w:pPr>
        <w:pStyle w:val="Default"/>
        <w:spacing w:after="120" w:line="270" w:lineRule="atLeast"/>
        <w:ind w:left="567"/>
        <w:rPr>
          <w:rFonts w:ascii="Constantia" w:hAnsi="Constantia"/>
          <w:iCs/>
          <w:sz w:val="20"/>
          <w:szCs w:val="20"/>
          <w:lang w:val="fr-FR"/>
        </w:rPr>
      </w:pPr>
      <w:r w:rsidRPr="00057AF7">
        <w:rPr>
          <w:rFonts w:ascii="Constantia" w:hAnsi="Constantia"/>
          <w:iCs/>
          <w:sz w:val="20"/>
          <w:szCs w:val="20"/>
          <w:lang w:val="fr-FR"/>
        </w:rPr>
        <w:t>b)</w:t>
      </w:r>
      <w:r w:rsidR="00241910" w:rsidRPr="00241910">
        <w:rPr>
          <w:lang w:val="fr-FR"/>
        </w:rPr>
        <w:t xml:space="preserve"> </w:t>
      </w:r>
      <w:r w:rsidR="00241910" w:rsidRPr="00241910">
        <w:rPr>
          <w:rFonts w:ascii="Constantia" w:hAnsi="Constantia"/>
          <w:iCs/>
          <w:sz w:val="20"/>
          <w:szCs w:val="20"/>
          <w:lang w:val="fr-FR"/>
        </w:rPr>
        <w:t>une description de ses modes et de sa dynamique de reproduction et de propagation, assortie d'une évaluation permettant de déterminer si les conditions environnementales nécessaires à sa reproduction et à sa propagation sont réunies</w:t>
      </w:r>
      <w:r w:rsidRPr="00057AF7">
        <w:rPr>
          <w:rFonts w:ascii="Constantia" w:hAnsi="Constantia"/>
          <w:iCs/>
          <w:sz w:val="20"/>
          <w:szCs w:val="20"/>
          <w:lang w:val="fr-FR"/>
        </w:rPr>
        <w:t xml:space="preserve">; </w:t>
      </w:r>
    </w:p>
    <w:p w14:paraId="09B19B39" w14:textId="441E5A5D" w:rsidR="001B42BC" w:rsidRPr="00057AF7" w:rsidRDefault="001B42BC" w:rsidP="001B49A0">
      <w:pPr>
        <w:pStyle w:val="Default"/>
        <w:spacing w:after="120" w:line="270" w:lineRule="atLeast"/>
        <w:ind w:left="567"/>
        <w:rPr>
          <w:rFonts w:ascii="Constantia" w:hAnsi="Constantia"/>
          <w:sz w:val="20"/>
          <w:szCs w:val="20"/>
          <w:lang w:val="fr-FR"/>
        </w:rPr>
      </w:pPr>
      <w:r w:rsidRPr="00057AF7">
        <w:rPr>
          <w:rFonts w:ascii="Constantia" w:hAnsi="Constantia"/>
          <w:iCs/>
          <w:sz w:val="20"/>
          <w:szCs w:val="20"/>
          <w:lang w:val="fr-FR"/>
        </w:rPr>
        <w:t>c)</w:t>
      </w:r>
      <w:r w:rsidR="00241910" w:rsidRPr="00241910">
        <w:rPr>
          <w:lang w:val="fr-FR"/>
        </w:rPr>
        <w:t xml:space="preserve"> </w:t>
      </w:r>
      <w:r w:rsidR="00241910" w:rsidRPr="00241910">
        <w:rPr>
          <w:rFonts w:ascii="Constantia" w:hAnsi="Constantia"/>
          <w:iCs/>
          <w:sz w:val="20"/>
          <w:szCs w:val="20"/>
          <w:lang w:val="fr-FR"/>
        </w:rPr>
        <w:t>une description des voies potentielles d'introduction et de propagation de l'espèce, qu'elles soient intentionnelles ou non intentionnelles, y compris, le cas échéant, les marchandises auxquelles l'espèce est généralement associée</w:t>
      </w:r>
      <w:r w:rsidRPr="00057AF7">
        <w:rPr>
          <w:rFonts w:ascii="Constantia" w:hAnsi="Constantia"/>
          <w:iCs/>
          <w:sz w:val="20"/>
          <w:szCs w:val="20"/>
          <w:lang w:val="fr-FR"/>
        </w:rPr>
        <w:t xml:space="preserve">; </w:t>
      </w:r>
    </w:p>
    <w:p w14:paraId="7D9C9652" w14:textId="5A3DE65D" w:rsidR="001B42BC" w:rsidRPr="006001DA" w:rsidRDefault="00241910" w:rsidP="001B49A0">
      <w:pPr>
        <w:pStyle w:val="Default"/>
        <w:spacing w:after="120" w:line="270" w:lineRule="atLeast"/>
        <w:ind w:left="567"/>
        <w:rPr>
          <w:rFonts w:ascii="Constantia" w:hAnsi="Constantia"/>
          <w:sz w:val="20"/>
          <w:szCs w:val="20"/>
          <w:lang w:val="fr-FR"/>
        </w:rPr>
      </w:pPr>
      <w:r>
        <w:rPr>
          <w:rFonts w:ascii="Constantia" w:hAnsi="Constantia"/>
          <w:iCs/>
          <w:sz w:val="20"/>
          <w:szCs w:val="20"/>
          <w:lang w:val="fr-FR"/>
        </w:rPr>
        <w:t xml:space="preserve">d) </w:t>
      </w:r>
      <w:r w:rsidRPr="00241910">
        <w:rPr>
          <w:rFonts w:ascii="Constantia" w:hAnsi="Constantia"/>
          <w:iCs/>
          <w:sz w:val="20"/>
          <w:szCs w:val="20"/>
          <w:lang w:val="fr-FR"/>
        </w:rPr>
        <w:t>une évaluation approfondie du risque d'introduction, d'implantation et de propagation dans les régions biogéographiques concernées, dans les conditions actuelles et dans les conditions prévisibles du changement climatique</w:t>
      </w:r>
      <w:r w:rsidR="001B42BC" w:rsidRPr="006001DA">
        <w:rPr>
          <w:rFonts w:ascii="Constantia" w:hAnsi="Constantia"/>
          <w:iCs/>
          <w:sz w:val="20"/>
          <w:szCs w:val="20"/>
          <w:lang w:val="fr-FR"/>
        </w:rPr>
        <w:t xml:space="preserve">; </w:t>
      </w:r>
    </w:p>
    <w:p w14:paraId="7B3FC5F7" w14:textId="56388D00" w:rsidR="001B42BC" w:rsidRPr="006001DA" w:rsidRDefault="00241910" w:rsidP="001B49A0">
      <w:pPr>
        <w:pStyle w:val="Default"/>
        <w:spacing w:after="120" w:line="270" w:lineRule="atLeast"/>
        <w:ind w:left="567"/>
        <w:rPr>
          <w:rFonts w:ascii="Constantia" w:hAnsi="Constantia"/>
          <w:sz w:val="20"/>
          <w:szCs w:val="20"/>
          <w:lang w:val="fr-FR"/>
        </w:rPr>
      </w:pPr>
      <w:r>
        <w:rPr>
          <w:rFonts w:ascii="Constantia" w:hAnsi="Constantia"/>
          <w:iCs/>
          <w:sz w:val="20"/>
          <w:szCs w:val="20"/>
          <w:lang w:val="fr-FR"/>
        </w:rPr>
        <w:t xml:space="preserve">e) </w:t>
      </w:r>
      <w:r w:rsidRPr="00241910">
        <w:rPr>
          <w:rFonts w:ascii="Constantia" w:hAnsi="Constantia"/>
          <w:iCs/>
          <w:sz w:val="20"/>
          <w:szCs w:val="20"/>
          <w:lang w:val="fr-FR"/>
        </w:rPr>
        <w:t>une description de la répartition actuelle de l'espèce, comprenant notamment des informations indiquant si l'espèce est déjà présente dans l'Union ou dans les pays voisins, ainsi qu'une prévision de sa probable répartition future</w:t>
      </w:r>
      <w:r w:rsidR="001B42BC" w:rsidRPr="006001DA">
        <w:rPr>
          <w:rFonts w:ascii="Constantia" w:hAnsi="Constantia"/>
          <w:iCs/>
          <w:sz w:val="20"/>
          <w:szCs w:val="20"/>
          <w:lang w:val="fr-FR"/>
        </w:rPr>
        <w:t xml:space="preserve">; </w:t>
      </w:r>
    </w:p>
    <w:p w14:paraId="589A9070" w14:textId="19538D34" w:rsidR="001B42BC" w:rsidRPr="006001DA" w:rsidRDefault="00241910" w:rsidP="001B49A0">
      <w:pPr>
        <w:pStyle w:val="Default"/>
        <w:spacing w:after="120" w:line="270" w:lineRule="atLeast"/>
        <w:ind w:left="567"/>
        <w:rPr>
          <w:rFonts w:ascii="Constantia" w:hAnsi="Constantia"/>
          <w:sz w:val="20"/>
          <w:szCs w:val="20"/>
          <w:lang w:val="fr-FR"/>
        </w:rPr>
      </w:pPr>
      <w:r>
        <w:rPr>
          <w:rFonts w:ascii="Constantia" w:hAnsi="Constantia"/>
          <w:iCs/>
          <w:sz w:val="20"/>
          <w:szCs w:val="20"/>
          <w:lang w:val="fr-FR"/>
        </w:rPr>
        <w:t xml:space="preserve">f) </w:t>
      </w:r>
      <w:r w:rsidRPr="00241910">
        <w:rPr>
          <w:rFonts w:ascii="Constantia" w:hAnsi="Constantia"/>
          <w:iCs/>
          <w:sz w:val="20"/>
          <w:szCs w:val="20"/>
          <w:lang w:val="fr-FR"/>
        </w:rPr>
        <w:t>une description des effets néfastes sur la biodiversité et les services écosystémiques associés, notamment sur les espèces indigènes, les sites protégés et les habitats menacés, ainsi que sur la santé humaine, la sécurité et l'économie, assortie d'une évaluation des futurs effets potentiels reposant sur les connaissances scientifiques disponibles</w:t>
      </w:r>
      <w:r w:rsidR="001B42BC" w:rsidRPr="006001DA">
        <w:rPr>
          <w:rFonts w:ascii="Constantia" w:hAnsi="Constantia"/>
          <w:iCs/>
          <w:sz w:val="20"/>
          <w:szCs w:val="20"/>
          <w:lang w:val="fr-FR"/>
        </w:rPr>
        <w:t xml:space="preserve">; </w:t>
      </w:r>
    </w:p>
    <w:p w14:paraId="3CA3EE55" w14:textId="555AB402" w:rsidR="001B42BC" w:rsidRPr="00057AF7" w:rsidRDefault="001B42BC" w:rsidP="001B49A0">
      <w:pPr>
        <w:pStyle w:val="Default"/>
        <w:spacing w:after="120" w:line="270" w:lineRule="atLeast"/>
        <w:ind w:left="567"/>
        <w:rPr>
          <w:rFonts w:ascii="Constantia" w:hAnsi="Constantia"/>
          <w:sz w:val="20"/>
          <w:szCs w:val="20"/>
          <w:lang w:val="fr-FR"/>
        </w:rPr>
      </w:pPr>
      <w:r w:rsidRPr="00057AF7">
        <w:rPr>
          <w:rFonts w:ascii="Constantia" w:hAnsi="Constantia"/>
          <w:iCs/>
          <w:sz w:val="20"/>
          <w:szCs w:val="20"/>
          <w:lang w:val="fr-FR"/>
        </w:rPr>
        <w:t xml:space="preserve">g) </w:t>
      </w:r>
      <w:r w:rsidR="00241910" w:rsidRPr="00241910">
        <w:rPr>
          <w:rFonts w:ascii="Constantia" w:hAnsi="Constantia"/>
          <w:iCs/>
          <w:sz w:val="20"/>
          <w:szCs w:val="20"/>
          <w:lang w:val="fr-FR"/>
        </w:rPr>
        <w:t>une évaluation des coûts potentiels liés aux dommages</w:t>
      </w:r>
      <w:r w:rsidRPr="00057AF7">
        <w:rPr>
          <w:rFonts w:ascii="Constantia" w:hAnsi="Constantia"/>
          <w:iCs/>
          <w:sz w:val="20"/>
          <w:szCs w:val="20"/>
          <w:lang w:val="fr-FR"/>
        </w:rPr>
        <w:t xml:space="preserve">; </w:t>
      </w:r>
    </w:p>
    <w:p w14:paraId="77FAFDF4" w14:textId="37EEE0B7" w:rsidR="001B42BC" w:rsidRPr="00057AF7" w:rsidRDefault="001B42BC" w:rsidP="001B49A0">
      <w:pPr>
        <w:pStyle w:val="Default"/>
        <w:spacing w:after="120" w:line="270" w:lineRule="atLeast"/>
        <w:ind w:left="567"/>
        <w:rPr>
          <w:rFonts w:ascii="Constantia" w:hAnsi="Constantia"/>
          <w:sz w:val="20"/>
          <w:szCs w:val="20"/>
          <w:lang w:val="fr-FR"/>
        </w:rPr>
      </w:pPr>
      <w:r w:rsidRPr="00057AF7">
        <w:rPr>
          <w:rFonts w:ascii="Constantia" w:hAnsi="Constantia"/>
          <w:iCs/>
          <w:sz w:val="20"/>
          <w:szCs w:val="20"/>
          <w:lang w:val="fr-FR"/>
        </w:rPr>
        <w:t xml:space="preserve">h) </w:t>
      </w:r>
      <w:r w:rsidR="00241910" w:rsidRPr="00241910">
        <w:rPr>
          <w:rFonts w:ascii="Constantia" w:hAnsi="Constantia"/>
          <w:iCs/>
          <w:sz w:val="20"/>
          <w:szCs w:val="20"/>
          <w:lang w:val="fr-FR"/>
        </w:rPr>
        <w:t>une description des utilisations connues de l'espèce et des avantages sociaux et économiques qui en découlent</w:t>
      </w:r>
      <w:r w:rsidRPr="00057AF7">
        <w:rPr>
          <w:rFonts w:ascii="Constantia" w:hAnsi="Constantia"/>
          <w:iCs/>
          <w:sz w:val="20"/>
          <w:szCs w:val="20"/>
          <w:lang w:val="fr-FR"/>
        </w:rPr>
        <w:t>.’</w:t>
      </w:r>
    </w:p>
    <w:p w14:paraId="72ED79FD" w14:textId="78ED2CFB" w:rsidR="001B42BC" w:rsidRPr="00241910" w:rsidRDefault="00241910" w:rsidP="001B49A0">
      <w:pPr>
        <w:tabs>
          <w:tab w:val="left" w:pos="709"/>
        </w:tabs>
        <w:spacing w:after="200" w:line="270" w:lineRule="atLeast"/>
        <w:rPr>
          <w:rFonts w:ascii="Constantia" w:hAnsi="Constantia"/>
          <w:sz w:val="20"/>
          <w:szCs w:val="20"/>
          <w:lang w:val="fr-FR" w:eastAsia="en-GB"/>
        </w:rPr>
      </w:pPr>
      <w:r w:rsidRPr="00241910">
        <w:rPr>
          <w:rFonts w:ascii="Constantia" w:hAnsi="Constantia"/>
          <w:sz w:val="20"/>
          <w:szCs w:val="20"/>
          <w:lang w:val="fr-FR" w:eastAsia="en-GB"/>
        </w:rPr>
        <w:t xml:space="preserve">Des </w:t>
      </w:r>
      <w:r w:rsidR="00320A1F" w:rsidRPr="00241910">
        <w:rPr>
          <w:rFonts w:ascii="Constantia" w:hAnsi="Constantia"/>
          <w:sz w:val="20"/>
          <w:szCs w:val="20"/>
          <w:lang w:val="fr-FR" w:eastAsia="en-GB"/>
        </w:rPr>
        <w:t xml:space="preserve">travaux </w:t>
      </w:r>
      <w:r w:rsidR="005A09A6">
        <w:rPr>
          <w:rFonts w:ascii="Constantia" w:hAnsi="Constantia"/>
          <w:sz w:val="20"/>
          <w:szCs w:val="20"/>
          <w:lang w:val="fr-FR" w:eastAsia="en-GB"/>
        </w:rPr>
        <w:t>techniques ont déjà été réalis</w:t>
      </w:r>
      <w:r w:rsidRPr="00241910">
        <w:rPr>
          <w:rFonts w:ascii="Constantia" w:hAnsi="Constantia"/>
          <w:sz w:val="20"/>
          <w:szCs w:val="20"/>
          <w:lang w:val="fr-FR" w:eastAsia="en-GB"/>
        </w:rPr>
        <w:t>é</w:t>
      </w:r>
      <w:r w:rsidR="005A09A6">
        <w:rPr>
          <w:rFonts w:ascii="Constantia" w:hAnsi="Constantia"/>
          <w:sz w:val="20"/>
          <w:szCs w:val="20"/>
          <w:lang w:val="fr-FR" w:eastAsia="en-GB"/>
        </w:rPr>
        <w:t>s</w:t>
      </w:r>
      <w:r w:rsidRPr="00241910">
        <w:rPr>
          <w:rFonts w:ascii="Constantia" w:hAnsi="Constantia"/>
          <w:sz w:val="20"/>
          <w:szCs w:val="20"/>
          <w:lang w:val="fr-FR" w:eastAsia="en-GB"/>
        </w:rPr>
        <w:t xml:space="preserve"> pour </w:t>
      </w:r>
      <w:r w:rsidR="00901746">
        <w:rPr>
          <w:rFonts w:ascii="Constantia" w:hAnsi="Constantia"/>
          <w:sz w:val="20"/>
          <w:szCs w:val="20"/>
          <w:lang w:val="fr-FR" w:eastAsia="en-GB"/>
        </w:rPr>
        <w:t>établi</w:t>
      </w:r>
      <w:r>
        <w:rPr>
          <w:rFonts w:ascii="Constantia" w:hAnsi="Constantia"/>
          <w:sz w:val="20"/>
          <w:szCs w:val="20"/>
          <w:lang w:val="fr-FR" w:eastAsia="en-GB"/>
        </w:rPr>
        <w:t>r l</w:t>
      </w:r>
      <w:r w:rsidR="00B6003F" w:rsidRPr="00241910">
        <w:rPr>
          <w:rFonts w:ascii="Constantia" w:hAnsi="Constantia"/>
          <w:sz w:val="20"/>
          <w:szCs w:val="20"/>
          <w:lang w:val="fr-FR" w:eastAsia="en-GB"/>
        </w:rPr>
        <w:t xml:space="preserve">a </w:t>
      </w:r>
      <w:r w:rsidR="00AA07D6" w:rsidRPr="00241910">
        <w:rPr>
          <w:rFonts w:ascii="Constantia" w:hAnsi="Constantia"/>
          <w:sz w:val="20"/>
          <w:szCs w:val="20"/>
          <w:lang w:val="fr-FR" w:eastAsia="en-GB"/>
        </w:rPr>
        <w:t>liste de l’Union</w:t>
      </w:r>
      <w:r w:rsidR="001B42BC" w:rsidRPr="0092157E">
        <w:rPr>
          <w:rStyle w:val="FootnoteReference"/>
          <w:rFonts w:ascii="Constantia" w:hAnsi="Constantia"/>
          <w:sz w:val="20"/>
          <w:szCs w:val="20"/>
          <w:lang w:val="en-GB" w:eastAsia="en-GB"/>
        </w:rPr>
        <w:footnoteReference w:id="29"/>
      </w:r>
      <w:r w:rsidR="001B42BC" w:rsidRPr="00241910">
        <w:rPr>
          <w:rFonts w:ascii="Constantia" w:hAnsi="Constantia"/>
          <w:sz w:val="20"/>
          <w:szCs w:val="20"/>
          <w:lang w:val="fr-FR" w:eastAsia="en-GB"/>
        </w:rPr>
        <w:t xml:space="preserve"> </w:t>
      </w:r>
      <w:r w:rsidR="00133E96">
        <w:rPr>
          <w:rFonts w:ascii="Constantia" w:hAnsi="Constantia"/>
          <w:sz w:val="20"/>
          <w:szCs w:val="20"/>
          <w:lang w:val="fr-FR" w:eastAsia="en-GB"/>
        </w:rPr>
        <w:t xml:space="preserve">et un </w:t>
      </w:r>
      <w:r>
        <w:rPr>
          <w:rFonts w:ascii="Constantia" w:hAnsi="Constantia"/>
          <w:sz w:val="20"/>
          <w:szCs w:val="20"/>
          <w:lang w:val="fr-FR" w:eastAsia="en-GB"/>
        </w:rPr>
        <w:t xml:space="preserve">projet de </w:t>
      </w:r>
      <w:r w:rsidR="001B42BC" w:rsidRPr="00241910">
        <w:rPr>
          <w:rFonts w:ascii="Constantia" w:hAnsi="Constantia"/>
          <w:sz w:val="20"/>
          <w:szCs w:val="20"/>
          <w:lang w:val="fr-FR" w:eastAsia="en-GB"/>
        </w:rPr>
        <w:t>list</w:t>
      </w:r>
      <w:r>
        <w:rPr>
          <w:rFonts w:ascii="Constantia" w:hAnsi="Constantia"/>
          <w:sz w:val="20"/>
          <w:szCs w:val="20"/>
          <w:lang w:val="fr-FR" w:eastAsia="en-GB"/>
        </w:rPr>
        <w:t>e</w:t>
      </w:r>
      <w:r w:rsidR="001B42BC" w:rsidRPr="00241910">
        <w:rPr>
          <w:rFonts w:ascii="Constantia" w:hAnsi="Constantia"/>
          <w:sz w:val="20"/>
          <w:szCs w:val="20"/>
          <w:lang w:val="fr-FR" w:eastAsia="en-GB"/>
        </w:rPr>
        <w:t xml:space="preserve"> </w:t>
      </w:r>
      <w:r>
        <w:rPr>
          <w:rFonts w:ascii="Constantia" w:hAnsi="Constantia"/>
          <w:sz w:val="20"/>
          <w:szCs w:val="20"/>
          <w:lang w:val="fr-FR" w:eastAsia="en-GB"/>
        </w:rPr>
        <w:t xml:space="preserve">sera transmis à la </w:t>
      </w:r>
      <w:r w:rsidR="001B42BC" w:rsidRPr="00241910">
        <w:rPr>
          <w:rFonts w:ascii="Constantia" w:hAnsi="Constantia"/>
          <w:sz w:val="20"/>
          <w:szCs w:val="20"/>
          <w:lang w:val="fr-FR" w:eastAsia="en-GB"/>
        </w:rPr>
        <w:t>Commission</w:t>
      </w:r>
      <w:r>
        <w:rPr>
          <w:rFonts w:ascii="Constantia" w:hAnsi="Constantia"/>
          <w:sz w:val="20"/>
          <w:szCs w:val="20"/>
          <w:lang w:val="fr-FR" w:eastAsia="en-GB"/>
        </w:rPr>
        <w:t xml:space="preserve"> par le </w:t>
      </w:r>
      <w:r w:rsidR="002B76AF" w:rsidRPr="00241910">
        <w:rPr>
          <w:rFonts w:ascii="Constantia" w:hAnsi="Constantia"/>
          <w:sz w:val="20"/>
          <w:szCs w:val="20"/>
          <w:lang w:val="fr-FR" w:eastAsia="en-GB"/>
        </w:rPr>
        <w:t>comité</w:t>
      </w:r>
      <w:r w:rsidR="001B42BC" w:rsidRPr="00241910">
        <w:rPr>
          <w:rFonts w:ascii="Constantia" w:hAnsi="Constantia"/>
          <w:sz w:val="20"/>
          <w:szCs w:val="20"/>
          <w:lang w:val="fr-FR" w:eastAsia="en-GB"/>
        </w:rPr>
        <w:t xml:space="preserve"> </w:t>
      </w:r>
      <w:r w:rsidR="005A1BFA">
        <w:rPr>
          <w:rFonts w:ascii="Constantia" w:hAnsi="Constantia"/>
          <w:sz w:val="20"/>
          <w:szCs w:val="20"/>
          <w:lang w:val="fr-FR" w:eastAsia="en-GB"/>
        </w:rPr>
        <w:t xml:space="preserve">mis en place par </w:t>
      </w:r>
      <w:r>
        <w:rPr>
          <w:rFonts w:ascii="Constantia" w:hAnsi="Constantia"/>
          <w:sz w:val="20"/>
          <w:szCs w:val="20"/>
          <w:lang w:val="fr-FR" w:eastAsia="en-GB"/>
        </w:rPr>
        <w:t>le r</w:t>
      </w:r>
      <w:r w:rsidR="003830D5" w:rsidRPr="00241910">
        <w:rPr>
          <w:rFonts w:ascii="Constantia" w:hAnsi="Constantia"/>
          <w:sz w:val="20"/>
          <w:szCs w:val="20"/>
          <w:lang w:val="fr-FR" w:eastAsia="en-GB"/>
        </w:rPr>
        <w:t>èglement</w:t>
      </w:r>
      <w:r>
        <w:rPr>
          <w:rFonts w:ascii="Constantia" w:hAnsi="Constantia"/>
          <w:sz w:val="20"/>
          <w:szCs w:val="20"/>
          <w:lang w:val="fr-FR" w:eastAsia="en-GB"/>
        </w:rPr>
        <w:t>, au plus tard le 2 janvier</w:t>
      </w:r>
      <w:r w:rsidR="001B42BC" w:rsidRPr="00241910">
        <w:rPr>
          <w:rFonts w:ascii="Constantia" w:hAnsi="Constantia"/>
          <w:sz w:val="20"/>
          <w:szCs w:val="20"/>
          <w:lang w:val="fr-FR" w:eastAsia="en-GB"/>
        </w:rPr>
        <w:t xml:space="preserve"> 2016.</w:t>
      </w:r>
    </w:p>
    <w:p w14:paraId="1B6DE4F6" w14:textId="24057642" w:rsidR="001B42BC" w:rsidRPr="003B5409" w:rsidRDefault="00773300" w:rsidP="001B49A0">
      <w:pPr>
        <w:spacing w:after="200" w:line="270" w:lineRule="atLeast"/>
        <w:rPr>
          <w:rFonts w:ascii="Constantia" w:hAnsi="Constantia"/>
          <w:sz w:val="20"/>
          <w:szCs w:val="20"/>
          <w:lang w:val="fr-FR" w:eastAsia="en-GB"/>
        </w:rPr>
      </w:pPr>
      <w:r>
        <w:rPr>
          <w:rFonts w:ascii="Constantia" w:hAnsi="Constantia"/>
          <w:sz w:val="20"/>
          <w:szCs w:val="20"/>
          <w:lang w:val="fr-FR" w:eastAsia="en-GB"/>
        </w:rPr>
        <w:t>En plus de l</w:t>
      </w:r>
      <w:r w:rsidR="00B6003F" w:rsidRPr="00773300">
        <w:rPr>
          <w:rFonts w:ascii="Constantia" w:hAnsi="Constantia"/>
          <w:sz w:val="20"/>
          <w:szCs w:val="20"/>
          <w:lang w:val="fr-FR" w:eastAsia="en-GB"/>
        </w:rPr>
        <w:t xml:space="preserve">a </w:t>
      </w:r>
      <w:r w:rsidR="00AA07D6" w:rsidRPr="00773300">
        <w:rPr>
          <w:rFonts w:ascii="Constantia" w:hAnsi="Constantia"/>
          <w:sz w:val="20"/>
          <w:szCs w:val="20"/>
          <w:lang w:val="fr-FR" w:eastAsia="en-GB"/>
        </w:rPr>
        <w:t>liste de l’Union</w:t>
      </w:r>
      <w:r w:rsidR="001B42BC" w:rsidRPr="00773300">
        <w:rPr>
          <w:rFonts w:ascii="Constantia" w:hAnsi="Constantia"/>
          <w:sz w:val="20"/>
          <w:szCs w:val="20"/>
          <w:lang w:val="fr-FR" w:eastAsia="en-GB"/>
        </w:rPr>
        <w:t xml:space="preserve">, </w:t>
      </w:r>
      <w:r>
        <w:rPr>
          <w:rFonts w:ascii="Constantia" w:hAnsi="Constantia"/>
          <w:sz w:val="20"/>
          <w:szCs w:val="20"/>
          <w:lang w:val="fr-FR" w:eastAsia="en-GB"/>
        </w:rPr>
        <w:t xml:space="preserve">les </w:t>
      </w:r>
      <w:r w:rsidR="004E0FFA">
        <w:rPr>
          <w:rFonts w:ascii="Constantia" w:hAnsi="Constantia"/>
          <w:sz w:val="20"/>
          <w:szCs w:val="20"/>
          <w:lang w:val="fr-FR" w:eastAsia="en-GB"/>
        </w:rPr>
        <w:t>État</w:t>
      </w:r>
      <w:r w:rsidR="00B6003F" w:rsidRPr="00773300">
        <w:rPr>
          <w:rFonts w:ascii="Constantia" w:hAnsi="Constantia"/>
          <w:sz w:val="20"/>
          <w:szCs w:val="20"/>
          <w:lang w:val="fr-FR" w:eastAsia="en-GB"/>
        </w:rPr>
        <w:t>s membres</w:t>
      </w:r>
      <w:r w:rsidR="001B42BC" w:rsidRPr="00773300">
        <w:rPr>
          <w:rFonts w:ascii="Constantia" w:hAnsi="Constantia"/>
          <w:sz w:val="20"/>
          <w:szCs w:val="20"/>
          <w:lang w:val="fr-FR" w:eastAsia="en-GB"/>
        </w:rPr>
        <w:t xml:space="preserve"> </w:t>
      </w:r>
      <w:r>
        <w:rPr>
          <w:rFonts w:ascii="Constantia" w:hAnsi="Constantia"/>
          <w:sz w:val="20"/>
          <w:szCs w:val="20"/>
          <w:lang w:val="fr-FR" w:eastAsia="en-GB"/>
        </w:rPr>
        <w:t>peuvent aussi identifier</w:t>
      </w:r>
      <w:r w:rsidR="001B42BC" w:rsidRPr="00773300">
        <w:rPr>
          <w:rFonts w:ascii="Constantia" w:hAnsi="Constantia"/>
          <w:sz w:val="20"/>
          <w:szCs w:val="20"/>
          <w:lang w:val="fr-FR" w:eastAsia="en-GB"/>
        </w:rPr>
        <w:t xml:space="preserve"> ‘</w:t>
      </w:r>
      <w:r>
        <w:rPr>
          <w:rFonts w:ascii="Constantia" w:hAnsi="Constantia"/>
          <w:sz w:val="20"/>
          <w:szCs w:val="20"/>
          <w:lang w:val="fr-FR" w:eastAsia="en-GB"/>
        </w:rPr>
        <w:t xml:space="preserve">les </w:t>
      </w:r>
      <w:r w:rsidR="00057AF7" w:rsidRPr="00773300">
        <w:rPr>
          <w:rFonts w:ascii="Constantia" w:hAnsi="Constantia"/>
          <w:sz w:val="20"/>
          <w:szCs w:val="20"/>
          <w:lang w:val="fr-FR" w:eastAsia="en-GB"/>
        </w:rPr>
        <w:t>espèces</w:t>
      </w:r>
      <w:r w:rsidR="001B42BC" w:rsidRPr="00773300">
        <w:rPr>
          <w:rFonts w:ascii="Constantia" w:hAnsi="Constantia"/>
          <w:sz w:val="20"/>
          <w:szCs w:val="20"/>
          <w:lang w:val="fr-FR" w:eastAsia="en-GB"/>
        </w:rPr>
        <w:t xml:space="preserve"> </w:t>
      </w:r>
      <w:r w:rsidR="00D11605" w:rsidRPr="00773300">
        <w:rPr>
          <w:rFonts w:ascii="Constantia" w:hAnsi="Constantia"/>
          <w:sz w:val="20"/>
          <w:szCs w:val="20"/>
          <w:lang w:val="fr-FR" w:eastAsia="en-GB"/>
        </w:rPr>
        <w:t>indigènes</w:t>
      </w:r>
      <w:r>
        <w:rPr>
          <w:rFonts w:ascii="Constantia" w:hAnsi="Constantia"/>
          <w:sz w:val="20"/>
          <w:szCs w:val="20"/>
          <w:lang w:val="fr-FR" w:eastAsia="en-GB"/>
        </w:rPr>
        <w:t xml:space="preserve"> ou</w:t>
      </w:r>
      <w:r w:rsidR="001B42BC" w:rsidRPr="00773300">
        <w:rPr>
          <w:rFonts w:ascii="Constantia" w:hAnsi="Constantia"/>
          <w:sz w:val="20"/>
          <w:szCs w:val="20"/>
          <w:lang w:val="fr-FR" w:eastAsia="en-GB"/>
        </w:rPr>
        <w:t xml:space="preserve"> </w:t>
      </w:r>
      <w:r w:rsidR="00B669FF">
        <w:rPr>
          <w:rFonts w:ascii="Constantia" w:hAnsi="Constantia"/>
          <w:sz w:val="20"/>
          <w:szCs w:val="20"/>
          <w:lang w:val="fr-FR" w:eastAsia="en-GB"/>
        </w:rPr>
        <w:t>non de l’</w:t>
      </w:r>
      <w:r w:rsidR="001B42BC" w:rsidRPr="00773300">
        <w:rPr>
          <w:rFonts w:ascii="Constantia" w:hAnsi="Constantia"/>
          <w:sz w:val="20"/>
          <w:szCs w:val="20"/>
          <w:lang w:val="fr-FR" w:eastAsia="en-GB"/>
        </w:rPr>
        <w:t xml:space="preserve">Union </w:t>
      </w:r>
      <w:r w:rsidR="00B669FF">
        <w:rPr>
          <w:rFonts w:ascii="Constantia" w:hAnsi="Constantia"/>
          <w:sz w:val="20"/>
          <w:szCs w:val="20"/>
          <w:lang w:val="fr-FR" w:eastAsia="en-GB"/>
        </w:rPr>
        <w:t xml:space="preserve">qui nécessitent une </w:t>
      </w:r>
      <w:r w:rsidR="00320A1F" w:rsidRPr="00773300">
        <w:rPr>
          <w:rFonts w:ascii="Constantia" w:hAnsi="Constantia"/>
          <w:sz w:val="20"/>
          <w:szCs w:val="20"/>
          <w:lang w:val="fr-FR" w:eastAsia="en-GB"/>
        </w:rPr>
        <w:t>coopération</w:t>
      </w:r>
      <w:r w:rsidR="00B669FF">
        <w:rPr>
          <w:rFonts w:ascii="Constantia" w:hAnsi="Constantia"/>
          <w:sz w:val="20"/>
          <w:szCs w:val="20"/>
          <w:lang w:val="fr-FR" w:eastAsia="en-GB"/>
        </w:rPr>
        <w:t xml:space="preserve"> régionale</w:t>
      </w:r>
      <w:r w:rsidR="001B42BC" w:rsidRPr="00773300">
        <w:rPr>
          <w:rFonts w:ascii="Constantia" w:hAnsi="Constantia"/>
          <w:sz w:val="20"/>
          <w:szCs w:val="20"/>
          <w:lang w:val="fr-FR" w:eastAsia="en-GB"/>
        </w:rPr>
        <w:t>’</w:t>
      </w:r>
      <w:r w:rsidR="001B42BC" w:rsidRPr="0092157E">
        <w:rPr>
          <w:rStyle w:val="FootnoteReference"/>
          <w:rFonts w:ascii="Constantia" w:hAnsi="Constantia"/>
          <w:sz w:val="20"/>
          <w:szCs w:val="20"/>
          <w:lang w:val="en-GB" w:eastAsia="en-GB"/>
        </w:rPr>
        <w:footnoteReference w:id="30"/>
      </w:r>
      <w:r w:rsidR="001B42BC" w:rsidRPr="00773300">
        <w:rPr>
          <w:rFonts w:ascii="Constantia" w:hAnsi="Constantia"/>
          <w:sz w:val="20"/>
          <w:szCs w:val="20"/>
          <w:lang w:val="fr-FR" w:eastAsia="en-GB"/>
        </w:rPr>
        <w:t xml:space="preserve"> (</w:t>
      </w:r>
      <w:r w:rsidR="00645950" w:rsidRPr="00773300">
        <w:rPr>
          <w:rFonts w:ascii="Constantia" w:hAnsi="Constantia"/>
          <w:sz w:val="20"/>
          <w:szCs w:val="20"/>
          <w:lang w:val="fr-FR" w:eastAsia="en-GB"/>
        </w:rPr>
        <w:t>ci-après</w:t>
      </w:r>
      <w:r w:rsidR="005A1BFA">
        <w:rPr>
          <w:rFonts w:ascii="Constantia" w:hAnsi="Constantia"/>
          <w:sz w:val="20"/>
          <w:szCs w:val="20"/>
          <w:lang w:val="fr-FR" w:eastAsia="en-GB"/>
        </w:rPr>
        <w:t xml:space="preserve"> </w:t>
      </w:r>
      <w:r w:rsidR="001B42BC" w:rsidRPr="00773300">
        <w:rPr>
          <w:rFonts w:ascii="Constantia" w:hAnsi="Constantia"/>
          <w:sz w:val="20"/>
          <w:szCs w:val="20"/>
          <w:lang w:val="fr-FR" w:eastAsia="en-GB"/>
        </w:rPr>
        <w:t>‘</w:t>
      </w:r>
      <w:r w:rsidR="005A1BFA">
        <w:rPr>
          <w:rFonts w:ascii="Constantia" w:hAnsi="Constantia"/>
          <w:sz w:val="20"/>
          <w:szCs w:val="20"/>
          <w:lang w:val="fr-FR" w:eastAsia="en-GB"/>
        </w:rPr>
        <w:t>l</w:t>
      </w:r>
      <w:r w:rsidR="00B669FF">
        <w:rPr>
          <w:rFonts w:ascii="Constantia" w:hAnsi="Constantia"/>
          <w:sz w:val="20"/>
          <w:szCs w:val="20"/>
          <w:lang w:val="fr-FR" w:eastAsia="en-GB"/>
        </w:rPr>
        <w:t>istes régionales</w:t>
      </w:r>
      <w:r w:rsidR="001B42BC" w:rsidRPr="00773300">
        <w:rPr>
          <w:rFonts w:ascii="Constantia" w:hAnsi="Constantia"/>
          <w:sz w:val="20"/>
          <w:szCs w:val="20"/>
          <w:lang w:val="fr-FR" w:eastAsia="en-GB"/>
        </w:rPr>
        <w:t xml:space="preserve">’). </w:t>
      </w:r>
      <w:r w:rsidR="008C5A9A">
        <w:rPr>
          <w:rFonts w:ascii="Constantia" w:hAnsi="Constantia"/>
          <w:sz w:val="20"/>
          <w:szCs w:val="20"/>
          <w:lang w:val="fr-FR" w:eastAsia="en-GB"/>
        </w:rPr>
        <w:t xml:space="preserve">Sur demande des </w:t>
      </w:r>
      <w:r w:rsidR="004E0FFA">
        <w:rPr>
          <w:rFonts w:ascii="Constantia" w:hAnsi="Constantia"/>
          <w:sz w:val="20"/>
          <w:szCs w:val="20"/>
          <w:lang w:val="fr-FR" w:eastAsia="en-GB"/>
        </w:rPr>
        <w:t>État</w:t>
      </w:r>
      <w:r w:rsidR="00B6003F" w:rsidRPr="00B669FF">
        <w:rPr>
          <w:rFonts w:ascii="Constantia" w:hAnsi="Constantia"/>
          <w:sz w:val="20"/>
          <w:szCs w:val="20"/>
          <w:lang w:val="fr-FR" w:eastAsia="en-GB"/>
        </w:rPr>
        <w:t>s membres</w:t>
      </w:r>
      <w:r w:rsidR="001B42BC" w:rsidRPr="00B669FF">
        <w:rPr>
          <w:rFonts w:ascii="Constantia" w:hAnsi="Constantia"/>
          <w:sz w:val="20"/>
          <w:szCs w:val="20"/>
          <w:lang w:val="fr-FR" w:eastAsia="en-GB"/>
        </w:rPr>
        <w:t>,</w:t>
      </w:r>
      <w:r w:rsidR="00B669FF">
        <w:rPr>
          <w:rFonts w:ascii="Constantia" w:hAnsi="Constantia"/>
          <w:sz w:val="20"/>
          <w:szCs w:val="20"/>
          <w:lang w:val="fr-FR" w:eastAsia="en-GB"/>
        </w:rPr>
        <w:t xml:space="preserve"> la </w:t>
      </w:r>
      <w:r w:rsidR="001B42BC" w:rsidRPr="00B669FF">
        <w:rPr>
          <w:rFonts w:ascii="Constantia" w:hAnsi="Constantia"/>
          <w:sz w:val="20"/>
          <w:szCs w:val="20"/>
          <w:lang w:val="fr-FR" w:eastAsia="en-GB"/>
        </w:rPr>
        <w:t xml:space="preserve">Commission </w:t>
      </w:r>
      <w:r w:rsidR="00CA0537">
        <w:rPr>
          <w:rFonts w:ascii="Constantia" w:hAnsi="Constantia"/>
          <w:sz w:val="20"/>
          <w:szCs w:val="20"/>
          <w:lang w:val="fr-FR" w:eastAsia="en-GB"/>
        </w:rPr>
        <w:t>facilitera une</w:t>
      </w:r>
      <w:r w:rsidR="005A1BFA">
        <w:rPr>
          <w:rFonts w:ascii="Constantia" w:hAnsi="Constantia"/>
          <w:sz w:val="20"/>
          <w:szCs w:val="20"/>
          <w:lang w:val="fr-FR" w:eastAsia="en-GB"/>
        </w:rPr>
        <w:t xml:space="preserve"> </w:t>
      </w:r>
      <w:r w:rsidR="00320A1F" w:rsidRPr="00B669FF">
        <w:rPr>
          <w:rFonts w:ascii="Constantia" w:hAnsi="Constantia"/>
          <w:sz w:val="20"/>
          <w:szCs w:val="20"/>
          <w:lang w:val="fr-FR" w:eastAsia="en-GB"/>
        </w:rPr>
        <w:t>coopération</w:t>
      </w:r>
      <w:r w:rsidR="001B42BC" w:rsidRPr="00B669FF">
        <w:rPr>
          <w:rFonts w:ascii="Constantia" w:hAnsi="Constantia"/>
          <w:sz w:val="20"/>
          <w:szCs w:val="20"/>
          <w:lang w:val="fr-FR" w:eastAsia="en-GB"/>
        </w:rPr>
        <w:t xml:space="preserve"> </w:t>
      </w:r>
      <w:r w:rsidR="00B669FF">
        <w:rPr>
          <w:rFonts w:ascii="Constantia" w:hAnsi="Constantia"/>
          <w:sz w:val="20"/>
          <w:szCs w:val="20"/>
          <w:lang w:val="fr-FR" w:eastAsia="en-GB"/>
        </w:rPr>
        <w:t xml:space="preserve">internationale </w:t>
      </w:r>
      <w:r w:rsidR="00597060" w:rsidRPr="00B669FF">
        <w:rPr>
          <w:rFonts w:ascii="Constantia" w:hAnsi="Constantia"/>
          <w:sz w:val="20"/>
          <w:szCs w:val="20"/>
          <w:lang w:val="fr-FR" w:eastAsia="en-GB"/>
        </w:rPr>
        <w:t>entre</w:t>
      </w:r>
      <w:r w:rsidR="001B42BC" w:rsidRPr="00B669FF">
        <w:rPr>
          <w:rFonts w:ascii="Constantia" w:hAnsi="Constantia"/>
          <w:sz w:val="20"/>
          <w:szCs w:val="20"/>
          <w:lang w:val="fr-FR" w:eastAsia="en-GB"/>
        </w:rPr>
        <w:t xml:space="preserve"> </w:t>
      </w:r>
      <w:r w:rsidR="00B669FF">
        <w:rPr>
          <w:rFonts w:ascii="Constantia" w:hAnsi="Constantia"/>
          <w:sz w:val="20"/>
          <w:szCs w:val="20"/>
          <w:lang w:val="fr-FR" w:eastAsia="en-GB"/>
        </w:rPr>
        <w:t xml:space="preserve">les </w:t>
      </w:r>
      <w:r w:rsidR="004E0FFA">
        <w:rPr>
          <w:rFonts w:ascii="Constantia" w:hAnsi="Constantia"/>
          <w:sz w:val="20"/>
          <w:szCs w:val="20"/>
          <w:lang w:val="fr-FR" w:eastAsia="en-GB"/>
        </w:rPr>
        <w:t>État</w:t>
      </w:r>
      <w:r w:rsidR="00B6003F" w:rsidRPr="00B669FF">
        <w:rPr>
          <w:rFonts w:ascii="Constantia" w:hAnsi="Constantia"/>
          <w:sz w:val="20"/>
          <w:szCs w:val="20"/>
          <w:lang w:val="fr-FR" w:eastAsia="en-GB"/>
        </w:rPr>
        <w:t>s membres</w:t>
      </w:r>
      <w:r w:rsidR="001B42BC" w:rsidRPr="00B669FF">
        <w:rPr>
          <w:rFonts w:ascii="Constantia" w:hAnsi="Constantia"/>
          <w:sz w:val="20"/>
          <w:szCs w:val="20"/>
          <w:lang w:val="fr-FR" w:eastAsia="en-GB"/>
        </w:rPr>
        <w:t xml:space="preserve"> </w:t>
      </w:r>
      <w:r w:rsidR="00B669FF">
        <w:rPr>
          <w:rFonts w:ascii="Constantia" w:hAnsi="Constantia"/>
          <w:sz w:val="20"/>
          <w:szCs w:val="20"/>
          <w:lang w:val="fr-FR" w:eastAsia="en-GB"/>
        </w:rPr>
        <w:t xml:space="preserve">concernés au sujet des </w:t>
      </w:r>
      <w:r w:rsidR="00057AF7" w:rsidRPr="00B669FF">
        <w:rPr>
          <w:rFonts w:ascii="Constantia" w:hAnsi="Constantia"/>
          <w:sz w:val="20"/>
          <w:szCs w:val="20"/>
          <w:lang w:val="fr-FR" w:eastAsia="en-GB"/>
        </w:rPr>
        <w:t>espèces</w:t>
      </w:r>
      <w:r w:rsidR="00B669FF">
        <w:rPr>
          <w:rFonts w:ascii="Constantia" w:hAnsi="Constantia"/>
          <w:sz w:val="20"/>
          <w:szCs w:val="20"/>
          <w:lang w:val="fr-FR" w:eastAsia="en-GB"/>
        </w:rPr>
        <w:t xml:space="preserve"> inscrites sur les l</w:t>
      </w:r>
      <w:r w:rsidR="00B669FF" w:rsidRPr="00B669FF">
        <w:rPr>
          <w:rFonts w:ascii="Constantia" w:hAnsi="Constantia"/>
          <w:sz w:val="20"/>
          <w:szCs w:val="20"/>
          <w:lang w:val="fr-FR" w:eastAsia="en-GB"/>
        </w:rPr>
        <w:t>istes régionales</w:t>
      </w:r>
      <w:r w:rsidR="001B42BC" w:rsidRPr="00B669FF">
        <w:rPr>
          <w:rFonts w:ascii="Constantia" w:hAnsi="Constantia"/>
          <w:sz w:val="20"/>
          <w:szCs w:val="20"/>
          <w:lang w:val="fr-FR" w:eastAsia="en-GB"/>
        </w:rPr>
        <w:t xml:space="preserve">. </w:t>
      </w:r>
      <w:r w:rsidR="00B669FF" w:rsidRPr="00B669FF">
        <w:rPr>
          <w:rFonts w:ascii="Constantia" w:hAnsi="Constantia"/>
          <w:sz w:val="20"/>
          <w:szCs w:val="20"/>
          <w:lang w:val="fr-FR" w:eastAsia="en-GB"/>
        </w:rPr>
        <w:t>Ceci peut</w:t>
      </w:r>
      <w:r w:rsidR="001B42BC" w:rsidRPr="00B669FF">
        <w:rPr>
          <w:rFonts w:ascii="Constantia" w:hAnsi="Constantia"/>
          <w:sz w:val="20"/>
          <w:szCs w:val="20"/>
          <w:lang w:val="fr-FR" w:eastAsia="en-GB"/>
        </w:rPr>
        <w:t xml:space="preserve"> </w:t>
      </w:r>
      <w:r w:rsidR="005A1BFA">
        <w:rPr>
          <w:rFonts w:ascii="Constantia" w:hAnsi="Constantia"/>
          <w:sz w:val="20"/>
          <w:szCs w:val="20"/>
          <w:lang w:val="fr-FR" w:eastAsia="en-GB"/>
        </w:rPr>
        <w:t>inclure de demander aux</w:t>
      </w:r>
      <w:r w:rsidR="001B42BC" w:rsidRPr="00B669FF">
        <w:rPr>
          <w:rFonts w:ascii="Constantia" w:hAnsi="Constantia"/>
          <w:sz w:val="20"/>
          <w:szCs w:val="20"/>
          <w:lang w:val="fr-FR" w:eastAsia="en-GB"/>
        </w:rPr>
        <w:t xml:space="preserve"> </w:t>
      </w:r>
      <w:r w:rsidR="004E0FFA">
        <w:rPr>
          <w:rFonts w:ascii="Constantia" w:hAnsi="Constantia"/>
          <w:sz w:val="20"/>
          <w:szCs w:val="20"/>
          <w:lang w:val="fr-FR" w:eastAsia="en-GB"/>
        </w:rPr>
        <w:t>État</w:t>
      </w:r>
      <w:r w:rsidR="00B6003F" w:rsidRPr="00B669FF">
        <w:rPr>
          <w:rFonts w:ascii="Constantia" w:hAnsi="Constantia"/>
          <w:sz w:val="20"/>
          <w:szCs w:val="20"/>
          <w:lang w:val="fr-FR" w:eastAsia="en-GB"/>
        </w:rPr>
        <w:t>s membres</w:t>
      </w:r>
      <w:r w:rsidR="00B669FF">
        <w:rPr>
          <w:rFonts w:ascii="Constantia" w:hAnsi="Constantia"/>
          <w:sz w:val="20"/>
          <w:szCs w:val="20"/>
          <w:lang w:val="fr-FR" w:eastAsia="en-GB"/>
        </w:rPr>
        <w:t xml:space="preserve"> </w:t>
      </w:r>
      <w:r w:rsidR="005A1BFA">
        <w:rPr>
          <w:rFonts w:ascii="Constantia" w:hAnsi="Constantia"/>
          <w:sz w:val="20"/>
          <w:szCs w:val="20"/>
          <w:lang w:val="fr-FR" w:eastAsia="en-GB"/>
        </w:rPr>
        <w:t>d’appliquer</w:t>
      </w:r>
      <w:r w:rsidR="00B669FF">
        <w:rPr>
          <w:rFonts w:ascii="Constantia" w:hAnsi="Constantia"/>
          <w:sz w:val="20"/>
          <w:szCs w:val="20"/>
          <w:lang w:val="fr-FR" w:eastAsia="en-GB"/>
        </w:rPr>
        <w:t xml:space="preserve"> un </w:t>
      </w:r>
      <w:r w:rsidR="00CC37FA">
        <w:rPr>
          <w:rFonts w:ascii="Constantia" w:hAnsi="Constantia"/>
          <w:sz w:val="20"/>
          <w:szCs w:val="20"/>
          <w:lang w:val="fr-FR" w:eastAsia="en-GB"/>
        </w:rPr>
        <w:t>certain</w:t>
      </w:r>
      <w:r w:rsidR="002008DA">
        <w:rPr>
          <w:rFonts w:ascii="Constantia" w:hAnsi="Constantia"/>
          <w:sz w:val="20"/>
          <w:szCs w:val="20"/>
          <w:lang w:val="fr-FR" w:eastAsia="en-GB"/>
        </w:rPr>
        <w:t xml:space="preserve"> </w:t>
      </w:r>
      <w:r w:rsidR="00B669FF">
        <w:rPr>
          <w:rFonts w:ascii="Constantia" w:hAnsi="Constantia"/>
          <w:sz w:val="20"/>
          <w:szCs w:val="20"/>
          <w:lang w:val="fr-FR" w:eastAsia="en-GB"/>
        </w:rPr>
        <w:t xml:space="preserve">nombre de </w:t>
      </w:r>
      <w:r w:rsidR="00001E5C" w:rsidRPr="00B669FF">
        <w:rPr>
          <w:rFonts w:ascii="Constantia" w:hAnsi="Constantia"/>
          <w:sz w:val="20"/>
          <w:szCs w:val="20"/>
          <w:lang w:val="fr-FR" w:eastAsia="en-GB"/>
        </w:rPr>
        <w:t>mesures</w:t>
      </w:r>
      <w:r w:rsidR="001B42BC" w:rsidRPr="00B669FF">
        <w:rPr>
          <w:rFonts w:ascii="Constantia" w:hAnsi="Constantia"/>
          <w:sz w:val="20"/>
          <w:szCs w:val="20"/>
          <w:lang w:val="fr-FR" w:eastAsia="en-GB"/>
        </w:rPr>
        <w:t xml:space="preserve"> d</w:t>
      </w:r>
      <w:r w:rsidR="008C5A9A">
        <w:rPr>
          <w:rFonts w:ascii="Constantia" w:hAnsi="Constantia"/>
          <w:sz w:val="20"/>
          <w:szCs w:val="20"/>
          <w:lang w:val="fr-FR" w:eastAsia="en-GB"/>
        </w:rPr>
        <w:t>écrites ci-dessou</w:t>
      </w:r>
      <w:r w:rsidR="005A1BFA">
        <w:rPr>
          <w:rFonts w:ascii="Constantia" w:hAnsi="Constantia"/>
          <w:sz w:val="20"/>
          <w:szCs w:val="20"/>
          <w:lang w:val="fr-FR" w:eastAsia="en-GB"/>
        </w:rPr>
        <w:t>s</w:t>
      </w:r>
      <w:r w:rsidR="00B669FF">
        <w:rPr>
          <w:rFonts w:ascii="Constantia" w:hAnsi="Constantia"/>
          <w:sz w:val="20"/>
          <w:szCs w:val="20"/>
          <w:lang w:val="fr-FR" w:eastAsia="en-GB"/>
        </w:rPr>
        <w:t xml:space="preserve"> en matière de détection précoce</w:t>
      </w:r>
      <w:r w:rsidR="001B42BC" w:rsidRPr="00B669FF">
        <w:rPr>
          <w:rFonts w:ascii="Constantia" w:hAnsi="Constantia"/>
          <w:sz w:val="20"/>
          <w:szCs w:val="20"/>
          <w:lang w:val="fr-FR" w:eastAsia="en-GB"/>
        </w:rPr>
        <w:t xml:space="preserve">, </w:t>
      </w:r>
      <w:r w:rsidR="00B669FF">
        <w:rPr>
          <w:rFonts w:ascii="Constantia" w:hAnsi="Constantia"/>
          <w:sz w:val="20"/>
          <w:szCs w:val="20"/>
          <w:lang w:val="fr-FR" w:eastAsia="en-GB"/>
        </w:rPr>
        <w:t>d’éradication rapide</w:t>
      </w:r>
      <w:r w:rsidR="001B42BC" w:rsidRPr="00B669FF">
        <w:rPr>
          <w:rFonts w:ascii="Constantia" w:hAnsi="Constantia"/>
          <w:sz w:val="20"/>
          <w:szCs w:val="20"/>
          <w:lang w:val="fr-FR" w:eastAsia="en-GB"/>
        </w:rPr>
        <w:t xml:space="preserve"> </w:t>
      </w:r>
      <w:r w:rsidR="00B669FF">
        <w:rPr>
          <w:rFonts w:ascii="Constantia" w:hAnsi="Constantia"/>
          <w:sz w:val="20"/>
          <w:szCs w:val="20"/>
          <w:lang w:val="fr-FR" w:eastAsia="en-GB"/>
        </w:rPr>
        <w:t>et d</w:t>
      </w:r>
      <w:r w:rsidR="00B824D2" w:rsidRPr="00B669FF">
        <w:rPr>
          <w:rFonts w:ascii="Constantia" w:hAnsi="Constantia"/>
          <w:sz w:val="20"/>
          <w:szCs w:val="20"/>
          <w:lang w:val="fr-FR" w:eastAsia="en-GB"/>
        </w:rPr>
        <w:t xml:space="preserve">e </w:t>
      </w:r>
      <w:r w:rsidR="003830D5" w:rsidRPr="00B669FF">
        <w:rPr>
          <w:rFonts w:ascii="Constantia" w:hAnsi="Constantia"/>
          <w:sz w:val="20"/>
          <w:szCs w:val="20"/>
          <w:lang w:val="fr-FR" w:eastAsia="en-GB"/>
        </w:rPr>
        <w:t>gestion</w:t>
      </w:r>
      <w:r w:rsidR="00B669FF">
        <w:rPr>
          <w:rFonts w:ascii="Constantia" w:hAnsi="Constantia"/>
          <w:sz w:val="20"/>
          <w:szCs w:val="20"/>
          <w:lang w:val="fr-FR" w:eastAsia="en-GB"/>
        </w:rPr>
        <w:t xml:space="preserve"> des </w:t>
      </w:r>
      <w:r w:rsidR="00D329B8" w:rsidRPr="00B669FF">
        <w:rPr>
          <w:rFonts w:ascii="Constantia" w:hAnsi="Constantia"/>
          <w:sz w:val="20"/>
          <w:szCs w:val="20"/>
          <w:lang w:val="fr-FR" w:eastAsia="en-GB"/>
        </w:rPr>
        <w:t>espèces exotiques envahissantes</w:t>
      </w:r>
      <w:r w:rsidR="001B42BC" w:rsidRPr="00B669FF">
        <w:rPr>
          <w:rFonts w:ascii="Constantia" w:hAnsi="Constantia"/>
          <w:sz w:val="20"/>
          <w:szCs w:val="20"/>
          <w:lang w:val="fr-FR" w:eastAsia="en-GB"/>
        </w:rPr>
        <w:t xml:space="preserve"> </w:t>
      </w:r>
      <w:r w:rsidR="00B669FF">
        <w:rPr>
          <w:rFonts w:ascii="Constantia" w:hAnsi="Constantia"/>
          <w:sz w:val="20"/>
          <w:szCs w:val="20"/>
          <w:lang w:val="fr-FR" w:eastAsia="en-GB"/>
        </w:rPr>
        <w:t>largement répandues</w:t>
      </w:r>
      <w:r w:rsidR="001B42BC">
        <w:rPr>
          <w:rStyle w:val="FootnoteReference"/>
          <w:rFonts w:ascii="Constantia" w:hAnsi="Constantia"/>
          <w:sz w:val="20"/>
          <w:szCs w:val="20"/>
          <w:lang w:val="en-GB" w:eastAsia="en-GB"/>
        </w:rPr>
        <w:footnoteReference w:id="31"/>
      </w:r>
      <w:r w:rsidR="00B669FF" w:rsidRPr="00B669FF">
        <w:rPr>
          <w:rFonts w:ascii="Constantia" w:hAnsi="Constantia"/>
          <w:sz w:val="20"/>
          <w:szCs w:val="20"/>
          <w:lang w:val="fr-FR" w:eastAsia="en-GB"/>
        </w:rPr>
        <w:t>.</w:t>
      </w:r>
      <w:r w:rsidR="001B42BC" w:rsidRPr="00B669FF">
        <w:rPr>
          <w:rFonts w:ascii="Constantia" w:hAnsi="Constantia"/>
          <w:sz w:val="20"/>
          <w:szCs w:val="20"/>
          <w:lang w:val="fr-FR" w:eastAsia="en-GB"/>
        </w:rPr>
        <w:t xml:space="preserve"> </w:t>
      </w:r>
      <w:r w:rsidR="00B669FF" w:rsidRPr="00B669FF">
        <w:rPr>
          <w:rFonts w:ascii="Constantia" w:hAnsi="Constantia"/>
          <w:sz w:val="20"/>
          <w:szCs w:val="20"/>
          <w:lang w:val="fr-FR" w:eastAsia="en-GB"/>
        </w:rPr>
        <w:t>L</w:t>
      </w:r>
      <w:r w:rsidR="005151EF">
        <w:rPr>
          <w:rFonts w:ascii="Constantia" w:hAnsi="Constantia"/>
          <w:sz w:val="20"/>
          <w:szCs w:val="20"/>
          <w:lang w:val="fr-FR" w:eastAsia="en-GB"/>
        </w:rPr>
        <w:t>orsque des</w:t>
      </w:r>
      <w:r w:rsidR="00B669FF" w:rsidRPr="00B669FF">
        <w:rPr>
          <w:rFonts w:ascii="Constantia" w:hAnsi="Constantia"/>
          <w:sz w:val="20"/>
          <w:szCs w:val="20"/>
          <w:lang w:val="fr-FR" w:eastAsia="en-GB"/>
        </w:rPr>
        <w:t xml:space="preserve"> e</w:t>
      </w:r>
      <w:r w:rsidR="005151EF">
        <w:rPr>
          <w:rFonts w:ascii="Constantia" w:hAnsi="Constantia"/>
          <w:sz w:val="20"/>
          <w:szCs w:val="20"/>
          <w:lang w:val="fr-FR" w:eastAsia="en-GB"/>
        </w:rPr>
        <w:t>spèces inscrites</w:t>
      </w:r>
      <w:r w:rsidR="00B669FF" w:rsidRPr="00B669FF">
        <w:rPr>
          <w:rFonts w:ascii="Constantia" w:hAnsi="Constantia"/>
          <w:sz w:val="20"/>
          <w:szCs w:val="20"/>
          <w:lang w:val="fr-FR" w:eastAsia="en-GB"/>
        </w:rPr>
        <w:t xml:space="preserve"> sur une liste régionale</w:t>
      </w:r>
      <w:r w:rsidR="001B42BC" w:rsidRPr="00B669FF">
        <w:rPr>
          <w:rFonts w:ascii="Constantia" w:hAnsi="Constantia"/>
          <w:sz w:val="20"/>
          <w:szCs w:val="20"/>
          <w:lang w:val="fr-FR" w:eastAsia="en-GB"/>
        </w:rPr>
        <w:t xml:space="preserve"> </w:t>
      </w:r>
      <w:r w:rsidR="005151EF">
        <w:rPr>
          <w:rFonts w:ascii="Constantia" w:hAnsi="Constantia"/>
          <w:sz w:val="20"/>
          <w:szCs w:val="20"/>
          <w:lang w:val="fr-FR" w:eastAsia="en-GB"/>
        </w:rPr>
        <w:t>sont</w:t>
      </w:r>
      <w:r w:rsidR="00B669FF" w:rsidRPr="00B669FF">
        <w:rPr>
          <w:rFonts w:ascii="Constantia" w:hAnsi="Constantia"/>
          <w:sz w:val="20"/>
          <w:szCs w:val="20"/>
          <w:lang w:val="fr-FR" w:eastAsia="en-GB"/>
        </w:rPr>
        <w:t xml:space="preserve"> </w:t>
      </w:r>
      <w:r w:rsidR="005151EF">
        <w:rPr>
          <w:rFonts w:ascii="Constantia" w:hAnsi="Constantia"/>
          <w:sz w:val="20"/>
          <w:szCs w:val="20"/>
          <w:lang w:val="fr-FR" w:eastAsia="en-GB"/>
        </w:rPr>
        <w:t>indigènes</w:t>
      </w:r>
      <w:r w:rsidR="00B669FF">
        <w:rPr>
          <w:rFonts w:ascii="Constantia" w:hAnsi="Constantia"/>
          <w:sz w:val="20"/>
          <w:szCs w:val="20"/>
          <w:lang w:val="fr-FR" w:eastAsia="en-GB"/>
        </w:rPr>
        <w:t xml:space="preserve"> dans un</w:t>
      </w:r>
      <w:r w:rsidR="001B42BC" w:rsidRPr="00B669FF">
        <w:rPr>
          <w:rFonts w:ascii="Constantia" w:hAnsi="Constantia"/>
          <w:sz w:val="20"/>
          <w:szCs w:val="20"/>
          <w:lang w:val="fr-FR" w:eastAsia="en-GB"/>
        </w:rPr>
        <w:t xml:space="preserve"> </w:t>
      </w:r>
      <w:r w:rsidR="004E0FFA">
        <w:rPr>
          <w:rFonts w:ascii="Constantia" w:hAnsi="Constantia"/>
          <w:sz w:val="20"/>
          <w:szCs w:val="20"/>
          <w:lang w:val="fr-FR" w:eastAsia="en-GB"/>
        </w:rPr>
        <w:t>État</w:t>
      </w:r>
      <w:r w:rsidR="00B669FF">
        <w:rPr>
          <w:rFonts w:ascii="Constantia" w:hAnsi="Constantia"/>
          <w:sz w:val="20"/>
          <w:szCs w:val="20"/>
          <w:lang w:val="fr-FR" w:eastAsia="en-GB"/>
        </w:rPr>
        <w:t xml:space="preserve"> membre</w:t>
      </w:r>
      <w:r w:rsidR="005151EF">
        <w:rPr>
          <w:rFonts w:ascii="Constantia" w:hAnsi="Constantia"/>
          <w:sz w:val="20"/>
          <w:szCs w:val="20"/>
          <w:lang w:val="fr-FR" w:eastAsia="en-GB"/>
        </w:rPr>
        <w:t xml:space="preserve">, celui-ci n’est pas tenu de respecter </w:t>
      </w:r>
      <w:r w:rsidR="00B669FF">
        <w:rPr>
          <w:rFonts w:ascii="Constantia" w:hAnsi="Constantia"/>
          <w:sz w:val="20"/>
          <w:szCs w:val="20"/>
          <w:lang w:val="fr-FR" w:eastAsia="en-GB"/>
        </w:rPr>
        <w:t>l’obligation</w:t>
      </w:r>
      <w:r w:rsidR="001B42BC" w:rsidRPr="00B669FF">
        <w:rPr>
          <w:rFonts w:ascii="Constantia" w:hAnsi="Constantia"/>
          <w:sz w:val="20"/>
          <w:szCs w:val="20"/>
          <w:lang w:val="fr-FR" w:eastAsia="en-GB"/>
        </w:rPr>
        <w:t xml:space="preserve"> </w:t>
      </w:r>
      <w:r w:rsidR="00B669FF">
        <w:rPr>
          <w:rFonts w:ascii="Constantia" w:hAnsi="Constantia"/>
          <w:sz w:val="20"/>
          <w:szCs w:val="20"/>
          <w:lang w:val="fr-FR" w:eastAsia="en-GB"/>
        </w:rPr>
        <w:t>d’</w:t>
      </w:r>
      <w:r w:rsidR="00E32762" w:rsidRPr="00B669FF">
        <w:rPr>
          <w:rFonts w:ascii="Constantia" w:hAnsi="Constantia"/>
          <w:sz w:val="20"/>
          <w:szCs w:val="20"/>
          <w:lang w:val="fr-FR" w:eastAsia="en-GB"/>
        </w:rPr>
        <w:t>éradiquer</w:t>
      </w:r>
      <w:r w:rsidR="00B669FF">
        <w:rPr>
          <w:rFonts w:ascii="Constantia" w:hAnsi="Constantia"/>
          <w:sz w:val="20"/>
          <w:szCs w:val="20"/>
          <w:lang w:val="fr-FR" w:eastAsia="en-GB"/>
        </w:rPr>
        <w:t xml:space="preserve"> ou de</w:t>
      </w:r>
      <w:r w:rsidR="001B42BC" w:rsidRPr="00B669FF">
        <w:rPr>
          <w:rFonts w:ascii="Constantia" w:hAnsi="Constantia"/>
          <w:sz w:val="20"/>
          <w:szCs w:val="20"/>
          <w:lang w:val="fr-FR" w:eastAsia="en-GB"/>
        </w:rPr>
        <w:t xml:space="preserve"> </w:t>
      </w:r>
      <w:r w:rsidR="005151EF">
        <w:rPr>
          <w:rFonts w:ascii="Constantia" w:hAnsi="Constantia"/>
          <w:sz w:val="20"/>
          <w:szCs w:val="20"/>
          <w:lang w:val="fr-FR" w:eastAsia="en-GB"/>
        </w:rPr>
        <w:t>gérer ces</w:t>
      </w:r>
      <w:r w:rsidR="00B669FF">
        <w:rPr>
          <w:rFonts w:ascii="Constantia" w:hAnsi="Constantia"/>
          <w:sz w:val="20"/>
          <w:szCs w:val="20"/>
          <w:lang w:val="fr-FR" w:eastAsia="en-GB"/>
        </w:rPr>
        <w:t xml:space="preserve"> </w:t>
      </w:r>
      <w:r w:rsidR="005151EF">
        <w:rPr>
          <w:rFonts w:ascii="Constantia" w:hAnsi="Constantia"/>
          <w:sz w:val="20"/>
          <w:szCs w:val="20"/>
          <w:lang w:val="fr-FR" w:eastAsia="en-GB"/>
        </w:rPr>
        <w:t>espèces</w:t>
      </w:r>
      <w:r w:rsidR="00B669FF">
        <w:rPr>
          <w:rFonts w:ascii="Constantia" w:hAnsi="Constantia"/>
          <w:sz w:val="20"/>
          <w:szCs w:val="20"/>
          <w:lang w:val="fr-FR" w:eastAsia="en-GB"/>
        </w:rPr>
        <w:t xml:space="preserve"> sur </w:t>
      </w:r>
      <w:r w:rsidR="005151EF">
        <w:rPr>
          <w:rFonts w:ascii="Constantia" w:hAnsi="Constantia"/>
          <w:sz w:val="20"/>
          <w:szCs w:val="20"/>
          <w:lang w:val="fr-FR" w:eastAsia="en-GB"/>
        </w:rPr>
        <w:t xml:space="preserve">son </w:t>
      </w:r>
      <w:r w:rsidR="005A1BFA">
        <w:rPr>
          <w:rFonts w:ascii="Constantia" w:hAnsi="Constantia"/>
          <w:sz w:val="20"/>
          <w:szCs w:val="20"/>
          <w:lang w:val="fr-FR" w:eastAsia="en-GB"/>
        </w:rPr>
        <w:t>territoire</w:t>
      </w:r>
      <w:r w:rsidR="001B42BC" w:rsidRPr="00B669FF">
        <w:rPr>
          <w:rFonts w:ascii="Constantia" w:hAnsi="Constantia"/>
          <w:sz w:val="20"/>
          <w:szCs w:val="20"/>
          <w:lang w:val="fr-FR" w:eastAsia="en-GB"/>
        </w:rPr>
        <w:t xml:space="preserve">. </w:t>
      </w:r>
      <w:r w:rsidR="00B669FF" w:rsidRPr="00B669FF">
        <w:rPr>
          <w:rFonts w:ascii="Constantia" w:hAnsi="Constantia"/>
          <w:sz w:val="20"/>
          <w:szCs w:val="20"/>
          <w:lang w:val="fr-FR" w:eastAsia="en-GB"/>
        </w:rPr>
        <w:t xml:space="preserve">Cependant, ces </w:t>
      </w:r>
      <w:r w:rsidR="004E0FFA">
        <w:rPr>
          <w:rFonts w:ascii="Constantia" w:hAnsi="Constantia"/>
          <w:sz w:val="20"/>
          <w:szCs w:val="20"/>
          <w:lang w:val="fr-FR" w:eastAsia="en-GB"/>
        </w:rPr>
        <w:t>État</w:t>
      </w:r>
      <w:r w:rsidR="00B6003F" w:rsidRPr="00B669FF">
        <w:rPr>
          <w:rFonts w:ascii="Constantia" w:hAnsi="Constantia"/>
          <w:sz w:val="20"/>
          <w:szCs w:val="20"/>
          <w:lang w:val="fr-FR" w:eastAsia="en-GB"/>
        </w:rPr>
        <w:t>s membres</w:t>
      </w:r>
      <w:r w:rsidR="005A1BFA">
        <w:rPr>
          <w:rFonts w:ascii="Constantia" w:hAnsi="Constantia"/>
          <w:sz w:val="20"/>
          <w:szCs w:val="20"/>
          <w:lang w:val="fr-FR" w:eastAsia="en-GB"/>
        </w:rPr>
        <w:t xml:space="preserve"> sont tenus de </w:t>
      </w:r>
      <w:r w:rsidR="00B669FF">
        <w:rPr>
          <w:rFonts w:ascii="Constantia" w:hAnsi="Constantia"/>
          <w:sz w:val="20"/>
          <w:szCs w:val="20"/>
          <w:lang w:val="fr-FR" w:eastAsia="en-GB"/>
        </w:rPr>
        <w:t>coopérer</w:t>
      </w:r>
      <w:r w:rsidR="001B42BC" w:rsidRPr="00B669FF">
        <w:rPr>
          <w:rFonts w:ascii="Constantia" w:hAnsi="Constantia"/>
          <w:sz w:val="20"/>
          <w:szCs w:val="20"/>
          <w:lang w:val="fr-FR" w:eastAsia="en-GB"/>
        </w:rPr>
        <w:t xml:space="preserve"> </w:t>
      </w:r>
      <w:r w:rsidR="001B49A0" w:rsidRPr="00B669FF">
        <w:rPr>
          <w:rFonts w:ascii="Constantia" w:hAnsi="Constantia"/>
          <w:sz w:val="20"/>
          <w:szCs w:val="20"/>
          <w:lang w:val="fr-FR" w:eastAsia="en-GB"/>
        </w:rPr>
        <w:t>avec le</w:t>
      </w:r>
      <w:r w:rsidR="00B669FF">
        <w:rPr>
          <w:rFonts w:ascii="Constantia" w:hAnsi="Constantia"/>
          <w:sz w:val="20"/>
          <w:szCs w:val="20"/>
          <w:lang w:val="fr-FR" w:eastAsia="en-GB"/>
        </w:rPr>
        <w:t>s</w:t>
      </w:r>
      <w:r w:rsidR="001B42BC" w:rsidRPr="00B669FF">
        <w:rPr>
          <w:rFonts w:ascii="Constantia" w:hAnsi="Constantia"/>
          <w:sz w:val="20"/>
          <w:szCs w:val="20"/>
          <w:lang w:val="fr-FR" w:eastAsia="en-GB"/>
        </w:rPr>
        <w:t xml:space="preserve"> </w:t>
      </w:r>
      <w:r w:rsidR="004E0FFA">
        <w:rPr>
          <w:rFonts w:ascii="Constantia" w:hAnsi="Constantia"/>
          <w:sz w:val="20"/>
          <w:szCs w:val="20"/>
          <w:lang w:val="fr-FR" w:eastAsia="en-GB"/>
        </w:rPr>
        <w:t>État</w:t>
      </w:r>
      <w:r w:rsidR="00B6003F" w:rsidRPr="00B669FF">
        <w:rPr>
          <w:rFonts w:ascii="Constantia" w:hAnsi="Constantia"/>
          <w:sz w:val="20"/>
          <w:szCs w:val="20"/>
          <w:lang w:val="fr-FR" w:eastAsia="en-GB"/>
        </w:rPr>
        <w:t>s membres</w:t>
      </w:r>
      <w:r w:rsidR="001B42BC" w:rsidRPr="00B669FF">
        <w:rPr>
          <w:rFonts w:ascii="Constantia" w:hAnsi="Constantia"/>
          <w:sz w:val="20"/>
          <w:szCs w:val="20"/>
          <w:lang w:val="fr-FR" w:eastAsia="en-GB"/>
        </w:rPr>
        <w:t xml:space="preserve"> </w:t>
      </w:r>
      <w:r w:rsidR="005A1BFA">
        <w:rPr>
          <w:rFonts w:ascii="Constantia" w:hAnsi="Constantia"/>
          <w:sz w:val="20"/>
          <w:szCs w:val="20"/>
          <w:lang w:val="fr-FR" w:eastAsia="en-GB"/>
        </w:rPr>
        <w:t>dans lesquels c</w:t>
      </w:r>
      <w:r w:rsidR="00B669FF">
        <w:rPr>
          <w:rFonts w:ascii="Constantia" w:hAnsi="Constantia"/>
          <w:sz w:val="20"/>
          <w:szCs w:val="20"/>
          <w:lang w:val="fr-FR" w:eastAsia="en-GB"/>
        </w:rPr>
        <w:t xml:space="preserve">es </w:t>
      </w:r>
      <w:r w:rsidR="00057AF7" w:rsidRPr="00B669FF">
        <w:rPr>
          <w:rFonts w:ascii="Constantia" w:hAnsi="Constantia"/>
          <w:sz w:val="20"/>
          <w:szCs w:val="20"/>
          <w:lang w:val="fr-FR" w:eastAsia="en-GB"/>
        </w:rPr>
        <w:t>espèces</w:t>
      </w:r>
      <w:r w:rsidR="005151EF">
        <w:rPr>
          <w:rFonts w:ascii="Constantia" w:hAnsi="Constantia"/>
          <w:sz w:val="20"/>
          <w:szCs w:val="20"/>
          <w:lang w:val="fr-FR" w:eastAsia="en-GB"/>
        </w:rPr>
        <w:t xml:space="preserve"> sont problé</w:t>
      </w:r>
      <w:r w:rsidR="001B42BC" w:rsidRPr="00B669FF">
        <w:rPr>
          <w:rFonts w:ascii="Constantia" w:hAnsi="Constantia"/>
          <w:sz w:val="20"/>
          <w:szCs w:val="20"/>
          <w:lang w:val="fr-FR" w:eastAsia="en-GB"/>
        </w:rPr>
        <w:t>m</w:t>
      </w:r>
      <w:r w:rsidR="005151EF">
        <w:rPr>
          <w:rFonts w:ascii="Constantia" w:hAnsi="Constantia"/>
          <w:sz w:val="20"/>
          <w:szCs w:val="20"/>
          <w:lang w:val="fr-FR" w:eastAsia="en-GB"/>
        </w:rPr>
        <w:t>atiques</w:t>
      </w:r>
      <w:r w:rsidR="001B42BC" w:rsidRPr="0092157E">
        <w:rPr>
          <w:rStyle w:val="FootnoteReference"/>
          <w:rFonts w:ascii="Constantia" w:hAnsi="Constantia"/>
          <w:sz w:val="20"/>
          <w:szCs w:val="20"/>
          <w:lang w:val="en-GB" w:eastAsia="en-GB"/>
        </w:rPr>
        <w:footnoteReference w:id="32"/>
      </w:r>
      <w:r w:rsidR="00B669FF" w:rsidRPr="00B669FF">
        <w:rPr>
          <w:rFonts w:ascii="Constantia" w:hAnsi="Constantia"/>
          <w:sz w:val="20"/>
          <w:szCs w:val="20"/>
          <w:lang w:val="fr-FR" w:eastAsia="en-GB"/>
        </w:rPr>
        <w:t>.</w:t>
      </w:r>
      <w:r w:rsidR="001B42BC" w:rsidRPr="00B669FF">
        <w:rPr>
          <w:rFonts w:ascii="Constantia" w:hAnsi="Constantia"/>
          <w:sz w:val="20"/>
          <w:szCs w:val="20"/>
          <w:lang w:val="fr-FR" w:eastAsia="en-GB"/>
        </w:rPr>
        <w:t xml:space="preserve"> </w:t>
      </w:r>
      <w:r w:rsidR="005A1BFA">
        <w:rPr>
          <w:rFonts w:ascii="Constantia" w:hAnsi="Constantia"/>
          <w:sz w:val="20"/>
          <w:szCs w:val="20"/>
          <w:lang w:val="fr-FR" w:eastAsia="en-GB"/>
        </w:rPr>
        <w:t>Enfin, d</w:t>
      </w:r>
      <w:r w:rsidR="00B669FF" w:rsidRPr="00B669FF">
        <w:rPr>
          <w:rFonts w:ascii="Constantia" w:hAnsi="Constantia"/>
          <w:sz w:val="20"/>
          <w:szCs w:val="20"/>
          <w:lang w:val="fr-FR" w:eastAsia="en-GB"/>
        </w:rPr>
        <w:t xml:space="preserve">es </w:t>
      </w:r>
      <w:r w:rsidR="001B42BC" w:rsidRPr="00B669FF">
        <w:rPr>
          <w:rFonts w:ascii="Constantia" w:hAnsi="Constantia"/>
          <w:sz w:val="20"/>
          <w:szCs w:val="20"/>
          <w:lang w:val="fr-FR" w:eastAsia="en-GB"/>
        </w:rPr>
        <w:t>list</w:t>
      </w:r>
      <w:r w:rsidR="00B669FF" w:rsidRPr="00B669FF">
        <w:rPr>
          <w:rFonts w:ascii="Constantia" w:hAnsi="Constantia"/>
          <w:sz w:val="20"/>
          <w:szCs w:val="20"/>
          <w:lang w:val="fr-FR" w:eastAsia="en-GB"/>
        </w:rPr>
        <w:t>e</w:t>
      </w:r>
      <w:r w:rsidR="001B42BC" w:rsidRPr="00B669FF">
        <w:rPr>
          <w:rFonts w:ascii="Constantia" w:hAnsi="Constantia"/>
          <w:sz w:val="20"/>
          <w:szCs w:val="20"/>
          <w:lang w:val="fr-FR" w:eastAsia="en-GB"/>
        </w:rPr>
        <w:t>s</w:t>
      </w:r>
      <w:r w:rsidR="00B669FF" w:rsidRPr="00B669FF">
        <w:rPr>
          <w:rFonts w:ascii="Constantia" w:hAnsi="Constantia"/>
          <w:sz w:val="20"/>
          <w:szCs w:val="20"/>
          <w:lang w:val="fr-FR" w:eastAsia="en-GB"/>
        </w:rPr>
        <w:t xml:space="preserve"> nationales</w:t>
      </w:r>
      <w:r w:rsidR="00B669FF">
        <w:rPr>
          <w:rFonts w:ascii="Constantia" w:hAnsi="Constantia"/>
          <w:sz w:val="20"/>
          <w:szCs w:val="20"/>
          <w:lang w:val="fr-FR" w:eastAsia="en-GB"/>
        </w:rPr>
        <w:t xml:space="preserve"> des </w:t>
      </w:r>
      <w:r w:rsidR="00D329B8" w:rsidRPr="00B669FF">
        <w:rPr>
          <w:rFonts w:ascii="Constantia" w:hAnsi="Constantia"/>
          <w:sz w:val="20"/>
          <w:szCs w:val="20"/>
          <w:lang w:val="fr-FR" w:eastAsia="en-GB"/>
        </w:rPr>
        <w:t>espèces exotiques envahissantes</w:t>
      </w:r>
      <w:r w:rsidR="001B42BC" w:rsidRPr="00B669FF">
        <w:rPr>
          <w:rFonts w:ascii="Constantia" w:hAnsi="Constantia"/>
          <w:sz w:val="20"/>
          <w:szCs w:val="20"/>
          <w:lang w:val="fr-FR" w:eastAsia="en-GB"/>
        </w:rPr>
        <w:t xml:space="preserve"> (</w:t>
      </w:r>
      <w:r w:rsidR="00645950" w:rsidRPr="00B669FF">
        <w:rPr>
          <w:rFonts w:ascii="Constantia" w:hAnsi="Constantia"/>
          <w:sz w:val="20"/>
          <w:szCs w:val="20"/>
          <w:lang w:val="fr-FR" w:eastAsia="en-GB"/>
        </w:rPr>
        <w:t>ci-après</w:t>
      </w:r>
      <w:r w:rsidR="001B42BC" w:rsidRPr="00B669FF">
        <w:rPr>
          <w:rFonts w:ascii="Constantia" w:hAnsi="Constantia"/>
          <w:sz w:val="20"/>
          <w:szCs w:val="20"/>
          <w:lang w:val="fr-FR" w:eastAsia="en-GB"/>
        </w:rPr>
        <w:t xml:space="preserve"> ‘</w:t>
      </w:r>
      <w:r w:rsidR="005A1BFA">
        <w:rPr>
          <w:rFonts w:ascii="Constantia" w:hAnsi="Constantia"/>
          <w:sz w:val="20"/>
          <w:szCs w:val="20"/>
          <w:lang w:val="fr-FR" w:eastAsia="en-GB"/>
        </w:rPr>
        <w:t>l</w:t>
      </w:r>
      <w:r w:rsidR="00B669FF">
        <w:rPr>
          <w:rFonts w:ascii="Constantia" w:hAnsi="Constantia"/>
          <w:sz w:val="20"/>
          <w:szCs w:val="20"/>
          <w:lang w:val="fr-FR" w:eastAsia="en-GB"/>
        </w:rPr>
        <w:t>istes nationales</w:t>
      </w:r>
      <w:r w:rsidR="001B42BC" w:rsidRPr="00B669FF">
        <w:rPr>
          <w:rFonts w:ascii="Constantia" w:hAnsi="Constantia"/>
          <w:sz w:val="20"/>
          <w:szCs w:val="20"/>
          <w:lang w:val="fr-FR" w:eastAsia="en-GB"/>
        </w:rPr>
        <w:t xml:space="preserve">’) </w:t>
      </w:r>
      <w:r w:rsidR="005A1BFA">
        <w:rPr>
          <w:rFonts w:ascii="Constantia" w:hAnsi="Constantia"/>
          <w:sz w:val="20"/>
          <w:szCs w:val="20"/>
          <w:lang w:val="fr-FR" w:eastAsia="en-GB"/>
        </w:rPr>
        <w:t xml:space="preserve">peuvent </w:t>
      </w:r>
      <w:r w:rsidR="008C5A9A">
        <w:rPr>
          <w:rFonts w:ascii="Constantia" w:hAnsi="Constantia"/>
          <w:sz w:val="20"/>
          <w:szCs w:val="20"/>
          <w:lang w:val="fr-FR" w:eastAsia="en-GB"/>
        </w:rPr>
        <w:t>être élaborée</w:t>
      </w:r>
      <w:r w:rsidR="00B669FF">
        <w:rPr>
          <w:rFonts w:ascii="Constantia" w:hAnsi="Constantia"/>
          <w:sz w:val="20"/>
          <w:szCs w:val="20"/>
          <w:lang w:val="fr-FR" w:eastAsia="en-GB"/>
        </w:rPr>
        <w:t>s</w:t>
      </w:r>
      <w:r w:rsidR="005151EF">
        <w:rPr>
          <w:rFonts w:ascii="Constantia" w:hAnsi="Constantia"/>
          <w:sz w:val="20"/>
          <w:szCs w:val="20"/>
          <w:lang w:val="fr-FR" w:eastAsia="en-GB"/>
        </w:rPr>
        <w:t xml:space="preserve"> </w:t>
      </w:r>
      <w:r w:rsidR="00B669FF">
        <w:rPr>
          <w:rFonts w:ascii="Constantia" w:hAnsi="Constantia"/>
          <w:sz w:val="20"/>
          <w:szCs w:val="20"/>
          <w:lang w:val="fr-FR" w:eastAsia="en-GB"/>
        </w:rPr>
        <w:t xml:space="preserve">par les </w:t>
      </w:r>
      <w:r w:rsidR="004E0FFA">
        <w:rPr>
          <w:rFonts w:ascii="Constantia" w:hAnsi="Constantia"/>
          <w:sz w:val="20"/>
          <w:szCs w:val="20"/>
          <w:lang w:val="fr-FR" w:eastAsia="en-GB"/>
        </w:rPr>
        <w:t>État</w:t>
      </w:r>
      <w:r w:rsidR="00B6003F" w:rsidRPr="00B669FF">
        <w:rPr>
          <w:rFonts w:ascii="Constantia" w:hAnsi="Constantia"/>
          <w:sz w:val="20"/>
          <w:szCs w:val="20"/>
          <w:lang w:val="fr-FR" w:eastAsia="en-GB"/>
        </w:rPr>
        <w:t>s membres</w:t>
      </w:r>
      <w:r w:rsidR="005A1BFA">
        <w:rPr>
          <w:rFonts w:ascii="Constantia" w:hAnsi="Constantia"/>
          <w:sz w:val="20"/>
          <w:szCs w:val="20"/>
          <w:lang w:val="fr-FR" w:eastAsia="en-GB"/>
        </w:rPr>
        <w:t>,</w:t>
      </w:r>
      <w:r w:rsidR="001B42BC" w:rsidRPr="00B669FF">
        <w:rPr>
          <w:rFonts w:ascii="Constantia" w:hAnsi="Constantia"/>
          <w:sz w:val="20"/>
          <w:szCs w:val="20"/>
          <w:lang w:val="fr-FR" w:eastAsia="en-GB"/>
        </w:rPr>
        <w:t xml:space="preserve"> </w:t>
      </w:r>
      <w:r w:rsidR="005151EF">
        <w:rPr>
          <w:rFonts w:ascii="Constantia" w:hAnsi="Constantia"/>
          <w:sz w:val="20"/>
          <w:szCs w:val="20"/>
          <w:lang w:val="fr-FR" w:eastAsia="en-GB"/>
        </w:rPr>
        <w:t xml:space="preserve">pour </w:t>
      </w:r>
      <w:r w:rsidR="003B5409">
        <w:rPr>
          <w:rFonts w:ascii="Constantia" w:hAnsi="Constantia"/>
          <w:sz w:val="20"/>
          <w:szCs w:val="20"/>
          <w:lang w:val="fr-FR" w:eastAsia="en-GB"/>
        </w:rPr>
        <w:t>définir l</w:t>
      </w:r>
      <w:r w:rsidR="00B669FF">
        <w:rPr>
          <w:rFonts w:ascii="Constantia" w:hAnsi="Constantia"/>
          <w:sz w:val="20"/>
          <w:szCs w:val="20"/>
          <w:lang w:val="fr-FR" w:eastAsia="en-GB"/>
        </w:rPr>
        <w:t xml:space="preserve">es </w:t>
      </w:r>
      <w:r w:rsidR="00057AF7" w:rsidRPr="00B669FF">
        <w:rPr>
          <w:rFonts w:ascii="Constantia" w:hAnsi="Constantia"/>
          <w:sz w:val="20"/>
          <w:szCs w:val="20"/>
          <w:lang w:val="fr-FR" w:eastAsia="en-GB"/>
        </w:rPr>
        <w:t>espèces</w:t>
      </w:r>
      <w:r w:rsidR="005151EF">
        <w:rPr>
          <w:rFonts w:ascii="Constantia" w:hAnsi="Constantia"/>
          <w:sz w:val="20"/>
          <w:szCs w:val="20"/>
          <w:lang w:val="fr-FR" w:eastAsia="en-GB"/>
        </w:rPr>
        <w:t xml:space="preserve"> prioritaires auxquelles des </w:t>
      </w:r>
      <w:r w:rsidR="00001E5C" w:rsidRPr="00B669FF">
        <w:rPr>
          <w:rFonts w:ascii="Constantia" w:hAnsi="Constantia"/>
          <w:sz w:val="20"/>
          <w:szCs w:val="20"/>
          <w:lang w:val="fr-FR" w:eastAsia="en-GB"/>
        </w:rPr>
        <w:t>mesures</w:t>
      </w:r>
      <w:r w:rsidR="008C5A9A">
        <w:rPr>
          <w:rFonts w:ascii="Constantia" w:hAnsi="Constantia"/>
          <w:sz w:val="20"/>
          <w:szCs w:val="20"/>
          <w:lang w:val="fr-FR" w:eastAsia="en-GB"/>
        </w:rPr>
        <w:t xml:space="preserve"> </w:t>
      </w:r>
      <w:r w:rsidR="005151EF">
        <w:rPr>
          <w:rFonts w:ascii="Constantia" w:hAnsi="Constantia"/>
          <w:sz w:val="20"/>
          <w:szCs w:val="20"/>
          <w:lang w:val="fr-FR" w:eastAsia="en-GB"/>
        </w:rPr>
        <w:t xml:space="preserve">s’appliquent </w:t>
      </w:r>
      <w:r w:rsidR="003B5409">
        <w:rPr>
          <w:rFonts w:ascii="Constantia" w:hAnsi="Constantia"/>
          <w:sz w:val="20"/>
          <w:szCs w:val="20"/>
          <w:lang w:val="fr-FR" w:eastAsia="en-GB"/>
        </w:rPr>
        <w:t xml:space="preserve">sur </w:t>
      </w:r>
      <w:r w:rsidR="008C5A9A">
        <w:rPr>
          <w:rFonts w:ascii="Constantia" w:hAnsi="Constantia"/>
          <w:sz w:val="20"/>
          <w:szCs w:val="20"/>
          <w:lang w:val="fr-FR" w:eastAsia="en-GB"/>
        </w:rPr>
        <w:t>leur</w:t>
      </w:r>
      <w:r w:rsidR="00821F88" w:rsidRPr="00B669FF">
        <w:rPr>
          <w:rFonts w:ascii="Constantia" w:hAnsi="Constantia"/>
          <w:sz w:val="20"/>
          <w:szCs w:val="20"/>
          <w:lang w:val="fr-FR" w:eastAsia="en-GB"/>
        </w:rPr>
        <w:t xml:space="preserve"> </w:t>
      </w:r>
      <w:r w:rsidR="008C5A9A">
        <w:rPr>
          <w:rFonts w:ascii="Constantia" w:hAnsi="Constantia"/>
          <w:sz w:val="20"/>
          <w:szCs w:val="20"/>
          <w:lang w:val="fr-FR" w:eastAsia="en-GB"/>
        </w:rPr>
        <w:t>territoire</w:t>
      </w:r>
      <w:r w:rsidR="001B42BC" w:rsidRPr="0092157E">
        <w:rPr>
          <w:rStyle w:val="FootnoteReference"/>
          <w:rFonts w:ascii="Constantia" w:hAnsi="Constantia"/>
          <w:sz w:val="20"/>
          <w:szCs w:val="20"/>
          <w:lang w:val="en-GB" w:eastAsia="en-GB"/>
        </w:rPr>
        <w:footnoteReference w:id="33"/>
      </w:r>
      <w:r w:rsidR="003B5409">
        <w:rPr>
          <w:rFonts w:ascii="Constantia" w:hAnsi="Constantia"/>
          <w:sz w:val="20"/>
          <w:szCs w:val="20"/>
          <w:lang w:val="fr-FR" w:eastAsia="en-GB"/>
        </w:rPr>
        <w:t>.</w:t>
      </w:r>
    </w:p>
    <w:p w14:paraId="61F56331" w14:textId="04FA01D0" w:rsidR="001B42BC" w:rsidRPr="00B669FF" w:rsidRDefault="002730C1" w:rsidP="001B49A0">
      <w:pPr>
        <w:spacing w:line="270" w:lineRule="atLeast"/>
        <w:ind w:left="720"/>
        <w:rPr>
          <w:rFonts w:ascii="Constantia" w:hAnsi="Constantia"/>
          <w:color w:val="999E34"/>
          <w:szCs w:val="20"/>
          <w:lang w:val="fr-FR" w:eastAsia="en-GB"/>
        </w:rPr>
      </w:pPr>
      <w:r>
        <w:rPr>
          <w:rFonts w:ascii="Constantia" w:hAnsi="Constantia"/>
          <w:color w:val="999E34"/>
          <w:szCs w:val="20"/>
          <w:lang w:val="fr-FR" w:eastAsia="en-GB"/>
        </w:rPr>
        <w:t>Conséquences</w:t>
      </w:r>
      <w:r w:rsidR="00FB46F5">
        <w:rPr>
          <w:rFonts w:ascii="Constantia" w:hAnsi="Constantia"/>
          <w:color w:val="999E34"/>
          <w:szCs w:val="20"/>
          <w:lang w:val="fr-FR" w:eastAsia="en-GB"/>
        </w:rPr>
        <w:t>/considérations pour l’</w:t>
      </w:r>
      <w:r w:rsidR="001B42BC" w:rsidRPr="00B669FF">
        <w:rPr>
          <w:rFonts w:ascii="Constantia" w:hAnsi="Constantia"/>
          <w:color w:val="999E34"/>
          <w:szCs w:val="20"/>
          <w:lang w:val="fr-FR" w:eastAsia="en-GB"/>
        </w:rPr>
        <w:t>AEWA</w:t>
      </w:r>
    </w:p>
    <w:p w14:paraId="1DEB46FD" w14:textId="2D429CEE" w:rsidR="001B42BC" w:rsidRPr="003830D5" w:rsidRDefault="00FB46F5" w:rsidP="001B49A0">
      <w:pPr>
        <w:spacing w:after="200" w:line="270" w:lineRule="atLeast"/>
        <w:ind w:left="720"/>
        <w:rPr>
          <w:rFonts w:ascii="Constantia" w:hAnsi="Constantia"/>
          <w:sz w:val="20"/>
          <w:szCs w:val="20"/>
          <w:lang w:val="fr-FR" w:eastAsia="en-GB"/>
        </w:rPr>
      </w:pPr>
      <w:r>
        <w:rPr>
          <w:rFonts w:ascii="Constantia" w:hAnsi="Constantia"/>
          <w:sz w:val="20"/>
          <w:szCs w:val="20"/>
          <w:lang w:val="fr-FR" w:eastAsia="en-GB"/>
        </w:rPr>
        <w:t xml:space="preserve">La conservation des </w:t>
      </w:r>
      <w:r w:rsidR="00BC4945" w:rsidRPr="00B669FF">
        <w:rPr>
          <w:rFonts w:ascii="Constantia" w:hAnsi="Constantia"/>
          <w:sz w:val="20"/>
          <w:szCs w:val="20"/>
          <w:lang w:val="fr-FR" w:eastAsia="en-GB"/>
        </w:rPr>
        <w:t>espèces d’oiseaux d’eau</w:t>
      </w:r>
      <w:r w:rsidR="001B42BC" w:rsidRPr="00B669FF">
        <w:rPr>
          <w:rFonts w:ascii="Constantia" w:hAnsi="Constantia"/>
          <w:sz w:val="20"/>
          <w:szCs w:val="20"/>
          <w:lang w:val="fr-FR" w:eastAsia="en-GB"/>
        </w:rPr>
        <w:t xml:space="preserve"> </w:t>
      </w:r>
      <w:r w:rsidR="00831A1B">
        <w:rPr>
          <w:rFonts w:ascii="Constantia" w:hAnsi="Constantia"/>
          <w:sz w:val="20"/>
          <w:szCs w:val="20"/>
          <w:lang w:val="fr-FR" w:eastAsia="en-GB"/>
        </w:rPr>
        <w:t xml:space="preserve">migrateurs figurant </w:t>
      </w:r>
      <w:r>
        <w:rPr>
          <w:rFonts w:ascii="Constantia" w:hAnsi="Constantia"/>
          <w:sz w:val="20"/>
          <w:szCs w:val="20"/>
          <w:lang w:val="fr-FR" w:eastAsia="en-GB"/>
        </w:rPr>
        <w:t>à l’</w:t>
      </w:r>
      <w:r w:rsidR="001B49A0" w:rsidRPr="00B669FF">
        <w:rPr>
          <w:rFonts w:ascii="Constantia" w:hAnsi="Constantia"/>
          <w:sz w:val="20"/>
          <w:szCs w:val="20"/>
          <w:lang w:val="fr-FR" w:eastAsia="en-GB"/>
        </w:rPr>
        <w:t xml:space="preserve">Annexe </w:t>
      </w:r>
      <w:r w:rsidR="001B42BC" w:rsidRPr="00B669FF">
        <w:rPr>
          <w:rFonts w:ascii="Constantia" w:hAnsi="Constantia"/>
          <w:sz w:val="20"/>
          <w:szCs w:val="20"/>
          <w:lang w:val="fr-FR" w:eastAsia="en-GB"/>
        </w:rPr>
        <w:t>2</w:t>
      </w:r>
      <w:r>
        <w:rPr>
          <w:rFonts w:ascii="Constantia" w:hAnsi="Constantia"/>
          <w:sz w:val="20"/>
          <w:szCs w:val="20"/>
          <w:lang w:val="fr-FR" w:eastAsia="en-GB"/>
        </w:rPr>
        <w:t xml:space="preserve"> </w:t>
      </w:r>
      <w:r w:rsidR="005151EF">
        <w:rPr>
          <w:rFonts w:ascii="Constantia" w:hAnsi="Constantia"/>
          <w:sz w:val="20"/>
          <w:szCs w:val="20"/>
          <w:lang w:val="fr-FR" w:eastAsia="en-GB"/>
        </w:rPr>
        <w:t>de l’</w:t>
      </w:r>
      <w:r w:rsidRPr="00FB46F5">
        <w:rPr>
          <w:rFonts w:ascii="Constantia" w:hAnsi="Constantia"/>
          <w:sz w:val="20"/>
          <w:szCs w:val="20"/>
          <w:lang w:val="fr-FR" w:eastAsia="en-GB"/>
        </w:rPr>
        <w:t>AEWA</w:t>
      </w:r>
      <w:r w:rsidRPr="00FB46F5">
        <w:rPr>
          <w:rStyle w:val="FootnoteReference"/>
          <w:rFonts w:ascii="Constantia" w:hAnsi="Constantia"/>
          <w:sz w:val="20"/>
          <w:szCs w:val="20"/>
          <w:vertAlign w:val="baseline"/>
          <w:lang w:val="fr-FR" w:eastAsia="en-GB"/>
        </w:rPr>
        <w:t xml:space="preserve"> </w:t>
      </w:r>
      <w:r w:rsidR="001B42BC" w:rsidRPr="0092157E">
        <w:rPr>
          <w:rStyle w:val="FootnoteReference"/>
          <w:rFonts w:ascii="Constantia" w:hAnsi="Constantia"/>
          <w:sz w:val="20"/>
          <w:szCs w:val="20"/>
          <w:lang w:val="en-GB" w:eastAsia="en-GB"/>
        </w:rPr>
        <w:footnoteReference w:id="34"/>
      </w:r>
      <w:r w:rsidR="00831A1B">
        <w:rPr>
          <w:rFonts w:ascii="Constantia" w:hAnsi="Constantia"/>
          <w:sz w:val="20"/>
          <w:szCs w:val="20"/>
          <w:lang w:val="fr-FR" w:eastAsia="en-GB"/>
        </w:rPr>
        <w:t xml:space="preserve"> qui se </w:t>
      </w:r>
      <w:r>
        <w:rPr>
          <w:rFonts w:ascii="Constantia" w:hAnsi="Constantia"/>
          <w:sz w:val="20"/>
          <w:szCs w:val="20"/>
          <w:lang w:val="fr-FR" w:eastAsia="en-GB"/>
        </w:rPr>
        <w:t>trouvent e</w:t>
      </w:r>
      <w:r w:rsidR="001B42BC" w:rsidRPr="00B669FF">
        <w:rPr>
          <w:rFonts w:ascii="Constantia" w:hAnsi="Constantia"/>
          <w:sz w:val="20"/>
          <w:szCs w:val="20"/>
          <w:lang w:val="fr-FR" w:eastAsia="en-GB"/>
        </w:rPr>
        <w:t>n Europe (</w:t>
      </w:r>
      <w:r>
        <w:rPr>
          <w:rFonts w:ascii="Constantia" w:hAnsi="Constantia"/>
          <w:sz w:val="20"/>
          <w:szCs w:val="20"/>
          <w:lang w:val="fr-FR" w:eastAsia="en-GB"/>
        </w:rPr>
        <w:t>en particulier les</w:t>
      </w:r>
      <w:r w:rsidR="00831A1B">
        <w:rPr>
          <w:rFonts w:ascii="Constantia" w:hAnsi="Constantia"/>
          <w:sz w:val="20"/>
          <w:szCs w:val="20"/>
          <w:lang w:val="fr-FR" w:eastAsia="en-GB"/>
        </w:rPr>
        <w:t xml:space="preserve"> populations </w:t>
      </w:r>
      <w:r>
        <w:rPr>
          <w:rFonts w:ascii="Constantia" w:hAnsi="Constantia"/>
          <w:sz w:val="20"/>
          <w:szCs w:val="20"/>
          <w:lang w:val="fr-FR" w:eastAsia="en-GB"/>
        </w:rPr>
        <w:t>dans la</w:t>
      </w:r>
      <w:r w:rsidR="001B42BC" w:rsidRPr="00B669FF">
        <w:rPr>
          <w:rFonts w:ascii="Constantia" w:hAnsi="Constantia"/>
          <w:sz w:val="20"/>
          <w:szCs w:val="20"/>
          <w:lang w:val="fr-FR" w:eastAsia="en-GB"/>
        </w:rPr>
        <w:t xml:space="preserve"> </w:t>
      </w:r>
      <w:r>
        <w:rPr>
          <w:rFonts w:ascii="Constantia" w:hAnsi="Constantia"/>
          <w:sz w:val="20"/>
          <w:szCs w:val="20"/>
          <w:lang w:val="fr-FR" w:eastAsia="en-GB"/>
        </w:rPr>
        <w:t>colonne A du tableau</w:t>
      </w:r>
      <w:r w:rsidR="007B31D0" w:rsidRPr="00B669FF">
        <w:rPr>
          <w:rFonts w:ascii="Constantia" w:hAnsi="Constantia"/>
          <w:sz w:val="20"/>
          <w:szCs w:val="20"/>
          <w:lang w:val="fr-FR" w:eastAsia="en-GB"/>
        </w:rPr>
        <w:t xml:space="preserve"> </w:t>
      </w:r>
      <w:r>
        <w:rPr>
          <w:rFonts w:ascii="Constantia" w:hAnsi="Constantia"/>
          <w:sz w:val="20"/>
          <w:szCs w:val="20"/>
          <w:lang w:val="fr-FR" w:eastAsia="en-GB"/>
        </w:rPr>
        <w:t xml:space="preserve">1 du </w:t>
      </w:r>
      <w:r w:rsidR="001B49A0" w:rsidRPr="00B669FF">
        <w:rPr>
          <w:rFonts w:ascii="Constantia" w:hAnsi="Constantia"/>
          <w:sz w:val="20"/>
          <w:szCs w:val="20"/>
          <w:lang w:val="fr-FR" w:eastAsia="en-GB"/>
        </w:rPr>
        <w:t>Plan d’action de l’AEWA</w:t>
      </w:r>
      <w:r w:rsidR="001B42BC" w:rsidRPr="00B669FF">
        <w:rPr>
          <w:rFonts w:ascii="Constantia" w:hAnsi="Constantia"/>
          <w:sz w:val="20"/>
          <w:szCs w:val="20"/>
          <w:lang w:val="fr-FR" w:eastAsia="en-GB"/>
        </w:rPr>
        <w:t xml:space="preserve">) </w:t>
      </w:r>
      <w:r w:rsidR="001B49A0" w:rsidRPr="00B669FF">
        <w:rPr>
          <w:rFonts w:ascii="Constantia" w:hAnsi="Constantia"/>
          <w:sz w:val="20"/>
          <w:szCs w:val="20"/>
          <w:lang w:val="fr-FR" w:eastAsia="en-GB"/>
        </w:rPr>
        <w:t xml:space="preserve">et </w:t>
      </w:r>
      <w:r w:rsidR="00831A1B">
        <w:rPr>
          <w:rFonts w:ascii="Constantia" w:hAnsi="Constantia"/>
          <w:sz w:val="20"/>
          <w:szCs w:val="20"/>
          <w:lang w:val="fr-FR" w:eastAsia="en-GB"/>
        </w:rPr>
        <w:t xml:space="preserve">de </w:t>
      </w:r>
      <w:r>
        <w:rPr>
          <w:rFonts w:ascii="Constantia" w:hAnsi="Constantia"/>
          <w:sz w:val="20"/>
          <w:szCs w:val="20"/>
          <w:lang w:val="fr-FR" w:eastAsia="en-GB"/>
        </w:rPr>
        <w:t>leurs habitats</w:t>
      </w:r>
      <w:r w:rsidR="001B42BC" w:rsidRPr="00B669FF">
        <w:rPr>
          <w:rFonts w:ascii="Constantia" w:hAnsi="Constantia"/>
          <w:sz w:val="20"/>
          <w:szCs w:val="20"/>
          <w:lang w:val="fr-FR" w:eastAsia="en-GB"/>
        </w:rPr>
        <w:t xml:space="preserve"> </w:t>
      </w:r>
      <w:r w:rsidR="00CE0E0B" w:rsidRPr="00B669FF">
        <w:rPr>
          <w:rFonts w:ascii="Constantia" w:hAnsi="Constantia"/>
          <w:sz w:val="20"/>
          <w:szCs w:val="20"/>
          <w:lang w:val="fr-FR" w:eastAsia="en-GB"/>
        </w:rPr>
        <w:t>pourrait</w:t>
      </w:r>
      <w:r w:rsidR="00831A1B">
        <w:rPr>
          <w:rFonts w:ascii="Constantia" w:hAnsi="Constantia"/>
          <w:sz w:val="20"/>
          <w:szCs w:val="20"/>
          <w:lang w:val="fr-FR" w:eastAsia="en-GB"/>
        </w:rPr>
        <w:t xml:space="preserve"> être facilitée en inclu</w:t>
      </w:r>
      <w:r>
        <w:rPr>
          <w:rFonts w:ascii="Constantia" w:hAnsi="Constantia"/>
          <w:sz w:val="20"/>
          <w:szCs w:val="20"/>
          <w:lang w:val="fr-FR" w:eastAsia="en-GB"/>
        </w:rPr>
        <w:t>ant</w:t>
      </w:r>
      <w:r w:rsidR="00831A1B" w:rsidRPr="00831A1B">
        <w:rPr>
          <w:lang w:val="fr-FR"/>
        </w:rPr>
        <w:t xml:space="preserve"> </w:t>
      </w:r>
      <w:r>
        <w:rPr>
          <w:rFonts w:ascii="Constantia" w:hAnsi="Constantia"/>
          <w:sz w:val="20"/>
          <w:szCs w:val="20"/>
          <w:lang w:val="fr-FR" w:eastAsia="en-GB"/>
        </w:rPr>
        <w:t xml:space="preserve">les </w:t>
      </w:r>
      <w:r w:rsidRPr="00FB46F5">
        <w:rPr>
          <w:rFonts w:ascii="Constantia" w:hAnsi="Constantia"/>
          <w:sz w:val="20"/>
          <w:szCs w:val="20"/>
          <w:lang w:val="fr-FR" w:eastAsia="en-GB"/>
        </w:rPr>
        <w:t>espèces exotiques envahissantes</w:t>
      </w:r>
      <w:r w:rsidR="00831A1B">
        <w:rPr>
          <w:rFonts w:ascii="Constantia" w:hAnsi="Constantia"/>
          <w:sz w:val="20"/>
          <w:szCs w:val="20"/>
          <w:lang w:val="fr-FR" w:eastAsia="en-GB"/>
        </w:rPr>
        <w:t xml:space="preserve"> qui </w:t>
      </w:r>
      <w:r>
        <w:rPr>
          <w:rFonts w:ascii="Constantia" w:hAnsi="Constantia"/>
          <w:sz w:val="20"/>
          <w:szCs w:val="20"/>
          <w:lang w:val="fr-FR" w:eastAsia="en-GB"/>
        </w:rPr>
        <w:t xml:space="preserve">ont des effets néfastes sur ces </w:t>
      </w:r>
      <w:r w:rsidRPr="00FB46F5">
        <w:rPr>
          <w:rFonts w:ascii="Constantia" w:hAnsi="Constantia"/>
          <w:sz w:val="20"/>
          <w:szCs w:val="20"/>
          <w:lang w:val="fr-FR" w:eastAsia="en-GB"/>
        </w:rPr>
        <w:t>espèces</w:t>
      </w:r>
      <w:r w:rsidR="00F82D48">
        <w:rPr>
          <w:rFonts w:ascii="Constantia" w:hAnsi="Constantia"/>
          <w:sz w:val="20"/>
          <w:szCs w:val="20"/>
          <w:lang w:val="fr-FR" w:eastAsia="en-GB"/>
        </w:rPr>
        <w:t xml:space="preserve"> dans les listes</w:t>
      </w:r>
      <w:r w:rsidR="00F82D48">
        <w:rPr>
          <w:lang w:val="fr-FR"/>
        </w:rPr>
        <w:t xml:space="preserve"> </w:t>
      </w:r>
      <w:r w:rsidR="00F82D48" w:rsidRPr="00F82D48">
        <w:rPr>
          <w:rFonts w:ascii="Constantia" w:hAnsi="Constantia"/>
          <w:sz w:val="20"/>
          <w:szCs w:val="20"/>
          <w:lang w:val="fr-FR" w:eastAsia="en-GB"/>
        </w:rPr>
        <w:t>de l’Union, régionales ou nationales établies au titre du règlement</w:t>
      </w:r>
      <w:r w:rsidR="001B42BC" w:rsidRPr="00B669FF">
        <w:rPr>
          <w:rFonts w:ascii="Constantia" w:hAnsi="Constantia"/>
          <w:sz w:val="20"/>
          <w:szCs w:val="20"/>
          <w:lang w:val="fr-FR" w:eastAsia="en-GB"/>
        </w:rPr>
        <w:t xml:space="preserve">. </w:t>
      </w:r>
      <w:r w:rsidR="00F82D48">
        <w:rPr>
          <w:rFonts w:ascii="Constantia" w:hAnsi="Constantia"/>
          <w:sz w:val="20"/>
          <w:szCs w:val="20"/>
          <w:lang w:val="fr-FR" w:eastAsia="en-GB"/>
        </w:rPr>
        <w:t>De même, un</w:t>
      </w:r>
      <w:r>
        <w:rPr>
          <w:rFonts w:ascii="Constantia" w:hAnsi="Constantia"/>
          <w:sz w:val="20"/>
          <w:szCs w:val="20"/>
          <w:lang w:val="fr-FR" w:eastAsia="en-GB"/>
        </w:rPr>
        <w:t xml:space="preserve"> </w:t>
      </w:r>
      <w:r w:rsidR="00CC37FA">
        <w:rPr>
          <w:rFonts w:ascii="Constantia" w:hAnsi="Constantia"/>
          <w:sz w:val="20"/>
          <w:szCs w:val="20"/>
          <w:lang w:val="fr-FR" w:eastAsia="en-GB"/>
        </w:rPr>
        <w:t>certain</w:t>
      </w:r>
      <w:r w:rsidR="002008DA">
        <w:rPr>
          <w:rFonts w:ascii="Constantia" w:hAnsi="Constantia"/>
          <w:sz w:val="20"/>
          <w:szCs w:val="20"/>
          <w:lang w:val="fr-FR" w:eastAsia="en-GB"/>
        </w:rPr>
        <w:t xml:space="preserve"> </w:t>
      </w:r>
      <w:r w:rsidR="00F82D48">
        <w:rPr>
          <w:rFonts w:ascii="Constantia" w:hAnsi="Constantia"/>
          <w:sz w:val="20"/>
          <w:szCs w:val="20"/>
          <w:lang w:val="fr-FR" w:eastAsia="en-GB"/>
        </w:rPr>
        <w:t xml:space="preserve">nombre d’espèces de </w:t>
      </w:r>
      <w:r>
        <w:rPr>
          <w:rFonts w:ascii="Constantia" w:hAnsi="Constantia"/>
          <w:sz w:val="20"/>
          <w:szCs w:val="20"/>
          <w:lang w:val="fr-FR" w:eastAsia="en-GB"/>
        </w:rPr>
        <w:t>l’</w:t>
      </w:r>
      <w:r w:rsidR="001B49A0" w:rsidRPr="00FB46F5">
        <w:rPr>
          <w:rFonts w:ascii="Constantia" w:hAnsi="Constantia"/>
          <w:sz w:val="20"/>
          <w:szCs w:val="20"/>
          <w:lang w:val="fr-FR" w:eastAsia="en-GB"/>
        </w:rPr>
        <w:t xml:space="preserve">Annexe </w:t>
      </w:r>
      <w:r>
        <w:rPr>
          <w:rFonts w:ascii="Constantia" w:hAnsi="Constantia"/>
          <w:sz w:val="20"/>
          <w:szCs w:val="20"/>
          <w:lang w:val="fr-FR" w:eastAsia="en-GB"/>
        </w:rPr>
        <w:t>2</w:t>
      </w:r>
      <w:r w:rsidR="001B42BC" w:rsidRPr="00FB46F5">
        <w:rPr>
          <w:rFonts w:ascii="Constantia" w:hAnsi="Constantia"/>
          <w:sz w:val="20"/>
          <w:szCs w:val="20"/>
          <w:lang w:val="fr-FR" w:eastAsia="en-GB"/>
        </w:rPr>
        <w:t xml:space="preserve"> </w:t>
      </w:r>
      <w:r w:rsidR="00CE0E0B" w:rsidRPr="00FB46F5">
        <w:rPr>
          <w:rFonts w:ascii="Constantia" w:hAnsi="Constantia"/>
          <w:sz w:val="20"/>
          <w:szCs w:val="20"/>
          <w:lang w:val="fr-FR" w:eastAsia="en-GB"/>
        </w:rPr>
        <w:t>pourrai</w:t>
      </w:r>
      <w:r>
        <w:rPr>
          <w:rFonts w:ascii="Constantia" w:hAnsi="Constantia"/>
          <w:sz w:val="20"/>
          <w:szCs w:val="20"/>
          <w:lang w:val="fr-FR" w:eastAsia="en-GB"/>
        </w:rPr>
        <w:t>en</w:t>
      </w:r>
      <w:r w:rsidR="00CE0E0B" w:rsidRPr="00FB46F5">
        <w:rPr>
          <w:rFonts w:ascii="Constantia" w:hAnsi="Constantia"/>
          <w:sz w:val="20"/>
          <w:szCs w:val="20"/>
          <w:lang w:val="fr-FR" w:eastAsia="en-GB"/>
        </w:rPr>
        <w:t>t</w:t>
      </w:r>
      <w:r w:rsidR="00F82D48">
        <w:rPr>
          <w:rFonts w:ascii="Constantia" w:hAnsi="Constantia"/>
          <w:sz w:val="20"/>
          <w:szCs w:val="20"/>
          <w:lang w:val="fr-FR" w:eastAsia="en-GB"/>
        </w:rPr>
        <w:t xml:space="preserve"> être incluses </w:t>
      </w:r>
      <w:r>
        <w:rPr>
          <w:rFonts w:ascii="Constantia" w:hAnsi="Constantia"/>
          <w:sz w:val="20"/>
          <w:szCs w:val="20"/>
          <w:lang w:val="fr-FR" w:eastAsia="en-GB"/>
        </w:rPr>
        <w:t xml:space="preserve">dans ces </w:t>
      </w:r>
      <w:r w:rsidR="001B42BC" w:rsidRPr="00FB46F5">
        <w:rPr>
          <w:rFonts w:ascii="Constantia" w:hAnsi="Constantia"/>
          <w:sz w:val="20"/>
          <w:szCs w:val="20"/>
          <w:lang w:val="fr-FR" w:eastAsia="en-GB"/>
        </w:rPr>
        <w:t>list</w:t>
      </w:r>
      <w:r>
        <w:rPr>
          <w:rFonts w:ascii="Constantia" w:hAnsi="Constantia"/>
          <w:sz w:val="20"/>
          <w:szCs w:val="20"/>
          <w:lang w:val="fr-FR" w:eastAsia="en-GB"/>
        </w:rPr>
        <w:t>e</w:t>
      </w:r>
      <w:r w:rsidR="001B42BC" w:rsidRPr="00FB46F5">
        <w:rPr>
          <w:rFonts w:ascii="Constantia" w:hAnsi="Constantia"/>
          <w:sz w:val="20"/>
          <w:szCs w:val="20"/>
          <w:lang w:val="fr-FR" w:eastAsia="en-GB"/>
        </w:rPr>
        <w:t xml:space="preserve">s, </w:t>
      </w:r>
      <w:r w:rsidR="00831A1B">
        <w:rPr>
          <w:rFonts w:ascii="Constantia" w:hAnsi="Constantia"/>
          <w:sz w:val="20"/>
          <w:szCs w:val="20"/>
          <w:lang w:val="fr-FR" w:eastAsia="en-GB"/>
        </w:rPr>
        <w:t>puis</w:t>
      </w:r>
      <w:r>
        <w:rPr>
          <w:rFonts w:ascii="Constantia" w:hAnsi="Constantia"/>
          <w:sz w:val="20"/>
          <w:szCs w:val="20"/>
          <w:lang w:val="fr-FR" w:eastAsia="en-GB"/>
        </w:rPr>
        <w:t xml:space="preserve">que plusieurs espèces </w:t>
      </w:r>
      <w:r w:rsidR="00D11605" w:rsidRPr="00FB46F5">
        <w:rPr>
          <w:rFonts w:ascii="Constantia" w:hAnsi="Constantia"/>
          <w:sz w:val="20"/>
          <w:szCs w:val="20"/>
          <w:lang w:val="fr-FR" w:eastAsia="en-GB"/>
        </w:rPr>
        <w:t>non indigènes</w:t>
      </w:r>
      <w:r>
        <w:rPr>
          <w:rFonts w:ascii="Constantia" w:hAnsi="Constantia"/>
          <w:sz w:val="20"/>
          <w:szCs w:val="20"/>
          <w:lang w:val="fr-FR" w:eastAsia="en-GB"/>
        </w:rPr>
        <w:t xml:space="preserve"> examinées dans cette </w:t>
      </w:r>
      <w:r w:rsidR="00BC4945" w:rsidRPr="00FB46F5">
        <w:rPr>
          <w:rFonts w:ascii="Constantia" w:hAnsi="Constantia"/>
          <w:sz w:val="20"/>
          <w:szCs w:val="20"/>
          <w:lang w:val="fr-FR" w:eastAsia="en-GB"/>
        </w:rPr>
        <w:t>mise à jour</w:t>
      </w:r>
      <w:r>
        <w:rPr>
          <w:rFonts w:ascii="Constantia" w:hAnsi="Constantia"/>
          <w:sz w:val="20"/>
          <w:szCs w:val="20"/>
          <w:lang w:val="fr-FR" w:eastAsia="en-GB"/>
        </w:rPr>
        <w:t xml:space="preserve"> sont des espèces visées à l’</w:t>
      </w:r>
      <w:r w:rsidR="001B49A0" w:rsidRPr="00FB46F5">
        <w:rPr>
          <w:rFonts w:ascii="Constantia" w:hAnsi="Constantia"/>
          <w:sz w:val="20"/>
          <w:szCs w:val="20"/>
          <w:lang w:val="fr-FR" w:eastAsia="en-GB"/>
        </w:rPr>
        <w:t xml:space="preserve">Annexe </w:t>
      </w:r>
      <w:r>
        <w:rPr>
          <w:rFonts w:ascii="Constantia" w:hAnsi="Constantia"/>
          <w:sz w:val="20"/>
          <w:szCs w:val="20"/>
          <w:lang w:val="fr-FR" w:eastAsia="en-GB"/>
        </w:rPr>
        <w:t>2, ont des populations qui augmentent e</w:t>
      </w:r>
      <w:r w:rsidR="00F82D48">
        <w:rPr>
          <w:rFonts w:ascii="Constantia" w:hAnsi="Constantia"/>
          <w:sz w:val="20"/>
          <w:szCs w:val="20"/>
          <w:lang w:val="fr-FR" w:eastAsia="en-GB"/>
        </w:rPr>
        <w:t>n Europe</w:t>
      </w:r>
      <w:r w:rsidR="001B42BC" w:rsidRPr="00FB46F5">
        <w:rPr>
          <w:rFonts w:ascii="Constantia" w:hAnsi="Constantia"/>
          <w:sz w:val="20"/>
          <w:szCs w:val="20"/>
          <w:lang w:val="fr-FR" w:eastAsia="en-GB"/>
        </w:rPr>
        <w:t xml:space="preserve"> </w:t>
      </w:r>
      <w:r>
        <w:rPr>
          <w:rFonts w:ascii="Constantia" w:hAnsi="Constantia"/>
          <w:sz w:val="20"/>
          <w:szCs w:val="20"/>
          <w:lang w:val="fr-FR" w:eastAsia="en-GB"/>
        </w:rPr>
        <w:t>et présentent des</w:t>
      </w:r>
      <w:r w:rsidR="001B42BC" w:rsidRPr="00FB46F5">
        <w:rPr>
          <w:rFonts w:ascii="Constantia" w:hAnsi="Constantia"/>
          <w:sz w:val="20"/>
          <w:szCs w:val="20"/>
          <w:lang w:val="fr-FR" w:eastAsia="en-GB"/>
        </w:rPr>
        <w:t xml:space="preserve"> </w:t>
      </w:r>
      <w:r w:rsidR="006001DA" w:rsidRPr="00FB46F5">
        <w:rPr>
          <w:rFonts w:ascii="Constantia" w:hAnsi="Constantia"/>
          <w:sz w:val="20"/>
          <w:szCs w:val="20"/>
          <w:lang w:val="fr-FR" w:eastAsia="en-GB"/>
        </w:rPr>
        <w:t>risque</w:t>
      </w:r>
      <w:r>
        <w:rPr>
          <w:rFonts w:ascii="Constantia" w:hAnsi="Constantia"/>
          <w:sz w:val="20"/>
          <w:szCs w:val="20"/>
          <w:lang w:val="fr-FR" w:eastAsia="en-GB"/>
        </w:rPr>
        <w:t>s pour les</w:t>
      </w:r>
      <w:r w:rsidR="001B42BC" w:rsidRPr="00FB46F5">
        <w:rPr>
          <w:rFonts w:ascii="Constantia" w:hAnsi="Constantia"/>
          <w:sz w:val="20"/>
          <w:szCs w:val="20"/>
          <w:lang w:val="fr-FR" w:eastAsia="en-GB"/>
        </w:rPr>
        <w:t xml:space="preserve"> </w:t>
      </w:r>
      <w:r>
        <w:rPr>
          <w:rFonts w:ascii="Constantia" w:hAnsi="Constantia"/>
          <w:sz w:val="20"/>
          <w:szCs w:val="20"/>
          <w:lang w:val="fr-FR" w:eastAsia="en-GB"/>
        </w:rPr>
        <w:t>espèces indigènes</w:t>
      </w:r>
      <w:r w:rsidR="001B42BC" w:rsidRPr="00FB46F5">
        <w:rPr>
          <w:rFonts w:ascii="Constantia" w:hAnsi="Constantia"/>
          <w:sz w:val="20"/>
          <w:szCs w:val="20"/>
          <w:lang w:val="fr-FR" w:eastAsia="en-GB"/>
        </w:rPr>
        <w:t xml:space="preserve"> </w:t>
      </w:r>
      <w:r w:rsidR="001B49A0" w:rsidRPr="00FB46F5">
        <w:rPr>
          <w:rFonts w:ascii="Constantia" w:hAnsi="Constantia"/>
          <w:sz w:val="20"/>
          <w:szCs w:val="20"/>
          <w:lang w:val="fr-FR" w:eastAsia="en-GB"/>
        </w:rPr>
        <w:t xml:space="preserve">et </w:t>
      </w:r>
      <w:r>
        <w:rPr>
          <w:rFonts w:ascii="Constantia" w:hAnsi="Constantia"/>
          <w:sz w:val="20"/>
          <w:szCs w:val="20"/>
          <w:lang w:val="fr-FR" w:eastAsia="en-GB"/>
        </w:rPr>
        <w:t>leurs habitats</w:t>
      </w:r>
      <w:r w:rsidR="001B42BC" w:rsidRPr="00FB46F5">
        <w:rPr>
          <w:rFonts w:ascii="Constantia" w:hAnsi="Constantia"/>
          <w:sz w:val="20"/>
          <w:szCs w:val="20"/>
          <w:lang w:val="fr-FR" w:eastAsia="en-GB"/>
        </w:rPr>
        <w:t xml:space="preserve">. </w:t>
      </w:r>
      <w:r>
        <w:rPr>
          <w:rFonts w:ascii="Constantia" w:hAnsi="Constantia"/>
          <w:sz w:val="20"/>
          <w:szCs w:val="20"/>
          <w:lang w:val="fr-FR" w:eastAsia="en-GB"/>
        </w:rPr>
        <w:t xml:space="preserve">D’autres </w:t>
      </w:r>
      <w:r w:rsidR="001B42BC" w:rsidRPr="003830D5">
        <w:rPr>
          <w:rFonts w:ascii="Constantia" w:hAnsi="Constantia"/>
          <w:sz w:val="20"/>
          <w:szCs w:val="20"/>
          <w:lang w:val="fr-FR" w:eastAsia="en-GB"/>
        </w:rPr>
        <w:t xml:space="preserve">analyses </w:t>
      </w:r>
      <w:r w:rsidR="003830D5" w:rsidRPr="003830D5">
        <w:rPr>
          <w:rFonts w:ascii="Constantia" w:hAnsi="Constantia"/>
          <w:sz w:val="20"/>
          <w:szCs w:val="20"/>
          <w:lang w:val="fr-FR" w:eastAsia="en-GB"/>
        </w:rPr>
        <w:t>d</w:t>
      </w:r>
      <w:r>
        <w:rPr>
          <w:rFonts w:ascii="Constantia" w:hAnsi="Constantia"/>
          <w:sz w:val="20"/>
          <w:szCs w:val="20"/>
          <w:lang w:val="fr-FR" w:eastAsia="en-GB"/>
        </w:rPr>
        <w:t>étaillées sur l’</w:t>
      </w:r>
      <w:r w:rsidR="0019654A" w:rsidRPr="003830D5">
        <w:rPr>
          <w:rFonts w:ascii="Constantia" w:hAnsi="Constantia"/>
          <w:sz w:val="20"/>
          <w:szCs w:val="20"/>
          <w:lang w:val="fr-FR" w:eastAsia="en-GB"/>
        </w:rPr>
        <w:t>état des populations</w:t>
      </w:r>
      <w:r w:rsidR="001B42BC" w:rsidRPr="003830D5">
        <w:rPr>
          <w:rFonts w:ascii="Constantia" w:hAnsi="Constantia"/>
          <w:sz w:val="20"/>
          <w:szCs w:val="20"/>
          <w:lang w:val="fr-FR" w:eastAsia="en-GB"/>
        </w:rPr>
        <w:t xml:space="preserve"> </w:t>
      </w:r>
      <w:r>
        <w:rPr>
          <w:rFonts w:ascii="Constantia" w:hAnsi="Constantia"/>
          <w:sz w:val="20"/>
          <w:szCs w:val="20"/>
          <w:lang w:val="fr-FR" w:eastAsia="en-GB"/>
        </w:rPr>
        <w:t>des</w:t>
      </w:r>
      <w:r w:rsidR="003830D5" w:rsidRPr="003830D5">
        <w:rPr>
          <w:rFonts w:ascii="Constantia" w:hAnsi="Constantia"/>
          <w:sz w:val="20"/>
          <w:szCs w:val="20"/>
          <w:lang w:val="fr-FR" w:eastAsia="en-GB"/>
        </w:rPr>
        <w:t xml:space="preserve"> </w:t>
      </w:r>
      <w:r w:rsidR="00057AF7">
        <w:rPr>
          <w:rFonts w:ascii="Constantia" w:hAnsi="Constantia"/>
          <w:sz w:val="20"/>
          <w:szCs w:val="20"/>
          <w:lang w:val="fr-FR" w:eastAsia="en-GB"/>
        </w:rPr>
        <w:t>espèces</w:t>
      </w:r>
      <w:r w:rsidR="001B42BC" w:rsidRPr="003830D5">
        <w:rPr>
          <w:rFonts w:ascii="Constantia" w:hAnsi="Constantia"/>
          <w:sz w:val="20"/>
          <w:szCs w:val="20"/>
          <w:lang w:val="fr-FR" w:eastAsia="en-GB"/>
        </w:rPr>
        <w:t xml:space="preserve"> </w:t>
      </w:r>
      <w:r>
        <w:rPr>
          <w:rFonts w:ascii="Constantia" w:hAnsi="Constantia"/>
          <w:sz w:val="20"/>
          <w:szCs w:val="20"/>
          <w:lang w:val="fr-FR" w:eastAsia="en-GB"/>
        </w:rPr>
        <w:t xml:space="preserve">examinées dans la présente </w:t>
      </w:r>
      <w:r w:rsidR="00BC4945" w:rsidRPr="003830D5">
        <w:rPr>
          <w:rFonts w:ascii="Constantia" w:hAnsi="Constantia"/>
          <w:sz w:val="20"/>
          <w:szCs w:val="20"/>
          <w:lang w:val="fr-FR" w:eastAsia="en-GB"/>
        </w:rPr>
        <w:t>mise à jour</w:t>
      </w:r>
      <w:r w:rsidR="0095641C">
        <w:rPr>
          <w:rFonts w:ascii="Constantia" w:hAnsi="Constantia"/>
          <w:sz w:val="20"/>
          <w:szCs w:val="20"/>
          <w:lang w:val="fr-FR" w:eastAsia="en-GB"/>
        </w:rPr>
        <w:t xml:space="preserve"> sur </w:t>
      </w:r>
      <w:r w:rsidR="00597060" w:rsidRPr="003830D5">
        <w:rPr>
          <w:rFonts w:ascii="Constantia" w:hAnsi="Constantia"/>
          <w:sz w:val="20"/>
          <w:szCs w:val="20"/>
          <w:lang w:val="fr-FR" w:eastAsia="en-GB"/>
        </w:rPr>
        <w:t>l’état</w:t>
      </w:r>
      <w:r w:rsidR="00BC4945" w:rsidRPr="003830D5">
        <w:rPr>
          <w:rFonts w:ascii="Constantia" w:hAnsi="Constantia"/>
          <w:sz w:val="20"/>
          <w:szCs w:val="20"/>
          <w:lang w:val="fr-FR" w:eastAsia="en-GB"/>
        </w:rPr>
        <w:t xml:space="preserve"> des</w:t>
      </w:r>
      <w:r w:rsidR="001B42BC" w:rsidRPr="003830D5">
        <w:rPr>
          <w:rFonts w:ascii="Constantia" w:hAnsi="Constantia"/>
          <w:sz w:val="20"/>
          <w:szCs w:val="20"/>
          <w:lang w:val="fr-FR" w:eastAsia="en-GB"/>
        </w:rPr>
        <w:t xml:space="preserve"> </w:t>
      </w:r>
      <w:r w:rsidR="001D1A2A">
        <w:rPr>
          <w:rFonts w:ascii="Constantia" w:hAnsi="Constantia"/>
          <w:sz w:val="20"/>
          <w:szCs w:val="20"/>
          <w:lang w:val="fr-FR" w:eastAsia="en-GB"/>
        </w:rPr>
        <w:t>espèces d’oiseaux d’eau non indigènes</w:t>
      </w:r>
      <w:r w:rsidR="001B42BC" w:rsidRPr="003830D5">
        <w:rPr>
          <w:rFonts w:ascii="Constantia" w:hAnsi="Constantia"/>
          <w:sz w:val="20"/>
          <w:szCs w:val="20"/>
          <w:lang w:val="fr-FR" w:eastAsia="en-GB"/>
        </w:rPr>
        <w:t xml:space="preserve"> </w:t>
      </w:r>
      <w:r w:rsidR="007D4C49">
        <w:rPr>
          <w:rFonts w:ascii="Constantia" w:hAnsi="Constantia"/>
          <w:sz w:val="20"/>
          <w:szCs w:val="20"/>
          <w:lang w:val="fr-FR" w:eastAsia="en-GB"/>
        </w:rPr>
        <w:t xml:space="preserve">et la façon dont elles nuisent aux </w:t>
      </w:r>
      <w:r w:rsidR="007D4C49" w:rsidRPr="007D4C49">
        <w:rPr>
          <w:rFonts w:ascii="Constantia" w:hAnsi="Constantia"/>
          <w:sz w:val="20"/>
          <w:szCs w:val="20"/>
          <w:lang w:val="fr-FR" w:eastAsia="en-GB"/>
        </w:rPr>
        <w:t xml:space="preserve">espèces </w:t>
      </w:r>
      <w:r w:rsidR="00D11605">
        <w:rPr>
          <w:rFonts w:ascii="Constantia" w:hAnsi="Constantia"/>
          <w:sz w:val="20"/>
          <w:szCs w:val="20"/>
          <w:lang w:val="fr-FR" w:eastAsia="en-GB"/>
        </w:rPr>
        <w:t>indigènes</w:t>
      </w:r>
      <w:r w:rsidR="001B42BC" w:rsidRPr="003830D5">
        <w:rPr>
          <w:rFonts w:ascii="Constantia" w:hAnsi="Constantia"/>
          <w:sz w:val="20"/>
          <w:szCs w:val="20"/>
          <w:lang w:val="fr-FR" w:eastAsia="en-GB"/>
        </w:rPr>
        <w:t xml:space="preserve"> </w:t>
      </w:r>
      <w:r w:rsidR="007D4C49">
        <w:rPr>
          <w:rFonts w:ascii="Constantia" w:hAnsi="Constantia"/>
          <w:sz w:val="20"/>
          <w:szCs w:val="20"/>
          <w:lang w:val="fr-FR" w:eastAsia="en-GB"/>
        </w:rPr>
        <w:t>visées à l’</w:t>
      </w:r>
      <w:r w:rsidR="001B49A0" w:rsidRPr="003830D5">
        <w:rPr>
          <w:rFonts w:ascii="Constantia" w:hAnsi="Constantia"/>
          <w:sz w:val="20"/>
          <w:szCs w:val="20"/>
          <w:lang w:val="fr-FR" w:eastAsia="en-GB"/>
        </w:rPr>
        <w:t xml:space="preserve">Annexe </w:t>
      </w:r>
      <w:r w:rsidR="001B42BC" w:rsidRPr="003830D5">
        <w:rPr>
          <w:rFonts w:ascii="Constantia" w:hAnsi="Constantia"/>
          <w:sz w:val="20"/>
          <w:szCs w:val="20"/>
          <w:lang w:val="fr-FR" w:eastAsia="en-GB"/>
        </w:rPr>
        <w:t xml:space="preserve">2 </w:t>
      </w:r>
      <w:r w:rsidR="001B49A0" w:rsidRPr="003830D5">
        <w:rPr>
          <w:rFonts w:ascii="Constantia" w:hAnsi="Constantia"/>
          <w:sz w:val="20"/>
          <w:szCs w:val="20"/>
          <w:lang w:val="fr-FR" w:eastAsia="en-GB"/>
        </w:rPr>
        <w:t xml:space="preserve">et </w:t>
      </w:r>
      <w:r w:rsidR="007D4C49">
        <w:rPr>
          <w:rFonts w:ascii="Constantia" w:hAnsi="Constantia"/>
          <w:sz w:val="20"/>
          <w:szCs w:val="20"/>
          <w:lang w:val="fr-FR" w:eastAsia="en-GB"/>
        </w:rPr>
        <w:t xml:space="preserve">à </w:t>
      </w:r>
      <w:r>
        <w:rPr>
          <w:rFonts w:ascii="Constantia" w:hAnsi="Constantia"/>
          <w:sz w:val="20"/>
          <w:szCs w:val="20"/>
          <w:lang w:val="fr-FR" w:eastAsia="en-GB"/>
        </w:rPr>
        <w:t>leurs habitats</w:t>
      </w:r>
      <w:r w:rsidR="001B42BC" w:rsidRPr="003830D5">
        <w:rPr>
          <w:rFonts w:ascii="Constantia" w:hAnsi="Constantia"/>
          <w:sz w:val="20"/>
          <w:szCs w:val="20"/>
          <w:lang w:val="fr-FR" w:eastAsia="en-GB"/>
        </w:rPr>
        <w:t xml:space="preserve">, </w:t>
      </w:r>
      <w:r w:rsidR="007D4C49">
        <w:rPr>
          <w:rFonts w:ascii="Constantia" w:hAnsi="Constantia"/>
          <w:sz w:val="20"/>
          <w:szCs w:val="20"/>
          <w:lang w:val="fr-FR" w:eastAsia="en-GB"/>
        </w:rPr>
        <w:t xml:space="preserve">pourraient aider à </w:t>
      </w:r>
      <w:r w:rsidR="001B42BC" w:rsidRPr="003830D5">
        <w:rPr>
          <w:rFonts w:ascii="Constantia" w:hAnsi="Constantia"/>
          <w:sz w:val="20"/>
          <w:szCs w:val="20"/>
          <w:lang w:val="fr-FR" w:eastAsia="en-GB"/>
        </w:rPr>
        <w:t>inform</w:t>
      </w:r>
      <w:r w:rsidR="007D4C49">
        <w:rPr>
          <w:rFonts w:ascii="Constantia" w:hAnsi="Constantia"/>
          <w:sz w:val="20"/>
          <w:szCs w:val="20"/>
          <w:lang w:val="fr-FR" w:eastAsia="en-GB"/>
        </w:rPr>
        <w:t>er l</w:t>
      </w:r>
      <w:r w:rsidR="001B42BC" w:rsidRPr="003830D5">
        <w:rPr>
          <w:rFonts w:ascii="Constantia" w:hAnsi="Constantia"/>
          <w:sz w:val="20"/>
          <w:szCs w:val="20"/>
          <w:lang w:val="fr-FR" w:eastAsia="en-GB"/>
        </w:rPr>
        <w:t>e</w:t>
      </w:r>
      <w:r w:rsidR="007D4C49">
        <w:rPr>
          <w:rFonts w:ascii="Constantia" w:hAnsi="Constantia"/>
          <w:sz w:val="20"/>
          <w:szCs w:val="20"/>
          <w:lang w:val="fr-FR" w:eastAsia="en-GB"/>
        </w:rPr>
        <w:t>s</w:t>
      </w:r>
      <w:r w:rsidR="001B42BC" w:rsidRPr="003830D5">
        <w:rPr>
          <w:rFonts w:ascii="Constantia" w:hAnsi="Constantia"/>
          <w:sz w:val="20"/>
          <w:szCs w:val="20"/>
          <w:lang w:val="fr-FR" w:eastAsia="en-GB"/>
        </w:rPr>
        <w:t xml:space="preserve"> list</w:t>
      </w:r>
      <w:r w:rsidR="007D4C49">
        <w:rPr>
          <w:rFonts w:ascii="Constantia" w:hAnsi="Constantia"/>
          <w:sz w:val="20"/>
          <w:szCs w:val="20"/>
          <w:lang w:val="fr-FR" w:eastAsia="en-GB"/>
        </w:rPr>
        <w:t>e</w:t>
      </w:r>
      <w:r w:rsidR="001B42BC" w:rsidRPr="003830D5">
        <w:rPr>
          <w:rFonts w:ascii="Constantia" w:hAnsi="Constantia"/>
          <w:sz w:val="20"/>
          <w:szCs w:val="20"/>
          <w:lang w:val="fr-FR" w:eastAsia="en-GB"/>
        </w:rPr>
        <w:t>s.</w:t>
      </w:r>
    </w:p>
    <w:p w14:paraId="660F18DF" w14:textId="11E0B235" w:rsidR="001B42BC" w:rsidRPr="00D329B8" w:rsidRDefault="007D4C49" w:rsidP="001B49A0">
      <w:pPr>
        <w:spacing w:after="200" w:line="270" w:lineRule="atLeast"/>
        <w:ind w:left="720"/>
        <w:rPr>
          <w:rFonts w:ascii="Constantia" w:hAnsi="Constantia"/>
          <w:sz w:val="20"/>
          <w:szCs w:val="20"/>
          <w:lang w:val="fr-FR" w:eastAsia="en-GB"/>
        </w:rPr>
      </w:pPr>
      <w:r>
        <w:rPr>
          <w:rFonts w:ascii="Constantia" w:hAnsi="Constantia"/>
          <w:sz w:val="20"/>
          <w:szCs w:val="20"/>
          <w:lang w:val="fr-FR" w:eastAsia="en-GB"/>
        </w:rPr>
        <w:t>L’</w:t>
      </w:r>
      <w:r w:rsidR="001B42BC" w:rsidRPr="006001DA">
        <w:rPr>
          <w:rFonts w:ascii="Constantia" w:hAnsi="Constantia"/>
          <w:sz w:val="20"/>
          <w:szCs w:val="20"/>
          <w:lang w:val="fr-FR" w:eastAsia="en-GB"/>
        </w:rPr>
        <w:t xml:space="preserve">importance </w:t>
      </w:r>
      <w:r w:rsidR="003830D5" w:rsidRPr="006001DA">
        <w:rPr>
          <w:rFonts w:ascii="Constantia" w:hAnsi="Constantia"/>
          <w:sz w:val="20"/>
          <w:szCs w:val="20"/>
          <w:lang w:val="fr-FR" w:eastAsia="en-GB"/>
        </w:rPr>
        <w:t>d</w:t>
      </w:r>
      <w:r w:rsidR="00581583">
        <w:rPr>
          <w:rFonts w:ascii="Constantia" w:hAnsi="Constantia"/>
          <w:sz w:val="20"/>
          <w:szCs w:val="20"/>
          <w:lang w:val="fr-FR" w:eastAsia="en-GB"/>
        </w:rPr>
        <w:t>e la</w:t>
      </w:r>
      <w:r w:rsidR="00AA3576">
        <w:rPr>
          <w:rFonts w:ascii="Constantia" w:hAnsi="Constantia"/>
          <w:sz w:val="20"/>
          <w:szCs w:val="20"/>
          <w:lang w:val="fr-FR" w:eastAsia="en-GB"/>
        </w:rPr>
        <w:t xml:space="preserve"> réalisation de l’</w:t>
      </w:r>
      <w:r w:rsidR="00B52795">
        <w:rPr>
          <w:rFonts w:ascii="Constantia" w:hAnsi="Constantia"/>
          <w:sz w:val="20"/>
          <w:szCs w:val="20"/>
          <w:lang w:val="fr-FR" w:eastAsia="en-GB"/>
        </w:rPr>
        <w:t>évaluation des risques</w:t>
      </w:r>
      <w:r w:rsidR="00231D59">
        <w:rPr>
          <w:rFonts w:ascii="Constantia" w:hAnsi="Constantia"/>
          <w:sz w:val="20"/>
          <w:szCs w:val="20"/>
          <w:lang w:val="fr-FR" w:eastAsia="en-GB"/>
        </w:rPr>
        <w:t xml:space="preserve"> décrit</w:t>
      </w:r>
      <w:r w:rsidR="002E6216">
        <w:rPr>
          <w:rFonts w:ascii="Constantia" w:hAnsi="Constantia"/>
          <w:sz w:val="20"/>
          <w:szCs w:val="20"/>
          <w:lang w:val="fr-FR" w:eastAsia="en-GB"/>
        </w:rPr>
        <w:t>e</w:t>
      </w:r>
      <w:r w:rsidR="008D5870">
        <w:rPr>
          <w:rFonts w:ascii="Constantia" w:hAnsi="Constantia"/>
          <w:sz w:val="20"/>
          <w:szCs w:val="20"/>
          <w:lang w:val="fr-FR" w:eastAsia="en-GB"/>
        </w:rPr>
        <w:t xml:space="preserve"> par </w:t>
      </w:r>
      <w:r>
        <w:rPr>
          <w:rFonts w:ascii="Constantia" w:hAnsi="Constantia"/>
          <w:sz w:val="20"/>
          <w:szCs w:val="20"/>
          <w:lang w:val="fr-FR" w:eastAsia="en-GB"/>
        </w:rPr>
        <w:t>le r</w:t>
      </w:r>
      <w:r w:rsidR="003830D5" w:rsidRPr="006001DA">
        <w:rPr>
          <w:rFonts w:ascii="Constantia" w:hAnsi="Constantia"/>
          <w:sz w:val="20"/>
          <w:szCs w:val="20"/>
          <w:lang w:val="fr-FR" w:eastAsia="en-GB"/>
        </w:rPr>
        <w:t>èglement</w:t>
      </w:r>
      <w:r>
        <w:rPr>
          <w:rFonts w:ascii="Constantia" w:hAnsi="Constantia"/>
          <w:sz w:val="20"/>
          <w:szCs w:val="20"/>
          <w:lang w:val="fr-FR" w:eastAsia="en-GB"/>
        </w:rPr>
        <w:t xml:space="preserve"> </w:t>
      </w:r>
      <w:r w:rsidR="00231D59">
        <w:rPr>
          <w:rFonts w:ascii="Constantia" w:hAnsi="Constantia"/>
          <w:sz w:val="20"/>
          <w:szCs w:val="20"/>
          <w:lang w:val="fr-FR" w:eastAsia="en-GB"/>
        </w:rPr>
        <w:t>en vue</w:t>
      </w:r>
      <w:r w:rsidR="002008DA">
        <w:rPr>
          <w:rFonts w:ascii="Constantia" w:hAnsi="Constantia"/>
          <w:sz w:val="20"/>
          <w:szCs w:val="20"/>
          <w:lang w:val="fr-FR" w:eastAsia="en-GB"/>
        </w:rPr>
        <w:t xml:space="preserve"> </w:t>
      </w:r>
      <w:r>
        <w:rPr>
          <w:rFonts w:ascii="Constantia" w:hAnsi="Constantia"/>
          <w:sz w:val="20"/>
          <w:szCs w:val="20"/>
          <w:lang w:val="fr-FR" w:eastAsia="en-GB"/>
        </w:rPr>
        <w:t xml:space="preserve">d’inscrire des </w:t>
      </w:r>
      <w:r w:rsidR="00D329B8">
        <w:rPr>
          <w:rFonts w:ascii="Constantia" w:hAnsi="Constantia"/>
          <w:sz w:val="20"/>
          <w:szCs w:val="20"/>
          <w:lang w:val="fr-FR" w:eastAsia="en-GB"/>
        </w:rPr>
        <w:t>espèces exotiques envahissantes</w:t>
      </w:r>
      <w:r>
        <w:rPr>
          <w:rFonts w:ascii="Constantia" w:hAnsi="Constantia"/>
          <w:sz w:val="20"/>
          <w:szCs w:val="20"/>
          <w:lang w:val="fr-FR" w:eastAsia="en-GB"/>
        </w:rPr>
        <w:t xml:space="preserve"> sur l</w:t>
      </w:r>
      <w:r w:rsidR="00B6003F">
        <w:rPr>
          <w:rFonts w:ascii="Constantia" w:hAnsi="Constantia"/>
          <w:sz w:val="20"/>
          <w:szCs w:val="20"/>
          <w:lang w:val="fr-FR" w:eastAsia="en-GB"/>
        </w:rPr>
        <w:t xml:space="preserve">a </w:t>
      </w:r>
      <w:r w:rsidR="00AA07D6">
        <w:rPr>
          <w:rFonts w:ascii="Constantia" w:hAnsi="Constantia"/>
          <w:sz w:val="20"/>
          <w:szCs w:val="20"/>
          <w:lang w:val="fr-FR" w:eastAsia="en-GB"/>
        </w:rPr>
        <w:t>liste de l’Union</w:t>
      </w:r>
      <w:r w:rsidR="008D5870">
        <w:rPr>
          <w:rFonts w:ascii="Constantia" w:hAnsi="Constantia"/>
          <w:sz w:val="20"/>
          <w:szCs w:val="20"/>
          <w:lang w:val="fr-FR" w:eastAsia="en-GB"/>
        </w:rPr>
        <w:t xml:space="preserve"> renforce la nécessité</w:t>
      </w:r>
      <w:r w:rsidR="00231D59">
        <w:rPr>
          <w:rFonts w:ascii="Constantia" w:hAnsi="Constantia"/>
          <w:sz w:val="20"/>
          <w:szCs w:val="20"/>
          <w:lang w:val="fr-FR" w:eastAsia="en-GB"/>
        </w:rPr>
        <w:t xml:space="preserve"> d’élaborer</w:t>
      </w:r>
      <w:r>
        <w:rPr>
          <w:rFonts w:ascii="Constantia" w:hAnsi="Constantia"/>
          <w:sz w:val="20"/>
          <w:szCs w:val="20"/>
          <w:lang w:val="fr-FR" w:eastAsia="en-GB"/>
        </w:rPr>
        <w:t xml:space="preserve"> des normes et des orientations convenues au niveau international</w:t>
      </w:r>
      <w:r w:rsidR="001B42BC" w:rsidRPr="006001DA">
        <w:rPr>
          <w:rFonts w:ascii="Constantia" w:hAnsi="Constantia"/>
          <w:sz w:val="20"/>
          <w:szCs w:val="20"/>
          <w:lang w:val="fr-FR" w:eastAsia="en-GB"/>
        </w:rPr>
        <w:t xml:space="preserve"> </w:t>
      </w:r>
      <w:r>
        <w:rPr>
          <w:rFonts w:ascii="Constantia" w:hAnsi="Constantia"/>
          <w:sz w:val="20"/>
          <w:szCs w:val="20"/>
          <w:lang w:val="fr-FR" w:eastAsia="en-GB"/>
        </w:rPr>
        <w:t xml:space="preserve">pour </w:t>
      </w:r>
      <w:r w:rsidR="00231D59">
        <w:rPr>
          <w:rFonts w:ascii="Constantia" w:hAnsi="Constantia"/>
          <w:sz w:val="20"/>
          <w:szCs w:val="20"/>
          <w:lang w:val="fr-FR" w:eastAsia="en-GB"/>
        </w:rPr>
        <w:t>évaluer l</w:t>
      </w:r>
      <w:r w:rsidR="00B52795">
        <w:rPr>
          <w:rFonts w:ascii="Constantia" w:hAnsi="Constantia"/>
          <w:sz w:val="20"/>
          <w:szCs w:val="20"/>
          <w:lang w:val="fr-FR" w:eastAsia="en-GB"/>
        </w:rPr>
        <w:t>es risques</w:t>
      </w:r>
      <w:r w:rsidR="001B42BC" w:rsidRPr="006001DA">
        <w:rPr>
          <w:rFonts w:ascii="Constantia" w:hAnsi="Constantia"/>
          <w:sz w:val="20"/>
          <w:szCs w:val="20"/>
          <w:lang w:val="fr-FR" w:eastAsia="en-GB"/>
        </w:rPr>
        <w:t xml:space="preserve"> </w:t>
      </w:r>
      <w:r>
        <w:rPr>
          <w:rFonts w:ascii="Constantia" w:hAnsi="Constantia"/>
          <w:sz w:val="20"/>
          <w:szCs w:val="20"/>
          <w:lang w:val="fr-FR" w:eastAsia="en-GB"/>
        </w:rPr>
        <w:t>présentés par</w:t>
      </w:r>
      <w:r w:rsidR="001B42BC" w:rsidRPr="006001DA">
        <w:rPr>
          <w:rFonts w:ascii="Constantia" w:hAnsi="Constantia"/>
          <w:sz w:val="20"/>
          <w:szCs w:val="20"/>
          <w:lang w:val="fr-FR" w:eastAsia="en-GB"/>
        </w:rPr>
        <w:t xml:space="preserve"> </w:t>
      </w:r>
      <w:r>
        <w:rPr>
          <w:rFonts w:ascii="Constantia" w:hAnsi="Constantia"/>
          <w:sz w:val="20"/>
          <w:szCs w:val="20"/>
          <w:lang w:val="fr-FR" w:eastAsia="en-GB"/>
        </w:rPr>
        <w:t xml:space="preserve">les </w:t>
      </w:r>
      <w:r w:rsidR="0019654A" w:rsidRPr="006001DA">
        <w:rPr>
          <w:rFonts w:ascii="Constantia" w:hAnsi="Constantia"/>
          <w:sz w:val="20"/>
          <w:szCs w:val="20"/>
          <w:lang w:val="fr-FR" w:eastAsia="en-GB"/>
        </w:rPr>
        <w:t>oiseaux d’eau non indigènes</w:t>
      </w:r>
      <w:r w:rsidR="001B42BC" w:rsidRPr="006001DA">
        <w:rPr>
          <w:rFonts w:ascii="Constantia" w:hAnsi="Constantia"/>
          <w:sz w:val="20"/>
          <w:szCs w:val="20"/>
          <w:lang w:val="fr-FR" w:eastAsia="en-GB"/>
        </w:rPr>
        <w:t xml:space="preserve">. </w:t>
      </w:r>
      <w:r w:rsidRPr="007D4C49">
        <w:rPr>
          <w:rFonts w:ascii="Constantia" w:hAnsi="Constantia"/>
          <w:sz w:val="20"/>
          <w:szCs w:val="20"/>
          <w:lang w:val="fr-FR" w:eastAsia="en-GB"/>
        </w:rPr>
        <w:t>De telles norm</w:t>
      </w:r>
      <w:r w:rsidR="00231D59">
        <w:rPr>
          <w:rFonts w:ascii="Constantia" w:hAnsi="Constantia"/>
          <w:sz w:val="20"/>
          <w:szCs w:val="20"/>
          <w:lang w:val="fr-FR" w:eastAsia="en-GB"/>
        </w:rPr>
        <w:t xml:space="preserve">es ont </w:t>
      </w:r>
      <w:r w:rsidR="00065ACA">
        <w:rPr>
          <w:rFonts w:ascii="Constantia" w:hAnsi="Constantia"/>
          <w:sz w:val="20"/>
          <w:szCs w:val="20"/>
          <w:lang w:val="fr-FR" w:eastAsia="en-GB"/>
        </w:rPr>
        <w:t xml:space="preserve">été suggérées par le passé </w:t>
      </w:r>
      <w:r w:rsidRPr="007D4C49">
        <w:rPr>
          <w:rFonts w:ascii="Constantia" w:hAnsi="Constantia"/>
          <w:sz w:val="20"/>
          <w:szCs w:val="20"/>
          <w:lang w:val="fr-FR" w:eastAsia="en-GB"/>
        </w:rPr>
        <w:t xml:space="preserve">par le </w:t>
      </w:r>
      <w:r w:rsidR="00B52795" w:rsidRPr="007D4C49">
        <w:rPr>
          <w:rFonts w:ascii="Constantia" w:hAnsi="Constantia"/>
          <w:sz w:val="20"/>
          <w:szCs w:val="20"/>
          <w:lang w:val="fr-FR" w:eastAsia="en-GB"/>
        </w:rPr>
        <w:t>Comité technique de l’AEWA</w:t>
      </w:r>
      <w:r w:rsidR="001B42BC" w:rsidRPr="0092157E">
        <w:rPr>
          <w:rStyle w:val="FootnoteReference"/>
          <w:rFonts w:ascii="Constantia" w:hAnsi="Constantia"/>
          <w:sz w:val="20"/>
          <w:szCs w:val="20"/>
          <w:lang w:val="en-GB" w:eastAsia="en-GB"/>
        </w:rPr>
        <w:footnoteReference w:id="35"/>
      </w:r>
      <w:r w:rsidR="001B42BC" w:rsidRPr="007D4C49">
        <w:rPr>
          <w:rFonts w:ascii="Constantia" w:hAnsi="Constantia"/>
          <w:sz w:val="20"/>
          <w:szCs w:val="20"/>
          <w:lang w:val="fr-FR" w:eastAsia="en-GB"/>
        </w:rPr>
        <w:t xml:space="preserve"> </w:t>
      </w:r>
      <w:r>
        <w:rPr>
          <w:rFonts w:ascii="Constantia" w:hAnsi="Constantia"/>
          <w:sz w:val="20"/>
          <w:szCs w:val="20"/>
          <w:lang w:val="fr-FR" w:eastAsia="en-GB"/>
        </w:rPr>
        <w:t xml:space="preserve">et </w:t>
      </w:r>
      <w:r w:rsidR="00CE0E0B" w:rsidRPr="007D4C49">
        <w:rPr>
          <w:rFonts w:ascii="Constantia" w:hAnsi="Constantia"/>
          <w:sz w:val="20"/>
          <w:szCs w:val="20"/>
          <w:lang w:val="fr-FR" w:eastAsia="en-GB"/>
        </w:rPr>
        <w:t>devrai</w:t>
      </w:r>
      <w:r>
        <w:rPr>
          <w:rFonts w:ascii="Constantia" w:hAnsi="Constantia"/>
          <w:sz w:val="20"/>
          <w:szCs w:val="20"/>
          <w:lang w:val="fr-FR" w:eastAsia="en-GB"/>
        </w:rPr>
        <w:t>en</w:t>
      </w:r>
      <w:r w:rsidR="00CE0E0B" w:rsidRPr="007D4C49">
        <w:rPr>
          <w:rFonts w:ascii="Constantia" w:hAnsi="Constantia"/>
          <w:sz w:val="20"/>
          <w:szCs w:val="20"/>
          <w:lang w:val="fr-FR" w:eastAsia="en-GB"/>
        </w:rPr>
        <w:t>t</w:t>
      </w:r>
      <w:r>
        <w:rPr>
          <w:rFonts w:ascii="Constantia" w:hAnsi="Constantia"/>
          <w:sz w:val="20"/>
          <w:szCs w:val="20"/>
          <w:lang w:val="fr-FR" w:eastAsia="en-GB"/>
        </w:rPr>
        <w:t xml:space="preserve"> s’app</w:t>
      </w:r>
      <w:r w:rsidR="00231D59">
        <w:rPr>
          <w:rFonts w:ascii="Constantia" w:hAnsi="Constantia"/>
          <w:sz w:val="20"/>
          <w:szCs w:val="20"/>
          <w:lang w:val="fr-FR" w:eastAsia="en-GB"/>
        </w:rPr>
        <w:t>uyer sur les travaux important</w:t>
      </w:r>
      <w:r>
        <w:rPr>
          <w:rFonts w:ascii="Constantia" w:hAnsi="Constantia"/>
          <w:sz w:val="20"/>
          <w:szCs w:val="20"/>
          <w:lang w:val="fr-FR" w:eastAsia="en-GB"/>
        </w:rPr>
        <w:t>s</w:t>
      </w:r>
      <w:r w:rsidR="001B42BC" w:rsidRPr="0092157E">
        <w:rPr>
          <w:rStyle w:val="FootnoteReference"/>
          <w:rFonts w:ascii="Constantia" w:hAnsi="Constantia"/>
          <w:sz w:val="20"/>
          <w:szCs w:val="20"/>
          <w:lang w:val="en-GB" w:eastAsia="en-GB"/>
        </w:rPr>
        <w:footnoteReference w:id="36"/>
      </w:r>
      <w:r w:rsidR="001B42BC" w:rsidRPr="007D4C49">
        <w:rPr>
          <w:rFonts w:ascii="Constantia" w:hAnsi="Constantia"/>
          <w:sz w:val="20"/>
          <w:szCs w:val="20"/>
          <w:lang w:val="fr-FR" w:eastAsia="en-GB"/>
        </w:rPr>
        <w:t xml:space="preserve"> </w:t>
      </w:r>
      <w:r w:rsidR="00231D59">
        <w:rPr>
          <w:rFonts w:ascii="Constantia" w:hAnsi="Constantia"/>
          <w:sz w:val="20"/>
          <w:szCs w:val="20"/>
          <w:lang w:val="fr-FR" w:eastAsia="en-GB"/>
        </w:rPr>
        <w:t xml:space="preserve">déjà effectués dans le cadre de </w:t>
      </w:r>
      <w:r>
        <w:rPr>
          <w:rFonts w:ascii="Constantia" w:hAnsi="Constantia"/>
          <w:sz w:val="20"/>
          <w:szCs w:val="20"/>
          <w:lang w:val="fr-FR" w:eastAsia="en-GB"/>
        </w:rPr>
        <w:t>la Convention sur la diversité biologique</w:t>
      </w:r>
      <w:r w:rsidR="001B42BC" w:rsidRPr="007D4C49">
        <w:rPr>
          <w:rFonts w:ascii="Constantia" w:hAnsi="Constantia"/>
          <w:sz w:val="20"/>
          <w:szCs w:val="20"/>
          <w:lang w:val="fr-FR" w:eastAsia="en-GB"/>
        </w:rPr>
        <w:t xml:space="preserve">. </w:t>
      </w:r>
      <w:r w:rsidR="001B42BC" w:rsidRPr="00B52795">
        <w:rPr>
          <w:rFonts w:ascii="Constantia" w:hAnsi="Constantia"/>
          <w:sz w:val="20"/>
          <w:szCs w:val="20"/>
          <w:lang w:val="fr-FR" w:eastAsia="en-GB"/>
        </w:rPr>
        <w:t xml:space="preserve">Roy </w:t>
      </w:r>
      <w:r w:rsidR="001B42BC" w:rsidRPr="00B52795">
        <w:rPr>
          <w:rFonts w:ascii="Constantia" w:hAnsi="Constantia"/>
          <w:i/>
          <w:sz w:val="20"/>
          <w:szCs w:val="20"/>
          <w:lang w:val="fr-FR" w:eastAsia="en-GB"/>
        </w:rPr>
        <w:t>et al</w:t>
      </w:r>
      <w:r w:rsidR="001B42BC" w:rsidRPr="00B52795">
        <w:rPr>
          <w:rFonts w:ascii="Constantia" w:hAnsi="Constantia"/>
          <w:sz w:val="20"/>
          <w:szCs w:val="20"/>
          <w:lang w:val="fr-FR" w:eastAsia="en-GB"/>
        </w:rPr>
        <w:t xml:space="preserve">. </w:t>
      </w:r>
      <w:r w:rsidR="001B42BC" w:rsidRPr="00D329B8">
        <w:rPr>
          <w:rFonts w:ascii="Constantia" w:hAnsi="Constantia"/>
          <w:sz w:val="20"/>
          <w:szCs w:val="20"/>
          <w:lang w:val="fr-FR" w:eastAsia="en-GB"/>
        </w:rPr>
        <w:t>(2014)</w:t>
      </w:r>
      <w:r w:rsidR="001B42BC" w:rsidRPr="0092157E">
        <w:rPr>
          <w:rStyle w:val="FootnoteReference"/>
          <w:rFonts w:ascii="Constantia" w:hAnsi="Constantia"/>
          <w:sz w:val="20"/>
          <w:szCs w:val="20"/>
          <w:lang w:val="en-GB" w:eastAsia="en-GB"/>
        </w:rPr>
        <w:footnoteReference w:id="37"/>
      </w:r>
      <w:r w:rsidR="001B42BC" w:rsidRPr="00D329B8">
        <w:rPr>
          <w:rFonts w:ascii="Constantia" w:hAnsi="Constantia"/>
          <w:sz w:val="20"/>
          <w:szCs w:val="20"/>
          <w:lang w:val="fr-FR" w:eastAsia="en-GB"/>
        </w:rPr>
        <w:t xml:space="preserve"> </w:t>
      </w:r>
      <w:r>
        <w:rPr>
          <w:rFonts w:ascii="Constantia" w:hAnsi="Constantia"/>
          <w:sz w:val="20"/>
          <w:szCs w:val="20"/>
          <w:lang w:val="fr-FR" w:eastAsia="en-GB"/>
        </w:rPr>
        <w:t xml:space="preserve">formulent des </w:t>
      </w:r>
      <w:r w:rsidR="00B824D2" w:rsidRPr="00D329B8">
        <w:rPr>
          <w:rFonts w:ascii="Constantia" w:hAnsi="Constantia"/>
          <w:sz w:val="20"/>
          <w:szCs w:val="20"/>
          <w:lang w:val="fr-FR" w:eastAsia="en-GB"/>
        </w:rPr>
        <w:t>recommandation</w:t>
      </w:r>
      <w:r>
        <w:rPr>
          <w:rFonts w:ascii="Constantia" w:hAnsi="Constantia"/>
          <w:sz w:val="20"/>
          <w:szCs w:val="20"/>
          <w:lang w:val="fr-FR" w:eastAsia="en-GB"/>
        </w:rPr>
        <w:t xml:space="preserve">s pour élaborer des méthodes d’analyse des </w:t>
      </w:r>
      <w:r w:rsidR="006001DA" w:rsidRPr="00D329B8">
        <w:rPr>
          <w:rFonts w:ascii="Constantia" w:hAnsi="Constantia"/>
          <w:sz w:val="20"/>
          <w:szCs w:val="20"/>
          <w:lang w:val="fr-FR" w:eastAsia="en-GB"/>
        </w:rPr>
        <w:t>risque</w:t>
      </w:r>
      <w:r w:rsidR="008D5870">
        <w:rPr>
          <w:rFonts w:ascii="Constantia" w:hAnsi="Constantia"/>
          <w:sz w:val="20"/>
          <w:szCs w:val="20"/>
          <w:lang w:val="fr-FR" w:eastAsia="en-GB"/>
        </w:rPr>
        <w:t>s</w:t>
      </w:r>
      <w:r w:rsidR="00065ACA">
        <w:rPr>
          <w:rFonts w:ascii="Constantia" w:hAnsi="Constantia"/>
          <w:sz w:val="20"/>
          <w:szCs w:val="20"/>
          <w:lang w:val="fr-FR" w:eastAsia="en-GB"/>
        </w:rPr>
        <w:t xml:space="preserve"> dans le cadre de règles</w:t>
      </w:r>
      <w:r>
        <w:rPr>
          <w:rFonts w:ascii="Constantia" w:hAnsi="Constantia"/>
          <w:sz w:val="20"/>
          <w:szCs w:val="20"/>
          <w:lang w:val="fr-FR" w:eastAsia="en-GB"/>
        </w:rPr>
        <w:t xml:space="preserve"> minimum </w:t>
      </w:r>
      <w:r w:rsidR="008D5870">
        <w:rPr>
          <w:rFonts w:ascii="Constantia" w:hAnsi="Constantia"/>
          <w:sz w:val="20"/>
          <w:szCs w:val="20"/>
          <w:lang w:val="fr-FR" w:eastAsia="en-GB"/>
        </w:rPr>
        <w:t>fondé</w:t>
      </w:r>
      <w:r w:rsidR="00065ACA">
        <w:rPr>
          <w:rFonts w:ascii="Constantia" w:hAnsi="Constantia"/>
          <w:sz w:val="20"/>
          <w:szCs w:val="20"/>
          <w:lang w:val="fr-FR" w:eastAsia="en-GB"/>
        </w:rPr>
        <w:t>es</w:t>
      </w:r>
      <w:r w:rsidR="008D5870">
        <w:rPr>
          <w:rFonts w:ascii="Constantia" w:hAnsi="Constantia"/>
          <w:sz w:val="20"/>
          <w:szCs w:val="20"/>
          <w:lang w:val="fr-FR" w:eastAsia="en-GB"/>
        </w:rPr>
        <w:t xml:space="preserve"> </w:t>
      </w:r>
      <w:r w:rsidR="00065ACA">
        <w:rPr>
          <w:rFonts w:ascii="Constantia" w:hAnsi="Constantia"/>
          <w:sz w:val="20"/>
          <w:szCs w:val="20"/>
          <w:lang w:val="fr-FR" w:eastAsia="en-GB"/>
        </w:rPr>
        <w:t xml:space="preserve">sur un </w:t>
      </w:r>
      <w:r w:rsidR="008D5870">
        <w:rPr>
          <w:rFonts w:ascii="Constantia" w:hAnsi="Constantia"/>
          <w:sz w:val="20"/>
          <w:szCs w:val="20"/>
          <w:lang w:val="fr-FR" w:eastAsia="en-GB"/>
        </w:rPr>
        <w:t xml:space="preserve">examen </w:t>
      </w:r>
      <w:r w:rsidR="00065ACA">
        <w:rPr>
          <w:rFonts w:ascii="Constantia" w:hAnsi="Constantia"/>
          <w:sz w:val="20"/>
          <w:szCs w:val="20"/>
          <w:lang w:val="fr-FR" w:eastAsia="en-GB"/>
        </w:rPr>
        <w:t>d</w:t>
      </w:r>
      <w:r w:rsidR="00231D59">
        <w:rPr>
          <w:rFonts w:ascii="Constantia" w:hAnsi="Constantia"/>
          <w:sz w:val="20"/>
          <w:szCs w:val="20"/>
          <w:lang w:val="fr-FR" w:eastAsia="en-GB"/>
        </w:rPr>
        <w:t>e</w:t>
      </w:r>
      <w:r w:rsidR="008D5870">
        <w:rPr>
          <w:rFonts w:ascii="Constantia" w:hAnsi="Constantia"/>
          <w:sz w:val="20"/>
          <w:szCs w:val="20"/>
          <w:lang w:val="fr-FR" w:eastAsia="en-GB"/>
        </w:rPr>
        <w:t xml:space="preserve">s protocoles </w:t>
      </w:r>
      <w:r>
        <w:rPr>
          <w:rFonts w:ascii="Constantia" w:hAnsi="Constantia"/>
          <w:sz w:val="20"/>
          <w:szCs w:val="20"/>
          <w:lang w:val="fr-FR" w:eastAsia="en-GB"/>
        </w:rPr>
        <w:t xml:space="preserve">d’analyse </w:t>
      </w:r>
      <w:r w:rsidR="002C7BE4">
        <w:rPr>
          <w:rFonts w:ascii="Constantia" w:hAnsi="Constantia"/>
          <w:sz w:val="20"/>
          <w:szCs w:val="20"/>
          <w:lang w:val="fr-FR" w:eastAsia="en-GB"/>
        </w:rPr>
        <w:t>d</w:t>
      </w:r>
      <w:r>
        <w:rPr>
          <w:rFonts w:ascii="Constantia" w:hAnsi="Constantia"/>
          <w:sz w:val="20"/>
          <w:szCs w:val="20"/>
          <w:lang w:val="fr-FR" w:eastAsia="en-GB"/>
        </w:rPr>
        <w:t xml:space="preserve">es risques présentés par les </w:t>
      </w:r>
      <w:r w:rsidR="00D329B8" w:rsidRPr="00D329B8">
        <w:rPr>
          <w:rFonts w:ascii="Constantia" w:hAnsi="Constantia"/>
          <w:sz w:val="20"/>
          <w:szCs w:val="20"/>
          <w:lang w:val="fr-FR" w:eastAsia="en-GB"/>
        </w:rPr>
        <w:t>espèces exotiques envahissantes</w:t>
      </w:r>
      <w:r w:rsidR="00065ACA">
        <w:rPr>
          <w:rFonts w:ascii="Constantia" w:hAnsi="Constantia"/>
          <w:sz w:val="20"/>
          <w:szCs w:val="20"/>
          <w:lang w:val="fr-FR" w:eastAsia="en-GB"/>
        </w:rPr>
        <w:t xml:space="preserve"> </w:t>
      </w:r>
      <w:r w:rsidR="002C7BE4" w:rsidRPr="002C7BE4">
        <w:rPr>
          <w:rFonts w:ascii="Constantia" w:hAnsi="Constantia"/>
          <w:sz w:val="20"/>
          <w:szCs w:val="20"/>
          <w:lang w:val="fr-FR" w:eastAsia="en-GB"/>
        </w:rPr>
        <w:t xml:space="preserve">disponibles </w:t>
      </w:r>
      <w:r w:rsidR="00065ACA">
        <w:rPr>
          <w:rFonts w:ascii="Constantia" w:hAnsi="Constantia"/>
          <w:sz w:val="20"/>
          <w:szCs w:val="20"/>
          <w:lang w:val="fr-FR" w:eastAsia="en-GB"/>
        </w:rPr>
        <w:t>et le rassemblement</w:t>
      </w:r>
      <w:r w:rsidR="00065ACA" w:rsidRPr="00065ACA">
        <w:rPr>
          <w:lang w:val="fr-FR"/>
        </w:rPr>
        <w:t xml:space="preserve"> </w:t>
      </w:r>
      <w:r w:rsidR="00065ACA" w:rsidRPr="00065ACA">
        <w:rPr>
          <w:rFonts w:ascii="Constantia" w:hAnsi="Constantia"/>
          <w:sz w:val="20"/>
          <w:szCs w:val="20"/>
          <w:lang w:val="fr-FR" w:eastAsia="en-GB"/>
        </w:rPr>
        <w:t>des po</w:t>
      </w:r>
      <w:r w:rsidR="00065ACA">
        <w:rPr>
          <w:rFonts w:ascii="Constantia" w:hAnsi="Constantia"/>
          <w:sz w:val="20"/>
          <w:szCs w:val="20"/>
          <w:lang w:val="fr-FR" w:eastAsia="en-GB"/>
        </w:rPr>
        <w:t>ints de vue d’experts à ce sujet</w:t>
      </w:r>
      <w:r w:rsidR="001B42BC" w:rsidRPr="00D329B8">
        <w:rPr>
          <w:rFonts w:ascii="Constantia" w:hAnsi="Constantia"/>
          <w:sz w:val="20"/>
          <w:szCs w:val="20"/>
          <w:lang w:val="fr-FR" w:eastAsia="en-GB"/>
        </w:rPr>
        <w:t>.</w:t>
      </w:r>
    </w:p>
    <w:p w14:paraId="6C3A0F5B" w14:textId="30BAFDA6" w:rsidR="001B42BC" w:rsidRPr="00B6003F" w:rsidRDefault="003830D5" w:rsidP="001B49A0">
      <w:pPr>
        <w:spacing w:line="270" w:lineRule="atLeast"/>
        <w:rPr>
          <w:rFonts w:ascii="Constantia" w:hAnsi="Constantia"/>
          <w:b/>
          <w:sz w:val="20"/>
          <w:szCs w:val="20"/>
          <w:lang w:val="fr-FR" w:eastAsia="en-GB"/>
        </w:rPr>
      </w:pPr>
      <w:r w:rsidRPr="00B6003F">
        <w:rPr>
          <w:rFonts w:ascii="Constantia" w:hAnsi="Constantia"/>
          <w:i/>
          <w:color w:val="007C9A"/>
          <w:sz w:val="28"/>
          <w:szCs w:val="20"/>
          <w:lang w:val="fr-FR" w:eastAsia="en-GB"/>
        </w:rPr>
        <w:t>Prévention</w:t>
      </w:r>
      <w:r w:rsidR="00231D59">
        <w:rPr>
          <w:rFonts w:ascii="Constantia" w:hAnsi="Constantia"/>
          <w:i/>
          <w:color w:val="007C9A"/>
          <w:sz w:val="28"/>
          <w:szCs w:val="20"/>
          <w:lang w:val="fr-FR" w:eastAsia="en-GB"/>
        </w:rPr>
        <w:t xml:space="preserve"> de</w:t>
      </w:r>
      <w:r w:rsidR="00065ACA">
        <w:rPr>
          <w:rFonts w:ascii="Constantia" w:hAnsi="Constantia"/>
          <w:i/>
          <w:color w:val="007C9A"/>
          <w:sz w:val="28"/>
          <w:szCs w:val="20"/>
          <w:lang w:val="fr-FR" w:eastAsia="en-GB"/>
        </w:rPr>
        <w:t xml:space="preserve">s </w:t>
      </w:r>
      <w:r w:rsidR="00231D59">
        <w:rPr>
          <w:rFonts w:ascii="Constantia" w:hAnsi="Constantia"/>
          <w:i/>
          <w:color w:val="007C9A"/>
          <w:sz w:val="28"/>
          <w:szCs w:val="20"/>
          <w:lang w:val="fr-FR" w:eastAsia="en-GB"/>
        </w:rPr>
        <w:t>introduction</w:t>
      </w:r>
      <w:r w:rsidR="00065ACA">
        <w:rPr>
          <w:rFonts w:ascii="Constantia" w:hAnsi="Constantia"/>
          <w:i/>
          <w:color w:val="007C9A"/>
          <w:sz w:val="28"/>
          <w:szCs w:val="20"/>
          <w:lang w:val="fr-FR" w:eastAsia="en-GB"/>
        </w:rPr>
        <w:t>s</w:t>
      </w:r>
    </w:p>
    <w:p w14:paraId="6D9F311B" w14:textId="3ECC4056" w:rsidR="001B42BC" w:rsidRPr="00610494" w:rsidRDefault="003B5409" w:rsidP="00610494">
      <w:pPr>
        <w:spacing w:after="200" w:line="270" w:lineRule="atLeast"/>
        <w:rPr>
          <w:rFonts w:ascii="Constantia" w:hAnsi="Constantia"/>
          <w:sz w:val="20"/>
          <w:szCs w:val="20"/>
          <w:lang w:val="fr-FR" w:eastAsia="en-GB"/>
        </w:rPr>
      </w:pPr>
      <w:r>
        <w:rPr>
          <w:rFonts w:ascii="Constantia" w:hAnsi="Constantia"/>
          <w:sz w:val="20"/>
          <w:szCs w:val="20"/>
          <w:lang w:val="fr-FR" w:eastAsia="en-GB"/>
        </w:rPr>
        <w:t>L</w:t>
      </w:r>
      <w:r w:rsidR="001B42BC" w:rsidRPr="00B6003F">
        <w:rPr>
          <w:rFonts w:ascii="Constantia" w:hAnsi="Constantia"/>
          <w:sz w:val="20"/>
          <w:szCs w:val="20"/>
          <w:lang w:val="fr-FR" w:eastAsia="en-GB"/>
        </w:rPr>
        <w:t xml:space="preserve">e </w:t>
      </w:r>
      <w:r>
        <w:rPr>
          <w:rFonts w:ascii="Constantia" w:hAnsi="Constantia"/>
          <w:sz w:val="20"/>
          <w:szCs w:val="20"/>
          <w:lang w:val="fr-FR" w:eastAsia="en-GB"/>
        </w:rPr>
        <w:t>r</w:t>
      </w:r>
      <w:r w:rsidR="003830D5" w:rsidRPr="00B6003F">
        <w:rPr>
          <w:rFonts w:ascii="Constantia" w:hAnsi="Constantia"/>
          <w:sz w:val="20"/>
          <w:szCs w:val="20"/>
          <w:lang w:val="fr-FR" w:eastAsia="en-GB"/>
        </w:rPr>
        <w:t>èglement</w:t>
      </w:r>
      <w:r w:rsidR="006649A3">
        <w:rPr>
          <w:rFonts w:ascii="Constantia" w:hAnsi="Constantia"/>
          <w:sz w:val="20"/>
          <w:szCs w:val="20"/>
          <w:lang w:val="fr-FR" w:eastAsia="en-GB"/>
        </w:rPr>
        <w:t xml:space="preserve"> prévoit</w:t>
      </w:r>
      <w:r w:rsidR="007D4C49">
        <w:rPr>
          <w:rFonts w:ascii="Constantia" w:hAnsi="Constantia"/>
          <w:sz w:val="20"/>
          <w:szCs w:val="20"/>
          <w:lang w:val="fr-FR" w:eastAsia="en-GB"/>
        </w:rPr>
        <w:t xml:space="preserve"> une série de restrictions </w:t>
      </w:r>
      <w:r w:rsidR="002B53E9">
        <w:rPr>
          <w:rFonts w:ascii="Constantia" w:hAnsi="Constantia"/>
          <w:sz w:val="20"/>
          <w:szCs w:val="20"/>
          <w:lang w:val="fr-FR" w:eastAsia="en-GB"/>
        </w:rPr>
        <w:t xml:space="preserve">qui s’appliquent aux </w:t>
      </w:r>
      <w:r>
        <w:rPr>
          <w:rFonts w:ascii="Constantia" w:hAnsi="Constantia"/>
          <w:sz w:val="20"/>
          <w:szCs w:val="20"/>
          <w:lang w:val="fr-FR" w:eastAsia="en-GB"/>
        </w:rPr>
        <w:t xml:space="preserve">espèces </w:t>
      </w:r>
      <w:r w:rsidR="002B53E9">
        <w:rPr>
          <w:rFonts w:ascii="Constantia" w:hAnsi="Constantia"/>
          <w:sz w:val="20"/>
          <w:szCs w:val="20"/>
          <w:lang w:val="fr-FR" w:eastAsia="en-GB"/>
        </w:rPr>
        <w:t xml:space="preserve">inscrites sur </w:t>
      </w:r>
      <w:r w:rsidR="006649A3">
        <w:rPr>
          <w:rFonts w:ascii="Constantia" w:hAnsi="Constantia"/>
          <w:sz w:val="20"/>
          <w:szCs w:val="20"/>
          <w:lang w:val="fr-FR" w:eastAsia="en-GB"/>
        </w:rPr>
        <w:t xml:space="preserve">la liste </w:t>
      </w:r>
      <w:r>
        <w:rPr>
          <w:rFonts w:ascii="Constantia" w:hAnsi="Constantia"/>
          <w:sz w:val="20"/>
          <w:szCs w:val="20"/>
          <w:lang w:val="fr-FR" w:eastAsia="en-GB"/>
        </w:rPr>
        <w:t>de</w:t>
      </w:r>
      <w:r w:rsidR="00AA07D6">
        <w:rPr>
          <w:rFonts w:ascii="Constantia" w:hAnsi="Constantia"/>
          <w:sz w:val="20"/>
          <w:szCs w:val="20"/>
          <w:lang w:val="fr-FR" w:eastAsia="en-GB"/>
        </w:rPr>
        <w:t xml:space="preserve"> l’Union</w:t>
      </w:r>
      <w:r w:rsidR="001B42BC" w:rsidRPr="0092157E">
        <w:rPr>
          <w:rStyle w:val="FootnoteReference"/>
          <w:rFonts w:ascii="Constantia" w:hAnsi="Constantia"/>
          <w:sz w:val="20"/>
          <w:szCs w:val="20"/>
          <w:lang w:val="en-GB" w:eastAsia="en-GB"/>
        </w:rPr>
        <w:footnoteReference w:id="38"/>
      </w:r>
      <w:r w:rsidR="002B53E9">
        <w:rPr>
          <w:rFonts w:ascii="Constantia" w:hAnsi="Constantia"/>
          <w:sz w:val="20"/>
          <w:szCs w:val="20"/>
          <w:lang w:val="fr-FR" w:eastAsia="en-GB"/>
        </w:rPr>
        <w:t xml:space="preserve">, </w:t>
      </w:r>
      <w:r w:rsidR="00FA635F" w:rsidRPr="00FA635F">
        <w:rPr>
          <w:rFonts w:ascii="Constantia" w:hAnsi="Constantia"/>
          <w:sz w:val="20"/>
          <w:szCs w:val="20"/>
          <w:lang w:val="fr-FR" w:eastAsia="en-GB"/>
        </w:rPr>
        <w:t>interdisant de mettre ces espèces sur le marché ou de les libérer dans l’environnement</w:t>
      </w:r>
      <w:r w:rsidR="00FA635F">
        <w:rPr>
          <w:rFonts w:ascii="Constantia" w:hAnsi="Constantia"/>
          <w:sz w:val="20"/>
          <w:szCs w:val="20"/>
          <w:lang w:val="fr-FR" w:eastAsia="en-GB"/>
        </w:rPr>
        <w:t>,</w:t>
      </w:r>
      <w:r w:rsidR="00FA635F" w:rsidRPr="00FA635F">
        <w:rPr>
          <w:rFonts w:ascii="Constantia" w:hAnsi="Constantia"/>
          <w:sz w:val="20"/>
          <w:szCs w:val="20"/>
          <w:lang w:val="fr-FR" w:eastAsia="en-GB"/>
        </w:rPr>
        <w:t xml:space="preserve"> </w:t>
      </w:r>
      <w:r w:rsidR="002B53E9">
        <w:rPr>
          <w:rFonts w:ascii="Constantia" w:hAnsi="Constantia"/>
          <w:sz w:val="20"/>
          <w:szCs w:val="20"/>
          <w:lang w:val="fr-FR" w:eastAsia="en-GB"/>
        </w:rPr>
        <w:t>ainsi qu’un système</w:t>
      </w:r>
      <w:r w:rsidR="00BA5630">
        <w:rPr>
          <w:rFonts w:ascii="Constantia" w:hAnsi="Constantia"/>
          <w:sz w:val="20"/>
          <w:szCs w:val="20"/>
          <w:lang w:val="fr-FR" w:eastAsia="en-GB"/>
        </w:rPr>
        <w:t xml:space="preserve"> de permis</w:t>
      </w:r>
      <w:r w:rsidR="001B42BC" w:rsidRPr="0092157E">
        <w:rPr>
          <w:rStyle w:val="FootnoteReference"/>
          <w:rFonts w:ascii="Constantia" w:hAnsi="Constantia"/>
          <w:sz w:val="20"/>
          <w:szCs w:val="20"/>
          <w:lang w:val="en-GB" w:eastAsia="en-GB"/>
        </w:rPr>
        <w:footnoteReference w:id="39"/>
      </w:r>
      <w:r w:rsidR="007D4C49">
        <w:rPr>
          <w:rFonts w:ascii="Constantia" w:hAnsi="Constantia"/>
          <w:sz w:val="20"/>
          <w:szCs w:val="20"/>
          <w:lang w:val="fr-FR" w:eastAsia="en-GB"/>
        </w:rPr>
        <w:t xml:space="preserve"> qui aut</w:t>
      </w:r>
      <w:r w:rsidR="001B42BC" w:rsidRPr="00B6003F">
        <w:rPr>
          <w:rFonts w:ascii="Constantia" w:hAnsi="Constantia"/>
          <w:sz w:val="20"/>
          <w:szCs w:val="20"/>
          <w:lang w:val="fr-FR" w:eastAsia="en-GB"/>
        </w:rPr>
        <w:t>orise</w:t>
      </w:r>
      <w:r w:rsidR="007D4C49">
        <w:rPr>
          <w:rFonts w:ascii="Constantia" w:hAnsi="Constantia"/>
          <w:sz w:val="20"/>
          <w:szCs w:val="20"/>
          <w:lang w:val="fr-FR" w:eastAsia="en-GB"/>
        </w:rPr>
        <w:t xml:space="preserve"> des dérogations aux </w:t>
      </w:r>
      <w:r w:rsidR="001B42BC" w:rsidRPr="00B6003F">
        <w:rPr>
          <w:rFonts w:ascii="Constantia" w:hAnsi="Constantia"/>
          <w:sz w:val="20"/>
          <w:szCs w:val="20"/>
          <w:lang w:val="fr-FR" w:eastAsia="en-GB"/>
        </w:rPr>
        <w:t>restrictions (</w:t>
      </w:r>
      <w:r w:rsidR="00597060" w:rsidRPr="00B6003F">
        <w:rPr>
          <w:rFonts w:ascii="Constantia" w:hAnsi="Constantia"/>
          <w:sz w:val="20"/>
          <w:szCs w:val="20"/>
          <w:lang w:val="fr-FR" w:eastAsia="en-GB"/>
        </w:rPr>
        <w:t>recherche</w:t>
      </w:r>
      <w:r w:rsidR="001B42BC" w:rsidRPr="00B6003F">
        <w:rPr>
          <w:rFonts w:ascii="Constantia" w:hAnsi="Constantia"/>
          <w:sz w:val="20"/>
          <w:szCs w:val="20"/>
          <w:lang w:val="fr-FR" w:eastAsia="en-GB"/>
        </w:rPr>
        <w:t xml:space="preserve">, </w:t>
      </w:r>
      <w:r w:rsidR="007D4C49">
        <w:rPr>
          <w:rFonts w:ascii="Constantia" w:hAnsi="Constantia"/>
          <w:sz w:val="20"/>
          <w:szCs w:val="20"/>
          <w:lang w:val="fr-FR" w:eastAsia="en-GB"/>
        </w:rPr>
        <w:t>usage médical</w:t>
      </w:r>
      <w:r w:rsidR="001B42BC" w:rsidRPr="00B6003F">
        <w:rPr>
          <w:rFonts w:ascii="Constantia" w:hAnsi="Constantia"/>
          <w:sz w:val="20"/>
          <w:szCs w:val="20"/>
          <w:lang w:val="fr-FR" w:eastAsia="en-GB"/>
        </w:rPr>
        <w:t xml:space="preserve"> </w:t>
      </w:r>
      <w:r w:rsidR="007D4C49">
        <w:rPr>
          <w:rFonts w:ascii="Constantia" w:hAnsi="Constantia"/>
          <w:sz w:val="20"/>
          <w:szCs w:val="20"/>
          <w:lang w:val="fr-FR" w:eastAsia="en-GB"/>
        </w:rPr>
        <w:t xml:space="preserve">et </w:t>
      </w:r>
      <w:r w:rsidR="001B42BC" w:rsidRPr="00B6003F">
        <w:rPr>
          <w:rFonts w:ascii="Constantia" w:hAnsi="Constantia"/>
          <w:sz w:val="20"/>
          <w:szCs w:val="20"/>
          <w:lang w:val="fr-FR" w:eastAsia="en-GB"/>
        </w:rPr>
        <w:t>conservation</w:t>
      </w:r>
      <w:r w:rsidR="007D4C49">
        <w:rPr>
          <w:rFonts w:ascii="Constantia" w:hAnsi="Constantia"/>
          <w:sz w:val="20"/>
          <w:szCs w:val="20"/>
          <w:lang w:val="fr-FR" w:eastAsia="en-GB"/>
        </w:rPr>
        <w:t xml:space="preserve"> ex situ</w:t>
      </w:r>
      <w:r w:rsidR="00FA635F">
        <w:rPr>
          <w:rFonts w:ascii="Constantia" w:hAnsi="Constantia"/>
          <w:sz w:val="20"/>
          <w:szCs w:val="20"/>
          <w:lang w:val="fr-FR" w:eastAsia="en-GB"/>
        </w:rPr>
        <w:t>)</w:t>
      </w:r>
      <w:r w:rsidR="00FA2E93">
        <w:rPr>
          <w:rFonts w:ascii="Constantia" w:hAnsi="Constantia"/>
          <w:sz w:val="20"/>
          <w:szCs w:val="20"/>
          <w:lang w:val="fr-FR" w:eastAsia="en-GB"/>
        </w:rPr>
        <w:t>. Une disposition</w:t>
      </w:r>
      <w:r w:rsidR="00FA635F">
        <w:rPr>
          <w:rFonts w:ascii="Constantia" w:hAnsi="Constantia"/>
          <w:sz w:val="20"/>
          <w:szCs w:val="20"/>
          <w:lang w:val="fr-FR" w:eastAsia="en-GB"/>
        </w:rPr>
        <w:t xml:space="preserve"> crucial</w:t>
      </w:r>
      <w:r w:rsidR="00FA2E93">
        <w:rPr>
          <w:rFonts w:ascii="Constantia" w:hAnsi="Constantia"/>
          <w:sz w:val="20"/>
          <w:szCs w:val="20"/>
          <w:lang w:val="fr-FR" w:eastAsia="en-GB"/>
        </w:rPr>
        <w:t xml:space="preserve">e </w:t>
      </w:r>
      <w:r w:rsidR="002B53E9">
        <w:rPr>
          <w:rFonts w:ascii="Constantia" w:hAnsi="Constantia"/>
          <w:sz w:val="20"/>
          <w:szCs w:val="20"/>
          <w:lang w:val="fr-FR" w:eastAsia="en-GB"/>
        </w:rPr>
        <w:t xml:space="preserve">du règlement </w:t>
      </w:r>
      <w:r w:rsidR="00FA2E93">
        <w:rPr>
          <w:rFonts w:ascii="Constantia" w:hAnsi="Constantia"/>
          <w:sz w:val="20"/>
          <w:szCs w:val="20"/>
          <w:lang w:val="fr-FR" w:eastAsia="en-GB"/>
        </w:rPr>
        <w:t>est que dans</w:t>
      </w:r>
      <w:r w:rsidR="00327089">
        <w:rPr>
          <w:rFonts w:ascii="Constantia" w:hAnsi="Constantia"/>
          <w:sz w:val="20"/>
          <w:szCs w:val="20"/>
          <w:lang w:val="fr-FR" w:eastAsia="en-GB"/>
        </w:rPr>
        <w:t xml:space="preserve"> un délai</w:t>
      </w:r>
      <w:r w:rsidR="00FA2E93">
        <w:rPr>
          <w:rFonts w:ascii="Constantia" w:hAnsi="Constantia"/>
          <w:sz w:val="20"/>
          <w:szCs w:val="20"/>
          <w:lang w:val="fr-FR" w:eastAsia="en-GB"/>
        </w:rPr>
        <w:t xml:space="preserve"> d</w:t>
      </w:r>
      <w:r w:rsidR="00327089">
        <w:rPr>
          <w:rFonts w:ascii="Constantia" w:hAnsi="Constantia"/>
          <w:sz w:val="20"/>
          <w:szCs w:val="20"/>
          <w:lang w:val="fr-FR" w:eastAsia="en-GB"/>
        </w:rPr>
        <w:t>e dix-huit mois</w:t>
      </w:r>
      <w:r w:rsidR="00FA2E93">
        <w:rPr>
          <w:rFonts w:ascii="Constantia" w:hAnsi="Constantia"/>
          <w:sz w:val="20"/>
          <w:szCs w:val="20"/>
          <w:lang w:val="fr-FR" w:eastAsia="en-GB"/>
        </w:rPr>
        <w:t xml:space="preserve"> </w:t>
      </w:r>
      <w:r w:rsidR="00327089">
        <w:rPr>
          <w:rFonts w:ascii="Constantia" w:hAnsi="Constantia"/>
          <w:sz w:val="20"/>
          <w:szCs w:val="20"/>
          <w:lang w:val="fr-FR" w:eastAsia="en-GB"/>
        </w:rPr>
        <w:t xml:space="preserve">à compter de </w:t>
      </w:r>
      <w:r w:rsidR="00FA2E93">
        <w:rPr>
          <w:rFonts w:ascii="Constantia" w:hAnsi="Constantia"/>
          <w:sz w:val="20"/>
          <w:szCs w:val="20"/>
          <w:lang w:val="fr-FR" w:eastAsia="en-GB"/>
        </w:rPr>
        <w:t>l’</w:t>
      </w:r>
      <w:r w:rsidR="001B42BC" w:rsidRPr="00B6003F">
        <w:rPr>
          <w:rFonts w:ascii="Constantia" w:hAnsi="Constantia"/>
          <w:sz w:val="20"/>
          <w:szCs w:val="20"/>
          <w:lang w:val="fr-FR" w:eastAsia="en-GB"/>
        </w:rPr>
        <w:t xml:space="preserve">adoption </w:t>
      </w:r>
      <w:r w:rsidR="003830D5" w:rsidRPr="00B6003F">
        <w:rPr>
          <w:rFonts w:ascii="Constantia" w:hAnsi="Constantia"/>
          <w:sz w:val="20"/>
          <w:szCs w:val="20"/>
          <w:lang w:val="fr-FR" w:eastAsia="en-GB"/>
        </w:rPr>
        <w:t xml:space="preserve">de la </w:t>
      </w:r>
      <w:r w:rsidR="00AA07D6">
        <w:rPr>
          <w:rFonts w:ascii="Constantia" w:hAnsi="Constantia"/>
          <w:sz w:val="20"/>
          <w:szCs w:val="20"/>
          <w:lang w:val="fr-FR" w:eastAsia="en-GB"/>
        </w:rPr>
        <w:t>liste de l’Union</w:t>
      </w:r>
      <w:r w:rsidR="00FA2E93">
        <w:rPr>
          <w:rFonts w:ascii="Constantia" w:hAnsi="Constantia"/>
          <w:sz w:val="20"/>
          <w:szCs w:val="20"/>
          <w:lang w:val="fr-FR" w:eastAsia="en-GB"/>
        </w:rPr>
        <w:t xml:space="preserve">, chaque </w:t>
      </w:r>
      <w:r w:rsidR="004E0FFA">
        <w:rPr>
          <w:rFonts w:ascii="Constantia" w:hAnsi="Constantia"/>
          <w:sz w:val="20"/>
          <w:szCs w:val="20"/>
          <w:lang w:val="fr-FR" w:eastAsia="en-GB"/>
        </w:rPr>
        <w:t>État</w:t>
      </w:r>
      <w:r w:rsidR="00B669FF">
        <w:rPr>
          <w:rFonts w:ascii="Constantia" w:hAnsi="Constantia"/>
          <w:sz w:val="20"/>
          <w:szCs w:val="20"/>
          <w:lang w:val="fr-FR" w:eastAsia="en-GB"/>
        </w:rPr>
        <w:t xml:space="preserve"> membre</w:t>
      </w:r>
      <w:r w:rsidR="001B42BC" w:rsidRPr="00B6003F">
        <w:rPr>
          <w:rFonts w:ascii="Constantia" w:hAnsi="Constantia"/>
          <w:sz w:val="20"/>
          <w:szCs w:val="20"/>
          <w:lang w:val="fr-FR" w:eastAsia="en-GB"/>
        </w:rPr>
        <w:t xml:space="preserve"> </w:t>
      </w:r>
      <w:r w:rsidR="00327089">
        <w:rPr>
          <w:rFonts w:ascii="Constantia" w:hAnsi="Constantia"/>
          <w:sz w:val="20"/>
          <w:szCs w:val="20"/>
          <w:lang w:val="fr-FR" w:eastAsia="en-GB"/>
        </w:rPr>
        <w:t>réalise</w:t>
      </w:r>
      <w:r w:rsidR="00FA2E93">
        <w:rPr>
          <w:rFonts w:ascii="Constantia" w:hAnsi="Constantia"/>
          <w:sz w:val="20"/>
          <w:szCs w:val="20"/>
          <w:lang w:val="fr-FR" w:eastAsia="en-GB"/>
        </w:rPr>
        <w:t xml:space="preserve"> une </w:t>
      </w:r>
      <w:r w:rsidR="001B42BC" w:rsidRPr="00B6003F">
        <w:rPr>
          <w:rFonts w:ascii="Constantia" w:hAnsi="Constantia"/>
          <w:sz w:val="20"/>
          <w:szCs w:val="20"/>
          <w:lang w:val="fr-FR" w:eastAsia="en-GB"/>
        </w:rPr>
        <w:t>‘</w:t>
      </w:r>
      <w:r w:rsidR="00327089" w:rsidRPr="00327089">
        <w:rPr>
          <w:rFonts w:ascii="Constantia" w:hAnsi="Constantia"/>
          <w:sz w:val="20"/>
          <w:szCs w:val="20"/>
          <w:lang w:val="fr-FR" w:eastAsia="en-GB"/>
        </w:rPr>
        <w:t>analyse complète des voies d'introduction et de propagation non intentionnelles d'espèces exotiques envahissantes préoccupantes pour l'Union, au moins sur leur territoire</w:t>
      </w:r>
      <w:r w:rsidR="001B42BC" w:rsidRPr="00B6003F">
        <w:rPr>
          <w:rFonts w:ascii="Constantia" w:hAnsi="Constantia"/>
          <w:sz w:val="20"/>
          <w:szCs w:val="20"/>
          <w:lang w:val="fr-FR" w:eastAsia="en-GB"/>
        </w:rPr>
        <w:t xml:space="preserve">’ </w:t>
      </w:r>
      <w:r w:rsidR="00327089">
        <w:rPr>
          <w:rFonts w:ascii="Constantia" w:hAnsi="Constantia"/>
          <w:sz w:val="20"/>
          <w:szCs w:val="20"/>
          <w:lang w:val="fr-FR" w:eastAsia="en-GB"/>
        </w:rPr>
        <w:t xml:space="preserve">et d’identifier ‘les </w:t>
      </w:r>
      <w:r w:rsidR="00821F88" w:rsidRPr="00B6003F">
        <w:rPr>
          <w:rFonts w:ascii="Constantia" w:hAnsi="Constantia"/>
          <w:sz w:val="20"/>
          <w:szCs w:val="20"/>
          <w:lang w:val="fr-FR" w:eastAsia="en-GB"/>
        </w:rPr>
        <w:t>voies d’introduction</w:t>
      </w:r>
      <w:r w:rsidR="00327089">
        <w:rPr>
          <w:rFonts w:ascii="Constantia" w:hAnsi="Constantia"/>
          <w:sz w:val="20"/>
          <w:szCs w:val="20"/>
          <w:lang w:val="fr-FR" w:eastAsia="en-GB"/>
        </w:rPr>
        <w:t xml:space="preserve"> qui requièrent une action prioritaire</w:t>
      </w:r>
      <w:r w:rsidR="001B42BC" w:rsidRPr="00B6003F">
        <w:rPr>
          <w:rFonts w:ascii="Constantia" w:hAnsi="Constantia"/>
          <w:sz w:val="20"/>
          <w:szCs w:val="20"/>
          <w:lang w:val="fr-FR" w:eastAsia="en-GB"/>
        </w:rPr>
        <w:t>’.</w:t>
      </w:r>
      <w:r w:rsidR="001B42BC" w:rsidRPr="0092157E">
        <w:rPr>
          <w:rStyle w:val="FootnoteReference"/>
          <w:rFonts w:ascii="Constantia" w:hAnsi="Constantia"/>
          <w:sz w:val="20"/>
          <w:szCs w:val="20"/>
          <w:lang w:val="en-GB" w:eastAsia="en-GB"/>
        </w:rPr>
        <w:footnoteReference w:id="40"/>
      </w:r>
      <w:r w:rsidR="001B42BC" w:rsidRPr="00B6003F">
        <w:rPr>
          <w:rFonts w:ascii="Constantia" w:hAnsi="Constantia"/>
          <w:sz w:val="20"/>
          <w:szCs w:val="20"/>
          <w:lang w:val="fr-FR" w:eastAsia="en-GB"/>
        </w:rPr>
        <w:t xml:space="preserve"> </w:t>
      </w:r>
      <w:r w:rsidR="00327089" w:rsidRPr="00327089">
        <w:rPr>
          <w:rFonts w:ascii="Constantia" w:hAnsi="Constantia"/>
          <w:sz w:val="20"/>
          <w:szCs w:val="20"/>
          <w:lang w:val="fr-FR" w:eastAsia="en-GB"/>
        </w:rPr>
        <w:t xml:space="preserve">Dans un délai de trois ans à compter de l'adoption de la liste de l'Union, chaque État membre élabore et met en </w:t>
      </w:r>
      <w:r w:rsidR="00327089">
        <w:rPr>
          <w:rFonts w:ascii="Constantia" w:hAnsi="Constantia"/>
          <w:sz w:val="20"/>
          <w:szCs w:val="20"/>
          <w:lang w:val="fr-FR" w:eastAsia="en-GB"/>
        </w:rPr>
        <w:t>œuvre</w:t>
      </w:r>
      <w:r w:rsidR="00327089" w:rsidRPr="00327089">
        <w:rPr>
          <w:rFonts w:ascii="Constantia" w:hAnsi="Constantia"/>
          <w:sz w:val="20"/>
          <w:szCs w:val="20"/>
          <w:lang w:val="fr-FR" w:eastAsia="en-GB"/>
        </w:rPr>
        <w:t xml:space="preserve"> un plan d'action unique ou un ensemble de plans d'action </w:t>
      </w:r>
      <w:r w:rsidR="00327089">
        <w:rPr>
          <w:rFonts w:ascii="Constantia" w:hAnsi="Constantia"/>
          <w:sz w:val="20"/>
          <w:szCs w:val="20"/>
          <w:lang w:val="fr-FR" w:eastAsia="en-GB"/>
        </w:rPr>
        <w:t xml:space="preserve">(coordonnés au niveau régional, selon qu’il convient) </w:t>
      </w:r>
      <w:r w:rsidR="00327089" w:rsidRPr="00327089">
        <w:rPr>
          <w:rFonts w:ascii="Constantia" w:hAnsi="Constantia"/>
          <w:sz w:val="20"/>
          <w:szCs w:val="20"/>
          <w:lang w:val="fr-FR" w:eastAsia="en-GB"/>
        </w:rPr>
        <w:t>pour s'attaquer aux voies prioritaires</w:t>
      </w:r>
      <w:r w:rsidR="001B42BC" w:rsidRPr="0092157E">
        <w:rPr>
          <w:rStyle w:val="FootnoteReference"/>
          <w:rFonts w:ascii="Constantia" w:hAnsi="Constantia"/>
          <w:sz w:val="20"/>
          <w:szCs w:val="20"/>
          <w:lang w:val="en-GB" w:eastAsia="en-GB"/>
        </w:rPr>
        <w:footnoteReference w:id="41"/>
      </w:r>
      <w:r w:rsidR="00327089" w:rsidRPr="00327089">
        <w:rPr>
          <w:rFonts w:ascii="Constantia" w:hAnsi="Constantia"/>
          <w:sz w:val="20"/>
          <w:szCs w:val="20"/>
          <w:lang w:val="fr-FR" w:eastAsia="en-GB"/>
        </w:rPr>
        <w:t>.</w:t>
      </w:r>
      <w:r w:rsidR="001B42BC" w:rsidRPr="00327089">
        <w:rPr>
          <w:rFonts w:ascii="Constantia" w:hAnsi="Constantia"/>
          <w:sz w:val="20"/>
          <w:szCs w:val="20"/>
          <w:lang w:val="fr-FR" w:eastAsia="en-GB"/>
        </w:rPr>
        <w:t xml:space="preserve"> </w:t>
      </w:r>
      <w:r w:rsidR="00327089" w:rsidRPr="00327089">
        <w:rPr>
          <w:rFonts w:ascii="Constantia" w:hAnsi="Constantia"/>
          <w:sz w:val="20"/>
          <w:szCs w:val="20"/>
          <w:lang w:val="fr-FR" w:eastAsia="en-GB"/>
        </w:rPr>
        <w:t xml:space="preserve">Chaque </w:t>
      </w:r>
      <w:r w:rsidR="00FA635F">
        <w:rPr>
          <w:rFonts w:ascii="Constantia" w:hAnsi="Constantia"/>
          <w:sz w:val="20"/>
          <w:szCs w:val="20"/>
          <w:lang w:val="fr-FR" w:eastAsia="en-GB"/>
        </w:rPr>
        <w:t>p</w:t>
      </w:r>
      <w:r w:rsidR="001B49A0" w:rsidRPr="00327089">
        <w:rPr>
          <w:rFonts w:ascii="Constantia" w:hAnsi="Constantia"/>
          <w:sz w:val="20"/>
          <w:szCs w:val="20"/>
          <w:lang w:val="fr-FR" w:eastAsia="en-GB"/>
        </w:rPr>
        <w:t>lan d’action</w:t>
      </w:r>
      <w:r w:rsidR="001B42BC" w:rsidRPr="00327089">
        <w:rPr>
          <w:rFonts w:ascii="Constantia" w:hAnsi="Constantia"/>
          <w:sz w:val="20"/>
          <w:szCs w:val="20"/>
          <w:lang w:val="fr-FR" w:eastAsia="en-GB"/>
        </w:rPr>
        <w:t xml:space="preserve"> </w:t>
      </w:r>
      <w:r w:rsidR="00FA635F">
        <w:rPr>
          <w:rFonts w:ascii="Constantia" w:hAnsi="Constantia"/>
          <w:sz w:val="20"/>
          <w:szCs w:val="20"/>
          <w:lang w:val="fr-FR" w:eastAsia="en-GB"/>
        </w:rPr>
        <w:t xml:space="preserve">est </w:t>
      </w:r>
      <w:r w:rsidR="00327089" w:rsidRPr="00327089">
        <w:rPr>
          <w:rFonts w:ascii="Constantia" w:hAnsi="Constantia"/>
          <w:sz w:val="20"/>
          <w:szCs w:val="20"/>
          <w:lang w:val="fr-FR" w:eastAsia="en-GB"/>
        </w:rPr>
        <w:t xml:space="preserve">transmis à la </w:t>
      </w:r>
      <w:r w:rsidR="001B42BC" w:rsidRPr="00327089">
        <w:rPr>
          <w:rFonts w:ascii="Constantia" w:hAnsi="Constantia"/>
          <w:sz w:val="20"/>
          <w:szCs w:val="20"/>
          <w:lang w:val="fr-FR" w:eastAsia="en-GB"/>
        </w:rPr>
        <w:t xml:space="preserve">Commission </w:t>
      </w:r>
      <w:r w:rsidR="00FA635F">
        <w:rPr>
          <w:rFonts w:ascii="Constantia" w:hAnsi="Constantia"/>
          <w:sz w:val="20"/>
          <w:szCs w:val="20"/>
          <w:lang w:val="fr-FR" w:eastAsia="en-GB"/>
        </w:rPr>
        <w:t>et réexaminé</w:t>
      </w:r>
      <w:r w:rsidR="00327089">
        <w:rPr>
          <w:rFonts w:ascii="Constantia" w:hAnsi="Constantia"/>
          <w:sz w:val="20"/>
          <w:szCs w:val="20"/>
          <w:lang w:val="fr-FR" w:eastAsia="en-GB"/>
        </w:rPr>
        <w:t xml:space="preserve"> au moins tous les six ans</w:t>
      </w:r>
      <w:r w:rsidR="001B42BC" w:rsidRPr="0092157E">
        <w:rPr>
          <w:rStyle w:val="FootnoteReference"/>
          <w:rFonts w:ascii="Constantia" w:hAnsi="Constantia"/>
          <w:sz w:val="20"/>
          <w:szCs w:val="20"/>
          <w:lang w:val="en-GB" w:eastAsia="en-GB"/>
        </w:rPr>
        <w:footnoteReference w:id="42"/>
      </w:r>
      <w:r w:rsidR="00327089" w:rsidRPr="00327089">
        <w:rPr>
          <w:rFonts w:ascii="Constantia" w:hAnsi="Constantia"/>
          <w:sz w:val="20"/>
          <w:szCs w:val="20"/>
          <w:lang w:val="fr-FR" w:eastAsia="en-GB"/>
        </w:rPr>
        <w:t>.</w:t>
      </w:r>
    </w:p>
    <w:p w14:paraId="0F2BBDD1" w14:textId="3448DE06" w:rsidR="001B42BC" w:rsidRPr="008C7FDA" w:rsidRDefault="002730C1" w:rsidP="001B49A0">
      <w:pPr>
        <w:spacing w:line="270" w:lineRule="atLeast"/>
        <w:ind w:left="720"/>
        <w:rPr>
          <w:rFonts w:ascii="Constantia" w:hAnsi="Constantia"/>
          <w:color w:val="999E34"/>
          <w:szCs w:val="20"/>
          <w:lang w:val="fr-FR" w:eastAsia="en-GB"/>
        </w:rPr>
      </w:pPr>
      <w:r>
        <w:rPr>
          <w:rFonts w:ascii="Constantia" w:hAnsi="Constantia"/>
          <w:color w:val="999E34"/>
          <w:szCs w:val="20"/>
          <w:lang w:val="fr-FR" w:eastAsia="en-GB"/>
        </w:rPr>
        <w:t>Conséquences</w:t>
      </w:r>
      <w:r w:rsidR="00327089" w:rsidRPr="008C7FDA">
        <w:rPr>
          <w:rFonts w:ascii="Constantia" w:hAnsi="Constantia"/>
          <w:color w:val="999E34"/>
          <w:szCs w:val="20"/>
          <w:lang w:val="fr-FR" w:eastAsia="en-GB"/>
        </w:rPr>
        <w:t>/considérations pour l’</w:t>
      </w:r>
      <w:r w:rsidR="001B42BC" w:rsidRPr="008C7FDA">
        <w:rPr>
          <w:rFonts w:ascii="Constantia" w:hAnsi="Constantia"/>
          <w:color w:val="999E34"/>
          <w:szCs w:val="20"/>
          <w:lang w:val="fr-FR" w:eastAsia="en-GB"/>
        </w:rPr>
        <w:t>AEWA</w:t>
      </w:r>
    </w:p>
    <w:p w14:paraId="1C1DA8B6" w14:textId="0B7B870B" w:rsidR="001B42BC" w:rsidRPr="008C7FDA" w:rsidRDefault="00FA635F" w:rsidP="001B49A0">
      <w:pPr>
        <w:spacing w:after="200" w:line="270" w:lineRule="atLeast"/>
        <w:ind w:left="720"/>
        <w:rPr>
          <w:rFonts w:ascii="Constantia" w:hAnsi="Constantia"/>
          <w:sz w:val="20"/>
          <w:szCs w:val="20"/>
          <w:lang w:val="fr-FR" w:eastAsia="en-GB"/>
        </w:rPr>
      </w:pPr>
      <w:r>
        <w:rPr>
          <w:rFonts w:ascii="Constantia" w:hAnsi="Constantia"/>
          <w:sz w:val="20"/>
          <w:szCs w:val="20"/>
          <w:lang w:val="fr-FR" w:eastAsia="en-GB"/>
        </w:rPr>
        <w:t>Selon l</w:t>
      </w:r>
      <w:r w:rsidR="008C7FDA">
        <w:rPr>
          <w:rFonts w:ascii="Constantia" w:hAnsi="Constantia"/>
          <w:sz w:val="20"/>
          <w:szCs w:val="20"/>
          <w:lang w:val="fr-FR" w:eastAsia="en-GB"/>
        </w:rPr>
        <w:t xml:space="preserve">es </w:t>
      </w:r>
      <w:r w:rsidR="006001DA" w:rsidRPr="008C7FDA">
        <w:rPr>
          <w:rFonts w:ascii="Constantia" w:hAnsi="Constantia"/>
          <w:sz w:val="20"/>
          <w:szCs w:val="20"/>
          <w:lang w:val="fr-FR" w:eastAsia="en-GB"/>
        </w:rPr>
        <w:t>espèces non indigènes</w:t>
      </w:r>
      <w:r>
        <w:rPr>
          <w:rFonts w:ascii="Constantia" w:hAnsi="Constantia"/>
          <w:sz w:val="20"/>
          <w:szCs w:val="20"/>
          <w:lang w:val="fr-FR" w:eastAsia="en-GB"/>
        </w:rPr>
        <w:t xml:space="preserve"> qui sero</w:t>
      </w:r>
      <w:r w:rsidR="008C7FDA">
        <w:rPr>
          <w:rFonts w:ascii="Constantia" w:hAnsi="Constantia"/>
          <w:sz w:val="20"/>
          <w:szCs w:val="20"/>
          <w:lang w:val="fr-FR" w:eastAsia="en-GB"/>
        </w:rPr>
        <w:t>nt inscrites</w:t>
      </w:r>
      <w:r w:rsidR="001B42BC" w:rsidRPr="008C7FDA">
        <w:rPr>
          <w:rFonts w:ascii="Constantia" w:hAnsi="Constantia"/>
          <w:sz w:val="20"/>
          <w:szCs w:val="20"/>
          <w:lang w:val="fr-FR" w:eastAsia="en-GB"/>
        </w:rPr>
        <w:t xml:space="preserve"> </w:t>
      </w:r>
      <w:r w:rsidR="003830D5" w:rsidRPr="008C7FDA">
        <w:rPr>
          <w:rFonts w:ascii="Constantia" w:hAnsi="Constantia"/>
          <w:sz w:val="20"/>
          <w:szCs w:val="20"/>
          <w:lang w:val="fr-FR" w:eastAsia="en-GB"/>
        </w:rPr>
        <w:t>dans le</w:t>
      </w:r>
      <w:r w:rsidR="008C7FDA">
        <w:rPr>
          <w:rFonts w:ascii="Constantia" w:hAnsi="Constantia"/>
          <w:sz w:val="20"/>
          <w:szCs w:val="20"/>
          <w:lang w:val="fr-FR" w:eastAsia="en-GB"/>
        </w:rPr>
        <w:t>s</w:t>
      </w:r>
      <w:r w:rsidR="003830D5" w:rsidRPr="008C7FDA">
        <w:rPr>
          <w:rFonts w:ascii="Constantia" w:hAnsi="Constantia"/>
          <w:sz w:val="20"/>
          <w:szCs w:val="20"/>
          <w:lang w:val="fr-FR" w:eastAsia="en-GB"/>
        </w:rPr>
        <w:t xml:space="preserve"> </w:t>
      </w:r>
      <w:r w:rsidR="001B42BC" w:rsidRPr="008C7FDA">
        <w:rPr>
          <w:rFonts w:ascii="Constantia" w:hAnsi="Constantia"/>
          <w:sz w:val="20"/>
          <w:szCs w:val="20"/>
          <w:lang w:val="fr-FR" w:eastAsia="en-GB"/>
        </w:rPr>
        <w:t>list</w:t>
      </w:r>
      <w:r w:rsidR="008C7FDA">
        <w:rPr>
          <w:rFonts w:ascii="Constantia" w:hAnsi="Constantia"/>
          <w:sz w:val="20"/>
          <w:szCs w:val="20"/>
          <w:lang w:val="fr-FR" w:eastAsia="en-GB"/>
        </w:rPr>
        <w:t>e</w:t>
      </w:r>
      <w:r w:rsidR="001B42BC" w:rsidRPr="008C7FDA">
        <w:rPr>
          <w:rFonts w:ascii="Constantia" w:hAnsi="Constantia"/>
          <w:sz w:val="20"/>
          <w:szCs w:val="20"/>
          <w:lang w:val="fr-FR" w:eastAsia="en-GB"/>
        </w:rPr>
        <w:t xml:space="preserve">s </w:t>
      </w:r>
      <w:r w:rsidR="00B52795" w:rsidRPr="008C7FDA">
        <w:rPr>
          <w:rFonts w:ascii="Constantia" w:hAnsi="Constantia"/>
          <w:sz w:val="20"/>
          <w:szCs w:val="20"/>
          <w:lang w:val="fr-FR" w:eastAsia="en-GB"/>
        </w:rPr>
        <w:t>établi</w:t>
      </w:r>
      <w:r w:rsidR="008C7FDA">
        <w:rPr>
          <w:rFonts w:ascii="Constantia" w:hAnsi="Constantia"/>
          <w:sz w:val="20"/>
          <w:szCs w:val="20"/>
          <w:lang w:val="fr-FR" w:eastAsia="en-GB"/>
        </w:rPr>
        <w:t>es au titre du r</w:t>
      </w:r>
      <w:r w:rsidR="003830D5" w:rsidRPr="008C7FDA">
        <w:rPr>
          <w:rFonts w:ascii="Constantia" w:hAnsi="Constantia"/>
          <w:sz w:val="20"/>
          <w:szCs w:val="20"/>
          <w:lang w:val="fr-FR" w:eastAsia="en-GB"/>
        </w:rPr>
        <w:t>èglement</w:t>
      </w:r>
      <w:r w:rsidR="008C7FDA">
        <w:rPr>
          <w:rFonts w:ascii="Constantia" w:hAnsi="Constantia"/>
          <w:sz w:val="20"/>
          <w:szCs w:val="20"/>
          <w:lang w:val="fr-FR" w:eastAsia="en-GB"/>
        </w:rPr>
        <w:t xml:space="preserve">, celui-ci peut potentiellement aider les </w:t>
      </w:r>
      <w:r w:rsidR="00057AF7" w:rsidRPr="008C7FDA">
        <w:rPr>
          <w:rFonts w:ascii="Constantia" w:hAnsi="Constantia"/>
          <w:sz w:val="20"/>
          <w:szCs w:val="20"/>
          <w:lang w:val="fr-FR" w:eastAsia="en-GB"/>
        </w:rPr>
        <w:t>Parties contractantes</w:t>
      </w:r>
      <w:r w:rsidR="001B42BC" w:rsidRPr="008C7FDA">
        <w:rPr>
          <w:rFonts w:ascii="Constantia" w:hAnsi="Constantia"/>
          <w:sz w:val="20"/>
          <w:szCs w:val="20"/>
          <w:lang w:val="fr-FR" w:eastAsia="en-GB"/>
        </w:rPr>
        <w:t xml:space="preserve"> </w:t>
      </w:r>
      <w:r>
        <w:rPr>
          <w:rFonts w:ascii="Constantia" w:hAnsi="Constantia"/>
          <w:sz w:val="20"/>
          <w:szCs w:val="20"/>
          <w:lang w:val="fr-FR" w:eastAsia="en-GB"/>
        </w:rPr>
        <w:t xml:space="preserve">qui sont aussi des États membres </w:t>
      </w:r>
      <w:r w:rsidR="008C7FDA">
        <w:rPr>
          <w:rFonts w:ascii="Constantia" w:hAnsi="Constantia"/>
          <w:sz w:val="20"/>
          <w:szCs w:val="20"/>
          <w:lang w:val="fr-FR" w:eastAsia="en-GB"/>
        </w:rPr>
        <w:t>de l’</w:t>
      </w:r>
      <w:r w:rsidR="008C7FDA" w:rsidRPr="008C7FDA">
        <w:rPr>
          <w:rFonts w:ascii="Constantia" w:hAnsi="Constantia"/>
          <w:sz w:val="20"/>
          <w:szCs w:val="20"/>
          <w:lang w:val="fr-FR" w:eastAsia="en-GB"/>
        </w:rPr>
        <w:t xml:space="preserve">Union européenne </w:t>
      </w:r>
      <w:r w:rsidR="008C7FDA">
        <w:rPr>
          <w:rFonts w:ascii="Constantia" w:hAnsi="Constantia"/>
          <w:sz w:val="20"/>
          <w:szCs w:val="20"/>
          <w:lang w:val="fr-FR" w:eastAsia="en-GB"/>
        </w:rPr>
        <w:t xml:space="preserve">à appliquer le </w:t>
      </w:r>
      <w:r w:rsidR="001B49A0" w:rsidRPr="008C7FDA">
        <w:rPr>
          <w:rFonts w:ascii="Constantia" w:hAnsi="Constantia"/>
          <w:sz w:val="20"/>
          <w:szCs w:val="20"/>
          <w:lang w:val="fr-FR" w:eastAsia="en-GB"/>
        </w:rPr>
        <w:t xml:space="preserve">paragraphe </w:t>
      </w:r>
      <w:r w:rsidR="001B42BC" w:rsidRPr="008C7FDA">
        <w:rPr>
          <w:rFonts w:ascii="Constantia" w:hAnsi="Constantia"/>
          <w:sz w:val="20"/>
          <w:szCs w:val="20"/>
          <w:lang w:val="fr-FR" w:eastAsia="en-GB"/>
        </w:rPr>
        <w:t xml:space="preserve">2.5.1 </w:t>
      </w:r>
      <w:r w:rsidR="008C7FDA">
        <w:rPr>
          <w:rFonts w:ascii="Constantia" w:hAnsi="Constantia"/>
          <w:sz w:val="20"/>
          <w:szCs w:val="20"/>
          <w:lang w:val="fr-FR" w:eastAsia="en-GB"/>
        </w:rPr>
        <w:t>du</w:t>
      </w:r>
      <w:r w:rsidR="003830D5" w:rsidRPr="008C7FDA">
        <w:rPr>
          <w:rFonts w:ascii="Constantia" w:hAnsi="Constantia"/>
          <w:sz w:val="20"/>
          <w:szCs w:val="20"/>
          <w:lang w:val="fr-FR" w:eastAsia="en-GB"/>
        </w:rPr>
        <w:t xml:space="preserve"> </w:t>
      </w:r>
      <w:r w:rsidR="001B49A0" w:rsidRPr="008C7FDA">
        <w:rPr>
          <w:rFonts w:ascii="Constantia" w:hAnsi="Constantia"/>
          <w:sz w:val="20"/>
          <w:szCs w:val="20"/>
          <w:lang w:val="fr-FR" w:eastAsia="en-GB"/>
        </w:rPr>
        <w:t>Plan d’action de l’AEWA</w:t>
      </w:r>
      <w:r w:rsidR="001B42BC" w:rsidRPr="008C7FDA">
        <w:rPr>
          <w:rFonts w:ascii="Constantia" w:hAnsi="Constantia"/>
          <w:sz w:val="20"/>
          <w:szCs w:val="20"/>
          <w:lang w:val="fr-FR" w:eastAsia="en-GB"/>
        </w:rPr>
        <w:t xml:space="preserve">, </w:t>
      </w:r>
      <w:r w:rsidR="008C7FDA">
        <w:rPr>
          <w:rFonts w:ascii="Constantia" w:hAnsi="Constantia"/>
          <w:sz w:val="20"/>
          <w:szCs w:val="20"/>
          <w:lang w:val="fr-FR" w:eastAsia="en-GB"/>
        </w:rPr>
        <w:t>e</w:t>
      </w:r>
      <w:r w:rsidR="001B42BC" w:rsidRPr="008C7FDA">
        <w:rPr>
          <w:rFonts w:ascii="Constantia" w:hAnsi="Constantia"/>
          <w:sz w:val="20"/>
          <w:szCs w:val="20"/>
          <w:lang w:val="fr-FR" w:eastAsia="en-GB"/>
        </w:rPr>
        <w:t xml:space="preserve">n </w:t>
      </w:r>
      <w:r w:rsidR="008C7FDA">
        <w:rPr>
          <w:rFonts w:ascii="Constantia" w:hAnsi="Constantia"/>
          <w:sz w:val="20"/>
          <w:szCs w:val="20"/>
          <w:lang w:val="fr-FR" w:eastAsia="en-GB"/>
        </w:rPr>
        <w:t>interdisant l’introduction dans l’</w:t>
      </w:r>
      <w:r w:rsidR="007C2F7D" w:rsidRPr="008C7FDA">
        <w:rPr>
          <w:rFonts w:ascii="Constantia" w:hAnsi="Constantia"/>
          <w:sz w:val="20"/>
          <w:szCs w:val="20"/>
          <w:lang w:val="fr-FR" w:eastAsia="en-GB"/>
        </w:rPr>
        <w:t>environnement</w:t>
      </w:r>
      <w:r w:rsidR="008C7FDA">
        <w:rPr>
          <w:rFonts w:ascii="Constantia" w:hAnsi="Constantia"/>
          <w:sz w:val="20"/>
          <w:szCs w:val="20"/>
          <w:lang w:val="fr-FR" w:eastAsia="en-GB"/>
        </w:rPr>
        <w:t xml:space="preserve"> des</w:t>
      </w:r>
      <w:r w:rsidR="001B42BC" w:rsidRPr="008C7FDA">
        <w:rPr>
          <w:rFonts w:ascii="Constantia" w:hAnsi="Constantia"/>
          <w:sz w:val="20"/>
          <w:szCs w:val="20"/>
          <w:lang w:val="fr-FR" w:eastAsia="en-GB"/>
        </w:rPr>
        <w:t xml:space="preserve"> </w:t>
      </w:r>
      <w:r w:rsidR="006001DA" w:rsidRPr="008C7FDA">
        <w:rPr>
          <w:rFonts w:ascii="Constantia" w:hAnsi="Constantia"/>
          <w:sz w:val="20"/>
          <w:szCs w:val="20"/>
          <w:lang w:val="fr-FR" w:eastAsia="en-GB"/>
        </w:rPr>
        <w:t>espèces non indigènes</w:t>
      </w:r>
      <w:r w:rsidR="001B42BC" w:rsidRPr="008C7FDA">
        <w:rPr>
          <w:rFonts w:ascii="Constantia" w:hAnsi="Constantia"/>
          <w:sz w:val="20"/>
          <w:szCs w:val="20"/>
          <w:lang w:val="fr-FR" w:eastAsia="en-GB"/>
        </w:rPr>
        <w:t xml:space="preserve"> </w:t>
      </w:r>
      <w:r w:rsidR="008C7FDA">
        <w:rPr>
          <w:rFonts w:ascii="Constantia" w:hAnsi="Constantia"/>
          <w:sz w:val="20"/>
          <w:szCs w:val="20"/>
          <w:lang w:val="fr-FR" w:eastAsia="en-GB"/>
        </w:rPr>
        <w:t xml:space="preserve">qui nuisent aux </w:t>
      </w:r>
      <w:r>
        <w:rPr>
          <w:rFonts w:ascii="Constantia" w:hAnsi="Constantia"/>
          <w:sz w:val="20"/>
          <w:szCs w:val="20"/>
          <w:lang w:val="fr-FR" w:eastAsia="en-GB"/>
        </w:rPr>
        <w:t>populations figurant au</w:t>
      </w:r>
      <w:r w:rsidR="008C7FDA">
        <w:rPr>
          <w:rFonts w:ascii="Constantia" w:hAnsi="Constantia"/>
          <w:sz w:val="20"/>
          <w:szCs w:val="20"/>
          <w:lang w:val="fr-FR" w:eastAsia="en-GB"/>
        </w:rPr>
        <w:t xml:space="preserve"> </w:t>
      </w:r>
      <w:r w:rsidR="00FB46F5" w:rsidRPr="008C7FDA">
        <w:rPr>
          <w:rFonts w:ascii="Constantia" w:hAnsi="Constantia"/>
          <w:sz w:val="20"/>
          <w:szCs w:val="20"/>
          <w:lang w:val="fr-FR" w:eastAsia="en-GB"/>
        </w:rPr>
        <w:t>tableau</w:t>
      </w:r>
      <w:r w:rsidR="007B31D0" w:rsidRPr="008C7FDA">
        <w:rPr>
          <w:rFonts w:ascii="Constantia" w:hAnsi="Constantia"/>
          <w:sz w:val="20"/>
          <w:szCs w:val="20"/>
          <w:lang w:val="fr-FR" w:eastAsia="en-GB"/>
        </w:rPr>
        <w:t xml:space="preserve"> </w:t>
      </w:r>
      <w:r w:rsidR="001B42BC" w:rsidRPr="008C7FDA">
        <w:rPr>
          <w:rFonts w:ascii="Constantia" w:hAnsi="Constantia"/>
          <w:sz w:val="20"/>
          <w:szCs w:val="20"/>
          <w:lang w:val="fr-FR" w:eastAsia="en-GB"/>
        </w:rPr>
        <w:t xml:space="preserve">1 </w:t>
      </w:r>
      <w:r w:rsidR="008C7FDA">
        <w:rPr>
          <w:rFonts w:ascii="Constantia" w:hAnsi="Constantia"/>
          <w:sz w:val="20"/>
          <w:szCs w:val="20"/>
          <w:lang w:val="fr-FR" w:eastAsia="en-GB"/>
        </w:rPr>
        <w:t>du</w:t>
      </w:r>
      <w:r w:rsidR="003830D5" w:rsidRPr="008C7FDA">
        <w:rPr>
          <w:rFonts w:ascii="Constantia" w:hAnsi="Constantia"/>
          <w:sz w:val="20"/>
          <w:szCs w:val="20"/>
          <w:lang w:val="fr-FR" w:eastAsia="en-GB"/>
        </w:rPr>
        <w:t xml:space="preserve"> </w:t>
      </w:r>
      <w:r w:rsidR="001B49A0" w:rsidRPr="008C7FDA">
        <w:rPr>
          <w:rFonts w:ascii="Constantia" w:hAnsi="Constantia"/>
          <w:sz w:val="20"/>
          <w:szCs w:val="20"/>
          <w:lang w:val="fr-FR" w:eastAsia="en-GB"/>
        </w:rPr>
        <w:t>Plan d’action de l’AEWA</w:t>
      </w:r>
      <w:r w:rsidR="001B42BC" w:rsidRPr="008C7FDA">
        <w:rPr>
          <w:rFonts w:ascii="Constantia" w:hAnsi="Constantia"/>
          <w:sz w:val="20"/>
          <w:szCs w:val="20"/>
          <w:lang w:val="fr-FR" w:eastAsia="en-GB"/>
        </w:rPr>
        <w:t xml:space="preserve">, </w:t>
      </w:r>
      <w:r>
        <w:rPr>
          <w:rFonts w:ascii="Constantia" w:hAnsi="Constantia"/>
          <w:sz w:val="20"/>
          <w:szCs w:val="20"/>
          <w:lang w:val="fr-FR" w:eastAsia="en-GB"/>
        </w:rPr>
        <w:t>et</w:t>
      </w:r>
      <w:r w:rsidR="00063E6C">
        <w:rPr>
          <w:rFonts w:ascii="Constantia" w:hAnsi="Constantia"/>
          <w:sz w:val="20"/>
          <w:szCs w:val="20"/>
          <w:lang w:val="fr-FR" w:eastAsia="en-GB"/>
        </w:rPr>
        <w:t xml:space="preserve"> </w:t>
      </w:r>
      <w:r>
        <w:rPr>
          <w:rFonts w:ascii="Constantia" w:hAnsi="Constantia"/>
          <w:sz w:val="20"/>
          <w:szCs w:val="20"/>
          <w:lang w:val="fr-FR" w:eastAsia="en-GB"/>
        </w:rPr>
        <w:t xml:space="preserve">à appliquer </w:t>
      </w:r>
      <w:r w:rsidR="00063E6C">
        <w:rPr>
          <w:rFonts w:ascii="Constantia" w:hAnsi="Constantia"/>
          <w:sz w:val="20"/>
          <w:szCs w:val="20"/>
          <w:lang w:val="fr-FR" w:eastAsia="en-GB"/>
        </w:rPr>
        <w:t xml:space="preserve">ainsi </w:t>
      </w:r>
      <w:r w:rsidR="008C7FDA">
        <w:rPr>
          <w:rFonts w:ascii="Constantia" w:hAnsi="Constantia"/>
          <w:sz w:val="20"/>
          <w:szCs w:val="20"/>
          <w:lang w:val="fr-FR" w:eastAsia="en-GB"/>
        </w:rPr>
        <w:t>l’élément de l’</w:t>
      </w:r>
      <w:r w:rsidR="00817775">
        <w:rPr>
          <w:rFonts w:ascii="Constantia" w:hAnsi="Constantia"/>
          <w:sz w:val="20"/>
          <w:szCs w:val="20"/>
          <w:lang w:val="fr-FR" w:eastAsia="en-GB"/>
        </w:rPr>
        <w:t>article</w:t>
      </w:r>
      <w:r w:rsidR="001B42BC" w:rsidRPr="008C7FDA">
        <w:rPr>
          <w:rFonts w:ascii="Constantia" w:hAnsi="Constantia"/>
          <w:sz w:val="20"/>
          <w:szCs w:val="20"/>
          <w:lang w:val="fr-FR" w:eastAsia="en-GB"/>
        </w:rPr>
        <w:t xml:space="preserve"> III(2)g </w:t>
      </w:r>
      <w:r w:rsidR="008C7FDA" w:rsidRPr="008C7FDA">
        <w:rPr>
          <w:rFonts w:ascii="Constantia" w:hAnsi="Constantia"/>
          <w:sz w:val="20"/>
          <w:szCs w:val="20"/>
          <w:lang w:val="fr-FR" w:eastAsia="en-GB"/>
        </w:rPr>
        <w:t xml:space="preserve">AEWA </w:t>
      </w:r>
      <w:r>
        <w:rPr>
          <w:rFonts w:ascii="Constantia" w:hAnsi="Constantia"/>
          <w:sz w:val="20"/>
          <w:szCs w:val="20"/>
          <w:lang w:val="fr-FR" w:eastAsia="en-GB"/>
        </w:rPr>
        <w:t xml:space="preserve">sur </w:t>
      </w:r>
      <w:r w:rsidR="008C7FDA">
        <w:rPr>
          <w:rFonts w:ascii="Constantia" w:hAnsi="Constantia"/>
          <w:i/>
          <w:sz w:val="20"/>
          <w:szCs w:val="20"/>
          <w:lang w:val="fr-FR" w:eastAsia="en-GB"/>
        </w:rPr>
        <w:t>les introductions intentionnelles</w:t>
      </w:r>
      <w:r w:rsidR="001B42BC" w:rsidRPr="008C7FDA">
        <w:rPr>
          <w:rFonts w:ascii="Constantia" w:hAnsi="Constantia"/>
          <w:sz w:val="20"/>
          <w:szCs w:val="20"/>
          <w:lang w:val="fr-FR" w:eastAsia="en-GB"/>
        </w:rPr>
        <w:t xml:space="preserve">. </w:t>
      </w:r>
      <w:r w:rsidR="008C7FDA" w:rsidRPr="008C7FDA">
        <w:rPr>
          <w:rFonts w:ascii="Constantia" w:hAnsi="Constantia"/>
          <w:sz w:val="20"/>
          <w:szCs w:val="20"/>
          <w:lang w:val="fr-FR" w:eastAsia="en-GB"/>
        </w:rPr>
        <w:t>L</w:t>
      </w:r>
      <w:r w:rsidR="001B42BC" w:rsidRPr="008C7FDA">
        <w:rPr>
          <w:rFonts w:ascii="Constantia" w:hAnsi="Constantia"/>
          <w:sz w:val="20"/>
          <w:szCs w:val="20"/>
          <w:lang w:val="fr-FR" w:eastAsia="en-GB"/>
        </w:rPr>
        <w:t xml:space="preserve">e </w:t>
      </w:r>
      <w:r w:rsidR="008C7FDA" w:rsidRPr="008C7FDA">
        <w:rPr>
          <w:rFonts w:ascii="Constantia" w:hAnsi="Constantia"/>
          <w:sz w:val="20"/>
          <w:szCs w:val="20"/>
          <w:lang w:val="fr-FR" w:eastAsia="en-GB"/>
        </w:rPr>
        <w:t>r</w:t>
      </w:r>
      <w:r w:rsidR="003830D5" w:rsidRPr="008C7FDA">
        <w:rPr>
          <w:rFonts w:ascii="Constantia" w:hAnsi="Constantia"/>
          <w:sz w:val="20"/>
          <w:szCs w:val="20"/>
          <w:lang w:val="fr-FR" w:eastAsia="en-GB"/>
        </w:rPr>
        <w:t>èglement</w:t>
      </w:r>
      <w:r>
        <w:rPr>
          <w:rFonts w:ascii="Constantia" w:hAnsi="Constantia"/>
          <w:sz w:val="20"/>
          <w:szCs w:val="20"/>
          <w:lang w:val="fr-FR" w:eastAsia="en-GB"/>
        </w:rPr>
        <w:t xml:space="preserve"> prévoit au</w:t>
      </w:r>
      <w:r w:rsidR="00063E6C">
        <w:rPr>
          <w:rFonts w:ascii="Constantia" w:hAnsi="Constantia"/>
          <w:sz w:val="20"/>
          <w:szCs w:val="20"/>
          <w:lang w:val="fr-FR" w:eastAsia="en-GB"/>
        </w:rPr>
        <w:t xml:space="preserve">ssi un mécanisme </w:t>
      </w:r>
      <w:r w:rsidR="00CD7BD0">
        <w:rPr>
          <w:rFonts w:ascii="Constantia" w:hAnsi="Constantia"/>
          <w:sz w:val="20"/>
          <w:szCs w:val="20"/>
          <w:lang w:val="fr-FR" w:eastAsia="en-GB"/>
        </w:rPr>
        <w:t xml:space="preserve">en rapport avec </w:t>
      </w:r>
      <w:r w:rsidR="008C7FDA">
        <w:rPr>
          <w:rFonts w:ascii="Constantia" w:hAnsi="Constantia"/>
          <w:sz w:val="20"/>
          <w:szCs w:val="20"/>
          <w:lang w:val="fr-FR" w:eastAsia="en-GB"/>
        </w:rPr>
        <w:t xml:space="preserve">l’application du </w:t>
      </w:r>
      <w:r w:rsidR="001B49A0" w:rsidRPr="008C7FDA">
        <w:rPr>
          <w:rFonts w:ascii="Constantia" w:hAnsi="Constantia"/>
          <w:sz w:val="20"/>
          <w:szCs w:val="20"/>
          <w:lang w:val="fr-FR" w:eastAsia="en-GB"/>
        </w:rPr>
        <w:t xml:space="preserve">paragraphe </w:t>
      </w:r>
      <w:r w:rsidR="001B42BC" w:rsidRPr="008C7FDA">
        <w:rPr>
          <w:rFonts w:ascii="Constantia" w:hAnsi="Constantia"/>
          <w:sz w:val="20"/>
          <w:szCs w:val="20"/>
          <w:lang w:val="fr-FR" w:eastAsia="en-GB"/>
        </w:rPr>
        <w:t xml:space="preserve">2.5.2 </w:t>
      </w:r>
      <w:r w:rsidR="008C7FDA">
        <w:rPr>
          <w:rFonts w:ascii="Constantia" w:hAnsi="Constantia"/>
          <w:sz w:val="20"/>
          <w:szCs w:val="20"/>
          <w:lang w:val="fr-FR" w:eastAsia="en-GB"/>
        </w:rPr>
        <w:t>du</w:t>
      </w:r>
      <w:r w:rsidR="003830D5" w:rsidRPr="008C7FDA">
        <w:rPr>
          <w:rFonts w:ascii="Constantia" w:hAnsi="Constantia"/>
          <w:sz w:val="20"/>
          <w:szCs w:val="20"/>
          <w:lang w:val="fr-FR" w:eastAsia="en-GB"/>
        </w:rPr>
        <w:t xml:space="preserve"> </w:t>
      </w:r>
      <w:r w:rsidR="001B49A0" w:rsidRPr="008C7FDA">
        <w:rPr>
          <w:rFonts w:ascii="Constantia" w:hAnsi="Constantia"/>
          <w:sz w:val="20"/>
          <w:szCs w:val="20"/>
          <w:lang w:val="fr-FR" w:eastAsia="en-GB"/>
        </w:rPr>
        <w:t>Plan d’action de l’AEWA</w:t>
      </w:r>
      <w:r w:rsidR="00063E6C">
        <w:rPr>
          <w:rFonts w:ascii="Constantia" w:hAnsi="Constantia"/>
          <w:sz w:val="20"/>
          <w:szCs w:val="20"/>
          <w:lang w:val="fr-FR" w:eastAsia="en-GB"/>
        </w:rPr>
        <w:t xml:space="preserve">, </w:t>
      </w:r>
      <w:r w:rsidR="00CD7BD0">
        <w:rPr>
          <w:rFonts w:ascii="Constantia" w:hAnsi="Constantia"/>
          <w:sz w:val="20"/>
          <w:szCs w:val="20"/>
          <w:lang w:val="fr-FR" w:eastAsia="en-GB"/>
        </w:rPr>
        <w:t xml:space="preserve">visant à </w:t>
      </w:r>
      <w:r w:rsidR="00063E6C">
        <w:rPr>
          <w:rFonts w:ascii="Constantia" w:hAnsi="Constantia"/>
          <w:sz w:val="20"/>
          <w:szCs w:val="20"/>
          <w:lang w:val="fr-FR" w:eastAsia="en-GB"/>
        </w:rPr>
        <w:t>éviter l</w:t>
      </w:r>
      <w:r w:rsidR="008C7FDA">
        <w:rPr>
          <w:rFonts w:ascii="Constantia" w:hAnsi="Constantia"/>
          <w:sz w:val="20"/>
          <w:szCs w:val="20"/>
          <w:lang w:val="fr-FR" w:eastAsia="en-GB"/>
        </w:rPr>
        <w:t>es fu</w:t>
      </w:r>
      <w:r w:rsidR="00063E6C">
        <w:rPr>
          <w:rFonts w:ascii="Constantia" w:hAnsi="Constantia"/>
          <w:sz w:val="20"/>
          <w:szCs w:val="20"/>
          <w:lang w:val="fr-FR" w:eastAsia="en-GB"/>
        </w:rPr>
        <w:t>ites accidentelles d’animaux captifs</w:t>
      </w:r>
      <w:r w:rsidR="008C7FDA">
        <w:rPr>
          <w:rFonts w:ascii="Constantia" w:hAnsi="Constantia"/>
          <w:sz w:val="20"/>
          <w:szCs w:val="20"/>
          <w:lang w:val="fr-FR" w:eastAsia="en-GB"/>
        </w:rPr>
        <w:t xml:space="preserve"> qui sont des</w:t>
      </w:r>
      <w:r w:rsidR="001B42BC" w:rsidRPr="008C7FDA">
        <w:rPr>
          <w:rFonts w:ascii="Constantia" w:hAnsi="Constantia"/>
          <w:sz w:val="20"/>
          <w:szCs w:val="20"/>
          <w:lang w:val="fr-FR" w:eastAsia="en-GB"/>
        </w:rPr>
        <w:t xml:space="preserve"> </w:t>
      </w:r>
      <w:r w:rsidR="006001DA" w:rsidRPr="008C7FDA">
        <w:rPr>
          <w:rFonts w:ascii="Constantia" w:hAnsi="Constantia"/>
          <w:sz w:val="20"/>
          <w:szCs w:val="20"/>
          <w:lang w:val="fr-FR" w:eastAsia="en-GB"/>
        </w:rPr>
        <w:t>espèces non indigènes</w:t>
      </w:r>
      <w:r w:rsidR="008C7FDA">
        <w:rPr>
          <w:rFonts w:ascii="Constantia" w:hAnsi="Constantia"/>
          <w:sz w:val="20"/>
          <w:szCs w:val="20"/>
          <w:lang w:val="fr-FR" w:eastAsia="en-GB"/>
        </w:rPr>
        <w:t xml:space="preserve"> (contribuant ainsi à </w:t>
      </w:r>
      <w:r w:rsidR="0081023B" w:rsidRPr="008C7FDA">
        <w:rPr>
          <w:rFonts w:ascii="Constantia" w:hAnsi="Constantia"/>
          <w:sz w:val="20"/>
          <w:szCs w:val="20"/>
          <w:lang w:val="fr-FR" w:eastAsia="en-GB"/>
        </w:rPr>
        <w:t>l’application</w:t>
      </w:r>
      <w:r w:rsidR="008C7FDA">
        <w:rPr>
          <w:rFonts w:ascii="Constantia" w:hAnsi="Constantia"/>
          <w:sz w:val="20"/>
          <w:szCs w:val="20"/>
          <w:lang w:val="fr-FR" w:eastAsia="en-GB"/>
        </w:rPr>
        <w:t xml:space="preserve"> de l’élément sur</w:t>
      </w:r>
      <w:r w:rsidR="001B42BC" w:rsidRPr="008C7FDA">
        <w:rPr>
          <w:rFonts w:ascii="Constantia" w:hAnsi="Constantia"/>
          <w:sz w:val="20"/>
          <w:szCs w:val="20"/>
          <w:lang w:val="fr-FR" w:eastAsia="en-GB"/>
        </w:rPr>
        <w:t xml:space="preserve"> </w:t>
      </w:r>
      <w:r w:rsidR="008C7FDA">
        <w:rPr>
          <w:rFonts w:ascii="Constantia" w:hAnsi="Constantia"/>
          <w:i/>
          <w:sz w:val="20"/>
          <w:szCs w:val="20"/>
          <w:lang w:val="fr-FR" w:eastAsia="en-GB"/>
        </w:rPr>
        <w:t>la prévention de la</w:t>
      </w:r>
      <w:r w:rsidR="001B42BC" w:rsidRPr="008C7FDA">
        <w:rPr>
          <w:rFonts w:ascii="Constantia" w:hAnsi="Constantia"/>
          <w:i/>
          <w:sz w:val="20"/>
          <w:szCs w:val="20"/>
          <w:lang w:val="fr-FR" w:eastAsia="en-GB"/>
        </w:rPr>
        <w:t xml:space="preserve"> </w:t>
      </w:r>
      <w:r w:rsidR="008C7FDA">
        <w:rPr>
          <w:rFonts w:ascii="Constantia" w:hAnsi="Constantia"/>
          <w:i/>
          <w:sz w:val="20"/>
          <w:szCs w:val="20"/>
          <w:lang w:val="fr-FR" w:eastAsia="en-GB"/>
        </w:rPr>
        <w:t>libération non intentionnelle</w:t>
      </w:r>
      <w:r w:rsidR="008C7FDA">
        <w:rPr>
          <w:rFonts w:ascii="Constantia" w:hAnsi="Constantia"/>
          <w:sz w:val="20"/>
          <w:szCs w:val="20"/>
          <w:lang w:val="fr-FR" w:eastAsia="en-GB"/>
        </w:rPr>
        <w:t xml:space="preserve"> de l’</w:t>
      </w:r>
      <w:r w:rsidR="00817775">
        <w:rPr>
          <w:rFonts w:ascii="Constantia" w:hAnsi="Constantia"/>
          <w:sz w:val="20"/>
          <w:szCs w:val="20"/>
          <w:lang w:val="fr-FR" w:eastAsia="en-GB"/>
        </w:rPr>
        <w:t>article</w:t>
      </w:r>
      <w:r w:rsidR="001B42BC" w:rsidRPr="008C7FDA">
        <w:rPr>
          <w:rFonts w:ascii="Constantia" w:hAnsi="Constantia"/>
          <w:sz w:val="20"/>
          <w:szCs w:val="20"/>
          <w:lang w:val="fr-FR" w:eastAsia="en-GB"/>
        </w:rPr>
        <w:t xml:space="preserve"> III(2)g) </w:t>
      </w:r>
      <w:r w:rsidR="008C7FDA">
        <w:rPr>
          <w:rFonts w:ascii="Constantia" w:hAnsi="Constantia"/>
          <w:sz w:val="20"/>
          <w:szCs w:val="20"/>
          <w:lang w:val="fr-FR" w:eastAsia="en-GB"/>
        </w:rPr>
        <w:t xml:space="preserve">de </w:t>
      </w:r>
      <w:r w:rsidR="008C7FDA" w:rsidRPr="008C7FDA">
        <w:rPr>
          <w:rFonts w:ascii="Constantia" w:hAnsi="Constantia"/>
          <w:sz w:val="20"/>
          <w:szCs w:val="20"/>
          <w:lang w:val="fr-FR" w:eastAsia="en-GB"/>
        </w:rPr>
        <w:t>l’AEWA</w:t>
      </w:r>
      <w:r>
        <w:rPr>
          <w:rFonts w:ascii="Constantia" w:hAnsi="Constantia"/>
          <w:sz w:val="20"/>
          <w:szCs w:val="20"/>
          <w:lang w:val="fr-FR" w:eastAsia="en-GB"/>
        </w:rPr>
        <w:t xml:space="preserve">, </w:t>
      </w:r>
      <w:r w:rsidR="00CD7BD0">
        <w:rPr>
          <w:rFonts w:ascii="Constantia" w:hAnsi="Constantia"/>
          <w:sz w:val="20"/>
          <w:szCs w:val="20"/>
          <w:lang w:val="fr-FR" w:eastAsia="en-GB"/>
        </w:rPr>
        <w:t>par le biais d’</w:t>
      </w:r>
      <w:r w:rsidR="008C7FDA">
        <w:rPr>
          <w:rFonts w:ascii="Constantia" w:hAnsi="Constantia"/>
          <w:sz w:val="20"/>
          <w:szCs w:val="20"/>
          <w:lang w:val="fr-FR" w:eastAsia="en-GB"/>
        </w:rPr>
        <w:t>un système d’autorisation et de</w:t>
      </w:r>
      <w:r>
        <w:rPr>
          <w:rFonts w:ascii="Constantia" w:hAnsi="Constantia"/>
          <w:sz w:val="20"/>
          <w:szCs w:val="20"/>
          <w:lang w:val="fr-FR" w:eastAsia="en-GB"/>
        </w:rPr>
        <w:t xml:space="preserve"> conditions à respecter </w:t>
      </w:r>
      <w:r w:rsidR="008C7FDA">
        <w:rPr>
          <w:rFonts w:ascii="Constantia" w:hAnsi="Constantia"/>
          <w:sz w:val="20"/>
          <w:szCs w:val="20"/>
          <w:lang w:val="fr-FR" w:eastAsia="en-GB"/>
        </w:rPr>
        <w:t xml:space="preserve">pour la </w:t>
      </w:r>
      <w:r w:rsidR="001B42BC" w:rsidRPr="008C7FDA">
        <w:rPr>
          <w:rFonts w:ascii="Constantia" w:hAnsi="Constantia"/>
          <w:sz w:val="20"/>
          <w:szCs w:val="20"/>
          <w:lang w:val="fr-FR" w:eastAsia="en-GB"/>
        </w:rPr>
        <w:t xml:space="preserve">conservation </w:t>
      </w:r>
      <w:r w:rsidR="008C7FDA">
        <w:rPr>
          <w:rFonts w:ascii="Constantia" w:hAnsi="Constantia"/>
          <w:sz w:val="20"/>
          <w:szCs w:val="20"/>
          <w:lang w:val="fr-FR" w:eastAsia="en-GB"/>
        </w:rPr>
        <w:t xml:space="preserve">ex-situ </w:t>
      </w:r>
      <w:r w:rsidR="00B824D2" w:rsidRPr="008C7FDA">
        <w:rPr>
          <w:rFonts w:ascii="Constantia" w:hAnsi="Constantia"/>
          <w:sz w:val="20"/>
          <w:szCs w:val="20"/>
          <w:lang w:val="fr-FR" w:eastAsia="en-GB"/>
        </w:rPr>
        <w:t xml:space="preserve">et </w:t>
      </w:r>
      <w:r>
        <w:rPr>
          <w:rFonts w:ascii="Constantia" w:hAnsi="Constantia"/>
          <w:sz w:val="20"/>
          <w:szCs w:val="20"/>
          <w:lang w:val="fr-FR" w:eastAsia="en-GB"/>
        </w:rPr>
        <w:t xml:space="preserve">par </w:t>
      </w:r>
      <w:r w:rsidR="00B824D2" w:rsidRPr="008C7FDA">
        <w:rPr>
          <w:rFonts w:ascii="Constantia" w:hAnsi="Constantia"/>
          <w:sz w:val="20"/>
          <w:szCs w:val="20"/>
          <w:lang w:val="fr-FR" w:eastAsia="en-GB"/>
        </w:rPr>
        <w:t>le</w:t>
      </w:r>
      <w:r w:rsidR="008C7FDA">
        <w:rPr>
          <w:rFonts w:ascii="Constantia" w:hAnsi="Constantia"/>
          <w:sz w:val="20"/>
          <w:szCs w:val="20"/>
          <w:lang w:val="fr-FR" w:eastAsia="en-GB"/>
        </w:rPr>
        <w:t>s</w:t>
      </w:r>
      <w:r w:rsidR="00B824D2" w:rsidRPr="008C7FDA">
        <w:rPr>
          <w:rFonts w:ascii="Constantia" w:hAnsi="Constantia"/>
          <w:sz w:val="20"/>
          <w:szCs w:val="20"/>
          <w:lang w:val="fr-FR" w:eastAsia="en-GB"/>
        </w:rPr>
        <w:t xml:space="preserve"> </w:t>
      </w:r>
      <w:r w:rsidR="004F6179">
        <w:rPr>
          <w:rFonts w:ascii="Constantia" w:hAnsi="Constantia"/>
          <w:sz w:val="20"/>
          <w:szCs w:val="20"/>
          <w:lang w:val="fr-FR" w:eastAsia="en-GB"/>
        </w:rPr>
        <w:t>propriétaires non commerciaux (voir</w:t>
      </w:r>
      <w:r w:rsidR="001B42BC" w:rsidRPr="008C7FDA">
        <w:rPr>
          <w:rFonts w:ascii="Constantia" w:hAnsi="Constantia"/>
          <w:sz w:val="20"/>
          <w:szCs w:val="20"/>
          <w:lang w:val="fr-FR" w:eastAsia="en-GB"/>
        </w:rPr>
        <w:t xml:space="preserve"> </w:t>
      </w:r>
      <w:r>
        <w:rPr>
          <w:rFonts w:ascii="Constantia" w:hAnsi="Constantia"/>
          <w:sz w:val="20"/>
          <w:szCs w:val="20"/>
          <w:lang w:val="fr-FR" w:eastAsia="en-GB"/>
        </w:rPr>
        <w:t xml:space="preserve">l’analyse </w:t>
      </w:r>
      <w:r w:rsidR="008C7FDA">
        <w:rPr>
          <w:rFonts w:ascii="Constantia" w:hAnsi="Constantia"/>
          <w:sz w:val="20"/>
          <w:szCs w:val="20"/>
          <w:lang w:val="fr-FR" w:eastAsia="en-GB"/>
        </w:rPr>
        <w:t>ci-dessous</w:t>
      </w:r>
      <w:r>
        <w:rPr>
          <w:rFonts w:ascii="Constantia" w:hAnsi="Constantia"/>
          <w:sz w:val="20"/>
          <w:szCs w:val="20"/>
          <w:lang w:val="fr-FR" w:eastAsia="en-GB"/>
        </w:rPr>
        <w:t xml:space="preserve"> </w:t>
      </w:r>
      <w:r w:rsidR="00063E6C">
        <w:rPr>
          <w:rFonts w:ascii="Constantia" w:hAnsi="Constantia"/>
          <w:sz w:val="20"/>
          <w:szCs w:val="20"/>
          <w:lang w:val="fr-FR" w:eastAsia="en-GB"/>
        </w:rPr>
        <w:t>sur l</w:t>
      </w:r>
      <w:r w:rsidR="004F6179">
        <w:rPr>
          <w:rFonts w:ascii="Constantia" w:hAnsi="Constantia"/>
          <w:sz w:val="20"/>
          <w:szCs w:val="20"/>
          <w:lang w:val="fr-FR" w:eastAsia="en-GB"/>
        </w:rPr>
        <w:t xml:space="preserve">es </w:t>
      </w:r>
      <w:r w:rsidR="004F6179">
        <w:rPr>
          <w:rFonts w:ascii="Constantia" w:hAnsi="Constantia"/>
          <w:i/>
          <w:sz w:val="20"/>
          <w:szCs w:val="20"/>
          <w:lang w:val="fr-FR" w:eastAsia="en-GB"/>
        </w:rPr>
        <w:t>o</w:t>
      </w:r>
      <w:r w:rsidR="00D11E87">
        <w:rPr>
          <w:rFonts w:ascii="Constantia" w:hAnsi="Constantia"/>
          <w:i/>
          <w:sz w:val="20"/>
          <w:szCs w:val="20"/>
          <w:lang w:val="fr-FR" w:eastAsia="en-GB"/>
        </w:rPr>
        <w:t xml:space="preserve">bligations en matière </w:t>
      </w:r>
      <w:r w:rsidR="00597060" w:rsidRPr="008C7FDA">
        <w:rPr>
          <w:rFonts w:ascii="Constantia" w:hAnsi="Constantia"/>
          <w:i/>
          <w:sz w:val="20"/>
          <w:szCs w:val="20"/>
          <w:lang w:val="fr-FR" w:eastAsia="en-GB"/>
        </w:rPr>
        <w:t>de rapports</w:t>
      </w:r>
      <w:r w:rsidR="001B42BC" w:rsidRPr="008C7FDA">
        <w:rPr>
          <w:rFonts w:ascii="Constantia" w:hAnsi="Constantia"/>
          <w:i/>
          <w:sz w:val="20"/>
          <w:szCs w:val="20"/>
          <w:lang w:val="fr-FR" w:eastAsia="en-GB"/>
        </w:rPr>
        <w:t xml:space="preserve"> </w:t>
      </w:r>
      <w:r w:rsidR="004F6179">
        <w:rPr>
          <w:rFonts w:ascii="Constantia" w:hAnsi="Constantia"/>
          <w:i/>
          <w:sz w:val="20"/>
          <w:szCs w:val="20"/>
          <w:lang w:val="fr-FR" w:eastAsia="en-GB"/>
        </w:rPr>
        <w:t xml:space="preserve">et </w:t>
      </w:r>
      <w:r w:rsidR="00CD7BD0">
        <w:rPr>
          <w:rFonts w:ascii="Constantia" w:hAnsi="Constantia"/>
          <w:i/>
          <w:sz w:val="20"/>
          <w:szCs w:val="20"/>
          <w:lang w:val="fr-FR" w:eastAsia="en-GB"/>
        </w:rPr>
        <w:t>l</w:t>
      </w:r>
      <w:r>
        <w:rPr>
          <w:rFonts w:ascii="Constantia" w:hAnsi="Constantia"/>
          <w:i/>
          <w:sz w:val="20"/>
          <w:szCs w:val="20"/>
          <w:lang w:val="fr-FR" w:eastAsia="en-GB"/>
        </w:rPr>
        <w:t xml:space="preserve">es </w:t>
      </w:r>
      <w:r w:rsidR="00C40864">
        <w:rPr>
          <w:rFonts w:ascii="Constantia" w:hAnsi="Constantia"/>
          <w:i/>
          <w:sz w:val="20"/>
          <w:szCs w:val="20"/>
          <w:lang w:val="fr-FR" w:eastAsia="en-GB"/>
        </w:rPr>
        <w:t>mécanismes permettant d’assurer</w:t>
      </w:r>
      <w:r w:rsidR="004F6179">
        <w:rPr>
          <w:rFonts w:ascii="Constantia" w:hAnsi="Constantia"/>
          <w:i/>
          <w:sz w:val="20"/>
          <w:szCs w:val="20"/>
          <w:lang w:val="fr-FR" w:eastAsia="en-GB"/>
        </w:rPr>
        <w:t xml:space="preserve"> </w:t>
      </w:r>
      <w:r w:rsidR="009A66E9" w:rsidRPr="008C7FDA">
        <w:rPr>
          <w:rFonts w:ascii="Constantia" w:hAnsi="Constantia"/>
          <w:i/>
          <w:sz w:val="20"/>
          <w:szCs w:val="20"/>
          <w:lang w:val="fr-FR" w:eastAsia="en-GB"/>
        </w:rPr>
        <w:t>l’application</w:t>
      </w:r>
      <w:r w:rsidR="001B42BC" w:rsidRPr="008C7FDA">
        <w:rPr>
          <w:rFonts w:ascii="Constantia" w:hAnsi="Constantia"/>
          <w:i/>
          <w:sz w:val="20"/>
          <w:szCs w:val="20"/>
          <w:lang w:val="fr-FR" w:eastAsia="en-GB"/>
        </w:rPr>
        <w:t xml:space="preserve">, </w:t>
      </w:r>
      <w:r w:rsidR="00CD7BD0">
        <w:rPr>
          <w:rFonts w:ascii="Constantia" w:hAnsi="Constantia"/>
          <w:i/>
          <w:sz w:val="20"/>
          <w:szCs w:val="20"/>
          <w:lang w:val="fr-FR" w:eastAsia="en-GB"/>
        </w:rPr>
        <w:t>le respect des disposit</w:t>
      </w:r>
      <w:r w:rsidR="00822BC8">
        <w:rPr>
          <w:rFonts w:ascii="Constantia" w:hAnsi="Constantia"/>
          <w:i/>
          <w:sz w:val="20"/>
          <w:szCs w:val="20"/>
          <w:lang w:val="fr-FR" w:eastAsia="en-GB"/>
        </w:rPr>
        <w:t>ions</w:t>
      </w:r>
      <w:r w:rsidR="001B42BC" w:rsidRPr="008C7FDA">
        <w:rPr>
          <w:rFonts w:ascii="Constantia" w:hAnsi="Constantia"/>
          <w:i/>
          <w:sz w:val="20"/>
          <w:szCs w:val="20"/>
          <w:lang w:val="fr-FR" w:eastAsia="en-GB"/>
        </w:rPr>
        <w:t xml:space="preserve"> </w:t>
      </w:r>
      <w:r>
        <w:rPr>
          <w:rFonts w:ascii="Constantia" w:hAnsi="Constantia"/>
          <w:i/>
          <w:sz w:val="20"/>
          <w:szCs w:val="20"/>
          <w:lang w:val="fr-FR" w:eastAsia="en-GB"/>
        </w:rPr>
        <w:t>et le ré</w:t>
      </w:r>
      <w:r w:rsidR="00822BC8">
        <w:rPr>
          <w:rFonts w:ascii="Constantia" w:hAnsi="Constantia"/>
          <w:i/>
          <w:sz w:val="20"/>
          <w:szCs w:val="20"/>
          <w:lang w:val="fr-FR" w:eastAsia="en-GB"/>
        </w:rPr>
        <w:t>examen</w:t>
      </w:r>
      <w:r w:rsidR="001B42BC" w:rsidRPr="008C7FDA">
        <w:rPr>
          <w:rFonts w:ascii="Constantia" w:hAnsi="Constantia"/>
          <w:sz w:val="20"/>
          <w:szCs w:val="20"/>
          <w:lang w:val="fr-FR" w:eastAsia="en-GB"/>
        </w:rPr>
        <w:t>).</w:t>
      </w:r>
    </w:p>
    <w:p w14:paraId="38DE00EB" w14:textId="199FD18C" w:rsidR="001B42BC" w:rsidRPr="00822BC8" w:rsidRDefault="00822BC8" w:rsidP="001B49A0">
      <w:pPr>
        <w:spacing w:after="200" w:line="270" w:lineRule="atLeast"/>
        <w:ind w:left="720"/>
        <w:rPr>
          <w:rFonts w:ascii="Constantia" w:hAnsi="Constantia"/>
          <w:sz w:val="20"/>
          <w:szCs w:val="20"/>
          <w:lang w:val="fr-FR" w:eastAsia="en-GB"/>
        </w:rPr>
      </w:pPr>
      <w:r>
        <w:rPr>
          <w:rFonts w:ascii="Constantia" w:hAnsi="Constantia"/>
          <w:sz w:val="20"/>
          <w:szCs w:val="20"/>
          <w:lang w:val="fr-FR" w:eastAsia="en-GB"/>
        </w:rPr>
        <w:t xml:space="preserve">Selon les </w:t>
      </w:r>
      <w:r w:rsidR="00057AF7" w:rsidRPr="00822BC8">
        <w:rPr>
          <w:rFonts w:ascii="Constantia" w:hAnsi="Constantia"/>
          <w:sz w:val="20"/>
          <w:szCs w:val="20"/>
          <w:lang w:val="fr-FR" w:eastAsia="en-GB"/>
        </w:rPr>
        <w:t>espèces</w:t>
      </w:r>
      <w:r w:rsidR="001B42BC" w:rsidRPr="00822BC8">
        <w:rPr>
          <w:rFonts w:ascii="Constantia" w:hAnsi="Constantia"/>
          <w:sz w:val="20"/>
          <w:szCs w:val="20"/>
          <w:lang w:val="fr-FR" w:eastAsia="en-GB"/>
        </w:rPr>
        <w:t xml:space="preserve"> </w:t>
      </w:r>
      <w:r>
        <w:rPr>
          <w:rFonts w:ascii="Constantia" w:hAnsi="Constantia"/>
          <w:sz w:val="20"/>
          <w:szCs w:val="20"/>
          <w:lang w:val="fr-FR" w:eastAsia="en-GB"/>
        </w:rPr>
        <w:t>qui s</w:t>
      </w:r>
      <w:r w:rsidR="00CD7BD0">
        <w:rPr>
          <w:rFonts w:ascii="Constantia" w:hAnsi="Constantia"/>
          <w:sz w:val="20"/>
          <w:szCs w:val="20"/>
          <w:lang w:val="fr-FR" w:eastAsia="en-GB"/>
        </w:rPr>
        <w:t>er</w:t>
      </w:r>
      <w:r>
        <w:rPr>
          <w:rFonts w:ascii="Constantia" w:hAnsi="Constantia"/>
          <w:sz w:val="20"/>
          <w:szCs w:val="20"/>
          <w:lang w:val="fr-FR" w:eastAsia="en-GB"/>
        </w:rPr>
        <w:t xml:space="preserve">ont </w:t>
      </w:r>
      <w:r w:rsidR="001B42BC" w:rsidRPr="00822BC8">
        <w:rPr>
          <w:rFonts w:ascii="Constantia" w:hAnsi="Constantia"/>
          <w:sz w:val="20"/>
          <w:szCs w:val="20"/>
          <w:lang w:val="fr-FR" w:eastAsia="en-GB"/>
        </w:rPr>
        <w:t>in</w:t>
      </w:r>
      <w:r>
        <w:rPr>
          <w:rFonts w:ascii="Constantia" w:hAnsi="Constantia"/>
          <w:sz w:val="20"/>
          <w:szCs w:val="20"/>
          <w:lang w:val="fr-FR" w:eastAsia="en-GB"/>
        </w:rPr>
        <w:t>scrites sur l</w:t>
      </w:r>
      <w:r w:rsidR="00B6003F" w:rsidRPr="00822BC8">
        <w:rPr>
          <w:rFonts w:ascii="Constantia" w:hAnsi="Constantia"/>
          <w:sz w:val="20"/>
          <w:szCs w:val="20"/>
          <w:lang w:val="fr-FR" w:eastAsia="en-GB"/>
        </w:rPr>
        <w:t xml:space="preserve">a </w:t>
      </w:r>
      <w:r w:rsidR="00AA07D6" w:rsidRPr="00822BC8">
        <w:rPr>
          <w:rFonts w:ascii="Constantia" w:hAnsi="Constantia"/>
          <w:sz w:val="20"/>
          <w:szCs w:val="20"/>
          <w:lang w:val="fr-FR" w:eastAsia="en-GB"/>
        </w:rPr>
        <w:t>liste de l’Union</w:t>
      </w:r>
      <w:r>
        <w:rPr>
          <w:rFonts w:ascii="Constantia" w:hAnsi="Constantia"/>
          <w:sz w:val="20"/>
          <w:szCs w:val="20"/>
          <w:lang w:val="fr-FR" w:eastAsia="en-GB"/>
        </w:rPr>
        <w:t>, les p</w:t>
      </w:r>
      <w:r w:rsidR="001B49A0" w:rsidRPr="00822BC8">
        <w:rPr>
          <w:rFonts w:ascii="Constantia" w:hAnsi="Constantia"/>
          <w:sz w:val="20"/>
          <w:szCs w:val="20"/>
          <w:lang w:val="fr-FR" w:eastAsia="en-GB"/>
        </w:rPr>
        <w:t>lan</w:t>
      </w:r>
      <w:r>
        <w:rPr>
          <w:rFonts w:ascii="Constantia" w:hAnsi="Constantia"/>
          <w:sz w:val="20"/>
          <w:szCs w:val="20"/>
          <w:lang w:val="fr-FR" w:eastAsia="en-GB"/>
        </w:rPr>
        <w:t>s</w:t>
      </w:r>
      <w:r w:rsidR="001B49A0" w:rsidRPr="00822BC8">
        <w:rPr>
          <w:rFonts w:ascii="Constantia" w:hAnsi="Constantia"/>
          <w:sz w:val="20"/>
          <w:szCs w:val="20"/>
          <w:lang w:val="fr-FR" w:eastAsia="en-GB"/>
        </w:rPr>
        <w:t xml:space="preserve"> d’action</w:t>
      </w:r>
      <w:r>
        <w:rPr>
          <w:rFonts w:ascii="Constantia" w:hAnsi="Constantia"/>
          <w:sz w:val="20"/>
          <w:szCs w:val="20"/>
          <w:lang w:val="fr-FR" w:eastAsia="en-GB"/>
        </w:rPr>
        <w:t xml:space="preserve"> que les </w:t>
      </w:r>
      <w:r w:rsidR="004E0FFA">
        <w:rPr>
          <w:rFonts w:ascii="Constantia" w:hAnsi="Constantia"/>
          <w:sz w:val="20"/>
          <w:szCs w:val="20"/>
          <w:lang w:val="fr-FR" w:eastAsia="en-GB"/>
        </w:rPr>
        <w:t>État</w:t>
      </w:r>
      <w:r>
        <w:rPr>
          <w:rFonts w:ascii="Constantia" w:hAnsi="Constantia"/>
          <w:sz w:val="20"/>
          <w:szCs w:val="20"/>
          <w:lang w:val="fr-FR" w:eastAsia="en-GB"/>
        </w:rPr>
        <w:t xml:space="preserve">s membres doivent élaborer pour s’attaquer aux voies d’introduction prioritaires </w:t>
      </w:r>
      <w:r w:rsidR="00CE0E0B" w:rsidRPr="00822BC8">
        <w:rPr>
          <w:rFonts w:ascii="Constantia" w:hAnsi="Constantia"/>
          <w:sz w:val="20"/>
          <w:szCs w:val="20"/>
          <w:lang w:val="fr-FR" w:eastAsia="en-GB"/>
        </w:rPr>
        <w:t>devrai</w:t>
      </w:r>
      <w:r>
        <w:rPr>
          <w:rFonts w:ascii="Constantia" w:hAnsi="Constantia"/>
          <w:sz w:val="20"/>
          <w:szCs w:val="20"/>
          <w:lang w:val="fr-FR" w:eastAsia="en-GB"/>
        </w:rPr>
        <w:t>en</w:t>
      </w:r>
      <w:r w:rsidR="00CE0E0B" w:rsidRPr="00822BC8">
        <w:rPr>
          <w:rFonts w:ascii="Constantia" w:hAnsi="Constantia"/>
          <w:sz w:val="20"/>
          <w:szCs w:val="20"/>
          <w:lang w:val="fr-FR" w:eastAsia="en-GB"/>
        </w:rPr>
        <w:t xml:space="preserve">t </w:t>
      </w:r>
      <w:r w:rsidR="00CD7BD0">
        <w:rPr>
          <w:rFonts w:ascii="Constantia" w:hAnsi="Constantia"/>
          <w:sz w:val="20"/>
          <w:szCs w:val="20"/>
          <w:lang w:val="fr-FR" w:eastAsia="en-GB"/>
        </w:rPr>
        <w:t>être alignés sur</w:t>
      </w:r>
      <w:r>
        <w:rPr>
          <w:rFonts w:ascii="Constantia" w:hAnsi="Constantia"/>
          <w:sz w:val="20"/>
          <w:szCs w:val="20"/>
          <w:lang w:val="fr-FR" w:eastAsia="en-GB"/>
        </w:rPr>
        <w:t xml:space="preserve">, et </w:t>
      </w:r>
      <w:r w:rsidR="001B42BC" w:rsidRPr="00822BC8">
        <w:rPr>
          <w:rFonts w:ascii="Constantia" w:hAnsi="Constantia"/>
          <w:sz w:val="20"/>
          <w:szCs w:val="20"/>
          <w:lang w:val="fr-FR" w:eastAsia="en-GB"/>
        </w:rPr>
        <w:t xml:space="preserve">vice versa: </w:t>
      </w:r>
    </w:p>
    <w:p w14:paraId="37D6170E" w14:textId="66DBD512" w:rsidR="001B42BC" w:rsidRPr="00822BC8" w:rsidRDefault="00822BC8" w:rsidP="001B49A0">
      <w:pPr>
        <w:pStyle w:val="ListParagraph"/>
        <w:numPr>
          <w:ilvl w:val="0"/>
          <w:numId w:val="9"/>
        </w:numPr>
        <w:spacing w:after="120" w:line="270" w:lineRule="atLeast"/>
        <w:ind w:left="1434" w:hanging="357"/>
        <w:rPr>
          <w:rFonts w:ascii="Constantia" w:hAnsi="Constantia"/>
          <w:sz w:val="20"/>
          <w:szCs w:val="20"/>
          <w:lang w:val="fr-FR" w:eastAsia="en-GB"/>
        </w:rPr>
      </w:pPr>
      <w:r w:rsidRPr="00822BC8">
        <w:rPr>
          <w:rFonts w:ascii="Constantia" w:hAnsi="Constantia"/>
          <w:sz w:val="20"/>
          <w:szCs w:val="20"/>
          <w:lang w:val="fr-FR" w:eastAsia="en-GB"/>
        </w:rPr>
        <w:t>l</w:t>
      </w:r>
      <w:r w:rsidR="001B42BC" w:rsidRPr="00822BC8">
        <w:rPr>
          <w:rFonts w:ascii="Constantia" w:hAnsi="Constantia"/>
          <w:sz w:val="20"/>
          <w:szCs w:val="20"/>
          <w:lang w:val="fr-FR" w:eastAsia="en-GB"/>
        </w:rPr>
        <w:t xml:space="preserve">e </w:t>
      </w:r>
      <w:r w:rsidR="001B49A0" w:rsidRPr="00822BC8">
        <w:rPr>
          <w:rFonts w:ascii="Constantia" w:hAnsi="Constantia"/>
          <w:sz w:val="20"/>
          <w:szCs w:val="20"/>
          <w:lang w:val="fr-FR" w:eastAsia="en-GB"/>
        </w:rPr>
        <w:t>Plan d’action de l’AEWA</w:t>
      </w:r>
      <w:r w:rsidR="001B42BC" w:rsidRPr="00822BC8">
        <w:rPr>
          <w:rFonts w:ascii="Constantia" w:hAnsi="Constantia"/>
          <w:sz w:val="20"/>
          <w:szCs w:val="20"/>
          <w:lang w:val="fr-FR" w:eastAsia="en-GB"/>
        </w:rPr>
        <w:t>;</w:t>
      </w:r>
    </w:p>
    <w:p w14:paraId="2B3F4C34" w14:textId="0FBD38D6" w:rsidR="001B42BC" w:rsidRPr="00057AF7" w:rsidRDefault="00822BC8" w:rsidP="001B49A0">
      <w:pPr>
        <w:pStyle w:val="ListParagraph"/>
        <w:numPr>
          <w:ilvl w:val="0"/>
          <w:numId w:val="9"/>
        </w:numPr>
        <w:spacing w:after="120" w:line="270" w:lineRule="atLeast"/>
        <w:ind w:left="1434" w:hanging="357"/>
        <w:rPr>
          <w:rFonts w:ascii="Constantia" w:hAnsi="Constantia"/>
          <w:sz w:val="20"/>
          <w:szCs w:val="20"/>
          <w:lang w:val="fr-FR" w:eastAsia="en-GB"/>
        </w:rPr>
      </w:pPr>
      <w:r>
        <w:rPr>
          <w:rFonts w:ascii="Constantia" w:hAnsi="Constantia"/>
          <w:sz w:val="20"/>
          <w:szCs w:val="20"/>
          <w:lang w:val="fr-FR" w:eastAsia="en-GB"/>
        </w:rPr>
        <w:t>le Plan d’action i</w:t>
      </w:r>
      <w:r w:rsidR="001B42BC" w:rsidRPr="00057AF7">
        <w:rPr>
          <w:rFonts w:ascii="Constantia" w:hAnsi="Constantia"/>
          <w:sz w:val="20"/>
          <w:szCs w:val="20"/>
          <w:lang w:val="fr-FR" w:eastAsia="en-GB"/>
        </w:rPr>
        <w:t xml:space="preserve">nternational </w:t>
      </w:r>
      <w:r w:rsidR="00B824D2" w:rsidRPr="00057AF7">
        <w:rPr>
          <w:rFonts w:ascii="Constantia" w:hAnsi="Constantia"/>
          <w:sz w:val="20"/>
          <w:szCs w:val="20"/>
          <w:lang w:val="fr-FR" w:eastAsia="en-GB"/>
        </w:rPr>
        <w:t>et le</w:t>
      </w:r>
      <w:r>
        <w:rPr>
          <w:rFonts w:ascii="Constantia" w:hAnsi="Constantia"/>
          <w:sz w:val="20"/>
          <w:szCs w:val="20"/>
          <w:lang w:val="fr-FR" w:eastAsia="en-GB"/>
        </w:rPr>
        <w:t>s</w:t>
      </w:r>
      <w:r w:rsidR="00B824D2" w:rsidRPr="00057AF7">
        <w:rPr>
          <w:rFonts w:ascii="Constantia" w:hAnsi="Constantia"/>
          <w:sz w:val="20"/>
          <w:szCs w:val="20"/>
          <w:lang w:val="fr-FR" w:eastAsia="en-GB"/>
        </w:rPr>
        <w:t xml:space="preserve"> </w:t>
      </w:r>
      <w:r>
        <w:rPr>
          <w:rFonts w:ascii="Constantia" w:hAnsi="Constantia"/>
          <w:sz w:val="20"/>
          <w:szCs w:val="20"/>
          <w:lang w:val="fr-FR" w:eastAsia="en-GB"/>
        </w:rPr>
        <w:t>p</w:t>
      </w:r>
      <w:r w:rsidR="00CE0E0B">
        <w:rPr>
          <w:rFonts w:ascii="Constantia" w:hAnsi="Constantia"/>
          <w:sz w:val="20"/>
          <w:szCs w:val="20"/>
          <w:lang w:val="fr-FR" w:eastAsia="en-GB"/>
        </w:rPr>
        <w:t>lans d’action nationaux par espèce</w:t>
      </w:r>
      <w:r w:rsidR="00CD7BD0">
        <w:rPr>
          <w:rFonts w:ascii="Constantia" w:hAnsi="Constantia"/>
          <w:sz w:val="20"/>
          <w:szCs w:val="20"/>
          <w:lang w:val="fr-FR" w:eastAsia="en-GB"/>
        </w:rPr>
        <w:t xml:space="preserve"> de l’AEWA</w:t>
      </w:r>
      <w:r w:rsidR="001B42BC" w:rsidRPr="00057AF7">
        <w:rPr>
          <w:rFonts w:ascii="Constantia" w:hAnsi="Constantia"/>
          <w:sz w:val="20"/>
          <w:szCs w:val="20"/>
          <w:lang w:val="fr-FR" w:eastAsia="en-GB"/>
        </w:rPr>
        <w:t>;</w:t>
      </w:r>
    </w:p>
    <w:p w14:paraId="365B31BF" w14:textId="3390184C" w:rsidR="001B42BC" w:rsidRPr="007C2F7D" w:rsidRDefault="00CD7BD0" w:rsidP="001B49A0">
      <w:pPr>
        <w:pStyle w:val="ListParagraph"/>
        <w:numPr>
          <w:ilvl w:val="0"/>
          <w:numId w:val="9"/>
        </w:numPr>
        <w:spacing w:after="120" w:line="270" w:lineRule="atLeast"/>
        <w:ind w:left="1434" w:hanging="357"/>
        <w:rPr>
          <w:rFonts w:ascii="Constantia" w:hAnsi="Constantia"/>
          <w:sz w:val="20"/>
          <w:szCs w:val="20"/>
          <w:lang w:val="fr-FR" w:eastAsia="en-GB"/>
        </w:rPr>
      </w:pPr>
      <w:r>
        <w:rPr>
          <w:rFonts w:ascii="Constantia" w:hAnsi="Constantia"/>
          <w:sz w:val="20"/>
          <w:szCs w:val="20"/>
          <w:lang w:val="fr-FR" w:eastAsia="en-GB"/>
        </w:rPr>
        <w:t>les plans nationaux pertinent</w:t>
      </w:r>
      <w:r w:rsidR="00822BC8">
        <w:rPr>
          <w:rFonts w:ascii="Constantia" w:hAnsi="Constantia"/>
          <w:sz w:val="20"/>
          <w:szCs w:val="20"/>
          <w:lang w:val="fr-FR" w:eastAsia="en-GB"/>
        </w:rPr>
        <w:t>s (tels que les stratégies nationales de la biodiversité pour 2020</w:t>
      </w:r>
      <w:r>
        <w:rPr>
          <w:rFonts w:ascii="Constantia" w:hAnsi="Constantia"/>
          <w:sz w:val="20"/>
          <w:szCs w:val="20"/>
          <w:lang w:val="fr-FR" w:eastAsia="en-GB"/>
        </w:rPr>
        <w:t xml:space="preserve"> et</w:t>
      </w:r>
      <w:r w:rsidR="001B42BC" w:rsidRPr="007C2F7D">
        <w:rPr>
          <w:rFonts w:ascii="Constantia" w:hAnsi="Constantia"/>
          <w:sz w:val="20"/>
          <w:szCs w:val="20"/>
          <w:lang w:val="fr-FR" w:eastAsia="en-GB"/>
        </w:rPr>
        <w:t>/</w:t>
      </w:r>
      <w:r>
        <w:rPr>
          <w:rFonts w:ascii="Constantia" w:hAnsi="Constantia"/>
          <w:sz w:val="20"/>
          <w:szCs w:val="20"/>
          <w:lang w:val="fr-FR" w:eastAsia="en-GB"/>
        </w:rPr>
        <w:t xml:space="preserve">ou </w:t>
      </w:r>
      <w:r w:rsidR="00822BC8">
        <w:rPr>
          <w:rFonts w:ascii="Constantia" w:hAnsi="Constantia"/>
          <w:sz w:val="20"/>
          <w:szCs w:val="20"/>
          <w:lang w:val="fr-FR" w:eastAsia="en-GB"/>
        </w:rPr>
        <w:t>les straté</w:t>
      </w:r>
      <w:r w:rsidR="001B42BC" w:rsidRPr="007C2F7D">
        <w:rPr>
          <w:rFonts w:ascii="Constantia" w:hAnsi="Constantia"/>
          <w:sz w:val="20"/>
          <w:szCs w:val="20"/>
          <w:lang w:val="fr-FR" w:eastAsia="en-GB"/>
        </w:rPr>
        <w:t xml:space="preserve">gies </w:t>
      </w:r>
      <w:r w:rsidR="00822BC8">
        <w:rPr>
          <w:rFonts w:ascii="Constantia" w:hAnsi="Constantia"/>
          <w:sz w:val="20"/>
          <w:szCs w:val="20"/>
          <w:lang w:val="fr-FR" w:eastAsia="en-GB"/>
        </w:rPr>
        <w:t>et p</w:t>
      </w:r>
      <w:r w:rsidR="001B49A0" w:rsidRPr="007C2F7D">
        <w:rPr>
          <w:rFonts w:ascii="Constantia" w:hAnsi="Constantia"/>
          <w:sz w:val="20"/>
          <w:szCs w:val="20"/>
          <w:lang w:val="fr-FR" w:eastAsia="en-GB"/>
        </w:rPr>
        <w:t>lan</w:t>
      </w:r>
      <w:r w:rsidR="00822BC8">
        <w:rPr>
          <w:rFonts w:ascii="Constantia" w:hAnsi="Constantia"/>
          <w:sz w:val="20"/>
          <w:szCs w:val="20"/>
          <w:lang w:val="fr-FR" w:eastAsia="en-GB"/>
        </w:rPr>
        <w:t>s</w:t>
      </w:r>
      <w:r w:rsidR="001B49A0" w:rsidRPr="007C2F7D">
        <w:rPr>
          <w:rFonts w:ascii="Constantia" w:hAnsi="Constantia"/>
          <w:sz w:val="20"/>
          <w:szCs w:val="20"/>
          <w:lang w:val="fr-FR" w:eastAsia="en-GB"/>
        </w:rPr>
        <w:t xml:space="preserve"> d’action</w:t>
      </w:r>
      <w:r w:rsidR="00822BC8">
        <w:rPr>
          <w:rFonts w:ascii="Constantia" w:hAnsi="Constantia"/>
          <w:sz w:val="20"/>
          <w:szCs w:val="20"/>
          <w:lang w:val="fr-FR" w:eastAsia="en-GB"/>
        </w:rPr>
        <w:t xml:space="preserve"> nationaux pour la diversité biologique, les p</w:t>
      </w:r>
      <w:r w:rsidR="001B49A0" w:rsidRPr="007C2F7D">
        <w:rPr>
          <w:rFonts w:ascii="Constantia" w:hAnsi="Constantia"/>
          <w:sz w:val="20"/>
          <w:szCs w:val="20"/>
          <w:lang w:val="fr-FR" w:eastAsia="en-GB"/>
        </w:rPr>
        <w:t>lan</w:t>
      </w:r>
      <w:r w:rsidR="00822BC8">
        <w:rPr>
          <w:rFonts w:ascii="Constantia" w:hAnsi="Constantia"/>
          <w:sz w:val="20"/>
          <w:szCs w:val="20"/>
          <w:lang w:val="fr-FR" w:eastAsia="en-GB"/>
        </w:rPr>
        <w:t>s</w:t>
      </w:r>
      <w:r w:rsidR="001B49A0" w:rsidRPr="007C2F7D">
        <w:rPr>
          <w:rFonts w:ascii="Constantia" w:hAnsi="Constantia"/>
          <w:sz w:val="20"/>
          <w:szCs w:val="20"/>
          <w:lang w:val="fr-FR" w:eastAsia="en-GB"/>
        </w:rPr>
        <w:t xml:space="preserve"> d’action</w:t>
      </w:r>
      <w:r>
        <w:rPr>
          <w:rFonts w:ascii="Constantia" w:hAnsi="Constantia"/>
          <w:sz w:val="20"/>
          <w:szCs w:val="20"/>
          <w:lang w:val="fr-FR" w:eastAsia="en-GB"/>
        </w:rPr>
        <w:t xml:space="preserve"> et</w:t>
      </w:r>
      <w:r w:rsidR="00822BC8">
        <w:rPr>
          <w:rFonts w:ascii="Constantia" w:hAnsi="Constantia"/>
          <w:sz w:val="20"/>
          <w:szCs w:val="20"/>
          <w:lang w:val="fr-FR" w:eastAsia="en-GB"/>
        </w:rPr>
        <w:t>/</w:t>
      </w:r>
      <w:r>
        <w:rPr>
          <w:rFonts w:ascii="Constantia" w:hAnsi="Constantia"/>
          <w:sz w:val="20"/>
          <w:szCs w:val="20"/>
          <w:lang w:val="fr-FR" w:eastAsia="en-GB"/>
        </w:rPr>
        <w:t xml:space="preserve">ou </w:t>
      </w:r>
      <w:r w:rsidR="00822BC8">
        <w:rPr>
          <w:rFonts w:ascii="Constantia" w:hAnsi="Constantia"/>
          <w:sz w:val="20"/>
          <w:szCs w:val="20"/>
          <w:lang w:val="fr-FR" w:eastAsia="en-GB"/>
        </w:rPr>
        <w:t>straté</w:t>
      </w:r>
      <w:r w:rsidR="001B42BC" w:rsidRPr="007C2F7D">
        <w:rPr>
          <w:rFonts w:ascii="Constantia" w:hAnsi="Constantia"/>
          <w:sz w:val="20"/>
          <w:szCs w:val="20"/>
          <w:lang w:val="fr-FR" w:eastAsia="en-GB"/>
        </w:rPr>
        <w:t>gies</w:t>
      </w:r>
      <w:r w:rsidR="00822BC8">
        <w:rPr>
          <w:rFonts w:ascii="Constantia" w:hAnsi="Constantia"/>
          <w:sz w:val="20"/>
          <w:szCs w:val="20"/>
          <w:lang w:val="fr-FR" w:eastAsia="en-GB"/>
        </w:rPr>
        <w:t xml:space="preserve"> nationaux sur les </w:t>
      </w:r>
      <w:r w:rsidR="006001DA">
        <w:rPr>
          <w:rFonts w:ascii="Constantia" w:hAnsi="Constantia"/>
          <w:sz w:val="20"/>
          <w:szCs w:val="20"/>
          <w:lang w:val="fr-FR" w:eastAsia="en-GB"/>
        </w:rPr>
        <w:t>espèces non indigènes</w:t>
      </w:r>
      <w:r w:rsidR="001B42BC" w:rsidRPr="007C2F7D">
        <w:rPr>
          <w:rFonts w:ascii="Constantia" w:hAnsi="Constantia"/>
          <w:sz w:val="20"/>
          <w:szCs w:val="20"/>
          <w:lang w:val="fr-FR" w:eastAsia="en-GB"/>
        </w:rPr>
        <w:t xml:space="preserve">, </w:t>
      </w:r>
      <w:r w:rsidR="00822BC8">
        <w:rPr>
          <w:rFonts w:ascii="Constantia" w:hAnsi="Constantia"/>
          <w:sz w:val="20"/>
          <w:szCs w:val="20"/>
          <w:lang w:val="fr-FR" w:eastAsia="en-GB"/>
        </w:rPr>
        <w:t xml:space="preserve">les stratégies </w:t>
      </w:r>
      <w:r w:rsidR="001B42BC" w:rsidRPr="007C2F7D">
        <w:rPr>
          <w:rFonts w:ascii="Constantia" w:hAnsi="Constantia"/>
          <w:sz w:val="20"/>
          <w:szCs w:val="20"/>
          <w:lang w:val="fr-FR" w:eastAsia="en-GB"/>
        </w:rPr>
        <w:t>national</w:t>
      </w:r>
      <w:r w:rsidR="00822BC8">
        <w:rPr>
          <w:rFonts w:ascii="Constantia" w:hAnsi="Constantia"/>
          <w:sz w:val="20"/>
          <w:szCs w:val="20"/>
          <w:lang w:val="fr-FR" w:eastAsia="en-GB"/>
        </w:rPr>
        <w:t>es sur les</w:t>
      </w:r>
      <w:r w:rsidR="001B42BC" w:rsidRPr="007C2F7D">
        <w:rPr>
          <w:rFonts w:ascii="Constantia" w:hAnsi="Constantia"/>
          <w:sz w:val="20"/>
          <w:szCs w:val="20"/>
          <w:lang w:val="fr-FR" w:eastAsia="en-GB"/>
        </w:rPr>
        <w:t xml:space="preserve"> </w:t>
      </w:r>
      <w:r w:rsidR="00D329B8">
        <w:rPr>
          <w:rFonts w:ascii="Constantia" w:hAnsi="Constantia"/>
          <w:sz w:val="20"/>
          <w:szCs w:val="20"/>
          <w:lang w:val="fr-FR" w:eastAsia="en-GB"/>
        </w:rPr>
        <w:t>espèces exotiques envahissantes</w:t>
      </w:r>
      <w:r w:rsidR="001B42BC" w:rsidRPr="007C2F7D">
        <w:rPr>
          <w:rFonts w:ascii="Constantia" w:hAnsi="Constantia"/>
          <w:sz w:val="20"/>
          <w:szCs w:val="20"/>
          <w:lang w:val="fr-FR" w:eastAsia="en-GB"/>
        </w:rPr>
        <w:t>);</w:t>
      </w:r>
    </w:p>
    <w:p w14:paraId="63903178" w14:textId="7546177E" w:rsidR="001B42BC" w:rsidRPr="003830D5" w:rsidRDefault="00822BC8" w:rsidP="001B49A0">
      <w:pPr>
        <w:pStyle w:val="ListParagraph"/>
        <w:numPr>
          <w:ilvl w:val="0"/>
          <w:numId w:val="9"/>
        </w:numPr>
        <w:spacing w:after="120" w:line="270" w:lineRule="atLeast"/>
        <w:ind w:left="1434" w:hanging="357"/>
        <w:rPr>
          <w:rFonts w:ascii="Constantia" w:hAnsi="Constantia"/>
          <w:sz w:val="20"/>
          <w:szCs w:val="20"/>
          <w:lang w:val="fr-FR" w:eastAsia="en-GB"/>
        </w:rPr>
      </w:pPr>
      <w:r>
        <w:rPr>
          <w:rFonts w:ascii="Constantia" w:hAnsi="Constantia"/>
          <w:sz w:val="20"/>
          <w:szCs w:val="20"/>
          <w:lang w:val="fr-FR" w:eastAsia="en-GB"/>
        </w:rPr>
        <w:t>les plan</w:t>
      </w:r>
      <w:r w:rsidR="001B42BC" w:rsidRPr="003830D5">
        <w:rPr>
          <w:rFonts w:ascii="Constantia" w:hAnsi="Constantia"/>
          <w:sz w:val="20"/>
          <w:szCs w:val="20"/>
          <w:lang w:val="fr-FR" w:eastAsia="en-GB"/>
        </w:rPr>
        <w:t>s</w:t>
      </w:r>
      <w:r>
        <w:rPr>
          <w:rFonts w:ascii="Constantia" w:hAnsi="Constantia"/>
          <w:sz w:val="20"/>
          <w:szCs w:val="20"/>
          <w:lang w:val="fr-FR" w:eastAsia="en-GB"/>
        </w:rPr>
        <w:t xml:space="preserve"> régionaux pertinents (tels que le</w:t>
      </w:r>
      <w:r w:rsidR="001B42BC" w:rsidRPr="003830D5">
        <w:rPr>
          <w:rFonts w:ascii="Constantia" w:hAnsi="Constantia"/>
          <w:sz w:val="20"/>
          <w:szCs w:val="20"/>
          <w:lang w:val="fr-FR" w:eastAsia="en-GB"/>
        </w:rPr>
        <w:t xml:space="preserve"> </w:t>
      </w:r>
      <w:r w:rsidR="001B49A0" w:rsidRPr="003830D5">
        <w:rPr>
          <w:rFonts w:ascii="Constantia" w:hAnsi="Constantia"/>
          <w:sz w:val="20"/>
          <w:szCs w:val="20"/>
          <w:lang w:val="fr-FR" w:eastAsia="en-GB"/>
        </w:rPr>
        <w:t>Plan d’action</w:t>
      </w:r>
      <w:r w:rsidR="00141A07">
        <w:rPr>
          <w:rFonts w:ascii="Constantia" w:hAnsi="Constantia"/>
          <w:sz w:val="20"/>
          <w:szCs w:val="20"/>
          <w:lang w:val="fr-FR" w:eastAsia="en-GB"/>
        </w:rPr>
        <w:t xml:space="preserve"> relatif aux </w:t>
      </w:r>
      <w:r>
        <w:rPr>
          <w:rFonts w:ascii="Constantia" w:hAnsi="Constantia"/>
          <w:sz w:val="20"/>
          <w:szCs w:val="20"/>
          <w:lang w:val="fr-FR" w:eastAsia="en-GB"/>
        </w:rPr>
        <w:t>introduction</w:t>
      </w:r>
      <w:r w:rsidR="00141A07">
        <w:rPr>
          <w:rFonts w:ascii="Constantia" w:hAnsi="Constantia"/>
          <w:sz w:val="20"/>
          <w:szCs w:val="20"/>
          <w:lang w:val="fr-FR" w:eastAsia="en-GB"/>
        </w:rPr>
        <w:t>s</w:t>
      </w:r>
      <w:r w:rsidR="001B42BC" w:rsidRPr="003830D5">
        <w:rPr>
          <w:rFonts w:ascii="Constantia" w:hAnsi="Constantia"/>
          <w:sz w:val="20"/>
          <w:szCs w:val="20"/>
          <w:lang w:val="fr-FR" w:eastAsia="en-GB"/>
        </w:rPr>
        <w:t xml:space="preserve"> </w:t>
      </w:r>
      <w:r>
        <w:rPr>
          <w:rFonts w:ascii="Constantia" w:hAnsi="Constantia"/>
          <w:sz w:val="20"/>
          <w:szCs w:val="20"/>
          <w:lang w:val="fr-FR" w:eastAsia="en-GB"/>
        </w:rPr>
        <w:t>d’e</w:t>
      </w:r>
      <w:r w:rsidR="00057AF7">
        <w:rPr>
          <w:rFonts w:ascii="Constantia" w:hAnsi="Constantia"/>
          <w:sz w:val="20"/>
          <w:szCs w:val="20"/>
          <w:lang w:val="fr-FR" w:eastAsia="en-GB"/>
        </w:rPr>
        <w:t>spèces</w:t>
      </w:r>
      <w:r>
        <w:rPr>
          <w:rFonts w:ascii="Constantia" w:hAnsi="Constantia"/>
          <w:sz w:val="20"/>
          <w:szCs w:val="20"/>
          <w:lang w:val="fr-FR" w:eastAsia="en-GB"/>
        </w:rPr>
        <w:t xml:space="preserve"> </w:t>
      </w:r>
      <w:r w:rsidR="00141A07">
        <w:rPr>
          <w:rFonts w:ascii="Constantia" w:hAnsi="Constantia"/>
          <w:sz w:val="20"/>
          <w:szCs w:val="20"/>
          <w:lang w:val="fr-FR" w:eastAsia="en-GB"/>
        </w:rPr>
        <w:t xml:space="preserve">et aux </w:t>
      </w:r>
      <w:r>
        <w:rPr>
          <w:rFonts w:ascii="Constantia" w:hAnsi="Constantia"/>
          <w:sz w:val="20"/>
          <w:szCs w:val="20"/>
          <w:lang w:val="fr-FR" w:eastAsia="en-GB"/>
        </w:rPr>
        <w:t>e</w:t>
      </w:r>
      <w:r w:rsidR="003830D5">
        <w:rPr>
          <w:rFonts w:ascii="Constantia" w:hAnsi="Constantia"/>
          <w:sz w:val="20"/>
          <w:szCs w:val="20"/>
          <w:lang w:val="fr-FR" w:eastAsia="en-GB"/>
        </w:rPr>
        <w:t>spèces envahissantes</w:t>
      </w:r>
      <w:r w:rsidR="001B42BC" w:rsidRPr="003830D5">
        <w:rPr>
          <w:rFonts w:ascii="Constantia" w:hAnsi="Constantia"/>
          <w:sz w:val="20"/>
          <w:szCs w:val="20"/>
          <w:lang w:val="fr-FR" w:eastAsia="en-GB"/>
        </w:rPr>
        <w:t xml:space="preserve"> </w:t>
      </w:r>
      <w:r w:rsidR="00141A07">
        <w:rPr>
          <w:rFonts w:ascii="Constantia" w:hAnsi="Constantia"/>
          <w:sz w:val="20"/>
          <w:szCs w:val="20"/>
          <w:lang w:val="fr-FR" w:eastAsia="en-GB"/>
        </w:rPr>
        <w:t xml:space="preserve">en </w:t>
      </w:r>
      <w:r>
        <w:rPr>
          <w:rFonts w:ascii="Constantia" w:hAnsi="Constantia"/>
          <w:sz w:val="20"/>
          <w:szCs w:val="20"/>
          <w:lang w:val="fr-FR" w:eastAsia="en-GB"/>
        </w:rPr>
        <w:t>mer</w:t>
      </w:r>
      <w:r w:rsidR="003830D5" w:rsidRPr="003830D5">
        <w:rPr>
          <w:rFonts w:ascii="Constantia" w:hAnsi="Constantia"/>
          <w:sz w:val="20"/>
          <w:szCs w:val="20"/>
          <w:lang w:val="fr-FR" w:eastAsia="en-GB"/>
        </w:rPr>
        <w:t xml:space="preserve"> </w:t>
      </w:r>
      <w:r>
        <w:rPr>
          <w:rFonts w:ascii="Constantia" w:hAnsi="Constantia"/>
          <w:sz w:val="20"/>
          <w:szCs w:val="20"/>
          <w:lang w:val="fr-FR" w:eastAsia="en-GB"/>
        </w:rPr>
        <w:t>Mé</w:t>
      </w:r>
      <w:r w:rsidR="001B42BC" w:rsidRPr="003830D5">
        <w:rPr>
          <w:rFonts w:ascii="Constantia" w:hAnsi="Constantia"/>
          <w:sz w:val="20"/>
          <w:szCs w:val="20"/>
          <w:lang w:val="fr-FR" w:eastAsia="en-GB"/>
        </w:rPr>
        <w:t>diterran</w:t>
      </w:r>
      <w:r>
        <w:rPr>
          <w:rFonts w:ascii="Constantia" w:hAnsi="Constantia"/>
          <w:sz w:val="20"/>
          <w:szCs w:val="20"/>
          <w:lang w:val="fr-FR" w:eastAsia="en-GB"/>
        </w:rPr>
        <w:t>ée au titre du Plan d’action pour la Mé</w:t>
      </w:r>
      <w:r w:rsidR="001B42BC" w:rsidRPr="003830D5">
        <w:rPr>
          <w:rFonts w:ascii="Constantia" w:hAnsi="Constantia"/>
          <w:sz w:val="20"/>
          <w:szCs w:val="20"/>
          <w:lang w:val="fr-FR" w:eastAsia="en-GB"/>
        </w:rPr>
        <w:t>diterran</w:t>
      </w:r>
      <w:r>
        <w:rPr>
          <w:rFonts w:ascii="Constantia" w:hAnsi="Constantia"/>
          <w:sz w:val="20"/>
          <w:szCs w:val="20"/>
          <w:lang w:val="fr-FR" w:eastAsia="en-GB"/>
        </w:rPr>
        <w:t>ée</w:t>
      </w:r>
      <w:r w:rsidR="001B42BC" w:rsidRPr="003830D5">
        <w:rPr>
          <w:rFonts w:ascii="Constantia" w:hAnsi="Constantia"/>
          <w:sz w:val="20"/>
          <w:szCs w:val="20"/>
          <w:lang w:val="fr-FR" w:eastAsia="en-GB"/>
        </w:rPr>
        <w:t xml:space="preserve"> </w:t>
      </w:r>
      <w:r>
        <w:rPr>
          <w:rFonts w:ascii="Constantia" w:hAnsi="Constantia"/>
          <w:sz w:val="20"/>
          <w:szCs w:val="20"/>
          <w:lang w:val="fr-FR" w:eastAsia="en-GB"/>
        </w:rPr>
        <w:t xml:space="preserve">de la Convention de Barcelone </w:t>
      </w:r>
      <w:r w:rsidR="00CD7BD0">
        <w:rPr>
          <w:rFonts w:ascii="Constantia" w:hAnsi="Constantia"/>
          <w:sz w:val="20"/>
          <w:szCs w:val="20"/>
          <w:lang w:val="fr-FR" w:eastAsia="en-GB"/>
        </w:rPr>
        <w:t>pour la</w:t>
      </w:r>
      <w:r w:rsidR="0019654A" w:rsidRPr="003830D5">
        <w:rPr>
          <w:rFonts w:ascii="Constantia" w:hAnsi="Constantia"/>
          <w:sz w:val="20"/>
          <w:szCs w:val="20"/>
          <w:lang w:val="fr-FR" w:eastAsia="en-GB"/>
        </w:rPr>
        <w:t xml:space="preserve"> </w:t>
      </w:r>
      <w:r>
        <w:rPr>
          <w:rFonts w:ascii="Constantia" w:hAnsi="Constantia"/>
          <w:sz w:val="20"/>
          <w:szCs w:val="20"/>
          <w:lang w:val="fr-FR" w:eastAsia="en-GB"/>
        </w:rPr>
        <w:t>p</w:t>
      </w:r>
      <w:r w:rsidR="001B42BC" w:rsidRPr="003830D5">
        <w:rPr>
          <w:rFonts w:ascii="Constantia" w:hAnsi="Constantia"/>
          <w:sz w:val="20"/>
          <w:szCs w:val="20"/>
          <w:lang w:val="fr-FR" w:eastAsia="en-GB"/>
        </w:rPr>
        <w:t xml:space="preserve">rotection </w:t>
      </w:r>
      <w:r w:rsidR="00B9735E">
        <w:rPr>
          <w:rFonts w:ascii="Constantia" w:hAnsi="Constantia"/>
          <w:sz w:val="20"/>
          <w:szCs w:val="20"/>
          <w:lang w:val="fr-FR" w:eastAsia="en-GB"/>
        </w:rPr>
        <w:t xml:space="preserve">de la </w:t>
      </w:r>
      <w:r>
        <w:rPr>
          <w:rFonts w:ascii="Constantia" w:hAnsi="Constantia"/>
          <w:sz w:val="20"/>
          <w:szCs w:val="20"/>
          <w:lang w:val="fr-FR" w:eastAsia="en-GB"/>
        </w:rPr>
        <w:t>Méditerranée contre la p</w:t>
      </w:r>
      <w:r w:rsidR="001B42BC" w:rsidRPr="003830D5">
        <w:rPr>
          <w:rFonts w:ascii="Constantia" w:hAnsi="Constantia"/>
          <w:sz w:val="20"/>
          <w:szCs w:val="20"/>
          <w:lang w:val="fr-FR" w:eastAsia="en-GB"/>
        </w:rPr>
        <w:t xml:space="preserve">ollution); </w:t>
      </w:r>
    </w:p>
    <w:p w14:paraId="2DC6B491" w14:textId="51401918" w:rsidR="001B42BC" w:rsidRPr="00D329B8" w:rsidRDefault="00822BC8" w:rsidP="001B49A0">
      <w:pPr>
        <w:pStyle w:val="ListParagraph"/>
        <w:numPr>
          <w:ilvl w:val="0"/>
          <w:numId w:val="9"/>
        </w:numPr>
        <w:spacing w:after="120" w:line="270" w:lineRule="atLeast"/>
        <w:ind w:left="1440"/>
        <w:rPr>
          <w:rFonts w:ascii="Constantia" w:hAnsi="Constantia"/>
          <w:sz w:val="20"/>
          <w:szCs w:val="20"/>
          <w:lang w:val="fr-FR" w:eastAsia="en-GB"/>
        </w:rPr>
      </w:pPr>
      <w:r>
        <w:rPr>
          <w:rFonts w:ascii="Constantia" w:hAnsi="Constantia"/>
          <w:sz w:val="20"/>
          <w:szCs w:val="20"/>
          <w:lang w:val="fr-FR" w:eastAsia="en-GB"/>
        </w:rPr>
        <w:t xml:space="preserve">les plans internationaux pertinents (tels que la Stratégie européenne sur les </w:t>
      </w:r>
      <w:r w:rsidR="00D329B8">
        <w:rPr>
          <w:rFonts w:ascii="Constantia" w:hAnsi="Constantia"/>
          <w:sz w:val="20"/>
          <w:szCs w:val="20"/>
          <w:lang w:val="fr-FR" w:eastAsia="en-GB"/>
        </w:rPr>
        <w:t>espèces exotiques envahissantes</w:t>
      </w:r>
      <w:r w:rsidR="001B42BC" w:rsidRPr="00D329B8">
        <w:rPr>
          <w:rFonts w:ascii="Constantia" w:hAnsi="Constantia"/>
          <w:sz w:val="20"/>
          <w:szCs w:val="20"/>
          <w:lang w:val="fr-FR" w:eastAsia="en-GB"/>
        </w:rPr>
        <w:t xml:space="preserve"> </w:t>
      </w:r>
      <w:r>
        <w:rPr>
          <w:rFonts w:ascii="Constantia" w:hAnsi="Constantia"/>
          <w:sz w:val="20"/>
          <w:szCs w:val="20"/>
          <w:lang w:val="fr-FR" w:eastAsia="en-GB"/>
        </w:rPr>
        <w:t>au titre de</w:t>
      </w:r>
      <w:r w:rsidR="001B42BC" w:rsidRPr="00D329B8">
        <w:rPr>
          <w:rFonts w:ascii="Constantia" w:hAnsi="Constantia"/>
          <w:sz w:val="20"/>
          <w:szCs w:val="20"/>
          <w:lang w:val="fr-FR" w:eastAsia="en-GB"/>
        </w:rPr>
        <w:t xml:space="preserve"> </w:t>
      </w:r>
      <w:r w:rsidR="000B0B01">
        <w:rPr>
          <w:rFonts w:ascii="Constantia" w:hAnsi="Constantia"/>
          <w:sz w:val="20"/>
          <w:szCs w:val="20"/>
          <w:lang w:val="fr-FR" w:eastAsia="en-GB"/>
        </w:rPr>
        <w:t xml:space="preserve">la Convention de Berne relative à </w:t>
      </w:r>
      <w:r>
        <w:rPr>
          <w:rFonts w:ascii="Constantia" w:hAnsi="Constantia"/>
          <w:sz w:val="20"/>
          <w:szCs w:val="20"/>
          <w:lang w:val="fr-FR" w:eastAsia="en-GB"/>
        </w:rPr>
        <w:t>la conservation de l</w:t>
      </w:r>
      <w:r w:rsidR="00D329B8" w:rsidRPr="00D329B8">
        <w:rPr>
          <w:rFonts w:ascii="Constantia" w:hAnsi="Constantia"/>
          <w:sz w:val="20"/>
          <w:szCs w:val="20"/>
          <w:lang w:val="fr-FR" w:eastAsia="en-GB"/>
        </w:rPr>
        <w:t>a vie sauvage et du milieu naturel de l’Europe</w:t>
      </w:r>
      <w:r w:rsidR="001B42BC" w:rsidRPr="00D329B8">
        <w:rPr>
          <w:rFonts w:ascii="Constantia" w:hAnsi="Constantia"/>
          <w:sz w:val="20"/>
          <w:szCs w:val="20"/>
          <w:lang w:val="fr-FR" w:eastAsia="en-GB"/>
        </w:rPr>
        <w:t>).</w:t>
      </w:r>
    </w:p>
    <w:p w14:paraId="3B09EEB3" w14:textId="723F6922" w:rsidR="001B42BC" w:rsidRPr="00CE0E0B" w:rsidRDefault="003830D5" w:rsidP="001B49A0">
      <w:pPr>
        <w:spacing w:after="200" w:line="270" w:lineRule="atLeast"/>
        <w:ind w:left="720"/>
        <w:rPr>
          <w:rFonts w:ascii="Constantia" w:hAnsi="Constantia"/>
          <w:i/>
          <w:sz w:val="20"/>
          <w:szCs w:val="20"/>
          <w:lang w:val="fr-FR" w:eastAsia="en-GB"/>
        </w:rPr>
      </w:pPr>
      <w:r w:rsidRPr="00822BC8">
        <w:rPr>
          <w:rFonts w:ascii="Constantia" w:hAnsi="Constantia"/>
          <w:sz w:val="20"/>
          <w:szCs w:val="20"/>
          <w:lang w:val="fr-FR" w:eastAsia="en-GB"/>
        </w:rPr>
        <w:t xml:space="preserve">Dans le </w:t>
      </w:r>
      <w:r w:rsidR="001B42BC" w:rsidRPr="00822BC8">
        <w:rPr>
          <w:rFonts w:ascii="Constantia" w:hAnsi="Constantia"/>
          <w:sz w:val="20"/>
          <w:szCs w:val="20"/>
          <w:lang w:val="fr-FR" w:eastAsia="en-GB"/>
        </w:rPr>
        <w:t>context</w:t>
      </w:r>
      <w:r w:rsidR="00B9735E">
        <w:rPr>
          <w:rFonts w:ascii="Constantia" w:hAnsi="Constantia"/>
          <w:sz w:val="20"/>
          <w:szCs w:val="20"/>
          <w:lang w:val="fr-FR" w:eastAsia="en-GB"/>
        </w:rPr>
        <w:t xml:space="preserve">e des </w:t>
      </w:r>
      <w:r w:rsidR="00822BC8">
        <w:rPr>
          <w:rFonts w:ascii="Constantia" w:hAnsi="Constantia"/>
          <w:sz w:val="20"/>
          <w:szCs w:val="20"/>
          <w:lang w:val="fr-FR" w:eastAsia="en-GB"/>
        </w:rPr>
        <w:t>introduction</w:t>
      </w:r>
      <w:r w:rsidR="00B9735E">
        <w:rPr>
          <w:rFonts w:ascii="Constantia" w:hAnsi="Constantia"/>
          <w:sz w:val="20"/>
          <w:szCs w:val="20"/>
          <w:lang w:val="fr-FR" w:eastAsia="en-GB"/>
        </w:rPr>
        <w:t>s</w:t>
      </w:r>
      <w:r w:rsidR="001B42BC" w:rsidRPr="00822BC8">
        <w:rPr>
          <w:rFonts w:ascii="Constantia" w:hAnsi="Constantia"/>
          <w:sz w:val="20"/>
          <w:szCs w:val="20"/>
          <w:lang w:val="fr-FR" w:eastAsia="en-GB"/>
        </w:rPr>
        <w:t xml:space="preserve"> </w:t>
      </w:r>
      <w:r w:rsidR="00822BC8">
        <w:rPr>
          <w:rFonts w:ascii="Constantia" w:hAnsi="Constantia"/>
          <w:sz w:val="20"/>
          <w:szCs w:val="20"/>
          <w:lang w:val="fr-FR" w:eastAsia="en-GB"/>
        </w:rPr>
        <w:t>d’</w:t>
      </w:r>
      <w:r w:rsidR="00BC4945" w:rsidRPr="00822BC8">
        <w:rPr>
          <w:rFonts w:ascii="Constantia" w:hAnsi="Constantia"/>
          <w:sz w:val="20"/>
          <w:szCs w:val="20"/>
          <w:lang w:val="fr-FR" w:eastAsia="en-GB"/>
        </w:rPr>
        <w:t>oiseaux d’eau</w:t>
      </w:r>
      <w:r w:rsidR="00822BC8">
        <w:rPr>
          <w:rFonts w:ascii="Constantia" w:hAnsi="Constantia"/>
          <w:sz w:val="20"/>
          <w:szCs w:val="20"/>
          <w:lang w:val="fr-FR" w:eastAsia="en-GB"/>
        </w:rPr>
        <w:t>, les</w:t>
      </w:r>
      <w:r w:rsidR="001B42BC" w:rsidRPr="00822BC8">
        <w:rPr>
          <w:rFonts w:ascii="Constantia" w:hAnsi="Constantia"/>
          <w:sz w:val="20"/>
          <w:szCs w:val="20"/>
          <w:lang w:val="fr-FR" w:eastAsia="en-GB"/>
        </w:rPr>
        <w:t xml:space="preserve"> </w:t>
      </w:r>
      <w:r w:rsidR="00822BC8">
        <w:rPr>
          <w:rFonts w:ascii="Constantia" w:hAnsi="Constantia"/>
          <w:sz w:val="20"/>
          <w:szCs w:val="20"/>
          <w:lang w:val="fr-FR" w:eastAsia="en-GB"/>
        </w:rPr>
        <w:t>plans d’action</w:t>
      </w:r>
      <w:r w:rsidR="001B42BC" w:rsidRPr="00822BC8">
        <w:rPr>
          <w:rFonts w:ascii="Constantia" w:hAnsi="Constantia"/>
          <w:sz w:val="20"/>
          <w:szCs w:val="20"/>
          <w:lang w:val="fr-FR" w:eastAsia="en-GB"/>
        </w:rPr>
        <w:t xml:space="preserve"> </w:t>
      </w:r>
      <w:r w:rsidR="00822BC8">
        <w:rPr>
          <w:rFonts w:ascii="Constantia" w:hAnsi="Constantia"/>
          <w:sz w:val="20"/>
          <w:szCs w:val="20"/>
          <w:lang w:val="fr-FR" w:eastAsia="en-GB"/>
        </w:rPr>
        <w:t>pour s’attaquer aux</w:t>
      </w:r>
      <w:r w:rsidR="001B42BC" w:rsidRPr="00822BC8">
        <w:rPr>
          <w:rFonts w:ascii="Constantia" w:hAnsi="Constantia"/>
          <w:sz w:val="20"/>
          <w:szCs w:val="20"/>
          <w:lang w:val="fr-FR" w:eastAsia="en-GB"/>
        </w:rPr>
        <w:t xml:space="preserve"> </w:t>
      </w:r>
      <w:r w:rsidR="00822BC8" w:rsidRPr="00822BC8">
        <w:rPr>
          <w:rFonts w:ascii="Constantia" w:hAnsi="Constantia"/>
          <w:sz w:val="20"/>
          <w:szCs w:val="20"/>
          <w:lang w:val="fr-FR" w:eastAsia="en-GB"/>
        </w:rPr>
        <w:t>voies d’introduction prioritaires</w:t>
      </w:r>
      <w:r w:rsidR="001B42BC" w:rsidRPr="00822BC8">
        <w:rPr>
          <w:rFonts w:ascii="Constantia" w:hAnsi="Constantia"/>
          <w:sz w:val="20"/>
          <w:szCs w:val="20"/>
          <w:lang w:val="fr-FR" w:eastAsia="en-GB"/>
        </w:rPr>
        <w:t xml:space="preserve"> </w:t>
      </w:r>
      <w:r w:rsidR="00CE0E0B" w:rsidRPr="00822BC8">
        <w:rPr>
          <w:rFonts w:ascii="Constantia" w:hAnsi="Constantia"/>
          <w:sz w:val="20"/>
          <w:szCs w:val="20"/>
          <w:lang w:val="fr-FR" w:eastAsia="en-GB"/>
        </w:rPr>
        <w:t>pourrai</w:t>
      </w:r>
      <w:r w:rsidR="00822BC8">
        <w:rPr>
          <w:rFonts w:ascii="Constantia" w:hAnsi="Constantia"/>
          <w:sz w:val="20"/>
          <w:szCs w:val="20"/>
          <w:lang w:val="fr-FR" w:eastAsia="en-GB"/>
        </w:rPr>
        <w:t>ent être</w:t>
      </w:r>
      <w:r w:rsidR="00B9735E">
        <w:rPr>
          <w:rFonts w:ascii="Constantia" w:hAnsi="Constantia"/>
          <w:sz w:val="20"/>
          <w:szCs w:val="20"/>
          <w:lang w:val="fr-FR" w:eastAsia="en-GB"/>
        </w:rPr>
        <w:t xml:space="preserve"> influenc</w:t>
      </w:r>
      <w:r w:rsidR="005279A8">
        <w:rPr>
          <w:rFonts w:ascii="Constantia" w:hAnsi="Constantia"/>
          <w:sz w:val="20"/>
          <w:szCs w:val="20"/>
          <w:lang w:val="fr-FR" w:eastAsia="en-GB"/>
        </w:rPr>
        <w:t xml:space="preserve">és par les </w:t>
      </w:r>
      <w:r w:rsidR="00B52795" w:rsidRPr="00822BC8">
        <w:rPr>
          <w:rFonts w:ascii="Constantia" w:hAnsi="Constantia"/>
          <w:sz w:val="20"/>
          <w:szCs w:val="20"/>
          <w:lang w:val="fr-FR" w:eastAsia="en-GB"/>
        </w:rPr>
        <w:t>orientations</w:t>
      </w:r>
      <w:r w:rsidR="00B9735E">
        <w:rPr>
          <w:rFonts w:ascii="Constantia" w:hAnsi="Constantia"/>
          <w:sz w:val="20"/>
          <w:szCs w:val="20"/>
          <w:lang w:val="fr-FR" w:eastAsia="en-GB"/>
        </w:rPr>
        <w:t xml:space="preserve"> fourni</w:t>
      </w:r>
      <w:r w:rsidR="005279A8">
        <w:rPr>
          <w:rFonts w:ascii="Constantia" w:hAnsi="Constantia"/>
          <w:sz w:val="20"/>
          <w:szCs w:val="20"/>
          <w:lang w:val="fr-FR" w:eastAsia="en-GB"/>
        </w:rPr>
        <w:t>es</w:t>
      </w:r>
      <w:r w:rsidR="00B9735E">
        <w:rPr>
          <w:rFonts w:ascii="Constantia" w:hAnsi="Constantia"/>
          <w:sz w:val="20"/>
          <w:szCs w:val="20"/>
          <w:lang w:val="fr-FR" w:eastAsia="en-GB"/>
        </w:rPr>
        <w:t xml:space="preserve"> dans l’étape 6 d</w:t>
      </w:r>
      <w:r w:rsidR="005279A8">
        <w:rPr>
          <w:rFonts w:ascii="Constantia" w:hAnsi="Constantia"/>
          <w:sz w:val="20"/>
          <w:szCs w:val="20"/>
          <w:lang w:val="fr-FR" w:eastAsia="en-GB"/>
        </w:rPr>
        <w:t xml:space="preserve">es </w:t>
      </w:r>
      <w:r w:rsidR="006A5CD9">
        <w:rPr>
          <w:rFonts w:ascii="Constantia" w:hAnsi="Constantia"/>
          <w:sz w:val="20"/>
          <w:szCs w:val="20"/>
          <w:lang w:val="fr-FR" w:eastAsia="en-GB"/>
        </w:rPr>
        <w:t>Lignes directrices révisées de l’AEWA</w:t>
      </w:r>
      <w:r w:rsidR="0050152A">
        <w:rPr>
          <w:rFonts w:ascii="Constantia" w:hAnsi="Constantia"/>
          <w:i/>
          <w:sz w:val="20"/>
          <w:szCs w:val="20"/>
          <w:lang w:val="fr-FR" w:eastAsia="en-GB"/>
        </w:rPr>
        <w:t xml:space="preserve"> pour éviter l’introduction</w:t>
      </w:r>
      <w:r w:rsidR="006A5CD9">
        <w:rPr>
          <w:rFonts w:ascii="Constantia" w:hAnsi="Constantia"/>
          <w:i/>
          <w:sz w:val="20"/>
          <w:szCs w:val="20"/>
          <w:lang w:val="fr-FR" w:eastAsia="en-GB"/>
        </w:rPr>
        <w:t xml:space="preserve"> d’</w:t>
      </w:r>
      <w:r w:rsidR="001D1A2A">
        <w:rPr>
          <w:rFonts w:ascii="Constantia" w:hAnsi="Constantia"/>
          <w:i/>
          <w:sz w:val="20"/>
          <w:szCs w:val="20"/>
          <w:lang w:val="fr-FR" w:eastAsia="en-GB"/>
        </w:rPr>
        <w:t>espèces d’oiseaux d’eau non indigènes</w:t>
      </w:r>
      <w:r w:rsidR="001B42BC" w:rsidRPr="0092157E">
        <w:rPr>
          <w:rStyle w:val="FootnoteReference"/>
          <w:rFonts w:ascii="Constantia" w:hAnsi="Constantia"/>
          <w:sz w:val="20"/>
          <w:szCs w:val="20"/>
          <w:lang w:val="en-GB" w:eastAsia="en-GB"/>
        </w:rPr>
        <w:footnoteReference w:id="43"/>
      </w:r>
      <w:r w:rsidR="00B9735E">
        <w:rPr>
          <w:lang w:val="fr-FR"/>
        </w:rPr>
        <w:t xml:space="preserve">, </w:t>
      </w:r>
      <w:r w:rsidR="00B9735E">
        <w:rPr>
          <w:rFonts w:ascii="Constantia" w:hAnsi="Constantia"/>
          <w:sz w:val="20"/>
          <w:szCs w:val="20"/>
          <w:lang w:val="fr-FR" w:eastAsia="en-GB"/>
        </w:rPr>
        <w:t>sur les mesures propres à empêcher</w:t>
      </w:r>
      <w:r w:rsidR="00B9735E" w:rsidRPr="00B9735E">
        <w:rPr>
          <w:rFonts w:ascii="Constantia" w:hAnsi="Constantia"/>
          <w:sz w:val="20"/>
          <w:szCs w:val="20"/>
          <w:lang w:val="fr-FR" w:eastAsia="en-GB"/>
        </w:rPr>
        <w:t xml:space="preserve"> l’importation/l’introduction d’espèces d’oiseaux d’eau présentant des risques élevés</w:t>
      </w:r>
      <w:r w:rsidR="005279A8" w:rsidRPr="00B9735E">
        <w:rPr>
          <w:rFonts w:ascii="Constantia" w:hAnsi="Constantia"/>
          <w:sz w:val="20"/>
          <w:szCs w:val="20"/>
          <w:lang w:val="fr-FR" w:eastAsia="en-GB"/>
        </w:rPr>
        <w:t>.</w:t>
      </w:r>
      <w:r w:rsidR="001B42BC" w:rsidRPr="00B9735E">
        <w:rPr>
          <w:rFonts w:ascii="Constantia" w:hAnsi="Constantia"/>
          <w:sz w:val="20"/>
          <w:szCs w:val="20"/>
          <w:lang w:val="fr-FR" w:eastAsia="en-GB"/>
        </w:rPr>
        <w:t xml:space="preserve"> </w:t>
      </w:r>
      <w:r w:rsidR="005279A8" w:rsidRPr="00B9735E">
        <w:rPr>
          <w:rFonts w:ascii="Constantia" w:hAnsi="Constantia"/>
          <w:sz w:val="20"/>
          <w:szCs w:val="20"/>
          <w:lang w:val="fr-FR" w:eastAsia="en-GB"/>
        </w:rPr>
        <w:t>De mê</w:t>
      </w:r>
      <w:r w:rsidR="005279A8">
        <w:rPr>
          <w:rFonts w:ascii="Constantia" w:hAnsi="Constantia"/>
          <w:sz w:val="20"/>
          <w:szCs w:val="20"/>
          <w:lang w:val="fr-FR" w:eastAsia="en-GB"/>
        </w:rPr>
        <w:t>me, les ens</w:t>
      </w:r>
      <w:r w:rsidR="00B9735E">
        <w:rPr>
          <w:rFonts w:ascii="Constantia" w:hAnsi="Constantia"/>
          <w:sz w:val="20"/>
          <w:szCs w:val="20"/>
          <w:lang w:val="fr-FR" w:eastAsia="en-GB"/>
        </w:rPr>
        <w:t>eignements tirés dans le cadr</w:t>
      </w:r>
      <w:r w:rsidR="005279A8">
        <w:rPr>
          <w:rFonts w:ascii="Constantia" w:hAnsi="Constantia"/>
          <w:sz w:val="20"/>
          <w:szCs w:val="20"/>
          <w:lang w:val="fr-FR" w:eastAsia="en-GB"/>
        </w:rPr>
        <w:t>e de l’</w:t>
      </w:r>
      <w:r w:rsidR="00821F88" w:rsidRPr="00CE0E0B">
        <w:rPr>
          <w:rFonts w:ascii="Constantia" w:hAnsi="Constantia"/>
          <w:sz w:val="20"/>
          <w:szCs w:val="20"/>
          <w:lang w:val="fr-FR" w:eastAsia="en-GB"/>
        </w:rPr>
        <w:t xml:space="preserve">Union européenne </w:t>
      </w:r>
      <w:r w:rsidR="00CE0E0B" w:rsidRPr="00CE0E0B">
        <w:rPr>
          <w:rFonts w:ascii="Constantia" w:hAnsi="Constantia"/>
          <w:sz w:val="20"/>
          <w:szCs w:val="20"/>
          <w:lang w:val="fr-FR" w:eastAsia="en-GB"/>
        </w:rPr>
        <w:t>pourrai</w:t>
      </w:r>
      <w:r w:rsidR="005279A8">
        <w:rPr>
          <w:rFonts w:ascii="Constantia" w:hAnsi="Constantia"/>
          <w:sz w:val="20"/>
          <w:szCs w:val="20"/>
          <w:lang w:val="fr-FR" w:eastAsia="en-GB"/>
        </w:rPr>
        <w:t>en</w:t>
      </w:r>
      <w:r w:rsidR="00CE0E0B" w:rsidRPr="00CE0E0B">
        <w:rPr>
          <w:rFonts w:ascii="Constantia" w:hAnsi="Constantia"/>
          <w:sz w:val="20"/>
          <w:szCs w:val="20"/>
          <w:lang w:val="fr-FR" w:eastAsia="en-GB"/>
        </w:rPr>
        <w:t>t</w:t>
      </w:r>
      <w:r w:rsidR="005279A8">
        <w:rPr>
          <w:rFonts w:ascii="Constantia" w:hAnsi="Constantia"/>
          <w:sz w:val="20"/>
          <w:szCs w:val="20"/>
          <w:lang w:val="fr-FR" w:eastAsia="en-GB"/>
        </w:rPr>
        <w:t xml:space="preserve"> éclairer les </w:t>
      </w:r>
      <w:r w:rsidR="001B42BC" w:rsidRPr="00CE0E0B">
        <w:rPr>
          <w:rFonts w:ascii="Constantia" w:hAnsi="Constantia"/>
          <w:sz w:val="20"/>
          <w:szCs w:val="20"/>
          <w:lang w:val="fr-FR" w:eastAsia="en-GB"/>
        </w:rPr>
        <w:t>future</w:t>
      </w:r>
      <w:r w:rsidR="005279A8">
        <w:rPr>
          <w:rFonts w:ascii="Constantia" w:hAnsi="Constantia"/>
          <w:sz w:val="20"/>
          <w:szCs w:val="20"/>
          <w:lang w:val="fr-FR" w:eastAsia="en-GB"/>
        </w:rPr>
        <w:t>s ré</w:t>
      </w:r>
      <w:r w:rsidR="001B42BC" w:rsidRPr="00CE0E0B">
        <w:rPr>
          <w:rFonts w:ascii="Constantia" w:hAnsi="Constantia"/>
          <w:sz w:val="20"/>
          <w:szCs w:val="20"/>
          <w:lang w:val="fr-FR" w:eastAsia="en-GB"/>
        </w:rPr>
        <w:t xml:space="preserve">visions </w:t>
      </w:r>
      <w:r w:rsidR="00B9735E">
        <w:rPr>
          <w:rFonts w:ascii="Constantia" w:hAnsi="Constantia"/>
          <w:sz w:val="20"/>
          <w:szCs w:val="20"/>
          <w:lang w:val="fr-FR" w:eastAsia="en-GB"/>
        </w:rPr>
        <w:t>des</w:t>
      </w:r>
      <w:r w:rsidRPr="00CE0E0B">
        <w:rPr>
          <w:rFonts w:ascii="Constantia" w:hAnsi="Constantia"/>
          <w:sz w:val="20"/>
          <w:szCs w:val="20"/>
          <w:lang w:val="fr-FR" w:eastAsia="en-GB"/>
        </w:rPr>
        <w:t xml:space="preserve"> </w:t>
      </w:r>
      <w:r w:rsidR="006A5CD9">
        <w:rPr>
          <w:rFonts w:ascii="Constantia" w:hAnsi="Constantia"/>
          <w:i/>
          <w:sz w:val="20"/>
          <w:szCs w:val="20"/>
          <w:lang w:val="fr-FR" w:eastAsia="en-GB"/>
        </w:rPr>
        <w:t>Lignes directrices de l’AEWA</w:t>
      </w:r>
      <w:r w:rsidR="001B42BC" w:rsidRPr="00CE0E0B">
        <w:rPr>
          <w:rFonts w:ascii="Constantia" w:hAnsi="Constantia"/>
          <w:i/>
          <w:sz w:val="20"/>
          <w:szCs w:val="20"/>
          <w:lang w:val="fr-FR" w:eastAsia="en-GB"/>
        </w:rPr>
        <w:t xml:space="preserve"> </w:t>
      </w:r>
      <w:r w:rsidR="006A5CD9">
        <w:rPr>
          <w:rFonts w:ascii="Constantia" w:hAnsi="Constantia"/>
          <w:sz w:val="20"/>
          <w:szCs w:val="20"/>
          <w:lang w:val="fr-FR" w:eastAsia="en-GB"/>
        </w:rPr>
        <w:t xml:space="preserve">et aider à mieux comprendre les </w:t>
      </w:r>
      <w:r w:rsidR="00821F88" w:rsidRPr="00CE0E0B">
        <w:rPr>
          <w:rFonts w:ascii="Constantia" w:hAnsi="Constantia"/>
          <w:sz w:val="20"/>
          <w:szCs w:val="20"/>
          <w:lang w:val="fr-FR" w:eastAsia="en-GB"/>
        </w:rPr>
        <w:t>voies d’introduction</w:t>
      </w:r>
      <w:r w:rsidR="006A5CD9">
        <w:rPr>
          <w:rFonts w:ascii="Constantia" w:hAnsi="Constantia"/>
          <w:sz w:val="20"/>
          <w:szCs w:val="20"/>
          <w:lang w:val="fr-FR" w:eastAsia="en-GB"/>
        </w:rPr>
        <w:t xml:space="preserve"> des </w:t>
      </w:r>
      <w:r w:rsidR="00D329B8" w:rsidRPr="00CE0E0B">
        <w:rPr>
          <w:rFonts w:ascii="Constantia" w:hAnsi="Constantia"/>
          <w:sz w:val="20"/>
          <w:szCs w:val="20"/>
          <w:lang w:val="fr-FR" w:eastAsia="en-GB"/>
        </w:rPr>
        <w:t>espèces exotiques envahissantes</w:t>
      </w:r>
      <w:r w:rsidR="006A5CD9">
        <w:rPr>
          <w:rFonts w:ascii="Constantia" w:hAnsi="Constantia"/>
          <w:sz w:val="20"/>
          <w:szCs w:val="20"/>
          <w:lang w:val="fr-FR" w:eastAsia="en-GB"/>
        </w:rPr>
        <w:t xml:space="preserve">, </w:t>
      </w:r>
      <w:r w:rsidR="00FB720D">
        <w:rPr>
          <w:rFonts w:ascii="Constantia" w:hAnsi="Constantia"/>
          <w:sz w:val="20"/>
          <w:szCs w:val="20"/>
          <w:lang w:val="fr-FR" w:eastAsia="en-GB"/>
        </w:rPr>
        <w:t>afin</w:t>
      </w:r>
      <w:r w:rsidR="002008DA">
        <w:rPr>
          <w:rFonts w:ascii="Constantia" w:hAnsi="Constantia"/>
          <w:sz w:val="20"/>
          <w:szCs w:val="20"/>
          <w:lang w:val="fr-FR" w:eastAsia="en-GB"/>
        </w:rPr>
        <w:t xml:space="preserve"> </w:t>
      </w:r>
      <w:r w:rsidR="006A5CD9">
        <w:rPr>
          <w:rFonts w:ascii="Constantia" w:hAnsi="Constantia"/>
          <w:sz w:val="20"/>
          <w:szCs w:val="20"/>
          <w:lang w:val="fr-FR" w:eastAsia="en-GB"/>
        </w:rPr>
        <w:t xml:space="preserve">de </w:t>
      </w:r>
      <w:r w:rsidR="00B9735E">
        <w:rPr>
          <w:rFonts w:ascii="Constantia" w:hAnsi="Constantia"/>
          <w:sz w:val="20"/>
          <w:szCs w:val="20"/>
          <w:lang w:val="fr-FR" w:eastAsia="en-GB"/>
        </w:rPr>
        <w:t xml:space="preserve">mieux </w:t>
      </w:r>
      <w:r w:rsidR="006A5CD9">
        <w:rPr>
          <w:rFonts w:ascii="Constantia" w:hAnsi="Constantia"/>
          <w:sz w:val="20"/>
          <w:szCs w:val="20"/>
          <w:lang w:val="fr-FR" w:eastAsia="en-GB"/>
        </w:rPr>
        <w:t xml:space="preserve">cibler les </w:t>
      </w:r>
      <w:r w:rsidR="001B42BC" w:rsidRPr="00CE0E0B">
        <w:rPr>
          <w:rFonts w:ascii="Constantia" w:hAnsi="Constantia"/>
          <w:sz w:val="20"/>
          <w:szCs w:val="20"/>
          <w:lang w:val="fr-FR" w:eastAsia="en-GB"/>
        </w:rPr>
        <w:t>action</w:t>
      </w:r>
      <w:r w:rsidR="006A5CD9">
        <w:rPr>
          <w:rFonts w:ascii="Constantia" w:hAnsi="Constantia"/>
          <w:sz w:val="20"/>
          <w:szCs w:val="20"/>
          <w:lang w:val="fr-FR" w:eastAsia="en-GB"/>
        </w:rPr>
        <w:t>s dans l’ensemble de l</w:t>
      </w:r>
      <w:r w:rsidR="00403BE2" w:rsidRPr="00CE0E0B">
        <w:rPr>
          <w:rFonts w:ascii="Constantia" w:hAnsi="Constantia"/>
          <w:sz w:val="20"/>
          <w:szCs w:val="20"/>
          <w:lang w:val="fr-FR" w:eastAsia="en-GB"/>
        </w:rPr>
        <w:t>a zone couverte par l’AEWA</w:t>
      </w:r>
      <w:r w:rsidR="001B42BC" w:rsidRPr="00CE0E0B">
        <w:rPr>
          <w:rFonts w:ascii="Constantia" w:hAnsi="Constantia"/>
          <w:i/>
          <w:sz w:val="20"/>
          <w:szCs w:val="20"/>
          <w:lang w:val="fr-FR" w:eastAsia="en-GB"/>
        </w:rPr>
        <w:t>.</w:t>
      </w:r>
    </w:p>
    <w:p w14:paraId="07172292" w14:textId="76EC950A" w:rsidR="001B42BC" w:rsidRPr="009A66E9" w:rsidRDefault="00B669FF" w:rsidP="001B49A0">
      <w:pPr>
        <w:keepNext/>
        <w:spacing w:line="270" w:lineRule="atLeast"/>
        <w:rPr>
          <w:rFonts w:ascii="Constantia" w:hAnsi="Constantia"/>
          <w:sz w:val="20"/>
          <w:szCs w:val="20"/>
          <w:lang w:val="fr-FR" w:eastAsia="en-GB"/>
        </w:rPr>
      </w:pPr>
      <w:r>
        <w:rPr>
          <w:rFonts w:ascii="Constantia" w:hAnsi="Constantia"/>
          <w:i/>
          <w:color w:val="007C9A"/>
          <w:sz w:val="28"/>
          <w:szCs w:val="20"/>
          <w:lang w:val="fr-FR" w:eastAsia="en-GB"/>
        </w:rPr>
        <w:t>Détection précoce</w:t>
      </w:r>
      <w:r w:rsidR="001B42BC" w:rsidRPr="009A66E9">
        <w:rPr>
          <w:rFonts w:ascii="Constantia" w:hAnsi="Constantia"/>
          <w:i/>
          <w:color w:val="007C9A"/>
          <w:sz w:val="28"/>
          <w:szCs w:val="20"/>
          <w:lang w:val="fr-FR" w:eastAsia="en-GB"/>
        </w:rPr>
        <w:t xml:space="preserve"> </w:t>
      </w:r>
      <w:r w:rsidR="005A015E">
        <w:rPr>
          <w:rFonts w:ascii="Constantia" w:hAnsi="Constantia"/>
          <w:i/>
          <w:color w:val="007C9A"/>
          <w:sz w:val="28"/>
          <w:szCs w:val="20"/>
          <w:lang w:val="fr-FR" w:eastAsia="en-GB"/>
        </w:rPr>
        <w:t xml:space="preserve">et </w:t>
      </w:r>
      <w:r>
        <w:rPr>
          <w:rFonts w:ascii="Constantia" w:hAnsi="Constantia"/>
          <w:i/>
          <w:color w:val="007C9A"/>
          <w:sz w:val="28"/>
          <w:szCs w:val="20"/>
          <w:lang w:val="fr-FR" w:eastAsia="en-GB"/>
        </w:rPr>
        <w:t>éradication rapide</w:t>
      </w:r>
    </w:p>
    <w:p w14:paraId="1D95F0D7" w14:textId="6593EAD3" w:rsidR="001B42BC" w:rsidRPr="00A17FD7" w:rsidRDefault="005A015E" w:rsidP="001B49A0">
      <w:pPr>
        <w:spacing w:after="200" w:line="270" w:lineRule="atLeast"/>
        <w:rPr>
          <w:rFonts w:ascii="Constantia" w:hAnsi="Constantia"/>
          <w:sz w:val="20"/>
          <w:szCs w:val="20"/>
          <w:lang w:val="fr-FR" w:eastAsia="en-GB"/>
        </w:rPr>
      </w:pPr>
      <w:r>
        <w:rPr>
          <w:rFonts w:ascii="Constantia" w:hAnsi="Constantia"/>
          <w:sz w:val="20"/>
          <w:szCs w:val="20"/>
          <w:lang w:val="fr-FR" w:eastAsia="en-GB"/>
        </w:rPr>
        <w:t>L</w:t>
      </w:r>
      <w:r w:rsidR="001B42BC" w:rsidRPr="009A66E9">
        <w:rPr>
          <w:rFonts w:ascii="Constantia" w:hAnsi="Constantia"/>
          <w:sz w:val="20"/>
          <w:szCs w:val="20"/>
          <w:lang w:val="fr-FR" w:eastAsia="en-GB"/>
        </w:rPr>
        <w:t xml:space="preserve">e </w:t>
      </w:r>
      <w:r>
        <w:rPr>
          <w:rFonts w:ascii="Constantia" w:hAnsi="Constantia"/>
          <w:sz w:val="20"/>
          <w:szCs w:val="20"/>
          <w:lang w:val="fr-FR" w:eastAsia="en-GB"/>
        </w:rPr>
        <w:t>r</w:t>
      </w:r>
      <w:r w:rsidR="003830D5" w:rsidRPr="009A66E9">
        <w:rPr>
          <w:rFonts w:ascii="Constantia" w:hAnsi="Constantia"/>
          <w:sz w:val="20"/>
          <w:szCs w:val="20"/>
          <w:lang w:val="fr-FR" w:eastAsia="en-GB"/>
        </w:rPr>
        <w:t>èglement</w:t>
      </w:r>
      <w:r w:rsidR="00B9735E">
        <w:rPr>
          <w:rFonts w:ascii="Constantia" w:hAnsi="Constantia"/>
          <w:sz w:val="20"/>
          <w:szCs w:val="20"/>
          <w:lang w:val="fr-FR" w:eastAsia="en-GB"/>
        </w:rPr>
        <w:t xml:space="preserve"> prévoit la mise en place d’</w:t>
      </w:r>
      <w:r w:rsidR="00F17133">
        <w:rPr>
          <w:rFonts w:ascii="Constantia" w:hAnsi="Constantia"/>
          <w:sz w:val="20"/>
          <w:szCs w:val="20"/>
          <w:lang w:val="fr-FR" w:eastAsia="en-GB"/>
        </w:rPr>
        <w:t>un système de surveillance</w:t>
      </w:r>
      <w:r w:rsidR="001B42BC" w:rsidRPr="009A66E9">
        <w:rPr>
          <w:rFonts w:ascii="Constantia" w:hAnsi="Constantia"/>
          <w:sz w:val="20"/>
          <w:szCs w:val="20"/>
          <w:lang w:val="fr-FR" w:eastAsia="en-GB"/>
        </w:rPr>
        <w:t xml:space="preserve"> </w:t>
      </w:r>
      <w:r w:rsidR="0051764C">
        <w:rPr>
          <w:rFonts w:ascii="Constantia" w:hAnsi="Constantia"/>
          <w:sz w:val="20"/>
          <w:szCs w:val="20"/>
          <w:lang w:val="fr-FR" w:eastAsia="en-GB"/>
        </w:rPr>
        <w:t>pour enregistre</w:t>
      </w:r>
      <w:r w:rsidR="00F17133">
        <w:rPr>
          <w:rFonts w:ascii="Constantia" w:hAnsi="Constantia"/>
          <w:sz w:val="20"/>
          <w:szCs w:val="20"/>
          <w:lang w:val="fr-FR" w:eastAsia="en-GB"/>
        </w:rPr>
        <w:t>r l’apparition d’</w:t>
      </w:r>
      <w:r w:rsidR="00D329B8" w:rsidRPr="009A66E9">
        <w:rPr>
          <w:rFonts w:ascii="Constantia" w:hAnsi="Constantia"/>
          <w:sz w:val="20"/>
          <w:szCs w:val="20"/>
          <w:lang w:val="fr-FR" w:eastAsia="en-GB"/>
        </w:rPr>
        <w:t>espèces exotiques envahissantes</w:t>
      </w:r>
      <w:r w:rsidR="001B42BC" w:rsidRPr="009A66E9">
        <w:rPr>
          <w:rFonts w:ascii="Constantia" w:hAnsi="Constantia"/>
          <w:sz w:val="20"/>
          <w:szCs w:val="20"/>
          <w:lang w:val="fr-FR" w:eastAsia="en-GB"/>
        </w:rPr>
        <w:t xml:space="preserve"> </w:t>
      </w:r>
      <w:r w:rsidR="00F17133">
        <w:rPr>
          <w:rFonts w:ascii="Constantia" w:hAnsi="Constantia"/>
          <w:sz w:val="20"/>
          <w:szCs w:val="20"/>
          <w:lang w:val="fr-FR" w:eastAsia="en-GB"/>
        </w:rPr>
        <w:t>dans l’</w:t>
      </w:r>
      <w:r w:rsidR="007C2F7D" w:rsidRPr="009A66E9">
        <w:rPr>
          <w:rFonts w:ascii="Constantia" w:hAnsi="Constantia"/>
          <w:sz w:val="20"/>
          <w:szCs w:val="20"/>
          <w:lang w:val="fr-FR" w:eastAsia="en-GB"/>
        </w:rPr>
        <w:t>environnement</w:t>
      </w:r>
      <w:r w:rsidR="001B42BC" w:rsidRPr="009A66E9">
        <w:rPr>
          <w:rFonts w:ascii="Constantia" w:hAnsi="Constantia"/>
          <w:sz w:val="20"/>
          <w:szCs w:val="20"/>
          <w:lang w:val="fr-FR" w:eastAsia="en-GB"/>
        </w:rPr>
        <w:t xml:space="preserve"> </w:t>
      </w:r>
      <w:r w:rsidR="00F17133">
        <w:rPr>
          <w:rFonts w:ascii="Constantia" w:hAnsi="Constantia"/>
          <w:sz w:val="20"/>
          <w:szCs w:val="20"/>
          <w:lang w:val="fr-FR" w:eastAsia="en-GB"/>
        </w:rPr>
        <w:t>et surveiller l’efficacité des mesures d’éradication</w:t>
      </w:r>
      <w:r w:rsidR="00B9735E">
        <w:rPr>
          <w:rFonts w:ascii="Constantia" w:hAnsi="Constantia"/>
          <w:sz w:val="20"/>
          <w:szCs w:val="20"/>
          <w:lang w:val="fr-FR" w:eastAsia="en-GB"/>
        </w:rPr>
        <w:t xml:space="preserve"> </w:t>
      </w:r>
      <w:r w:rsidR="00F17133">
        <w:rPr>
          <w:rFonts w:ascii="Constantia" w:hAnsi="Constantia"/>
          <w:sz w:val="20"/>
          <w:szCs w:val="20"/>
          <w:lang w:val="fr-FR" w:eastAsia="en-GB"/>
        </w:rPr>
        <w:t xml:space="preserve">dans chaque </w:t>
      </w:r>
      <w:r w:rsidR="004E0FFA">
        <w:rPr>
          <w:rFonts w:ascii="Constantia" w:hAnsi="Constantia"/>
          <w:sz w:val="20"/>
          <w:szCs w:val="20"/>
          <w:lang w:val="fr-FR" w:eastAsia="en-GB"/>
        </w:rPr>
        <w:t>État</w:t>
      </w:r>
      <w:r w:rsidR="00B669FF">
        <w:rPr>
          <w:rFonts w:ascii="Constantia" w:hAnsi="Constantia"/>
          <w:sz w:val="20"/>
          <w:szCs w:val="20"/>
          <w:lang w:val="fr-FR" w:eastAsia="en-GB"/>
        </w:rPr>
        <w:t xml:space="preserve"> membre</w:t>
      </w:r>
      <w:r w:rsidR="00F17133">
        <w:rPr>
          <w:rFonts w:ascii="Constantia" w:hAnsi="Constantia"/>
          <w:sz w:val="20"/>
          <w:szCs w:val="20"/>
          <w:lang w:val="fr-FR" w:eastAsia="en-GB"/>
        </w:rPr>
        <w:t xml:space="preserve"> </w:t>
      </w:r>
      <w:r w:rsidR="00F43D48">
        <w:rPr>
          <w:rFonts w:ascii="Constantia" w:hAnsi="Constantia"/>
          <w:sz w:val="20"/>
          <w:szCs w:val="20"/>
          <w:lang w:val="fr-FR" w:eastAsia="en-GB"/>
        </w:rPr>
        <w:t xml:space="preserve">dans un délai de 18 mois à compter de </w:t>
      </w:r>
      <w:r w:rsidR="00F17133">
        <w:rPr>
          <w:rFonts w:ascii="Constantia" w:hAnsi="Constantia"/>
          <w:sz w:val="20"/>
          <w:szCs w:val="20"/>
          <w:lang w:val="fr-FR" w:eastAsia="en-GB"/>
        </w:rPr>
        <w:t>l’</w:t>
      </w:r>
      <w:r w:rsidR="001B42BC" w:rsidRPr="009A66E9">
        <w:rPr>
          <w:rFonts w:ascii="Constantia" w:hAnsi="Constantia"/>
          <w:sz w:val="20"/>
          <w:szCs w:val="20"/>
          <w:lang w:val="fr-FR" w:eastAsia="en-GB"/>
        </w:rPr>
        <w:t xml:space="preserve">adoption </w:t>
      </w:r>
      <w:r w:rsidR="00F17133">
        <w:rPr>
          <w:rFonts w:ascii="Constantia" w:hAnsi="Constantia"/>
          <w:sz w:val="20"/>
          <w:szCs w:val="20"/>
          <w:lang w:val="fr-FR" w:eastAsia="en-GB"/>
        </w:rPr>
        <w:t>de l</w:t>
      </w:r>
      <w:r w:rsidR="00B6003F">
        <w:rPr>
          <w:rFonts w:ascii="Constantia" w:hAnsi="Constantia"/>
          <w:sz w:val="20"/>
          <w:szCs w:val="20"/>
          <w:lang w:val="fr-FR" w:eastAsia="en-GB"/>
        </w:rPr>
        <w:t xml:space="preserve">a </w:t>
      </w:r>
      <w:r w:rsidR="00AA07D6">
        <w:rPr>
          <w:rFonts w:ascii="Constantia" w:hAnsi="Constantia"/>
          <w:sz w:val="20"/>
          <w:szCs w:val="20"/>
          <w:lang w:val="fr-FR" w:eastAsia="en-GB"/>
        </w:rPr>
        <w:t>liste de l’Union</w:t>
      </w:r>
      <w:r w:rsidR="001B42BC" w:rsidRPr="0092157E">
        <w:rPr>
          <w:rStyle w:val="FootnoteReference"/>
          <w:rFonts w:ascii="Constantia" w:hAnsi="Constantia"/>
          <w:sz w:val="20"/>
          <w:szCs w:val="20"/>
          <w:lang w:val="en-GB" w:eastAsia="en-GB"/>
        </w:rPr>
        <w:footnoteReference w:id="44"/>
      </w:r>
      <w:r w:rsidR="00F17133">
        <w:rPr>
          <w:rFonts w:ascii="Constantia" w:hAnsi="Constantia"/>
          <w:sz w:val="20"/>
          <w:szCs w:val="20"/>
          <w:lang w:val="fr-FR" w:eastAsia="en-GB"/>
        </w:rPr>
        <w:t>.</w:t>
      </w:r>
      <w:r w:rsidR="001B42BC" w:rsidRPr="009A66E9">
        <w:rPr>
          <w:rFonts w:ascii="Constantia" w:hAnsi="Constantia"/>
          <w:sz w:val="20"/>
          <w:szCs w:val="20"/>
          <w:lang w:val="fr-FR" w:eastAsia="en-GB"/>
        </w:rPr>
        <w:t xml:space="preserve"> </w:t>
      </w:r>
      <w:r w:rsidR="00F43D48">
        <w:rPr>
          <w:rFonts w:ascii="Constantia" w:hAnsi="Constantia"/>
          <w:sz w:val="20"/>
          <w:szCs w:val="20"/>
          <w:lang w:val="fr-FR" w:eastAsia="en-GB"/>
        </w:rPr>
        <w:t xml:space="preserve">Au plus tard </w:t>
      </w:r>
      <w:r w:rsidR="00F17133" w:rsidRPr="00F17133">
        <w:rPr>
          <w:rFonts w:ascii="Constantia" w:hAnsi="Constantia"/>
          <w:sz w:val="20"/>
          <w:szCs w:val="20"/>
          <w:lang w:val="fr-FR" w:eastAsia="en-GB"/>
        </w:rPr>
        <w:t>le 2 janvier</w:t>
      </w:r>
      <w:r w:rsidR="001B42BC" w:rsidRPr="00F17133">
        <w:rPr>
          <w:rFonts w:ascii="Constantia" w:hAnsi="Constantia"/>
          <w:sz w:val="20"/>
          <w:szCs w:val="20"/>
          <w:lang w:val="fr-FR" w:eastAsia="en-GB"/>
        </w:rPr>
        <w:t xml:space="preserve"> 2016, </w:t>
      </w:r>
      <w:r w:rsidR="00F17133" w:rsidRPr="00F17133">
        <w:rPr>
          <w:rFonts w:ascii="Constantia" w:hAnsi="Constantia"/>
          <w:sz w:val="20"/>
          <w:szCs w:val="20"/>
          <w:lang w:val="fr-FR" w:eastAsia="en-GB"/>
        </w:rPr>
        <w:t xml:space="preserve">les </w:t>
      </w:r>
      <w:r w:rsidR="004E0FFA">
        <w:rPr>
          <w:rFonts w:ascii="Constantia" w:hAnsi="Constantia"/>
          <w:sz w:val="20"/>
          <w:szCs w:val="20"/>
          <w:lang w:val="fr-FR" w:eastAsia="en-GB"/>
        </w:rPr>
        <w:t>État</w:t>
      </w:r>
      <w:r w:rsidR="00B6003F" w:rsidRPr="00F17133">
        <w:rPr>
          <w:rFonts w:ascii="Constantia" w:hAnsi="Constantia"/>
          <w:sz w:val="20"/>
          <w:szCs w:val="20"/>
          <w:lang w:val="fr-FR" w:eastAsia="en-GB"/>
        </w:rPr>
        <w:t>s membres</w:t>
      </w:r>
      <w:r w:rsidR="001B42BC" w:rsidRPr="00F17133">
        <w:rPr>
          <w:rFonts w:ascii="Constantia" w:hAnsi="Constantia"/>
          <w:sz w:val="20"/>
          <w:szCs w:val="20"/>
          <w:lang w:val="fr-FR" w:eastAsia="en-GB"/>
        </w:rPr>
        <w:t xml:space="preserve"> ‘</w:t>
      </w:r>
      <w:r w:rsidR="00F17133" w:rsidRPr="00F17133">
        <w:rPr>
          <w:rFonts w:ascii="Constantia" w:hAnsi="Constantia"/>
          <w:sz w:val="20"/>
          <w:szCs w:val="20"/>
          <w:lang w:val="fr-FR" w:eastAsia="en-GB"/>
        </w:rPr>
        <w:t xml:space="preserve">disposent de structures pleinement opérationnelles pour procéder aux contrôles officiels nécessaires </w:t>
      </w:r>
      <w:r w:rsidR="00FB720D">
        <w:rPr>
          <w:rFonts w:ascii="Constantia" w:hAnsi="Constantia"/>
          <w:sz w:val="20"/>
          <w:szCs w:val="20"/>
          <w:lang w:val="fr-FR" w:eastAsia="en-GB"/>
        </w:rPr>
        <w:t>afin</w:t>
      </w:r>
      <w:r w:rsidR="002008DA">
        <w:rPr>
          <w:rFonts w:ascii="Constantia" w:hAnsi="Constantia"/>
          <w:sz w:val="20"/>
          <w:szCs w:val="20"/>
          <w:lang w:val="fr-FR" w:eastAsia="en-GB"/>
        </w:rPr>
        <w:t xml:space="preserve"> </w:t>
      </w:r>
      <w:r w:rsidR="00F17133" w:rsidRPr="00F17133">
        <w:rPr>
          <w:rFonts w:ascii="Constantia" w:hAnsi="Constantia"/>
          <w:sz w:val="20"/>
          <w:szCs w:val="20"/>
          <w:lang w:val="fr-FR" w:eastAsia="en-GB"/>
        </w:rPr>
        <w:t>d'éviter l'introduction intentionnelle dans l'Union d'espèces exotiques envahissantes préoccupantes pour l'Union</w:t>
      </w:r>
      <w:r w:rsidR="00F17133">
        <w:rPr>
          <w:rFonts w:ascii="Constantia" w:hAnsi="Constantia"/>
          <w:sz w:val="20"/>
          <w:szCs w:val="20"/>
          <w:lang w:val="fr-FR" w:eastAsia="en-GB"/>
        </w:rPr>
        <w:t>’</w:t>
      </w:r>
      <w:r w:rsidR="001B42BC" w:rsidRPr="0092157E">
        <w:rPr>
          <w:rStyle w:val="FootnoteReference"/>
          <w:rFonts w:ascii="Constantia" w:hAnsi="Constantia"/>
          <w:sz w:val="20"/>
          <w:szCs w:val="20"/>
          <w:lang w:val="en-GB" w:eastAsia="en-GB"/>
        </w:rPr>
        <w:footnoteReference w:id="45"/>
      </w:r>
      <w:r w:rsidR="00F17133" w:rsidRPr="00F17133">
        <w:rPr>
          <w:rFonts w:ascii="Constantia" w:hAnsi="Constantia"/>
          <w:sz w:val="20"/>
          <w:szCs w:val="20"/>
          <w:lang w:val="fr-FR" w:eastAsia="en-GB"/>
        </w:rPr>
        <w:t>.</w:t>
      </w:r>
      <w:r w:rsidR="00F43D48">
        <w:rPr>
          <w:rFonts w:ascii="Constantia" w:hAnsi="Constantia"/>
          <w:sz w:val="20"/>
          <w:szCs w:val="20"/>
          <w:lang w:val="fr-FR" w:eastAsia="en-GB"/>
        </w:rPr>
        <w:t xml:space="preserve"> Le règlement prévoit d</w:t>
      </w:r>
      <w:r w:rsidR="001B42BC" w:rsidRPr="00F17133">
        <w:rPr>
          <w:rFonts w:ascii="Constantia" w:hAnsi="Constantia"/>
          <w:sz w:val="20"/>
          <w:szCs w:val="20"/>
          <w:lang w:val="fr-FR" w:eastAsia="en-GB"/>
        </w:rPr>
        <w:t>e</w:t>
      </w:r>
      <w:r w:rsidR="00F43D48">
        <w:rPr>
          <w:rFonts w:ascii="Constantia" w:hAnsi="Constantia"/>
          <w:sz w:val="20"/>
          <w:szCs w:val="20"/>
          <w:lang w:val="fr-FR" w:eastAsia="en-GB"/>
        </w:rPr>
        <w:t>s exigences précises en rapport avec ces structures</w:t>
      </w:r>
      <w:r w:rsidR="001B42BC" w:rsidRPr="0092157E">
        <w:rPr>
          <w:rStyle w:val="FootnoteReference"/>
          <w:rFonts w:ascii="Constantia" w:hAnsi="Constantia"/>
          <w:sz w:val="20"/>
          <w:szCs w:val="20"/>
          <w:lang w:val="en-GB" w:eastAsia="en-GB"/>
        </w:rPr>
        <w:footnoteReference w:id="46"/>
      </w:r>
      <w:r w:rsidR="00990FFF" w:rsidRPr="00990FFF">
        <w:rPr>
          <w:rFonts w:ascii="Constantia" w:hAnsi="Constantia"/>
          <w:sz w:val="20"/>
          <w:szCs w:val="20"/>
          <w:lang w:val="fr-FR" w:eastAsia="en-GB"/>
        </w:rPr>
        <w:t>.</w:t>
      </w:r>
      <w:r w:rsidR="001B42BC" w:rsidRPr="00F17133">
        <w:rPr>
          <w:rFonts w:ascii="Constantia" w:hAnsi="Constantia"/>
          <w:sz w:val="20"/>
          <w:szCs w:val="20"/>
          <w:lang w:val="fr-FR" w:eastAsia="en-GB"/>
        </w:rPr>
        <w:t xml:space="preserve"> </w:t>
      </w:r>
      <w:r w:rsidR="00990FFF">
        <w:rPr>
          <w:rFonts w:ascii="Constantia" w:hAnsi="Constantia"/>
          <w:sz w:val="20"/>
          <w:szCs w:val="20"/>
          <w:lang w:val="fr-FR" w:eastAsia="en-GB"/>
        </w:rPr>
        <w:t xml:space="preserve">Après une </w:t>
      </w:r>
      <w:r w:rsidR="00B669FF" w:rsidRPr="00B669FF">
        <w:rPr>
          <w:rFonts w:ascii="Constantia" w:hAnsi="Constantia"/>
          <w:sz w:val="20"/>
          <w:szCs w:val="20"/>
          <w:lang w:val="fr-FR" w:eastAsia="en-GB"/>
        </w:rPr>
        <w:t>détection précoce</w:t>
      </w:r>
      <w:r w:rsidR="001B42BC" w:rsidRPr="00B669FF">
        <w:rPr>
          <w:rFonts w:ascii="Constantia" w:hAnsi="Constantia"/>
          <w:sz w:val="20"/>
          <w:szCs w:val="20"/>
          <w:lang w:val="fr-FR" w:eastAsia="en-GB"/>
        </w:rPr>
        <w:t xml:space="preserve">, </w:t>
      </w:r>
      <w:r w:rsidR="00990FFF">
        <w:rPr>
          <w:rFonts w:ascii="Constantia" w:hAnsi="Constantia"/>
          <w:sz w:val="20"/>
          <w:szCs w:val="20"/>
          <w:lang w:val="fr-FR" w:eastAsia="en-GB"/>
        </w:rPr>
        <w:t xml:space="preserve">les </w:t>
      </w:r>
      <w:r w:rsidR="004E0FFA">
        <w:rPr>
          <w:rFonts w:ascii="Constantia" w:hAnsi="Constantia"/>
          <w:sz w:val="20"/>
          <w:szCs w:val="20"/>
          <w:lang w:val="fr-FR" w:eastAsia="en-GB"/>
        </w:rPr>
        <w:t>État</w:t>
      </w:r>
      <w:r w:rsidR="00B6003F" w:rsidRPr="00B669FF">
        <w:rPr>
          <w:rFonts w:ascii="Constantia" w:hAnsi="Constantia"/>
          <w:sz w:val="20"/>
          <w:szCs w:val="20"/>
          <w:lang w:val="fr-FR" w:eastAsia="en-GB"/>
        </w:rPr>
        <w:t>s membres</w:t>
      </w:r>
      <w:r w:rsidR="001B42BC" w:rsidRPr="00B669FF">
        <w:rPr>
          <w:rFonts w:ascii="Constantia" w:hAnsi="Constantia"/>
          <w:sz w:val="20"/>
          <w:szCs w:val="20"/>
          <w:lang w:val="fr-FR" w:eastAsia="en-GB"/>
        </w:rPr>
        <w:t xml:space="preserve"> </w:t>
      </w:r>
      <w:r w:rsidR="00F43D48">
        <w:rPr>
          <w:rFonts w:ascii="Constantia" w:hAnsi="Constantia"/>
          <w:sz w:val="20"/>
          <w:szCs w:val="20"/>
          <w:lang w:val="fr-FR" w:eastAsia="en-GB"/>
        </w:rPr>
        <w:t>notifient</w:t>
      </w:r>
      <w:r w:rsidR="00990FFF">
        <w:rPr>
          <w:rFonts w:ascii="Constantia" w:hAnsi="Constantia"/>
          <w:sz w:val="20"/>
          <w:szCs w:val="20"/>
          <w:lang w:val="fr-FR" w:eastAsia="en-GB"/>
        </w:rPr>
        <w:t xml:space="preserve"> la </w:t>
      </w:r>
      <w:r w:rsidR="001B42BC" w:rsidRPr="00B669FF">
        <w:rPr>
          <w:rFonts w:ascii="Constantia" w:hAnsi="Constantia"/>
          <w:sz w:val="20"/>
          <w:szCs w:val="20"/>
          <w:lang w:val="fr-FR" w:eastAsia="en-GB"/>
        </w:rPr>
        <w:t xml:space="preserve">Commission </w:t>
      </w:r>
      <w:r w:rsidR="00B824D2" w:rsidRPr="00B669FF">
        <w:rPr>
          <w:rFonts w:ascii="Constantia" w:hAnsi="Constantia"/>
          <w:sz w:val="20"/>
          <w:szCs w:val="20"/>
          <w:lang w:val="fr-FR" w:eastAsia="en-GB"/>
        </w:rPr>
        <w:t>et le</w:t>
      </w:r>
      <w:r w:rsidR="00990FFF">
        <w:rPr>
          <w:rFonts w:ascii="Constantia" w:hAnsi="Constantia"/>
          <w:sz w:val="20"/>
          <w:szCs w:val="20"/>
          <w:lang w:val="fr-FR" w:eastAsia="en-GB"/>
        </w:rPr>
        <w:t>s</w:t>
      </w:r>
      <w:r w:rsidR="00B824D2" w:rsidRPr="00B669FF">
        <w:rPr>
          <w:rFonts w:ascii="Constantia" w:hAnsi="Constantia"/>
          <w:sz w:val="20"/>
          <w:szCs w:val="20"/>
          <w:lang w:val="fr-FR" w:eastAsia="en-GB"/>
        </w:rPr>
        <w:t xml:space="preserve"> </w:t>
      </w:r>
      <w:r w:rsidR="00E32762" w:rsidRPr="00B669FF">
        <w:rPr>
          <w:rFonts w:ascii="Constantia" w:hAnsi="Constantia"/>
          <w:sz w:val="20"/>
          <w:szCs w:val="20"/>
          <w:lang w:val="fr-FR" w:eastAsia="en-GB"/>
        </w:rPr>
        <w:t xml:space="preserve">autres </w:t>
      </w:r>
      <w:r w:rsidR="004E0FFA">
        <w:rPr>
          <w:rFonts w:ascii="Constantia" w:hAnsi="Constantia"/>
          <w:sz w:val="20"/>
          <w:szCs w:val="20"/>
          <w:lang w:val="fr-FR" w:eastAsia="en-GB"/>
        </w:rPr>
        <w:t>État</w:t>
      </w:r>
      <w:r w:rsidR="00B6003F" w:rsidRPr="00B669FF">
        <w:rPr>
          <w:rFonts w:ascii="Constantia" w:hAnsi="Constantia"/>
          <w:sz w:val="20"/>
          <w:szCs w:val="20"/>
          <w:lang w:val="fr-FR" w:eastAsia="en-GB"/>
        </w:rPr>
        <w:t>s membres</w:t>
      </w:r>
      <w:r w:rsidR="00990FFF">
        <w:rPr>
          <w:rFonts w:ascii="Constantia" w:hAnsi="Constantia"/>
          <w:sz w:val="20"/>
          <w:szCs w:val="20"/>
          <w:lang w:val="fr-FR" w:eastAsia="en-GB"/>
        </w:rPr>
        <w:t xml:space="preserve"> dès que</w:t>
      </w:r>
      <w:r w:rsidR="001B42BC" w:rsidRPr="00B669FF">
        <w:rPr>
          <w:rFonts w:ascii="Constantia" w:hAnsi="Constantia"/>
          <w:sz w:val="20"/>
          <w:szCs w:val="20"/>
          <w:lang w:val="fr-FR" w:eastAsia="en-GB"/>
        </w:rPr>
        <w:t xml:space="preserve"> possible</w:t>
      </w:r>
      <w:r w:rsidR="001B42BC" w:rsidRPr="0092157E">
        <w:rPr>
          <w:rStyle w:val="FootnoteReference"/>
          <w:rFonts w:ascii="Constantia" w:hAnsi="Constantia"/>
          <w:sz w:val="20"/>
          <w:szCs w:val="20"/>
          <w:lang w:val="en-GB" w:eastAsia="en-GB"/>
        </w:rPr>
        <w:footnoteReference w:id="47"/>
      </w:r>
      <w:r w:rsidR="001B42BC" w:rsidRPr="00B669FF">
        <w:rPr>
          <w:rFonts w:ascii="Constantia" w:hAnsi="Constantia"/>
          <w:sz w:val="20"/>
          <w:szCs w:val="20"/>
          <w:lang w:val="fr-FR" w:eastAsia="en-GB"/>
        </w:rPr>
        <w:t xml:space="preserve"> </w:t>
      </w:r>
      <w:r w:rsidR="00990FFF">
        <w:rPr>
          <w:rFonts w:ascii="Constantia" w:hAnsi="Constantia"/>
          <w:sz w:val="20"/>
          <w:szCs w:val="20"/>
          <w:lang w:val="fr-FR" w:eastAsia="en-GB"/>
        </w:rPr>
        <w:t>et</w:t>
      </w:r>
      <w:r w:rsidR="00F43D48">
        <w:rPr>
          <w:rFonts w:ascii="Constantia" w:hAnsi="Constantia"/>
          <w:sz w:val="20"/>
          <w:szCs w:val="20"/>
          <w:lang w:val="fr-FR" w:eastAsia="en-GB"/>
        </w:rPr>
        <w:t>,</w:t>
      </w:r>
      <w:r w:rsidR="00990FFF">
        <w:rPr>
          <w:rFonts w:ascii="Constantia" w:hAnsi="Constantia"/>
          <w:sz w:val="20"/>
          <w:szCs w:val="20"/>
          <w:lang w:val="fr-FR" w:eastAsia="en-GB"/>
        </w:rPr>
        <w:t xml:space="preserve"> dans un délai de trois</w:t>
      </w:r>
      <w:r w:rsidR="001B42BC" w:rsidRPr="00B669FF">
        <w:rPr>
          <w:rFonts w:ascii="Constantia" w:hAnsi="Constantia"/>
          <w:sz w:val="20"/>
          <w:szCs w:val="20"/>
          <w:lang w:val="fr-FR" w:eastAsia="en-GB"/>
        </w:rPr>
        <w:t xml:space="preserve"> </w:t>
      </w:r>
      <w:r w:rsidR="00F43D48">
        <w:rPr>
          <w:rFonts w:ascii="Constantia" w:hAnsi="Constantia"/>
          <w:sz w:val="20"/>
          <w:szCs w:val="20"/>
          <w:lang w:val="fr-FR" w:eastAsia="en-GB"/>
        </w:rPr>
        <w:t xml:space="preserve">mois à compter de </w:t>
      </w:r>
      <w:r w:rsidR="00990FFF">
        <w:rPr>
          <w:rFonts w:ascii="Constantia" w:hAnsi="Constantia"/>
          <w:sz w:val="20"/>
          <w:szCs w:val="20"/>
          <w:lang w:val="fr-FR" w:eastAsia="en-GB"/>
        </w:rPr>
        <w:t xml:space="preserve">la notification de </w:t>
      </w:r>
      <w:r w:rsidR="00B669FF" w:rsidRPr="00B669FF">
        <w:rPr>
          <w:rFonts w:ascii="Constantia" w:hAnsi="Constantia"/>
          <w:sz w:val="20"/>
          <w:szCs w:val="20"/>
          <w:lang w:val="fr-FR" w:eastAsia="en-GB"/>
        </w:rPr>
        <w:t>détection précoce</w:t>
      </w:r>
      <w:r w:rsidR="00F43D48">
        <w:rPr>
          <w:rFonts w:ascii="Constantia" w:hAnsi="Constantia"/>
          <w:sz w:val="20"/>
          <w:szCs w:val="20"/>
          <w:lang w:val="fr-FR" w:eastAsia="en-GB"/>
        </w:rPr>
        <w:t>,</w:t>
      </w:r>
      <w:r w:rsidR="00990FFF">
        <w:rPr>
          <w:rFonts w:ascii="Constantia" w:hAnsi="Constantia"/>
          <w:sz w:val="20"/>
          <w:szCs w:val="20"/>
          <w:lang w:val="fr-FR" w:eastAsia="en-GB"/>
        </w:rPr>
        <w:t xml:space="preserve"> </w:t>
      </w:r>
      <w:r w:rsidR="00F43D48">
        <w:rPr>
          <w:rFonts w:ascii="Constantia" w:hAnsi="Constantia"/>
          <w:sz w:val="20"/>
          <w:szCs w:val="20"/>
          <w:lang w:val="fr-FR" w:eastAsia="en-GB"/>
        </w:rPr>
        <w:t xml:space="preserve">ils </w:t>
      </w:r>
      <w:r w:rsidR="00990FFF">
        <w:rPr>
          <w:rFonts w:ascii="Constantia" w:hAnsi="Constantia"/>
          <w:sz w:val="20"/>
          <w:szCs w:val="20"/>
          <w:lang w:val="fr-FR" w:eastAsia="en-GB"/>
        </w:rPr>
        <w:t>appliquent des</w:t>
      </w:r>
      <w:r w:rsidR="001B42BC" w:rsidRPr="00B669FF">
        <w:rPr>
          <w:rFonts w:ascii="Constantia" w:hAnsi="Constantia"/>
          <w:sz w:val="20"/>
          <w:szCs w:val="20"/>
          <w:lang w:val="fr-FR" w:eastAsia="en-GB"/>
        </w:rPr>
        <w:t xml:space="preserve"> </w:t>
      </w:r>
      <w:r w:rsidR="00F17133">
        <w:rPr>
          <w:rFonts w:ascii="Constantia" w:hAnsi="Constantia"/>
          <w:sz w:val="20"/>
          <w:szCs w:val="20"/>
          <w:lang w:val="fr-FR" w:eastAsia="en-GB"/>
        </w:rPr>
        <w:t>mesures d’éradication</w:t>
      </w:r>
      <w:r w:rsidR="001B42BC" w:rsidRPr="00B669FF">
        <w:rPr>
          <w:rFonts w:ascii="Constantia" w:hAnsi="Constantia"/>
          <w:sz w:val="20"/>
          <w:szCs w:val="20"/>
          <w:lang w:val="fr-FR" w:eastAsia="en-GB"/>
        </w:rPr>
        <w:t xml:space="preserve"> (</w:t>
      </w:r>
      <w:r w:rsidR="00990FFF">
        <w:rPr>
          <w:rFonts w:ascii="Constantia" w:hAnsi="Constantia"/>
          <w:sz w:val="20"/>
          <w:szCs w:val="20"/>
          <w:lang w:val="fr-FR" w:eastAsia="en-GB"/>
        </w:rPr>
        <w:t>en tenant dûment compte de l’</w:t>
      </w:r>
      <w:r w:rsidR="007C2F7D" w:rsidRPr="00B669FF">
        <w:rPr>
          <w:rFonts w:ascii="Constantia" w:hAnsi="Constantia"/>
          <w:sz w:val="20"/>
          <w:szCs w:val="20"/>
          <w:lang w:val="fr-FR" w:eastAsia="en-GB"/>
        </w:rPr>
        <w:t>environnement</w:t>
      </w:r>
      <w:r w:rsidR="001B42BC" w:rsidRPr="00B669FF">
        <w:rPr>
          <w:rFonts w:ascii="Constantia" w:hAnsi="Constantia"/>
          <w:sz w:val="20"/>
          <w:szCs w:val="20"/>
          <w:lang w:val="fr-FR" w:eastAsia="en-GB"/>
        </w:rPr>
        <w:t>, e</w:t>
      </w:r>
      <w:r w:rsidR="00F43D48">
        <w:rPr>
          <w:rFonts w:ascii="Constantia" w:hAnsi="Constantia"/>
          <w:sz w:val="20"/>
          <w:szCs w:val="20"/>
          <w:lang w:val="fr-FR" w:eastAsia="en-GB"/>
        </w:rPr>
        <w:t>n particulier d</w:t>
      </w:r>
      <w:r w:rsidR="00990FFF">
        <w:rPr>
          <w:rFonts w:ascii="Constantia" w:hAnsi="Constantia"/>
          <w:sz w:val="20"/>
          <w:szCs w:val="20"/>
          <w:lang w:val="fr-FR" w:eastAsia="en-GB"/>
        </w:rPr>
        <w:t>es</w:t>
      </w:r>
      <w:r w:rsidR="00A17FD7" w:rsidRPr="00A17FD7">
        <w:rPr>
          <w:lang w:val="fr-FR"/>
        </w:rPr>
        <w:t xml:space="preserve"> </w:t>
      </w:r>
      <w:r w:rsidR="00A17FD7" w:rsidRPr="00A17FD7">
        <w:rPr>
          <w:rFonts w:ascii="Constantia" w:hAnsi="Constantia"/>
          <w:sz w:val="20"/>
          <w:szCs w:val="20"/>
          <w:lang w:val="fr-FR" w:eastAsia="en-GB"/>
        </w:rPr>
        <w:t xml:space="preserve">espèces non ciblées et </w:t>
      </w:r>
      <w:r w:rsidR="00F43D48">
        <w:rPr>
          <w:rFonts w:ascii="Constantia" w:hAnsi="Constantia"/>
          <w:sz w:val="20"/>
          <w:szCs w:val="20"/>
          <w:lang w:val="fr-FR" w:eastAsia="en-GB"/>
        </w:rPr>
        <w:t xml:space="preserve">de </w:t>
      </w:r>
      <w:r w:rsidR="00A17FD7" w:rsidRPr="00A17FD7">
        <w:rPr>
          <w:rFonts w:ascii="Constantia" w:hAnsi="Constantia"/>
          <w:sz w:val="20"/>
          <w:szCs w:val="20"/>
          <w:lang w:val="fr-FR" w:eastAsia="en-GB"/>
        </w:rPr>
        <w:t>leurs habitats</w:t>
      </w:r>
      <w:r w:rsidR="001B42BC" w:rsidRPr="00B669FF">
        <w:rPr>
          <w:rFonts w:ascii="Constantia" w:hAnsi="Constantia"/>
          <w:sz w:val="20"/>
          <w:szCs w:val="20"/>
          <w:lang w:val="fr-FR" w:eastAsia="en-GB"/>
        </w:rPr>
        <w:t>)</w:t>
      </w:r>
      <w:r w:rsidR="001B42BC" w:rsidRPr="0092157E">
        <w:rPr>
          <w:rStyle w:val="FootnoteReference"/>
          <w:rFonts w:ascii="Constantia" w:hAnsi="Constantia"/>
          <w:sz w:val="20"/>
          <w:szCs w:val="20"/>
          <w:lang w:val="en-GB" w:eastAsia="en-GB"/>
        </w:rPr>
        <w:footnoteReference w:id="48"/>
      </w:r>
      <w:r w:rsidR="001B42BC" w:rsidRPr="00B669FF">
        <w:rPr>
          <w:rFonts w:ascii="Constantia" w:hAnsi="Constantia"/>
          <w:sz w:val="20"/>
          <w:szCs w:val="20"/>
          <w:lang w:val="fr-FR" w:eastAsia="en-GB"/>
        </w:rPr>
        <w:t xml:space="preserve">, </w:t>
      </w:r>
      <w:r w:rsidR="00A17FD7" w:rsidRPr="00A17FD7">
        <w:rPr>
          <w:rFonts w:ascii="Constantia" w:hAnsi="Constantia"/>
          <w:sz w:val="20"/>
          <w:szCs w:val="20"/>
          <w:lang w:val="fr-FR" w:eastAsia="en-GB"/>
        </w:rPr>
        <w:t>sauf lorsque des preuves s</w:t>
      </w:r>
      <w:r w:rsidR="00F43D48">
        <w:rPr>
          <w:rFonts w:ascii="Constantia" w:hAnsi="Constantia"/>
          <w:sz w:val="20"/>
          <w:szCs w:val="20"/>
          <w:lang w:val="fr-FR" w:eastAsia="en-GB"/>
        </w:rPr>
        <w:t>cientifiques solides sur certains aspects de l’</w:t>
      </w:r>
      <w:r w:rsidR="00A17FD7" w:rsidRPr="00A17FD7">
        <w:rPr>
          <w:rFonts w:ascii="Constantia" w:hAnsi="Constantia"/>
          <w:sz w:val="20"/>
          <w:szCs w:val="20"/>
          <w:lang w:val="fr-FR" w:eastAsia="en-GB"/>
        </w:rPr>
        <w:t>éradication suggèrent le contraire</w:t>
      </w:r>
      <w:r w:rsidR="001B42BC" w:rsidRPr="0092157E">
        <w:rPr>
          <w:rStyle w:val="FootnoteReference"/>
          <w:rFonts w:ascii="Constantia" w:hAnsi="Constantia"/>
          <w:sz w:val="20"/>
          <w:szCs w:val="20"/>
          <w:lang w:val="en-GB" w:eastAsia="en-GB"/>
        </w:rPr>
        <w:footnoteReference w:id="49"/>
      </w:r>
      <w:r w:rsidR="00A17FD7" w:rsidRPr="00A17FD7">
        <w:rPr>
          <w:rFonts w:ascii="Constantia" w:hAnsi="Constantia"/>
          <w:sz w:val="20"/>
          <w:szCs w:val="20"/>
          <w:lang w:val="fr-FR" w:eastAsia="en-GB"/>
        </w:rPr>
        <w:t>.</w:t>
      </w:r>
      <w:r w:rsidR="001B42BC" w:rsidRPr="00B669FF">
        <w:rPr>
          <w:rFonts w:ascii="Constantia" w:hAnsi="Constantia"/>
          <w:sz w:val="20"/>
          <w:szCs w:val="20"/>
          <w:lang w:val="fr-FR" w:eastAsia="en-GB"/>
        </w:rPr>
        <w:t xml:space="preserve"> </w:t>
      </w:r>
      <w:r w:rsidR="00A17FD7" w:rsidRPr="00A17FD7">
        <w:rPr>
          <w:rFonts w:ascii="Constantia" w:hAnsi="Constantia"/>
          <w:sz w:val="20"/>
          <w:szCs w:val="20"/>
          <w:lang w:val="fr-FR" w:eastAsia="en-GB"/>
        </w:rPr>
        <w:t xml:space="preserve">Sur la base des meilleures pratiques, la Commission élabore, conjointement avec l’ensemble des </w:t>
      </w:r>
      <w:r w:rsidR="004E0FFA">
        <w:rPr>
          <w:rFonts w:ascii="Constantia" w:hAnsi="Constantia"/>
          <w:sz w:val="20"/>
          <w:szCs w:val="20"/>
          <w:lang w:val="fr-FR" w:eastAsia="en-GB"/>
        </w:rPr>
        <w:t>État</w:t>
      </w:r>
      <w:r w:rsidR="00F43D48">
        <w:rPr>
          <w:rFonts w:ascii="Constantia" w:hAnsi="Constantia"/>
          <w:sz w:val="20"/>
          <w:szCs w:val="20"/>
          <w:lang w:val="fr-FR" w:eastAsia="en-GB"/>
        </w:rPr>
        <w:t xml:space="preserve">s membres, </w:t>
      </w:r>
      <w:r w:rsidR="00A17FD7" w:rsidRPr="00A17FD7">
        <w:rPr>
          <w:rFonts w:ascii="Constantia" w:hAnsi="Constantia"/>
          <w:sz w:val="20"/>
          <w:szCs w:val="20"/>
          <w:lang w:val="fr-FR" w:eastAsia="en-GB"/>
        </w:rPr>
        <w:t>des lignes directrices et des programmes de formation visant à faciliter l’identification et la détection des espèces exotiques envahissantes préoccupantes pour l’Union, ainsi que la réalisation de contrôles effectifs et efficaces</w:t>
      </w:r>
      <w:r w:rsidR="001B42BC" w:rsidRPr="0092157E">
        <w:rPr>
          <w:rStyle w:val="FootnoteReference"/>
          <w:rFonts w:ascii="Constantia" w:hAnsi="Constantia"/>
          <w:sz w:val="20"/>
          <w:szCs w:val="20"/>
          <w:lang w:val="en-GB" w:eastAsia="en-GB"/>
        </w:rPr>
        <w:footnoteReference w:id="50"/>
      </w:r>
      <w:r w:rsidR="00A17FD7" w:rsidRPr="00A17FD7">
        <w:rPr>
          <w:rFonts w:ascii="Constantia" w:hAnsi="Constantia"/>
          <w:sz w:val="20"/>
          <w:szCs w:val="20"/>
          <w:lang w:val="fr-FR" w:eastAsia="en-GB"/>
        </w:rPr>
        <w:t>.</w:t>
      </w:r>
    </w:p>
    <w:p w14:paraId="1C452B9E" w14:textId="759CF47E" w:rsidR="001B42BC" w:rsidRPr="006A5CD9" w:rsidRDefault="002730C1" w:rsidP="001B49A0">
      <w:pPr>
        <w:spacing w:line="270" w:lineRule="atLeast"/>
        <w:ind w:left="720"/>
        <w:rPr>
          <w:rFonts w:ascii="Constantia" w:hAnsi="Constantia"/>
          <w:color w:val="999E34"/>
          <w:szCs w:val="20"/>
          <w:lang w:val="fr-FR" w:eastAsia="en-GB"/>
        </w:rPr>
      </w:pPr>
      <w:r>
        <w:rPr>
          <w:rFonts w:ascii="Constantia" w:hAnsi="Constantia"/>
          <w:color w:val="999E34"/>
          <w:szCs w:val="20"/>
          <w:lang w:val="fr-FR" w:eastAsia="en-GB"/>
        </w:rPr>
        <w:t>Conséquences</w:t>
      </w:r>
      <w:r w:rsidR="00A17FD7">
        <w:rPr>
          <w:rFonts w:ascii="Constantia" w:hAnsi="Constantia"/>
          <w:color w:val="999E34"/>
          <w:szCs w:val="20"/>
          <w:lang w:val="fr-FR" w:eastAsia="en-GB"/>
        </w:rPr>
        <w:t>/considérations pour l’</w:t>
      </w:r>
      <w:r w:rsidR="001B42BC" w:rsidRPr="006A5CD9">
        <w:rPr>
          <w:rFonts w:ascii="Constantia" w:hAnsi="Constantia"/>
          <w:color w:val="999E34"/>
          <w:szCs w:val="20"/>
          <w:lang w:val="fr-FR" w:eastAsia="en-GB"/>
        </w:rPr>
        <w:t>AEWA</w:t>
      </w:r>
    </w:p>
    <w:p w14:paraId="24A71921" w14:textId="633224B4" w:rsidR="001B42BC" w:rsidRPr="00CE0E0B" w:rsidRDefault="006418E8" w:rsidP="001B49A0">
      <w:pPr>
        <w:spacing w:after="200" w:line="270" w:lineRule="atLeast"/>
        <w:ind w:left="720"/>
        <w:rPr>
          <w:rFonts w:ascii="Constantia" w:hAnsi="Constantia"/>
          <w:sz w:val="20"/>
          <w:szCs w:val="20"/>
          <w:lang w:val="fr-FR" w:eastAsia="en-GB"/>
        </w:rPr>
      </w:pPr>
      <w:r>
        <w:rPr>
          <w:rFonts w:ascii="Constantia" w:hAnsi="Constantia"/>
          <w:sz w:val="20"/>
          <w:szCs w:val="20"/>
          <w:lang w:val="fr-FR" w:eastAsia="en-GB"/>
        </w:rPr>
        <w:t>L</w:t>
      </w:r>
      <w:r w:rsidR="001B42BC" w:rsidRPr="006A5CD9">
        <w:rPr>
          <w:rFonts w:ascii="Constantia" w:hAnsi="Constantia"/>
          <w:sz w:val="20"/>
          <w:szCs w:val="20"/>
          <w:lang w:val="fr-FR" w:eastAsia="en-GB"/>
        </w:rPr>
        <w:t>e</w:t>
      </w:r>
      <w:r>
        <w:rPr>
          <w:rFonts w:ascii="Constantia" w:hAnsi="Constantia"/>
          <w:sz w:val="20"/>
          <w:szCs w:val="20"/>
          <w:lang w:val="fr-FR" w:eastAsia="en-GB"/>
        </w:rPr>
        <w:t>s</w:t>
      </w:r>
      <w:r w:rsidR="001B42BC" w:rsidRPr="006A5CD9">
        <w:rPr>
          <w:rFonts w:ascii="Constantia" w:hAnsi="Constantia"/>
          <w:sz w:val="20"/>
          <w:szCs w:val="20"/>
          <w:lang w:val="fr-FR" w:eastAsia="en-GB"/>
        </w:rPr>
        <w:t xml:space="preserve"> </w:t>
      </w:r>
      <w:r w:rsidR="006A5CD9" w:rsidRPr="006A5CD9">
        <w:rPr>
          <w:rFonts w:ascii="Constantia" w:hAnsi="Constantia"/>
          <w:sz w:val="20"/>
          <w:szCs w:val="20"/>
          <w:lang w:val="fr-FR" w:eastAsia="en-GB"/>
        </w:rPr>
        <w:t>Lignes directrices révisées de l’AEWA</w:t>
      </w:r>
      <w:r w:rsidR="001B42BC" w:rsidRPr="006A5CD9">
        <w:rPr>
          <w:rFonts w:ascii="Constantia" w:hAnsi="Constantia"/>
          <w:i/>
          <w:sz w:val="20"/>
          <w:szCs w:val="20"/>
          <w:lang w:val="fr-FR" w:eastAsia="en-GB"/>
        </w:rPr>
        <w:t xml:space="preserve"> </w:t>
      </w:r>
      <w:r>
        <w:rPr>
          <w:rFonts w:ascii="Constantia" w:hAnsi="Constantia"/>
          <w:i/>
          <w:sz w:val="20"/>
          <w:szCs w:val="20"/>
          <w:lang w:val="fr-FR" w:eastAsia="en-GB"/>
        </w:rPr>
        <w:t xml:space="preserve">pour éviter </w:t>
      </w:r>
      <w:r w:rsidR="00A17FD7" w:rsidRPr="00A17FD7">
        <w:rPr>
          <w:rFonts w:ascii="Constantia" w:hAnsi="Constantia"/>
          <w:i/>
          <w:sz w:val="20"/>
          <w:szCs w:val="20"/>
          <w:lang w:val="fr-FR" w:eastAsia="en-GB"/>
        </w:rPr>
        <w:t>l</w:t>
      </w:r>
      <w:r>
        <w:rPr>
          <w:rFonts w:ascii="Constantia" w:hAnsi="Constantia"/>
          <w:i/>
          <w:sz w:val="20"/>
          <w:szCs w:val="20"/>
          <w:lang w:val="fr-FR" w:eastAsia="en-GB"/>
        </w:rPr>
        <w:t>’introduction d’</w:t>
      </w:r>
      <w:r w:rsidR="001D1A2A">
        <w:rPr>
          <w:rFonts w:ascii="Constantia" w:hAnsi="Constantia"/>
          <w:i/>
          <w:sz w:val="20"/>
          <w:szCs w:val="20"/>
          <w:lang w:val="fr-FR" w:eastAsia="en-GB"/>
        </w:rPr>
        <w:t>espèces d’oiseaux d’eau non indigènes</w:t>
      </w:r>
      <w:r w:rsidR="001B42BC" w:rsidRPr="0092157E">
        <w:rPr>
          <w:rStyle w:val="FootnoteReference"/>
          <w:rFonts w:ascii="Constantia" w:hAnsi="Constantia"/>
          <w:sz w:val="20"/>
          <w:szCs w:val="20"/>
          <w:lang w:val="en-GB" w:eastAsia="en-GB"/>
        </w:rPr>
        <w:footnoteReference w:id="51"/>
      </w:r>
      <w:r w:rsidR="001B42BC" w:rsidRPr="006A5CD9">
        <w:rPr>
          <w:rFonts w:ascii="Constantia" w:hAnsi="Constantia"/>
          <w:i/>
          <w:sz w:val="20"/>
          <w:szCs w:val="20"/>
          <w:lang w:val="fr-FR" w:eastAsia="en-GB"/>
        </w:rPr>
        <w:t xml:space="preserve"> </w:t>
      </w:r>
      <w:r w:rsidR="00A17FD7" w:rsidRPr="00A17FD7">
        <w:rPr>
          <w:rFonts w:ascii="Constantia" w:hAnsi="Constantia"/>
          <w:sz w:val="20"/>
          <w:szCs w:val="20"/>
          <w:lang w:val="fr-FR" w:eastAsia="en-GB"/>
        </w:rPr>
        <w:t>po</w:t>
      </w:r>
      <w:r w:rsidR="00F43D48">
        <w:rPr>
          <w:rFonts w:ascii="Constantia" w:hAnsi="Constantia"/>
          <w:sz w:val="20"/>
          <w:szCs w:val="20"/>
          <w:lang w:val="fr-FR" w:eastAsia="en-GB"/>
        </w:rPr>
        <w:t xml:space="preserve">urraient fournir une base utile pour </w:t>
      </w:r>
      <w:r w:rsidR="00A17FD7" w:rsidRPr="00A17FD7">
        <w:rPr>
          <w:rFonts w:ascii="Constantia" w:hAnsi="Constantia"/>
          <w:sz w:val="20"/>
          <w:szCs w:val="20"/>
          <w:lang w:val="fr-FR" w:eastAsia="en-GB"/>
        </w:rPr>
        <w:t xml:space="preserve">les lignes directrices et </w:t>
      </w:r>
      <w:r w:rsidR="00F43D48">
        <w:rPr>
          <w:rFonts w:ascii="Constantia" w:hAnsi="Constantia"/>
          <w:sz w:val="20"/>
          <w:szCs w:val="20"/>
          <w:lang w:val="fr-FR" w:eastAsia="en-GB"/>
        </w:rPr>
        <w:t>le matériel de formation élaborés dans le cadr</w:t>
      </w:r>
      <w:r w:rsidR="00A17FD7" w:rsidRPr="00A17FD7">
        <w:rPr>
          <w:rFonts w:ascii="Constantia" w:hAnsi="Constantia"/>
          <w:sz w:val="20"/>
          <w:szCs w:val="20"/>
          <w:lang w:val="fr-FR" w:eastAsia="en-GB"/>
        </w:rPr>
        <w:t>e de l’</w:t>
      </w:r>
      <w:r w:rsidR="00F43D48">
        <w:rPr>
          <w:rFonts w:ascii="Constantia" w:hAnsi="Constantia"/>
          <w:sz w:val="20"/>
          <w:szCs w:val="20"/>
          <w:lang w:val="fr-FR" w:eastAsia="en-GB"/>
        </w:rPr>
        <w:t>Union européenne. L’étape 7 d</w:t>
      </w:r>
      <w:r w:rsidR="00A17FD7" w:rsidRPr="00A17FD7">
        <w:rPr>
          <w:rFonts w:ascii="Constantia" w:hAnsi="Constantia"/>
          <w:sz w:val="20"/>
          <w:szCs w:val="20"/>
          <w:lang w:val="fr-FR" w:eastAsia="en-GB"/>
        </w:rPr>
        <w:t xml:space="preserve">es lignes directrices </w:t>
      </w:r>
      <w:r w:rsidR="00F43D48">
        <w:rPr>
          <w:rFonts w:ascii="Constantia" w:hAnsi="Constantia"/>
          <w:sz w:val="20"/>
          <w:szCs w:val="20"/>
          <w:lang w:val="fr-FR" w:eastAsia="en-GB"/>
        </w:rPr>
        <w:t>de l’AEWA pourrait être</w:t>
      </w:r>
      <w:r w:rsidR="00A17FD7" w:rsidRPr="00A17FD7">
        <w:rPr>
          <w:rFonts w:ascii="Constantia" w:hAnsi="Constantia"/>
          <w:sz w:val="20"/>
          <w:szCs w:val="20"/>
          <w:lang w:val="fr-FR" w:eastAsia="en-GB"/>
        </w:rPr>
        <w:t xml:space="preserve"> utilisée </w:t>
      </w:r>
      <w:r w:rsidR="00F43D48">
        <w:rPr>
          <w:rFonts w:ascii="Constantia" w:hAnsi="Constantia"/>
          <w:sz w:val="20"/>
          <w:szCs w:val="20"/>
          <w:lang w:val="fr-FR" w:eastAsia="en-GB"/>
        </w:rPr>
        <w:t xml:space="preserve">également </w:t>
      </w:r>
      <w:r w:rsidR="00A17FD7" w:rsidRPr="00A17FD7">
        <w:rPr>
          <w:rFonts w:ascii="Constantia" w:hAnsi="Constantia"/>
          <w:sz w:val="20"/>
          <w:szCs w:val="20"/>
          <w:lang w:val="fr-FR" w:eastAsia="en-GB"/>
        </w:rPr>
        <w:t>comme modèle pour orienter la conception d</w:t>
      </w:r>
      <w:r w:rsidR="00F43D48">
        <w:rPr>
          <w:rFonts w:ascii="Constantia" w:hAnsi="Constantia"/>
          <w:sz w:val="20"/>
          <w:szCs w:val="20"/>
          <w:lang w:val="fr-FR" w:eastAsia="en-GB"/>
        </w:rPr>
        <w:t>es stratégies de contrôle visant à réduire</w:t>
      </w:r>
      <w:r w:rsidR="00A17FD7" w:rsidRPr="00A17FD7">
        <w:rPr>
          <w:rFonts w:ascii="Constantia" w:hAnsi="Constantia"/>
          <w:sz w:val="20"/>
          <w:szCs w:val="20"/>
          <w:lang w:val="fr-FR" w:eastAsia="en-GB"/>
        </w:rPr>
        <w:t xml:space="preserve"> ou </w:t>
      </w:r>
      <w:r w:rsidR="00D3103F">
        <w:rPr>
          <w:rFonts w:ascii="Constantia" w:hAnsi="Constantia"/>
          <w:sz w:val="20"/>
          <w:szCs w:val="20"/>
          <w:lang w:val="fr-FR" w:eastAsia="en-GB"/>
        </w:rPr>
        <w:t>à supprime</w:t>
      </w:r>
      <w:r w:rsidR="00A17FD7" w:rsidRPr="00A17FD7">
        <w:rPr>
          <w:rFonts w:ascii="Constantia" w:hAnsi="Constantia"/>
          <w:sz w:val="20"/>
          <w:szCs w:val="20"/>
          <w:lang w:val="fr-FR" w:eastAsia="en-GB"/>
        </w:rPr>
        <w:t xml:space="preserve">r les </w:t>
      </w:r>
      <w:r w:rsidR="001D1A2A">
        <w:rPr>
          <w:rFonts w:ascii="Constantia" w:hAnsi="Constantia"/>
          <w:sz w:val="20"/>
          <w:szCs w:val="20"/>
          <w:lang w:val="fr-FR" w:eastAsia="en-GB"/>
        </w:rPr>
        <w:t>espèces d’oiseaux d’eau non indigènes</w:t>
      </w:r>
      <w:r w:rsidR="00A17FD7" w:rsidRPr="00A17FD7">
        <w:rPr>
          <w:rFonts w:ascii="Constantia" w:hAnsi="Constantia"/>
          <w:sz w:val="20"/>
          <w:szCs w:val="20"/>
          <w:lang w:val="fr-FR" w:eastAsia="en-GB"/>
        </w:rPr>
        <w:t xml:space="preserve"> présen</w:t>
      </w:r>
      <w:r w:rsidR="00F43D48">
        <w:rPr>
          <w:rFonts w:ascii="Constantia" w:hAnsi="Constantia"/>
          <w:sz w:val="20"/>
          <w:szCs w:val="20"/>
          <w:lang w:val="fr-FR" w:eastAsia="en-GB"/>
        </w:rPr>
        <w:t>tant des risques élevés, et</w:t>
      </w:r>
      <w:r w:rsidR="00D3103F">
        <w:rPr>
          <w:rFonts w:ascii="Constantia" w:hAnsi="Constantia"/>
          <w:sz w:val="20"/>
          <w:szCs w:val="20"/>
          <w:lang w:val="fr-FR" w:eastAsia="en-GB"/>
        </w:rPr>
        <w:t xml:space="preserve"> </w:t>
      </w:r>
      <w:r w:rsidR="00AF7500">
        <w:rPr>
          <w:rFonts w:ascii="Constantia" w:hAnsi="Constantia"/>
          <w:sz w:val="20"/>
          <w:szCs w:val="20"/>
          <w:lang w:val="fr-FR" w:eastAsia="en-GB"/>
        </w:rPr>
        <w:t xml:space="preserve">la conception </w:t>
      </w:r>
      <w:r w:rsidR="00D3103F">
        <w:rPr>
          <w:rFonts w:ascii="Constantia" w:hAnsi="Constantia"/>
          <w:sz w:val="20"/>
          <w:szCs w:val="20"/>
          <w:lang w:val="fr-FR" w:eastAsia="en-GB"/>
        </w:rPr>
        <w:t>d</w:t>
      </w:r>
      <w:r w:rsidR="00F43D48">
        <w:rPr>
          <w:rFonts w:ascii="Constantia" w:hAnsi="Constantia"/>
          <w:sz w:val="20"/>
          <w:szCs w:val="20"/>
          <w:lang w:val="fr-FR" w:eastAsia="en-GB"/>
        </w:rPr>
        <w:t>es tests</w:t>
      </w:r>
      <w:r w:rsidR="00D3103F">
        <w:rPr>
          <w:rFonts w:ascii="Constantia" w:hAnsi="Constantia"/>
          <w:sz w:val="20"/>
          <w:szCs w:val="20"/>
          <w:lang w:val="fr-FR" w:eastAsia="en-GB"/>
        </w:rPr>
        <w:t xml:space="preserve"> et des rapports sur </w:t>
      </w:r>
      <w:r w:rsidR="00A17FD7" w:rsidRPr="00A17FD7">
        <w:rPr>
          <w:rFonts w:ascii="Constantia" w:hAnsi="Constantia"/>
          <w:sz w:val="20"/>
          <w:szCs w:val="20"/>
          <w:lang w:val="fr-FR" w:eastAsia="en-GB"/>
        </w:rPr>
        <w:t>la fais</w:t>
      </w:r>
      <w:r w:rsidR="00D3103F">
        <w:rPr>
          <w:rFonts w:ascii="Constantia" w:hAnsi="Constantia"/>
          <w:sz w:val="20"/>
          <w:szCs w:val="20"/>
          <w:lang w:val="fr-FR" w:eastAsia="en-GB"/>
        </w:rPr>
        <w:t>abilité de ces stratégies. De la même façon, puis</w:t>
      </w:r>
      <w:r w:rsidR="00A17FD7" w:rsidRPr="00A17FD7">
        <w:rPr>
          <w:rFonts w:ascii="Constantia" w:hAnsi="Constantia"/>
          <w:sz w:val="20"/>
          <w:szCs w:val="20"/>
          <w:lang w:val="fr-FR" w:eastAsia="en-GB"/>
        </w:rPr>
        <w:t>que des lignes directrices et des programmes de form</w:t>
      </w:r>
      <w:r w:rsidR="00D3103F">
        <w:rPr>
          <w:rFonts w:ascii="Constantia" w:hAnsi="Constantia"/>
          <w:sz w:val="20"/>
          <w:szCs w:val="20"/>
          <w:lang w:val="fr-FR" w:eastAsia="en-GB"/>
        </w:rPr>
        <w:t xml:space="preserve">ation sont élaborés </w:t>
      </w:r>
      <w:r w:rsidR="00AF7500">
        <w:rPr>
          <w:rFonts w:ascii="Constantia" w:hAnsi="Constantia"/>
          <w:sz w:val="20"/>
          <w:szCs w:val="20"/>
          <w:lang w:val="fr-FR" w:eastAsia="en-GB"/>
        </w:rPr>
        <w:t>dans le cadre de</w:t>
      </w:r>
      <w:r w:rsidR="00D3103F">
        <w:rPr>
          <w:rFonts w:ascii="Constantia" w:hAnsi="Constantia"/>
          <w:sz w:val="20"/>
          <w:szCs w:val="20"/>
          <w:lang w:val="fr-FR" w:eastAsia="en-GB"/>
        </w:rPr>
        <w:t xml:space="preserve"> </w:t>
      </w:r>
      <w:r w:rsidR="00A17FD7" w:rsidRPr="00A17FD7">
        <w:rPr>
          <w:rFonts w:ascii="Constantia" w:hAnsi="Constantia"/>
          <w:sz w:val="20"/>
          <w:szCs w:val="20"/>
          <w:lang w:val="fr-FR" w:eastAsia="en-GB"/>
        </w:rPr>
        <w:t>l’Union eu</w:t>
      </w:r>
      <w:r w:rsidR="00D3103F">
        <w:rPr>
          <w:rFonts w:ascii="Constantia" w:hAnsi="Constantia"/>
          <w:sz w:val="20"/>
          <w:szCs w:val="20"/>
          <w:lang w:val="fr-FR" w:eastAsia="en-GB"/>
        </w:rPr>
        <w:t xml:space="preserve">ropéennes, ils pourraient </w:t>
      </w:r>
      <w:r w:rsidR="00AF7500">
        <w:rPr>
          <w:rFonts w:ascii="Constantia" w:hAnsi="Constantia"/>
          <w:sz w:val="20"/>
          <w:szCs w:val="20"/>
          <w:lang w:val="fr-FR" w:eastAsia="en-GB"/>
        </w:rPr>
        <w:t>être communiqués</w:t>
      </w:r>
      <w:r w:rsidR="00A17FD7" w:rsidRPr="00A17FD7">
        <w:rPr>
          <w:rFonts w:ascii="Constantia" w:hAnsi="Constantia"/>
          <w:sz w:val="20"/>
          <w:szCs w:val="20"/>
          <w:lang w:val="fr-FR" w:eastAsia="en-GB"/>
        </w:rPr>
        <w:t xml:space="preserve"> autres Parties contractantes à l’AEWA</w:t>
      </w:r>
      <w:r w:rsidR="00AF7500">
        <w:rPr>
          <w:rFonts w:ascii="Constantia" w:hAnsi="Constantia"/>
          <w:sz w:val="20"/>
          <w:szCs w:val="20"/>
          <w:lang w:val="fr-FR" w:eastAsia="en-GB"/>
        </w:rPr>
        <w:t xml:space="preserve"> afin de partager</w:t>
      </w:r>
      <w:r w:rsidR="00A17FD7" w:rsidRPr="00A17FD7">
        <w:rPr>
          <w:rFonts w:ascii="Constantia" w:hAnsi="Constantia"/>
          <w:sz w:val="20"/>
          <w:szCs w:val="20"/>
          <w:lang w:val="fr-FR" w:eastAsia="en-GB"/>
        </w:rPr>
        <w:t xml:space="preserve"> des enseig</w:t>
      </w:r>
      <w:r w:rsidR="00AF7500">
        <w:rPr>
          <w:rFonts w:ascii="Constantia" w:hAnsi="Constantia"/>
          <w:sz w:val="20"/>
          <w:szCs w:val="20"/>
          <w:lang w:val="fr-FR" w:eastAsia="en-GB"/>
        </w:rPr>
        <w:t>nements et des bonnes pratiques,</w:t>
      </w:r>
      <w:r w:rsidR="00A17FD7" w:rsidRPr="00A17FD7">
        <w:rPr>
          <w:rFonts w:ascii="Constantia" w:hAnsi="Constantia"/>
          <w:sz w:val="20"/>
          <w:szCs w:val="20"/>
          <w:lang w:val="fr-FR" w:eastAsia="en-GB"/>
        </w:rPr>
        <w:t xml:space="preserve"> et pourraient servir de base pour les </w:t>
      </w:r>
      <w:r w:rsidR="00AF7500">
        <w:rPr>
          <w:rFonts w:ascii="Constantia" w:hAnsi="Constantia"/>
          <w:sz w:val="20"/>
          <w:szCs w:val="20"/>
          <w:lang w:val="fr-FR" w:eastAsia="en-GB"/>
        </w:rPr>
        <w:t xml:space="preserve">futures </w:t>
      </w:r>
      <w:r w:rsidR="00A17FD7" w:rsidRPr="00A17FD7">
        <w:rPr>
          <w:rFonts w:ascii="Constantia" w:hAnsi="Constantia"/>
          <w:sz w:val="20"/>
          <w:szCs w:val="20"/>
          <w:lang w:val="fr-FR" w:eastAsia="en-GB"/>
        </w:rPr>
        <w:t xml:space="preserve">révisions des Lignes directrices </w:t>
      </w:r>
      <w:r w:rsidR="00AF7500">
        <w:rPr>
          <w:rFonts w:ascii="Constantia" w:hAnsi="Constantia"/>
          <w:sz w:val="20"/>
          <w:szCs w:val="20"/>
          <w:lang w:val="fr-FR" w:eastAsia="en-GB"/>
        </w:rPr>
        <w:t>de l’AEWA</w:t>
      </w:r>
      <w:r w:rsidR="001B42BC" w:rsidRPr="00CE0E0B">
        <w:rPr>
          <w:rFonts w:ascii="Constantia" w:hAnsi="Constantia"/>
          <w:sz w:val="20"/>
          <w:szCs w:val="20"/>
          <w:lang w:val="fr-FR" w:eastAsia="en-GB"/>
        </w:rPr>
        <w:t xml:space="preserve">. </w:t>
      </w:r>
    </w:p>
    <w:p w14:paraId="397BBA77" w14:textId="63F1AC82" w:rsidR="001B42BC" w:rsidRPr="009A66E9" w:rsidRDefault="00E71E3D" w:rsidP="001B49A0">
      <w:pPr>
        <w:spacing w:after="200" w:line="270" w:lineRule="atLeast"/>
        <w:ind w:left="720"/>
        <w:rPr>
          <w:rFonts w:ascii="Constantia" w:hAnsi="Constantia"/>
          <w:sz w:val="20"/>
          <w:szCs w:val="20"/>
          <w:u w:val="single"/>
          <w:lang w:val="fr-FR" w:eastAsia="en-GB"/>
        </w:rPr>
      </w:pPr>
      <w:r>
        <w:rPr>
          <w:rFonts w:ascii="Constantia" w:hAnsi="Constantia"/>
          <w:sz w:val="20"/>
          <w:szCs w:val="20"/>
          <w:lang w:val="fr-FR" w:eastAsia="en-GB"/>
        </w:rPr>
        <w:t xml:space="preserve">Les </w:t>
      </w:r>
      <w:r w:rsidR="00F17133">
        <w:rPr>
          <w:rFonts w:ascii="Constantia" w:hAnsi="Constantia"/>
          <w:sz w:val="20"/>
          <w:szCs w:val="20"/>
          <w:lang w:val="fr-FR" w:eastAsia="en-GB"/>
        </w:rPr>
        <w:t>système</w:t>
      </w:r>
      <w:r>
        <w:rPr>
          <w:rFonts w:ascii="Constantia" w:hAnsi="Constantia"/>
          <w:sz w:val="20"/>
          <w:szCs w:val="20"/>
          <w:lang w:val="fr-FR" w:eastAsia="en-GB"/>
        </w:rPr>
        <w:t>s</w:t>
      </w:r>
      <w:r w:rsidR="00F17133">
        <w:rPr>
          <w:rFonts w:ascii="Constantia" w:hAnsi="Constantia"/>
          <w:sz w:val="20"/>
          <w:szCs w:val="20"/>
          <w:lang w:val="fr-FR" w:eastAsia="en-GB"/>
        </w:rPr>
        <w:t xml:space="preserve"> de surveillance</w:t>
      </w:r>
      <w:r>
        <w:rPr>
          <w:rFonts w:ascii="Constantia" w:hAnsi="Constantia"/>
          <w:sz w:val="20"/>
          <w:szCs w:val="20"/>
          <w:lang w:val="fr-FR" w:eastAsia="en-GB"/>
        </w:rPr>
        <w:t xml:space="preserve"> mis en place dans les </w:t>
      </w:r>
      <w:r w:rsidR="004E0FFA">
        <w:rPr>
          <w:rFonts w:ascii="Constantia" w:hAnsi="Constantia"/>
          <w:sz w:val="20"/>
          <w:szCs w:val="20"/>
          <w:lang w:val="fr-FR" w:eastAsia="en-GB"/>
        </w:rPr>
        <w:t>État</w:t>
      </w:r>
      <w:r>
        <w:rPr>
          <w:rFonts w:ascii="Constantia" w:hAnsi="Constantia"/>
          <w:sz w:val="20"/>
          <w:szCs w:val="20"/>
          <w:lang w:val="fr-FR" w:eastAsia="en-GB"/>
        </w:rPr>
        <w:t>s</w:t>
      </w:r>
      <w:r w:rsidRPr="00E71E3D">
        <w:rPr>
          <w:rFonts w:ascii="Constantia" w:hAnsi="Constantia"/>
          <w:sz w:val="20"/>
          <w:szCs w:val="20"/>
          <w:lang w:val="fr-FR" w:eastAsia="en-GB"/>
        </w:rPr>
        <w:t xml:space="preserve"> membre</w:t>
      </w:r>
      <w:r>
        <w:rPr>
          <w:rFonts w:ascii="Constantia" w:hAnsi="Constantia"/>
          <w:sz w:val="20"/>
          <w:szCs w:val="20"/>
          <w:lang w:val="fr-FR" w:eastAsia="en-GB"/>
        </w:rPr>
        <w:t>s peuvent fournir des sources d’</w:t>
      </w:r>
      <w:r w:rsidR="001B42BC" w:rsidRPr="009A66E9">
        <w:rPr>
          <w:rFonts w:ascii="Constantia" w:hAnsi="Constantia"/>
          <w:sz w:val="20"/>
          <w:szCs w:val="20"/>
          <w:lang w:val="fr-FR" w:eastAsia="en-GB"/>
        </w:rPr>
        <w:t xml:space="preserve">information </w:t>
      </w:r>
      <w:r>
        <w:rPr>
          <w:rFonts w:ascii="Constantia" w:hAnsi="Constantia"/>
          <w:sz w:val="20"/>
          <w:szCs w:val="20"/>
          <w:lang w:val="fr-FR" w:eastAsia="en-GB"/>
        </w:rPr>
        <w:t xml:space="preserve">utiles sur </w:t>
      </w:r>
      <w:r w:rsidR="00F17133">
        <w:rPr>
          <w:rFonts w:ascii="Constantia" w:hAnsi="Constantia"/>
          <w:sz w:val="20"/>
          <w:szCs w:val="20"/>
          <w:lang w:val="fr-FR" w:eastAsia="en-GB"/>
        </w:rPr>
        <w:t>l’efficacité</w:t>
      </w:r>
      <w:r w:rsidR="00AF7500">
        <w:rPr>
          <w:rFonts w:ascii="Constantia" w:hAnsi="Constantia"/>
          <w:sz w:val="20"/>
          <w:szCs w:val="20"/>
          <w:lang w:val="fr-FR" w:eastAsia="en-GB"/>
        </w:rPr>
        <w:t xml:space="preserve"> des </w:t>
      </w:r>
      <w:r w:rsidR="00F17133">
        <w:rPr>
          <w:rFonts w:ascii="Constantia" w:hAnsi="Constantia"/>
          <w:sz w:val="20"/>
          <w:szCs w:val="20"/>
          <w:lang w:val="fr-FR" w:eastAsia="en-GB"/>
        </w:rPr>
        <w:t>mesures d’éradication</w:t>
      </w:r>
      <w:r>
        <w:rPr>
          <w:rFonts w:ascii="Constantia" w:hAnsi="Constantia"/>
          <w:sz w:val="20"/>
          <w:szCs w:val="20"/>
          <w:lang w:val="fr-FR" w:eastAsia="en-GB"/>
        </w:rPr>
        <w:t xml:space="preserve">, </w:t>
      </w:r>
      <w:r w:rsidR="00FB720D">
        <w:rPr>
          <w:rFonts w:ascii="Constantia" w:hAnsi="Constantia"/>
          <w:sz w:val="20"/>
          <w:szCs w:val="20"/>
          <w:lang w:val="fr-FR" w:eastAsia="en-GB"/>
        </w:rPr>
        <w:t>afin</w:t>
      </w:r>
      <w:r w:rsidR="002008DA">
        <w:rPr>
          <w:rFonts w:ascii="Constantia" w:hAnsi="Constantia"/>
          <w:sz w:val="20"/>
          <w:szCs w:val="20"/>
          <w:lang w:val="fr-FR" w:eastAsia="en-GB"/>
        </w:rPr>
        <w:t xml:space="preserve"> </w:t>
      </w:r>
      <w:r w:rsidR="00AF7500">
        <w:rPr>
          <w:rFonts w:ascii="Constantia" w:hAnsi="Constantia"/>
          <w:sz w:val="20"/>
          <w:szCs w:val="20"/>
          <w:lang w:val="fr-FR" w:eastAsia="en-GB"/>
        </w:rPr>
        <w:t xml:space="preserve">d’éclairer de telles </w:t>
      </w:r>
      <w:r w:rsidR="00001E5C" w:rsidRPr="009A66E9">
        <w:rPr>
          <w:rFonts w:ascii="Constantia" w:hAnsi="Constantia"/>
          <w:sz w:val="20"/>
          <w:szCs w:val="20"/>
          <w:lang w:val="fr-FR" w:eastAsia="en-GB"/>
        </w:rPr>
        <w:t>mesures</w:t>
      </w:r>
      <w:r w:rsidR="00AF7500">
        <w:rPr>
          <w:rFonts w:ascii="Constantia" w:hAnsi="Constantia"/>
          <w:sz w:val="20"/>
          <w:szCs w:val="20"/>
          <w:lang w:val="fr-FR" w:eastAsia="en-GB"/>
        </w:rPr>
        <w:t xml:space="preserve"> prises </w:t>
      </w:r>
      <w:r>
        <w:rPr>
          <w:rFonts w:ascii="Constantia" w:hAnsi="Constantia"/>
          <w:sz w:val="20"/>
          <w:szCs w:val="20"/>
          <w:lang w:val="fr-FR" w:eastAsia="en-GB"/>
        </w:rPr>
        <w:t>dans d’</w:t>
      </w:r>
      <w:r w:rsidR="00E32762">
        <w:rPr>
          <w:rFonts w:ascii="Constantia" w:hAnsi="Constantia"/>
          <w:sz w:val="20"/>
          <w:szCs w:val="20"/>
          <w:lang w:val="fr-FR" w:eastAsia="en-GB"/>
        </w:rPr>
        <w:t xml:space="preserve">autres </w:t>
      </w:r>
      <w:r w:rsidR="00057AF7" w:rsidRPr="009A66E9">
        <w:rPr>
          <w:rFonts w:ascii="Constantia" w:hAnsi="Constantia"/>
          <w:sz w:val="20"/>
          <w:szCs w:val="20"/>
          <w:lang w:val="fr-FR" w:eastAsia="en-GB"/>
        </w:rPr>
        <w:t>Parties contractantes à l’AEWA</w:t>
      </w:r>
      <w:r w:rsidR="001B42BC" w:rsidRPr="009A66E9">
        <w:rPr>
          <w:rFonts w:ascii="Constantia" w:hAnsi="Constantia"/>
          <w:sz w:val="20"/>
          <w:szCs w:val="20"/>
          <w:lang w:val="fr-FR" w:eastAsia="en-GB"/>
        </w:rPr>
        <w:t xml:space="preserve"> </w:t>
      </w:r>
      <w:r>
        <w:rPr>
          <w:rFonts w:ascii="Constantia" w:hAnsi="Constantia"/>
          <w:sz w:val="20"/>
          <w:szCs w:val="20"/>
          <w:lang w:val="fr-FR" w:eastAsia="en-GB"/>
        </w:rPr>
        <w:t xml:space="preserve">et d’autres </w:t>
      </w:r>
      <w:r w:rsidR="004E0FFA">
        <w:rPr>
          <w:rFonts w:ascii="Constantia" w:hAnsi="Constantia"/>
          <w:sz w:val="20"/>
          <w:szCs w:val="20"/>
          <w:lang w:val="fr-FR" w:eastAsia="en-GB"/>
        </w:rPr>
        <w:t>État</w:t>
      </w:r>
      <w:r w:rsidR="00E32762">
        <w:rPr>
          <w:rFonts w:ascii="Constantia" w:hAnsi="Constantia"/>
          <w:sz w:val="20"/>
          <w:szCs w:val="20"/>
          <w:lang w:val="fr-FR" w:eastAsia="en-GB"/>
        </w:rPr>
        <w:t>s de l’aire de répartition</w:t>
      </w:r>
      <w:r w:rsidR="001B42BC" w:rsidRPr="009A66E9">
        <w:rPr>
          <w:rFonts w:ascii="Constantia" w:hAnsi="Constantia"/>
          <w:sz w:val="20"/>
          <w:szCs w:val="20"/>
          <w:lang w:val="fr-FR" w:eastAsia="en-GB"/>
        </w:rPr>
        <w:t xml:space="preserve">, </w:t>
      </w:r>
      <w:r w:rsidR="00AF7500">
        <w:rPr>
          <w:rFonts w:ascii="Constantia" w:hAnsi="Constantia"/>
          <w:sz w:val="20"/>
          <w:szCs w:val="20"/>
          <w:lang w:val="fr-FR" w:eastAsia="en-GB"/>
        </w:rPr>
        <w:t>ainsi que d</w:t>
      </w:r>
      <w:r>
        <w:rPr>
          <w:rFonts w:ascii="Constantia" w:hAnsi="Constantia"/>
          <w:sz w:val="20"/>
          <w:szCs w:val="20"/>
          <w:lang w:val="fr-FR" w:eastAsia="en-GB"/>
        </w:rPr>
        <w:t xml:space="preserve">es </w:t>
      </w:r>
      <w:r w:rsidR="001B42BC" w:rsidRPr="009A66E9">
        <w:rPr>
          <w:rFonts w:ascii="Constantia" w:hAnsi="Constantia"/>
          <w:sz w:val="20"/>
          <w:szCs w:val="20"/>
          <w:lang w:val="fr-FR" w:eastAsia="en-GB"/>
        </w:rPr>
        <w:t>inf</w:t>
      </w:r>
      <w:r>
        <w:rPr>
          <w:rFonts w:ascii="Constantia" w:hAnsi="Constantia"/>
          <w:sz w:val="20"/>
          <w:szCs w:val="20"/>
          <w:lang w:val="fr-FR" w:eastAsia="en-GB"/>
        </w:rPr>
        <w:t xml:space="preserve">ormations pour combler les </w:t>
      </w:r>
      <w:r w:rsidR="00A01C4D" w:rsidRPr="009A66E9">
        <w:rPr>
          <w:rFonts w:ascii="Constantia" w:hAnsi="Constantia"/>
          <w:sz w:val="20"/>
          <w:szCs w:val="20"/>
          <w:lang w:val="fr-FR" w:eastAsia="en-GB"/>
        </w:rPr>
        <w:t>lacunes</w:t>
      </w:r>
      <w:r w:rsidR="001B42BC" w:rsidRPr="009A66E9">
        <w:rPr>
          <w:rFonts w:ascii="Constantia" w:hAnsi="Constantia"/>
          <w:sz w:val="20"/>
          <w:szCs w:val="20"/>
          <w:lang w:val="fr-FR" w:eastAsia="en-GB"/>
        </w:rPr>
        <w:t xml:space="preserve"> </w:t>
      </w:r>
      <w:r w:rsidR="00AF7500">
        <w:rPr>
          <w:rFonts w:ascii="Constantia" w:hAnsi="Constantia"/>
          <w:sz w:val="20"/>
          <w:szCs w:val="20"/>
          <w:lang w:val="fr-FR" w:eastAsia="en-GB"/>
        </w:rPr>
        <w:t xml:space="preserve">dans les connaissances </w:t>
      </w:r>
      <w:r>
        <w:rPr>
          <w:rFonts w:ascii="Constantia" w:hAnsi="Constantia"/>
          <w:sz w:val="20"/>
          <w:szCs w:val="20"/>
          <w:lang w:val="fr-FR" w:eastAsia="en-GB"/>
        </w:rPr>
        <w:t xml:space="preserve">identifiées par l’AEWA (voir </w:t>
      </w:r>
      <w:r w:rsidR="00AF7500">
        <w:rPr>
          <w:rFonts w:ascii="Constantia" w:hAnsi="Constantia"/>
          <w:sz w:val="20"/>
          <w:szCs w:val="20"/>
          <w:lang w:val="fr-FR" w:eastAsia="en-GB"/>
        </w:rPr>
        <w:t xml:space="preserve">l’analyse </w:t>
      </w:r>
      <w:r w:rsidR="008C7FDA">
        <w:rPr>
          <w:rFonts w:ascii="Constantia" w:hAnsi="Constantia"/>
          <w:sz w:val="20"/>
          <w:szCs w:val="20"/>
          <w:lang w:val="fr-FR" w:eastAsia="en-GB"/>
        </w:rPr>
        <w:t>ci-dessous</w:t>
      </w:r>
      <w:r w:rsidR="00AF7500">
        <w:rPr>
          <w:rFonts w:ascii="Constantia" w:hAnsi="Constantia"/>
          <w:sz w:val="20"/>
          <w:szCs w:val="20"/>
          <w:lang w:val="fr-FR" w:eastAsia="en-GB"/>
        </w:rPr>
        <w:t xml:space="preserve"> sur</w:t>
      </w:r>
      <w:r>
        <w:rPr>
          <w:rFonts w:ascii="Constantia" w:hAnsi="Constantia"/>
          <w:sz w:val="20"/>
          <w:szCs w:val="20"/>
          <w:lang w:val="fr-FR" w:eastAsia="en-GB"/>
        </w:rPr>
        <w:t xml:space="preserve"> </w:t>
      </w:r>
      <w:r>
        <w:rPr>
          <w:rFonts w:ascii="Constantia" w:hAnsi="Constantia"/>
          <w:i/>
          <w:sz w:val="20"/>
          <w:szCs w:val="20"/>
          <w:lang w:val="fr-FR" w:eastAsia="en-GB"/>
        </w:rPr>
        <w:t>les o</w:t>
      </w:r>
      <w:r w:rsidR="00597060" w:rsidRPr="009A66E9">
        <w:rPr>
          <w:rFonts w:ascii="Constantia" w:hAnsi="Constantia"/>
          <w:i/>
          <w:sz w:val="20"/>
          <w:szCs w:val="20"/>
          <w:lang w:val="fr-FR" w:eastAsia="en-GB"/>
        </w:rPr>
        <w:t xml:space="preserve">bligations </w:t>
      </w:r>
      <w:r w:rsidR="00A15EA5">
        <w:rPr>
          <w:rFonts w:ascii="Constantia" w:hAnsi="Constantia"/>
          <w:i/>
          <w:sz w:val="20"/>
          <w:szCs w:val="20"/>
          <w:lang w:val="fr-FR" w:eastAsia="en-GB"/>
        </w:rPr>
        <w:t>en matière de rapports</w:t>
      </w:r>
      <w:r w:rsidR="001B42BC" w:rsidRPr="009A66E9">
        <w:rPr>
          <w:rFonts w:ascii="Constantia" w:hAnsi="Constantia"/>
          <w:i/>
          <w:sz w:val="20"/>
          <w:szCs w:val="20"/>
          <w:lang w:val="fr-FR" w:eastAsia="en-GB"/>
        </w:rPr>
        <w:t xml:space="preserve"> </w:t>
      </w:r>
      <w:r>
        <w:rPr>
          <w:rFonts w:ascii="Constantia" w:hAnsi="Constantia"/>
          <w:i/>
          <w:sz w:val="20"/>
          <w:szCs w:val="20"/>
          <w:lang w:val="fr-FR" w:eastAsia="en-GB"/>
        </w:rPr>
        <w:t xml:space="preserve">et les </w:t>
      </w:r>
      <w:r w:rsidR="00C40864">
        <w:rPr>
          <w:rFonts w:ascii="Constantia" w:hAnsi="Constantia"/>
          <w:i/>
          <w:sz w:val="20"/>
          <w:szCs w:val="20"/>
          <w:lang w:val="fr-FR" w:eastAsia="en-GB"/>
        </w:rPr>
        <w:t>mécanismes permettant d’assurer</w:t>
      </w:r>
      <w:r>
        <w:rPr>
          <w:rFonts w:ascii="Constantia" w:hAnsi="Constantia"/>
          <w:i/>
          <w:sz w:val="20"/>
          <w:szCs w:val="20"/>
          <w:lang w:val="fr-FR" w:eastAsia="en-GB"/>
        </w:rPr>
        <w:t xml:space="preserve"> </w:t>
      </w:r>
      <w:r w:rsidR="009A66E9">
        <w:rPr>
          <w:rFonts w:ascii="Constantia" w:hAnsi="Constantia"/>
          <w:i/>
          <w:sz w:val="20"/>
          <w:szCs w:val="20"/>
          <w:lang w:val="fr-FR" w:eastAsia="en-GB"/>
        </w:rPr>
        <w:t>l’application</w:t>
      </w:r>
      <w:r w:rsidR="001B42BC" w:rsidRPr="009A66E9">
        <w:rPr>
          <w:rFonts w:ascii="Constantia" w:hAnsi="Constantia"/>
          <w:i/>
          <w:sz w:val="20"/>
          <w:szCs w:val="20"/>
          <w:lang w:val="fr-FR" w:eastAsia="en-GB"/>
        </w:rPr>
        <w:t xml:space="preserve">, </w:t>
      </w:r>
      <w:r>
        <w:rPr>
          <w:rFonts w:ascii="Constantia" w:hAnsi="Constantia"/>
          <w:i/>
          <w:sz w:val="20"/>
          <w:szCs w:val="20"/>
          <w:lang w:val="fr-FR" w:eastAsia="en-GB"/>
        </w:rPr>
        <w:t>le respect des disposition</w:t>
      </w:r>
      <w:r w:rsidR="00822BC8">
        <w:rPr>
          <w:rFonts w:ascii="Constantia" w:hAnsi="Constantia"/>
          <w:i/>
          <w:sz w:val="20"/>
          <w:szCs w:val="20"/>
          <w:lang w:val="fr-FR" w:eastAsia="en-GB"/>
        </w:rPr>
        <w:t>s</w:t>
      </w:r>
      <w:r w:rsidR="001B42BC" w:rsidRPr="009A66E9">
        <w:rPr>
          <w:rFonts w:ascii="Constantia" w:hAnsi="Constantia"/>
          <w:i/>
          <w:sz w:val="20"/>
          <w:szCs w:val="20"/>
          <w:lang w:val="fr-FR" w:eastAsia="en-GB"/>
        </w:rPr>
        <w:t xml:space="preserve"> </w:t>
      </w:r>
      <w:r w:rsidR="00AF7500">
        <w:rPr>
          <w:rFonts w:ascii="Constantia" w:hAnsi="Constantia"/>
          <w:i/>
          <w:sz w:val="20"/>
          <w:szCs w:val="20"/>
          <w:lang w:val="fr-FR" w:eastAsia="en-GB"/>
        </w:rPr>
        <w:t>et le ré</w:t>
      </w:r>
      <w:r>
        <w:rPr>
          <w:rFonts w:ascii="Constantia" w:hAnsi="Constantia"/>
          <w:i/>
          <w:sz w:val="20"/>
          <w:szCs w:val="20"/>
          <w:lang w:val="fr-FR" w:eastAsia="en-GB"/>
        </w:rPr>
        <w:t>examen</w:t>
      </w:r>
      <w:r>
        <w:rPr>
          <w:rFonts w:ascii="Constantia" w:hAnsi="Constantia"/>
          <w:sz w:val="20"/>
          <w:szCs w:val="20"/>
          <w:lang w:val="fr-FR" w:eastAsia="en-GB"/>
        </w:rPr>
        <w:t>), telles que des information sur l’</w:t>
      </w:r>
      <w:r w:rsidR="001B42BC" w:rsidRPr="009A66E9">
        <w:rPr>
          <w:rFonts w:ascii="Constantia" w:hAnsi="Constantia"/>
          <w:sz w:val="20"/>
          <w:szCs w:val="20"/>
          <w:lang w:val="fr-FR" w:eastAsia="en-GB"/>
        </w:rPr>
        <w:t>import</w:t>
      </w:r>
      <w:r>
        <w:rPr>
          <w:rFonts w:ascii="Constantia" w:hAnsi="Constantia"/>
          <w:sz w:val="20"/>
          <w:szCs w:val="20"/>
          <w:lang w:val="fr-FR" w:eastAsia="en-GB"/>
        </w:rPr>
        <w:t>ation</w:t>
      </w:r>
      <w:r w:rsidR="00AF7500">
        <w:rPr>
          <w:rFonts w:ascii="Constantia" w:hAnsi="Constantia"/>
          <w:sz w:val="20"/>
          <w:szCs w:val="20"/>
          <w:lang w:val="fr-FR" w:eastAsia="en-GB"/>
        </w:rPr>
        <w:t xml:space="preserve"> et</w:t>
      </w:r>
      <w:r w:rsidR="001B42BC" w:rsidRPr="009A66E9">
        <w:rPr>
          <w:rFonts w:ascii="Constantia" w:hAnsi="Constantia"/>
          <w:sz w:val="20"/>
          <w:szCs w:val="20"/>
          <w:lang w:val="fr-FR" w:eastAsia="en-GB"/>
        </w:rPr>
        <w:t>/</w:t>
      </w:r>
      <w:r w:rsidR="00AF7500">
        <w:rPr>
          <w:rFonts w:ascii="Constantia" w:hAnsi="Constantia"/>
          <w:sz w:val="20"/>
          <w:szCs w:val="20"/>
          <w:lang w:val="fr-FR" w:eastAsia="en-GB"/>
        </w:rPr>
        <w:t>ou l</w:t>
      </w:r>
      <w:r>
        <w:rPr>
          <w:rFonts w:ascii="Constantia" w:hAnsi="Constantia"/>
          <w:sz w:val="20"/>
          <w:szCs w:val="20"/>
          <w:lang w:val="fr-FR" w:eastAsia="en-GB"/>
        </w:rPr>
        <w:t>’</w:t>
      </w:r>
      <w:r w:rsidR="001B42BC" w:rsidRPr="009A66E9">
        <w:rPr>
          <w:rFonts w:ascii="Constantia" w:hAnsi="Constantia"/>
          <w:sz w:val="20"/>
          <w:szCs w:val="20"/>
          <w:lang w:val="fr-FR" w:eastAsia="en-GB"/>
        </w:rPr>
        <w:t>export</w:t>
      </w:r>
      <w:r>
        <w:rPr>
          <w:rFonts w:ascii="Constantia" w:hAnsi="Constantia"/>
          <w:sz w:val="20"/>
          <w:szCs w:val="20"/>
          <w:lang w:val="fr-FR" w:eastAsia="en-GB"/>
        </w:rPr>
        <w:t>ation d’</w:t>
      </w:r>
      <w:r w:rsidR="00BC4945" w:rsidRPr="009A66E9">
        <w:rPr>
          <w:rFonts w:ascii="Constantia" w:hAnsi="Constantia"/>
          <w:sz w:val="20"/>
          <w:szCs w:val="20"/>
          <w:lang w:val="fr-FR" w:eastAsia="en-GB"/>
        </w:rPr>
        <w:t>oiseaux d’eau</w:t>
      </w:r>
      <w:r w:rsidR="001B42BC" w:rsidRPr="009A66E9">
        <w:rPr>
          <w:rFonts w:ascii="Constantia" w:hAnsi="Constantia"/>
          <w:sz w:val="20"/>
          <w:szCs w:val="20"/>
          <w:lang w:val="fr-FR" w:eastAsia="en-GB"/>
        </w:rPr>
        <w:t>.</w:t>
      </w:r>
    </w:p>
    <w:p w14:paraId="5AAD38E7" w14:textId="57D7C366" w:rsidR="001B42BC" w:rsidRPr="00D329B8" w:rsidRDefault="003830D5" w:rsidP="001B49A0">
      <w:pPr>
        <w:spacing w:line="270" w:lineRule="atLeast"/>
        <w:rPr>
          <w:rFonts w:ascii="Constantia" w:hAnsi="Constantia"/>
          <w:sz w:val="20"/>
          <w:szCs w:val="20"/>
          <w:lang w:val="fr-FR" w:eastAsia="en-GB"/>
        </w:rPr>
      </w:pPr>
      <w:r w:rsidRPr="00D329B8">
        <w:rPr>
          <w:rFonts w:ascii="Constantia" w:hAnsi="Constantia"/>
          <w:i/>
          <w:color w:val="007C9A"/>
          <w:sz w:val="28"/>
          <w:szCs w:val="20"/>
          <w:lang w:val="fr-FR" w:eastAsia="en-GB"/>
        </w:rPr>
        <w:t>Gestion</w:t>
      </w:r>
      <w:r w:rsidR="00E71E3D">
        <w:rPr>
          <w:rFonts w:ascii="Constantia" w:hAnsi="Constantia"/>
          <w:i/>
          <w:color w:val="007C9A"/>
          <w:sz w:val="28"/>
          <w:szCs w:val="20"/>
          <w:lang w:val="fr-FR" w:eastAsia="en-GB"/>
        </w:rPr>
        <w:t xml:space="preserve"> des </w:t>
      </w:r>
      <w:r w:rsidR="00D329B8" w:rsidRPr="00D329B8">
        <w:rPr>
          <w:rFonts w:ascii="Constantia" w:hAnsi="Constantia"/>
          <w:i/>
          <w:color w:val="007C9A"/>
          <w:sz w:val="28"/>
          <w:szCs w:val="20"/>
          <w:lang w:val="fr-FR" w:eastAsia="en-GB"/>
        </w:rPr>
        <w:t>espèces exotiques envahissantes</w:t>
      </w:r>
      <w:r w:rsidR="00E71E3D">
        <w:rPr>
          <w:rFonts w:ascii="Constantia" w:hAnsi="Constantia"/>
          <w:i/>
          <w:color w:val="007C9A"/>
          <w:sz w:val="28"/>
          <w:szCs w:val="20"/>
          <w:lang w:val="fr-FR" w:eastAsia="en-GB"/>
        </w:rPr>
        <w:t xml:space="preserve"> largement répandues</w:t>
      </w:r>
    </w:p>
    <w:p w14:paraId="426CCF4F" w14:textId="3559C075" w:rsidR="001B42BC" w:rsidRPr="00343359" w:rsidRDefault="00E71E3D" w:rsidP="001B49A0">
      <w:pPr>
        <w:spacing w:after="200" w:line="270" w:lineRule="atLeast"/>
        <w:rPr>
          <w:rFonts w:ascii="Constantia" w:hAnsi="Constantia"/>
          <w:sz w:val="20"/>
          <w:szCs w:val="20"/>
          <w:lang w:val="fr-FR" w:eastAsia="en-GB"/>
        </w:rPr>
      </w:pPr>
      <w:r w:rsidRPr="00E71E3D">
        <w:rPr>
          <w:rFonts w:ascii="Constantia" w:hAnsi="Constantia"/>
          <w:sz w:val="20"/>
          <w:szCs w:val="20"/>
          <w:lang w:val="fr-FR" w:eastAsia="en-GB"/>
        </w:rPr>
        <w:t>Dans un délai de dix-huit mois à compter de l'inscription d'une espèce exotique envahissante sur la liste de l'Union</w:t>
      </w:r>
      <w:r>
        <w:rPr>
          <w:rFonts w:ascii="Constantia" w:hAnsi="Constantia"/>
          <w:sz w:val="20"/>
          <w:szCs w:val="20"/>
          <w:lang w:val="fr-FR" w:eastAsia="en-GB"/>
        </w:rPr>
        <w:t>, le</w:t>
      </w:r>
      <w:r w:rsidR="001B42BC" w:rsidRPr="00320A1F">
        <w:rPr>
          <w:rFonts w:ascii="Constantia" w:hAnsi="Constantia"/>
          <w:sz w:val="20"/>
          <w:szCs w:val="20"/>
          <w:lang w:val="fr-FR" w:eastAsia="en-GB"/>
        </w:rPr>
        <w:t xml:space="preserve"> </w:t>
      </w:r>
      <w:r>
        <w:rPr>
          <w:rFonts w:ascii="Constantia" w:hAnsi="Constantia"/>
          <w:sz w:val="20"/>
          <w:szCs w:val="20"/>
          <w:lang w:val="fr-FR" w:eastAsia="en-GB"/>
        </w:rPr>
        <w:t>r</w:t>
      </w:r>
      <w:r w:rsidR="003830D5" w:rsidRPr="00320A1F">
        <w:rPr>
          <w:rFonts w:ascii="Constantia" w:hAnsi="Constantia"/>
          <w:sz w:val="20"/>
          <w:szCs w:val="20"/>
          <w:lang w:val="fr-FR" w:eastAsia="en-GB"/>
        </w:rPr>
        <w:t>èglement</w:t>
      </w:r>
      <w:r w:rsidR="008A5A03">
        <w:rPr>
          <w:rFonts w:ascii="Constantia" w:hAnsi="Constantia"/>
          <w:sz w:val="20"/>
          <w:szCs w:val="20"/>
          <w:lang w:val="fr-FR" w:eastAsia="en-GB"/>
        </w:rPr>
        <w:t xml:space="preserve"> dispose</w:t>
      </w:r>
      <w:r>
        <w:rPr>
          <w:rFonts w:ascii="Constantia" w:hAnsi="Constantia"/>
          <w:sz w:val="20"/>
          <w:szCs w:val="20"/>
          <w:lang w:val="fr-FR" w:eastAsia="en-GB"/>
        </w:rPr>
        <w:t xml:space="preserve"> que les</w:t>
      </w:r>
      <w:r w:rsidR="001B42BC" w:rsidRPr="00320A1F">
        <w:rPr>
          <w:rFonts w:ascii="Constantia" w:hAnsi="Constantia"/>
          <w:sz w:val="20"/>
          <w:szCs w:val="20"/>
          <w:lang w:val="fr-FR" w:eastAsia="en-GB"/>
        </w:rPr>
        <w:t xml:space="preserve"> </w:t>
      </w:r>
      <w:r w:rsidR="004E0FFA">
        <w:rPr>
          <w:rFonts w:ascii="Constantia" w:hAnsi="Constantia"/>
          <w:sz w:val="20"/>
          <w:szCs w:val="20"/>
          <w:lang w:val="fr-FR" w:eastAsia="en-GB"/>
        </w:rPr>
        <w:t>État</w:t>
      </w:r>
      <w:r w:rsidR="00B6003F">
        <w:rPr>
          <w:rFonts w:ascii="Constantia" w:hAnsi="Constantia"/>
          <w:sz w:val="20"/>
          <w:szCs w:val="20"/>
          <w:lang w:val="fr-FR" w:eastAsia="en-GB"/>
        </w:rPr>
        <w:t>s membres</w:t>
      </w:r>
      <w:r w:rsidR="001B42BC" w:rsidRPr="00320A1F">
        <w:rPr>
          <w:rFonts w:ascii="Constantia" w:hAnsi="Constantia"/>
          <w:sz w:val="20"/>
          <w:szCs w:val="20"/>
          <w:lang w:val="fr-FR" w:eastAsia="en-GB"/>
        </w:rPr>
        <w:t xml:space="preserve"> </w:t>
      </w:r>
      <w:r w:rsidR="008A5A03">
        <w:rPr>
          <w:rFonts w:ascii="Constantia" w:hAnsi="Constantia"/>
          <w:sz w:val="20"/>
          <w:szCs w:val="20"/>
          <w:lang w:val="fr-FR" w:eastAsia="en-GB"/>
        </w:rPr>
        <w:t>mettent</w:t>
      </w:r>
      <w:r w:rsidRPr="00E71E3D">
        <w:rPr>
          <w:rFonts w:ascii="Constantia" w:hAnsi="Constantia"/>
          <w:sz w:val="20"/>
          <w:szCs w:val="20"/>
          <w:lang w:val="fr-FR" w:eastAsia="en-GB"/>
        </w:rPr>
        <w:t xml:space="preserve"> en place des mesures efficaces de gestion de</w:t>
      </w:r>
      <w:r>
        <w:rPr>
          <w:rFonts w:ascii="Constantia" w:hAnsi="Constantia"/>
          <w:sz w:val="20"/>
          <w:szCs w:val="20"/>
          <w:lang w:val="fr-FR" w:eastAsia="en-GB"/>
        </w:rPr>
        <w:t xml:space="preserve"> ce</w:t>
      </w:r>
      <w:r w:rsidRPr="00E71E3D">
        <w:rPr>
          <w:rFonts w:ascii="Constantia" w:hAnsi="Constantia"/>
          <w:sz w:val="20"/>
          <w:szCs w:val="20"/>
          <w:lang w:val="fr-FR" w:eastAsia="en-GB"/>
        </w:rPr>
        <w:t>s espèces</w:t>
      </w:r>
      <w:r w:rsidR="008A5A03">
        <w:rPr>
          <w:rFonts w:ascii="Constantia" w:hAnsi="Constantia"/>
          <w:sz w:val="20"/>
          <w:szCs w:val="20"/>
          <w:lang w:val="fr-FR" w:eastAsia="en-GB"/>
        </w:rPr>
        <w:t>,</w:t>
      </w:r>
      <w:r w:rsidRPr="00E71E3D">
        <w:rPr>
          <w:rFonts w:ascii="Constantia" w:hAnsi="Constantia"/>
          <w:sz w:val="20"/>
          <w:szCs w:val="20"/>
          <w:lang w:val="fr-FR" w:eastAsia="en-GB"/>
        </w:rPr>
        <w:t xml:space="preserve"> </w:t>
      </w:r>
      <w:r>
        <w:rPr>
          <w:rFonts w:ascii="Constantia" w:hAnsi="Constantia"/>
          <w:sz w:val="20"/>
          <w:szCs w:val="20"/>
          <w:lang w:val="fr-FR" w:eastAsia="en-GB"/>
        </w:rPr>
        <w:t xml:space="preserve">qui </w:t>
      </w:r>
      <w:r w:rsidRPr="00E71E3D">
        <w:rPr>
          <w:rFonts w:ascii="Constantia" w:hAnsi="Constantia"/>
          <w:sz w:val="20"/>
          <w:szCs w:val="20"/>
          <w:lang w:val="fr-FR" w:eastAsia="en-GB"/>
        </w:rPr>
        <w:t xml:space="preserve">sont proportionnelles aux effets sur l'environnement et adaptées à la situation particulière de chaque État membre, </w:t>
      </w:r>
      <w:r w:rsidR="008A5A03">
        <w:rPr>
          <w:rFonts w:ascii="Constantia" w:hAnsi="Constantia"/>
          <w:sz w:val="20"/>
          <w:szCs w:val="20"/>
          <w:lang w:val="fr-FR" w:eastAsia="en-GB"/>
        </w:rPr>
        <w:t xml:space="preserve">et </w:t>
      </w:r>
      <w:r w:rsidRPr="00E71E3D">
        <w:rPr>
          <w:rFonts w:ascii="Constantia" w:hAnsi="Constantia"/>
          <w:sz w:val="20"/>
          <w:szCs w:val="20"/>
          <w:lang w:val="fr-FR" w:eastAsia="en-GB"/>
        </w:rPr>
        <w:t>reposent sur une analyse des coûts et des avantages</w:t>
      </w:r>
      <w:r w:rsidR="001B42BC" w:rsidRPr="0092157E">
        <w:rPr>
          <w:rStyle w:val="FootnoteReference"/>
          <w:rFonts w:ascii="Constantia" w:hAnsi="Constantia"/>
          <w:sz w:val="20"/>
          <w:szCs w:val="20"/>
          <w:lang w:val="en-GB" w:eastAsia="en-GB"/>
        </w:rPr>
        <w:footnoteReference w:id="52"/>
      </w:r>
      <w:r w:rsidRPr="00E71E3D">
        <w:rPr>
          <w:rFonts w:ascii="Constantia" w:hAnsi="Constantia"/>
          <w:sz w:val="20"/>
          <w:szCs w:val="20"/>
          <w:lang w:val="fr-FR" w:eastAsia="en-GB"/>
        </w:rPr>
        <w:t>.</w:t>
      </w:r>
      <w:r>
        <w:rPr>
          <w:rFonts w:ascii="Constantia" w:hAnsi="Constantia"/>
          <w:sz w:val="20"/>
          <w:szCs w:val="20"/>
          <w:lang w:val="fr-FR" w:eastAsia="en-GB"/>
        </w:rPr>
        <w:t xml:space="preserve"> </w:t>
      </w:r>
      <w:r w:rsidRPr="00343359">
        <w:rPr>
          <w:rFonts w:ascii="Constantia" w:hAnsi="Constantia"/>
          <w:sz w:val="20"/>
          <w:szCs w:val="20"/>
          <w:lang w:val="fr-FR" w:eastAsia="en-GB"/>
        </w:rPr>
        <w:t>Les</w:t>
      </w:r>
      <w:r w:rsidR="001B42BC" w:rsidRPr="00343359">
        <w:rPr>
          <w:rFonts w:ascii="Constantia" w:hAnsi="Constantia"/>
          <w:sz w:val="20"/>
          <w:szCs w:val="20"/>
          <w:lang w:val="fr-FR" w:eastAsia="en-GB"/>
        </w:rPr>
        <w:t xml:space="preserve"> </w:t>
      </w:r>
      <w:r w:rsidR="004E0FFA">
        <w:rPr>
          <w:rFonts w:ascii="Constantia" w:hAnsi="Constantia"/>
          <w:sz w:val="20"/>
          <w:szCs w:val="20"/>
          <w:lang w:val="fr-FR" w:eastAsia="en-GB"/>
        </w:rPr>
        <w:t>État</w:t>
      </w:r>
      <w:r w:rsidR="00B6003F" w:rsidRPr="00343359">
        <w:rPr>
          <w:rFonts w:ascii="Constantia" w:hAnsi="Constantia"/>
          <w:sz w:val="20"/>
          <w:szCs w:val="20"/>
          <w:lang w:val="fr-FR" w:eastAsia="en-GB"/>
        </w:rPr>
        <w:t>s membres</w:t>
      </w:r>
      <w:r w:rsidR="001B42BC" w:rsidRPr="00343359">
        <w:rPr>
          <w:rFonts w:ascii="Constantia" w:hAnsi="Constantia"/>
          <w:sz w:val="20"/>
          <w:szCs w:val="20"/>
          <w:lang w:val="fr-FR" w:eastAsia="en-GB"/>
        </w:rPr>
        <w:t xml:space="preserve"> </w:t>
      </w:r>
      <w:r w:rsidR="00A90328">
        <w:rPr>
          <w:rFonts w:ascii="Constantia" w:hAnsi="Constantia"/>
          <w:sz w:val="20"/>
          <w:szCs w:val="20"/>
          <w:lang w:val="fr-FR" w:eastAsia="en-GB"/>
        </w:rPr>
        <w:t xml:space="preserve">entreprennent aussi des mesures de restauration </w:t>
      </w:r>
      <w:r w:rsidR="001B42BC" w:rsidRPr="00343359">
        <w:rPr>
          <w:rFonts w:ascii="Constantia" w:hAnsi="Constantia"/>
          <w:sz w:val="20"/>
          <w:szCs w:val="20"/>
          <w:lang w:val="fr-FR" w:eastAsia="en-GB"/>
        </w:rPr>
        <w:t>‘</w:t>
      </w:r>
      <w:r w:rsidR="00FB720D">
        <w:rPr>
          <w:rFonts w:ascii="Constantia" w:hAnsi="Constantia"/>
          <w:sz w:val="20"/>
          <w:szCs w:val="20"/>
          <w:lang w:val="fr-FR" w:eastAsia="en-GB"/>
        </w:rPr>
        <w:t>afin</w:t>
      </w:r>
      <w:r w:rsidR="002008DA">
        <w:rPr>
          <w:rFonts w:ascii="Constantia" w:hAnsi="Constantia"/>
          <w:sz w:val="20"/>
          <w:szCs w:val="20"/>
          <w:lang w:val="fr-FR" w:eastAsia="en-GB"/>
        </w:rPr>
        <w:t xml:space="preserve"> </w:t>
      </w:r>
      <w:r w:rsidR="00343359" w:rsidRPr="00343359">
        <w:rPr>
          <w:rFonts w:ascii="Constantia" w:hAnsi="Constantia"/>
          <w:sz w:val="20"/>
          <w:szCs w:val="20"/>
          <w:lang w:val="fr-FR" w:eastAsia="en-GB"/>
        </w:rPr>
        <w:t xml:space="preserve">de contribuer au rétablissement des écosystèmes qui ont été dégradés, endommagés ou détruits par des espèces exotiques envahissantes préoccupantes pour l'Union, à moins qu'une analyse coûts-avantages démontre </w:t>
      </w:r>
      <w:r w:rsidR="001B42BC" w:rsidRPr="00343359">
        <w:rPr>
          <w:rFonts w:ascii="Constantia" w:hAnsi="Constantia"/>
          <w:sz w:val="20"/>
          <w:szCs w:val="20"/>
          <w:lang w:val="fr-FR" w:eastAsia="en-GB"/>
        </w:rPr>
        <w:t>[…]</w:t>
      </w:r>
      <w:r w:rsidR="00343359" w:rsidRPr="00343359">
        <w:rPr>
          <w:rFonts w:ascii="Constantia" w:hAnsi="Constantia"/>
          <w:sz w:val="20"/>
          <w:szCs w:val="20"/>
          <w:lang w:val="fr-FR" w:eastAsia="en-GB"/>
        </w:rPr>
        <w:t>que les coûts de ces mesures seront élevés et disproportionnés par rapport aux avantages de la restauration</w:t>
      </w:r>
      <w:r w:rsidR="001B42BC" w:rsidRPr="00343359">
        <w:rPr>
          <w:rFonts w:ascii="Constantia" w:hAnsi="Constantia"/>
          <w:sz w:val="20"/>
          <w:szCs w:val="20"/>
          <w:lang w:val="fr-FR" w:eastAsia="en-GB"/>
        </w:rPr>
        <w:t>’</w:t>
      </w:r>
      <w:r w:rsidR="001B42BC" w:rsidRPr="0092157E">
        <w:rPr>
          <w:rStyle w:val="FootnoteReference"/>
          <w:rFonts w:ascii="Constantia" w:hAnsi="Constantia"/>
          <w:sz w:val="20"/>
          <w:szCs w:val="20"/>
          <w:lang w:val="en-GB" w:eastAsia="en-GB"/>
        </w:rPr>
        <w:footnoteReference w:id="53"/>
      </w:r>
      <w:r w:rsidR="00343359">
        <w:rPr>
          <w:rFonts w:ascii="Constantia" w:hAnsi="Constantia"/>
          <w:sz w:val="20"/>
          <w:szCs w:val="20"/>
          <w:lang w:val="fr-FR" w:eastAsia="en-GB"/>
        </w:rPr>
        <w:t>.</w:t>
      </w:r>
    </w:p>
    <w:p w14:paraId="6359D7EC" w14:textId="74BAC2EE" w:rsidR="001B42BC" w:rsidRPr="00817775" w:rsidRDefault="002730C1" w:rsidP="001B49A0">
      <w:pPr>
        <w:spacing w:line="270" w:lineRule="atLeast"/>
        <w:ind w:left="720"/>
        <w:rPr>
          <w:rFonts w:ascii="Constantia" w:hAnsi="Constantia"/>
          <w:color w:val="007C9A"/>
          <w:szCs w:val="20"/>
          <w:lang w:val="fr-FR" w:eastAsia="en-GB"/>
        </w:rPr>
      </w:pPr>
      <w:r>
        <w:rPr>
          <w:rFonts w:ascii="Constantia" w:hAnsi="Constantia"/>
          <w:color w:val="999E34"/>
          <w:szCs w:val="20"/>
          <w:lang w:val="fr-FR" w:eastAsia="en-GB"/>
        </w:rPr>
        <w:t>Conséquences</w:t>
      </w:r>
      <w:r w:rsidR="00BA5630" w:rsidRPr="00817775">
        <w:rPr>
          <w:rFonts w:ascii="Constantia" w:hAnsi="Constantia"/>
          <w:color w:val="999E34"/>
          <w:szCs w:val="20"/>
          <w:lang w:val="fr-FR" w:eastAsia="en-GB"/>
        </w:rPr>
        <w:t>/considérations pour l’</w:t>
      </w:r>
      <w:r w:rsidR="001B42BC" w:rsidRPr="00817775">
        <w:rPr>
          <w:rFonts w:ascii="Constantia" w:hAnsi="Constantia"/>
          <w:color w:val="999E34"/>
          <w:szCs w:val="20"/>
          <w:lang w:val="fr-FR" w:eastAsia="en-GB"/>
        </w:rPr>
        <w:t>AEWA</w:t>
      </w:r>
    </w:p>
    <w:p w14:paraId="08BD6ADB" w14:textId="06F276B3" w:rsidR="001B42BC" w:rsidRPr="00343359" w:rsidRDefault="00343359" w:rsidP="001B49A0">
      <w:pPr>
        <w:tabs>
          <w:tab w:val="left" w:pos="8055"/>
        </w:tabs>
        <w:spacing w:after="200" w:line="270" w:lineRule="atLeast"/>
        <w:ind w:left="720"/>
        <w:rPr>
          <w:rFonts w:ascii="Constantia" w:hAnsi="Constantia"/>
          <w:sz w:val="20"/>
          <w:szCs w:val="20"/>
          <w:lang w:val="fr-FR" w:eastAsia="en-GB"/>
        </w:rPr>
      </w:pPr>
      <w:r w:rsidRPr="00343359">
        <w:rPr>
          <w:rFonts w:ascii="Constantia" w:hAnsi="Constantia"/>
          <w:sz w:val="20"/>
          <w:szCs w:val="20"/>
          <w:lang w:val="fr-FR" w:eastAsia="en-GB"/>
        </w:rPr>
        <w:t>Ces</w:t>
      </w:r>
      <w:r w:rsidR="001B42BC" w:rsidRPr="00343359">
        <w:rPr>
          <w:rFonts w:ascii="Constantia" w:hAnsi="Constantia"/>
          <w:sz w:val="20"/>
          <w:szCs w:val="20"/>
          <w:lang w:val="fr-FR" w:eastAsia="en-GB"/>
        </w:rPr>
        <w:t xml:space="preserve"> </w:t>
      </w:r>
      <w:r w:rsidR="00E32762" w:rsidRPr="00343359">
        <w:rPr>
          <w:rFonts w:ascii="Constantia" w:hAnsi="Constantia"/>
          <w:sz w:val="20"/>
          <w:szCs w:val="20"/>
          <w:lang w:val="fr-FR" w:eastAsia="en-GB"/>
        </w:rPr>
        <w:t>dispositions</w:t>
      </w:r>
      <w:r w:rsidR="00A90328">
        <w:rPr>
          <w:rFonts w:ascii="Constantia" w:hAnsi="Constantia"/>
          <w:sz w:val="20"/>
          <w:szCs w:val="20"/>
          <w:lang w:val="fr-FR" w:eastAsia="en-GB"/>
        </w:rPr>
        <w:t xml:space="preserve"> permette</w:t>
      </w:r>
      <w:r w:rsidRPr="00343359">
        <w:rPr>
          <w:rFonts w:ascii="Constantia" w:hAnsi="Constantia"/>
          <w:sz w:val="20"/>
          <w:szCs w:val="20"/>
          <w:lang w:val="fr-FR" w:eastAsia="en-GB"/>
        </w:rPr>
        <w:t xml:space="preserve">nt aux </w:t>
      </w:r>
      <w:r w:rsidR="004E0FFA">
        <w:rPr>
          <w:rFonts w:ascii="Constantia" w:hAnsi="Constantia"/>
          <w:sz w:val="20"/>
          <w:szCs w:val="20"/>
          <w:lang w:val="fr-FR" w:eastAsia="en-GB"/>
        </w:rPr>
        <w:t>État</w:t>
      </w:r>
      <w:r w:rsidR="00B6003F" w:rsidRPr="00343359">
        <w:rPr>
          <w:rFonts w:ascii="Constantia" w:hAnsi="Constantia"/>
          <w:sz w:val="20"/>
          <w:szCs w:val="20"/>
          <w:lang w:val="fr-FR" w:eastAsia="en-GB"/>
        </w:rPr>
        <w:t>s membres</w:t>
      </w:r>
      <w:r w:rsidRPr="00343359">
        <w:rPr>
          <w:rFonts w:ascii="Constantia" w:hAnsi="Constantia"/>
          <w:sz w:val="20"/>
          <w:szCs w:val="20"/>
          <w:lang w:val="fr-FR" w:eastAsia="en-GB"/>
        </w:rPr>
        <w:t xml:space="preserve"> </w:t>
      </w:r>
      <w:r w:rsidR="00A90328">
        <w:rPr>
          <w:rFonts w:ascii="Constantia" w:hAnsi="Constantia"/>
          <w:sz w:val="20"/>
          <w:szCs w:val="20"/>
          <w:lang w:val="fr-FR" w:eastAsia="en-GB"/>
        </w:rPr>
        <w:t xml:space="preserve">de l’Union européenne </w:t>
      </w:r>
      <w:r w:rsidRPr="00343359">
        <w:rPr>
          <w:rFonts w:ascii="Constantia" w:hAnsi="Constantia"/>
          <w:sz w:val="20"/>
          <w:szCs w:val="20"/>
          <w:lang w:val="fr-FR" w:eastAsia="en-GB"/>
        </w:rPr>
        <w:t xml:space="preserve">qui sont aussi des </w:t>
      </w:r>
      <w:r w:rsidR="00057AF7" w:rsidRPr="00343359">
        <w:rPr>
          <w:rFonts w:ascii="Constantia" w:hAnsi="Constantia"/>
          <w:sz w:val="20"/>
          <w:szCs w:val="20"/>
          <w:lang w:val="fr-FR" w:eastAsia="en-GB"/>
        </w:rPr>
        <w:t>Parties contractantes</w:t>
      </w:r>
      <w:r w:rsidRPr="00343359">
        <w:rPr>
          <w:rFonts w:ascii="Constantia" w:hAnsi="Constantia"/>
          <w:sz w:val="20"/>
          <w:szCs w:val="20"/>
          <w:lang w:val="fr-FR" w:eastAsia="en-GB"/>
        </w:rPr>
        <w:t xml:space="preserve"> à l’</w:t>
      </w:r>
      <w:r w:rsidR="00A90328">
        <w:rPr>
          <w:rFonts w:ascii="Constantia" w:hAnsi="Constantia"/>
          <w:sz w:val="20"/>
          <w:szCs w:val="20"/>
          <w:lang w:val="fr-FR" w:eastAsia="en-GB"/>
        </w:rPr>
        <w:t xml:space="preserve">AEWA de réaliser </w:t>
      </w:r>
      <w:r>
        <w:rPr>
          <w:rFonts w:ascii="Constantia" w:hAnsi="Constantia"/>
          <w:sz w:val="20"/>
          <w:szCs w:val="20"/>
          <w:lang w:val="fr-FR" w:eastAsia="en-GB"/>
        </w:rPr>
        <w:t>l’élément de l’</w:t>
      </w:r>
      <w:r w:rsidR="00817775">
        <w:rPr>
          <w:rFonts w:ascii="Constantia" w:hAnsi="Constantia"/>
          <w:sz w:val="20"/>
          <w:szCs w:val="20"/>
          <w:lang w:val="fr-FR" w:eastAsia="en-GB"/>
        </w:rPr>
        <w:t>article</w:t>
      </w:r>
      <w:r w:rsidR="001B42BC" w:rsidRPr="00343359">
        <w:rPr>
          <w:rFonts w:ascii="Constantia" w:hAnsi="Constantia"/>
          <w:sz w:val="20"/>
          <w:szCs w:val="20"/>
          <w:lang w:val="fr-FR" w:eastAsia="en-GB"/>
        </w:rPr>
        <w:t xml:space="preserve"> III(2</w:t>
      </w:r>
      <w:proofErr w:type="gramStart"/>
      <w:r w:rsidR="001B42BC" w:rsidRPr="00343359">
        <w:rPr>
          <w:rFonts w:ascii="Constantia" w:hAnsi="Constantia"/>
          <w:sz w:val="20"/>
          <w:szCs w:val="20"/>
          <w:lang w:val="fr-FR" w:eastAsia="en-GB"/>
        </w:rPr>
        <w:t>)g</w:t>
      </w:r>
      <w:proofErr w:type="gramEnd"/>
      <w:r w:rsidRPr="00343359">
        <w:rPr>
          <w:lang w:val="fr-FR"/>
        </w:rPr>
        <w:t xml:space="preserve"> </w:t>
      </w:r>
      <w:r>
        <w:rPr>
          <w:lang w:val="fr-FR"/>
        </w:rPr>
        <w:t>de l’</w:t>
      </w:r>
      <w:r w:rsidRPr="00343359">
        <w:rPr>
          <w:rFonts w:ascii="Constantia" w:hAnsi="Constantia"/>
          <w:sz w:val="20"/>
          <w:szCs w:val="20"/>
          <w:lang w:val="fr-FR" w:eastAsia="en-GB"/>
        </w:rPr>
        <w:t>AEWA</w:t>
      </w:r>
      <w:r>
        <w:rPr>
          <w:rFonts w:ascii="Constantia" w:hAnsi="Constantia"/>
          <w:sz w:val="20"/>
          <w:szCs w:val="20"/>
          <w:lang w:val="fr-FR" w:eastAsia="en-GB"/>
        </w:rPr>
        <w:t xml:space="preserve"> </w:t>
      </w:r>
      <w:r w:rsidR="0052462B">
        <w:rPr>
          <w:rFonts w:ascii="Constantia" w:hAnsi="Constantia"/>
          <w:i/>
          <w:sz w:val="20"/>
          <w:szCs w:val="20"/>
          <w:lang w:val="fr-FR" w:eastAsia="en-GB"/>
        </w:rPr>
        <w:t>visant à empêcher que l</w:t>
      </w:r>
      <w:r>
        <w:rPr>
          <w:rFonts w:ascii="Constantia" w:hAnsi="Constantia"/>
          <w:i/>
          <w:sz w:val="20"/>
          <w:szCs w:val="20"/>
          <w:lang w:val="fr-FR" w:eastAsia="en-GB"/>
        </w:rPr>
        <w:t>es</w:t>
      </w:r>
      <w:r w:rsidR="001B42BC" w:rsidRPr="00343359">
        <w:rPr>
          <w:rFonts w:ascii="Constantia" w:hAnsi="Constantia"/>
          <w:i/>
          <w:sz w:val="20"/>
          <w:szCs w:val="20"/>
          <w:lang w:val="fr-FR" w:eastAsia="en-GB"/>
        </w:rPr>
        <w:t xml:space="preserve"> </w:t>
      </w:r>
      <w:r w:rsidR="00057AF7" w:rsidRPr="00343359">
        <w:rPr>
          <w:rFonts w:ascii="Constantia" w:hAnsi="Constantia"/>
          <w:i/>
          <w:sz w:val="20"/>
          <w:szCs w:val="20"/>
          <w:lang w:val="fr-FR" w:eastAsia="en-GB"/>
        </w:rPr>
        <w:t>espèces</w:t>
      </w:r>
      <w:r w:rsidR="0052462B">
        <w:rPr>
          <w:rFonts w:ascii="Constantia" w:hAnsi="Constantia"/>
          <w:i/>
          <w:sz w:val="20"/>
          <w:szCs w:val="20"/>
          <w:lang w:val="fr-FR" w:eastAsia="en-GB"/>
        </w:rPr>
        <w:t xml:space="preserve"> déjà introduites deviennent une menace potentielle pour les </w:t>
      </w:r>
      <w:r w:rsidR="00FB46F5" w:rsidRPr="00343359">
        <w:rPr>
          <w:rFonts w:ascii="Constantia" w:hAnsi="Constantia"/>
          <w:i/>
          <w:sz w:val="20"/>
          <w:szCs w:val="20"/>
          <w:lang w:val="fr-FR" w:eastAsia="en-GB"/>
        </w:rPr>
        <w:t>espèces indigènes</w:t>
      </w:r>
      <w:r w:rsidR="00A90328">
        <w:rPr>
          <w:rFonts w:ascii="Constantia" w:hAnsi="Constantia"/>
          <w:sz w:val="20"/>
          <w:szCs w:val="20"/>
          <w:lang w:val="fr-FR" w:eastAsia="en-GB"/>
        </w:rPr>
        <w:t xml:space="preserve">, ainsi que </w:t>
      </w:r>
      <w:r w:rsidR="001B49A0" w:rsidRPr="00343359">
        <w:rPr>
          <w:rFonts w:ascii="Constantia" w:hAnsi="Constantia"/>
          <w:sz w:val="20"/>
          <w:szCs w:val="20"/>
          <w:lang w:val="fr-FR" w:eastAsia="en-GB"/>
        </w:rPr>
        <w:t>le</w:t>
      </w:r>
      <w:r>
        <w:rPr>
          <w:rFonts w:ascii="Constantia" w:hAnsi="Constantia"/>
          <w:sz w:val="20"/>
          <w:szCs w:val="20"/>
          <w:lang w:val="fr-FR" w:eastAsia="en-GB"/>
        </w:rPr>
        <w:t xml:space="preserve">s éléments suivants du </w:t>
      </w:r>
      <w:r w:rsidR="001B49A0" w:rsidRPr="00343359">
        <w:rPr>
          <w:rFonts w:ascii="Constantia" w:hAnsi="Constantia"/>
          <w:sz w:val="20"/>
          <w:szCs w:val="20"/>
          <w:lang w:val="fr-FR" w:eastAsia="en-GB"/>
        </w:rPr>
        <w:t>Plan d’action de l’AEWA</w:t>
      </w:r>
      <w:r w:rsidR="001B42BC" w:rsidRPr="0092157E">
        <w:rPr>
          <w:rStyle w:val="FootnoteReference"/>
          <w:rFonts w:ascii="Constantia" w:hAnsi="Constantia"/>
          <w:sz w:val="20"/>
          <w:szCs w:val="20"/>
          <w:lang w:val="en-GB" w:eastAsia="en-GB"/>
        </w:rPr>
        <w:footnoteReference w:id="54"/>
      </w:r>
      <w:r w:rsidR="001B42BC" w:rsidRPr="00343359">
        <w:rPr>
          <w:rFonts w:ascii="Constantia" w:hAnsi="Constantia"/>
          <w:sz w:val="20"/>
          <w:szCs w:val="20"/>
          <w:lang w:val="fr-FR" w:eastAsia="en-GB"/>
        </w:rPr>
        <w:t xml:space="preserve">: </w:t>
      </w:r>
    </w:p>
    <w:p w14:paraId="65B8F92C" w14:textId="3CA4973C" w:rsidR="001B42BC" w:rsidRPr="0052462B" w:rsidRDefault="001B49A0" w:rsidP="0052462B">
      <w:pPr>
        <w:pStyle w:val="ListParagraph"/>
        <w:numPr>
          <w:ilvl w:val="0"/>
          <w:numId w:val="18"/>
        </w:numPr>
        <w:tabs>
          <w:tab w:val="left" w:pos="8055"/>
        </w:tabs>
        <w:spacing w:after="200" w:line="270" w:lineRule="atLeast"/>
        <w:rPr>
          <w:rFonts w:ascii="Constantia" w:hAnsi="Constantia"/>
          <w:sz w:val="20"/>
          <w:szCs w:val="20"/>
          <w:lang w:val="fr-FR" w:eastAsia="en-GB"/>
        </w:rPr>
      </w:pPr>
      <w:r w:rsidRPr="0052462B">
        <w:rPr>
          <w:rFonts w:ascii="Constantia" w:hAnsi="Constantia"/>
          <w:sz w:val="20"/>
          <w:szCs w:val="20"/>
          <w:lang w:val="fr-FR" w:eastAsia="en-GB"/>
        </w:rPr>
        <w:t xml:space="preserve">paragraphe </w:t>
      </w:r>
      <w:r w:rsidR="001B42BC" w:rsidRPr="0052462B">
        <w:rPr>
          <w:rFonts w:ascii="Constantia" w:hAnsi="Constantia"/>
          <w:sz w:val="20"/>
          <w:szCs w:val="20"/>
          <w:lang w:val="fr-FR" w:eastAsia="en-GB"/>
        </w:rPr>
        <w:t xml:space="preserve">2.5.3 </w:t>
      </w:r>
      <w:r w:rsidR="0052462B">
        <w:rPr>
          <w:rFonts w:ascii="Constantia" w:hAnsi="Constantia"/>
          <w:i/>
          <w:sz w:val="20"/>
          <w:szCs w:val="20"/>
          <w:lang w:val="fr-FR" w:eastAsia="en-GB"/>
        </w:rPr>
        <w:t>sur les mes</w:t>
      </w:r>
      <w:r w:rsidR="008F1D07">
        <w:rPr>
          <w:rFonts w:ascii="Constantia" w:hAnsi="Constantia"/>
          <w:i/>
          <w:sz w:val="20"/>
          <w:szCs w:val="20"/>
          <w:lang w:val="fr-FR" w:eastAsia="en-GB"/>
        </w:rPr>
        <w:t xml:space="preserve">ures propres à assurer </w:t>
      </w:r>
      <w:r w:rsidR="0052462B">
        <w:rPr>
          <w:rFonts w:ascii="Constantia" w:hAnsi="Constantia"/>
          <w:i/>
          <w:sz w:val="20"/>
          <w:szCs w:val="20"/>
          <w:lang w:val="fr-FR" w:eastAsia="en-GB"/>
        </w:rPr>
        <w:t>que les espèces non indigène</w:t>
      </w:r>
      <w:r w:rsidR="001B42BC" w:rsidRPr="0052462B">
        <w:rPr>
          <w:rFonts w:ascii="Constantia" w:hAnsi="Constantia"/>
          <w:i/>
          <w:sz w:val="20"/>
          <w:szCs w:val="20"/>
          <w:lang w:val="fr-FR" w:eastAsia="en-GB"/>
        </w:rPr>
        <w:t xml:space="preserve">s </w:t>
      </w:r>
      <w:r w:rsidR="0052462B" w:rsidRPr="0052462B">
        <w:rPr>
          <w:rFonts w:ascii="Constantia" w:hAnsi="Constantia"/>
          <w:i/>
          <w:sz w:val="20"/>
          <w:szCs w:val="20"/>
          <w:lang w:val="fr-FR" w:eastAsia="en-GB"/>
        </w:rPr>
        <w:t xml:space="preserve">ne constituent pas un danger potentiel pour les populations figurant au </w:t>
      </w:r>
      <w:r w:rsidR="00FB46F5" w:rsidRPr="0052462B">
        <w:rPr>
          <w:rFonts w:ascii="Constantia" w:hAnsi="Constantia"/>
          <w:i/>
          <w:sz w:val="20"/>
          <w:szCs w:val="20"/>
          <w:lang w:val="fr-FR" w:eastAsia="en-GB"/>
        </w:rPr>
        <w:t>tableau</w:t>
      </w:r>
      <w:r w:rsidR="007B31D0" w:rsidRPr="0052462B">
        <w:rPr>
          <w:rFonts w:ascii="Constantia" w:hAnsi="Constantia"/>
          <w:i/>
          <w:sz w:val="20"/>
          <w:szCs w:val="20"/>
          <w:lang w:val="fr-FR" w:eastAsia="en-GB"/>
        </w:rPr>
        <w:t xml:space="preserve"> </w:t>
      </w:r>
      <w:r w:rsidR="001B42BC" w:rsidRPr="0052462B">
        <w:rPr>
          <w:rFonts w:ascii="Constantia" w:hAnsi="Constantia"/>
          <w:i/>
          <w:sz w:val="20"/>
          <w:szCs w:val="20"/>
          <w:lang w:val="fr-FR" w:eastAsia="en-GB"/>
        </w:rPr>
        <w:t xml:space="preserve">1 </w:t>
      </w:r>
      <w:r w:rsidR="0052462B">
        <w:rPr>
          <w:rFonts w:ascii="Constantia" w:hAnsi="Constantia"/>
          <w:i/>
          <w:sz w:val="20"/>
          <w:szCs w:val="20"/>
          <w:lang w:val="fr-FR" w:eastAsia="en-GB"/>
        </w:rPr>
        <w:t>du</w:t>
      </w:r>
      <w:r w:rsidR="003830D5" w:rsidRPr="0052462B">
        <w:rPr>
          <w:rFonts w:ascii="Constantia" w:hAnsi="Constantia"/>
          <w:i/>
          <w:sz w:val="20"/>
          <w:szCs w:val="20"/>
          <w:lang w:val="fr-FR" w:eastAsia="en-GB"/>
        </w:rPr>
        <w:t xml:space="preserve"> </w:t>
      </w:r>
      <w:r w:rsidRPr="0052462B">
        <w:rPr>
          <w:rFonts w:ascii="Constantia" w:hAnsi="Constantia"/>
          <w:i/>
          <w:sz w:val="20"/>
          <w:szCs w:val="20"/>
          <w:lang w:val="fr-FR" w:eastAsia="en-GB"/>
        </w:rPr>
        <w:t>Plan d’action</w:t>
      </w:r>
      <w:r w:rsidR="001B42BC" w:rsidRPr="0052462B">
        <w:rPr>
          <w:rFonts w:ascii="Constantia" w:hAnsi="Constantia"/>
          <w:sz w:val="20"/>
          <w:szCs w:val="20"/>
          <w:lang w:val="fr-FR" w:eastAsia="en-GB"/>
        </w:rPr>
        <w:t>;</w:t>
      </w:r>
    </w:p>
    <w:p w14:paraId="043BEDDF" w14:textId="58488F1E" w:rsidR="001B42BC" w:rsidRPr="0052462B" w:rsidRDefault="001B49A0" w:rsidP="0052462B">
      <w:pPr>
        <w:pStyle w:val="ListParagraph"/>
        <w:numPr>
          <w:ilvl w:val="0"/>
          <w:numId w:val="18"/>
        </w:numPr>
        <w:tabs>
          <w:tab w:val="left" w:pos="8055"/>
        </w:tabs>
        <w:spacing w:after="200" w:line="270" w:lineRule="atLeast"/>
        <w:rPr>
          <w:rFonts w:ascii="Constantia" w:hAnsi="Constantia"/>
          <w:i/>
          <w:sz w:val="20"/>
          <w:szCs w:val="20"/>
          <w:lang w:val="fr-FR" w:eastAsia="en-GB"/>
        </w:rPr>
      </w:pPr>
      <w:r w:rsidRPr="0052462B">
        <w:rPr>
          <w:rFonts w:ascii="Constantia" w:hAnsi="Constantia"/>
          <w:sz w:val="20"/>
          <w:szCs w:val="20"/>
          <w:lang w:val="fr-FR" w:eastAsia="en-GB"/>
        </w:rPr>
        <w:t xml:space="preserve">paragraphe </w:t>
      </w:r>
      <w:r w:rsidR="001B42BC" w:rsidRPr="0052462B">
        <w:rPr>
          <w:rFonts w:ascii="Constantia" w:hAnsi="Constantia"/>
          <w:sz w:val="20"/>
          <w:szCs w:val="20"/>
          <w:lang w:val="fr-FR" w:eastAsia="en-GB"/>
        </w:rPr>
        <w:t xml:space="preserve">4.3.10 </w:t>
      </w:r>
      <w:r w:rsidR="008F1D07">
        <w:rPr>
          <w:rFonts w:ascii="Constantia" w:hAnsi="Constantia"/>
          <w:i/>
          <w:sz w:val="20"/>
          <w:szCs w:val="20"/>
          <w:lang w:val="fr-FR" w:eastAsia="en-GB"/>
        </w:rPr>
        <w:t xml:space="preserve">sur les mesures propres à </w:t>
      </w:r>
      <w:r w:rsidR="0052462B" w:rsidRPr="0052462B">
        <w:rPr>
          <w:rFonts w:ascii="Constantia" w:hAnsi="Constantia"/>
          <w:i/>
          <w:sz w:val="20"/>
          <w:szCs w:val="20"/>
          <w:lang w:val="fr-FR" w:eastAsia="en-GB"/>
        </w:rPr>
        <w:t>atténuer la menace que constituent les prédateurs terrestres non indigènes pour les</w:t>
      </w:r>
      <w:r w:rsidR="0052462B">
        <w:rPr>
          <w:rFonts w:ascii="Constantia" w:hAnsi="Constantia"/>
          <w:i/>
          <w:sz w:val="20"/>
          <w:szCs w:val="20"/>
          <w:lang w:val="fr-FR" w:eastAsia="en-GB"/>
        </w:rPr>
        <w:t xml:space="preserve"> </w:t>
      </w:r>
      <w:r w:rsidR="0052462B" w:rsidRPr="0052462B">
        <w:rPr>
          <w:rFonts w:ascii="Constantia" w:hAnsi="Constantia"/>
          <w:i/>
          <w:sz w:val="20"/>
          <w:szCs w:val="20"/>
          <w:lang w:val="fr-FR" w:eastAsia="en-GB"/>
        </w:rPr>
        <w:t>oiseaux d’eau migrateurs se reproduisant sur des îles et îlots</w:t>
      </w:r>
      <w:r w:rsidR="0052462B">
        <w:rPr>
          <w:rFonts w:ascii="Constantia" w:hAnsi="Constantia"/>
          <w:sz w:val="20"/>
          <w:szCs w:val="20"/>
          <w:lang w:val="fr-FR" w:eastAsia="en-GB"/>
        </w:rPr>
        <w:t xml:space="preserve">; </w:t>
      </w:r>
    </w:p>
    <w:p w14:paraId="0A21322C" w14:textId="01689C32" w:rsidR="001B42BC" w:rsidRPr="0052462B" w:rsidRDefault="001B49A0" w:rsidP="008F1D07">
      <w:pPr>
        <w:pStyle w:val="ListParagraph"/>
        <w:numPr>
          <w:ilvl w:val="0"/>
          <w:numId w:val="18"/>
        </w:numPr>
        <w:tabs>
          <w:tab w:val="left" w:pos="8055"/>
        </w:tabs>
        <w:spacing w:after="200" w:line="270" w:lineRule="atLeast"/>
        <w:rPr>
          <w:rFonts w:ascii="Constantia" w:hAnsi="Constantia"/>
          <w:sz w:val="20"/>
          <w:szCs w:val="20"/>
          <w:lang w:val="fr-FR" w:eastAsia="en-GB"/>
        </w:rPr>
      </w:pPr>
      <w:r w:rsidRPr="0052462B">
        <w:rPr>
          <w:rFonts w:ascii="Constantia" w:hAnsi="Constantia"/>
          <w:sz w:val="20"/>
          <w:szCs w:val="20"/>
          <w:lang w:val="fr-FR" w:eastAsia="en-GB"/>
        </w:rPr>
        <w:t xml:space="preserve">paragraphe </w:t>
      </w:r>
      <w:r w:rsidR="001B42BC" w:rsidRPr="0052462B">
        <w:rPr>
          <w:rFonts w:ascii="Constantia" w:hAnsi="Constantia"/>
          <w:sz w:val="20"/>
          <w:szCs w:val="20"/>
          <w:lang w:val="fr-FR" w:eastAsia="en-GB"/>
        </w:rPr>
        <w:t xml:space="preserve">3.3 </w:t>
      </w:r>
      <w:r w:rsidR="00A90328">
        <w:rPr>
          <w:rFonts w:ascii="Constantia" w:hAnsi="Constantia"/>
          <w:sz w:val="20"/>
          <w:szCs w:val="20"/>
          <w:lang w:val="fr-FR" w:eastAsia="en-GB"/>
        </w:rPr>
        <w:t xml:space="preserve">(en partie) </w:t>
      </w:r>
      <w:r w:rsidR="008F1D07">
        <w:rPr>
          <w:rFonts w:ascii="Constantia" w:hAnsi="Constantia"/>
          <w:i/>
          <w:sz w:val="20"/>
          <w:szCs w:val="20"/>
          <w:lang w:val="fr-FR" w:eastAsia="en-GB"/>
        </w:rPr>
        <w:t>sur la restauration des</w:t>
      </w:r>
      <w:r w:rsidR="001B42BC" w:rsidRPr="0052462B">
        <w:rPr>
          <w:rFonts w:ascii="Constantia" w:hAnsi="Constantia"/>
          <w:i/>
          <w:sz w:val="20"/>
          <w:szCs w:val="20"/>
          <w:lang w:val="fr-FR" w:eastAsia="en-GB"/>
        </w:rPr>
        <w:t xml:space="preserve"> </w:t>
      </w:r>
      <w:r w:rsidR="008F1D07">
        <w:rPr>
          <w:rFonts w:ascii="Constantia" w:hAnsi="Constantia"/>
          <w:i/>
          <w:sz w:val="20"/>
          <w:szCs w:val="20"/>
          <w:lang w:val="fr-FR" w:eastAsia="en-GB"/>
        </w:rPr>
        <w:t xml:space="preserve">zones qui étaient auparavant </w:t>
      </w:r>
      <w:r w:rsidR="001B42BC" w:rsidRPr="0052462B">
        <w:rPr>
          <w:rFonts w:ascii="Constantia" w:hAnsi="Constantia"/>
          <w:i/>
          <w:sz w:val="20"/>
          <w:szCs w:val="20"/>
          <w:lang w:val="fr-FR" w:eastAsia="en-GB"/>
        </w:rPr>
        <w:t>important</w:t>
      </w:r>
      <w:r w:rsidR="008F1D07">
        <w:rPr>
          <w:rFonts w:ascii="Constantia" w:hAnsi="Constantia"/>
          <w:i/>
          <w:sz w:val="20"/>
          <w:szCs w:val="20"/>
          <w:lang w:val="fr-FR" w:eastAsia="en-GB"/>
        </w:rPr>
        <w:t xml:space="preserve">es pour les </w:t>
      </w:r>
      <w:r w:rsidR="008F1D07" w:rsidRPr="008F1D07">
        <w:rPr>
          <w:rFonts w:ascii="Constantia" w:hAnsi="Constantia"/>
          <w:i/>
          <w:sz w:val="20"/>
          <w:szCs w:val="20"/>
          <w:lang w:val="fr-FR" w:eastAsia="en-GB"/>
        </w:rPr>
        <w:t xml:space="preserve">populations </w:t>
      </w:r>
      <w:r w:rsidR="008F1D07">
        <w:rPr>
          <w:rFonts w:ascii="Constantia" w:hAnsi="Constantia"/>
          <w:i/>
          <w:sz w:val="20"/>
          <w:szCs w:val="20"/>
          <w:lang w:val="fr-FR" w:eastAsia="en-GB"/>
        </w:rPr>
        <w:t>d’</w:t>
      </w:r>
      <w:r w:rsidR="009B355C" w:rsidRPr="0052462B">
        <w:rPr>
          <w:rFonts w:ascii="Constantia" w:hAnsi="Constantia"/>
          <w:i/>
          <w:sz w:val="20"/>
          <w:szCs w:val="20"/>
          <w:lang w:val="fr-FR" w:eastAsia="en-GB"/>
        </w:rPr>
        <w:t>oiseaux d’eau migrateurs</w:t>
      </w:r>
      <w:r w:rsidR="001B42BC" w:rsidRPr="0052462B">
        <w:rPr>
          <w:rFonts w:ascii="Constantia" w:hAnsi="Constantia"/>
          <w:i/>
          <w:sz w:val="20"/>
          <w:szCs w:val="20"/>
          <w:lang w:val="fr-FR" w:eastAsia="en-GB"/>
        </w:rPr>
        <w:t xml:space="preserve"> </w:t>
      </w:r>
      <w:r w:rsidR="008F1D07">
        <w:rPr>
          <w:rFonts w:ascii="Constantia" w:hAnsi="Constantia"/>
          <w:i/>
          <w:sz w:val="20"/>
          <w:szCs w:val="20"/>
          <w:lang w:val="fr-FR" w:eastAsia="en-GB"/>
        </w:rPr>
        <w:t>mais qui ont subi des dé</w:t>
      </w:r>
      <w:r w:rsidR="001B42BC" w:rsidRPr="0052462B">
        <w:rPr>
          <w:rFonts w:ascii="Constantia" w:hAnsi="Constantia"/>
          <w:i/>
          <w:sz w:val="20"/>
          <w:szCs w:val="20"/>
          <w:lang w:val="fr-FR" w:eastAsia="en-GB"/>
        </w:rPr>
        <w:t>gradation</w:t>
      </w:r>
      <w:r w:rsidR="008F1D07">
        <w:rPr>
          <w:rFonts w:ascii="Constantia" w:hAnsi="Constantia"/>
          <w:i/>
          <w:sz w:val="20"/>
          <w:szCs w:val="20"/>
          <w:lang w:val="fr-FR" w:eastAsia="en-GB"/>
        </w:rPr>
        <w:t xml:space="preserve">s causées par des espèces exotiques </w:t>
      </w:r>
      <w:r w:rsidR="000E2BD5" w:rsidRPr="0052462B">
        <w:rPr>
          <w:rFonts w:ascii="Constantia" w:hAnsi="Constantia"/>
          <w:i/>
          <w:sz w:val="20"/>
          <w:szCs w:val="20"/>
          <w:lang w:val="fr-FR" w:eastAsia="en-GB"/>
        </w:rPr>
        <w:t>envahissant</w:t>
      </w:r>
      <w:r w:rsidR="008F1D07">
        <w:rPr>
          <w:rFonts w:ascii="Constantia" w:hAnsi="Constantia"/>
          <w:i/>
          <w:sz w:val="20"/>
          <w:szCs w:val="20"/>
          <w:lang w:val="fr-FR" w:eastAsia="en-GB"/>
        </w:rPr>
        <w:t>e</w:t>
      </w:r>
      <w:r w:rsidR="001B42BC" w:rsidRPr="0052462B">
        <w:rPr>
          <w:rFonts w:ascii="Constantia" w:hAnsi="Constantia"/>
          <w:i/>
          <w:sz w:val="20"/>
          <w:szCs w:val="20"/>
          <w:lang w:val="fr-FR" w:eastAsia="en-GB"/>
        </w:rPr>
        <w:t>s</w:t>
      </w:r>
      <w:r w:rsidR="001B42BC" w:rsidRPr="0052462B">
        <w:rPr>
          <w:rFonts w:ascii="Constantia" w:hAnsi="Constantia"/>
          <w:sz w:val="20"/>
          <w:szCs w:val="20"/>
          <w:lang w:val="fr-FR" w:eastAsia="en-GB"/>
        </w:rPr>
        <w:t>.</w:t>
      </w:r>
    </w:p>
    <w:p w14:paraId="368E7144" w14:textId="7C225F5E" w:rsidR="001B42BC" w:rsidRPr="008F1D07" w:rsidRDefault="008F1D07" w:rsidP="001B49A0">
      <w:pPr>
        <w:tabs>
          <w:tab w:val="left" w:pos="8055"/>
        </w:tabs>
        <w:spacing w:after="200" w:line="270" w:lineRule="atLeast"/>
        <w:ind w:left="720"/>
        <w:rPr>
          <w:rFonts w:ascii="Constantia" w:hAnsi="Constantia"/>
          <w:sz w:val="20"/>
          <w:szCs w:val="20"/>
          <w:lang w:val="fr-FR" w:eastAsia="en-GB"/>
        </w:rPr>
      </w:pPr>
      <w:r w:rsidRPr="008F1D07">
        <w:rPr>
          <w:rFonts w:ascii="Constantia" w:hAnsi="Constantia"/>
          <w:sz w:val="20"/>
          <w:szCs w:val="20"/>
          <w:lang w:val="fr-FR" w:eastAsia="en-GB"/>
        </w:rPr>
        <w:t>Les i</w:t>
      </w:r>
      <w:r w:rsidR="001B42BC" w:rsidRPr="008F1D07">
        <w:rPr>
          <w:rFonts w:ascii="Constantia" w:hAnsi="Constantia"/>
          <w:sz w:val="20"/>
          <w:szCs w:val="20"/>
          <w:lang w:val="fr-FR" w:eastAsia="en-GB"/>
        </w:rPr>
        <w:t>nformation</w:t>
      </w:r>
      <w:r w:rsidR="00405CF8">
        <w:rPr>
          <w:rFonts w:ascii="Constantia" w:hAnsi="Constantia"/>
          <w:sz w:val="20"/>
          <w:szCs w:val="20"/>
          <w:lang w:val="fr-FR" w:eastAsia="en-GB"/>
        </w:rPr>
        <w:t xml:space="preserve">s sur </w:t>
      </w:r>
      <w:r>
        <w:rPr>
          <w:rFonts w:ascii="Constantia" w:hAnsi="Constantia"/>
          <w:sz w:val="20"/>
          <w:szCs w:val="20"/>
          <w:lang w:val="fr-FR" w:eastAsia="en-GB"/>
        </w:rPr>
        <w:t xml:space="preserve">les besoins en </w:t>
      </w:r>
      <w:r w:rsidR="001B42BC" w:rsidRPr="008F1D07">
        <w:rPr>
          <w:rFonts w:ascii="Constantia" w:hAnsi="Constantia"/>
          <w:sz w:val="20"/>
          <w:szCs w:val="20"/>
          <w:lang w:val="fr-FR" w:eastAsia="en-GB"/>
        </w:rPr>
        <w:t>res</w:t>
      </w:r>
      <w:r>
        <w:rPr>
          <w:rFonts w:ascii="Constantia" w:hAnsi="Constantia"/>
          <w:sz w:val="20"/>
          <w:szCs w:val="20"/>
          <w:lang w:val="fr-FR" w:eastAsia="en-GB"/>
        </w:rPr>
        <w:t>s</w:t>
      </w:r>
      <w:r w:rsidR="001B42BC" w:rsidRPr="008F1D07">
        <w:rPr>
          <w:rFonts w:ascii="Constantia" w:hAnsi="Constantia"/>
          <w:sz w:val="20"/>
          <w:szCs w:val="20"/>
          <w:lang w:val="fr-FR" w:eastAsia="en-GB"/>
        </w:rPr>
        <w:t xml:space="preserve">ource </w:t>
      </w:r>
      <w:r>
        <w:rPr>
          <w:rFonts w:ascii="Constantia" w:hAnsi="Constantia"/>
          <w:sz w:val="20"/>
          <w:szCs w:val="20"/>
          <w:lang w:val="fr-FR" w:eastAsia="en-GB"/>
        </w:rPr>
        <w:t xml:space="preserve">pour gérer les </w:t>
      </w:r>
      <w:r w:rsidR="006001DA" w:rsidRPr="008F1D07">
        <w:rPr>
          <w:rFonts w:ascii="Constantia" w:hAnsi="Constantia"/>
          <w:sz w:val="20"/>
          <w:szCs w:val="20"/>
          <w:lang w:val="fr-FR" w:eastAsia="en-GB"/>
        </w:rPr>
        <w:t>risque</w:t>
      </w:r>
      <w:r>
        <w:rPr>
          <w:rFonts w:ascii="Constantia" w:hAnsi="Constantia"/>
          <w:sz w:val="20"/>
          <w:szCs w:val="20"/>
          <w:lang w:val="fr-FR" w:eastAsia="en-GB"/>
        </w:rPr>
        <w:t xml:space="preserve">s présentés </w:t>
      </w:r>
      <w:r w:rsidR="00405CF8" w:rsidRPr="00405CF8">
        <w:rPr>
          <w:rFonts w:ascii="Constantia" w:hAnsi="Constantia"/>
          <w:sz w:val="20"/>
          <w:szCs w:val="20"/>
          <w:lang w:val="fr-FR" w:eastAsia="en-GB"/>
        </w:rPr>
        <w:t xml:space="preserve">pour les espèces indigènes </w:t>
      </w:r>
      <w:r>
        <w:rPr>
          <w:rFonts w:ascii="Constantia" w:hAnsi="Constantia"/>
          <w:sz w:val="20"/>
          <w:szCs w:val="20"/>
          <w:lang w:val="fr-FR" w:eastAsia="en-GB"/>
        </w:rPr>
        <w:t xml:space="preserve">par les </w:t>
      </w:r>
      <w:r w:rsidR="0019654A" w:rsidRPr="008F1D07">
        <w:rPr>
          <w:rFonts w:ascii="Constantia" w:hAnsi="Constantia"/>
          <w:sz w:val="20"/>
          <w:szCs w:val="20"/>
          <w:lang w:val="fr-FR" w:eastAsia="en-GB"/>
        </w:rPr>
        <w:t>espèces introduites</w:t>
      </w:r>
      <w:r w:rsidR="001B42BC" w:rsidRPr="008F1D07">
        <w:rPr>
          <w:rFonts w:ascii="Constantia" w:hAnsi="Constantia"/>
          <w:sz w:val="20"/>
          <w:szCs w:val="20"/>
          <w:lang w:val="fr-FR" w:eastAsia="en-GB"/>
        </w:rPr>
        <w:t xml:space="preserve"> </w:t>
      </w:r>
      <w:r>
        <w:rPr>
          <w:rFonts w:ascii="Constantia" w:hAnsi="Constantia"/>
          <w:sz w:val="20"/>
          <w:szCs w:val="20"/>
          <w:lang w:val="fr-FR" w:eastAsia="en-GB"/>
        </w:rPr>
        <w:t xml:space="preserve">qui sont devenues </w:t>
      </w:r>
      <w:r w:rsidR="000E2BD5" w:rsidRPr="008F1D07">
        <w:rPr>
          <w:rFonts w:ascii="Constantia" w:hAnsi="Constantia"/>
          <w:sz w:val="20"/>
          <w:szCs w:val="20"/>
          <w:lang w:val="fr-FR" w:eastAsia="en-GB"/>
        </w:rPr>
        <w:t>envahissant</w:t>
      </w:r>
      <w:r>
        <w:rPr>
          <w:rFonts w:ascii="Constantia" w:hAnsi="Constantia"/>
          <w:sz w:val="20"/>
          <w:szCs w:val="20"/>
          <w:lang w:val="fr-FR" w:eastAsia="en-GB"/>
        </w:rPr>
        <w:t xml:space="preserve">es dans certaines </w:t>
      </w:r>
      <w:r w:rsidR="00405CF8">
        <w:rPr>
          <w:rFonts w:ascii="Constantia" w:hAnsi="Constantia"/>
          <w:sz w:val="20"/>
          <w:szCs w:val="20"/>
          <w:lang w:val="fr-FR" w:eastAsia="en-GB"/>
        </w:rPr>
        <w:t>Parties contracta</w:t>
      </w:r>
      <w:r w:rsidR="00057AF7" w:rsidRPr="008F1D07">
        <w:rPr>
          <w:rFonts w:ascii="Constantia" w:hAnsi="Constantia"/>
          <w:sz w:val="20"/>
          <w:szCs w:val="20"/>
          <w:lang w:val="fr-FR" w:eastAsia="en-GB"/>
        </w:rPr>
        <w:t>ntes</w:t>
      </w:r>
      <w:r w:rsidR="001B42BC" w:rsidRPr="008F1D07">
        <w:rPr>
          <w:rFonts w:ascii="Constantia" w:hAnsi="Constantia"/>
          <w:sz w:val="20"/>
          <w:szCs w:val="20"/>
          <w:lang w:val="fr-FR" w:eastAsia="en-GB"/>
        </w:rPr>
        <w:t xml:space="preserve">, </w:t>
      </w:r>
      <w:r w:rsidR="006A0268">
        <w:rPr>
          <w:rFonts w:ascii="Constantia" w:hAnsi="Constantia"/>
          <w:sz w:val="20"/>
          <w:szCs w:val="20"/>
          <w:lang w:val="fr-FR" w:eastAsia="en-GB"/>
        </w:rPr>
        <w:t xml:space="preserve">telles que </w:t>
      </w:r>
      <w:r w:rsidR="005279A8" w:rsidRPr="008F1D07">
        <w:rPr>
          <w:rFonts w:ascii="Constantia" w:hAnsi="Constantia"/>
          <w:sz w:val="20"/>
          <w:szCs w:val="20"/>
          <w:lang w:val="fr-FR" w:eastAsia="en-GB"/>
        </w:rPr>
        <w:t>fourni</w:t>
      </w:r>
      <w:r w:rsidR="006A0268">
        <w:rPr>
          <w:rFonts w:ascii="Constantia" w:hAnsi="Constantia"/>
          <w:sz w:val="20"/>
          <w:szCs w:val="20"/>
          <w:lang w:val="fr-FR" w:eastAsia="en-GB"/>
        </w:rPr>
        <w:t xml:space="preserve">es par les </w:t>
      </w:r>
      <w:r w:rsidR="001B49A0" w:rsidRPr="008F1D07">
        <w:rPr>
          <w:rFonts w:ascii="Constantia" w:hAnsi="Constantia"/>
          <w:sz w:val="20"/>
          <w:szCs w:val="20"/>
          <w:lang w:val="fr-FR" w:eastAsia="en-GB"/>
        </w:rPr>
        <w:t>études</w:t>
      </w:r>
      <w:r w:rsidR="00405CF8">
        <w:rPr>
          <w:rFonts w:ascii="Constantia" w:hAnsi="Constantia"/>
          <w:sz w:val="20"/>
          <w:szCs w:val="20"/>
          <w:lang w:val="fr-FR" w:eastAsia="en-GB"/>
        </w:rPr>
        <w:t xml:space="preserve"> et</w:t>
      </w:r>
      <w:r w:rsidR="001B42BC" w:rsidRPr="008F1D07">
        <w:rPr>
          <w:rFonts w:ascii="Constantia" w:hAnsi="Constantia"/>
          <w:sz w:val="20"/>
          <w:szCs w:val="20"/>
          <w:lang w:val="fr-FR" w:eastAsia="en-GB"/>
        </w:rPr>
        <w:t>/</w:t>
      </w:r>
      <w:r w:rsidR="00405CF8">
        <w:rPr>
          <w:rFonts w:ascii="Constantia" w:hAnsi="Constantia"/>
          <w:sz w:val="20"/>
          <w:szCs w:val="20"/>
          <w:lang w:val="fr-FR" w:eastAsia="en-GB"/>
        </w:rPr>
        <w:t xml:space="preserve">ou </w:t>
      </w:r>
      <w:r w:rsidR="00BC4945" w:rsidRPr="008F1D07">
        <w:rPr>
          <w:rFonts w:ascii="Constantia" w:hAnsi="Constantia"/>
          <w:sz w:val="20"/>
          <w:szCs w:val="20"/>
          <w:lang w:val="fr-FR" w:eastAsia="en-GB"/>
        </w:rPr>
        <w:t>mise</w:t>
      </w:r>
      <w:r w:rsidR="006A0268">
        <w:rPr>
          <w:rFonts w:ascii="Constantia" w:hAnsi="Constantia"/>
          <w:sz w:val="20"/>
          <w:szCs w:val="20"/>
          <w:lang w:val="fr-FR" w:eastAsia="en-GB"/>
        </w:rPr>
        <w:t>s</w:t>
      </w:r>
      <w:r w:rsidR="00BC4945" w:rsidRPr="008F1D07">
        <w:rPr>
          <w:rFonts w:ascii="Constantia" w:hAnsi="Constantia"/>
          <w:sz w:val="20"/>
          <w:szCs w:val="20"/>
          <w:lang w:val="fr-FR" w:eastAsia="en-GB"/>
        </w:rPr>
        <w:t xml:space="preserve"> à jour</w:t>
      </w:r>
      <w:r w:rsidR="006A0268">
        <w:rPr>
          <w:rFonts w:ascii="Constantia" w:hAnsi="Constantia"/>
          <w:sz w:val="20"/>
          <w:szCs w:val="20"/>
          <w:lang w:val="fr-FR" w:eastAsia="en-GB"/>
        </w:rPr>
        <w:t xml:space="preserve"> sur l’état des </w:t>
      </w:r>
      <w:r w:rsidR="001D1A2A">
        <w:rPr>
          <w:rFonts w:ascii="Constantia" w:hAnsi="Constantia"/>
          <w:sz w:val="20"/>
          <w:szCs w:val="20"/>
          <w:lang w:val="fr-FR" w:eastAsia="en-GB"/>
        </w:rPr>
        <w:t>espèces d’oiseaux d’eau non indigènes</w:t>
      </w:r>
      <w:r w:rsidR="001B42BC" w:rsidRPr="008F1D07">
        <w:rPr>
          <w:rFonts w:ascii="Constantia" w:hAnsi="Constantia"/>
          <w:sz w:val="20"/>
          <w:szCs w:val="20"/>
          <w:lang w:val="fr-FR" w:eastAsia="en-GB"/>
        </w:rPr>
        <w:t xml:space="preserve">, </w:t>
      </w:r>
      <w:r w:rsidR="00CE0E0B" w:rsidRPr="008F1D07">
        <w:rPr>
          <w:rFonts w:ascii="Constantia" w:hAnsi="Constantia"/>
          <w:sz w:val="20"/>
          <w:szCs w:val="20"/>
          <w:lang w:val="fr-FR" w:eastAsia="en-GB"/>
        </w:rPr>
        <w:t>pourrai</w:t>
      </w:r>
      <w:r w:rsidR="006A0268">
        <w:rPr>
          <w:rFonts w:ascii="Constantia" w:hAnsi="Constantia"/>
          <w:sz w:val="20"/>
          <w:szCs w:val="20"/>
          <w:lang w:val="fr-FR" w:eastAsia="en-GB"/>
        </w:rPr>
        <w:t>en</w:t>
      </w:r>
      <w:r w:rsidR="00CE0E0B" w:rsidRPr="008F1D07">
        <w:rPr>
          <w:rFonts w:ascii="Constantia" w:hAnsi="Constantia"/>
          <w:sz w:val="20"/>
          <w:szCs w:val="20"/>
          <w:lang w:val="fr-FR" w:eastAsia="en-GB"/>
        </w:rPr>
        <w:t>t</w:t>
      </w:r>
      <w:r w:rsidR="006A0268">
        <w:rPr>
          <w:rFonts w:ascii="Constantia" w:hAnsi="Constantia"/>
          <w:sz w:val="20"/>
          <w:szCs w:val="20"/>
          <w:lang w:val="fr-FR" w:eastAsia="en-GB"/>
        </w:rPr>
        <w:t xml:space="preserve"> être utiles </w:t>
      </w:r>
      <w:r w:rsidR="00405CF8">
        <w:rPr>
          <w:rFonts w:ascii="Constantia" w:hAnsi="Constantia"/>
          <w:sz w:val="20"/>
          <w:szCs w:val="20"/>
          <w:lang w:val="fr-FR" w:eastAsia="en-GB"/>
        </w:rPr>
        <w:t>pour l</w:t>
      </w:r>
      <w:r w:rsidR="006A0268">
        <w:rPr>
          <w:rFonts w:ascii="Constantia" w:hAnsi="Constantia"/>
          <w:sz w:val="20"/>
          <w:szCs w:val="20"/>
          <w:lang w:val="fr-FR" w:eastAsia="en-GB"/>
        </w:rPr>
        <w:t xml:space="preserve">es </w:t>
      </w:r>
      <w:r w:rsidR="001B42BC" w:rsidRPr="008F1D07">
        <w:rPr>
          <w:rFonts w:ascii="Constantia" w:hAnsi="Constantia"/>
          <w:sz w:val="20"/>
          <w:szCs w:val="20"/>
          <w:lang w:val="fr-FR" w:eastAsia="en-GB"/>
        </w:rPr>
        <w:t xml:space="preserve">analyses </w:t>
      </w:r>
      <w:r w:rsidR="00405CF8">
        <w:rPr>
          <w:rFonts w:ascii="Constantia" w:hAnsi="Constantia"/>
          <w:sz w:val="20"/>
          <w:szCs w:val="20"/>
          <w:lang w:val="fr-FR" w:eastAsia="en-GB"/>
        </w:rPr>
        <w:t>de coûts-avantages</w:t>
      </w:r>
      <w:r w:rsidR="006241D5">
        <w:rPr>
          <w:rFonts w:ascii="Constantia" w:hAnsi="Constantia"/>
          <w:sz w:val="20"/>
          <w:szCs w:val="20"/>
          <w:lang w:val="fr-FR" w:eastAsia="en-GB"/>
        </w:rPr>
        <w:t xml:space="preserve"> lorsque les</w:t>
      </w:r>
      <w:r w:rsidR="006A0268">
        <w:rPr>
          <w:rFonts w:ascii="Constantia" w:hAnsi="Constantia"/>
          <w:sz w:val="20"/>
          <w:szCs w:val="20"/>
          <w:lang w:val="fr-FR" w:eastAsia="en-GB"/>
        </w:rPr>
        <w:t xml:space="preserve"> mesures de </w:t>
      </w:r>
      <w:r w:rsidR="003830D5" w:rsidRPr="008F1D07">
        <w:rPr>
          <w:rFonts w:ascii="Constantia" w:hAnsi="Constantia"/>
          <w:sz w:val="20"/>
          <w:szCs w:val="20"/>
          <w:lang w:val="fr-FR" w:eastAsia="en-GB"/>
        </w:rPr>
        <w:t>gestion</w:t>
      </w:r>
      <w:r w:rsidR="006241D5">
        <w:rPr>
          <w:rFonts w:ascii="Constantia" w:hAnsi="Constantia"/>
          <w:sz w:val="20"/>
          <w:szCs w:val="20"/>
          <w:lang w:val="fr-FR" w:eastAsia="en-GB"/>
        </w:rPr>
        <w:t xml:space="preserve"> sont décidées</w:t>
      </w:r>
      <w:r w:rsidR="001B42BC" w:rsidRPr="008F1D07">
        <w:rPr>
          <w:rFonts w:ascii="Constantia" w:hAnsi="Constantia"/>
          <w:sz w:val="20"/>
          <w:szCs w:val="20"/>
          <w:lang w:val="fr-FR" w:eastAsia="en-GB"/>
        </w:rPr>
        <w:t>.</w:t>
      </w:r>
    </w:p>
    <w:p w14:paraId="119C08C9" w14:textId="1DC59910" w:rsidR="001B42BC" w:rsidRPr="00FB46F5" w:rsidRDefault="00320A1F" w:rsidP="001B49A0">
      <w:pPr>
        <w:keepNext/>
        <w:tabs>
          <w:tab w:val="left" w:pos="8055"/>
        </w:tabs>
        <w:spacing w:line="270" w:lineRule="atLeast"/>
        <w:rPr>
          <w:rFonts w:ascii="Constantia" w:hAnsi="Constantia"/>
          <w:sz w:val="20"/>
          <w:szCs w:val="20"/>
          <w:lang w:val="fr-FR" w:eastAsia="en-GB"/>
        </w:rPr>
      </w:pPr>
      <w:r w:rsidRPr="00FB46F5">
        <w:rPr>
          <w:rFonts w:ascii="Constantia" w:hAnsi="Constantia"/>
          <w:i/>
          <w:color w:val="007C9A"/>
          <w:sz w:val="28"/>
          <w:szCs w:val="20"/>
          <w:lang w:val="fr-FR" w:eastAsia="en-GB"/>
        </w:rPr>
        <w:t>Coopération</w:t>
      </w:r>
      <w:r w:rsidR="001B42BC" w:rsidRPr="00FB46F5">
        <w:rPr>
          <w:rFonts w:ascii="Constantia" w:hAnsi="Constantia"/>
          <w:i/>
          <w:color w:val="007C9A"/>
          <w:sz w:val="28"/>
          <w:szCs w:val="20"/>
          <w:lang w:val="fr-FR" w:eastAsia="en-GB"/>
        </w:rPr>
        <w:t xml:space="preserve"> </w:t>
      </w:r>
      <w:r w:rsidR="00BA5630" w:rsidRPr="00FB46F5">
        <w:rPr>
          <w:rFonts w:ascii="Constantia" w:hAnsi="Constantia"/>
          <w:i/>
          <w:color w:val="007C9A"/>
          <w:sz w:val="28"/>
          <w:szCs w:val="20"/>
          <w:lang w:val="fr-FR" w:eastAsia="en-GB"/>
        </w:rPr>
        <w:t xml:space="preserve">et </w:t>
      </w:r>
      <w:r w:rsidR="001B42BC" w:rsidRPr="00FB46F5">
        <w:rPr>
          <w:rFonts w:ascii="Constantia" w:hAnsi="Constantia"/>
          <w:i/>
          <w:color w:val="007C9A"/>
          <w:sz w:val="28"/>
          <w:szCs w:val="20"/>
          <w:lang w:val="fr-FR" w:eastAsia="en-GB"/>
        </w:rPr>
        <w:t>coordination</w:t>
      </w:r>
    </w:p>
    <w:p w14:paraId="2A09BAA6" w14:textId="5B3CE758" w:rsidR="001B42BC" w:rsidRPr="00D25C7A" w:rsidRDefault="006241D5" w:rsidP="001B49A0">
      <w:pPr>
        <w:tabs>
          <w:tab w:val="left" w:pos="8055"/>
        </w:tabs>
        <w:spacing w:after="200" w:line="270" w:lineRule="atLeast"/>
        <w:rPr>
          <w:rFonts w:ascii="Constantia" w:hAnsi="Constantia"/>
          <w:sz w:val="20"/>
          <w:szCs w:val="20"/>
          <w:lang w:val="fr-FR" w:eastAsia="en-GB"/>
        </w:rPr>
      </w:pPr>
      <w:r>
        <w:rPr>
          <w:rFonts w:ascii="Constantia" w:hAnsi="Constantia"/>
          <w:sz w:val="20"/>
          <w:szCs w:val="20"/>
          <w:lang w:val="fr-FR" w:eastAsia="en-GB"/>
        </w:rPr>
        <w:t xml:space="preserve">En appliquant le </w:t>
      </w:r>
      <w:r w:rsidR="00D25C7A" w:rsidRPr="00D25C7A">
        <w:rPr>
          <w:rFonts w:ascii="Constantia" w:hAnsi="Constantia"/>
          <w:sz w:val="20"/>
          <w:szCs w:val="20"/>
          <w:lang w:val="fr-FR" w:eastAsia="en-GB"/>
        </w:rPr>
        <w:t>règlement, les États mem</w:t>
      </w:r>
      <w:r w:rsidR="00D25C7A">
        <w:rPr>
          <w:rFonts w:ascii="Constantia" w:hAnsi="Constantia"/>
          <w:sz w:val="20"/>
          <w:szCs w:val="20"/>
          <w:lang w:val="fr-FR" w:eastAsia="en-GB"/>
        </w:rPr>
        <w:t>bres sont encouragés à</w:t>
      </w:r>
      <w:r w:rsidR="00D25C7A" w:rsidRPr="00D25C7A">
        <w:rPr>
          <w:rFonts w:ascii="Constantia" w:hAnsi="Constantia"/>
          <w:sz w:val="20"/>
          <w:szCs w:val="20"/>
          <w:lang w:val="fr-FR" w:eastAsia="en-GB"/>
        </w:rPr>
        <w:t xml:space="preserve"> as</w:t>
      </w:r>
      <w:r w:rsidR="00D25C7A">
        <w:rPr>
          <w:rFonts w:ascii="Constantia" w:hAnsi="Constantia"/>
          <w:sz w:val="20"/>
          <w:szCs w:val="20"/>
          <w:lang w:val="fr-FR" w:eastAsia="en-GB"/>
        </w:rPr>
        <w:t xml:space="preserve">surer une coordination étroite </w:t>
      </w:r>
      <w:r w:rsidR="00403BE2" w:rsidRPr="00B6003F">
        <w:rPr>
          <w:rFonts w:ascii="Constantia" w:hAnsi="Constantia"/>
          <w:sz w:val="20"/>
          <w:szCs w:val="20"/>
          <w:lang w:val="fr-FR" w:eastAsia="en-GB"/>
        </w:rPr>
        <w:t>avec le</w:t>
      </w:r>
      <w:r w:rsidR="00D25C7A">
        <w:rPr>
          <w:rFonts w:ascii="Constantia" w:hAnsi="Constantia"/>
          <w:sz w:val="20"/>
          <w:szCs w:val="20"/>
          <w:lang w:val="fr-FR" w:eastAsia="en-GB"/>
        </w:rPr>
        <w:t>s</w:t>
      </w:r>
      <w:r w:rsidR="001B42BC" w:rsidRPr="00B6003F">
        <w:rPr>
          <w:rFonts w:ascii="Constantia" w:hAnsi="Constantia"/>
          <w:sz w:val="20"/>
          <w:szCs w:val="20"/>
          <w:lang w:val="fr-FR" w:eastAsia="en-GB"/>
        </w:rPr>
        <w:t xml:space="preserve"> </w:t>
      </w:r>
      <w:r w:rsidR="00E32762" w:rsidRPr="00B6003F">
        <w:rPr>
          <w:rFonts w:ascii="Constantia" w:hAnsi="Constantia"/>
          <w:sz w:val="20"/>
          <w:szCs w:val="20"/>
          <w:lang w:val="fr-FR" w:eastAsia="en-GB"/>
        </w:rPr>
        <w:t xml:space="preserve">autres </w:t>
      </w:r>
      <w:r w:rsidR="004E0FFA">
        <w:rPr>
          <w:rFonts w:ascii="Constantia" w:hAnsi="Constantia"/>
          <w:sz w:val="20"/>
          <w:szCs w:val="20"/>
          <w:lang w:val="fr-FR" w:eastAsia="en-GB"/>
        </w:rPr>
        <w:t>État</w:t>
      </w:r>
      <w:r w:rsidR="00B6003F" w:rsidRPr="00B6003F">
        <w:rPr>
          <w:rFonts w:ascii="Constantia" w:hAnsi="Constantia"/>
          <w:sz w:val="20"/>
          <w:szCs w:val="20"/>
          <w:lang w:val="fr-FR" w:eastAsia="en-GB"/>
        </w:rPr>
        <w:t>s membres</w:t>
      </w:r>
      <w:r w:rsidR="001B42BC" w:rsidRPr="00B6003F">
        <w:rPr>
          <w:rFonts w:ascii="Constantia" w:hAnsi="Constantia"/>
          <w:sz w:val="20"/>
          <w:szCs w:val="20"/>
          <w:lang w:val="fr-FR" w:eastAsia="en-GB"/>
        </w:rPr>
        <w:t xml:space="preserve"> </w:t>
      </w:r>
      <w:r w:rsidR="00B824D2" w:rsidRPr="00B6003F">
        <w:rPr>
          <w:rFonts w:ascii="Constantia" w:hAnsi="Constantia"/>
          <w:sz w:val="20"/>
          <w:szCs w:val="20"/>
          <w:lang w:val="fr-FR" w:eastAsia="en-GB"/>
        </w:rPr>
        <w:t xml:space="preserve">et </w:t>
      </w:r>
      <w:r w:rsidR="00D25C7A">
        <w:rPr>
          <w:rFonts w:ascii="Constantia" w:hAnsi="Constantia"/>
          <w:sz w:val="20"/>
          <w:szCs w:val="20"/>
          <w:lang w:val="fr-FR" w:eastAsia="en-GB"/>
        </w:rPr>
        <w:t>à utiliser les accords régionaux</w:t>
      </w:r>
      <w:r w:rsidR="001B42BC" w:rsidRPr="00B6003F">
        <w:rPr>
          <w:rFonts w:ascii="Constantia" w:hAnsi="Constantia"/>
          <w:sz w:val="20"/>
          <w:szCs w:val="20"/>
          <w:lang w:val="fr-FR" w:eastAsia="en-GB"/>
        </w:rPr>
        <w:t xml:space="preserve"> </w:t>
      </w:r>
      <w:r w:rsidR="00D25C7A">
        <w:rPr>
          <w:rFonts w:ascii="Constantia" w:hAnsi="Constantia"/>
          <w:sz w:val="20"/>
          <w:szCs w:val="20"/>
          <w:lang w:val="fr-FR" w:eastAsia="en-GB"/>
        </w:rPr>
        <w:t>et internat</w:t>
      </w:r>
      <w:r>
        <w:rPr>
          <w:rFonts w:ascii="Constantia" w:hAnsi="Constantia"/>
          <w:sz w:val="20"/>
          <w:szCs w:val="20"/>
          <w:lang w:val="fr-FR" w:eastAsia="en-GB"/>
        </w:rPr>
        <w:t xml:space="preserve">ionaux existants pour </w:t>
      </w:r>
      <w:r w:rsidR="00D25C7A">
        <w:rPr>
          <w:rFonts w:ascii="Constantia" w:hAnsi="Constantia"/>
          <w:sz w:val="20"/>
          <w:szCs w:val="20"/>
          <w:lang w:val="fr-FR" w:eastAsia="en-GB"/>
        </w:rPr>
        <w:t>cela</w:t>
      </w:r>
      <w:r w:rsidR="001B42BC" w:rsidRPr="0092157E">
        <w:rPr>
          <w:rStyle w:val="FootnoteReference"/>
          <w:rFonts w:ascii="Constantia" w:hAnsi="Constantia"/>
          <w:sz w:val="20"/>
          <w:szCs w:val="20"/>
          <w:lang w:val="en-GB" w:eastAsia="en-GB"/>
        </w:rPr>
        <w:footnoteReference w:id="55"/>
      </w:r>
      <w:r w:rsidR="00D25C7A" w:rsidRPr="00D25C7A">
        <w:rPr>
          <w:rFonts w:ascii="Constantia" w:hAnsi="Constantia"/>
          <w:sz w:val="20"/>
          <w:szCs w:val="20"/>
          <w:lang w:val="fr-FR" w:eastAsia="en-GB"/>
        </w:rPr>
        <w:t>.</w:t>
      </w:r>
      <w:r w:rsidR="001B42BC" w:rsidRPr="00B6003F">
        <w:rPr>
          <w:rFonts w:ascii="Constantia" w:hAnsi="Constantia"/>
          <w:sz w:val="20"/>
          <w:szCs w:val="20"/>
          <w:lang w:val="fr-FR" w:eastAsia="en-GB"/>
        </w:rPr>
        <w:t xml:space="preserve"> </w:t>
      </w:r>
      <w:r w:rsidR="00D25C7A">
        <w:rPr>
          <w:rFonts w:ascii="Constantia" w:hAnsi="Constantia"/>
          <w:sz w:val="20"/>
          <w:szCs w:val="20"/>
          <w:lang w:val="fr-FR" w:eastAsia="en-GB"/>
        </w:rPr>
        <w:t xml:space="preserve">Les </w:t>
      </w:r>
      <w:r w:rsidR="004E0FFA">
        <w:rPr>
          <w:rFonts w:ascii="Constantia" w:hAnsi="Constantia"/>
          <w:sz w:val="20"/>
          <w:szCs w:val="20"/>
          <w:lang w:val="fr-FR" w:eastAsia="en-GB"/>
        </w:rPr>
        <w:t>État</w:t>
      </w:r>
      <w:r w:rsidR="00B6003F" w:rsidRPr="00B6003F">
        <w:rPr>
          <w:rFonts w:ascii="Constantia" w:hAnsi="Constantia"/>
          <w:sz w:val="20"/>
          <w:szCs w:val="20"/>
          <w:lang w:val="fr-FR" w:eastAsia="en-GB"/>
        </w:rPr>
        <w:t>s membres</w:t>
      </w:r>
      <w:r w:rsidR="00D25C7A">
        <w:rPr>
          <w:rFonts w:ascii="Constantia" w:hAnsi="Constantia"/>
          <w:sz w:val="20"/>
          <w:szCs w:val="20"/>
          <w:lang w:val="fr-FR" w:eastAsia="en-GB"/>
        </w:rPr>
        <w:t xml:space="preserve"> sont aussi encouragés à coopérer</w:t>
      </w:r>
      <w:r w:rsidR="001B42BC" w:rsidRPr="00B6003F">
        <w:rPr>
          <w:rFonts w:ascii="Constantia" w:hAnsi="Constantia"/>
          <w:sz w:val="20"/>
          <w:szCs w:val="20"/>
          <w:lang w:val="fr-FR" w:eastAsia="en-GB"/>
        </w:rPr>
        <w:t xml:space="preserve"> </w:t>
      </w:r>
      <w:r w:rsidR="00D25C7A">
        <w:rPr>
          <w:rFonts w:ascii="Constantia" w:hAnsi="Constantia"/>
          <w:sz w:val="20"/>
          <w:szCs w:val="20"/>
          <w:lang w:val="fr-FR" w:eastAsia="en-GB"/>
        </w:rPr>
        <w:t>avec d</w:t>
      </w:r>
      <w:r w:rsidR="00403BE2" w:rsidRPr="00B6003F">
        <w:rPr>
          <w:rFonts w:ascii="Constantia" w:hAnsi="Constantia"/>
          <w:sz w:val="20"/>
          <w:szCs w:val="20"/>
          <w:lang w:val="fr-FR" w:eastAsia="en-GB"/>
        </w:rPr>
        <w:t>e</w:t>
      </w:r>
      <w:r w:rsidR="00D25C7A">
        <w:rPr>
          <w:rFonts w:ascii="Constantia" w:hAnsi="Constantia"/>
          <w:sz w:val="20"/>
          <w:szCs w:val="20"/>
          <w:lang w:val="fr-FR" w:eastAsia="en-GB"/>
        </w:rPr>
        <w:t>s</w:t>
      </w:r>
      <w:r w:rsidR="001B42BC" w:rsidRPr="00B6003F">
        <w:rPr>
          <w:rFonts w:ascii="Constantia" w:hAnsi="Constantia"/>
          <w:sz w:val="20"/>
          <w:szCs w:val="20"/>
          <w:lang w:val="fr-FR" w:eastAsia="en-GB"/>
        </w:rPr>
        <w:t xml:space="preserve"> </w:t>
      </w:r>
      <w:r w:rsidR="00491288" w:rsidRPr="00B6003F">
        <w:rPr>
          <w:rFonts w:ascii="Constantia" w:hAnsi="Constantia"/>
          <w:sz w:val="20"/>
          <w:szCs w:val="20"/>
          <w:lang w:val="fr-FR" w:eastAsia="en-GB"/>
        </w:rPr>
        <w:t>pays</w:t>
      </w:r>
      <w:r w:rsidR="001B42BC" w:rsidRPr="00B6003F">
        <w:rPr>
          <w:rFonts w:ascii="Constantia" w:hAnsi="Constantia"/>
          <w:sz w:val="20"/>
          <w:szCs w:val="20"/>
          <w:lang w:val="fr-FR" w:eastAsia="en-GB"/>
        </w:rPr>
        <w:t xml:space="preserve"> </w:t>
      </w:r>
      <w:r w:rsidR="00D25C7A">
        <w:rPr>
          <w:rFonts w:ascii="Constantia" w:hAnsi="Constantia"/>
          <w:sz w:val="20"/>
          <w:szCs w:val="20"/>
          <w:lang w:val="fr-FR" w:eastAsia="en-GB"/>
        </w:rPr>
        <w:t>situés en dehors de l’Union européenne</w:t>
      </w:r>
      <w:r>
        <w:rPr>
          <w:rFonts w:ascii="Constantia" w:hAnsi="Constantia"/>
          <w:sz w:val="20"/>
          <w:szCs w:val="20"/>
          <w:lang w:val="fr-FR" w:eastAsia="en-GB"/>
        </w:rPr>
        <w:t>,</w:t>
      </w:r>
      <w:r w:rsidR="00D25C7A">
        <w:rPr>
          <w:rFonts w:ascii="Constantia" w:hAnsi="Constantia"/>
          <w:sz w:val="20"/>
          <w:szCs w:val="20"/>
          <w:lang w:val="fr-FR" w:eastAsia="en-GB"/>
        </w:rPr>
        <w:t xml:space="preserve"> en utilisant </w:t>
      </w:r>
      <w:r>
        <w:rPr>
          <w:rFonts w:ascii="Constantia" w:hAnsi="Constantia"/>
          <w:sz w:val="20"/>
          <w:szCs w:val="20"/>
          <w:lang w:val="fr-FR" w:eastAsia="en-GB"/>
        </w:rPr>
        <w:t xml:space="preserve">notamment </w:t>
      </w:r>
      <w:r w:rsidR="00D25C7A">
        <w:rPr>
          <w:rFonts w:ascii="Constantia" w:hAnsi="Constantia"/>
          <w:sz w:val="20"/>
          <w:szCs w:val="20"/>
          <w:lang w:val="fr-FR" w:eastAsia="en-GB"/>
        </w:rPr>
        <w:t>les structures existantes</w:t>
      </w:r>
      <w:r w:rsidR="001B42BC" w:rsidRPr="0092157E">
        <w:rPr>
          <w:rStyle w:val="FootnoteReference"/>
          <w:rFonts w:ascii="Constantia" w:hAnsi="Constantia"/>
          <w:sz w:val="20"/>
          <w:szCs w:val="20"/>
          <w:lang w:val="en-GB" w:eastAsia="en-GB"/>
        </w:rPr>
        <w:footnoteReference w:id="56"/>
      </w:r>
      <w:r w:rsidR="00D25C7A" w:rsidRPr="00D25C7A">
        <w:rPr>
          <w:rFonts w:ascii="Constantia" w:hAnsi="Constantia"/>
          <w:sz w:val="20"/>
          <w:szCs w:val="20"/>
          <w:lang w:val="fr-FR" w:eastAsia="en-GB"/>
        </w:rPr>
        <w:t>.</w:t>
      </w:r>
    </w:p>
    <w:p w14:paraId="524A2B8D" w14:textId="79F24AAE" w:rsidR="001B42BC" w:rsidRPr="00D25C7A" w:rsidRDefault="002730C1" w:rsidP="001B49A0">
      <w:pPr>
        <w:spacing w:line="270" w:lineRule="atLeast"/>
        <w:ind w:left="720"/>
        <w:rPr>
          <w:rFonts w:ascii="Constantia" w:hAnsi="Constantia"/>
          <w:color w:val="999E34"/>
          <w:szCs w:val="20"/>
          <w:lang w:val="fr-FR" w:eastAsia="en-GB"/>
        </w:rPr>
      </w:pPr>
      <w:r>
        <w:rPr>
          <w:rFonts w:ascii="Constantia" w:hAnsi="Constantia"/>
          <w:color w:val="999E34"/>
          <w:szCs w:val="20"/>
          <w:lang w:val="fr-FR" w:eastAsia="en-GB"/>
        </w:rPr>
        <w:t>Conséquences</w:t>
      </w:r>
      <w:r w:rsidR="006A0268" w:rsidRPr="00D25C7A">
        <w:rPr>
          <w:rFonts w:ascii="Constantia" w:hAnsi="Constantia"/>
          <w:color w:val="999E34"/>
          <w:szCs w:val="20"/>
          <w:lang w:val="fr-FR" w:eastAsia="en-GB"/>
        </w:rPr>
        <w:t>/considérations pour l’</w:t>
      </w:r>
      <w:r w:rsidR="001B42BC" w:rsidRPr="00D25C7A">
        <w:rPr>
          <w:rFonts w:ascii="Constantia" w:hAnsi="Constantia"/>
          <w:color w:val="999E34"/>
          <w:szCs w:val="20"/>
          <w:lang w:val="fr-FR" w:eastAsia="en-GB"/>
        </w:rPr>
        <w:t>AEWA</w:t>
      </w:r>
    </w:p>
    <w:p w14:paraId="02759160" w14:textId="6691BE5D" w:rsidR="001B42BC" w:rsidRPr="00E91870" w:rsidRDefault="00D25C7A" w:rsidP="001B49A0">
      <w:pPr>
        <w:spacing w:after="200" w:line="270" w:lineRule="atLeast"/>
        <w:ind w:left="720"/>
        <w:rPr>
          <w:rFonts w:ascii="Constantia" w:hAnsi="Constantia"/>
          <w:sz w:val="20"/>
          <w:szCs w:val="20"/>
          <w:lang w:val="fr-FR" w:eastAsia="en-GB"/>
        </w:rPr>
      </w:pPr>
      <w:r w:rsidRPr="00D25C7A">
        <w:rPr>
          <w:rFonts w:ascii="Constantia" w:hAnsi="Constantia"/>
          <w:sz w:val="20"/>
          <w:szCs w:val="20"/>
          <w:lang w:val="fr-FR" w:eastAsia="en-GB"/>
        </w:rPr>
        <w:t>L’approche</w:t>
      </w:r>
      <w:r w:rsidR="001B42BC" w:rsidRPr="00D25C7A">
        <w:rPr>
          <w:rFonts w:ascii="Constantia" w:hAnsi="Constantia"/>
          <w:sz w:val="20"/>
          <w:szCs w:val="20"/>
          <w:lang w:val="fr-FR" w:eastAsia="en-GB"/>
        </w:rPr>
        <w:t xml:space="preserve"> </w:t>
      </w:r>
      <w:r w:rsidR="00E32762" w:rsidRPr="00D25C7A">
        <w:rPr>
          <w:rFonts w:ascii="Constantia" w:hAnsi="Constantia"/>
          <w:sz w:val="20"/>
          <w:szCs w:val="20"/>
          <w:lang w:val="fr-FR" w:eastAsia="en-GB"/>
        </w:rPr>
        <w:t>coordonn</w:t>
      </w:r>
      <w:r>
        <w:rPr>
          <w:rFonts w:ascii="Constantia" w:hAnsi="Constantia"/>
          <w:sz w:val="20"/>
          <w:szCs w:val="20"/>
          <w:lang w:val="fr-FR" w:eastAsia="en-GB"/>
        </w:rPr>
        <w:t>é</w:t>
      </w:r>
      <w:r w:rsidR="00E32762" w:rsidRPr="00D25C7A">
        <w:rPr>
          <w:rFonts w:ascii="Constantia" w:hAnsi="Constantia"/>
          <w:sz w:val="20"/>
          <w:szCs w:val="20"/>
          <w:lang w:val="fr-FR" w:eastAsia="en-GB"/>
        </w:rPr>
        <w:t>e</w:t>
      </w:r>
      <w:r w:rsidR="00BE5A9C">
        <w:rPr>
          <w:rFonts w:ascii="Constantia" w:hAnsi="Constantia"/>
          <w:sz w:val="20"/>
          <w:szCs w:val="20"/>
          <w:lang w:val="fr-FR" w:eastAsia="en-GB"/>
        </w:rPr>
        <w:t xml:space="preserve"> du</w:t>
      </w:r>
      <w:r>
        <w:rPr>
          <w:rFonts w:ascii="Constantia" w:hAnsi="Constantia"/>
          <w:sz w:val="20"/>
          <w:szCs w:val="20"/>
          <w:lang w:val="fr-FR" w:eastAsia="en-GB"/>
        </w:rPr>
        <w:t xml:space="preserve"> </w:t>
      </w:r>
      <w:r w:rsidR="00E32762" w:rsidRPr="00D25C7A">
        <w:rPr>
          <w:rFonts w:ascii="Constantia" w:hAnsi="Constantia"/>
          <w:sz w:val="20"/>
          <w:szCs w:val="20"/>
          <w:lang w:val="fr-FR" w:eastAsia="en-GB"/>
        </w:rPr>
        <w:t>r</w:t>
      </w:r>
      <w:r w:rsidR="003830D5" w:rsidRPr="00D25C7A">
        <w:rPr>
          <w:rFonts w:ascii="Constantia" w:hAnsi="Constantia"/>
          <w:sz w:val="20"/>
          <w:szCs w:val="20"/>
          <w:lang w:val="fr-FR" w:eastAsia="en-GB"/>
        </w:rPr>
        <w:t>èglement</w:t>
      </w:r>
      <w:r w:rsidR="00BE5A9C">
        <w:rPr>
          <w:rFonts w:ascii="Constantia" w:hAnsi="Constantia"/>
          <w:sz w:val="20"/>
          <w:szCs w:val="20"/>
          <w:lang w:val="fr-FR" w:eastAsia="en-GB"/>
        </w:rPr>
        <w:t xml:space="preserve"> signifie</w:t>
      </w:r>
      <w:r>
        <w:rPr>
          <w:rFonts w:ascii="Constantia" w:hAnsi="Constantia"/>
          <w:sz w:val="20"/>
          <w:szCs w:val="20"/>
          <w:lang w:val="fr-FR" w:eastAsia="en-GB"/>
        </w:rPr>
        <w:t xml:space="preserve"> que l’</w:t>
      </w:r>
      <w:r w:rsidR="001B42BC" w:rsidRPr="00D25C7A">
        <w:rPr>
          <w:rFonts w:ascii="Constantia" w:hAnsi="Constantia"/>
          <w:sz w:val="20"/>
          <w:szCs w:val="20"/>
          <w:lang w:val="fr-FR" w:eastAsia="en-GB"/>
        </w:rPr>
        <w:t xml:space="preserve">AEWA </w:t>
      </w:r>
      <w:r>
        <w:rPr>
          <w:rFonts w:ascii="Constantia" w:hAnsi="Constantia"/>
          <w:sz w:val="20"/>
          <w:szCs w:val="20"/>
          <w:lang w:val="fr-FR" w:eastAsia="en-GB"/>
        </w:rPr>
        <w:t xml:space="preserve">et son </w:t>
      </w:r>
      <w:r w:rsidR="0091117D" w:rsidRPr="00D25C7A">
        <w:rPr>
          <w:rFonts w:ascii="Constantia" w:hAnsi="Constantia"/>
          <w:sz w:val="20"/>
          <w:szCs w:val="20"/>
          <w:lang w:val="fr-FR" w:eastAsia="en-GB"/>
        </w:rPr>
        <w:t>cadre</w:t>
      </w:r>
      <w:r w:rsidR="001B42BC" w:rsidRPr="00D25C7A">
        <w:rPr>
          <w:rFonts w:ascii="Constantia" w:hAnsi="Constantia"/>
          <w:sz w:val="20"/>
          <w:szCs w:val="20"/>
          <w:lang w:val="fr-FR" w:eastAsia="en-GB"/>
        </w:rPr>
        <w:t xml:space="preserve"> </w:t>
      </w:r>
      <w:r>
        <w:rPr>
          <w:rFonts w:ascii="Constantia" w:hAnsi="Constantia"/>
          <w:sz w:val="20"/>
          <w:szCs w:val="20"/>
          <w:lang w:val="fr-FR" w:eastAsia="en-GB"/>
        </w:rPr>
        <w:t>présen</w:t>
      </w:r>
      <w:r w:rsidR="00BE5A9C">
        <w:rPr>
          <w:rFonts w:ascii="Constantia" w:hAnsi="Constantia"/>
          <w:sz w:val="20"/>
          <w:szCs w:val="20"/>
          <w:lang w:val="fr-FR" w:eastAsia="en-GB"/>
        </w:rPr>
        <w:t>tent un intérêt direct pour l’</w:t>
      </w:r>
      <w:r w:rsidR="009A66E9" w:rsidRPr="00D25C7A">
        <w:rPr>
          <w:rFonts w:ascii="Constantia" w:hAnsi="Constantia"/>
          <w:sz w:val="20"/>
          <w:szCs w:val="20"/>
          <w:lang w:val="fr-FR" w:eastAsia="en-GB"/>
        </w:rPr>
        <w:t>application</w:t>
      </w:r>
      <w:r>
        <w:rPr>
          <w:rFonts w:ascii="Constantia" w:hAnsi="Constantia"/>
          <w:sz w:val="20"/>
          <w:szCs w:val="20"/>
          <w:lang w:val="fr-FR" w:eastAsia="en-GB"/>
        </w:rPr>
        <w:t xml:space="preserve"> efficace du r</w:t>
      </w:r>
      <w:r w:rsidR="003830D5" w:rsidRPr="00D25C7A">
        <w:rPr>
          <w:rFonts w:ascii="Constantia" w:hAnsi="Constantia"/>
          <w:sz w:val="20"/>
          <w:szCs w:val="20"/>
          <w:lang w:val="fr-FR" w:eastAsia="en-GB"/>
        </w:rPr>
        <w:t>èglement</w:t>
      </w:r>
      <w:r w:rsidR="001B42BC" w:rsidRPr="00D25C7A">
        <w:rPr>
          <w:rFonts w:ascii="Constantia" w:hAnsi="Constantia"/>
          <w:sz w:val="20"/>
          <w:szCs w:val="20"/>
          <w:lang w:val="fr-FR" w:eastAsia="en-GB"/>
        </w:rPr>
        <w:t xml:space="preserve">. </w:t>
      </w:r>
      <w:r w:rsidRPr="00D25C7A">
        <w:rPr>
          <w:rFonts w:ascii="Constantia" w:hAnsi="Constantia"/>
          <w:sz w:val="20"/>
          <w:szCs w:val="20"/>
          <w:lang w:val="fr-FR" w:eastAsia="en-GB"/>
        </w:rPr>
        <w:t xml:space="preserve">Tout </w:t>
      </w:r>
      <w:r>
        <w:rPr>
          <w:rFonts w:ascii="Constantia" w:hAnsi="Constantia"/>
          <w:sz w:val="20"/>
          <w:szCs w:val="20"/>
          <w:lang w:val="fr-FR" w:eastAsia="en-GB"/>
        </w:rPr>
        <w:t>par</w:t>
      </w:r>
      <w:r w:rsidR="00BE5A9C">
        <w:rPr>
          <w:rFonts w:ascii="Constantia" w:hAnsi="Constantia"/>
          <w:sz w:val="20"/>
          <w:szCs w:val="20"/>
          <w:lang w:val="fr-FR" w:eastAsia="en-GB"/>
        </w:rPr>
        <w:t xml:space="preserve">ticulièrement, le règlement s’aligne sur </w:t>
      </w:r>
      <w:r>
        <w:rPr>
          <w:rFonts w:ascii="Constantia" w:hAnsi="Constantia"/>
          <w:sz w:val="20"/>
          <w:szCs w:val="20"/>
          <w:lang w:val="fr-FR" w:eastAsia="en-GB"/>
        </w:rPr>
        <w:t>les</w:t>
      </w:r>
      <w:r w:rsidR="001B42BC" w:rsidRPr="00D25C7A">
        <w:rPr>
          <w:rFonts w:ascii="Constantia" w:hAnsi="Constantia"/>
          <w:sz w:val="20"/>
          <w:szCs w:val="20"/>
          <w:lang w:val="fr-FR" w:eastAsia="en-GB"/>
        </w:rPr>
        <w:t xml:space="preserve"> </w:t>
      </w:r>
      <w:r w:rsidR="00817775">
        <w:rPr>
          <w:rFonts w:ascii="Constantia" w:hAnsi="Constantia"/>
          <w:sz w:val="20"/>
          <w:szCs w:val="20"/>
          <w:lang w:val="fr-FR" w:eastAsia="en-GB"/>
        </w:rPr>
        <w:t>article</w:t>
      </w:r>
      <w:r w:rsidR="00BE5A9C">
        <w:rPr>
          <w:rFonts w:ascii="Constantia" w:hAnsi="Constantia"/>
          <w:sz w:val="20"/>
          <w:szCs w:val="20"/>
          <w:lang w:val="fr-FR" w:eastAsia="en-GB"/>
        </w:rPr>
        <w:t>s </w:t>
      </w:r>
      <w:r w:rsidR="001B42BC" w:rsidRPr="00D25C7A">
        <w:rPr>
          <w:rFonts w:ascii="Constantia" w:hAnsi="Constantia"/>
          <w:sz w:val="20"/>
          <w:szCs w:val="20"/>
          <w:lang w:val="fr-FR" w:eastAsia="en-GB"/>
        </w:rPr>
        <w:t xml:space="preserve">II </w:t>
      </w:r>
      <w:r>
        <w:rPr>
          <w:rFonts w:ascii="Constantia" w:hAnsi="Constantia"/>
          <w:sz w:val="20"/>
          <w:szCs w:val="20"/>
          <w:lang w:val="fr-FR" w:eastAsia="en-GB"/>
        </w:rPr>
        <w:t xml:space="preserve">et </w:t>
      </w:r>
      <w:r w:rsidR="001B42BC" w:rsidRPr="00D25C7A">
        <w:rPr>
          <w:rFonts w:ascii="Constantia" w:hAnsi="Constantia"/>
          <w:sz w:val="20"/>
          <w:szCs w:val="20"/>
          <w:lang w:val="fr-FR" w:eastAsia="en-GB"/>
        </w:rPr>
        <w:t>III</w:t>
      </w:r>
      <w:r>
        <w:rPr>
          <w:rFonts w:ascii="Constantia" w:hAnsi="Constantia"/>
          <w:sz w:val="20"/>
          <w:szCs w:val="20"/>
          <w:lang w:val="fr-FR" w:eastAsia="en-GB"/>
        </w:rPr>
        <w:t xml:space="preserve"> de l’</w:t>
      </w:r>
      <w:r w:rsidRPr="00D25C7A">
        <w:rPr>
          <w:rFonts w:ascii="Constantia" w:hAnsi="Constantia"/>
          <w:sz w:val="20"/>
          <w:szCs w:val="20"/>
          <w:lang w:val="fr-FR" w:eastAsia="en-GB"/>
        </w:rPr>
        <w:t>AEWA</w:t>
      </w:r>
      <w:r w:rsidR="001B42BC" w:rsidRPr="0092157E">
        <w:rPr>
          <w:rStyle w:val="FootnoteReference"/>
          <w:rFonts w:ascii="Constantia" w:hAnsi="Constantia"/>
          <w:sz w:val="20"/>
          <w:szCs w:val="20"/>
          <w:lang w:val="en-GB" w:eastAsia="en-GB"/>
        </w:rPr>
        <w:footnoteReference w:id="57"/>
      </w:r>
      <w:r w:rsidRPr="00D25C7A">
        <w:rPr>
          <w:rFonts w:ascii="Constantia" w:hAnsi="Constantia"/>
          <w:sz w:val="20"/>
          <w:szCs w:val="20"/>
          <w:lang w:val="fr-FR" w:eastAsia="en-GB"/>
        </w:rPr>
        <w:t>,</w:t>
      </w:r>
      <w:r>
        <w:rPr>
          <w:rFonts w:ascii="Constantia" w:hAnsi="Constantia"/>
          <w:sz w:val="20"/>
          <w:szCs w:val="20"/>
          <w:lang w:val="fr-FR" w:eastAsia="en-GB"/>
        </w:rPr>
        <w:t xml:space="preserve"> en aidant les </w:t>
      </w:r>
      <w:r w:rsidR="00057AF7" w:rsidRPr="00D25C7A">
        <w:rPr>
          <w:rFonts w:ascii="Constantia" w:hAnsi="Constantia"/>
          <w:sz w:val="20"/>
          <w:szCs w:val="20"/>
          <w:lang w:val="fr-FR" w:eastAsia="en-GB"/>
        </w:rPr>
        <w:t>Parties contractantes</w:t>
      </w:r>
      <w:r>
        <w:rPr>
          <w:rFonts w:ascii="Constantia" w:hAnsi="Constantia"/>
          <w:sz w:val="20"/>
          <w:szCs w:val="20"/>
          <w:lang w:val="fr-FR" w:eastAsia="en-GB"/>
        </w:rPr>
        <w:t xml:space="preserve"> à </w:t>
      </w:r>
      <w:r w:rsidR="001B42BC" w:rsidRPr="00D25C7A">
        <w:rPr>
          <w:rFonts w:ascii="Constantia" w:hAnsi="Constantia"/>
          <w:sz w:val="20"/>
          <w:szCs w:val="20"/>
          <w:lang w:val="fr-FR" w:eastAsia="en-GB"/>
        </w:rPr>
        <w:t xml:space="preserve">: </w:t>
      </w:r>
      <w:r>
        <w:rPr>
          <w:rFonts w:ascii="Constantia" w:hAnsi="Constantia"/>
          <w:sz w:val="20"/>
          <w:szCs w:val="20"/>
          <w:lang w:val="fr-FR" w:eastAsia="en-GB"/>
        </w:rPr>
        <w:t>prendre des</w:t>
      </w:r>
      <w:r w:rsidR="001B42BC" w:rsidRPr="00D25C7A">
        <w:rPr>
          <w:rFonts w:ascii="Constantia" w:hAnsi="Constantia"/>
          <w:sz w:val="20"/>
          <w:szCs w:val="20"/>
          <w:lang w:val="fr-FR" w:eastAsia="en-GB"/>
        </w:rPr>
        <w:t xml:space="preserve"> </w:t>
      </w:r>
      <w:r w:rsidR="00001E5C" w:rsidRPr="00D25C7A">
        <w:rPr>
          <w:rFonts w:ascii="Constantia" w:hAnsi="Constantia"/>
          <w:sz w:val="20"/>
          <w:szCs w:val="20"/>
          <w:lang w:val="fr-FR" w:eastAsia="en-GB"/>
        </w:rPr>
        <w:t>mesures</w:t>
      </w:r>
      <w:r>
        <w:rPr>
          <w:rFonts w:ascii="Constantia" w:hAnsi="Constantia"/>
          <w:sz w:val="20"/>
          <w:szCs w:val="20"/>
          <w:lang w:val="fr-FR" w:eastAsia="en-GB"/>
        </w:rPr>
        <w:t xml:space="preserve"> coordonnées pour</w:t>
      </w:r>
      <w:r w:rsidR="001B42BC" w:rsidRPr="00D25C7A">
        <w:rPr>
          <w:rFonts w:ascii="Constantia" w:hAnsi="Constantia"/>
          <w:sz w:val="20"/>
          <w:szCs w:val="20"/>
          <w:lang w:val="fr-FR" w:eastAsia="en-GB"/>
        </w:rPr>
        <w:t xml:space="preserve"> </w:t>
      </w:r>
      <w:r w:rsidR="00B52795" w:rsidRPr="00D25C7A">
        <w:rPr>
          <w:rFonts w:ascii="Constantia" w:hAnsi="Constantia"/>
          <w:sz w:val="20"/>
          <w:szCs w:val="20"/>
          <w:lang w:val="fr-FR" w:eastAsia="en-GB"/>
        </w:rPr>
        <w:t>maintenir</w:t>
      </w:r>
      <w:r w:rsidR="001B42BC" w:rsidRPr="00D25C7A">
        <w:rPr>
          <w:rFonts w:ascii="Constantia" w:hAnsi="Constantia"/>
          <w:sz w:val="20"/>
          <w:szCs w:val="20"/>
          <w:lang w:val="fr-FR" w:eastAsia="en-GB"/>
        </w:rPr>
        <w:t xml:space="preserve"> </w:t>
      </w:r>
      <w:r>
        <w:rPr>
          <w:rFonts w:ascii="Constantia" w:hAnsi="Constantia"/>
          <w:sz w:val="20"/>
          <w:szCs w:val="20"/>
          <w:lang w:val="fr-FR" w:eastAsia="en-GB"/>
        </w:rPr>
        <w:t xml:space="preserve">les espèces d’oiseaux d’eau migratrices dans </w:t>
      </w:r>
      <w:r w:rsidR="00B52795" w:rsidRPr="00D25C7A">
        <w:rPr>
          <w:rFonts w:ascii="Constantia" w:hAnsi="Constantia"/>
          <w:sz w:val="20"/>
          <w:szCs w:val="20"/>
          <w:lang w:val="fr-FR" w:eastAsia="en-GB"/>
        </w:rPr>
        <w:t>un état de conservation favorable</w:t>
      </w:r>
      <w:r w:rsidR="00BE5A9C">
        <w:rPr>
          <w:rFonts w:ascii="Constantia" w:hAnsi="Constantia"/>
          <w:sz w:val="20"/>
          <w:szCs w:val="20"/>
          <w:lang w:val="fr-FR" w:eastAsia="en-GB"/>
        </w:rPr>
        <w:t xml:space="preserve"> ou </w:t>
      </w:r>
      <w:r w:rsidR="00B52795" w:rsidRPr="00D25C7A">
        <w:rPr>
          <w:rFonts w:ascii="Constantia" w:hAnsi="Constantia"/>
          <w:sz w:val="20"/>
          <w:szCs w:val="20"/>
          <w:lang w:val="fr-FR" w:eastAsia="en-GB"/>
        </w:rPr>
        <w:t>rétablir</w:t>
      </w:r>
      <w:r w:rsidR="00DB5B9F">
        <w:rPr>
          <w:rFonts w:ascii="Constantia" w:hAnsi="Constantia"/>
          <w:sz w:val="20"/>
          <w:szCs w:val="20"/>
          <w:lang w:val="fr-FR" w:eastAsia="en-GB"/>
        </w:rPr>
        <w:t xml:space="preserve"> ces espèces</w:t>
      </w:r>
      <w:r w:rsidR="00BE5A9C">
        <w:rPr>
          <w:rFonts w:ascii="Constantia" w:hAnsi="Constantia"/>
          <w:sz w:val="20"/>
          <w:szCs w:val="20"/>
          <w:lang w:val="fr-FR" w:eastAsia="en-GB"/>
        </w:rPr>
        <w:t xml:space="preserve"> dans </w:t>
      </w:r>
      <w:r w:rsidR="00DB5B9F">
        <w:rPr>
          <w:rFonts w:ascii="Constantia" w:hAnsi="Constantia"/>
          <w:sz w:val="20"/>
          <w:szCs w:val="20"/>
          <w:lang w:val="fr-FR" w:eastAsia="en-GB"/>
        </w:rPr>
        <w:t>un tel</w:t>
      </w:r>
      <w:r w:rsidR="00BE5A9C">
        <w:rPr>
          <w:rFonts w:ascii="Constantia" w:hAnsi="Constantia"/>
          <w:sz w:val="20"/>
          <w:szCs w:val="20"/>
          <w:lang w:val="fr-FR" w:eastAsia="en-GB"/>
        </w:rPr>
        <w:t xml:space="preserve"> </w:t>
      </w:r>
      <w:r w:rsidR="0019654A" w:rsidRPr="00D25C7A">
        <w:rPr>
          <w:rFonts w:ascii="Constantia" w:hAnsi="Constantia"/>
          <w:sz w:val="20"/>
          <w:szCs w:val="20"/>
          <w:lang w:val="fr-FR" w:eastAsia="en-GB"/>
        </w:rPr>
        <w:t>état</w:t>
      </w:r>
      <w:r w:rsidR="00DB5B9F">
        <w:rPr>
          <w:rFonts w:ascii="Constantia" w:hAnsi="Constantia"/>
          <w:sz w:val="20"/>
          <w:szCs w:val="20"/>
          <w:lang w:val="fr-FR" w:eastAsia="en-GB"/>
        </w:rPr>
        <w:t>,</w:t>
      </w:r>
      <w:r>
        <w:rPr>
          <w:rFonts w:ascii="Constantia" w:hAnsi="Constantia"/>
          <w:sz w:val="20"/>
          <w:szCs w:val="20"/>
          <w:lang w:val="fr-FR" w:eastAsia="en-GB"/>
        </w:rPr>
        <w:t xml:space="preserve"> pour é</w:t>
      </w:r>
      <w:r w:rsidR="001B42BC" w:rsidRPr="00D25C7A">
        <w:rPr>
          <w:rFonts w:ascii="Constantia" w:hAnsi="Constantia"/>
          <w:sz w:val="20"/>
          <w:szCs w:val="20"/>
          <w:lang w:val="fr-FR" w:eastAsia="en-GB"/>
        </w:rPr>
        <w:t>change</w:t>
      </w:r>
      <w:r>
        <w:rPr>
          <w:rFonts w:ascii="Constantia" w:hAnsi="Constantia"/>
          <w:sz w:val="20"/>
          <w:szCs w:val="20"/>
          <w:lang w:val="fr-FR" w:eastAsia="en-GB"/>
        </w:rPr>
        <w:t>r</w:t>
      </w:r>
      <w:r w:rsidR="001B42BC" w:rsidRPr="00D25C7A">
        <w:rPr>
          <w:rFonts w:ascii="Constantia" w:hAnsi="Constantia"/>
          <w:sz w:val="20"/>
          <w:szCs w:val="20"/>
          <w:lang w:val="fr-FR" w:eastAsia="en-GB"/>
        </w:rPr>
        <w:t xml:space="preserve"> </w:t>
      </w:r>
      <w:r>
        <w:rPr>
          <w:rFonts w:ascii="Constantia" w:hAnsi="Constantia"/>
          <w:sz w:val="20"/>
          <w:szCs w:val="20"/>
          <w:lang w:val="fr-FR" w:eastAsia="en-GB"/>
        </w:rPr>
        <w:t xml:space="preserve">des </w:t>
      </w:r>
      <w:r w:rsidR="001B42BC" w:rsidRPr="00D25C7A">
        <w:rPr>
          <w:rFonts w:ascii="Constantia" w:hAnsi="Constantia"/>
          <w:sz w:val="20"/>
          <w:szCs w:val="20"/>
          <w:lang w:val="fr-FR" w:eastAsia="en-GB"/>
        </w:rPr>
        <w:t>information</w:t>
      </w:r>
      <w:r>
        <w:rPr>
          <w:rFonts w:ascii="Constantia" w:hAnsi="Constantia"/>
          <w:sz w:val="20"/>
          <w:szCs w:val="20"/>
          <w:lang w:val="fr-FR" w:eastAsia="en-GB"/>
        </w:rPr>
        <w:t>s</w:t>
      </w:r>
      <w:r w:rsidR="001B42BC" w:rsidRPr="00D25C7A">
        <w:rPr>
          <w:rFonts w:ascii="Constantia" w:hAnsi="Constantia"/>
          <w:sz w:val="20"/>
          <w:szCs w:val="20"/>
          <w:lang w:val="fr-FR" w:eastAsia="en-GB"/>
        </w:rPr>
        <w:t xml:space="preserve"> </w:t>
      </w:r>
      <w:r>
        <w:rPr>
          <w:rFonts w:ascii="Constantia" w:hAnsi="Constantia"/>
          <w:sz w:val="20"/>
          <w:szCs w:val="20"/>
          <w:lang w:val="fr-FR" w:eastAsia="en-GB"/>
        </w:rPr>
        <w:t>et des ré</w:t>
      </w:r>
      <w:r w:rsidR="001B42BC" w:rsidRPr="00D25C7A">
        <w:rPr>
          <w:rFonts w:ascii="Constantia" w:hAnsi="Constantia"/>
          <w:sz w:val="20"/>
          <w:szCs w:val="20"/>
          <w:lang w:val="fr-FR" w:eastAsia="en-GB"/>
        </w:rPr>
        <w:t>sult</w:t>
      </w:r>
      <w:r>
        <w:rPr>
          <w:rFonts w:ascii="Constantia" w:hAnsi="Constantia"/>
          <w:sz w:val="20"/>
          <w:szCs w:val="20"/>
          <w:lang w:val="fr-FR" w:eastAsia="en-GB"/>
        </w:rPr>
        <w:t>at</w:t>
      </w:r>
      <w:r w:rsidR="001B42BC" w:rsidRPr="00D25C7A">
        <w:rPr>
          <w:rFonts w:ascii="Constantia" w:hAnsi="Constantia"/>
          <w:sz w:val="20"/>
          <w:szCs w:val="20"/>
          <w:lang w:val="fr-FR" w:eastAsia="en-GB"/>
        </w:rPr>
        <w:t xml:space="preserve">s </w:t>
      </w:r>
      <w:r w:rsidR="00DB5B9F">
        <w:rPr>
          <w:rFonts w:ascii="Constantia" w:hAnsi="Constantia"/>
          <w:sz w:val="20"/>
          <w:szCs w:val="20"/>
          <w:lang w:val="fr-FR" w:eastAsia="en-GB"/>
        </w:rPr>
        <w:t>issus d</w:t>
      </w:r>
      <w:r w:rsidR="00BE5A9C">
        <w:rPr>
          <w:rFonts w:ascii="Constantia" w:hAnsi="Constantia"/>
          <w:sz w:val="20"/>
          <w:szCs w:val="20"/>
          <w:lang w:val="fr-FR" w:eastAsia="en-GB"/>
        </w:rPr>
        <w:t xml:space="preserve">es </w:t>
      </w:r>
      <w:r>
        <w:rPr>
          <w:rFonts w:ascii="Constantia" w:hAnsi="Constantia"/>
          <w:sz w:val="20"/>
          <w:szCs w:val="20"/>
          <w:lang w:val="fr-FR" w:eastAsia="en-GB"/>
        </w:rPr>
        <w:t xml:space="preserve">programmes de </w:t>
      </w:r>
      <w:r w:rsidR="00597060" w:rsidRPr="00D25C7A">
        <w:rPr>
          <w:rFonts w:ascii="Constantia" w:hAnsi="Constantia"/>
          <w:sz w:val="20"/>
          <w:szCs w:val="20"/>
          <w:lang w:val="fr-FR" w:eastAsia="en-GB"/>
        </w:rPr>
        <w:t>recherche</w:t>
      </w:r>
      <w:r w:rsidR="001B42BC" w:rsidRPr="00D25C7A">
        <w:rPr>
          <w:rFonts w:ascii="Constantia" w:hAnsi="Constantia"/>
          <w:sz w:val="20"/>
          <w:szCs w:val="20"/>
          <w:lang w:val="fr-FR" w:eastAsia="en-GB"/>
        </w:rPr>
        <w:t xml:space="preserve">, </w:t>
      </w:r>
      <w:r w:rsidR="0091117D" w:rsidRPr="00D25C7A">
        <w:rPr>
          <w:rFonts w:ascii="Constantia" w:hAnsi="Constantia"/>
          <w:sz w:val="20"/>
          <w:szCs w:val="20"/>
          <w:lang w:val="fr-FR" w:eastAsia="en-GB"/>
        </w:rPr>
        <w:t>surveillance</w:t>
      </w:r>
      <w:r w:rsidR="001B42BC" w:rsidRPr="00D25C7A">
        <w:rPr>
          <w:rFonts w:ascii="Constantia" w:hAnsi="Constantia"/>
          <w:sz w:val="20"/>
          <w:szCs w:val="20"/>
          <w:lang w:val="fr-FR" w:eastAsia="en-GB"/>
        </w:rPr>
        <w:t xml:space="preserve">, conservation </w:t>
      </w:r>
      <w:r w:rsidR="00BE5A9C">
        <w:rPr>
          <w:rFonts w:ascii="Constantia" w:hAnsi="Constantia"/>
          <w:sz w:val="20"/>
          <w:szCs w:val="20"/>
          <w:lang w:val="fr-FR" w:eastAsia="en-GB"/>
        </w:rPr>
        <w:t xml:space="preserve">et </w:t>
      </w:r>
      <w:r>
        <w:rPr>
          <w:rFonts w:ascii="Constantia" w:hAnsi="Constantia"/>
          <w:sz w:val="20"/>
          <w:szCs w:val="20"/>
          <w:lang w:val="fr-FR" w:eastAsia="en-GB"/>
        </w:rPr>
        <w:t>éducation</w:t>
      </w:r>
      <w:r w:rsidR="00DB5B9F">
        <w:rPr>
          <w:rFonts w:ascii="Constantia" w:hAnsi="Constantia"/>
          <w:sz w:val="20"/>
          <w:szCs w:val="20"/>
          <w:lang w:val="fr-FR" w:eastAsia="en-GB"/>
        </w:rPr>
        <w:t>,</w:t>
      </w:r>
      <w:r w:rsidR="001B42BC" w:rsidRPr="00D25C7A">
        <w:rPr>
          <w:rFonts w:ascii="Constantia" w:hAnsi="Constantia"/>
          <w:sz w:val="20"/>
          <w:szCs w:val="20"/>
          <w:lang w:val="fr-FR" w:eastAsia="en-GB"/>
        </w:rPr>
        <w:t xml:space="preserve"> </w:t>
      </w:r>
      <w:r>
        <w:rPr>
          <w:rFonts w:ascii="Constantia" w:hAnsi="Constantia"/>
          <w:sz w:val="20"/>
          <w:szCs w:val="20"/>
          <w:lang w:val="fr-FR" w:eastAsia="en-GB"/>
        </w:rPr>
        <w:t>et pour coop</w:t>
      </w:r>
      <w:r w:rsidR="00E91870">
        <w:rPr>
          <w:rFonts w:ascii="Constantia" w:hAnsi="Constantia"/>
          <w:sz w:val="20"/>
          <w:szCs w:val="20"/>
          <w:lang w:val="fr-FR" w:eastAsia="en-GB"/>
        </w:rPr>
        <w:t>érer en vue de faciliter l’application de l’</w:t>
      </w:r>
      <w:r w:rsidR="001B42BC" w:rsidRPr="00D25C7A">
        <w:rPr>
          <w:rFonts w:ascii="Constantia" w:hAnsi="Constantia"/>
          <w:sz w:val="20"/>
          <w:szCs w:val="20"/>
          <w:lang w:val="fr-FR" w:eastAsia="en-GB"/>
        </w:rPr>
        <w:t xml:space="preserve">AEWA. </w:t>
      </w:r>
      <w:r w:rsidR="00E91870">
        <w:rPr>
          <w:rFonts w:ascii="Constantia" w:hAnsi="Constantia"/>
          <w:sz w:val="20"/>
          <w:szCs w:val="20"/>
          <w:lang w:val="fr-FR" w:eastAsia="en-GB"/>
        </w:rPr>
        <w:t xml:space="preserve">D’autre part, un </w:t>
      </w:r>
      <w:r w:rsidR="00036000">
        <w:rPr>
          <w:rFonts w:ascii="Constantia" w:hAnsi="Constantia"/>
          <w:sz w:val="20"/>
          <w:szCs w:val="20"/>
          <w:lang w:val="fr-FR" w:eastAsia="en-GB"/>
        </w:rPr>
        <w:t xml:space="preserve">tel rôle </w:t>
      </w:r>
      <w:r w:rsidR="00E91870">
        <w:rPr>
          <w:rFonts w:ascii="Constantia" w:hAnsi="Constantia"/>
          <w:sz w:val="20"/>
          <w:szCs w:val="20"/>
          <w:lang w:val="fr-FR" w:eastAsia="en-GB"/>
        </w:rPr>
        <w:t xml:space="preserve">serait conforme aux </w:t>
      </w:r>
      <w:r w:rsidR="001B42BC" w:rsidRPr="00E91870">
        <w:rPr>
          <w:rFonts w:ascii="Constantia" w:hAnsi="Constantia"/>
          <w:sz w:val="20"/>
          <w:szCs w:val="20"/>
          <w:lang w:val="fr-FR" w:eastAsia="en-GB"/>
        </w:rPr>
        <w:t>conclusion</w:t>
      </w:r>
      <w:r w:rsidR="00E91870">
        <w:rPr>
          <w:rFonts w:ascii="Constantia" w:hAnsi="Constantia"/>
          <w:sz w:val="20"/>
          <w:szCs w:val="20"/>
          <w:lang w:val="fr-FR" w:eastAsia="en-GB"/>
        </w:rPr>
        <w:t>s</w:t>
      </w:r>
      <w:r w:rsidR="001B42BC" w:rsidRPr="00E91870">
        <w:rPr>
          <w:rFonts w:ascii="Constantia" w:hAnsi="Constantia"/>
          <w:sz w:val="20"/>
          <w:szCs w:val="20"/>
          <w:lang w:val="fr-FR" w:eastAsia="en-GB"/>
        </w:rPr>
        <w:t xml:space="preserve"> </w:t>
      </w:r>
      <w:r w:rsidR="003830D5" w:rsidRPr="00E91870">
        <w:rPr>
          <w:rFonts w:ascii="Constantia" w:hAnsi="Constantia"/>
          <w:sz w:val="20"/>
          <w:szCs w:val="20"/>
          <w:lang w:val="fr-FR" w:eastAsia="en-GB"/>
        </w:rPr>
        <w:t>de</w:t>
      </w:r>
      <w:r w:rsidR="00E91870">
        <w:rPr>
          <w:rFonts w:ascii="Constantia" w:hAnsi="Constantia"/>
          <w:sz w:val="20"/>
          <w:szCs w:val="20"/>
          <w:lang w:val="fr-FR" w:eastAsia="en-GB"/>
        </w:rPr>
        <w:t xml:space="preserve"> l’étude du </w:t>
      </w:r>
      <w:r w:rsidR="00B52795" w:rsidRPr="00E91870">
        <w:rPr>
          <w:rFonts w:ascii="Constantia" w:hAnsi="Constantia"/>
          <w:sz w:val="20"/>
          <w:szCs w:val="20"/>
          <w:lang w:val="fr-FR" w:eastAsia="en-GB"/>
        </w:rPr>
        <w:t>Comité technique de l’AEWA</w:t>
      </w:r>
      <w:r w:rsidR="00036000">
        <w:rPr>
          <w:rFonts w:ascii="Constantia" w:hAnsi="Constantia"/>
          <w:sz w:val="20"/>
          <w:szCs w:val="20"/>
          <w:lang w:val="fr-FR" w:eastAsia="en-GB"/>
        </w:rPr>
        <w:t xml:space="preserve"> sur la façon d’améliorer l’efficacité</w:t>
      </w:r>
      <w:r w:rsidR="00E91870">
        <w:rPr>
          <w:rFonts w:ascii="Constantia" w:hAnsi="Constantia"/>
          <w:sz w:val="20"/>
          <w:szCs w:val="20"/>
          <w:lang w:val="fr-FR" w:eastAsia="en-GB"/>
        </w:rPr>
        <w:t xml:space="preserve"> </w:t>
      </w:r>
      <w:r w:rsidR="00036000">
        <w:rPr>
          <w:rFonts w:ascii="Constantia" w:hAnsi="Constantia"/>
          <w:sz w:val="20"/>
          <w:szCs w:val="20"/>
          <w:lang w:val="fr-FR" w:eastAsia="en-GB"/>
        </w:rPr>
        <w:t xml:space="preserve">de </w:t>
      </w:r>
      <w:r w:rsidR="00E91870">
        <w:rPr>
          <w:rFonts w:ascii="Constantia" w:hAnsi="Constantia"/>
          <w:sz w:val="20"/>
          <w:szCs w:val="20"/>
          <w:lang w:val="fr-FR" w:eastAsia="en-GB"/>
        </w:rPr>
        <w:t>l’</w:t>
      </w:r>
      <w:r w:rsidR="001B42BC" w:rsidRPr="00E91870">
        <w:rPr>
          <w:rFonts w:ascii="Constantia" w:hAnsi="Constantia"/>
          <w:sz w:val="20"/>
          <w:szCs w:val="20"/>
          <w:lang w:val="fr-FR" w:eastAsia="en-GB"/>
        </w:rPr>
        <w:t>AEWA</w:t>
      </w:r>
      <w:r w:rsidR="00036000">
        <w:rPr>
          <w:rFonts w:ascii="Constantia" w:hAnsi="Constantia"/>
          <w:sz w:val="20"/>
          <w:szCs w:val="20"/>
          <w:lang w:val="fr-FR" w:eastAsia="en-GB"/>
        </w:rPr>
        <w:t>,</w:t>
      </w:r>
      <w:r w:rsidR="00E91870">
        <w:rPr>
          <w:rFonts w:ascii="Constantia" w:hAnsi="Constantia"/>
          <w:sz w:val="20"/>
          <w:szCs w:val="20"/>
          <w:lang w:val="fr-FR" w:eastAsia="en-GB"/>
        </w:rPr>
        <w:t xml:space="preserve"> en assurant une </w:t>
      </w:r>
      <w:r w:rsidR="001B42BC" w:rsidRPr="00E91870">
        <w:rPr>
          <w:rFonts w:ascii="Constantia" w:hAnsi="Constantia"/>
          <w:sz w:val="20"/>
          <w:szCs w:val="20"/>
          <w:lang w:val="fr-FR" w:eastAsia="en-GB"/>
        </w:rPr>
        <w:t>coordinat</w:t>
      </w:r>
      <w:r w:rsidR="00E91870">
        <w:rPr>
          <w:rFonts w:ascii="Constantia" w:hAnsi="Constantia"/>
          <w:sz w:val="20"/>
          <w:szCs w:val="20"/>
          <w:lang w:val="fr-FR" w:eastAsia="en-GB"/>
        </w:rPr>
        <w:t>ion avec</w:t>
      </w:r>
      <w:r w:rsidR="001B42BC" w:rsidRPr="00E91870">
        <w:rPr>
          <w:rFonts w:ascii="Constantia" w:hAnsi="Constantia"/>
          <w:sz w:val="20"/>
          <w:szCs w:val="20"/>
          <w:lang w:val="fr-FR" w:eastAsia="en-GB"/>
        </w:rPr>
        <w:t xml:space="preserve"> ‘</w:t>
      </w:r>
      <w:r w:rsidR="00E91870">
        <w:rPr>
          <w:rFonts w:ascii="Constantia" w:hAnsi="Constantia"/>
          <w:sz w:val="20"/>
          <w:szCs w:val="20"/>
          <w:lang w:val="fr-FR" w:eastAsia="en-GB"/>
        </w:rPr>
        <w:t xml:space="preserve">d’autres </w:t>
      </w:r>
      <w:r w:rsidR="008C7FDA" w:rsidRPr="00E91870">
        <w:rPr>
          <w:rFonts w:ascii="Constantia" w:hAnsi="Constantia"/>
          <w:sz w:val="20"/>
          <w:szCs w:val="20"/>
          <w:lang w:val="fr-FR" w:eastAsia="en-GB"/>
        </w:rPr>
        <w:t>mécanisme</w:t>
      </w:r>
      <w:r w:rsidR="001B42BC" w:rsidRPr="00E91870">
        <w:rPr>
          <w:rFonts w:ascii="Constantia" w:hAnsi="Constantia"/>
          <w:sz w:val="20"/>
          <w:szCs w:val="20"/>
          <w:lang w:val="fr-FR" w:eastAsia="en-GB"/>
        </w:rPr>
        <w:t xml:space="preserve">s </w:t>
      </w:r>
      <w:r w:rsidR="00036000">
        <w:rPr>
          <w:rFonts w:ascii="Constantia" w:hAnsi="Constantia"/>
          <w:sz w:val="20"/>
          <w:szCs w:val="20"/>
          <w:lang w:val="fr-FR" w:eastAsia="en-GB"/>
        </w:rPr>
        <w:t>de politique générale afin d’</w:t>
      </w:r>
      <w:r w:rsidR="00E91870">
        <w:rPr>
          <w:rFonts w:ascii="Constantia" w:hAnsi="Constantia"/>
          <w:sz w:val="20"/>
          <w:szCs w:val="20"/>
          <w:lang w:val="fr-FR" w:eastAsia="en-GB"/>
        </w:rPr>
        <w:t>augmenter l’efficience</w:t>
      </w:r>
      <w:r w:rsidR="00036000">
        <w:rPr>
          <w:rFonts w:ascii="Constantia" w:hAnsi="Constantia"/>
          <w:sz w:val="20"/>
          <w:szCs w:val="20"/>
          <w:lang w:val="fr-FR" w:eastAsia="en-GB"/>
        </w:rPr>
        <w:t xml:space="preserve"> et </w:t>
      </w:r>
      <w:r w:rsidR="00F17133" w:rsidRPr="00E91870">
        <w:rPr>
          <w:rFonts w:ascii="Constantia" w:hAnsi="Constantia"/>
          <w:sz w:val="20"/>
          <w:szCs w:val="20"/>
          <w:lang w:val="fr-FR" w:eastAsia="en-GB"/>
        </w:rPr>
        <w:t>l’efficacité</w:t>
      </w:r>
      <w:r w:rsidR="00852604">
        <w:rPr>
          <w:rFonts w:ascii="Constantia" w:hAnsi="Constantia"/>
          <w:sz w:val="20"/>
          <w:szCs w:val="20"/>
          <w:lang w:val="fr-FR" w:eastAsia="en-GB"/>
        </w:rPr>
        <w:t xml:space="preserve"> pour gérer les problème</w:t>
      </w:r>
      <w:r w:rsidR="00E91870">
        <w:rPr>
          <w:rFonts w:ascii="Constantia" w:hAnsi="Constantia"/>
          <w:sz w:val="20"/>
          <w:szCs w:val="20"/>
          <w:lang w:val="fr-FR" w:eastAsia="en-GB"/>
        </w:rPr>
        <w:t xml:space="preserve">s de conservation </w:t>
      </w:r>
      <w:r w:rsidR="00B824D2" w:rsidRPr="00E91870">
        <w:rPr>
          <w:rFonts w:ascii="Constantia" w:hAnsi="Constantia"/>
          <w:sz w:val="20"/>
          <w:szCs w:val="20"/>
          <w:lang w:val="fr-FR" w:eastAsia="en-GB"/>
        </w:rPr>
        <w:t>et le</w:t>
      </w:r>
      <w:r w:rsidR="00E91870">
        <w:rPr>
          <w:rFonts w:ascii="Constantia" w:hAnsi="Constantia"/>
          <w:sz w:val="20"/>
          <w:szCs w:val="20"/>
          <w:lang w:val="fr-FR" w:eastAsia="en-GB"/>
        </w:rPr>
        <w:t>s</w:t>
      </w:r>
      <w:r w:rsidR="00B824D2" w:rsidRPr="00E91870">
        <w:rPr>
          <w:rFonts w:ascii="Constantia" w:hAnsi="Constantia"/>
          <w:sz w:val="20"/>
          <w:szCs w:val="20"/>
          <w:lang w:val="fr-FR" w:eastAsia="en-GB"/>
        </w:rPr>
        <w:t xml:space="preserve"> </w:t>
      </w:r>
      <w:r w:rsidR="0052462B" w:rsidRPr="00E91870">
        <w:rPr>
          <w:rFonts w:ascii="Constantia" w:hAnsi="Constantia"/>
          <w:sz w:val="20"/>
          <w:szCs w:val="20"/>
          <w:lang w:val="fr-FR" w:eastAsia="en-GB"/>
        </w:rPr>
        <w:t>menace</w:t>
      </w:r>
      <w:r w:rsidR="00E91870">
        <w:rPr>
          <w:rFonts w:ascii="Constantia" w:hAnsi="Constantia"/>
          <w:sz w:val="20"/>
          <w:szCs w:val="20"/>
          <w:lang w:val="fr-FR" w:eastAsia="en-GB"/>
        </w:rPr>
        <w:t>s’</w:t>
      </w:r>
      <w:r w:rsidR="001B42BC" w:rsidRPr="0092157E">
        <w:rPr>
          <w:rStyle w:val="FootnoteReference"/>
          <w:rFonts w:ascii="Constantia" w:hAnsi="Constantia"/>
          <w:sz w:val="20"/>
          <w:szCs w:val="20"/>
          <w:lang w:val="en-GB" w:eastAsia="en-GB"/>
        </w:rPr>
        <w:footnoteReference w:id="58"/>
      </w:r>
      <w:r w:rsidR="00E91870" w:rsidRPr="00E91870">
        <w:rPr>
          <w:rFonts w:ascii="Constantia" w:hAnsi="Constantia"/>
          <w:sz w:val="20"/>
          <w:szCs w:val="20"/>
          <w:lang w:val="fr-FR" w:eastAsia="en-GB"/>
        </w:rPr>
        <w:t>.</w:t>
      </w:r>
    </w:p>
    <w:p w14:paraId="7356B87C" w14:textId="7FCE554E" w:rsidR="001B42BC" w:rsidRPr="00597060" w:rsidRDefault="00565843" w:rsidP="001B49A0">
      <w:pPr>
        <w:keepNext/>
        <w:tabs>
          <w:tab w:val="left" w:pos="8055"/>
        </w:tabs>
        <w:spacing w:line="270" w:lineRule="atLeast"/>
        <w:rPr>
          <w:rFonts w:ascii="Constantia" w:hAnsi="Constantia"/>
          <w:sz w:val="20"/>
          <w:szCs w:val="20"/>
          <w:lang w:val="fr-FR" w:eastAsia="en-GB"/>
        </w:rPr>
      </w:pPr>
      <w:r>
        <w:rPr>
          <w:rFonts w:ascii="Constantia" w:hAnsi="Constantia"/>
          <w:i/>
          <w:color w:val="007C9A"/>
          <w:sz w:val="28"/>
          <w:szCs w:val="20"/>
          <w:lang w:val="fr-FR" w:eastAsia="en-GB"/>
        </w:rPr>
        <w:t>Obligation</w:t>
      </w:r>
      <w:r w:rsidR="00852604">
        <w:rPr>
          <w:rFonts w:ascii="Constantia" w:hAnsi="Constantia"/>
          <w:i/>
          <w:color w:val="007C9A"/>
          <w:sz w:val="28"/>
          <w:szCs w:val="20"/>
          <w:lang w:val="fr-FR" w:eastAsia="en-GB"/>
        </w:rPr>
        <w:t>s</w:t>
      </w:r>
      <w:r w:rsidR="00597060">
        <w:rPr>
          <w:rFonts w:ascii="Constantia" w:hAnsi="Constantia"/>
          <w:i/>
          <w:color w:val="007C9A"/>
          <w:sz w:val="28"/>
          <w:szCs w:val="20"/>
          <w:lang w:val="fr-FR" w:eastAsia="en-GB"/>
        </w:rPr>
        <w:t xml:space="preserve"> </w:t>
      </w:r>
      <w:r w:rsidR="00A15EA5">
        <w:rPr>
          <w:rFonts w:ascii="Constantia" w:hAnsi="Constantia"/>
          <w:i/>
          <w:color w:val="007C9A"/>
          <w:sz w:val="28"/>
          <w:szCs w:val="20"/>
          <w:lang w:val="fr-FR" w:eastAsia="en-GB"/>
        </w:rPr>
        <w:t>en matière de rapports</w:t>
      </w:r>
      <w:r w:rsidR="001B42BC" w:rsidRPr="00597060">
        <w:rPr>
          <w:rFonts w:ascii="Constantia" w:hAnsi="Constantia"/>
          <w:i/>
          <w:color w:val="007C9A"/>
          <w:sz w:val="28"/>
          <w:szCs w:val="20"/>
          <w:lang w:val="fr-FR" w:eastAsia="en-GB"/>
        </w:rPr>
        <w:t xml:space="preserve"> </w:t>
      </w:r>
      <w:r w:rsidR="00B824D2" w:rsidRPr="00597060">
        <w:rPr>
          <w:rFonts w:ascii="Constantia" w:hAnsi="Constantia"/>
          <w:i/>
          <w:color w:val="007C9A"/>
          <w:sz w:val="28"/>
          <w:szCs w:val="20"/>
          <w:lang w:val="fr-FR" w:eastAsia="en-GB"/>
        </w:rPr>
        <w:t>e</w:t>
      </w:r>
      <w:r w:rsidR="00E91870">
        <w:rPr>
          <w:rFonts w:ascii="Constantia" w:hAnsi="Constantia"/>
          <w:i/>
          <w:color w:val="007C9A"/>
          <w:sz w:val="28"/>
          <w:szCs w:val="20"/>
          <w:lang w:val="fr-FR" w:eastAsia="en-GB"/>
        </w:rPr>
        <w:t xml:space="preserve">t </w:t>
      </w:r>
      <w:r w:rsidR="008C7FDA">
        <w:rPr>
          <w:rFonts w:ascii="Constantia" w:hAnsi="Constantia"/>
          <w:i/>
          <w:color w:val="007C9A"/>
          <w:sz w:val="28"/>
          <w:szCs w:val="20"/>
          <w:lang w:val="fr-FR" w:eastAsia="en-GB"/>
        </w:rPr>
        <w:t>mécanisme</w:t>
      </w:r>
      <w:r w:rsidR="00C40864">
        <w:rPr>
          <w:rFonts w:ascii="Constantia" w:hAnsi="Constantia"/>
          <w:i/>
          <w:color w:val="007C9A"/>
          <w:sz w:val="28"/>
          <w:szCs w:val="20"/>
          <w:lang w:val="fr-FR" w:eastAsia="en-GB"/>
        </w:rPr>
        <w:t>s permettant d’</w:t>
      </w:r>
      <w:r w:rsidR="00DF5406">
        <w:rPr>
          <w:rFonts w:ascii="Constantia" w:hAnsi="Constantia"/>
          <w:i/>
          <w:color w:val="007C9A"/>
          <w:sz w:val="28"/>
          <w:szCs w:val="20"/>
          <w:lang w:val="fr-FR" w:eastAsia="en-GB"/>
        </w:rPr>
        <w:t xml:space="preserve">assurer </w:t>
      </w:r>
      <w:r w:rsidR="009A66E9">
        <w:rPr>
          <w:rFonts w:ascii="Constantia" w:hAnsi="Constantia"/>
          <w:i/>
          <w:color w:val="007C9A"/>
          <w:sz w:val="28"/>
          <w:szCs w:val="20"/>
          <w:lang w:val="fr-FR" w:eastAsia="en-GB"/>
        </w:rPr>
        <w:t>l’application</w:t>
      </w:r>
      <w:r w:rsidR="001B42BC" w:rsidRPr="00597060">
        <w:rPr>
          <w:rFonts w:ascii="Constantia" w:hAnsi="Constantia"/>
          <w:i/>
          <w:color w:val="007C9A"/>
          <w:sz w:val="28"/>
          <w:szCs w:val="20"/>
          <w:lang w:val="fr-FR" w:eastAsia="en-GB"/>
        </w:rPr>
        <w:t xml:space="preserve">, </w:t>
      </w:r>
      <w:r w:rsidR="00DF5406">
        <w:rPr>
          <w:rFonts w:ascii="Constantia" w:hAnsi="Constantia"/>
          <w:i/>
          <w:color w:val="007C9A"/>
          <w:sz w:val="28"/>
          <w:szCs w:val="20"/>
          <w:lang w:val="fr-FR" w:eastAsia="en-GB"/>
        </w:rPr>
        <w:t xml:space="preserve">le </w:t>
      </w:r>
      <w:r w:rsidR="00C40864">
        <w:rPr>
          <w:rFonts w:ascii="Constantia" w:hAnsi="Constantia"/>
          <w:i/>
          <w:color w:val="007C9A"/>
          <w:sz w:val="28"/>
          <w:szCs w:val="20"/>
          <w:lang w:val="fr-FR" w:eastAsia="en-GB"/>
        </w:rPr>
        <w:t>respect des disposi</w:t>
      </w:r>
      <w:r w:rsidR="00822BC8">
        <w:rPr>
          <w:rFonts w:ascii="Constantia" w:hAnsi="Constantia"/>
          <w:i/>
          <w:color w:val="007C9A"/>
          <w:sz w:val="28"/>
          <w:szCs w:val="20"/>
          <w:lang w:val="fr-FR" w:eastAsia="en-GB"/>
        </w:rPr>
        <w:t>tions</w:t>
      </w:r>
      <w:r w:rsidR="001B42BC" w:rsidRPr="00597060">
        <w:rPr>
          <w:rFonts w:ascii="Constantia" w:hAnsi="Constantia"/>
          <w:i/>
          <w:color w:val="007C9A"/>
          <w:sz w:val="28"/>
          <w:szCs w:val="20"/>
          <w:lang w:val="fr-FR" w:eastAsia="en-GB"/>
        </w:rPr>
        <w:t xml:space="preserve"> </w:t>
      </w:r>
      <w:r>
        <w:rPr>
          <w:rFonts w:ascii="Constantia" w:hAnsi="Constantia"/>
          <w:i/>
          <w:color w:val="007C9A"/>
          <w:sz w:val="28"/>
          <w:szCs w:val="20"/>
          <w:lang w:val="fr-FR" w:eastAsia="en-GB"/>
        </w:rPr>
        <w:t xml:space="preserve">et </w:t>
      </w:r>
      <w:r w:rsidR="00DF5406">
        <w:rPr>
          <w:rFonts w:ascii="Constantia" w:hAnsi="Constantia"/>
          <w:i/>
          <w:color w:val="007C9A"/>
          <w:sz w:val="28"/>
          <w:szCs w:val="20"/>
          <w:lang w:val="fr-FR" w:eastAsia="en-GB"/>
        </w:rPr>
        <w:t xml:space="preserve">le </w:t>
      </w:r>
      <w:r>
        <w:rPr>
          <w:rFonts w:ascii="Constantia" w:hAnsi="Constantia"/>
          <w:i/>
          <w:color w:val="007C9A"/>
          <w:sz w:val="28"/>
          <w:szCs w:val="20"/>
          <w:lang w:val="fr-FR" w:eastAsia="en-GB"/>
        </w:rPr>
        <w:t>réexamen</w:t>
      </w:r>
    </w:p>
    <w:p w14:paraId="60F0581F" w14:textId="2899C6C6" w:rsidR="001B42BC" w:rsidRPr="00001E5C" w:rsidRDefault="00565843" w:rsidP="001B49A0">
      <w:pPr>
        <w:tabs>
          <w:tab w:val="left" w:pos="8055"/>
        </w:tabs>
        <w:spacing w:after="200" w:line="270" w:lineRule="atLeast"/>
        <w:rPr>
          <w:rFonts w:ascii="Constantia" w:hAnsi="Constantia"/>
          <w:sz w:val="20"/>
          <w:szCs w:val="20"/>
          <w:lang w:val="fr-FR" w:eastAsia="en-GB"/>
        </w:rPr>
      </w:pPr>
      <w:r>
        <w:rPr>
          <w:rFonts w:ascii="Constantia" w:hAnsi="Constantia"/>
          <w:sz w:val="20"/>
          <w:szCs w:val="20"/>
          <w:lang w:val="fr-FR" w:eastAsia="en-GB"/>
        </w:rPr>
        <w:t xml:space="preserve">Au </w:t>
      </w:r>
      <w:r w:rsidRPr="00565843">
        <w:rPr>
          <w:rFonts w:ascii="Constantia" w:hAnsi="Constantia"/>
          <w:sz w:val="20"/>
          <w:szCs w:val="20"/>
          <w:lang w:val="fr-FR" w:eastAsia="en-GB"/>
        </w:rPr>
        <w:t xml:space="preserve">plus tard le 1 </w:t>
      </w:r>
      <w:r w:rsidRPr="00DF5406">
        <w:rPr>
          <w:rFonts w:ascii="Constantia" w:hAnsi="Constantia"/>
          <w:sz w:val="20"/>
          <w:szCs w:val="20"/>
          <w:vertAlign w:val="superscript"/>
          <w:lang w:val="fr-FR" w:eastAsia="en-GB"/>
        </w:rPr>
        <w:t>er</w:t>
      </w:r>
      <w:r w:rsidRPr="00565843">
        <w:rPr>
          <w:rFonts w:ascii="Constantia" w:hAnsi="Constantia"/>
          <w:sz w:val="20"/>
          <w:szCs w:val="20"/>
          <w:lang w:val="fr-FR" w:eastAsia="en-GB"/>
        </w:rPr>
        <w:t xml:space="preserve"> ju</w:t>
      </w:r>
      <w:r w:rsidR="00DF5406">
        <w:rPr>
          <w:rFonts w:ascii="Constantia" w:hAnsi="Constantia"/>
          <w:sz w:val="20"/>
          <w:szCs w:val="20"/>
          <w:lang w:val="fr-FR" w:eastAsia="en-GB"/>
        </w:rPr>
        <w:t>in</w:t>
      </w:r>
      <w:r w:rsidR="002008DA">
        <w:rPr>
          <w:rFonts w:ascii="Constantia" w:hAnsi="Constantia"/>
          <w:sz w:val="20"/>
          <w:szCs w:val="20"/>
          <w:lang w:val="fr-FR" w:eastAsia="en-GB"/>
        </w:rPr>
        <w:t xml:space="preserve"> </w:t>
      </w:r>
      <w:r w:rsidRPr="00565843">
        <w:rPr>
          <w:rFonts w:ascii="Constantia" w:hAnsi="Constantia"/>
          <w:sz w:val="20"/>
          <w:szCs w:val="20"/>
          <w:lang w:val="fr-FR" w:eastAsia="en-GB"/>
        </w:rPr>
        <w:t>2019, et tous les six ans par la suite,</w:t>
      </w:r>
      <w:r>
        <w:rPr>
          <w:rFonts w:ascii="Constantia" w:hAnsi="Constantia"/>
          <w:sz w:val="20"/>
          <w:szCs w:val="20"/>
          <w:lang w:val="fr-FR" w:eastAsia="en-GB"/>
        </w:rPr>
        <w:t xml:space="preserve"> les </w:t>
      </w:r>
      <w:r w:rsidR="004E0FFA">
        <w:rPr>
          <w:rFonts w:ascii="Constantia" w:hAnsi="Constantia"/>
          <w:sz w:val="20"/>
          <w:szCs w:val="20"/>
          <w:lang w:val="fr-FR" w:eastAsia="en-GB"/>
        </w:rPr>
        <w:t>État</w:t>
      </w:r>
      <w:r w:rsidR="00B6003F" w:rsidRPr="00B6003F">
        <w:rPr>
          <w:rFonts w:ascii="Constantia" w:hAnsi="Constantia"/>
          <w:sz w:val="20"/>
          <w:szCs w:val="20"/>
          <w:lang w:val="fr-FR" w:eastAsia="en-GB"/>
        </w:rPr>
        <w:t>s membres</w:t>
      </w:r>
      <w:r w:rsidR="001B42BC" w:rsidRPr="00B6003F">
        <w:rPr>
          <w:rFonts w:ascii="Constantia" w:hAnsi="Constantia"/>
          <w:sz w:val="20"/>
          <w:szCs w:val="20"/>
          <w:lang w:val="fr-FR" w:eastAsia="en-GB"/>
        </w:rPr>
        <w:t xml:space="preserve"> </w:t>
      </w:r>
      <w:r>
        <w:rPr>
          <w:rFonts w:ascii="Constantia" w:hAnsi="Constantia"/>
          <w:sz w:val="20"/>
          <w:szCs w:val="20"/>
          <w:lang w:val="fr-FR" w:eastAsia="en-GB"/>
        </w:rPr>
        <w:t xml:space="preserve">font </w:t>
      </w:r>
      <w:r w:rsidR="00844A09" w:rsidRPr="00B6003F">
        <w:rPr>
          <w:rFonts w:ascii="Constantia" w:hAnsi="Constantia"/>
          <w:sz w:val="20"/>
          <w:szCs w:val="20"/>
          <w:lang w:val="fr-FR" w:eastAsia="en-GB"/>
        </w:rPr>
        <w:t>rapport</w:t>
      </w:r>
      <w:r>
        <w:rPr>
          <w:rFonts w:ascii="Constantia" w:hAnsi="Constantia"/>
          <w:sz w:val="20"/>
          <w:szCs w:val="20"/>
          <w:lang w:val="fr-FR" w:eastAsia="en-GB"/>
        </w:rPr>
        <w:t xml:space="preserve"> à la Commission sur les</w:t>
      </w:r>
      <w:r w:rsidR="001B42BC" w:rsidRPr="00B6003F">
        <w:rPr>
          <w:rFonts w:ascii="Constantia" w:hAnsi="Constantia"/>
          <w:sz w:val="20"/>
          <w:szCs w:val="20"/>
          <w:lang w:val="fr-FR" w:eastAsia="en-GB"/>
        </w:rPr>
        <w:t xml:space="preserve"> </w:t>
      </w:r>
      <w:r w:rsidR="0081023B" w:rsidRPr="00B6003F">
        <w:rPr>
          <w:rFonts w:ascii="Constantia" w:hAnsi="Constantia"/>
          <w:sz w:val="20"/>
          <w:szCs w:val="20"/>
          <w:lang w:val="fr-FR" w:eastAsia="en-GB"/>
        </w:rPr>
        <w:t>progrès accomplis</w:t>
      </w:r>
      <w:r>
        <w:rPr>
          <w:rFonts w:ascii="Constantia" w:hAnsi="Constantia"/>
          <w:sz w:val="20"/>
          <w:szCs w:val="20"/>
          <w:lang w:val="fr-FR" w:eastAsia="en-GB"/>
        </w:rPr>
        <w:t xml:space="preserve"> dans </w:t>
      </w:r>
      <w:r w:rsidR="0081023B" w:rsidRPr="00B6003F">
        <w:rPr>
          <w:rFonts w:ascii="Constantia" w:hAnsi="Constantia"/>
          <w:sz w:val="20"/>
          <w:szCs w:val="20"/>
          <w:lang w:val="fr-FR" w:eastAsia="en-GB"/>
        </w:rPr>
        <w:t>l’application</w:t>
      </w:r>
      <w:r>
        <w:rPr>
          <w:rFonts w:ascii="Constantia" w:hAnsi="Constantia"/>
          <w:sz w:val="20"/>
          <w:szCs w:val="20"/>
          <w:lang w:val="fr-FR" w:eastAsia="en-GB"/>
        </w:rPr>
        <w:t xml:space="preserve"> du r</w:t>
      </w:r>
      <w:r w:rsidR="003830D5" w:rsidRPr="00B6003F">
        <w:rPr>
          <w:rFonts w:ascii="Constantia" w:hAnsi="Constantia"/>
          <w:sz w:val="20"/>
          <w:szCs w:val="20"/>
          <w:lang w:val="fr-FR" w:eastAsia="en-GB"/>
        </w:rPr>
        <w:t>èglement</w:t>
      </w:r>
      <w:r w:rsidR="001B42BC" w:rsidRPr="00B6003F">
        <w:rPr>
          <w:rFonts w:ascii="Constantia" w:hAnsi="Constantia"/>
          <w:sz w:val="20"/>
          <w:szCs w:val="20"/>
          <w:lang w:val="fr-FR" w:eastAsia="en-GB"/>
        </w:rPr>
        <w:t xml:space="preserve"> </w:t>
      </w:r>
      <w:r w:rsidR="00BF234E">
        <w:rPr>
          <w:rFonts w:ascii="Constantia" w:hAnsi="Constantia"/>
          <w:sz w:val="20"/>
          <w:szCs w:val="20"/>
          <w:lang w:val="fr-FR" w:eastAsia="en-GB"/>
        </w:rPr>
        <w:t>dans le format indiqu</w:t>
      </w:r>
      <w:r>
        <w:rPr>
          <w:rFonts w:ascii="Constantia" w:hAnsi="Constantia"/>
          <w:sz w:val="20"/>
          <w:szCs w:val="20"/>
          <w:lang w:val="fr-FR" w:eastAsia="en-GB"/>
        </w:rPr>
        <w:t>é par la Commission</w:t>
      </w:r>
      <w:r w:rsidR="001B42BC" w:rsidRPr="0092157E">
        <w:rPr>
          <w:rStyle w:val="FootnoteReference"/>
          <w:rFonts w:ascii="Constantia" w:hAnsi="Constantia"/>
          <w:sz w:val="20"/>
          <w:szCs w:val="20"/>
          <w:lang w:val="en-GB" w:eastAsia="en-GB"/>
        </w:rPr>
        <w:footnoteReference w:id="59"/>
      </w:r>
      <w:r w:rsidRPr="00565843">
        <w:rPr>
          <w:rFonts w:ascii="Constantia" w:hAnsi="Constantia"/>
          <w:sz w:val="20"/>
          <w:szCs w:val="20"/>
          <w:lang w:val="fr-FR" w:eastAsia="en-GB"/>
        </w:rPr>
        <w:t>.</w:t>
      </w:r>
      <w:r w:rsidR="001B42BC" w:rsidRPr="00B6003F">
        <w:rPr>
          <w:rFonts w:ascii="Constantia" w:hAnsi="Constantia"/>
          <w:sz w:val="20"/>
          <w:szCs w:val="20"/>
          <w:lang w:val="fr-FR" w:eastAsia="en-GB"/>
        </w:rPr>
        <w:t xml:space="preserve"> </w:t>
      </w:r>
      <w:r w:rsidR="00FB720D">
        <w:rPr>
          <w:rFonts w:ascii="Constantia" w:hAnsi="Constantia"/>
          <w:sz w:val="20"/>
          <w:szCs w:val="20"/>
          <w:lang w:val="fr-FR" w:eastAsia="en-GB"/>
        </w:rPr>
        <w:t>Afin</w:t>
      </w:r>
      <w:r w:rsidR="002008DA">
        <w:rPr>
          <w:rFonts w:ascii="Constantia" w:hAnsi="Constantia"/>
          <w:sz w:val="20"/>
          <w:szCs w:val="20"/>
          <w:lang w:val="fr-FR" w:eastAsia="en-GB"/>
        </w:rPr>
        <w:t xml:space="preserve"> </w:t>
      </w:r>
      <w:r>
        <w:rPr>
          <w:rFonts w:ascii="Constantia" w:hAnsi="Constantia"/>
          <w:sz w:val="20"/>
          <w:szCs w:val="20"/>
          <w:lang w:val="fr-FR" w:eastAsia="en-GB"/>
        </w:rPr>
        <w:t xml:space="preserve">de mesurer </w:t>
      </w:r>
      <w:r w:rsidRPr="00565843">
        <w:rPr>
          <w:rFonts w:ascii="Constantia" w:hAnsi="Constantia"/>
          <w:sz w:val="20"/>
          <w:szCs w:val="20"/>
          <w:lang w:val="fr-FR" w:eastAsia="en-GB"/>
        </w:rPr>
        <w:t xml:space="preserve">les progrès </w:t>
      </w:r>
      <w:r w:rsidR="0081023B" w:rsidRPr="00565843">
        <w:rPr>
          <w:rFonts w:ascii="Constantia" w:hAnsi="Constantia"/>
          <w:sz w:val="20"/>
          <w:szCs w:val="20"/>
          <w:lang w:val="fr-FR" w:eastAsia="en-GB"/>
        </w:rPr>
        <w:t>accomplis</w:t>
      </w:r>
      <w:r>
        <w:rPr>
          <w:rFonts w:ascii="Constantia" w:hAnsi="Constantia"/>
          <w:sz w:val="20"/>
          <w:szCs w:val="20"/>
          <w:lang w:val="fr-FR" w:eastAsia="en-GB"/>
        </w:rPr>
        <w:t xml:space="preserve">, la </w:t>
      </w:r>
      <w:r w:rsidR="001B42BC" w:rsidRPr="00565843">
        <w:rPr>
          <w:rFonts w:ascii="Constantia" w:hAnsi="Constantia"/>
          <w:sz w:val="20"/>
          <w:szCs w:val="20"/>
          <w:lang w:val="fr-FR" w:eastAsia="en-GB"/>
        </w:rPr>
        <w:t xml:space="preserve">Commission </w:t>
      </w:r>
      <w:r w:rsidR="00BF234E">
        <w:rPr>
          <w:rFonts w:ascii="Constantia" w:hAnsi="Constantia"/>
          <w:sz w:val="20"/>
          <w:szCs w:val="20"/>
          <w:lang w:val="fr-FR" w:eastAsia="en-GB"/>
        </w:rPr>
        <w:t>examine</w:t>
      </w:r>
      <w:r>
        <w:rPr>
          <w:rFonts w:ascii="Constantia" w:hAnsi="Constantia"/>
          <w:sz w:val="20"/>
          <w:szCs w:val="20"/>
          <w:lang w:val="fr-FR" w:eastAsia="en-GB"/>
        </w:rPr>
        <w:t xml:space="preserve"> l’</w:t>
      </w:r>
      <w:r w:rsidR="001B42BC" w:rsidRPr="00565843">
        <w:rPr>
          <w:rFonts w:ascii="Constantia" w:hAnsi="Constantia"/>
          <w:sz w:val="20"/>
          <w:szCs w:val="20"/>
          <w:lang w:val="fr-FR" w:eastAsia="en-GB"/>
        </w:rPr>
        <w:t xml:space="preserve">application </w:t>
      </w:r>
      <w:r w:rsidR="00CD2E26" w:rsidRPr="00565843">
        <w:rPr>
          <w:rFonts w:ascii="Constantia" w:hAnsi="Constantia"/>
          <w:sz w:val="20"/>
          <w:szCs w:val="20"/>
          <w:lang w:val="fr-FR" w:eastAsia="en-GB"/>
        </w:rPr>
        <w:t xml:space="preserve">du règlement </w:t>
      </w:r>
      <w:r>
        <w:rPr>
          <w:rFonts w:ascii="Constantia" w:hAnsi="Constantia"/>
          <w:sz w:val="20"/>
          <w:szCs w:val="20"/>
          <w:lang w:val="fr-FR" w:eastAsia="en-GB"/>
        </w:rPr>
        <w:t xml:space="preserve">au plus tard le </w:t>
      </w:r>
      <w:r w:rsidR="001B42BC" w:rsidRPr="00565843">
        <w:rPr>
          <w:rFonts w:ascii="Constantia" w:hAnsi="Constantia"/>
          <w:sz w:val="20"/>
          <w:szCs w:val="20"/>
          <w:lang w:val="fr-FR" w:eastAsia="en-GB"/>
        </w:rPr>
        <w:t>1</w:t>
      </w:r>
      <w:r w:rsidRPr="00565843">
        <w:rPr>
          <w:rFonts w:ascii="Constantia" w:hAnsi="Constantia"/>
          <w:sz w:val="20"/>
          <w:szCs w:val="20"/>
          <w:vertAlign w:val="superscript"/>
          <w:lang w:val="fr-FR" w:eastAsia="en-GB"/>
        </w:rPr>
        <w:t>er</w:t>
      </w:r>
      <w:r>
        <w:rPr>
          <w:rFonts w:ascii="Constantia" w:hAnsi="Constantia"/>
          <w:sz w:val="20"/>
          <w:szCs w:val="20"/>
          <w:lang w:val="fr-FR" w:eastAsia="en-GB"/>
        </w:rPr>
        <w:t xml:space="preserve"> ju</w:t>
      </w:r>
      <w:r w:rsidR="00BF234E">
        <w:rPr>
          <w:rFonts w:ascii="Constantia" w:hAnsi="Constantia"/>
          <w:sz w:val="20"/>
          <w:szCs w:val="20"/>
          <w:lang w:val="fr-FR" w:eastAsia="en-GB"/>
        </w:rPr>
        <w:t>in</w:t>
      </w:r>
      <w:r w:rsidR="002008DA">
        <w:rPr>
          <w:rFonts w:ascii="Constantia" w:hAnsi="Constantia"/>
          <w:sz w:val="20"/>
          <w:szCs w:val="20"/>
          <w:lang w:val="fr-FR" w:eastAsia="en-GB"/>
        </w:rPr>
        <w:t xml:space="preserve"> </w:t>
      </w:r>
      <w:r w:rsidR="001B42BC" w:rsidRPr="00565843">
        <w:rPr>
          <w:rFonts w:ascii="Constantia" w:hAnsi="Constantia"/>
          <w:sz w:val="20"/>
          <w:szCs w:val="20"/>
          <w:lang w:val="fr-FR" w:eastAsia="en-GB"/>
        </w:rPr>
        <w:t xml:space="preserve">2021. </w:t>
      </w:r>
      <w:r>
        <w:rPr>
          <w:rFonts w:ascii="Constantia" w:hAnsi="Constantia"/>
          <w:sz w:val="20"/>
          <w:szCs w:val="20"/>
          <w:lang w:val="fr-FR" w:eastAsia="en-GB"/>
        </w:rPr>
        <w:t>D’autre part, un</w:t>
      </w:r>
      <w:r w:rsidR="001B42BC" w:rsidRPr="00565843">
        <w:rPr>
          <w:rFonts w:ascii="Constantia" w:hAnsi="Constantia"/>
          <w:sz w:val="20"/>
          <w:szCs w:val="20"/>
          <w:lang w:val="fr-FR" w:eastAsia="en-GB"/>
        </w:rPr>
        <w:t xml:space="preserve"> ‘</w:t>
      </w:r>
      <w:r w:rsidR="005700DA" w:rsidRPr="00565843">
        <w:rPr>
          <w:rFonts w:ascii="Constantia" w:hAnsi="Constantia"/>
          <w:sz w:val="20"/>
          <w:szCs w:val="20"/>
          <w:lang w:val="fr-FR" w:eastAsia="en-GB"/>
        </w:rPr>
        <w:t>système de soutien à l’information</w:t>
      </w:r>
      <w:r w:rsidR="001B42BC" w:rsidRPr="00565843">
        <w:rPr>
          <w:rFonts w:ascii="Constantia" w:hAnsi="Constantia"/>
          <w:sz w:val="20"/>
          <w:szCs w:val="20"/>
          <w:lang w:val="fr-FR" w:eastAsia="en-GB"/>
        </w:rPr>
        <w:t xml:space="preserve">’ </w:t>
      </w:r>
      <w:r w:rsidR="00BF234E">
        <w:rPr>
          <w:rFonts w:ascii="Constantia" w:hAnsi="Constantia"/>
          <w:sz w:val="20"/>
          <w:szCs w:val="20"/>
          <w:lang w:val="fr-FR" w:eastAsia="en-GB"/>
        </w:rPr>
        <w:t xml:space="preserve">est mis en place </w:t>
      </w:r>
      <w:r>
        <w:rPr>
          <w:rFonts w:ascii="Constantia" w:hAnsi="Constantia"/>
          <w:sz w:val="20"/>
          <w:szCs w:val="20"/>
          <w:lang w:val="fr-FR" w:eastAsia="en-GB"/>
        </w:rPr>
        <w:t xml:space="preserve">par la </w:t>
      </w:r>
      <w:r w:rsidR="001B42BC" w:rsidRPr="00565843">
        <w:rPr>
          <w:rFonts w:ascii="Constantia" w:hAnsi="Constantia"/>
          <w:sz w:val="20"/>
          <w:szCs w:val="20"/>
          <w:lang w:val="fr-FR" w:eastAsia="en-GB"/>
        </w:rPr>
        <w:t>Commission</w:t>
      </w:r>
      <w:r>
        <w:rPr>
          <w:rFonts w:ascii="Constantia" w:hAnsi="Constantia"/>
          <w:sz w:val="20"/>
          <w:szCs w:val="20"/>
          <w:lang w:val="fr-FR" w:eastAsia="en-GB"/>
        </w:rPr>
        <w:t xml:space="preserve"> pour faciliter l’</w:t>
      </w:r>
      <w:r w:rsidR="001B42BC" w:rsidRPr="00565843">
        <w:rPr>
          <w:rFonts w:ascii="Constantia" w:hAnsi="Constantia"/>
          <w:sz w:val="20"/>
          <w:szCs w:val="20"/>
          <w:lang w:val="fr-FR" w:eastAsia="en-GB"/>
        </w:rPr>
        <w:t xml:space="preserve">application </w:t>
      </w:r>
      <w:r>
        <w:rPr>
          <w:rFonts w:ascii="Constantia" w:hAnsi="Constantia"/>
          <w:sz w:val="20"/>
          <w:szCs w:val="20"/>
          <w:lang w:val="fr-FR" w:eastAsia="en-GB"/>
        </w:rPr>
        <w:t>du rè</w:t>
      </w:r>
      <w:r w:rsidR="00CD2E26" w:rsidRPr="00565843">
        <w:rPr>
          <w:rFonts w:ascii="Constantia" w:hAnsi="Constantia"/>
          <w:sz w:val="20"/>
          <w:szCs w:val="20"/>
          <w:lang w:val="fr-FR" w:eastAsia="en-GB"/>
        </w:rPr>
        <w:t>glement</w:t>
      </w:r>
      <w:r w:rsidR="001B42BC" w:rsidRPr="0092157E">
        <w:rPr>
          <w:rStyle w:val="FootnoteReference"/>
          <w:rFonts w:ascii="Constantia" w:hAnsi="Constantia"/>
          <w:sz w:val="20"/>
          <w:szCs w:val="20"/>
          <w:lang w:val="en-GB" w:eastAsia="en-GB"/>
        </w:rPr>
        <w:footnoteReference w:id="60"/>
      </w:r>
      <w:r w:rsidRPr="00565843">
        <w:rPr>
          <w:rFonts w:ascii="Constantia" w:hAnsi="Constantia"/>
          <w:sz w:val="20"/>
          <w:szCs w:val="20"/>
          <w:lang w:val="fr-FR" w:eastAsia="en-GB"/>
        </w:rPr>
        <w:t>.</w:t>
      </w:r>
      <w:r>
        <w:rPr>
          <w:rFonts w:ascii="Constantia" w:hAnsi="Constantia"/>
          <w:sz w:val="20"/>
          <w:szCs w:val="20"/>
          <w:lang w:val="fr-FR" w:eastAsia="en-GB"/>
        </w:rPr>
        <w:t xml:space="preserve"> Au plus tard le 2 janvier 2016, ce système</w:t>
      </w:r>
      <w:r w:rsidR="001B42BC" w:rsidRPr="00565843">
        <w:rPr>
          <w:rFonts w:ascii="Constantia" w:hAnsi="Constantia"/>
          <w:sz w:val="20"/>
          <w:szCs w:val="20"/>
          <w:lang w:val="fr-FR" w:eastAsia="en-GB"/>
        </w:rPr>
        <w:t xml:space="preserve"> ‘</w:t>
      </w:r>
      <w:r w:rsidRPr="00565843">
        <w:rPr>
          <w:rFonts w:ascii="Constantia" w:hAnsi="Constantia"/>
          <w:sz w:val="20"/>
          <w:szCs w:val="20"/>
          <w:lang w:val="fr-FR" w:eastAsia="en-GB"/>
        </w:rPr>
        <w:t>comprend un mécanisme de soutien en matière de données qui interconnecte les systèmes de données existants</w:t>
      </w:r>
      <w:r>
        <w:rPr>
          <w:rFonts w:ascii="Constantia" w:hAnsi="Constantia"/>
          <w:sz w:val="20"/>
          <w:szCs w:val="20"/>
          <w:lang w:val="fr-FR" w:eastAsia="en-GB"/>
        </w:rPr>
        <w:t xml:space="preserve">’ sur les </w:t>
      </w:r>
      <w:r w:rsidR="00D329B8" w:rsidRPr="00565843">
        <w:rPr>
          <w:rFonts w:ascii="Constantia" w:hAnsi="Constantia"/>
          <w:sz w:val="20"/>
          <w:szCs w:val="20"/>
          <w:lang w:val="fr-FR" w:eastAsia="en-GB"/>
        </w:rPr>
        <w:t>espèces exotiques envahissantes</w:t>
      </w:r>
      <w:r w:rsidR="001B42BC" w:rsidRPr="00565843">
        <w:rPr>
          <w:rFonts w:ascii="Constantia" w:hAnsi="Constantia"/>
          <w:sz w:val="20"/>
          <w:szCs w:val="20"/>
          <w:lang w:val="fr-FR" w:eastAsia="en-GB"/>
        </w:rPr>
        <w:t xml:space="preserve">, </w:t>
      </w:r>
      <w:r w:rsidR="001606D9">
        <w:rPr>
          <w:rFonts w:ascii="Constantia" w:hAnsi="Constantia"/>
          <w:sz w:val="20"/>
          <w:szCs w:val="20"/>
          <w:lang w:val="fr-FR" w:eastAsia="en-GB"/>
        </w:rPr>
        <w:t>visant principale</w:t>
      </w:r>
      <w:r>
        <w:rPr>
          <w:rFonts w:ascii="Constantia" w:hAnsi="Constantia"/>
          <w:sz w:val="20"/>
          <w:szCs w:val="20"/>
          <w:lang w:val="fr-FR" w:eastAsia="en-GB"/>
        </w:rPr>
        <w:t xml:space="preserve">ment </w:t>
      </w:r>
      <w:r w:rsidR="00EC6385">
        <w:rPr>
          <w:rFonts w:ascii="Constantia" w:hAnsi="Constantia"/>
          <w:sz w:val="20"/>
          <w:szCs w:val="20"/>
          <w:lang w:val="fr-FR" w:eastAsia="en-GB"/>
        </w:rPr>
        <w:t xml:space="preserve">à </w:t>
      </w:r>
      <w:r>
        <w:rPr>
          <w:rFonts w:ascii="Constantia" w:hAnsi="Constantia"/>
          <w:sz w:val="20"/>
          <w:szCs w:val="20"/>
          <w:lang w:val="fr-FR" w:eastAsia="en-GB"/>
        </w:rPr>
        <w:t xml:space="preserve">aider la </w:t>
      </w:r>
      <w:r w:rsidR="001B42BC" w:rsidRPr="00565843">
        <w:rPr>
          <w:rFonts w:ascii="Constantia" w:hAnsi="Constantia"/>
          <w:sz w:val="20"/>
          <w:szCs w:val="20"/>
          <w:lang w:val="fr-FR" w:eastAsia="en-GB"/>
        </w:rPr>
        <w:t xml:space="preserve">Commission </w:t>
      </w:r>
      <w:r w:rsidR="00B824D2" w:rsidRPr="00565843">
        <w:rPr>
          <w:rFonts w:ascii="Constantia" w:hAnsi="Constantia"/>
          <w:sz w:val="20"/>
          <w:szCs w:val="20"/>
          <w:lang w:val="fr-FR" w:eastAsia="en-GB"/>
        </w:rPr>
        <w:t>et le</w:t>
      </w:r>
      <w:r>
        <w:rPr>
          <w:rFonts w:ascii="Constantia" w:hAnsi="Constantia"/>
          <w:sz w:val="20"/>
          <w:szCs w:val="20"/>
          <w:lang w:val="fr-FR" w:eastAsia="en-GB"/>
        </w:rPr>
        <w:t>s</w:t>
      </w:r>
      <w:r w:rsidR="00B824D2" w:rsidRPr="00565843">
        <w:rPr>
          <w:rFonts w:ascii="Constantia" w:hAnsi="Constantia"/>
          <w:sz w:val="20"/>
          <w:szCs w:val="20"/>
          <w:lang w:val="fr-FR" w:eastAsia="en-GB"/>
        </w:rPr>
        <w:t xml:space="preserve"> </w:t>
      </w:r>
      <w:r w:rsidR="004E0FFA">
        <w:rPr>
          <w:rFonts w:ascii="Constantia" w:hAnsi="Constantia"/>
          <w:sz w:val="20"/>
          <w:szCs w:val="20"/>
          <w:lang w:val="fr-FR" w:eastAsia="en-GB"/>
        </w:rPr>
        <w:t>État</w:t>
      </w:r>
      <w:r w:rsidR="00B6003F" w:rsidRPr="00565843">
        <w:rPr>
          <w:rFonts w:ascii="Constantia" w:hAnsi="Constantia"/>
          <w:sz w:val="20"/>
          <w:szCs w:val="20"/>
          <w:lang w:val="fr-FR" w:eastAsia="en-GB"/>
        </w:rPr>
        <w:t>s membres</w:t>
      </w:r>
      <w:r w:rsidR="001B42BC" w:rsidRPr="00565843">
        <w:rPr>
          <w:rFonts w:ascii="Constantia" w:hAnsi="Constantia"/>
          <w:sz w:val="20"/>
          <w:szCs w:val="20"/>
          <w:lang w:val="fr-FR" w:eastAsia="en-GB"/>
        </w:rPr>
        <w:t xml:space="preserve"> </w:t>
      </w:r>
      <w:r w:rsidR="00EC6385">
        <w:rPr>
          <w:rFonts w:ascii="Constantia" w:hAnsi="Constantia"/>
          <w:sz w:val="20"/>
          <w:szCs w:val="20"/>
          <w:lang w:val="fr-FR" w:eastAsia="en-GB"/>
        </w:rPr>
        <w:t xml:space="preserve">à traiter </w:t>
      </w:r>
      <w:r>
        <w:rPr>
          <w:rFonts w:ascii="Constantia" w:hAnsi="Constantia"/>
          <w:sz w:val="20"/>
          <w:szCs w:val="20"/>
          <w:lang w:val="fr-FR" w:eastAsia="en-GB"/>
        </w:rPr>
        <w:t>les notification</w:t>
      </w:r>
      <w:r w:rsidR="00C40864">
        <w:rPr>
          <w:rFonts w:ascii="Constantia" w:hAnsi="Constantia"/>
          <w:sz w:val="20"/>
          <w:szCs w:val="20"/>
          <w:lang w:val="fr-FR" w:eastAsia="en-GB"/>
        </w:rPr>
        <w:t>s</w:t>
      </w:r>
      <w:r>
        <w:rPr>
          <w:rFonts w:ascii="Constantia" w:hAnsi="Constantia"/>
          <w:sz w:val="20"/>
          <w:szCs w:val="20"/>
          <w:lang w:val="fr-FR" w:eastAsia="en-GB"/>
        </w:rPr>
        <w:t xml:space="preserve"> de </w:t>
      </w:r>
      <w:r w:rsidR="00B669FF" w:rsidRPr="00565843">
        <w:rPr>
          <w:rFonts w:ascii="Constantia" w:hAnsi="Constantia"/>
          <w:sz w:val="20"/>
          <w:szCs w:val="20"/>
          <w:lang w:val="fr-FR" w:eastAsia="en-GB"/>
        </w:rPr>
        <w:t>détection précoce</w:t>
      </w:r>
      <w:r w:rsidR="001B42BC" w:rsidRPr="0092157E">
        <w:rPr>
          <w:rStyle w:val="FootnoteReference"/>
          <w:rFonts w:ascii="Constantia" w:hAnsi="Constantia"/>
          <w:sz w:val="20"/>
          <w:szCs w:val="20"/>
          <w:lang w:val="en-GB" w:eastAsia="en-GB"/>
        </w:rPr>
        <w:footnoteReference w:id="61"/>
      </w:r>
      <w:r w:rsidRPr="00565843">
        <w:rPr>
          <w:rFonts w:ascii="Constantia" w:hAnsi="Constantia"/>
          <w:sz w:val="20"/>
          <w:szCs w:val="20"/>
          <w:lang w:val="fr-FR" w:eastAsia="en-GB"/>
        </w:rPr>
        <w:t>.</w:t>
      </w:r>
      <w:r>
        <w:rPr>
          <w:rFonts w:ascii="Constantia" w:hAnsi="Constantia"/>
          <w:sz w:val="20"/>
          <w:szCs w:val="20"/>
          <w:lang w:val="fr-FR" w:eastAsia="en-GB"/>
        </w:rPr>
        <w:t xml:space="preserve"> D’ici le 2 janvier 2019, ce </w:t>
      </w:r>
      <w:r w:rsidRPr="00565843">
        <w:rPr>
          <w:rFonts w:ascii="Constantia" w:hAnsi="Constantia"/>
          <w:sz w:val="20"/>
          <w:szCs w:val="20"/>
          <w:lang w:val="fr-FR" w:eastAsia="en-GB"/>
        </w:rPr>
        <w:t xml:space="preserve">mécanisme de soutien en matière de données </w:t>
      </w:r>
      <w:r>
        <w:rPr>
          <w:rFonts w:ascii="Constantia" w:hAnsi="Constantia"/>
          <w:sz w:val="20"/>
          <w:szCs w:val="20"/>
          <w:lang w:val="fr-FR" w:eastAsia="en-GB"/>
        </w:rPr>
        <w:t>doit permettre</w:t>
      </w:r>
      <w:r w:rsidR="001606D9">
        <w:rPr>
          <w:rFonts w:ascii="Constantia" w:hAnsi="Constantia"/>
          <w:sz w:val="20"/>
          <w:szCs w:val="20"/>
          <w:lang w:val="fr-FR" w:eastAsia="en-GB"/>
        </w:rPr>
        <w:t xml:space="preserve"> de partager</w:t>
      </w:r>
      <w:r w:rsidRPr="00565843">
        <w:rPr>
          <w:rFonts w:ascii="Constantia" w:hAnsi="Constantia"/>
          <w:sz w:val="20"/>
          <w:szCs w:val="20"/>
          <w:lang w:val="fr-FR" w:eastAsia="en-GB"/>
        </w:rPr>
        <w:t xml:space="preserve"> des informations sur d'autres aspe</w:t>
      </w:r>
      <w:r>
        <w:rPr>
          <w:rFonts w:ascii="Constantia" w:hAnsi="Constantia"/>
          <w:sz w:val="20"/>
          <w:szCs w:val="20"/>
          <w:lang w:val="fr-FR" w:eastAsia="en-GB"/>
        </w:rPr>
        <w:t xml:space="preserve">cts de l'application du </w:t>
      </w:r>
      <w:r w:rsidRPr="00565843">
        <w:rPr>
          <w:rFonts w:ascii="Constantia" w:hAnsi="Constantia"/>
          <w:sz w:val="20"/>
          <w:szCs w:val="20"/>
          <w:lang w:val="fr-FR" w:eastAsia="en-GB"/>
        </w:rPr>
        <w:t>règlement</w:t>
      </w:r>
      <w:r>
        <w:rPr>
          <w:rFonts w:ascii="Constantia" w:hAnsi="Constantia"/>
          <w:sz w:val="20"/>
          <w:szCs w:val="20"/>
          <w:lang w:val="fr-FR" w:eastAsia="en-GB"/>
        </w:rPr>
        <w:t xml:space="preserve">, y compris éventuellement des </w:t>
      </w:r>
      <w:r w:rsidR="001B42BC" w:rsidRPr="00001E5C">
        <w:rPr>
          <w:rFonts w:ascii="Constantia" w:hAnsi="Constantia"/>
          <w:sz w:val="20"/>
          <w:szCs w:val="20"/>
          <w:lang w:val="fr-FR" w:eastAsia="en-GB"/>
        </w:rPr>
        <w:t>information</w:t>
      </w:r>
      <w:r>
        <w:rPr>
          <w:rFonts w:ascii="Constantia" w:hAnsi="Constantia"/>
          <w:sz w:val="20"/>
          <w:szCs w:val="20"/>
          <w:lang w:val="fr-FR" w:eastAsia="en-GB"/>
        </w:rPr>
        <w:t xml:space="preserve">s sur les </w:t>
      </w:r>
      <w:r w:rsidR="00D329B8" w:rsidRPr="00001E5C">
        <w:rPr>
          <w:rFonts w:ascii="Constantia" w:hAnsi="Constantia"/>
          <w:sz w:val="20"/>
          <w:szCs w:val="20"/>
          <w:lang w:val="fr-FR" w:eastAsia="en-GB"/>
        </w:rPr>
        <w:t>espèces exotiques envahissantes</w:t>
      </w:r>
      <w:r w:rsidR="004E4791">
        <w:rPr>
          <w:rFonts w:ascii="Constantia" w:hAnsi="Constantia"/>
          <w:sz w:val="20"/>
          <w:szCs w:val="20"/>
          <w:lang w:val="fr-FR" w:eastAsia="en-GB"/>
        </w:rPr>
        <w:t xml:space="preserve"> préoccupantes pour un </w:t>
      </w:r>
      <w:r w:rsidR="004E0FFA">
        <w:rPr>
          <w:rFonts w:ascii="Constantia" w:hAnsi="Constantia"/>
          <w:sz w:val="20"/>
          <w:szCs w:val="20"/>
          <w:lang w:val="fr-FR" w:eastAsia="en-GB"/>
        </w:rPr>
        <w:t>État</w:t>
      </w:r>
      <w:r w:rsidR="00B669FF">
        <w:rPr>
          <w:rFonts w:ascii="Constantia" w:hAnsi="Constantia"/>
          <w:sz w:val="20"/>
          <w:szCs w:val="20"/>
          <w:lang w:val="fr-FR" w:eastAsia="en-GB"/>
        </w:rPr>
        <w:t xml:space="preserve"> membre</w:t>
      </w:r>
      <w:r w:rsidR="001B42BC" w:rsidRPr="00001E5C">
        <w:rPr>
          <w:rFonts w:ascii="Constantia" w:hAnsi="Constantia"/>
          <w:sz w:val="20"/>
          <w:szCs w:val="20"/>
          <w:lang w:val="fr-FR" w:eastAsia="en-GB"/>
        </w:rPr>
        <w:t xml:space="preserve"> </w:t>
      </w:r>
      <w:r w:rsidR="004E4791">
        <w:rPr>
          <w:rFonts w:ascii="Constantia" w:hAnsi="Constantia"/>
          <w:sz w:val="20"/>
          <w:szCs w:val="20"/>
          <w:lang w:val="fr-FR" w:eastAsia="en-GB"/>
        </w:rPr>
        <w:t>et sur les</w:t>
      </w:r>
      <w:r w:rsidR="00B824D2" w:rsidRPr="00001E5C">
        <w:rPr>
          <w:rFonts w:ascii="Constantia" w:hAnsi="Constantia"/>
          <w:sz w:val="20"/>
          <w:szCs w:val="20"/>
          <w:lang w:val="fr-FR" w:eastAsia="en-GB"/>
        </w:rPr>
        <w:t xml:space="preserve"> </w:t>
      </w:r>
      <w:r w:rsidR="00821F88" w:rsidRPr="00001E5C">
        <w:rPr>
          <w:rFonts w:ascii="Constantia" w:hAnsi="Constantia"/>
          <w:sz w:val="20"/>
          <w:szCs w:val="20"/>
          <w:lang w:val="fr-FR" w:eastAsia="en-GB"/>
        </w:rPr>
        <w:t>voies d’introduction</w:t>
      </w:r>
      <w:r w:rsidR="001B42BC" w:rsidRPr="00001E5C">
        <w:rPr>
          <w:rFonts w:ascii="Constantia" w:hAnsi="Constantia"/>
          <w:sz w:val="20"/>
          <w:szCs w:val="20"/>
          <w:lang w:val="fr-FR" w:eastAsia="en-GB"/>
        </w:rPr>
        <w:t xml:space="preserve">, </w:t>
      </w:r>
      <w:r w:rsidR="00B52795" w:rsidRPr="00001E5C">
        <w:rPr>
          <w:rFonts w:ascii="Constantia" w:hAnsi="Constantia"/>
          <w:sz w:val="20"/>
          <w:szCs w:val="20"/>
          <w:lang w:val="fr-FR" w:eastAsia="en-GB"/>
        </w:rPr>
        <w:t>l’évaluation des risques</w:t>
      </w:r>
      <w:r w:rsidR="001B42BC" w:rsidRPr="00001E5C">
        <w:rPr>
          <w:rFonts w:ascii="Constantia" w:hAnsi="Constantia"/>
          <w:sz w:val="20"/>
          <w:szCs w:val="20"/>
          <w:lang w:val="fr-FR" w:eastAsia="en-GB"/>
        </w:rPr>
        <w:t xml:space="preserve">, </w:t>
      </w:r>
      <w:r w:rsidR="004E4791">
        <w:rPr>
          <w:rFonts w:ascii="Constantia" w:hAnsi="Constantia"/>
          <w:sz w:val="20"/>
          <w:szCs w:val="20"/>
          <w:lang w:val="fr-FR" w:eastAsia="en-GB"/>
        </w:rPr>
        <w:t xml:space="preserve">la </w:t>
      </w:r>
      <w:r w:rsidR="003830D5" w:rsidRPr="00001E5C">
        <w:rPr>
          <w:rFonts w:ascii="Constantia" w:hAnsi="Constantia"/>
          <w:sz w:val="20"/>
          <w:szCs w:val="20"/>
          <w:lang w:val="fr-FR" w:eastAsia="en-GB"/>
        </w:rPr>
        <w:t>gestion</w:t>
      </w:r>
      <w:r w:rsidR="001B42BC" w:rsidRPr="00001E5C">
        <w:rPr>
          <w:rFonts w:ascii="Constantia" w:hAnsi="Constantia"/>
          <w:sz w:val="20"/>
          <w:szCs w:val="20"/>
          <w:lang w:val="fr-FR" w:eastAsia="en-GB"/>
        </w:rPr>
        <w:t xml:space="preserve"> </w:t>
      </w:r>
      <w:r w:rsidR="00B824D2" w:rsidRPr="00001E5C">
        <w:rPr>
          <w:rFonts w:ascii="Constantia" w:hAnsi="Constantia"/>
          <w:sz w:val="20"/>
          <w:szCs w:val="20"/>
          <w:lang w:val="fr-FR" w:eastAsia="en-GB"/>
        </w:rPr>
        <w:t>et le</w:t>
      </w:r>
      <w:r w:rsidR="004E4791">
        <w:rPr>
          <w:rFonts w:ascii="Constantia" w:hAnsi="Constantia"/>
          <w:sz w:val="20"/>
          <w:szCs w:val="20"/>
          <w:lang w:val="fr-FR" w:eastAsia="en-GB"/>
        </w:rPr>
        <w:t>s</w:t>
      </w:r>
      <w:r w:rsidR="00B824D2" w:rsidRPr="00001E5C">
        <w:rPr>
          <w:rFonts w:ascii="Constantia" w:hAnsi="Constantia"/>
          <w:sz w:val="20"/>
          <w:szCs w:val="20"/>
          <w:lang w:val="fr-FR" w:eastAsia="en-GB"/>
        </w:rPr>
        <w:t xml:space="preserve"> </w:t>
      </w:r>
      <w:r w:rsidR="00F17133">
        <w:rPr>
          <w:rFonts w:ascii="Constantia" w:hAnsi="Constantia"/>
          <w:sz w:val="20"/>
          <w:szCs w:val="20"/>
          <w:lang w:val="fr-FR" w:eastAsia="en-GB"/>
        </w:rPr>
        <w:t>mesures d’éradication</w:t>
      </w:r>
      <w:r w:rsidR="001B42BC" w:rsidRPr="0092157E">
        <w:rPr>
          <w:rStyle w:val="FootnoteReference"/>
          <w:rFonts w:ascii="Constantia" w:hAnsi="Constantia"/>
          <w:sz w:val="20"/>
          <w:szCs w:val="20"/>
          <w:lang w:val="en-GB" w:eastAsia="en-GB"/>
        </w:rPr>
        <w:footnoteReference w:id="62"/>
      </w:r>
      <w:r w:rsidR="004E4791" w:rsidRPr="004E4791">
        <w:rPr>
          <w:rFonts w:ascii="Constantia" w:hAnsi="Constantia"/>
          <w:sz w:val="20"/>
          <w:szCs w:val="20"/>
          <w:lang w:val="fr-FR" w:eastAsia="en-GB"/>
        </w:rPr>
        <w:t>.</w:t>
      </w:r>
      <w:r w:rsidR="001B42BC" w:rsidRPr="00001E5C">
        <w:rPr>
          <w:rFonts w:ascii="Constantia" w:hAnsi="Constantia"/>
          <w:sz w:val="20"/>
          <w:szCs w:val="20"/>
          <w:lang w:val="fr-FR" w:eastAsia="en-GB"/>
        </w:rPr>
        <w:t xml:space="preserve"> </w:t>
      </w:r>
    </w:p>
    <w:p w14:paraId="7F717D64" w14:textId="31881B5F" w:rsidR="001B42BC" w:rsidRPr="00001E5C" w:rsidRDefault="004E4791" w:rsidP="001B49A0">
      <w:pPr>
        <w:tabs>
          <w:tab w:val="left" w:pos="8055"/>
        </w:tabs>
        <w:spacing w:after="200" w:line="270" w:lineRule="atLeast"/>
        <w:rPr>
          <w:rFonts w:ascii="Constantia" w:hAnsi="Constantia"/>
          <w:sz w:val="20"/>
          <w:szCs w:val="20"/>
          <w:lang w:val="fr-FR" w:eastAsia="en-GB"/>
        </w:rPr>
      </w:pPr>
      <w:r>
        <w:rPr>
          <w:rFonts w:ascii="Constantia" w:hAnsi="Constantia"/>
          <w:sz w:val="20"/>
          <w:szCs w:val="20"/>
          <w:lang w:val="fr-FR" w:eastAsia="en-GB"/>
        </w:rPr>
        <w:t>Un</w:t>
      </w:r>
      <w:r w:rsidR="001B42BC" w:rsidRPr="00001E5C">
        <w:rPr>
          <w:rFonts w:ascii="Constantia" w:hAnsi="Constantia"/>
          <w:sz w:val="20"/>
          <w:szCs w:val="20"/>
          <w:lang w:val="fr-FR" w:eastAsia="en-GB"/>
        </w:rPr>
        <w:t xml:space="preserve"> </w:t>
      </w:r>
      <w:r w:rsidR="002B76AF" w:rsidRPr="00001E5C">
        <w:rPr>
          <w:rFonts w:ascii="Constantia" w:hAnsi="Constantia"/>
          <w:sz w:val="20"/>
          <w:szCs w:val="20"/>
          <w:lang w:val="fr-FR" w:eastAsia="en-GB"/>
        </w:rPr>
        <w:t>comité</w:t>
      </w:r>
      <w:r>
        <w:rPr>
          <w:rFonts w:ascii="Constantia" w:hAnsi="Constantia"/>
          <w:sz w:val="20"/>
          <w:szCs w:val="20"/>
          <w:lang w:val="fr-FR" w:eastAsia="en-GB"/>
        </w:rPr>
        <w:t xml:space="preserve"> (composé de représentants de tous les </w:t>
      </w:r>
      <w:r w:rsidR="004E0FFA">
        <w:rPr>
          <w:rFonts w:ascii="Constantia" w:hAnsi="Constantia"/>
          <w:sz w:val="20"/>
          <w:szCs w:val="20"/>
          <w:lang w:val="fr-FR" w:eastAsia="en-GB"/>
        </w:rPr>
        <w:t>État</w:t>
      </w:r>
      <w:r w:rsidR="00B6003F">
        <w:rPr>
          <w:rFonts w:ascii="Constantia" w:hAnsi="Constantia"/>
          <w:sz w:val="20"/>
          <w:szCs w:val="20"/>
          <w:lang w:val="fr-FR" w:eastAsia="en-GB"/>
        </w:rPr>
        <w:t>s membres</w:t>
      </w:r>
      <w:r w:rsidR="001606D9">
        <w:rPr>
          <w:rFonts w:ascii="Constantia" w:hAnsi="Constantia"/>
          <w:sz w:val="20"/>
          <w:szCs w:val="20"/>
          <w:lang w:val="fr-FR" w:eastAsia="en-GB"/>
        </w:rPr>
        <w:t xml:space="preserve">) est mis en place </w:t>
      </w:r>
      <w:r>
        <w:rPr>
          <w:rFonts w:ascii="Constantia" w:hAnsi="Constantia"/>
          <w:sz w:val="20"/>
          <w:szCs w:val="20"/>
          <w:lang w:val="fr-FR" w:eastAsia="en-GB"/>
        </w:rPr>
        <w:t>pour aide</w:t>
      </w:r>
      <w:r w:rsidR="001606D9">
        <w:rPr>
          <w:rFonts w:ascii="Constantia" w:hAnsi="Constantia"/>
          <w:sz w:val="20"/>
          <w:szCs w:val="20"/>
          <w:lang w:val="fr-FR" w:eastAsia="en-GB"/>
        </w:rPr>
        <w:t>r la Commission dans le cadre de l’</w:t>
      </w:r>
      <w:r w:rsidR="009A66E9">
        <w:rPr>
          <w:rFonts w:ascii="Constantia" w:hAnsi="Constantia"/>
          <w:sz w:val="20"/>
          <w:szCs w:val="20"/>
          <w:lang w:val="fr-FR" w:eastAsia="en-GB"/>
        </w:rPr>
        <w:t>application</w:t>
      </w:r>
      <w:r>
        <w:rPr>
          <w:rFonts w:ascii="Constantia" w:hAnsi="Constantia"/>
          <w:sz w:val="20"/>
          <w:szCs w:val="20"/>
          <w:lang w:val="fr-FR" w:eastAsia="en-GB"/>
        </w:rPr>
        <w:t xml:space="preserve"> du r</w:t>
      </w:r>
      <w:r w:rsidR="003830D5" w:rsidRPr="00001E5C">
        <w:rPr>
          <w:rFonts w:ascii="Constantia" w:hAnsi="Constantia"/>
          <w:sz w:val="20"/>
          <w:szCs w:val="20"/>
          <w:lang w:val="fr-FR" w:eastAsia="en-GB"/>
        </w:rPr>
        <w:t>èglement</w:t>
      </w:r>
      <w:r w:rsidR="001B42BC" w:rsidRPr="0092157E">
        <w:rPr>
          <w:rStyle w:val="FootnoteReference"/>
          <w:rFonts w:ascii="Constantia" w:hAnsi="Constantia"/>
          <w:sz w:val="20"/>
          <w:szCs w:val="20"/>
          <w:lang w:val="en-GB" w:eastAsia="en-GB"/>
        </w:rPr>
        <w:footnoteReference w:id="63"/>
      </w:r>
      <w:r w:rsidR="001B42BC" w:rsidRPr="00001E5C">
        <w:rPr>
          <w:rFonts w:ascii="Constantia" w:hAnsi="Constantia"/>
          <w:sz w:val="20"/>
          <w:szCs w:val="20"/>
          <w:lang w:val="fr-FR" w:eastAsia="en-GB"/>
        </w:rPr>
        <w:t xml:space="preserve">, </w:t>
      </w:r>
      <w:r>
        <w:rPr>
          <w:rFonts w:ascii="Constantia" w:hAnsi="Constantia"/>
          <w:sz w:val="20"/>
          <w:szCs w:val="20"/>
          <w:lang w:val="fr-FR" w:eastAsia="en-GB"/>
        </w:rPr>
        <w:t xml:space="preserve">et un </w:t>
      </w:r>
      <w:r w:rsidR="002B76AF" w:rsidRPr="00001E5C">
        <w:rPr>
          <w:rFonts w:ascii="Constantia" w:hAnsi="Constantia"/>
          <w:sz w:val="20"/>
          <w:szCs w:val="20"/>
          <w:lang w:val="fr-FR" w:eastAsia="en-GB"/>
        </w:rPr>
        <w:t>forum scientifique</w:t>
      </w:r>
      <w:r w:rsidR="001B42BC" w:rsidRPr="0092157E">
        <w:rPr>
          <w:rStyle w:val="FootnoteReference"/>
          <w:rFonts w:ascii="Constantia" w:hAnsi="Constantia"/>
          <w:sz w:val="20"/>
          <w:szCs w:val="20"/>
          <w:lang w:val="en-GB" w:eastAsia="en-GB"/>
        </w:rPr>
        <w:footnoteReference w:id="64"/>
      </w:r>
      <w:r w:rsidR="001B42BC" w:rsidRPr="00001E5C">
        <w:rPr>
          <w:rFonts w:ascii="Constantia" w:hAnsi="Constantia"/>
          <w:sz w:val="20"/>
          <w:szCs w:val="20"/>
          <w:lang w:val="fr-FR" w:eastAsia="en-GB"/>
        </w:rPr>
        <w:t xml:space="preserve"> </w:t>
      </w:r>
      <w:r w:rsidR="001606D9">
        <w:rPr>
          <w:rFonts w:ascii="Constantia" w:hAnsi="Constantia"/>
          <w:sz w:val="20"/>
          <w:szCs w:val="20"/>
          <w:lang w:val="fr-FR" w:eastAsia="en-GB"/>
        </w:rPr>
        <w:t>est désign</w:t>
      </w:r>
      <w:r>
        <w:rPr>
          <w:rFonts w:ascii="Constantia" w:hAnsi="Constantia"/>
          <w:sz w:val="20"/>
          <w:szCs w:val="20"/>
          <w:lang w:val="fr-FR" w:eastAsia="en-GB"/>
        </w:rPr>
        <w:t>é</w:t>
      </w:r>
      <w:r w:rsidR="001B42BC" w:rsidRPr="00001E5C">
        <w:rPr>
          <w:rFonts w:ascii="Constantia" w:hAnsi="Constantia"/>
          <w:sz w:val="20"/>
          <w:szCs w:val="20"/>
          <w:lang w:val="fr-FR" w:eastAsia="en-GB"/>
        </w:rPr>
        <w:t xml:space="preserve"> (</w:t>
      </w:r>
      <w:r w:rsidR="001606D9">
        <w:rPr>
          <w:rFonts w:ascii="Constantia" w:hAnsi="Constantia"/>
          <w:sz w:val="20"/>
          <w:szCs w:val="20"/>
          <w:lang w:val="fr-FR" w:eastAsia="en-GB"/>
        </w:rPr>
        <w:t xml:space="preserve">composé de </w:t>
      </w:r>
      <w:r>
        <w:rPr>
          <w:rFonts w:ascii="Constantia" w:hAnsi="Constantia"/>
          <w:sz w:val="20"/>
          <w:szCs w:val="20"/>
          <w:lang w:val="fr-FR" w:eastAsia="en-GB"/>
        </w:rPr>
        <w:t>représentants</w:t>
      </w:r>
      <w:r w:rsidR="001B42BC" w:rsidRPr="00001E5C">
        <w:rPr>
          <w:rFonts w:ascii="Constantia" w:hAnsi="Constantia"/>
          <w:sz w:val="20"/>
          <w:szCs w:val="20"/>
          <w:lang w:val="fr-FR" w:eastAsia="en-GB"/>
        </w:rPr>
        <w:t xml:space="preserve"> </w:t>
      </w:r>
      <w:r w:rsidR="003830D5" w:rsidRPr="00001E5C">
        <w:rPr>
          <w:rFonts w:ascii="Constantia" w:hAnsi="Constantia"/>
          <w:sz w:val="20"/>
          <w:szCs w:val="20"/>
          <w:lang w:val="fr-FR" w:eastAsia="en-GB"/>
        </w:rPr>
        <w:t>de la</w:t>
      </w:r>
      <w:r>
        <w:rPr>
          <w:rFonts w:ascii="Constantia" w:hAnsi="Constantia"/>
          <w:sz w:val="20"/>
          <w:szCs w:val="20"/>
          <w:lang w:val="fr-FR" w:eastAsia="en-GB"/>
        </w:rPr>
        <w:t xml:space="preserve"> communauté</w:t>
      </w:r>
      <w:r w:rsidR="003830D5" w:rsidRPr="00001E5C">
        <w:rPr>
          <w:rFonts w:ascii="Constantia" w:hAnsi="Constantia"/>
          <w:sz w:val="20"/>
          <w:szCs w:val="20"/>
          <w:lang w:val="fr-FR" w:eastAsia="en-GB"/>
        </w:rPr>
        <w:t xml:space="preserve"> </w:t>
      </w:r>
      <w:r>
        <w:rPr>
          <w:rFonts w:ascii="Constantia" w:hAnsi="Constantia"/>
          <w:sz w:val="20"/>
          <w:szCs w:val="20"/>
          <w:lang w:val="fr-FR" w:eastAsia="en-GB"/>
        </w:rPr>
        <w:t xml:space="preserve">scientifique des </w:t>
      </w:r>
      <w:r w:rsidR="004E0FFA">
        <w:rPr>
          <w:rFonts w:ascii="Constantia" w:hAnsi="Constantia"/>
          <w:sz w:val="20"/>
          <w:szCs w:val="20"/>
          <w:lang w:val="fr-FR" w:eastAsia="en-GB"/>
        </w:rPr>
        <w:t>État</w:t>
      </w:r>
      <w:r w:rsidR="00B6003F">
        <w:rPr>
          <w:rFonts w:ascii="Constantia" w:hAnsi="Constantia"/>
          <w:sz w:val="20"/>
          <w:szCs w:val="20"/>
          <w:lang w:val="fr-FR" w:eastAsia="en-GB"/>
        </w:rPr>
        <w:t>s membres</w:t>
      </w:r>
      <w:r>
        <w:rPr>
          <w:rFonts w:ascii="Constantia" w:hAnsi="Constantia"/>
          <w:sz w:val="20"/>
          <w:szCs w:val="20"/>
          <w:lang w:val="fr-FR" w:eastAsia="en-GB"/>
        </w:rPr>
        <w:t xml:space="preserve">) pour aider </w:t>
      </w:r>
      <w:r w:rsidR="001606D9">
        <w:rPr>
          <w:rFonts w:ascii="Constantia" w:hAnsi="Constantia"/>
          <w:sz w:val="20"/>
          <w:szCs w:val="20"/>
          <w:lang w:val="fr-FR" w:eastAsia="en-GB"/>
        </w:rPr>
        <w:t xml:space="preserve">notamment </w:t>
      </w:r>
      <w:r>
        <w:rPr>
          <w:rFonts w:ascii="Constantia" w:hAnsi="Constantia"/>
          <w:sz w:val="20"/>
          <w:szCs w:val="20"/>
          <w:lang w:val="fr-FR" w:eastAsia="en-GB"/>
        </w:rPr>
        <w:t xml:space="preserve">le </w:t>
      </w:r>
      <w:r w:rsidR="002B76AF" w:rsidRPr="00001E5C">
        <w:rPr>
          <w:rFonts w:ascii="Constantia" w:hAnsi="Constantia"/>
          <w:sz w:val="20"/>
          <w:szCs w:val="20"/>
          <w:lang w:val="fr-FR" w:eastAsia="en-GB"/>
        </w:rPr>
        <w:t>comité</w:t>
      </w:r>
      <w:r w:rsidR="001606D9">
        <w:rPr>
          <w:rFonts w:ascii="Constantia" w:hAnsi="Constantia"/>
          <w:sz w:val="20"/>
          <w:szCs w:val="20"/>
          <w:lang w:val="fr-FR" w:eastAsia="en-GB"/>
        </w:rPr>
        <w:t xml:space="preserve"> à établir et à mettre à jour </w:t>
      </w:r>
      <w:r>
        <w:rPr>
          <w:rFonts w:ascii="Constantia" w:hAnsi="Constantia"/>
          <w:sz w:val="20"/>
          <w:szCs w:val="20"/>
          <w:lang w:val="fr-FR" w:eastAsia="en-GB"/>
        </w:rPr>
        <w:t xml:space="preserve">la </w:t>
      </w:r>
      <w:r w:rsidR="00AA07D6">
        <w:rPr>
          <w:rFonts w:ascii="Constantia" w:hAnsi="Constantia"/>
          <w:sz w:val="20"/>
          <w:szCs w:val="20"/>
          <w:lang w:val="fr-FR" w:eastAsia="en-GB"/>
        </w:rPr>
        <w:t>liste de l’Union</w:t>
      </w:r>
      <w:r w:rsidR="001B42BC" w:rsidRPr="00001E5C">
        <w:rPr>
          <w:rFonts w:ascii="Constantia" w:hAnsi="Constantia"/>
          <w:sz w:val="20"/>
          <w:szCs w:val="20"/>
          <w:lang w:val="fr-FR" w:eastAsia="en-GB"/>
        </w:rPr>
        <w:t xml:space="preserve">, </w:t>
      </w:r>
      <w:r w:rsidR="00B52795" w:rsidRPr="00001E5C">
        <w:rPr>
          <w:rFonts w:ascii="Constantia" w:hAnsi="Constantia"/>
          <w:sz w:val="20"/>
          <w:szCs w:val="20"/>
          <w:lang w:val="fr-FR" w:eastAsia="en-GB"/>
        </w:rPr>
        <w:t>l’évaluation des risques</w:t>
      </w:r>
      <w:r w:rsidR="001606D9">
        <w:rPr>
          <w:rFonts w:ascii="Constantia" w:hAnsi="Constantia"/>
          <w:sz w:val="20"/>
          <w:szCs w:val="20"/>
          <w:lang w:val="fr-FR" w:eastAsia="en-GB"/>
        </w:rPr>
        <w:t>, l</w:t>
      </w:r>
      <w:r>
        <w:rPr>
          <w:rFonts w:ascii="Constantia" w:hAnsi="Constantia"/>
          <w:sz w:val="20"/>
          <w:szCs w:val="20"/>
          <w:lang w:val="fr-FR" w:eastAsia="en-GB"/>
        </w:rPr>
        <w:t xml:space="preserve">es </w:t>
      </w:r>
      <w:r w:rsidR="00001E5C" w:rsidRPr="00001E5C">
        <w:rPr>
          <w:rFonts w:ascii="Constantia" w:hAnsi="Constantia"/>
          <w:sz w:val="20"/>
          <w:szCs w:val="20"/>
          <w:lang w:val="fr-FR" w:eastAsia="en-GB"/>
        </w:rPr>
        <w:t>mesures</w:t>
      </w:r>
      <w:r>
        <w:rPr>
          <w:rFonts w:ascii="Constantia" w:hAnsi="Constantia"/>
          <w:sz w:val="20"/>
          <w:szCs w:val="20"/>
          <w:lang w:val="fr-FR" w:eastAsia="en-GB"/>
        </w:rPr>
        <w:t xml:space="preserve"> d’urgence</w:t>
      </w:r>
      <w:r w:rsidR="001B42BC" w:rsidRPr="00001E5C">
        <w:rPr>
          <w:rFonts w:ascii="Constantia" w:hAnsi="Constantia"/>
          <w:sz w:val="20"/>
          <w:szCs w:val="20"/>
          <w:lang w:val="fr-FR" w:eastAsia="en-GB"/>
        </w:rPr>
        <w:t xml:space="preserve"> </w:t>
      </w:r>
      <w:r w:rsidR="001606D9">
        <w:rPr>
          <w:rFonts w:ascii="Constantia" w:hAnsi="Constantia"/>
          <w:sz w:val="20"/>
          <w:szCs w:val="20"/>
          <w:lang w:val="fr-FR" w:eastAsia="en-GB"/>
        </w:rPr>
        <w:t>et l</w:t>
      </w:r>
      <w:r>
        <w:rPr>
          <w:rFonts w:ascii="Constantia" w:hAnsi="Constantia"/>
          <w:sz w:val="20"/>
          <w:szCs w:val="20"/>
          <w:lang w:val="fr-FR" w:eastAsia="en-GB"/>
        </w:rPr>
        <w:t>es</w:t>
      </w:r>
      <w:r w:rsidR="00B824D2" w:rsidRPr="00001E5C">
        <w:rPr>
          <w:rFonts w:ascii="Constantia" w:hAnsi="Constantia"/>
          <w:sz w:val="20"/>
          <w:szCs w:val="20"/>
          <w:lang w:val="fr-FR" w:eastAsia="en-GB"/>
        </w:rPr>
        <w:t xml:space="preserve"> </w:t>
      </w:r>
      <w:r>
        <w:rPr>
          <w:rFonts w:ascii="Constantia" w:hAnsi="Constantia"/>
          <w:sz w:val="20"/>
          <w:szCs w:val="20"/>
          <w:lang w:val="fr-FR" w:eastAsia="en-GB"/>
        </w:rPr>
        <w:t>dérogations à l’</w:t>
      </w:r>
      <w:r w:rsidR="001B42BC" w:rsidRPr="00001E5C">
        <w:rPr>
          <w:rFonts w:ascii="Constantia" w:hAnsi="Constantia"/>
          <w:sz w:val="20"/>
          <w:szCs w:val="20"/>
          <w:lang w:val="fr-FR" w:eastAsia="en-GB"/>
        </w:rPr>
        <w:t>obligation</w:t>
      </w:r>
      <w:r>
        <w:rPr>
          <w:rFonts w:ascii="Constantia" w:hAnsi="Constantia"/>
          <w:sz w:val="20"/>
          <w:szCs w:val="20"/>
          <w:lang w:val="fr-FR" w:eastAsia="en-GB"/>
        </w:rPr>
        <w:t xml:space="preserve"> d’éradication</w:t>
      </w:r>
      <w:r w:rsidR="001B42BC" w:rsidRPr="00001E5C">
        <w:rPr>
          <w:rFonts w:ascii="Constantia" w:hAnsi="Constantia"/>
          <w:sz w:val="20"/>
          <w:szCs w:val="20"/>
          <w:lang w:val="fr-FR" w:eastAsia="en-GB"/>
        </w:rPr>
        <w:t xml:space="preserve">. </w:t>
      </w:r>
    </w:p>
    <w:p w14:paraId="3FE46741" w14:textId="5BE7C1F9" w:rsidR="001B42BC" w:rsidRPr="00B154E9" w:rsidRDefault="004E4791" w:rsidP="004E4791">
      <w:pPr>
        <w:tabs>
          <w:tab w:val="left" w:pos="993"/>
          <w:tab w:val="left" w:pos="8055"/>
        </w:tabs>
        <w:spacing w:after="200" w:line="270" w:lineRule="atLeast"/>
        <w:rPr>
          <w:rFonts w:ascii="Constantia" w:hAnsi="Constantia"/>
          <w:sz w:val="20"/>
          <w:szCs w:val="20"/>
          <w:lang w:val="fr-FR" w:eastAsia="en-GB"/>
        </w:rPr>
      </w:pPr>
      <w:r>
        <w:rPr>
          <w:rFonts w:ascii="Constantia" w:hAnsi="Constantia"/>
          <w:sz w:val="20"/>
          <w:szCs w:val="20"/>
          <w:lang w:val="fr-FR" w:eastAsia="en-GB"/>
        </w:rPr>
        <w:t xml:space="preserve">Pour permettre aux </w:t>
      </w:r>
      <w:r w:rsidRPr="004E4791">
        <w:rPr>
          <w:rFonts w:ascii="Constantia" w:hAnsi="Constantia"/>
          <w:sz w:val="20"/>
          <w:szCs w:val="20"/>
          <w:lang w:val="fr-FR" w:eastAsia="en-GB"/>
        </w:rPr>
        <w:t xml:space="preserve">propriétaires </w:t>
      </w:r>
      <w:r>
        <w:rPr>
          <w:rFonts w:ascii="Constantia" w:hAnsi="Constantia"/>
          <w:sz w:val="20"/>
          <w:szCs w:val="20"/>
          <w:lang w:val="fr-FR" w:eastAsia="en-GB"/>
        </w:rPr>
        <w:t xml:space="preserve">non commerciaux de conserver leurs animaux de compagnie </w:t>
      </w:r>
      <w:r w:rsidR="001606D9">
        <w:rPr>
          <w:rFonts w:ascii="Constantia" w:hAnsi="Constantia"/>
          <w:sz w:val="20"/>
          <w:szCs w:val="20"/>
          <w:lang w:val="fr-FR" w:eastAsia="en-GB"/>
        </w:rPr>
        <w:t xml:space="preserve">qui sont des espèces </w:t>
      </w:r>
      <w:r w:rsidRPr="004E4791">
        <w:rPr>
          <w:rFonts w:ascii="Constantia" w:hAnsi="Constantia"/>
          <w:sz w:val="20"/>
          <w:szCs w:val="20"/>
          <w:lang w:val="fr-FR" w:eastAsia="en-GB"/>
        </w:rPr>
        <w:t>inscrites sur la liste de l'Union</w:t>
      </w:r>
      <w:r>
        <w:rPr>
          <w:rFonts w:ascii="Constantia" w:hAnsi="Constantia"/>
          <w:sz w:val="20"/>
          <w:szCs w:val="20"/>
          <w:lang w:val="fr-FR" w:eastAsia="en-GB"/>
        </w:rPr>
        <w:t xml:space="preserve"> </w:t>
      </w:r>
      <w:r w:rsidR="001606D9">
        <w:rPr>
          <w:rFonts w:ascii="Constantia" w:hAnsi="Constantia"/>
          <w:sz w:val="20"/>
          <w:szCs w:val="20"/>
          <w:lang w:val="fr-FR" w:eastAsia="en-GB"/>
        </w:rPr>
        <w:t>jusqu'à la fin de la vie naturelle desdits animaux</w:t>
      </w:r>
      <w:r>
        <w:rPr>
          <w:rFonts w:ascii="Constantia" w:hAnsi="Constantia"/>
          <w:sz w:val="20"/>
          <w:szCs w:val="20"/>
          <w:lang w:val="fr-FR" w:eastAsia="en-GB"/>
        </w:rPr>
        <w:t xml:space="preserve">, toutes les mesures appropriées devraient être </w:t>
      </w:r>
      <w:r w:rsidRPr="004E4791">
        <w:rPr>
          <w:rFonts w:ascii="Constantia" w:hAnsi="Constantia"/>
          <w:sz w:val="20"/>
          <w:szCs w:val="20"/>
          <w:lang w:val="fr-FR" w:eastAsia="en-GB"/>
        </w:rPr>
        <w:t>mises en place pour s'assurer qu'ils ne puissent pas se reproduire ou s'échapper</w:t>
      </w:r>
      <w:r w:rsidR="001B42BC" w:rsidRPr="0092157E">
        <w:rPr>
          <w:rStyle w:val="FootnoteReference"/>
          <w:rFonts w:ascii="Constantia" w:hAnsi="Constantia"/>
          <w:sz w:val="20"/>
          <w:szCs w:val="20"/>
          <w:lang w:val="en-GB" w:eastAsia="en-GB"/>
        </w:rPr>
        <w:footnoteReference w:id="65"/>
      </w:r>
      <w:r w:rsidRPr="004E4791">
        <w:rPr>
          <w:rFonts w:ascii="Constantia" w:hAnsi="Constantia"/>
          <w:sz w:val="20"/>
          <w:szCs w:val="20"/>
          <w:lang w:val="fr-FR" w:eastAsia="en-GB"/>
        </w:rPr>
        <w:t>.</w:t>
      </w:r>
      <w:r w:rsidR="001B42BC" w:rsidRPr="004E4791">
        <w:rPr>
          <w:rFonts w:ascii="Constantia" w:hAnsi="Constantia"/>
          <w:sz w:val="20"/>
          <w:szCs w:val="20"/>
          <w:lang w:val="fr-FR" w:eastAsia="en-GB"/>
        </w:rPr>
        <w:t xml:space="preserve"> </w:t>
      </w:r>
      <w:r w:rsidRPr="004E4791">
        <w:rPr>
          <w:rFonts w:ascii="Constantia" w:hAnsi="Constantia"/>
          <w:sz w:val="20"/>
          <w:szCs w:val="20"/>
          <w:lang w:val="fr-FR" w:eastAsia="en-GB"/>
        </w:rPr>
        <w:t>Les déten</w:t>
      </w:r>
      <w:r>
        <w:rPr>
          <w:rFonts w:ascii="Constantia" w:hAnsi="Constantia"/>
          <w:sz w:val="20"/>
          <w:szCs w:val="20"/>
          <w:lang w:val="fr-FR" w:eastAsia="en-GB"/>
        </w:rPr>
        <w:t>t</w:t>
      </w:r>
      <w:r w:rsidR="001606D9">
        <w:rPr>
          <w:rFonts w:ascii="Constantia" w:hAnsi="Constantia"/>
          <w:sz w:val="20"/>
          <w:szCs w:val="20"/>
          <w:lang w:val="fr-FR" w:eastAsia="en-GB"/>
        </w:rPr>
        <w:t>eurs de</w:t>
      </w:r>
      <w:r w:rsidRPr="004E4791">
        <w:rPr>
          <w:rFonts w:ascii="Constantia" w:hAnsi="Constantia"/>
          <w:sz w:val="20"/>
          <w:szCs w:val="20"/>
          <w:lang w:val="fr-FR" w:eastAsia="en-GB"/>
        </w:rPr>
        <w:t xml:space="preserve"> stock</w:t>
      </w:r>
      <w:r w:rsidR="001606D9">
        <w:rPr>
          <w:rFonts w:ascii="Constantia" w:hAnsi="Constantia"/>
          <w:sz w:val="20"/>
          <w:szCs w:val="20"/>
          <w:lang w:val="fr-FR" w:eastAsia="en-GB"/>
        </w:rPr>
        <w:t>s</w:t>
      </w:r>
      <w:r w:rsidRPr="004E4791">
        <w:rPr>
          <w:rFonts w:ascii="Constantia" w:hAnsi="Constantia"/>
          <w:sz w:val="20"/>
          <w:szCs w:val="20"/>
          <w:lang w:val="fr-FR" w:eastAsia="en-GB"/>
        </w:rPr>
        <w:t xml:space="preserve"> c</w:t>
      </w:r>
      <w:r w:rsidR="001606D9">
        <w:rPr>
          <w:rFonts w:ascii="Constantia" w:hAnsi="Constantia"/>
          <w:sz w:val="20"/>
          <w:szCs w:val="20"/>
          <w:lang w:val="fr-FR" w:eastAsia="en-GB"/>
        </w:rPr>
        <w:t>ommerciaux</w:t>
      </w:r>
      <w:r w:rsidR="001B42BC" w:rsidRPr="004E4791">
        <w:rPr>
          <w:rFonts w:ascii="Constantia" w:hAnsi="Constantia"/>
          <w:sz w:val="20"/>
          <w:szCs w:val="20"/>
          <w:lang w:val="fr-FR" w:eastAsia="en-GB"/>
        </w:rPr>
        <w:t xml:space="preserve"> </w:t>
      </w:r>
      <w:r w:rsidR="001606D9">
        <w:rPr>
          <w:rFonts w:ascii="Constantia" w:hAnsi="Constantia"/>
          <w:sz w:val="20"/>
          <w:szCs w:val="20"/>
          <w:lang w:val="fr-FR" w:eastAsia="en-GB"/>
        </w:rPr>
        <w:t>disposent d’un délai de</w:t>
      </w:r>
      <w:r w:rsidRPr="004E4791">
        <w:rPr>
          <w:rFonts w:ascii="Constantia" w:hAnsi="Constantia"/>
          <w:sz w:val="20"/>
          <w:szCs w:val="20"/>
          <w:lang w:val="fr-FR" w:eastAsia="en-GB"/>
        </w:rPr>
        <w:t xml:space="preserve"> deux</w:t>
      </w:r>
      <w:r w:rsidR="001606D9">
        <w:rPr>
          <w:rFonts w:ascii="Constantia" w:hAnsi="Constantia"/>
          <w:sz w:val="20"/>
          <w:szCs w:val="20"/>
          <w:lang w:val="fr-FR" w:eastAsia="en-GB"/>
        </w:rPr>
        <w:t xml:space="preserve"> ans pour</w:t>
      </w:r>
      <w:r>
        <w:rPr>
          <w:rFonts w:ascii="Constantia" w:hAnsi="Constantia"/>
          <w:sz w:val="20"/>
          <w:szCs w:val="20"/>
          <w:lang w:val="fr-FR" w:eastAsia="en-GB"/>
        </w:rPr>
        <w:t xml:space="preserve"> abattre, éliminer sans souffrance, vendre ou transférer leurs stocks</w:t>
      </w:r>
      <w:r w:rsidR="001606D9">
        <w:rPr>
          <w:rFonts w:ascii="Constantia" w:hAnsi="Constantia"/>
          <w:sz w:val="20"/>
          <w:szCs w:val="20"/>
          <w:lang w:val="fr-FR" w:eastAsia="en-GB"/>
        </w:rPr>
        <w:t xml:space="preserve">, s’ils figurent sur </w:t>
      </w:r>
      <w:r w:rsidR="0057280A">
        <w:rPr>
          <w:rFonts w:ascii="Constantia" w:hAnsi="Constantia"/>
          <w:sz w:val="20"/>
          <w:szCs w:val="20"/>
          <w:lang w:val="fr-FR" w:eastAsia="en-GB"/>
        </w:rPr>
        <w:t>l</w:t>
      </w:r>
      <w:r w:rsidR="00B6003F" w:rsidRPr="004E4791">
        <w:rPr>
          <w:rFonts w:ascii="Constantia" w:hAnsi="Constantia"/>
          <w:sz w:val="20"/>
          <w:szCs w:val="20"/>
          <w:lang w:val="fr-FR" w:eastAsia="en-GB"/>
        </w:rPr>
        <w:t xml:space="preserve">a </w:t>
      </w:r>
      <w:r w:rsidR="00AA07D6" w:rsidRPr="004E4791">
        <w:rPr>
          <w:rFonts w:ascii="Constantia" w:hAnsi="Constantia"/>
          <w:sz w:val="20"/>
          <w:szCs w:val="20"/>
          <w:lang w:val="fr-FR" w:eastAsia="en-GB"/>
        </w:rPr>
        <w:t>liste de l’Union</w:t>
      </w:r>
      <w:r w:rsidR="001606D9">
        <w:rPr>
          <w:rFonts w:ascii="Constantia" w:hAnsi="Constantia"/>
          <w:sz w:val="20"/>
          <w:szCs w:val="20"/>
          <w:lang w:val="fr-FR" w:eastAsia="en-GB"/>
        </w:rPr>
        <w:t>,</w:t>
      </w:r>
      <w:r w:rsidR="001B42BC" w:rsidRPr="004E4791">
        <w:rPr>
          <w:rFonts w:ascii="Constantia" w:hAnsi="Constantia"/>
          <w:sz w:val="20"/>
          <w:szCs w:val="20"/>
          <w:lang w:val="fr-FR" w:eastAsia="en-GB"/>
        </w:rPr>
        <w:t xml:space="preserve"> </w:t>
      </w:r>
      <w:r w:rsidR="0057280A">
        <w:rPr>
          <w:rFonts w:ascii="Constantia" w:hAnsi="Constantia"/>
          <w:sz w:val="20"/>
          <w:szCs w:val="20"/>
          <w:lang w:val="fr-FR" w:eastAsia="en-GB"/>
        </w:rPr>
        <w:t xml:space="preserve">à des instituts de </w:t>
      </w:r>
      <w:r w:rsidR="00597060" w:rsidRPr="004E4791">
        <w:rPr>
          <w:rFonts w:ascii="Constantia" w:hAnsi="Constantia"/>
          <w:sz w:val="20"/>
          <w:szCs w:val="20"/>
          <w:lang w:val="fr-FR" w:eastAsia="en-GB"/>
        </w:rPr>
        <w:t>recherche</w:t>
      </w:r>
      <w:r w:rsidR="0057280A">
        <w:rPr>
          <w:rFonts w:ascii="Constantia" w:hAnsi="Constantia"/>
          <w:sz w:val="20"/>
          <w:szCs w:val="20"/>
          <w:lang w:val="fr-FR" w:eastAsia="en-GB"/>
        </w:rPr>
        <w:t xml:space="preserve"> ou de </w:t>
      </w:r>
      <w:r w:rsidR="001B42BC" w:rsidRPr="004E4791">
        <w:rPr>
          <w:rFonts w:ascii="Constantia" w:hAnsi="Constantia"/>
          <w:sz w:val="20"/>
          <w:szCs w:val="20"/>
          <w:lang w:val="fr-FR" w:eastAsia="en-GB"/>
        </w:rPr>
        <w:t>conse</w:t>
      </w:r>
      <w:r w:rsidR="0057280A">
        <w:rPr>
          <w:rFonts w:ascii="Constantia" w:hAnsi="Constantia"/>
          <w:sz w:val="20"/>
          <w:szCs w:val="20"/>
          <w:lang w:val="fr-FR" w:eastAsia="en-GB"/>
        </w:rPr>
        <w:t>rvation ex-situ</w:t>
      </w:r>
      <w:r w:rsidR="001B42BC" w:rsidRPr="0092157E">
        <w:rPr>
          <w:rStyle w:val="FootnoteReference"/>
          <w:rFonts w:ascii="Constantia" w:hAnsi="Constantia"/>
          <w:sz w:val="20"/>
          <w:szCs w:val="20"/>
          <w:lang w:val="en-GB" w:eastAsia="en-GB"/>
        </w:rPr>
        <w:footnoteReference w:id="66"/>
      </w:r>
      <w:r w:rsidR="0057280A" w:rsidRPr="0057280A">
        <w:rPr>
          <w:rFonts w:ascii="Constantia" w:hAnsi="Constantia"/>
          <w:sz w:val="20"/>
          <w:szCs w:val="20"/>
          <w:lang w:val="fr-FR" w:eastAsia="en-GB"/>
        </w:rPr>
        <w:t>.</w:t>
      </w:r>
      <w:r w:rsidR="001B42BC" w:rsidRPr="004E4791">
        <w:rPr>
          <w:rFonts w:ascii="Constantia" w:hAnsi="Constantia"/>
          <w:sz w:val="20"/>
          <w:szCs w:val="20"/>
          <w:lang w:val="fr-FR" w:eastAsia="en-GB"/>
        </w:rPr>
        <w:t xml:space="preserve"> </w:t>
      </w:r>
      <w:r w:rsidR="0057280A">
        <w:rPr>
          <w:rFonts w:ascii="Constantia" w:hAnsi="Constantia"/>
          <w:sz w:val="20"/>
          <w:szCs w:val="20"/>
          <w:lang w:val="fr-FR" w:eastAsia="en-GB"/>
        </w:rPr>
        <w:t>Le</w:t>
      </w:r>
      <w:r w:rsidR="001B42BC" w:rsidRPr="00CD2E26">
        <w:rPr>
          <w:rFonts w:ascii="Constantia" w:hAnsi="Constantia"/>
          <w:sz w:val="20"/>
          <w:szCs w:val="20"/>
          <w:lang w:val="fr-FR" w:eastAsia="en-GB"/>
        </w:rPr>
        <w:t xml:space="preserve"> ‘</w:t>
      </w:r>
      <w:r w:rsidR="0057280A">
        <w:rPr>
          <w:rFonts w:ascii="Constantia" w:hAnsi="Constantia"/>
          <w:sz w:val="20"/>
          <w:szCs w:val="20"/>
          <w:lang w:val="fr-FR" w:eastAsia="en-GB"/>
        </w:rPr>
        <w:t>principe pollueur-payeur</w:t>
      </w:r>
      <w:r w:rsidR="001B42BC" w:rsidRPr="00CD2E26">
        <w:rPr>
          <w:rFonts w:ascii="Constantia" w:hAnsi="Constantia"/>
          <w:sz w:val="20"/>
          <w:szCs w:val="20"/>
          <w:lang w:val="fr-FR" w:eastAsia="en-GB"/>
        </w:rPr>
        <w:t xml:space="preserve">’ </w:t>
      </w:r>
      <w:r w:rsidR="00CE0E0B" w:rsidRPr="00CD2E26">
        <w:rPr>
          <w:rFonts w:ascii="Constantia" w:hAnsi="Constantia"/>
          <w:sz w:val="20"/>
          <w:szCs w:val="20"/>
          <w:lang w:val="fr-FR" w:eastAsia="en-GB"/>
        </w:rPr>
        <w:t xml:space="preserve">devrait </w:t>
      </w:r>
      <w:r w:rsidR="0057280A">
        <w:rPr>
          <w:rFonts w:ascii="Constantia" w:hAnsi="Constantia"/>
          <w:sz w:val="20"/>
          <w:szCs w:val="20"/>
          <w:lang w:val="fr-FR" w:eastAsia="en-GB"/>
        </w:rPr>
        <w:t>s’appliquer pour recouvrer les</w:t>
      </w:r>
      <w:r w:rsidR="00B154E9">
        <w:rPr>
          <w:rFonts w:ascii="Constantia" w:hAnsi="Constantia"/>
          <w:sz w:val="20"/>
          <w:szCs w:val="20"/>
          <w:lang w:val="fr-FR" w:eastAsia="en-GB"/>
        </w:rPr>
        <w:t xml:space="preserve"> coûts</w:t>
      </w:r>
      <w:r w:rsidR="0057280A">
        <w:rPr>
          <w:rFonts w:ascii="Constantia" w:hAnsi="Constantia"/>
          <w:sz w:val="20"/>
          <w:szCs w:val="20"/>
          <w:lang w:val="fr-FR" w:eastAsia="en-GB"/>
        </w:rPr>
        <w:t xml:space="preserve"> des </w:t>
      </w:r>
      <w:r w:rsidR="00001E5C" w:rsidRPr="00CD2E26">
        <w:rPr>
          <w:rFonts w:ascii="Constantia" w:hAnsi="Constantia"/>
          <w:sz w:val="20"/>
          <w:szCs w:val="20"/>
          <w:lang w:val="fr-FR" w:eastAsia="en-GB"/>
        </w:rPr>
        <w:t>mesures</w:t>
      </w:r>
      <w:r w:rsidR="00B154E9">
        <w:rPr>
          <w:rFonts w:ascii="Constantia" w:hAnsi="Constantia"/>
          <w:sz w:val="20"/>
          <w:szCs w:val="20"/>
          <w:lang w:val="fr-FR" w:eastAsia="en-GB"/>
        </w:rPr>
        <w:t xml:space="preserve"> nécessaires pour </w:t>
      </w:r>
      <w:r w:rsidR="00D54D6F" w:rsidRPr="00CD2E26">
        <w:rPr>
          <w:rFonts w:ascii="Constantia" w:hAnsi="Constantia"/>
          <w:sz w:val="20"/>
          <w:szCs w:val="20"/>
          <w:lang w:val="fr-FR" w:eastAsia="en-GB"/>
        </w:rPr>
        <w:t>prévenir</w:t>
      </w:r>
      <w:r w:rsidR="001B42BC" w:rsidRPr="00CD2E26">
        <w:rPr>
          <w:rFonts w:ascii="Constantia" w:hAnsi="Constantia"/>
          <w:sz w:val="20"/>
          <w:szCs w:val="20"/>
          <w:lang w:val="fr-FR" w:eastAsia="en-GB"/>
        </w:rPr>
        <w:t xml:space="preserve">, </w:t>
      </w:r>
      <w:r w:rsidR="00D54D6F" w:rsidRPr="00CD2E26">
        <w:rPr>
          <w:rFonts w:ascii="Constantia" w:hAnsi="Constantia"/>
          <w:sz w:val="20"/>
          <w:szCs w:val="20"/>
          <w:lang w:val="fr-FR" w:eastAsia="en-GB"/>
        </w:rPr>
        <w:t>réduire au minimum</w:t>
      </w:r>
      <w:r w:rsidR="00B154E9">
        <w:rPr>
          <w:rFonts w:ascii="Constantia" w:hAnsi="Constantia"/>
          <w:sz w:val="20"/>
          <w:szCs w:val="20"/>
          <w:lang w:val="fr-FR" w:eastAsia="en-GB"/>
        </w:rPr>
        <w:t xml:space="preserve"> ou</w:t>
      </w:r>
      <w:r w:rsidR="001B42BC" w:rsidRPr="00CD2E26">
        <w:rPr>
          <w:rFonts w:ascii="Constantia" w:hAnsi="Constantia"/>
          <w:sz w:val="20"/>
          <w:szCs w:val="20"/>
          <w:lang w:val="fr-FR" w:eastAsia="en-GB"/>
        </w:rPr>
        <w:t xml:space="preserve"> </w:t>
      </w:r>
      <w:r w:rsidR="00D54D6F" w:rsidRPr="00CD2E26">
        <w:rPr>
          <w:rFonts w:ascii="Constantia" w:hAnsi="Constantia"/>
          <w:sz w:val="20"/>
          <w:szCs w:val="20"/>
          <w:lang w:val="fr-FR" w:eastAsia="en-GB"/>
        </w:rPr>
        <w:t>atténuer</w:t>
      </w:r>
      <w:r w:rsidR="00B154E9">
        <w:rPr>
          <w:rFonts w:ascii="Constantia" w:hAnsi="Constantia"/>
          <w:sz w:val="20"/>
          <w:szCs w:val="20"/>
          <w:lang w:val="fr-FR" w:eastAsia="en-GB"/>
        </w:rPr>
        <w:t xml:space="preserve"> l</w:t>
      </w:r>
      <w:r w:rsidR="001B42BC" w:rsidRPr="00CD2E26">
        <w:rPr>
          <w:rFonts w:ascii="Constantia" w:hAnsi="Constantia"/>
          <w:sz w:val="20"/>
          <w:szCs w:val="20"/>
          <w:lang w:val="fr-FR" w:eastAsia="en-GB"/>
        </w:rPr>
        <w:t>e</w:t>
      </w:r>
      <w:r w:rsidR="00B154E9">
        <w:rPr>
          <w:rFonts w:ascii="Constantia" w:hAnsi="Constantia"/>
          <w:sz w:val="20"/>
          <w:szCs w:val="20"/>
          <w:lang w:val="fr-FR" w:eastAsia="en-GB"/>
        </w:rPr>
        <w:t>s</w:t>
      </w:r>
      <w:r w:rsidR="001B42BC" w:rsidRPr="00CD2E26">
        <w:rPr>
          <w:rFonts w:ascii="Constantia" w:hAnsi="Constantia"/>
          <w:sz w:val="20"/>
          <w:szCs w:val="20"/>
          <w:lang w:val="fr-FR" w:eastAsia="en-GB"/>
        </w:rPr>
        <w:t xml:space="preserve"> </w:t>
      </w:r>
      <w:r w:rsidR="00D54D6F" w:rsidRPr="00CD2E26">
        <w:rPr>
          <w:rFonts w:ascii="Constantia" w:hAnsi="Constantia"/>
          <w:sz w:val="20"/>
          <w:szCs w:val="20"/>
          <w:lang w:val="fr-FR" w:eastAsia="en-GB"/>
        </w:rPr>
        <w:t>effets néfastes</w:t>
      </w:r>
      <w:r w:rsidR="00B154E9">
        <w:rPr>
          <w:rFonts w:ascii="Constantia" w:hAnsi="Constantia"/>
          <w:sz w:val="20"/>
          <w:szCs w:val="20"/>
          <w:lang w:val="fr-FR" w:eastAsia="en-GB"/>
        </w:rPr>
        <w:t xml:space="preserve"> des </w:t>
      </w:r>
      <w:r w:rsidR="00D329B8" w:rsidRPr="00CD2E26">
        <w:rPr>
          <w:rFonts w:ascii="Constantia" w:hAnsi="Constantia"/>
          <w:sz w:val="20"/>
          <w:szCs w:val="20"/>
          <w:lang w:val="fr-FR" w:eastAsia="en-GB"/>
        </w:rPr>
        <w:t>espèces exotiques envahissantes</w:t>
      </w:r>
      <w:r w:rsidR="001B42BC" w:rsidRPr="0092157E">
        <w:rPr>
          <w:rStyle w:val="FootnoteReference"/>
          <w:rFonts w:ascii="Constantia" w:hAnsi="Constantia"/>
          <w:sz w:val="20"/>
          <w:szCs w:val="20"/>
          <w:lang w:val="en-GB" w:eastAsia="en-GB"/>
        </w:rPr>
        <w:footnoteReference w:id="67"/>
      </w:r>
      <w:r w:rsidR="00B154E9" w:rsidRPr="00B154E9">
        <w:rPr>
          <w:rFonts w:ascii="Constantia" w:hAnsi="Constantia"/>
          <w:sz w:val="20"/>
          <w:szCs w:val="20"/>
          <w:lang w:val="fr-FR" w:eastAsia="en-GB"/>
        </w:rPr>
        <w:t>.</w:t>
      </w:r>
      <w:r w:rsidR="001B42BC" w:rsidRPr="00CD2E26">
        <w:rPr>
          <w:rFonts w:ascii="Constantia" w:hAnsi="Constantia"/>
          <w:sz w:val="20"/>
          <w:szCs w:val="20"/>
          <w:lang w:val="fr-FR" w:eastAsia="en-GB"/>
        </w:rPr>
        <w:t xml:space="preserve"> </w:t>
      </w:r>
      <w:r w:rsidR="00B154E9">
        <w:rPr>
          <w:rFonts w:ascii="Constantia" w:hAnsi="Constantia"/>
          <w:sz w:val="20"/>
          <w:szCs w:val="20"/>
          <w:lang w:val="fr-FR" w:eastAsia="en-GB"/>
        </w:rPr>
        <w:t xml:space="preserve">Aucun autre moyen de </w:t>
      </w:r>
      <w:r w:rsidR="001B42BC" w:rsidRPr="00B154E9">
        <w:rPr>
          <w:rFonts w:ascii="Constantia" w:hAnsi="Constantia"/>
          <w:sz w:val="20"/>
          <w:szCs w:val="20"/>
          <w:lang w:val="fr-FR" w:eastAsia="en-GB"/>
        </w:rPr>
        <w:t>finance</w:t>
      </w:r>
      <w:r w:rsidR="00B154E9">
        <w:rPr>
          <w:rFonts w:ascii="Constantia" w:hAnsi="Constantia"/>
          <w:sz w:val="20"/>
          <w:szCs w:val="20"/>
          <w:lang w:val="fr-FR" w:eastAsia="en-GB"/>
        </w:rPr>
        <w:t xml:space="preserve">ment n’est </w:t>
      </w:r>
      <w:r w:rsidR="001606D9">
        <w:rPr>
          <w:rFonts w:ascii="Constantia" w:hAnsi="Constantia"/>
          <w:sz w:val="20"/>
          <w:szCs w:val="20"/>
          <w:lang w:val="fr-FR" w:eastAsia="en-GB"/>
        </w:rPr>
        <w:t>identifié</w:t>
      </w:r>
      <w:r w:rsidR="001B42BC" w:rsidRPr="00B154E9">
        <w:rPr>
          <w:rFonts w:ascii="Constantia" w:hAnsi="Constantia"/>
          <w:sz w:val="20"/>
          <w:szCs w:val="20"/>
          <w:lang w:val="fr-FR" w:eastAsia="en-GB"/>
        </w:rPr>
        <w:t xml:space="preserve"> </w:t>
      </w:r>
      <w:r w:rsidR="00B154E9">
        <w:rPr>
          <w:rFonts w:ascii="Constantia" w:hAnsi="Constantia"/>
          <w:sz w:val="20"/>
          <w:szCs w:val="20"/>
          <w:lang w:val="fr-FR" w:eastAsia="en-GB"/>
        </w:rPr>
        <w:t>dans le r</w:t>
      </w:r>
      <w:r w:rsidR="003830D5" w:rsidRPr="00B154E9">
        <w:rPr>
          <w:rFonts w:ascii="Constantia" w:hAnsi="Constantia"/>
          <w:sz w:val="20"/>
          <w:szCs w:val="20"/>
          <w:lang w:val="fr-FR" w:eastAsia="en-GB"/>
        </w:rPr>
        <w:t>èglement</w:t>
      </w:r>
      <w:r w:rsidR="001B42BC" w:rsidRPr="00B154E9">
        <w:rPr>
          <w:rFonts w:ascii="Constantia" w:hAnsi="Constantia"/>
          <w:sz w:val="20"/>
          <w:szCs w:val="20"/>
          <w:lang w:val="fr-FR" w:eastAsia="en-GB"/>
        </w:rPr>
        <w:t>.</w:t>
      </w:r>
    </w:p>
    <w:p w14:paraId="385A0141" w14:textId="172A8148" w:rsidR="001B42BC" w:rsidRPr="00B154E9" w:rsidRDefault="002730C1" w:rsidP="001B49A0">
      <w:pPr>
        <w:spacing w:line="270" w:lineRule="atLeast"/>
        <w:ind w:left="720"/>
        <w:rPr>
          <w:rFonts w:ascii="Constantia" w:hAnsi="Constantia"/>
          <w:color w:val="999E34"/>
          <w:szCs w:val="20"/>
          <w:lang w:val="fr-FR" w:eastAsia="en-GB"/>
        </w:rPr>
      </w:pPr>
      <w:r>
        <w:rPr>
          <w:rFonts w:ascii="Constantia" w:hAnsi="Constantia"/>
          <w:color w:val="999E34"/>
          <w:szCs w:val="20"/>
          <w:lang w:val="fr-FR" w:eastAsia="en-GB"/>
        </w:rPr>
        <w:t>Conséquences</w:t>
      </w:r>
      <w:r w:rsidR="00B154E9" w:rsidRPr="00B154E9">
        <w:rPr>
          <w:rFonts w:ascii="Constantia" w:hAnsi="Constantia"/>
          <w:color w:val="999E34"/>
          <w:szCs w:val="20"/>
          <w:lang w:val="fr-FR" w:eastAsia="en-GB"/>
        </w:rPr>
        <w:t>/considérations pour l’</w:t>
      </w:r>
      <w:r w:rsidR="001B42BC" w:rsidRPr="00B154E9">
        <w:rPr>
          <w:rFonts w:ascii="Constantia" w:hAnsi="Constantia"/>
          <w:color w:val="999E34"/>
          <w:szCs w:val="20"/>
          <w:lang w:val="fr-FR" w:eastAsia="en-GB"/>
        </w:rPr>
        <w:t xml:space="preserve">AEWA </w:t>
      </w:r>
    </w:p>
    <w:p w14:paraId="6FEEEFE1" w14:textId="264306B7" w:rsidR="001B42BC" w:rsidRPr="00B154E9" w:rsidRDefault="00B154E9" w:rsidP="001B49A0">
      <w:pPr>
        <w:spacing w:after="120" w:line="270" w:lineRule="atLeast"/>
        <w:ind w:left="720"/>
        <w:rPr>
          <w:rFonts w:ascii="Constantia" w:hAnsi="Constantia"/>
          <w:sz w:val="20"/>
          <w:szCs w:val="20"/>
          <w:lang w:val="fr-FR" w:eastAsia="en-GB"/>
        </w:rPr>
      </w:pPr>
      <w:r w:rsidRPr="00B154E9">
        <w:rPr>
          <w:rFonts w:ascii="Constantia" w:hAnsi="Constantia"/>
          <w:sz w:val="20"/>
          <w:szCs w:val="20"/>
          <w:lang w:val="fr-FR" w:eastAsia="en-GB"/>
        </w:rPr>
        <w:t xml:space="preserve">Les </w:t>
      </w:r>
      <w:r w:rsidR="004E0FFA">
        <w:rPr>
          <w:rFonts w:ascii="Constantia" w:hAnsi="Constantia"/>
          <w:sz w:val="20"/>
          <w:szCs w:val="20"/>
          <w:lang w:val="fr-FR" w:eastAsia="en-GB"/>
        </w:rPr>
        <w:t>État</w:t>
      </w:r>
      <w:r w:rsidR="00B6003F" w:rsidRPr="00B154E9">
        <w:rPr>
          <w:rFonts w:ascii="Constantia" w:hAnsi="Constantia"/>
          <w:sz w:val="20"/>
          <w:szCs w:val="20"/>
          <w:lang w:val="fr-FR" w:eastAsia="en-GB"/>
        </w:rPr>
        <w:t>s membres</w:t>
      </w:r>
      <w:r w:rsidR="001B42BC" w:rsidRPr="00B154E9">
        <w:rPr>
          <w:rFonts w:ascii="Constantia" w:hAnsi="Constantia"/>
          <w:sz w:val="20"/>
          <w:szCs w:val="20"/>
          <w:lang w:val="fr-FR" w:eastAsia="en-GB"/>
        </w:rPr>
        <w:t xml:space="preserve"> </w:t>
      </w:r>
      <w:r w:rsidR="003F1434">
        <w:rPr>
          <w:rFonts w:ascii="Constantia" w:hAnsi="Constantia"/>
          <w:sz w:val="20"/>
          <w:szCs w:val="20"/>
          <w:lang w:val="fr-FR" w:eastAsia="en-GB"/>
        </w:rPr>
        <w:t xml:space="preserve">de l’Union européenne sont tenus de </w:t>
      </w:r>
      <w:r w:rsidRPr="00B154E9">
        <w:rPr>
          <w:rFonts w:ascii="Constantia" w:hAnsi="Constantia"/>
          <w:sz w:val="20"/>
          <w:szCs w:val="20"/>
          <w:lang w:val="fr-FR" w:eastAsia="en-GB"/>
        </w:rPr>
        <w:t xml:space="preserve">faire </w:t>
      </w:r>
      <w:r w:rsidR="00844A09" w:rsidRPr="00B154E9">
        <w:rPr>
          <w:rFonts w:ascii="Constantia" w:hAnsi="Constantia"/>
          <w:sz w:val="20"/>
          <w:szCs w:val="20"/>
          <w:lang w:val="fr-FR" w:eastAsia="en-GB"/>
        </w:rPr>
        <w:t>rapport</w:t>
      </w:r>
      <w:r>
        <w:rPr>
          <w:rFonts w:ascii="Constantia" w:hAnsi="Constantia"/>
          <w:sz w:val="20"/>
          <w:szCs w:val="20"/>
          <w:lang w:val="fr-FR" w:eastAsia="en-GB"/>
        </w:rPr>
        <w:t xml:space="preserve"> sur</w:t>
      </w:r>
      <w:r w:rsidR="001B42BC" w:rsidRPr="00B154E9">
        <w:rPr>
          <w:rFonts w:ascii="Constantia" w:hAnsi="Constantia"/>
          <w:sz w:val="20"/>
          <w:szCs w:val="20"/>
          <w:lang w:val="fr-FR" w:eastAsia="en-GB"/>
        </w:rPr>
        <w:t xml:space="preserve">: </w:t>
      </w:r>
    </w:p>
    <w:p w14:paraId="3C757FB4" w14:textId="0B2E00D3" w:rsidR="001B42BC" w:rsidRPr="00B6003F" w:rsidRDefault="00821F88" w:rsidP="001B49A0">
      <w:pPr>
        <w:pStyle w:val="ListParagraph"/>
        <w:numPr>
          <w:ilvl w:val="0"/>
          <w:numId w:val="11"/>
        </w:numPr>
        <w:spacing w:after="120" w:line="270" w:lineRule="atLeast"/>
        <w:ind w:left="1440"/>
        <w:rPr>
          <w:rFonts w:ascii="Constantia" w:hAnsi="Constantia"/>
          <w:sz w:val="20"/>
          <w:szCs w:val="20"/>
          <w:lang w:val="fr-FR" w:eastAsia="en-GB"/>
        </w:rPr>
      </w:pPr>
      <w:r w:rsidRPr="00B6003F">
        <w:rPr>
          <w:rFonts w:ascii="Constantia" w:hAnsi="Constantia"/>
          <w:sz w:val="20"/>
          <w:szCs w:val="20"/>
          <w:lang w:val="fr-FR" w:eastAsia="en-GB"/>
        </w:rPr>
        <w:t xml:space="preserve">leurs </w:t>
      </w:r>
      <w:r w:rsidR="00B154E9">
        <w:rPr>
          <w:rFonts w:ascii="Constantia" w:hAnsi="Constantia"/>
          <w:sz w:val="20"/>
          <w:szCs w:val="20"/>
          <w:lang w:val="fr-FR" w:eastAsia="en-GB"/>
        </w:rPr>
        <w:t xml:space="preserve">systèmes de </w:t>
      </w:r>
      <w:r w:rsidR="001B42BC" w:rsidRPr="00B6003F">
        <w:rPr>
          <w:rFonts w:ascii="Constantia" w:hAnsi="Constantia"/>
          <w:sz w:val="20"/>
          <w:szCs w:val="20"/>
          <w:lang w:val="fr-FR" w:eastAsia="en-GB"/>
        </w:rPr>
        <w:t xml:space="preserve">surveillance </w:t>
      </w:r>
      <w:r w:rsidR="00B154E9">
        <w:rPr>
          <w:rFonts w:ascii="Constantia" w:hAnsi="Constantia"/>
          <w:sz w:val="20"/>
          <w:szCs w:val="20"/>
          <w:lang w:val="fr-FR" w:eastAsia="en-GB"/>
        </w:rPr>
        <w:t>et de contrôles officiels, la répartition des</w:t>
      </w:r>
      <w:r w:rsidR="001B42BC" w:rsidRPr="00B6003F">
        <w:rPr>
          <w:rFonts w:ascii="Constantia" w:hAnsi="Constantia"/>
          <w:sz w:val="20"/>
          <w:szCs w:val="20"/>
          <w:lang w:val="fr-FR" w:eastAsia="en-GB"/>
        </w:rPr>
        <w:t xml:space="preserve"> </w:t>
      </w:r>
      <w:r w:rsidR="00D329B8" w:rsidRPr="00B6003F">
        <w:rPr>
          <w:rFonts w:ascii="Constantia" w:hAnsi="Constantia"/>
          <w:sz w:val="20"/>
          <w:szCs w:val="20"/>
          <w:lang w:val="fr-FR" w:eastAsia="en-GB"/>
        </w:rPr>
        <w:t>espèces exotiques envahissantes</w:t>
      </w:r>
      <w:r w:rsidR="003F1434">
        <w:rPr>
          <w:rFonts w:ascii="Constantia" w:hAnsi="Constantia"/>
          <w:sz w:val="20"/>
          <w:szCs w:val="20"/>
          <w:lang w:val="fr-FR" w:eastAsia="en-GB"/>
        </w:rPr>
        <w:t xml:space="preserve"> inscrites </w:t>
      </w:r>
      <w:r w:rsidR="00B154E9">
        <w:rPr>
          <w:rFonts w:ascii="Constantia" w:hAnsi="Constantia"/>
          <w:sz w:val="20"/>
          <w:szCs w:val="20"/>
          <w:lang w:val="fr-FR" w:eastAsia="en-GB"/>
        </w:rPr>
        <w:t>sur la l</w:t>
      </w:r>
      <w:r w:rsidR="00AA07D6">
        <w:rPr>
          <w:rFonts w:ascii="Constantia" w:hAnsi="Constantia"/>
          <w:sz w:val="20"/>
          <w:szCs w:val="20"/>
          <w:lang w:val="fr-FR" w:eastAsia="en-GB"/>
        </w:rPr>
        <w:t>iste de l’Union</w:t>
      </w:r>
      <w:r w:rsidR="00B154E9">
        <w:rPr>
          <w:rFonts w:ascii="Constantia" w:hAnsi="Constantia"/>
          <w:sz w:val="20"/>
          <w:szCs w:val="20"/>
          <w:lang w:val="fr-FR" w:eastAsia="en-GB"/>
        </w:rPr>
        <w:t xml:space="preserve"> ou</w:t>
      </w:r>
      <w:r w:rsidR="001B42BC" w:rsidRPr="00B6003F">
        <w:rPr>
          <w:rFonts w:ascii="Constantia" w:hAnsi="Constantia"/>
          <w:sz w:val="20"/>
          <w:szCs w:val="20"/>
          <w:lang w:val="fr-FR" w:eastAsia="en-GB"/>
        </w:rPr>
        <w:t xml:space="preserve"> </w:t>
      </w:r>
      <w:r w:rsidR="00B154E9">
        <w:rPr>
          <w:rFonts w:ascii="Constantia" w:hAnsi="Constantia"/>
          <w:sz w:val="20"/>
          <w:szCs w:val="20"/>
          <w:lang w:val="fr-FR" w:eastAsia="en-GB"/>
        </w:rPr>
        <w:t>les l</w:t>
      </w:r>
      <w:r w:rsidR="00B669FF">
        <w:rPr>
          <w:rFonts w:ascii="Constantia" w:hAnsi="Constantia"/>
          <w:sz w:val="20"/>
          <w:szCs w:val="20"/>
          <w:lang w:val="fr-FR" w:eastAsia="en-GB"/>
        </w:rPr>
        <w:t>istes régionales</w:t>
      </w:r>
      <w:r w:rsidR="001B42BC" w:rsidRPr="00B6003F">
        <w:rPr>
          <w:rFonts w:ascii="Constantia" w:hAnsi="Constantia"/>
          <w:sz w:val="20"/>
          <w:szCs w:val="20"/>
          <w:lang w:val="fr-FR" w:eastAsia="en-GB"/>
        </w:rPr>
        <w:t xml:space="preserve"> (</w:t>
      </w:r>
      <w:r w:rsidR="006001DA" w:rsidRPr="00B6003F">
        <w:rPr>
          <w:rFonts w:ascii="Constantia" w:hAnsi="Constantia"/>
          <w:sz w:val="20"/>
          <w:szCs w:val="20"/>
          <w:lang w:val="fr-FR" w:eastAsia="en-GB"/>
        </w:rPr>
        <w:t>y compris</w:t>
      </w:r>
      <w:r w:rsidR="001B42BC" w:rsidRPr="00B6003F">
        <w:rPr>
          <w:rFonts w:ascii="Constantia" w:hAnsi="Constantia"/>
          <w:sz w:val="20"/>
          <w:szCs w:val="20"/>
          <w:lang w:val="fr-FR" w:eastAsia="en-GB"/>
        </w:rPr>
        <w:t xml:space="preserve"> </w:t>
      </w:r>
      <w:r w:rsidR="00B154E9">
        <w:rPr>
          <w:rFonts w:ascii="Constantia" w:hAnsi="Constantia"/>
          <w:sz w:val="20"/>
          <w:szCs w:val="20"/>
          <w:lang w:val="fr-FR" w:eastAsia="en-GB"/>
        </w:rPr>
        <w:t xml:space="preserve">des </w:t>
      </w:r>
      <w:r w:rsidR="001B42BC" w:rsidRPr="00B6003F">
        <w:rPr>
          <w:rFonts w:ascii="Constantia" w:hAnsi="Constantia"/>
          <w:sz w:val="20"/>
          <w:szCs w:val="20"/>
          <w:lang w:val="fr-FR" w:eastAsia="en-GB"/>
        </w:rPr>
        <w:t>information</w:t>
      </w:r>
      <w:r w:rsidR="00B154E9">
        <w:rPr>
          <w:rFonts w:ascii="Constantia" w:hAnsi="Constantia"/>
          <w:sz w:val="20"/>
          <w:szCs w:val="20"/>
          <w:lang w:val="fr-FR" w:eastAsia="en-GB"/>
        </w:rPr>
        <w:t xml:space="preserve">s sur les modes de </w:t>
      </w:r>
      <w:r w:rsidR="00CB2C78" w:rsidRPr="00B6003F">
        <w:rPr>
          <w:rFonts w:ascii="Constantia" w:hAnsi="Constantia"/>
          <w:sz w:val="20"/>
          <w:szCs w:val="20"/>
          <w:lang w:val="fr-FR" w:eastAsia="en-GB"/>
        </w:rPr>
        <w:t>migration</w:t>
      </w:r>
      <w:r w:rsidR="00B154E9">
        <w:rPr>
          <w:rFonts w:ascii="Constantia" w:hAnsi="Constantia"/>
          <w:sz w:val="20"/>
          <w:szCs w:val="20"/>
          <w:lang w:val="fr-FR" w:eastAsia="en-GB"/>
        </w:rPr>
        <w:t xml:space="preserve"> ou de reproduction</w:t>
      </w:r>
      <w:r w:rsidR="001B42BC" w:rsidRPr="00B6003F">
        <w:rPr>
          <w:rFonts w:ascii="Constantia" w:hAnsi="Constantia"/>
          <w:sz w:val="20"/>
          <w:szCs w:val="20"/>
          <w:lang w:val="fr-FR" w:eastAsia="en-GB"/>
        </w:rPr>
        <w:t xml:space="preserve">); </w:t>
      </w:r>
    </w:p>
    <w:p w14:paraId="02B0E4B3" w14:textId="3415EC95" w:rsidR="001B42BC" w:rsidRPr="002431A5" w:rsidRDefault="00B154E9" w:rsidP="001B49A0">
      <w:pPr>
        <w:pStyle w:val="ListParagraph"/>
        <w:numPr>
          <w:ilvl w:val="0"/>
          <w:numId w:val="11"/>
        </w:numPr>
        <w:spacing w:after="200" w:line="270" w:lineRule="atLeast"/>
        <w:ind w:left="1440"/>
        <w:rPr>
          <w:rFonts w:ascii="Constantia" w:hAnsi="Constantia"/>
          <w:sz w:val="20"/>
          <w:szCs w:val="20"/>
          <w:lang w:val="en-GB" w:eastAsia="en-GB"/>
        </w:rPr>
      </w:pPr>
      <w:r>
        <w:rPr>
          <w:rFonts w:ascii="Constantia" w:hAnsi="Constantia"/>
          <w:sz w:val="20"/>
          <w:szCs w:val="20"/>
          <w:lang w:val="en-GB" w:eastAsia="en-GB"/>
        </w:rPr>
        <w:t xml:space="preserve">les </w:t>
      </w:r>
      <w:r w:rsidR="00822BC8">
        <w:rPr>
          <w:rFonts w:ascii="Constantia" w:hAnsi="Constantia"/>
          <w:sz w:val="20"/>
          <w:szCs w:val="20"/>
          <w:lang w:val="en-GB" w:eastAsia="en-GB"/>
        </w:rPr>
        <w:t xml:space="preserve">plans </w:t>
      </w:r>
      <w:proofErr w:type="spellStart"/>
      <w:r w:rsidR="00822BC8">
        <w:rPr>
          <w:rFonts w:ascii="Constantia" w:hAnsi="Constantia"/>
          <w:sz w:val="20"/>
          <w:szCs w:val="20"/>
          <w:lang w:val="en-GB" w:eastAsia="en-GB"/>
        </w:rPr>
        <w:t>d’action</w:t>
      </w:r>
      <w:proofErr w:type="spellEnd"/>
      <w:r w:rsidR="001B42BC">
        <w:rPr>
          <w:rFonts w:ascii="Constantia" w:hAnsi="Constantia"/>
          <w:sz w:val="20"/>
          <w:szCs w:val="20"/>
          <w:lang w:val="en-GB" w:eastAsia="en-GB"/>
        </w:rPr>
        <w:t>;</w:t>
      </w:r>
      <w:r w:rsidR="001B42BC" w:rsidRPr="002431A5">
        <w:rPr>
          <w:rFonts w:ascii="Constantia" w:hAnsi="Constantia"/>
          <w:sz w:val="20"/>
          <w:szCs w:val="20"/>
          <w:lang w:val="en-GB" w:eastAsia="en-GB"/>
        </w:rPr>
        <w:t xml:space="preserve"> </w:t>
      </w:r>
    </w:p>
    <w:p w14:paraId="5742655E" w14:textId="54F65B22" w:rsidR="001B42BC" w:rsidRPr="00057AF7" w:rsidRDefault="00B154E9" w:rsidP="001B49A0">
      <w:pPr>
        <w:pStyle w:val="ListParagraph"/>
        <w:numPr>
          <w:ilvl w:val="0"/>
          <w:numId w:val="11"/>
        </w:numPr>
        <w:spacing w:after="200" w:line="270" w:lineRule="atLeast"/>
        <w:ind w:left="1440"/>
        <w:rPr>
          <w:rFonts w:ascii="Constantia" w:hAnsi="Constantia"/>
          <w:sz w:val="20"/>
          <w:szCs w:val="20"/>
          <w:lang w:val="fr-FR" w:eastAsia="en-GB"/>
        </w:rPr>
      </w:pPr>
      <w:r>
        <w:rPr>
          <w:rFonts w:ascii="Constantia" w:hAnsi="Constantia"/>
          <w:sz w:val="20"/>
          <w:szCs w:val="20"/>
          <w:lang w:val="fr-FR" w:eastAsia="en-GB"/>
        </w:rPr>
        <w:t xml:space="preserve">les </w:t>
      </w:r>
      <w:r w:rsidR="00F17133">
        <w:rPr>
          <w:rFonts w:ascii="Constantia" w:hAnsi="Constantia"/>
          <w:sz w:val="20"/>
          <w:szCs w:val="20"/>
          <w:lang w:val="fr-FR" w:eastAsia="en-GB"/>
        </w:rPr>
        <w:t>mesures d’éradication</w:t>
      </w:r>
      <w:r w:rsidR="001B42BC" w:rsidRPr="00057AF7">
        <w:rPr>
          <w:rFonts w:ascii="Constantia" w:hAnsi="Constantia"/>
          <w:sz w:val="20"/>
          <w:szCs w:val="20"/>
          <w:lang w:val="fr-FR" w:eastAsia="en-GB"/>
        </w:rPr>
        <w:t xml:space="preserve"> </w:t>
      </w:r>
      <w:r w:rsidR="001B49A0" w:rsidRPr="00057AF7">
        <w:rPr>
          <w:rFonts w:ascii="Constantia" w:hAnsi="Constantia"/>
          <w:sz w:val="20"/>
          <w:szCs w:val="20"/>
          <w:lang w:val="fr-FR" w:eastAsia="en-GB"/>
        </w:rPr>
        <w:t xml:space="preserve">et </w:t>
      </w:r>
      <w:r>
        <w:rPr>
          <w:rFonts w:ascii="Constantia" w:hAnsi="Constantia"/>
          <w:sz w:val="20"/>
          <w:szCs w:val="20"/>
          <w:lang w:val="fr-FR" w:eastAsia="en-GB"/>
        </w:rPr>
        <w:t>leur</w:t>
      </w:r>
      <w:r w:rsidR="001B42BC" w:rsidRPr="00057AF7">
        <w:rPr>
          <w:rFonts w:ascii="Constantia" w:hAnsi="Constantia"/>
          <w:sz w:val="20"/>
          <w:szCs w:val="20"/>
          <w:lang w:val="fr-FR" w:eastAsia="en-GB"/>
        </w:rPr>
        <w:t xml:space="preserve"> </w:t>
      </w:r>
      <w:r w:rsidR="00F17133">
        <w:rPr>
          <w:rFonts w:ascii="Constantia" w:hAnsi="Constantia"/>
          <w:sz w:val="20"/>
          <w:szCs w:val="20"/>
          <w:lang w:val="fr-FR" w:eastAsia="en-GB"/>
        </w:rPr>
        <w:t>efficacité</w:t>
      </w:r>
      <w:r w:rsidR="001B42BC" w:rsidRPr="00057AF7">
        <w:rPr>
          <w:rFonts w:ascii="Constantia" w:hAnsi="Constantia"/>
          <w:sz w:val="20"/>
          <w:szCs w:val="20"/>
          <w:lang w:val="fr-FR" w:eastAsia="en-GB"/>
        </w:rPr>
        <w:t xml:space="preserve"> (</w:t>
      </w:r>
      <w:r w:rsidR="006001DA" w:rsidRPr="00057AF7">
        <w:rPr>
          <w:rFonts w:ascii="Constantia" w:hAnsi="Constantia"/>
          <w:sz w:val="20"/>
          <w:szCs w:val="20"/>
          <w:lang w:val="fr-FR" w:eastAsia="en-GB"/>
        </w:rPr>
        <w:t>y compris</w:t>
      </w:r>
      <w:r w:rsidR="001B42BC" w:rsidRPr="00057AF7">
        <w:rPr>
          <w:rFonts w:ascii="Constantia" w:hAnsi="Constantia"/>
          <w:sz w:val="20"/>
          <w:szCs w:val="20"/>
          <w:lang w:val="fr-FR" w:eastAsia="en-GB"/>
        </w:rPr>
        <w:t xml:space="preserve"> </w:t>
      </w:r>
      <w:r>
        <w:rPr>
          <w:rFonts w:ascii="Constantia" w:hAnsi="Constantia"/>
          <w:sz w:val="20"/>
          <w:szCs w:val="20"/>
          <w:lang w:val="fr-FR" w:eastAsia="en-GB"/>
        </w:rPr>
        <w:t>l’impact sur les espèces non ciblées</w:t>
      </w:r>
      <w:r w:rsidR="001B42BC" w:rsidRPr="00057AF7">
        <w:rPr>
          <w:rFonts w:ascii="Constantia" w:hAnsi="Constantia"/>
          <w:sz w:val="20"/>
          <w:szCs w:val="20"/>
          <w:lang w:val="fr-FR" w:eastAsia="en-GB"/>
        </w:rPr>
        <w:t xml:space="preserve">), </w:t>
      </w:r>
    </w:p>
    <w:p w14:paraId="2937A5C9" w14:textId="1538B982" w:rsidR="001B42BC" w:rsidRPr="00B154E9" w:rsidRDefault="00B154E9" w:rsidP="001B49A0">
      <w:pPr>
        <w:pStyle w:val="ListParagraph"/>
        <w:numPr>
          <w:ilvl w:val="0"/>
          <w:numId w:val="11"/>
        </w:numPr>
        <w:spacing w:after="200" w:line="270" w:lineRule="atLeast"/>
        <w:ind w:left="1440"/>
        <w:rPr>
          <w:rFonts w:ascii="Constantia" w:hAnsi="Constantia"/>
          <w:sz w:val="20"/>
          <w:szCs w:val="20"/>
          <w:lang w:val="fr-FR" w:eastAsia="en-GB"/>
        </w:rPr>
      </w:pPr>
      <w:r w:rsidRPr="00B154E9">
        <w:rPr>
          <w:rFonts w:ascii="Constantia" w:hAnsi="Constantia"/>
          <w:sz w:val="20"/>
          <w:szCs w:val="20"/>
          <w:lang w:val="fr-FR" w:eastAsia="en-GB"/>
        </w:rPr>
        <w:t xml:space="preserve">les </w:t>
      </w:r>
      <w:r w:rsidR="00BA5630" w:rsidRPr="00B154E9">
        <w:rPr>
          <w:rFonts w:ascii="Constantia" w:hAnsi="Constantia"/>
          <w:sz w:val="20"/>
          <w:szCs w:val="20"/>
          <w:lang w:val="fr-FR" w:eastAsia="en-GB"/>
        </w:rPr>
        <w:t>permis</w:t>
      </w:r>
      <w:r w:rsidRPr="00B154E9">
        <w:rPr>
          <w:rFonts w:ascii="Constantia" w:hAnsi="Constantia"/>
          <w:sz w:val="20"/>
          <w:szCs w:val="20"/>
          <w:lang w:val="fr-FR" w:eastAsia="en-GB"/>
        </w:rPr>
        <w:t xml:space="preserve"> délivrés et les</w:t>
      </w:r>
      <w:r>
        <w:rPr>
          <w:rFonts w:ascii="Constantia" w:hAnsi="Constantia"/>
          <w:sz w:val="20"/>
          <w:szCs w:val="20"/>
          <w:lang w:val="fr-FR" w:eastAsia="en-GB"/>
        </w:rPr>
        <w:t xml:space="preserve"> ré</w:t>
      </w:r>
      <w:r w:rsidR="001B42BC" w:rsidRPr="00B154E9">
        <w:rPr>
          <w:rFonts w:ascii="Constantia" w:hAnsi="Constantia"/>
          <w:sz w:val="20"/>
          <w:szCs w:val="20"/>
          <w:lang w:val="fr-FR" w:eastAsia="en-GB"/>
        </w:rPr>
        <w:t>sult</w:t>
      </w:r>
      <w:r>
        <w:rPr>
          <w:rFonts w:ascii="Constantia" w:hAnsi="Constantia"/>
          <w:sz w:val="20"/>
          <w:szCs w:val="20"/>
          <w:lang w:val="fr-FR" w:eastAsia="en-GB"/>
        </w:rPr>
        <w:t xml:space="preserve">ats des inspections de </w:t>
      </w:r>
      <w:r w:rsidR="00BA5630" w:rsidRPr="00B154E9">
        <w:rPr>
          <w:rFonts w:ascii="Constantia" w:hAnsi="Constantia"/>
          <w:sz w:val="20"/>
          <w:szCs w:val="20"/>
          <w:lang w:val="fr-FR" w:eastAsia="en-GB"/>
        </w:rPr>
        <w:t>permis</w:t>
      </w:r>
      <w:r w:rsidR="001B42BC" w:rsidRPr="00B154E9">
        <w:rPr>
          <w:rFonts w:ascii="Constantia" w:hAnsi="Constantia"/>
          <w:sz w:val="20"/>
          <w:szCs w:val="20"/>
          <w:lang w:val="fr-FR" w:eastAsia="en-GB"/>
        </w:rPr>
        <w:t xml:space="preserve">; </w:t>
      </w:r>
    </w:p>
    <w:p w14:paraId="56DFEA4F" w14:textId="1D1D1725" w:rsidR="001B42BC" w:rsidRPr="00597060" w:rsidRDefault="00B154E9" w:rsidP="001B49A0">
      <w:pPr>
        <w:pStyle w:val="ListParagraph"/>
        <w:numPr>
          <w:ilvl w:val="0"/>
          <w:numId w:val="11"/>
        </w:numPr>
        <w:spacing w:after="200" w:line="270" w:lineRule="atLeast"/>
        <w:ind w:left="1440"/>
        <w:rPr>
          <w:rFonts w:ascii="Constantia" w:hAnsi="Constantia"/>
          <w:sz w:val="20"/>
          <w:szCs w:val="20"/>
          <w:lang w:val="fr-FR" w:eastAsia="en-GB"/>
        </w:rPr>
      </w:pPr>
      <w:r>
        <w:rPr>
          <w:rFonts w:ascii="Constantia" w:hAnsi="Constantia"/>
          <w:sz w:val="20"/>
          <w:szCs w:val="20"/>
          <w:lang w:val="fr-FR" w:eastAsia="en-GB"/>
        </w:rPr>
        <w:t>les mesures d’information du public</w:t>
      </w:r>
      <w:r w:rsidR="001B42BC" w:rsidRPr="00597060">
        <w:rPr>
          <w:rFonts w:ascii="Constantia" w:hAnsi="Constantia"/>
          <w:sz w:val="20"/>
          <w:szCs w:val="20"/>
          <w:lang w:val="fr-FR" w:eastAsia="en-GB"/>
        </w:rPr>
        <w:t xml:space="preserve"> </w:t>
      </w:r>
      <w:r>
        <w:rPr>
          <w:rFonts w:ascii="Constantia" w:hAnsi="Constantia"/>
          <w:sz w:val="20"/>
          <w:szCs w:val="20"/>
          <w:lang w:val="fr-FR" w:eastAsia="en-GB"/>
        </w:rPr>
        <w:t>et l’</w:t>
      </w:r>
      <w:r w:rsidR="001B42BC" w:rsidRPr="00597060">
        <w:rPr>
          <w:rFonts w:ascii="Constantia" w:hAnsi="Constantia"/>
          <w:sz w:val="20"/>
          <w:szCs w:val="20"/>
          <w:lang w:val="fr-FR" w:eastAsia="en-GB"/>
        </w:rPr>
        <w:t>action</w:t>
      </w:r>
      <w:r>
        <w:rPr>
          <w:rFonts w:ascii="Constantia" w:hAnsi="Constantia"/>
          <w:sz w:val="20"/>
          <w:szCs w:val="20"/>
          <w:lang w:val="fr-FR" w:eastAsia="en-GB"/>
        </w:rPr>
        <w:t xml:space="preserve"> des citoyens</w:t>
      </w:r>
      <w:r w:rsidR="001B42BC" w:rsidRPr="00597060">
        <w:rPr>
          <w:rFonts w:ascii="Constantia" w:hAnsi="Constantia"/>
          <w:sz w:val="20"/>
          <w:szCs w:val="20"/>
          <w:lang w:val="fr-FR" w:eastAsia="en-GB"/>
        </w:rPr>
        <w:t xml:space="preserve">; </w:t>
      </w:r>
      <w:r w:rsidR="00B824D2" w:rsidRPr="00597060">
        <w:rPr>
          <w:rFonts w:ascii="Constantia" w:hAnsi="Constantia"/>
          <w:sz w:val="20"/>
          <w:szCs w:val="20"/>
          <w:lang w:val="fr-FR" w:eastAsia="en-GB"/>
        </w:rPr>
        <w:t xml:space="preserve"> </w:t>
      </w:r>
    </w:p>
    <w:p w14:paraId="672CADD1" w14:textId="0C70E251" w:rsidR="001B42BC" w:rsidRPr="00B154E9" w:rsidRDefault="00B154E9" w:rsidP="001B49A0">
      <w:pPr>
        <w:pStyle w:val="ListParagraph"/>
        <w:numPr>
          <w:ilvl w:val="0"/>
          <w:numId w:val="11"/>
        </w:numPr>
        <w:spacing w:after="200" w:line="270" w:lineRule="atLeast"/>
        <w:ind w:left="1440"/>
        <w:rPr>
          <w:rFonts w:ascii="Constantia" w:hAnsi="Constantia"/>
          <w:sz w:val="20"/>
          <w:szCs w:val="20"/>
          <w:lang w:val="fr-FR" w:eastAsia="en-GB"/>
        </w:rPr>
      </w:pPr>
      <w:r w:rsidRPr="00B154E9">
        <w:rPr>
          <w:rFonts w:ascii="Constantia" w:hAnsi="Constantia"/>
          <w:sz w:val="20"/>
          <w:szCs w:val="20"/>
          <w:lang w:val="fr-FR" w:eastAsia="en-GB"/>
        </w:rPr>
        <w:t xml:space="preserve">les </w:t>
      </w:r>
      <w:r w:rsidR="001B42BC" w:rsidRPr="00B154E9">
        <w:rPr>
          <w:rFonts w:ascii="Constantia" w:hAnsi="Constantia"/>
          <w:sz w:val="20"/>
          <w:szCs w:val="20"/>
          <w:lang w:val="fr-FR" w:eastAsia="en-GB"/>
        </w:rPr>
        <w:t>information</w:t>
      </w:r>
      <w:r w:rsidR="003F1434">
        <w:rPr>
          <w:rFonts w:ascii="Constantia" w:hAnsi="Constantia"/>
          <w:sz w:val="20"/>
          <w:szCs w:val="20"/>
          <w:lang w:val="fr-FR" w:eastAsia="en-GB"/>
        </w:rPr>
        <w:t xml:space="preserve">s concernant </w:t>
      </w:r>
      <w:r>
        <w:rPr>
          <w:rFonts w:ascii="Constantia" w:hAnsi="Constantia"/>
          <w:sz w:val="20"/>
          <w:szCs w:val="20"/>
          <w:lang w:val="fr-FR" w:eastAsia="en-GB"/>
        </w:rPr>
        <w:t>le coût des mesures pris</w:t>
      </w:r>
      <w:r w:rsidR="003D3C62">
        <w:rPr>
          <w:rFonts w:ascii="Constantia" w:hAnsi="Constantia"/>
          <w:sz w:val="20"/>
          <w:szCs w:val="20"/>
          <w:lang w:val="fr-FR" w:eastAsia="en-GB"/>
        </w:rPr>
        <w:t>e</w:t>
      </w:r>
      <w:r>
        <w:rPr>
          <w:rFonts w:ascii="Constantia" w:hAnsi="Constantia"/>
          <w:sz w:val="20"/>
          <w:szCs w:val="20"/>
          <w:lang w:val="fr-FR" w:eastAsia="en-GB"/>
        </w:rPr>
        <w:t>s pour se conformer au r</w:t>
      </w:r>
      <w:r w:rsidR="003830D5" w:rsidRPr="00B154E9">
        <w:rPr>
          <w:rFonts w:ascii="Constantia" w:hAnsi="Constantia"/>
          <w:sz w:val="20"/>
          <w:szCs w:val="20"/>
          <w:lang w:val="fr-FR" w:eastAsia="en-GB"/>
        </w:rPr>
        <w:t>èglement</w:t>
      </w:r>
      <w:r w:rsidR="001B42BC" w:rsidRPr="0092157E">
        <w:rPr>
          <w:rStyle w:val="FootnoteReference"/>
          <w:rFonts w:ascii="Constantia" w:hAnsi="Constantia"/>
          <w:sz w:val="20"/>
          <w:szCs w:val="20"/>
          <w:lang w:val="en-GB" w:eastAsia="en-GB"/>
        </w:rPr>
        <w:footnoteReference w:id="68"/>
      </w:r>
      <w:r w:rsidRPr="00B154E9">
        <w:rPr>
          <w:rFonts w:ascii="Constantia" w:hAnsi="Constantia"/>
          <w:sz w:val="20"/>
          <w:szCs w:val="20"/>
          <w:lang w:val="fr-FR" w:eastAsia="en-GB"/>
        </w:rPr>
        <w:t>.</w:t>
      </w:r>
      <w:r w:rsidR="001B42BC" w:rsidRPr="00B154E9">
        <w:rPr>
          <w:rFonts w:ascii="Constantia" w:hAnsi="Constantia"/>
          <w:sz w:val="20"/>
          <w:szCs w:val="20"/>
          <w:lang w:val="fr-FR" w:eastAsia="en-GB"/>
        </w:rPr>
        <w:t xml:space="preserve"> </w:t>
      </w:r>
    </w:p>
    <w:p w14:paraId="381511F4" w14:textId="080D8E72" w:rsidR="001B42BC" w:rsidRPr="00565843" w:rsidRDefault="00B154E9" w:rsidP="001B49A0">
      <w:pPr>
        <w:spacing w:after="200" w:line="270" w:lineRule="atLeast"/>
        <w:ind w:left="720"/>
        <w:rPr>
          <w:rFonts w:ascii="Constantia" w:hAnsi="Constantia"/>
          <w:sz w:val="20"/>
          <w:szCs w:val="20"/>
          <w:lang w:val="fr-FR" w:eastAsia="en-GB"/>
        </w:rPr>
      </w:pPr>
      <w:r>
        <w:rPr>
          <w:rFonts w:ascii="Constantia" w:hAnsi="Constantia"/>
          <w:sz w:val="20"/>
          <w:szCs w:val="20"/>
          <w:lang w:val="fr-FR" w:eastAsia="en-GB"/>
        </w:rPr>
        <w:t xml:space="preserve">Ces </w:t>
      </w:r>
      <w:r w:rsidR="001B42BC" w:rsidRPr="00A01C4D">
        <w:rPr>
          <w:rFonts w:ascii="Constantia" w:hAnsi="Constantia"/>
          <w:sz w:val="20"/>
          <w:szCs w:val="20"/>
          <w:lang w:val="fr-FR" w:eastAsia="en-GB"/>
        </w:rPr>
        <w:t>information</w:t>
      </w:r>
      <w:r w:rsidR="003F1434">
        <w:rPr>
          <w:rFonts w:ascii="Constantia" w:hAnsi="Constantia"/>
          <w:sz w:val="20"/>
          <w:szCs w:val="20"/>
          <w:lang w:val="fr-FR" w:eastAsia="en-GB"/>
        </w:rPr>
        <w:t xml:space="preserve">s présentent un intérêt </w:t>
      </w:r>
      <w:r>
        <w:rPr>
          <w:rFonts w:ascii="Constantia" w:hAnsi="Constantia"/>
          <w:sz w:val="20"/>
          <w:szCs w:val="20"/>
          <w:lang w:val="fr-FR" w:eastAsia="en-GB"/>
        </w:rPr>
        <w:t xml:space="preserve">également </w:t>
      </w:r>
      <w:r w:rsidR="003F1434">
        <w:rPr>
          <w:rFonts w:ascii="Constantia" w:hAnsi="Constantia"/>
          <w:sz w:val="20"/>
          <w:szCs w:val="20"/>
          <w:lang w:val="fr-FR" w:eastAsia="en-GB"/>
        </w:rPr>
        <w:t xml:space="preserve">pour </w:t>
      </w:r>
      <w:r>
        <w:rPr>
          <w:rFonts w:ascii="Constantia" w:hAnsi="Constantia"/>
          <w:sz w:val="20"/>
          <w:szCs w:val="20"/>
          <w:lang w:val="fr-FR" w:eastAsia="en-GB"/>
        </w:rPr>
        <w:t xml:space="preserve">l’AEWA et </w:t>
      </w:r>
      <w:r w:rsidR="00CE0E0B">
        <w:rPr>
          <w:rFonts w:ascii="Constantia" w:hAnsi="Constantia"/>
          <w:sz w:val="20"/>
          <w:szCs w:val="20"/>
          <w:lang w:val="fr-FR" w:eastAsia="en-GB"/>
        </w:rPr>
        <w:t>pourrai</w:t>
      </w:r>
      <w:r>
        <w:rPr>
          <w:rFonts w:ascii="Constantia" w:hAnsi="Constantia"/>
          <w:sz w:val="20"/>
          <w:szCs w:val="20"/>
          <w:lang w:val="fr-FR" w:eastAsia="en-GB"/>
        </w:rPr>
        <w:t>en</w:t>
      </w:r>
      <w:r w:rsidR="00CE0E0B">
        <w:rPr>
          <w:rFonts w:ascii="Constantia" w:hAnsi="Constantia"/>
          <w:sz w:val="20"/>
          <w:szCs w:val="20"/>
          <w:lang w:val="fr-FR" w:eastAsia="en-GB"/>
        </w:rPr>
        <w:t>t</w:t>
      </w:r>
      <w:r w:rsidR="003F1434">
        <w:rPr>
          <w:rFonts w:ascii="Constantia" w:hAnsi="Constantia"/>
          <w:sz w:val="20"/>
          <w:szCs w:val="20"/>
          <w:lang w:val="fr-FR" w:eastAsia="en-GB"/>
        </w:rPr>
        <w:t xml:space="preserve"> </w:t>
      </w:r>
      <w:r>
        <w:rPr>
          <w:rFonts w:ascii="Constantia" w:hAnsi="Constantia"/>
          <w:sz w:val="20"/>
          <w:szCs w:val="20"/>
          <w:lang w:val="fr-FR" w:eastAsia="en-GB"/>
        </w:rPr>
        <w:t>être</w:t>
      </w:r>
      <w:r w:rsidR="001B42BC" w:rsidRPr="00A01C4D">
        <w:rPr>
          <w:rFonts w:ascii="Constantia" w:hAnsi="Constantia"/>
          <w:sz w:val="20"/>
          <w:szCs w:val="20"/>
          <w:lang w:val="fr-FR" w:eastAsia="en-GB"/>
        </w:rPr>
        <w:t xml:space="preserve"> </w:t>
      </w:r>
      <w:r w:rsidR="00CD2E26">
        <w:rPr>
          <w:rFonts w:ascii="Constantia" w:hAnsi="Constantia"/>
          <w:sz w:val="20"/>
          <w:szCs w:val="20"/>
          <w:lang w:val="fr-FR" w:eastAsia="en-GB"/>
        </w:rPr>
        <w:t>utilisé</w:t>
      </w:r>
      <w:r>
        <w:rPr>
          <w:rFonts w:ascii="Constantia" w:hAnsi="Constantia"/>
          <w:sz w:val="20"/>
          <w:szCs w:val="20"/>
          <w:lang w:val="fr-FR" w:eastAsia="en-GB"/>
        </w:rPr>
        <w:t xml:space="preserve">es pour compléter la </w:t>
      </w:r>
      <w:r w:rsidR="00320A1F">
        <w:rPr>
          <w:rFonts w:ascii="Constantia" w:hAnsi="Constantia"/>
          <w:sz w:val="20"/>
          <w:szCs w:val="20"/>
          <w:lang w:val="fr-FR" w:eastAsia="en-GB"/>
        </w:rPr>
        <w:t>partie</w:t>
      </w:r>
      <w:r w:rsidR="001B42BC" w:rsidRPr="00A01C4D">
        <w:rPr>
          <w:rFonts w:ascii="Constantia" w:hAnsi="Constantia"/>
          <w:sz w:val="20"/>
          <w:szCs w:val="20"/>
          <w:lang w:val="fr-FR" w:eastAsia="en-GB"/>
        </w:rPr>
        <w:t xml:space="preserve"> 3 </w:t>
      </w:r>
      <w:r w:rsidR="003830D5" w:rsidRPr="00A01C4D">
        <w:rPr>
          <w:rFonts w:ascii="Constantia" w:hAnsi="Constantia"/>
          <w:sz w:val="20"/>
          <w:szCs w:val="20"/>
          <w:lang w:val="fr-FR" w:eastAsia="en-GB"/>
        </w:rPr>
        <w:t>d</w:t>
      </w:r>
      <w:r>
        <w:rPr>
          <w:rFonts w:ascii="Constantia" w:hAnsi="Constantia"/>
          <w:sz w:val="20"/>
          <w:szCs w:val="20"/>
          <w:lang w:val="fr-FR" w:eastAsia="en-GB"/>
        </w:rPr>
        <w:t>u modèle de</w:t>
      </w:r>
      <w:r w:rsidR="003830D5" w:rsidRPr="00A01C4D">
        <w:rPr>
          <w:rFonts w:ascii="Constantia" w:hAnsi="Constantia"/>
          <w:sz w:val="20"/>
          <w:szCs w:val="20"/>
          <w:lang w:val="fr-FR" w:eastAsia="en-GB"/>
        </w:rPr>
        <w:t xml:space="preserve"> </w:t>
      </w:r>
      <w:r>
        <w:rPr>
          <w:rFonts w:ascii="Constantia" w:hAnsi="Constantia"/>
          <w:sz w:val="20"/>
          <w:szCs w:val="20"/>
          <w:lang w:val="fr-FR" w:eastAsia="en-GB"/>
        </w:rPr>
        <w:t>rapport national</w:t>
      </w:r>
      <w:r w:rsidR="00A01C4D" w:rsidRPr="00A01C4D">
        <w:rPr>
          <w:rFonts w:ascii="Constantia" w:hAnsi="Constantia"/>
          <w:sz w:val="20"/>
          <w:szCs w:val="20"/>
          <w:lang w:val="fr-FR" w:eastAsia="en-GB"/>
        </w:rPr>
        <w:t xml:space="preserve"> à l’AEWA</w:t>
      </w:r>
      <w:r w:rsidR="003F1434" w:rsidRPr="003F1434">
        <w:rPr>
          <w:lang w:val="fr-FR"/>
        </w:rPr>
        <w:t xml:space="preserve"> </w:t>
      </w:r>
      <w:r w:rsidR="003F1434" w:rsidRPr="003F1434">
        <w:rPr>
          <w:rFonts w:ascii="Constantia" w:hAnsi="Constantia"/>
          <w:sz w:val="20"/>
          <w:szCs w:val="20"/>
          <w:lang w:val="fr-FR" w:eastAsia="en-GB"/>
        </w:rPr>
        <w:t>sur ‘l’état des espèces d’oiseaux d’eau non indigènes’</w:t>
      </w:r>
      <w:r w:rsidR="001B42BC" w:rsidRPr="00A01C4D">
        <w:rPr>
          <w:rFonts w:ascii="Constantia" w:hAnsi="Constantia"/>
          <w:sz w:val="20"/>
          <w:szCs w:val="20"/>
          <w:lang w:val="fr-FR" w:eastAsia="en-GB"/>
        </w:rPr>
        <w:t xml:space="preserve">. </w:t>
      </w:r>
      <w:r>
        <w:rPr>
          <w:rFonts w:ascii="Constantia" w:hAnsi="Constantia"/>
          <w:sz w:val="20"/>
          <w:szCs w:val="20"/>
          <w:lang w:val="fr-FR" w:eastAsia="en-GB"/>
        </w:rPr>
        <w:t xml:space="preserve">Si le </w:t>
      </w:r>
      <w:r w:rsidR="003F1434">
        <w:rPr>
          <w:rFonts w:ascii="Constantia" w:hAnsi="Constantia"/>
          <w:sz w:val="20"/>
          <w:szCs w:val="20"/>
          <w:lang w:val="fr-FR" w:eastAsia="en-GB"/>
        </w:rPr>
        <w:t>système de soutien en matière d</w:t>
      </w:r>
      <w:r w:rsidR="00454914">
        <w:rPr>
          <w:rFonts w:ascii="Constantia" w:hAnsi="Constantia"/>
          <w:sz w:val="20"/>
          <w:szCs w:val="20"/>
          <w:lang w:val="fr-FR" w:eastAsia="en-GB"/>
        </w:rPr>
        <w:t>e données</w:t>
      </w:r>
      <w:r w:rsidR="001B42BC" w:rsidRPr="00565843">
        <w:rPr>
          <w:rFonts w:ascii="Constantia" w:hAnsi="Constantia"/>
          <w:sz w:val="20"/>
          <w:szCs w:val="20"/>
          <w:lang w:val="fr-FR" w:eastAsia="en-GB"/>
        </w:rPr>
        <w:t xml:space="preserve"> </w:t>
      </w:r>
      <w:r w:rsidR="00454914">
        <w:rPr>
          <w:rFonts w:ascii="Constantia" w:hAnsi="Constantia"/>
          <w:sz w:val="20"/>
          <w:szCs w:val="20"/>
          <w:lang w:val="fr-FR" w:eastAsia="en-GB"/>
        </w:rPr>
        <w:t>réussit à consolider</w:t>
      </w:r>
      <w:r>
        <w:rPr>
          <w:rFonts w:ascii="Constantia" w:hAnsi="Constantia"/>
          <w:sz w:val="20"/>
          <w:szCs w:val="20"/>
          <w:lang w:val="fr-FR" w:eastAsia="en-GB"/>
        </w:rPr>
        <w:t xml:space="preserve"> des </w:t>
      </w:r>
      <w:r w:rsidR="00565843" w:rsidRPr="00565843">
        <w:rPr>
          <w:rFonts w:ascii="Constantia" w:hAnsi="Constantia"/>
          <w:sz w:val="20"/>
          <w:szCs w:val="20"/>
          <w:lang w:val="fr-FR" w:eastAsia="en-GB"/>
        </w:rPr>
        <w:t>système</w:t>
      </w:r>
      <w:r w:rsidR="001B42BC" w:rsidRPr="00565843">
        <w:rPr>
          <w:rFonts w:ascii="Constantia" w:hAnsi="Constantia"/>
          <w:sz w:val="20"/>
          <w:szCs w:val="20"/>
          <w:lang w:val="fr-FR" w:eastAsia="en-GB"/>
        </w:rPr>
        <w:t>s</w:t>
      </w:r>
      <w:r>
        <w:rPr>
          <w:rFonts w:ascii="Constantia" w:hAnsi="Constantia"/>
          <w:sz w:val="20"/>
          <w:szCs w:val="20"/>
          <w:lang w:val="fr-FR" w:eastAsia="en-GB"/>
        </w:rPr>
        <w:t xml:space="preserve"> de données pertinents</w:t>
      </w:r>
      <w:r w:rsidR="001B42BC" w:rsidRPr="00565843">
        <w:rPr>
          <w:rFonts w:ascii="Constantia" w:hAnsi="Constantia"/>
          <w:sz w:val="20"/>
          <w:szCs w:val="20"/>
          <w:lang w:val="fr-FR" w:eastAsia="en-GB"/>
        </w:rPr>
        <w:t xml:space="preserve">, </w:t>
      </w:r>
      <w:r w:rsidR="00454914">
        <w:rPr>
          <w:rFonts w:ascii="Constantia" w:hAnsi="Constantia"/>
          <w:sz w:val="20"/>
          <w:szCs w:val="20"/>
          <w:lang w:val="fr-FR" w:eastAsia="en-GB"/>
        </w:rPr>
        <w:t xml:space="preserve">il </w:t>
      </w:r>
      <w:r>
        <w:rPr>
          <w:rFonts w:ascii="Constantia" w:hAnsi="Constantia"/>
          <w:sz w:val="20"/>
          <w:szCs w:val="20"/>
          <w:lang w:val="fr-FR" w:eastAsia="en-GB"/>
        </w:rPr>
        <w:t xml:space="preserve">pourra </w:t>
      </w:r>
      <w:r w:rsidR="0012485F">
        <w:rPr>
          <w:rFonts w:ascii="Constantia" w:hAnsi="Constantia"/>
          <w:sz w:val="20"/>
          <w:szCs w:val="20"/>
          <w:lang w:val="fr-FR" w:eastAsia="en-GB"/>
        </w:rPr>
        <w:t xml:space="preserve">alors </w:t>
      </w:r>
      <w:r>
        <w:rPr>
          <w:rFonts w:ascii="Constantia" w:hAnsi="Constantia"/>
          <w:sz w:val="20"/>
          <w:szCs w:val="20"/>
          <w:lang w:val="fr-FR" w:eastAsia="en-GB"/>
        </w:rPr>
        <w:t xml:space="preserve">contribuer à la réalisation de l’Objectif 3.5 du </w:t>
      </w:r>
      <w:r w:rsidR="00EA7B6A" w:rsidRPr="00565843">
        <w:rPr>
          <w:rFonts w:ascii="Constantia" w:hAnsi="Constantia"/>
          <w:sz w:val="20"/>
          <w:szCs w:val="20"/>
          <w:lang w:val="fr-FR" w:eastAsia="en-GB"/>
        </w:rPr>
        <w:t>Plan stratégique de l’AEWA</w:t>
      </w:r>
      <w:r w:rsidR="001B42BC" w:rsidRPr="0092157E">
        <w:rPr>
          <w:rStyle w:val="FootnoteReference"/>
          <w:rFonts w:ascii="Constantia" w:hAnsi="Constantia"/>
          <w:sz w:val="20"/>
          <w:szCs w:val="20"/>
          <w:lang w:val="en-GB" w:eastAsia="en-GB"/>
        </w:rPr>
        <w:footnoteReference w:id="69"/>
      </w:r>
      <w:r w:rsidR="001B42BC" w:rsidRPr="00565843">
        <w:rPr>
          <w:rFonts w:ascii="Constantia" w:hAnsi="Constantia"/>
          <w:sz w:val="20"/>
          <w:szCs w:val="20"/>
          <w:lang w:val="fr-FR" w:eastAsia="en-GB"/>
        </w:rPr>
        <w:t xml:space="preserve"> </w:t>
      </w:r>
      <w:r w:rsidR="0012485F">
        <w:rPr>
          <w:rFonts w:ascii="Constantia" w:hAnsi="Constantia"/>
          <w:sz w:val="20"/>
          <w:szCs w:val="20"/>
          <w:lang w:val="fr-FR" w:eastAsia="en-GB"/>
        </w:rPr>
        <w:t xml:space="preserve">sur le </w:t>
      </w:r>
      <w:r w:rsidR="00E81EEE">
        <w:rPr>
          <w:rFonts w:ascii="Constantia" w:hAnsi="Constantia"/>
          <w:sz w:val="20"/>
          <w:szCs w:val="20"/>
          <w:lang w:val="fr-FR" w:eastAsia="en-GB"/>
        </w:rPr>
        <w:t xml:space="preserve">partage des données et des </w:t>
      </w:r>
      <w:r w:rsidR="001B42BC" w:rsidRPr="00B154E9">
        <w:rPr>
          <w:rFonts w:ascii="Constantia" w:hAnsi="Constantia"/>
          <w:sz w:val="20"/>
          <w:szCs w:val="20"/>
          <w:lang w:val="fr-FR" w:eastAsia="en-GB"/>
        </w:rPr>
        <w:t>information</w:t>
      </w:r>
      <w:r w:rsidR="00E81EEE">
        <w:rPr>
          <w:rFonts w:ascii="Constantia" w:hAnsi="Constantia"/>
          <w:sz w:val="20"/>
          <w:szCs w:val="20"/>
          <w:lang w:val="fr-FR" w:eastAsia="en-GB"/>
        </w:rPr>
        <w:t>s</w:t>
      </w:r>
      <w:r w:rsidR="001B42BC" w:rsidRPr="00B154E9">
        <w:rPr>
          <w:rFonts w:ascii="Constantia" w:hAnsi="Constantia"/>
          <w:sz w:val="20"/>
          <w:szCs w:val="20"/>
          <w:lang w:val="fr-FR" w:eastAsia="en-GB"/>
        </w:rPr>
        <w:t xml:space="preserve"> </w:t>
      </w:r>
      <w:r w:rsidR="00E81EEE">
        <w:rPr>
          <w:rFonts w:ascii="Constantia" w:hAnsi="Constantia"/>
          <w:sz w:val="20"/>
          <w:szCs w:val="20"/>
          <w:lang w:val="fr-FR" w:eastAsia="en-GB"/>
        </w:rPr>
        <w:t xml:space="preserve">pour soutenir les prises de décisions </w:t>
      </w:r>
      <w:r>
        <w:rPr>
          <w:rFonts w:ascii="Constantia" w:hAnsi="Constantia"/>
          <w:sz w:val="20"/>
          <w:szCs w:val="20"/>
          <w:lang w:val="fr-FR" w:eastAsia="en-GB"/>
        </w:rPr>
        <w:t xml:space="preserve">en matière de </w:t>
      </w:r>
      <w:r w:rsidR="001B42BC" w:rsidRPr="00B154E9">
        <w:rPr>
          <w:rFonts w:ascii="Constantia" w:hAnsi="Constantia"/>
          <w:sz w:val="20"/>
          <w:szCs w:val="20"/>
          <w:lang w:val="fr-FR" w:eastAsia="en-GB"/>
        </w:rPr>
        <w:t>co</w:t>
      </w:r>
      <w:r>
        <w:rPr>
          <w:rFonts w:ascii="Constantia" w:hAnsi="Constantia"/>
          <w:sz w:val="20"/>
          <w:szCs w:val="20"/>
          <w:lang w:val="fr-FR" w:eastAsia="en-GB"/>
        </w:rPr>
        <w:t>nservation</w:t>
      </w:r>
      <w:r w:rsidR="001B42BC" w:rsidRPr="00B154E9">
        <w:rPr>
          <w:rFonts w:ascii="Constantia" w:hAnsi="Constantia"/>
          <w:sz w:val="20"/>
          <w:szCs w:val="20"/>
          <w:lang w:val="fr-FR" w:eastAsia="en-GB"/>
        </w:rPr>
        <w:t xml:space="preserve">, </w:t>
      </w:r>
      <w:r w:rsidR="00E81EEE">
        <w:rPr>
          <w:rFonts w:ascii="Constantia" w:hAnsi="Constantia"/>
          <w:sz w:val="20"/>
          <w:szCs w:val="20"/>
          <w:lang w:val="fr-FR" w:eastAsia="en-GB"/>
        </w:rPr>
        <w:t>et à alléger la charge</w:t>
      </w:r>
      <w:r w:rsidR="00834F40">
        <w:rPr>
          <w:rFonts w:ascii="Constantia" w:hAnsi="Constantia"/>
          <w:sz w:val="20"/>
          <w:szCs w:val="20"/>
          <w:lang w:val="fr-FR" w:eastAsia="en-GB"/>
        </w:rPr>
        <w:t xml:space="preserve"> de travail</w:t>
      </w:r>
      <w:r w:rsidR="00E81EEE">
        <w:rPr>
          <w:rFonts w:ascii="Constantia" w:hAnsi="Constantia"/>
          <w:sz w:val="20"/>
          <w:szCs w:val="20"/>
          <w:lang w:val="fr-FR" w:eastAsia="en-GB"/>
        </w:rPr>
        <w:t xml:space="preserve"> perçue </w:t>
      </w:r>
      <w:r w:rsidR="00834F40">
        <w:rPr>
          <w:rFonts w:ascii="Constantia" w:hAnsi="Constantia"/>
          <w:sz w:val="20"/>
          <w:szCs w:val="20"/>
          <w:lang w:val="fr-FR" w:eastAsia="en-GB"/>
        </w:rPr>
        <w:t xml:space="preserve">pour </w:t>
      </w:r>
      <w:r w:rsidR="003D3C62">
        <w:rPr>
          <w:rFonts w:ascii="Constantia" w:hAnsi="Constantia"/>
          <w:sz w:val="20"/>
          <w:szCs w:val="20"/>
          <w:lang w:val="fr-FR" w:eastAsia="en-GB"/>
        </w:rPr>
        <w:t>l’</w:t>
      </w:r>
      <w:r w:rsidR="00A01C4D" w:rsidRPr="00B154E9">
        <w:rPr>
          <w:rFonts w:ascii="Constantia" w:hAnsi="Constantia"/>
          <w:sz w:val="20"/>
          <w:szCs w:val="20"/>
          <w:lang w:val="fr-FR" w:eastAsia="en-GB"/>
        </w:rPr>
        <w:t>établissement des rapports</w:t>
      </w:r>
      <w:r w:rsidR="001B42BC" w:rsidRPr="0092157E">
        <w:rPr>
          <w:rStyle w:val="FootnoteReference"/>
          <w:rFonts w:ascii="Constantia" w:hAnsi="Constantia"/>
          <w:sz w:val="20"/>
          <w:szCs w:val="20"/>
          <w:lang w:val="en-GB" w:eastAsia="en-GB"/>
        </w:rPr>
        <w:footnoteReference w:id="70"/>
      </w:r>
      <w:r w:rsidR="00E81EEE">
        <w:rPr>
          <w:rFonts w:ascii="Constantia" w:hAnsi="Constantia"/>
          <w:sz w:val="20"/>
          <w:szCs w:val="20"/>
          <w:lang w:val="fr-FR" w:eastAsia="en-GB"/>
        </w:rPr>
        <w:t xml:space="preserve"> en facilitant l’accès aux </w:t>
      </w:r>
      <w:r w:rsidR="001B42BC" w:rsidRPr="00B154E9">
        <w:rPr>
          <w:rFonts w:ascii="Constantia" w:hAnsi="Constantia"/>
          <w:sz w:val="20"/>
          <w:szCs w:val="20"/>
          <w:lang w:val="fr-FR" w:eastAsia="en-GB"/>
        </w:rPr>
        <w:t>i</w:t>
      </w:r>
      <w:r w:rsidR="003D3C62">
        <w:rPr>
          <w:rFonts w:ascii="Constantia" w:hAnsi="Constantia"/>
          <w:sz w:val="20"/>
          <w:szCs w:val="20"/>
          <w:lang w:val="fr-FR" w:eastAsia="en-GB"/>
        </w:rPr>
        <w:t>nformation</w:t>
      </w:r>
      <w:r w:rsidR="00E81EEE">
        <w:rPr>
          <w:rFonts w:ascii="Constantia" w:hAnsi="Constantia"/>
          <w:sz w:val="20"/>
          <w:szCs w:val="20"/>
          <w:lang w:val="fr-FR" w:eastAsia="en-GB"/>
        </w:rPr>
        <w:t>s</w:t>
      </w:r>
      <w:r w:rsidR="00834F40">
        <w:rPr>
          <w:rFonts w:ascii="Constantia" w:hAnsi="Constantia"/>
          <w:sz w:val="20"/>
          <w:szCs w:val="20"/>
          <w:lang w:val="fr-FR" w:eastAsia="en-GB"/>
        </w:rPr>
        <w:t xml:space="preserve"> requises pour l’établissement d</w:t>
      </w:r>
      <w:r w:rsidR="00A01C4D" w:rsidRPr="00B154E9">
        <w:rPr>
          <w:rFonts w:ascii="Constantia" w:hAnsi="Constantia"/>
          <w:sz w:val="20"/>
          <w:szCs w:val="20"/>
          <w:lang w:val="fr-FR" w:eastAsia="en-GB"/>
        </w:rPr>
        <w:t>es rapports</w:t>
      </w:r>
      <w:r w:rsidR="001B42BC" w:rsidRPr="00B154E9">
        <w:rPr>
          <w:rFonts w:ascii="Constantia" w:hAnsi="Constantia"/>
          <w:sz w:val="20"/>
          <w:szCs w:val="20"/>
          <w:lang w:val="fr-FR" w:eastAsia="en-GB"/>
        </w:rPr>
        <w:t xml:space="preserve">. </w:t>
      </w:r>
      <w:r w:rsidR="00834F40">
        <w:rPr>
          <w:rFonts w:ascii="Constantia" w:hAnsi="Constantia"/>
          <w:sz w:val="20"/>
          <w:szCs w:val="20"/>
          <w:lang w:val="fr-FR" w:eastAsia="en-GB"/>
        </w:rPr>
        <w:t>Par ailleurs, i</w:t>
      </w:r>
      <w:r w:rsidR="003D3C62">
        <w:rPr>
          <w:rFonts w:ascii="Constantia" w:hAnsi="Constantia"/>
          <w:sz w:val="20"/>
          <w:szCs w:val="20"/>
          <w:lang w:val="fr-FR" w:eastAsia="en-GB"/>
        </w:rPr>
        <w:t>l serait utile d’intégrer le Recens</w:t>
      </w:r>
      <w:r w:rsidR="00454914">
        <w:rPr>
          <w:rFonts w:ascii="Constantia" w:hAnsi="Constantia"/>
          <w:sz w:val="20"/>
          <w:szCs w:val="20"/>
          <w:lang w:val="fr-FR" w:eastAsia="en-GB"/>
        </w:rPr>
        <w:t>ement international des oiseaux</w:t>
      </w:r>
      <w:r w:rsidR="001B42BC" w:rsidRPr="00565843">
        <w:rPr>
          <w:rFonts w:ascii="Constantia" w:hAnsi="Constantia"/>
          <w:sz w:val="20"/>
          <w:szCs w:val="20"/>
          <w:lang w:val="fr-FR" w:eastAsia="en-GB"/>
        </w:rPr>
        <w:t xml:space="preserve"> </w:t>
      </w:r>
      <w:r w:rsidR="003D3C62">
        <w:rPr>
          <w:rFonts w:ascii="Constantia" w:hAnsi="Constantia"/>
          <w:sz w:val="20"/>
          <w:szCs w:val="20"/>
          <w:lang w:val="fr-FR" w:eastAsia="en-GB"/>
        </w:rPr>
        <w:t xml:space="preserve">dans </w:t>
      </w:r>
      <w:r w:rsidR="001B49A0" w:rsidRPr="00565843">
        <w:rPr>
          <w:rFonts w:ascii="Constantia" w:hAnsi="Constantia"/>
          <w:sz w:val="20"/>
          <w:szCs w:val="20"/>
          <w:lang w:val="fr-FR" w:eastAsia="en-GB"/>
        </w:rPr>
        <w:t>le</w:t>
      </w:r>
      <w:r w:rsidR="001B42BC" w:rsidRPr="00565843">
        <w:rPr>
          <w:rFonts w:ascii="Constantia" w:hAnsi="Constantia"/>
          <w:sz w:val="20"/>
          <w:szCs w:val="20"/>
          <w:lang w:val="fr-FR" w:eastAsia="en-GB"/>
        </w:rPr>
        <w:t xml:space="preserve"> </w:t>
      </w:r>
      <w:r w:rsidR="005700DA" w:rsidRPr="00565843">
        <w:rPr>
          <w:rFonts w:ascii="Constantia" w:hAnsi="Constantia"/>
          <w:sz w:val="20"/>
          <w:szCs w:val="20"/>
          <w:lang w:val="fr-FR" w:eastAsia="en-GB"/>
        </w:rPr>
        <w:t>sy</w:t>
      </w:r>
      <w:r w:rsidR="00454914">
        <w:rPr>
          <w:rFonts w:ascii="Constantia" w:hAnsi="Constantia"/>
          <w:sz w:val="20"/>
          <w:szCs w:val="20"/>
          <w:lang w:val="fr-FR" w:eastAsia="en-GB"/>
        </w:rPr>
        <w:t>stème de soutien en matière de données</w:t>
      </w:r>
      <w:r w:rsidR="001B42BC" w:rsidRPr="00565843">
        <w:rPr>
          <w:rFonts w:ascii="Constantia" w:hAnsi="Constantia"/>
          <w:sz w:val="20"/>
          <w:szCs w:val="20"/>
          <w:lang w:val="fr-FR" w:eastAsia="en-GB"/>
        </w:rPr>
        <w:t>.</w:t>
      </w:r>
    </w:p>
    <w:p w14:paraId="1B5E8E1E" w14:textId="55481CD8" w:rsidR="001B42BC" w:rsidRPr="003D3C62" w:rsidRDefault="003D3C62" w:rsidP="001B49A0">
      <w:pPr>
        <w:spacing w:after="200" w:line="270" w:lineRule="atLeast"/>
        <w:ind w:left="720"/>
        <w:rPr>
          <w:rFonts w:ascii="Constantia" w:hAnsi="Constantia"/>
          <w:sz w:val="20"/>
          <w:szCs w:val="20"/>
          <w:lang w:val="fr-FR" w:eastAsia="en-GB"/>
        </w:rPr>
      </w:pPr>
      <w:r>
        <w:rPr>
          <w:rFonts w:ascii="Constantia" w:hAnsi="Constantia"/>
          <w:sz w:val="20"/>
          <w:szCs w:val="20"/>
          <w:lang w:val="fr-FR" w:eastAsia="en-GB"/>
        </w:rPr>
        <w:t xml:space="preserve">L’obligation de faire </w:t>
      </w:r>
      <w:r w:rsidR="00844A09" w:rsidRPr="003D3C62">
        <w:rPr>
          <w:rFonts w:ascii="Constantia" w:hAnsi="Constantia"/>
          <w:sz w:val="20"/>
          <w:szCs w:val="20"/>
          <w:lang w:val="fr-FR" w:eastAsia="en-GB"/>
        </w:rPr>
        <w:t>rapport</w:t>
      </w:r>
      <w:r w:rsidR="00834F40">
        <w:rPr>
          <w:rFonts w:ascii="Constantia" w:hAnsi="Constantia"/>
          <w:sz w:val="20"/>
          <w:szCs w:val="20"/>
          <w:lang w:val="fr-FR" w:eastAsia="en-GB"/>
        </w:rPr>
        <w:t xml:space="preserve"> sur ces données</w:t>
      </w:r>
      <w:r w:rsidR="001B42BC" w:rsidRPr="003D3C62">
        <w:rPr>
          <w:rFonts w:ascii="Constantia" w:hAnsi="Constantia"/>
          <w:sz w:val="20"/>
          <w:szCs w:val="20"/>
          <w:lang w:val="fr-FR" w:eastAsia="en-GB"/>
        </w:rPr>
        <w:t xml:space="preserve"> </w:t>
      </w:r>
      <w:r w:rsidR="00834F40">
        <w:rPr>
          <w:rFonts w:ascii="Constantia" w:hAnsi="Constantia"/>
          <w:sz w:val="20"/>
          <w:szCs w:val="20"/>
          <w:lang w:val="fr-FR" w:eastAsia="en-GB"/>
        </w:rPr>
        <w:t>pourrait conforter</w:t>
      </w:r>
      <w:r>
        <w:rPr>
          <w:rFonts w:ascii="Constantia" w:hAnsi="Constantia"/>
          <w:sz w:val="20"/>
          <w:szCs w:val="20"/>
          <w:lang w:val="fr-FR" w:eastAsia="en-GB"/>
        </w:rPr>
        <w:t xml:space="preserve"> les efforts prodigués par l’AEWA pour </w:t>
      </w:r>
      <w:r w:rsidR="005700DA" w:rsidRPr="003D3C62">
        <w:rPr>
          <w:rFonts w:ascii="Constantia" w:hAnsi="Constantia"/>
          <w:sz w:val="20"/>
          <w:szCs w:val="20"/>
          <w:lang w:val="fr-FR" w:eastAsia="en-GB"/>
        </w:rPr>
        <w:t>améliorer</w:t>
      </w:r>
      <w:r>
        <w:rPr>
          <w:rFonts w:ascii="Constantia" w:hAnsi="Constantia"/>
          <w:sz w:val="20"/>
          <w:szCs w:val="20"/>
          <w:lang w:val="fr-FR" w:eastAsia="en-GB"/>
        </w:rPr>
        <w:t xml:space="preserve"> l’exacti</w:t>
      </w:r>
      <w:r w:rsidR="000A7B93">
        <w:rPr>
          <w:rFonts w:ascii="Constantia" w:hAnsi="Constantia"/>
          <w:sz w:val="20"/>
          <w:szCs w:val="20"/>
          <w:lang w:val="fr-FR" w:eastAsia="en-GB"/>
        </w:rPr>
        <w:t>tude des données sur les tendances</w:t>
      </w:r>
      <w:r>
        <w:rPr>
          <w:rFonts w:ascii="Constantia" w:hAnsi="Constantia"/>
          <w:sz w:val="20"/>
          <w:szCs w:val="20"/>
          <w:lang w:val="fr-FR" w:eastAsia="en-GB"/>
        </w:rPr>
        <w:t xml:space="preserve"> des </w:t>
      </w:r>
      <w:r w:rsidR="001B42BC" w:rsidRPr="003D3C62">
        <w:rPr>
          <w:rFonts w:ascii="Constantia" w:hAnsi="Constantia"/>
          <w:sz w:val="20"/>
          <w:szCs w:val="20"/>
          <w:lang w:val="fr-FR" w:eastAsia="en-GB"/>
        </w:rPr>
        <w:t>population</w:t>
      </w:r>
      <w:r>
        <w:rPr>
          <w:rFonts w:ascii="Constantia" w:hAnsi="Constantia"/>
          <w:sz w:val="20"/>
          <w:szCs w:val="20"/>
          <w:lang w:val="fr-FR" w:eastAsia="en-GB"/>
        </w:rPr>
        <w:t>s d’oiseaux d’eau migrateur</w:t>
      </w:r>
      <w:r w:rsidR="009B355C" w:rsidRPr="003D3C62">
        <w:rPr>
          <w:rFonts w:ascii="Constantia" w:hAnsi="Constantia"/>
          <w:sz w:val="20"/>
          <w:szCs w:val="20"/>
          <w:lang w:val="fr-FR" w:eastAsia="en-GB"/>
        </w:rPr>
        <w:t>s</w:t>
      </w:r>
      <w:r w:rsidR="001B42BC" w:rsidRPr="003D3C62">
        <w:rPr>
          <w:rFonts w:ascii="Constantia" w:hAnsi="Constantia"/>
          <w:sz w:val="20"/>
          <w:szCs w:val="20"/>
          <w:lang w:val="fr-FR" w:eastAsia="en-GB"/>
        </w:rPr>
        <w:t xml:space="preserve"> </w:t>
      </w:r>
      <w:r w:rsidR="000A7B93">
        <w:rPr>
          <w:rFonts w:ascii="Constantia" w:hAnsi="Constantia"/>
          <w:sz w:val="20"/>
          <w:szCs w:val="20"/>
          <w:lang w:val="fr-FR" w:eastAsia="en-GB"/>
        </w:rPr>
        <w:t>(selon l</w:t>
      </w:r>
      <w:r>
        <w:rPr>
          <w:rFonts w:ascii="Constantia" w:hAnsi="Constantia"/>
          <w:sz w:val="20"/>
          <w:szCs w:val="20"/>
          <w:lang w:val="fr-FR" w:eastAsia="en-GB"/>
        </w:rPr>
        <w:t xml:space="preserve">es </w:t>
      </w:r>
      <w:r w:rsidR="00057AF7" w:rsidRPr="003D3C62">
        <w:rPr>
          <w:rFonts w:ascii="Constantia" w:hAnsi="Constantia"/>
          <w:sz w:val="20"/>
          <w:szCs w:val="20"/>
          <w:lang w:val="fr-FR" w:eastAsia="en-GB"/>
        </w:rPr>
        <w:t>espèces</w:t>
      </w:r>
      <w:r w:rsidR="001B42BC" w:rsidRPr="003D3C62">
        <w:rPr>
          <w:rFonts w:ascii="Constantia" w:hAnsi="Constantia"/>
          <w:sz w:val="20"/>
          <w:szCs w:val="20"/>
          <w:lang w:val="fr-FR" w:eastAsia="en-GB"/>
        </w:rPr>
        <w:t xml:space="preserve"> </w:t>
      </w:r>
      <w:r w:rsidR="000A7B93">
        <w:rPr>
          <w:rFonts w:ascii="Constantia" w:hAnsi="Constantia"/>
          <w:sz w:val="20"/>
          <w:szCs w:val="20"/>
          <w:lang w:val="fr-FR" w:eastAsia="en-GB"/>
        </w:rPr>
        <w:t xml:space="preserve">qui seront </w:t>
      </w:r>
      <w:r>
        <w:rPr>
          <w:rFonts w:ascii="Constantia" w:hAnsi="Constantia"/>
          <w:sz w:val="20"/>
          <w:szCs w:val="20"/>
          <w:lang w:val="fr-FR" w:eastAsia="en-GB"/>
        </w:rPr>
        <w:t>considérées comme prioritaires par le r</w:t>
      </w:r>
      <w:r w:rsidR="003830D5" w:rsidRPr="003D3C62">
        <w:rPr>
          <w:rFonts w:ascii="Constantia" w:hAnsi="Constantia"/>
          <w:sz w:val="20"/>
          <w:szCs w:val="20"/>
          <w:lang w:val="fr-FR" w:eastAsia="en-GB"/>
        </w:rPr>
        <w:t>èglement</w:t>
      </w:r>
      <w:r w:rsidR="001B42BC" w:rsidRPr="003D3C62">
        <w:rPr>
          <w:rFonts w:ascii="Constantia" w:hAnsi="Constantia"/>
          <w:sz w:val="20"/>
          <w:szCs w:val="20"/>
          <w:lang w:val="fr-FR" w:eastAsia="en-GB"/>
        </w:rPr>
        <w:t>)</w:t>
      </w:r>
      <w:r w:rsidR="001B42BC" w:rsidRPr="0092157E">
        <w:rPr>
          <w:rStyle w:val="FootnoteReference"/>
          <w:rFonts w:ascii="Constantia" w:hAnsi="Constantia"/>
          <w:sz w:val="20"/>
          <w:szCs w:val="20"/>
          <w:lang w:val="en-GB" w:eastAsia="en-GB"/>
        </w:rPr>
        <w:footnoteReference w:id="71"/>
      </w:r>
      <w:r w:rsidR="000A7B93">
        <w:rPr>
          <w:rFonts w:ascii="Constantia" w:hAnsi="Constantia"/>
          <w:sz w:val="20"/>
          <w:szCs w:val="20"/>
          <w:lang w:val="fr-FR" w:eastAsia="en-GB"/>
        </w:rPr>
        <w:t xml:space="preserve"> et </w:t>
      </w:r>
      <w:r>
        <w:rPr>
          <w:rFonts w:ascii="Constantia" w:hAnsi="Constantia"/>
          <w:sz w:val="20"/>
          <w:szCs w:val="20"/>
          <w:lang w:val="fr-FR" w:eastAsia="en-GB"/>
        </w:rPr>
        <w:t xml:space="preserve">la </w:t>
      </w:r>
      <w:r w:rsidR="0091117D" w:rsidRPr="003D3C62">
        <w:rPr>
          <w:rFonts w:ascii="Constantia" w:hAnsi="Constantia"/>
          <w:sz w:val="20"/>
          <w:szCs w:val="20"/>
          <w:lang w:val="fr-FR" w:eastAsia="en-GB"/>
        </w:rPr>
        <w:t>surveillance</w:t>
      </w:r>
      <w:r>
        <w:rPr>
          <w:rFonts w:ascii="Constantia" w:hAnsi="Constantia"/>
          <w:sz w:val="20"/>
          <w:szCs w:val="20"/>
          <w:lang w:val="fr-FR" w:eastAsia="en-GB"/>
        </w:rPr>
        <w:t xml:space="preserve"> des</w:t>
      </w:r>
      <w:r w:rsidR="001B42BC" w:rsidRPr="003D3C62">
        <w:rPr>
          <w:rFonts w:ascii="Constantia" w:hAnsi="Constantia"/>
          <w:sz w:val="20"/>
          <w:szCs w:val="20"/>
          <w:lang w:val="fr-FR" w:eastAsia="en-GB"/>
        </w:rPr>
        <w:t xml:space="preserve"> collections</w:t>
      </w:r>
      <w:r>
        <w:rPr>
          <w:rFonts w:ascii="Constantia" w:hAnsi="Constantia"/>
          <w:sz w:val="20"/>
          <w:szCs w:val="20"/>
          <w:lang w:val="fr-FR" w:eastAsia="en-GB"/>
        </w:rPr>
        <w:t xml:space="preserve"> avicoles</w:t>
      </w:r>
      <w:r w:rsidR="001B42BC" w:rsidRPr="0092157E">
        <w:rPr>
          <w:rStyle w:val="FootnoteReference"/>
          <w:rFonts w:ascii="Constantia" w:hAnsi="Constantia"/>
          <w:sz w:val="20"/>
          <w:szCs w:val="20"/>
          <w:lang w:val="en-GB" w:eastAsia="en-GB"/>
        </w:rPr>
        <w:footnoteReference w:id="72"/>
      </w:r>
      <w:r w:rsidR="001B42BC" w:rsidRPr="003D3C62">
        <w:rPr>
          <w:rFonts w:ascii="Constantia" w:hAnsi="Constantia"/>
          <w:sz w:val="20"/>
          <w:szCs w:val="20"/>
          <w:lang w:val="fr-FR" w:eastAsia="en-GB"/>
        </w:rPr>
        <w:t xml:space="preserve">, </w:t>
      </w:r>
      <w:r w:rsidR="000A7B93">
        <w:rPr>
          <w:rFonts w:ascii="Constantia" w:hAnsi="Constantia"/>
          <w:sz w:val="20"/>
          <w:szCs w:val="20"/>
          <w:lang w:val="fr-FR" w:eastAsia="en-GB"/>
        </w:rPr>
        <w:t>et pour combler d’</w:t>
      </w:r>
      <w:r w:rsidR="00834F40">
        <w:rPr>
          <w:rFonts w:ascii="Constantia" w:hAnsi="Constantia"/>
          <w:sz w:val="20"/>
          <w:szCs w:val="20"/>
          <w:lang w:val="fr-FR" w:eastAsia="en-GB"/>
        </w:rPr>
        <w:t xml:space="preserve">autres lacunes </w:t>
      </w:r>
      <w:r>
        <w:rPr>
          <w:rFonts w:ascii="Constantia" w:hAnsi="Constantia"/>
          <w:sz w:val="20"/>
          <w:szCs w:val="20"/>
          <w:lang w:val="fr-FR" w:eastAsia="en-GB"/>
        </w:rPr>
        <w:t>dans l</w:t>
      </w:r>
      <w:r w:rsidR="00834F40">
        <w:rPr>
          <w:rFonts w:ascii="Constantia" w:hAnsi="Constantia"/>
          <w:sz w:val="20"/>
          <w:szCs w:val="20"/>
          <w:lang w:val="fr-FR" w:eastAsia="en-GB"/>
        </w:rPr>
        <w:t>es connaissance</w:t>
      </w:r>
      <w:r w:rsidR="001636C5">
        <w:rPr>
          <w:rFonts w:ascii="Constantia" w:hAnsi="Constantia"/>
          <w:sz w:val="20"/>
          <w:szCs w:val="20"/>
          <w:lang w:val="fr-FR" w:eastAsia="en-GB"/>
        </w:rPr>
        <w:t>s</w:t>
      </w:r>
      <w:r>
        <w:rPr>
          <w:rFonts w:ascii="Constantia" w:hAnsi="Constantia"/>
          <w:sz w:val="20"/>
          <w:szCs w:val="20"/>
          <w:lang w:val="fr-FR" w:eastAsia="en-GB"/>
        </w:rPr>
        <w:t xml:space="preserve"> </w:t>
      </w:r>
      <w:r w:rsidR="00FB720D">
        <w:rPr>
          <w:rFonts w:ascii="Constantia" w:hAnsi="Constantia"/>
          <w:sz w:val="20"/>
          <w:szCs w:val="20"/>
          <w:lang w:val="fr-FR" w:eastAsia="en-GB"/>
        </w:rPr>
        <w:t>afin</w:t>
      </w:r>
      <w:r w:rsidR="002008DA">
        <w:rPr>
          <w:rFonts w:ascii="Constantia" w:hAnsi="Constantia"/>
          <w:sz w:val="20"/>
          <w:szCs w:val="20"/>
          <w:lang w:val="fr-FR" w:eastAsia="en-GB"/>
        </w:rPr>
        <w:t xml:space="preserve"> </w:t>
      </w:r>
      <w:r w:rsidR="001636C5">
        <w:rPr>
          <w:rFonts w:ascii="Constantia" w:hAnsi="Constantia"/>
          <w:sz w:val="20"/>
          <w:szCs w:val="20"/>
          <w:lang w:val="fr-FR" w:eastAsia="en-GB"/>
        </w:rPr>
        <w:t>de faciliter</w:t>
      </w:r>
      <w:r>
        <w:rPr>
          <w:rFonts w:ascii="Constantia" w:hAnsi="Constantia"/>
          <w:sz w:val="20"/>
          <w:szCs w:val="20"/>
          <w:lang w:val="fr-FR" w:eastAsia="en-GB"/>
        </w:rPr>
        <w:t xml:space="preserve"> les</w:t>
      </w:r>
      <w:r w:rsidR="001636C5">
        <w:rPr>
          <w:rFonts w:ascii="Constantia" w:hAnsi="Constantia"/>
          <w:sz w:val="20"/>
          <w:szCs w:val="20"/>
          <w:lang w:val="fr-FR" w:eastAsia="en-GB"/>
        </w:rPr>
        <w:t xml:space="preserve"> futures</w:t>
      </w:r>
      <w:r w:rsidR="001B42BC" w:rsidRPr="003D3C62">
        <w:rPr>
          <w:rFonts w:ascii="Constantia" w:hAnsi="Constantia"/>
          <w:sz w:val="20"/>
          <w:szCs w:val="20"/>
          <w:lang w:val="fr-FR" w:eastAsia="en-GB"/>
        </w:rPr>
        <w:t xml:space="preserve"> </w:t>
      </w:r>
      <w:r w:rsidR="001B49A0" w:rsidRPr="003D3C62">
        <w:rPr>
          <w:rFonts w:ascii="Constantia" w:hAnsi="Constantia"/>
          <w:sz w:val="20"/>
          <w:szCs w:val="20"/>
          <w:lang w:val="fr-FR" w:eastAsia="en-GB"/>
        </w:rPr>
        <w:t>études</w:t>
      </w:r>
      <w:r w:rsidR="00834F40">
        <w:rPr>
          <w:rFonts w:ascii="Constantia" w:hAnsi="Constantia"/>
          <w:sz w:val="20"/>
          <w:szCs w:val="20"/>
          <w:lang w:val="fr-FR" w:eastAsia="en-GB"/>
        </w:rPr>
        <w:t xml:space="preserve"> et</w:t>
      </w:r>
      <w:r w:rsidR="001B42BC" w:rsidRPr="003D3C62">
        <w:rPr>
          <w:rFonts w:ascii="Constantia" w:hAnsi="Constantia"/>
          <w:sz w:val="20"/>
          <w:szCs w:val="20"/>
          <w:lang w:val="fr-FR" w:eastAsia="en-GB"/>
        </w:rPr>
        <w:t>/</w:t>
      </w:r>
      <w:r w:rsidR="00834F40">
        <w:rPr>
          <w:rFonts w:ascii="Constantia" w:hAnsi="Constantia"/>
          <w:sz w:val="20"/>
          <w:szCs w:val="20"/>
          <w:lang w:val="fr-FR" w:eastAsia="en-GB"/>
        </w:rPr>
        <w:t xml:space="preserve">ou </w:t>
      </w:r>
      <w:r w:rsidR="00BC4945" w:rsidRPr="003D3C62">
        <w:rPr>
          <w:rFonts w:ascii="Constantia" w:hAnsi="Constantia"/>
          <w:sz w:val="20"/>
          <w:szCs w:val="20"/>
          <w:lang w:val="fr-FR" w:eastAsia="en-GB"/>
        </w:rPr>
        <w:t>mise</w:t>
      </w:r>
      <w:r>
        <w:rPr>
          <w:rFonts w:ascii="Constantia" w:hAnsi="Constantia"/>
          <w:sz w:val="20"/>
          <w:szCs w:val="20"/>
          <w:lang w:val="fr-FR" w:eastAsia="en-GB"/>
        </w:rPr>
        <w:t>s</w:t>
      </w:r>
      <w:r w:rsidR="00BC4945" w:rsidRPr="003D3C62">
        <w:rPr>
          <w:rFonts w:ascii="Constantia" w:hAnsi="Constantia"/>
          <w:sz w:val="20"/>
          <w:szCs w:val="20"/>
          <w:lang w:val="fr-FR" w:eastAsia="en-GB"/>
        </w:rPr>
        <w:t xml:space="preserve"> à jour</w:t>
      </w:r>
      <w:r>
        <w:rPr>
          <w:rFonts w:ascii="Constantia" w:hAnsi="Constantia"/>
          <w:sz w:val="20"/>
          <w:szCs w:val="20"/>
          <w:lang w:val="fr-FR" w:eastAsia="en-GB"/>
        </w:rPr>
        <w:t xml:space="preserve"> sur l’état des </w:t>
      </w:r>
      <w:r w:rsidR="001D1A2A">
        <w:rPr>
          <w:rFonts w:ascii="Constantia" w:hAnsi="Constantia"/>
          <w:sz w:val="20"/>
          <w:szCs w:val="20"/>
          <w:lang w:val="fr-FR" w:eastAsia="en-GB"/>
        </w:rPr>
        <w:t>espèces d’oiseaux d’eau non indigènes</w:t>
      </w:r>
      <w:r w:rsidR="001B42BC" w:rsidRPr="003D3C62">
        <w:rPr>
          <w:rFonts w:ascii="Constantia" w:hAnsi="Constantia"/>
          <w:sz w:val="20"/>
          <w:szCs w:val="20"/>
          <w:lang w:val="fr-FR" w:eastAsia="en-GB"/>
        </w:rPr>
        <w:t xml:space="preserve"> </w:t>
      </w:r>
      <w:r w:rsidR="00834F40">
        <w:rPr>
          <w:rFonts w:ascii="Constantia" w:hAnsi="Constantia"/>
          <w:sz w:val="20"/>
          <w:szCs w:val="20"/>
          <w:lang w:val="fr-FR" w:eastAsia="en-GB"/>
        </w:rPr>
        <w:t>et les rapports sur l’</w:t>
      </w:r>
      <w:r>
        <w:rPr>
          <w:rFonts w:ascii="Constantia" w:hAnsi="Constantia"/>
          <w:sz w:val="20"/>
          <w:szCs w:val="20"/>
          <w:lang w:val="fr-FR" w:eastAsia="en-GB"/>
        </w:rPr>
        <w:t>état de conservation</w:t>
      </w:r>
      <w:r w:rsidR="001B42BC" w:rsidRPr="003D3C62">
        <w:rPr>
          <w:rFonts w:ascii="Constantia" w:hAnsi="Constantia"/>
          <w:sz w:val="20"/>
          <w:szCs w:val="20"/>
          <w:lang w:val="fr-FR" w:eastAsia="en-GB"/>
        </w:rPr>
        <w:t>.</w:t>
      </w:r>
    </w:p>
    <w:p w14:paraId="157ECB86" w14:textId="324682DB" w:rsidR="001B42BC" w:rsidRPr="003D3C62" w:rsidRDefault="003D3C62" w:rsidP="001B49A0">
      <w:pPr>
        <w:spacing w:after="200" w:line="270" w:lineRule="atLeast"/>
        <w:ind w:left="720"/>
        <w:rPr>
          <w:rFonts w:ascii="Constantia" w:hAnsi="Constantia"/>
          <w:sz w:val="20"/>
          <w:szCs w:val="20"/>
          <w:lang w:val="fr-FR" w:eastAsia="en-GB"/>
        </w:rPr>
      </w:pPr>
      <w:r w:rsidRPr="003D3C62">
        <w:rPr>
          <w:rFonts w:ascii="Constantia" w:hAnsi="Constantia"/>
          <w:sz w:val="20"/>
          <w:szCs w:val="20"/>
          <w:lang w:val="fr-FR" w:eastAsia="en-GB"/>
        </w:rPr>
        <w:t xml:space="preserve">Les </w:t>
      </w:r>
      <w:r w:rsidR="004E0FFA">
        <w:rPr>
          <w:rFonts w:ascii="Constantia" w:hAnsi="Constantia"/>
          <w:sz w:val="20"/>
          <w:szCs w:val="20"/>
          <w:lang w:val="fr-FR" w:eastAsia="en-GB"/>
        </w:rPr>
        <w:t>État</w:t>
      </w:r>
      <w:r w:rsidR="00B6003F" w:rsidRPr="003D3C62">
        <w:rPr>
          <w:rFonts w:ascii="Constantia" w:hAnsi="Constantia"/>
          <w:sz w:val="20"/>
          <w:szCs w:val="20"/>
          <w:lang w:val="fr-FR" w:eastAsia="en-GB"/>
        </w:rPr>
        <w:t>s membres</w:t>
      </w:r>
      <w:r w:rsidR="001B42BC" w:rsidRPr="003D3C62">
        <w:rPr>
          <w:rFonts w:ascii="Constantia" w:hAnsi="Constantia"/>
          <w:sz w:val="20"/>
          <w:szCs w:val="20"/>
          <w:lang w:val="fr-FR" w:eastAsia="en-GB"/>
        </w:rPr>
        <w:t xml:space="preserve"> </w:t>
      </w:r>
      <w:r w:rsidR="001636C5">
        <w:rPr>
          <w:rFonts w:ascii="Constantia" w:hAnsi="Constantia"/>
          <w:sz w:val="20"/>
          <w:szCs w:val="20"/>
          <w:lang w:val="fr-FR" w:eastAsia="en-GB"/>
        </w:rPr>
        <w:t xml:space="preserve">de l’Union européenne </w:t>
      </w:r>
      <w:r w:rsidR="00CE0E0B" w:rsidRPr="003D3C62">
        <w:rPr>
          <w:rFonts w:ascii="Constantia" w:hAnsi="Constantia"/>
          <w:sz w:val="20"/>
          <w:szCs w:val="20"/>
          <w:lang w:val="fr-FR" w:eastAsia="en-GB"/>
        </w:rPr>
        <w:t>pourrai</w:t>
      </w:r>
      <w:r>
        <w:rPr>
          <w:rFonts w:ascii="Constantia" w:hAnsi="Constantia"/>
          <w:sz w:val="20"/>
          <w:szCs w:val="20"/>
          <w:lang w:val="fr-FR" w:eastAsia="en-GB"/>
        </w:rPr>
        <w:t>ent utiliser l</w:t>
      </w:r>
      <w:r w:rsidR="001B42BC" w:rsidRPr="003D3C62">
        <w:rPr>
          <w:rFonts w:ascii="Constantia" w:hAnsi="Constantia"/>
          <w:sz w:val="20"/>
          <w:szCs w:val="20"/>
          <w:lang w:val="fr-FR" w:eastAsia="en-GB"/>
        </w:rPr>
        <w:t>e</w:t>
      </w:r>
      <w:r>
        <w:rPr>
          <w:rFonts w:ascii="Constantia" w:hAnsi="Constantia"/>
          <w:sz w:val="20"/>
          <w:szCs w:val="20"/>
          <w:lang w:val="fr-FR" w:eastAsia="en-GB"/>
        </w:rPr>
        <w:t>s</w:t>
      </w:r>
      <w:r w:rsidR="001B42BC" w:rsidRPr="003D3C62">
        <w:rPr>
          <w:rFonts w:ascii="Constantia" w:hAnsi="Constantia"/>
          <w:sz w:val="20"/>
          <w:szCs w:val="20"/>
          <w:lang w:val="fr-FR" w:eastAsia="en-GB"/>
        </w:rPr>
        <w:t xml:space="preserve"> </w:t>
      </w:r>
      <w:r w:rsidR="00B52795" w:rsidRPr="003D3C62">
        <w:rPr>
          <w:rFonts w:ascii="Constantia" w:hAnsi="Constantia"/>
          <w:sz w:val="20"/>
          <w:szCs w:val="20"/>
          <w:lang w:val="fr-FR" w:eastAsia="en-GB"/>
        </w:rPr>
        <w:t>orientations</w:t>
      </w:r>
      <w:r w:rsidR="001636C5">
        <w:rPr>
          <w:rFonts w:ascii="Constantia" w:hAnsi="Constantia"/>
          <w:sz w:val="20"/>
          <w:szCs w:val="20"/>
          <w:lang w:val="fr-FR" w:eastAsia="en-GB"/>
        </w:rPr>
        <w:t xml:space="preserve"> pour </w:t>
      </w:r>
      <w:r>
        <w:rPr>
          <w:rFonts w:ascii="Constantia" w:hAnsi="Constantia"/>
          <w:sz w:val="20"/>
          <w:szCs w:val="20"/>
          <w:lang w:val="fr-FR" w:eastAsia="en-GB"/>
        </w:rPr>
        <w:t>lutte</w:t>
      </w:r>
      <w:r w:rsidR="001636C5">
        <w:rPr>
          <w:rFonts w:ascii="Constantia" w:hAnsi="Constantia"/>
          <w:sz w:val="20"/>
          <w:szCs w:val="20"/>
          <w:lang w:val="fr-FR" w:eastAsia="en-GB"/>
        </w:rPr>
        <w:t>r</w:t>
      </w:r>
      <w:r>
        <w:rPr>
          <w:rFonts w:ascii="Constantia" w:hAnsi="Constantia"/>
          <w:sz w:val="20"/>
          <w:szCs w:val="20"/>
          <w:lang w:val="fr-FR" w:eastAsia="en-GB"/>
        </w:rPr>
        <w:t xml:space="preserve"> contre les </w:t>
      </w:r>
      <w:r w:rsidR="0076400C" w:rsidRPr="003D3C62">
        <w:rPr>
          <w:rFonts w:ascii="Constantia" w:hAnsi="Constantia"/>
          <w:sz w:val="20"/>
          <w:szCs w:val="20"/>
          <w:lang w:val="fr-FR" w:eastAsia="en-GB"/>
        </w:rPr>
        <w:t>fuite</w:t>
      </w:r>
      <w:r>
        <w:rPr>
          <w:rFonts w:ascii="Constantia" w:hAnsi="Constantia"/>
          <w:sz w:val="20"/>
          <w:szCs w:val="20"/>
          <w:lang w:val="fr-FR" w:eastAsia="en-GB"/>
        </w:rPr>
        <w:t>s provenant de l’</w:t>
      </w:r>
      <w:r w:rsidR="001B42BC" w:rsidRPr="003D3C62">
        <w:rPr>
          <w:rFonts w:ascii="Constantia" w:hAnsi="Constantia"/>
          <w:sz w:val="20"/>
          <w:szCs w:val="20"/>
          <w:lang w:val="fr-FR" w:eastAsia="en-GB"/>
        </w:rPr>
        <w:t>aviculture</w:t>
      </w:r>
      <w:r w:rsidR="001636C5">
        <w:rPr>
          <w:rFonts w:ascii="Constantia" w:hAnsi="Constantia"/>
          <w:sz w:val="20"/>
          <w:szCs w:val="20"/>
          <w:lang w:val="fr-FR" w:eastAsia="en-GB"/>
        </w:rPr>
        <w:t xml:space="preserve">, fournies </w:t>
      </w:r>
      <w:r>
        <w:rPr>
          <w:rFonts w:ascii="Constantia" w:hAnsi="Constantia"/>
          <w:sz w:val="20"/>
          <w:szCs w:val="20"/>
          <w:lang w:val="fr-FR" w:eastAsia="en-GB"/>
        </w:rPr>
        <w:t xml:space="preserve">dans l’étape 5 des </w:t>
      </w:r>
      <w:r w:rsidR="006A5CD9" w:rsidRPr="003D3C62">
        <w:rPr>
          <w:rFonts w:ascii="Constantia" w:hAnsi="Constantia"/>
          <w:sz w:val="20"/>
          <w:szCs w:val="20"/>
          <w:lang w:val="fr-FR" w:eastAsia="en-GB"/>
        </w:rPr>
        <w:t>Lignes directrices révisées de l’AEWA</w:t>
      </w:r>
      <w:r w:rsidR="00205C9B">
        <w:rPr>
          <w:rFonts w:ascii="Constantia" w:hAnsi="Constantia"/>
          <w:i/>
          <w:sz w:val="20"/>
          <w:szCs w:val="20"/>
          <w:lang w:val="fr-FR" w:eastAsia="en-GB"/>
        </w:rPr>
        <w:t xml:space="preserve"> pour éviter l’introduction</w:t>
      </w:r>
      <w:r>
        <w:rPr>
          <w:rFonts w:ascii="Constantia" w:hAnsi="Constantia"/>
          <w:i/>
          <w:sz w:val="20"/>
          <w:szCs w:val="20"/>
          <w:lang w:val="fr-FR" w:eastAsia="en-GB"/>
        </w:rPr>
        <w:t xml:space="preserve"> d’</w:t>
      </w:r>
      <w:r w:rsidR="001D1A2A">
        <w:rPr>
          <w:rFonts w:ascii="Constantia" w:hAnsi="Constantia"/>
          <w:i/>
          <w:sz w:val="20"/>
          <w:szCs w:val="20"/>
          <w:lang w:val="fr-FR" w:eastAsia="en-GB"/>
        </w:rPr>
        <w:t>espèces d’oiseaux d’eau non indigènes</w:t>
      </w:r>
      <w:r w:rsidR="001B42BC" w:rsidRPr="0092157E">
        <w:rPr>
          <w:rStyle w:val="FootnoteReference"/>
          <w:rFonts w:ascii="Constantia" w:hAnsi="Constantia"/>
          <w:i/>
          <w:sz w:val="20"/>
          <w:szCs w:val="20"/>
          <w:lang w:val="en-GB" w:eastAsia="en-GB"/>
        </w:rPr>
        <w:footnoteReference w:id="73"/>
      </w:r>
      <w:r>
        <w:rPr>
          <w:rFonts w:ascii="Constantia" w:hAnsi="Constantia"/>
          <w:sz w:val="20"/>
          <w:szCs w:val="20"/>
          <w:lang w:val="fr-FR" w:eastAsia="en-GB"/>
        </w:rPr>
        <w:t xml:space="preserve">, lorsqu’ils préparent des </w:t>
      </w:r>
      <w:r w:rsidR="001B42BC" w:rsidRPr="003D3C62">
        <w:rPr>
          <w:rFonts w:ascii="Constantia" w:hAnsi="Constantia"/>
          <w:sz w:val="20"/>
          <w:szCs w:val="20"/>
          <w:lang w:val="fr-FR" w:eastAsia="en-GB"/>
        </w:rPr>
        <w:t>information</w:t>
      </w:r>
      <w:r w:rsidR="001636C5">
        <w:rPr>
          <w:rFonts w:ascii="Constantia" w:hAnsi="Constantia"/>
          <w:sz w:val="20"/>
          <w:szCs w:val="20"/>
          <w:lang w:val="fr-FR" w:eastAsia="en-GB"/>
        </w:rPr>
        <w:t>s à l’intention des</w:t>
      </w:r>
      <w:r>
        <w:rPr>
          <w:rFonts w:ascii="Constantia" w:hAnsi="Constantia"/>
          <w:sz w:val="20"/>
          <w:szCs w:val="20"/>
          <w:lang w:val="fr-FR" w:eastAsia="en-GB"/>
        </w:rPr>
        <w:t xml:space="preserve"> propriétaires</w:t>
      </w:r>
      <w:r w:rsidR="001B42BC" w:rsidRPr="003D3C62">
        <w:rPr>
          <w:rFonts w:ascii="Constantia" w:hAnsi="Constantia"/>
          <w:sz w:val="20"/>
          <w:szCs w:val="20"/>
          <w:lang w:val="fr-FR" w:eastAsia="en-GB"/>
        </w:rPr>
        <w:t xml:space="preserve"> </w:t>
      </w:r>
      <w:r>
        <w:rPr>
          <w:rFonts w:ascii="Constantia" w:hAnsi="Constantia"/>
          <w:sz w:val="20"/>
          <w:szCs w:val="20"/>
          <w:lang w:val="fr-FR" w:eastAsia="en-GB"/>
        </w:rPr>
        <w:t>non commerciaux</w:t>
      </w:r>
      <w:r w:rsidRPr="003D3C62">
        <w:rPr>
          <w:rFonts w:ascii="Constantia" w:hAnsi="Constantia"/>
          <w:sz w:val="20"/>
          <w:szCs w:val="20"/>
          <w:lang w:val="fr-FR" w:eastAsia="en-GB"/>
        </w:rPr>
        <w:t xml:space="preserve"> </w:t>
      </w:r>
      <w:r>
        <w:rPr>
          <w:rFonts w:ascii="Constantia" w:hAnsi="Constantia"/>
          <w:sz w:val="20"/>
          <w:szCs w:val="20"/>
          <w:lang w:val="fr-FR" w:eastAsia="en-GB"/>
        </w:rPr>
        <w:t>d’</w:t>
      </w:r>
      <w:r w:rsidR="00D329B8" w:rsidRPr="003D3C62">
        <w:rPr>
          <w:rFonts w:ascii="Constantia" w:hAnsi="Constantia"/>
          <w:sz w:val="20"/>
          <w:szCs w:val="20"/>
          <w:lang w:val="fr-FR" w:eastAsia="en-GB"/>
        </w:rPr>
        <w:t>espèces exotiques envahissantes</w:t>
      </w:r>
      <w:r>
        <w:rPr>
          <w:rFonts w:ascii="Constantia" w:hAnsi="Constantia"/>
          <w:sz w:val="20"/>
          <w:szCs w:val="20"/>
          <w:lang w:val="fr-FR" w:eastAsia="en-GB"/>
        </w:rPr>
        <w:t xml:space="preserve"> </w:t>
      </w:r>
      <w:r w:rsidR="001636C5">
        <w:rPr>
          <w:rFonts w:ascii="Constantia" w:hAnsi="Constantia"/>
          <w:sz w:val="20"/>
          <w:szCs w:val="20"/>
          <w:lang w:val="fr-FR" w:eastAsia="en-GB"/>
        </w:rPr>
        <w:t>sur les actions</w:t>
      </w:r>
      <w:r w:rsidR="001B42BC" w:rsidRPr="003D3C62">
        <w:rPr>
          <w:rFonts w:ascii="Constantia" w:hAnsi="Constantia"/>
          <w:sz w:val="20"/>
          <w:szCs w:val="20"/>
          <w:lang w:val="fr-FR" w:eastAsia="en-GB"/>
        </w:rPr>
        <w:t xml:space="preserve"> </w:t>
      </w:r>
      <w:r>
        <w:rPr>
          <w:rFonts w:ascii="Constantia" w:hAnsi="Constantia"/>
          <w:sz w:val="20"/>
          <w:szCs w:val="20"/>
          <w:lang w:val="fr-FR" w:eastAsia="en-GB"/>
        </w:rPr>
        <w:t>pertinentes qu’ils peuvent entreprendre pour se conformer au r</w:t>
      </w:r>
      <w:r w:rsidR="003830D5" w:rsidRPr="003D3C62">
        <w:rPr>
          <w:rFonts w:ascii="Constantia" w:hAnsi="Constantia"/>
          <w:sz w:val="20"/>
          <w:szCs w:val="20"/>
          <w:lang w:val="fr-FR" w:eastAsia="en-GB"/>
        </w:rPr>
        <w:t>èglement</w:t>
      </w:r>
      <w:r w:rsidR="001B42BC" w:rsidRPr="003D3C62">
        <w:rPr>
          <w:rFonts w:ascii="Constantia" w:hAnsi="Constantia"/>
          <w:sz w:val="20"/>
          <w:szCs w:val="20"/>
          <w:lang w:val="fr-FR" w:eastAsia="en-GB"/>
        </w:rPr>
        <w:t xml:space="preserve">. </w:t>
      </w:r>
    </w:p>
    <w:p w14:paraId="3C52971E" w14:textId="016B1820" w:rsidR="001B42BC" w:rsidRPr="00F40871" w:rsidRDefault="00560DFB" w:rsidP="001B49A0">
      <w:pPr>
        <w:tabs>
          <w:tab w:val="left" w:pos="8055"/>
        </w:tabs>
        <w:spacing w:after="200" w:line="270" w:lineRule="atLeast"/>
        <w:ind w:left="720"/>
        <w:rPr>
          <w:rFonts w:ascii="Constantia" w:hAnsi="Constantia"/>
          <w:lang w:val="fr-FR" w:eastAsia="en-GB"/>
        </w:rPr>
      </w:pPr>
      <w:r>
        <w:rPr>
          <w:rFonts w:ascii="Constantia" w:hAnsi="Constantia"/>
          <w:sz w:val="20"/>
          <w:szCs w:val="20"/>
          <w:lang w:val="fr-FR" w:eastAsia="en-GB"/>
        </w:rPr>
        <w:t>Un échange d’information pourrait commencer en</w:t>
      </w:r>
      <w:r w:rsidR="001636C5">
        <w:rPr>
          <w:rFonts w:ascii="Constantia" w:hAnsi="Constantia"/>
          <w:sz w:val="20"/>
          <w:szCs w:val="20"/>
          <w:lang w:val="fr-FR" w:eastAsia="en-GB"/>
        </w:rPr>
        <w:t xml:space="preserve"> établissant des relations formelles</w:t>
      </w:r>
      <w:r w:rsidR="003D3C62" w:rsidRPr="003D3C62">
        <w:rPr>
          <w:rFonts w:ascii="Constantia" w:hAnsi="Constantia"/>
          <w:sz w:val="20"/>
          <w:szCs w:val="20"/>
          <w:lang w:val="fr-FR" w:eastAsia="en-GB"/>
        </w:rPr>
        <w:t xml:space="preserve"> entre le </w:t>
      </w:r>
      <w:r w:rsidR="007C2F7D" w:rsidRPr="003D3C62">
        <w:rPr>
          <w:rFonts w:ascii="Constantia" w:hAnsi="Constantia"/>
          <w:sz w:val="20"/>
          <w:szCs w:val="20"/>
          <w:lang w:val="fr-FR" w:eastAsia="en-GB"/>
        </w:rPr>
        <w:t>Comité permanent</w:t>
      </w:r>
      <w:r w:rsidR="001B42BC" w:rsidRPr="003D3C62">
        <w:rPr>
          <w:rFonts w:ascii="Constantia" w:hAnsi="Constantia"/>
          <w:sz w:val="20"/>
          <w:szCs w:val="20"/>
          <w:lang w:val="fr-FR" w:eastAsia="en-GB"/>
        </w:rPr>
        <w:t xml:space="preserve"> </w:t>
      </w:r>
      <w:r w:rsidR="001636C5">
        <w:rPr>
          <w:rFonts w:ascii="Constantia" w:hAnsi="Constantia"/>
          <w:sz w:val="20"/>
          <w:szCs w:val="20"/>
          <w:lang w:val="fr-FR" w:eastAsia="en-GB"/>
        </w:rPr>
        <w:t>de l’</w:t>
      </w:r>
      <w:r w:rsidR="00F40871" w:rsidRPr="00F40871">
        <w:rPr>
          <w:rFonts w:ascii="Constantia" w:hAnsi="Constantia"/>
          <w:sz w:val="20"/>
          <w:szCs w:val="20"/>
          <w:lang w:val="fr-FR" w:eastAsia="en-GB"/>
        </w:rPr>
        <w:t xml:space="preserve">AEWA </w:t>
      </w:r>
      <w:r w:rsidR="001B42BC" w:rsidRPr="003D3C62">
        <w:rPr>
          <w:rFonts w:ascii="Constantia" w:hAnsi="Constantia"/>
          <w:sz w:val="20"/>
          <w:szCs w:val="20"/>
          <w:lang w:val="fr-FR" w:eastAsia="en-GB"/>
        </w:rPr>
        <w:t>(</w:t>
      </w:r>
      <w:r w:rsidR="001636C5">
        <w:rPr>
          <w:rFonts w:ascii="Constantia" w:hAnsi="Constantia"/>
          <w:sz w:val="20"/>
          <w:szCs w:val="20"/>
          <w:lang w:val="fr-FR" w:eastAsia="en-GB"/>
        </w:rPr>
        <w:t xml:space="preserve">qui joue un </w:t>
      </w:r>
      <w:r w:rsidR="00F40871">
        <w:rPr>
          <w:rFonts w:ascii="Constantia" w:hAnsi="Constantia"/>
          <w:sz w:val="20"/>
          <w:szCs w:val="20"/>
          <w:lang w:val="fr-FR" w:eastAsia="en-GB"/>
        </w:rPr>
        <w:t>rôle de liaison</w:t>
      </w:r>
      <w:r w:rsidR="001B42BC" w:rsidRPr="003D3C62">
        <w:rPr>
          <w:rFonts w:ascii="Constantia" w:hAnsi="Constantia"/>
          <w:sz w:val="20"/>
          <w:szCs w:val="20"/>
          <w:lang w:val="fr-FR" w:eastAsia="en-GB"/>
        </w:rPr>
        <w:t xml:space="preserve"> </w:t>
      </w:r>
      <w:r w:rsidR="00403BE2" w:rsidRPr="003D3C62">
        <w:rPr>
          <w:rFonts w:ascii="Constantia" w:hAnsi="Constantia"/>
          <w:sz w:val="20"/>
          <w:szCs w:val="20"/>
          <w:lang w:val="fr-FR" w:eastAsia="en-GB"/>
        </w:rPr>
        <w:t>avec le</w:t>
      </w:r>
      <w:r w:rsidR="00F40871">
        <w:rPr>
          <w:rFonts w:ascii="Constantia" w:hAnsi="Constantia"/>
          <w:sz w:val="20"/>
          <w:szCs w:val="20"/>
          <w:lang w:val="fr-FR" w:eastAsia="en-GB"/>
        </w:rPr>
        <w:t>s</w:t>
      </w:r>
      <w:r w:rsidR="001B42BC" w:rsidRPr="003D3C62">
        <w:rPr>
          <w:rFonts w:ascii="Constantia" w:hAnsi="Constantia"/>
          <w:sz w:val="20"/>
          <w:szCs w:val="20"/>
          <w:lang w:val="fr-FR" w:eastAsia="en-GB"/>
        </w:rPr>
        <w:t xml:space="preserve"> </w:t>
      </w:r>
      <w:r w:rsidR="00057AF7" w:rsidRPr="003D3C62">
        <w:rPr>
          <w:rFonts w:ascii="Constantia" w:hAnsi="Constantia"/>
          <w:sz w:val="20"/>
          <w:szCs w:val="20"/>
          <w:lang w:val="fr-FR" w:eastAsia="en-GB"/>
        </w:rPr>
        <w:t>Parties contractantes</w:t>
      </w:r>
      <w:r w:rsidR="001B42BC" w:rsidRPr="003D3C62">
        <w:rPr>
          <w:rFonts w:ascii="Constantia" w:hAnsi="Constantia"/>
          <w:sz w:val="20"/>
          <w:szCs w:val="20"/>
          <w:lang w:val="fr-FR" w:eastAsia="en-GB"/>
        </w:rPr>
        <w:t xml:space="preserve"> </w:t>
      </w:r>
      <w:r w:rsidR="001636C5">
        <w:rPr>
          <w:rFonts w:ascii="Constantia" w:hAnsi="Constantia"/>
          <w:sz w:val="20"/>
          <w:szCs w:val="20"/>
          <w:lang w:val="fr-FR" w:eastAsia="en-GB"/>
        </w:rPr>
        <w:t xml:space="preserve">et de communication d’informations aux </w:t>
      </w:r>
      <w:r w:rsidR="001B42BC" w:rsidRPr="003D3C62">
        <w:rPr>
          <w:rFonts w:ascii="Constantia" w:hAnsi="Constantia"/>
          <w:sz w:val="20"/>
          <w:szCs w:val="20"/>
          <w:lang w:val="fr-FR" w:eastAsia="en-GB"/>
        </w:rPr>
        <w:t xml:space="preserve">Parties) </w:t>
      </w:r>
      <w:r w:rsidR="001B49A0" w:rsidRPr="003D3C62">
        <w:rPr>
          <w:rFonts w:ascii="Constantia" w:hAnsi="Constantia"/>
          <w:sz w:val="20"/>
          <w:szCs w:val="20"/>
          <w:lang w:val="fr-FR" w:eastAsia="en-GB"/>
        </w:rPr>
        <w:t>et le</w:t>
      </w:r>
      <w:r w:rsidR="001B42BC" w:rsidRPr="003D3C62">
        <w:rPr>
          <w:rFonts w:ascii="Constantia" w:hAnsi="Constantia"/>
          <w:sz w:val="20"/>
          <w:szCs w:val="20"/>
          <w:lang w:val="fr-FR" w:eastAsia="en-GB"/>
        </w:rPr>
        <w:t xml:space="preserve"> </w:t>
      </w:r>
      <w:r w:rsidR="00B52795" w:rsidRPr="003D3C62">
        <w:rPr>
          <w:rFonts w:ascii="Constantia" w:hAnsi="Constantia"/>
          <w:sz w:val="20"/>
          <w:szCs w:val="20"/>
          <w:lang w:val="fr-FR" w:eastAsia="en-GB"/>
        </w:rPr>
        <w:t>Comité technique de l’AEWA</w:t>
      </w:r>
      <w:r w:rsidR="00F40871">
        <w:rPr>
          <w:rFonts w:ascii="Constantia" w:hAnsi="Constantia"/>
          <w:sz w:val="20"/>
          <w:szCs w:val="20"/>
          <w:lang w:val="fr-FR" w:eastAsia="en-GB"/>
        </w:rPr>
        <w:t xml:space="preserve">, selon qu’il convient, et les </w:t>
      </w:r>
      <w:r w:rsidR="000411FE" w:rsidRPr="003D3C62">
        <w:rPr>
          <w:rFonts w:ascii="Constantia" w:hAnsi="Constantia"/>
          <w:sz w:val="20"/>
          <w:szCs w:val="20"/>
          <w:lang w:val="fr-FR" w:eastAsia="en-GB"/>
        </w:rPr>
        <w:t>organes</w:t>
      </w:r>
      <w:r w:rsidR="00F40871">
        <w:rPr>
          <w:rFonts w:ascii="Constantia" w:hAnsi="Constantia"/>
          <w:sz w:val="20"/>
          <w:szCs w:val="20"/>
          <w:lang w:val="fr-FR" w:eastAsia="en-GB"/>
        </w:rPr>
        <w:t xml:space="preserve"> créés par le </w:t>
      </w:r>
      <w:r w:rsidR="00BA5630" w:rsidRPr="003D3C62">
        <w:rPr>
          <w:rFonts w:ascii="Constantia" w:hAnsi="Constantia"/>
          <w:sz w:val="20"/>
          <w:szCs w:val="20"/>
          <w:lang w:val="fr-FR" w:eastAsia="en-GB"/>
        </w:rPr>
        <w:t>règlement 1143/2014 de l’Union européenne</w:t>
      </w:r>
      <w:r w:rsidR="001B42BC">
        <w:rPr>
          <w:rStyle w:val="FootnoteReference"/>
          <w:rFonts w:ascii="Constantia" w:hAnsi="Constantia"/>
          <w:sz w:val="20"/>
          <w:szCs w:val="20"/>
          <w:lang w:val="en-GB" w:eastAsia="en-GB"/>
        </w:rPr>
        <w:footnoteReference w:id="74"/>
      </w:r>
      <w:r w:rsidR="001B42BC" w:rsidRPr="003D3C62">
        <w:rPr>
          <w:rFonts w:ascii="Constantia" w:hAnsi="Constantia"/>
          <w:sz w:val="20"/>
          <w:szCs w:val="20"/>
          <w:lang w:val="fr-FR" w:eastAsia="en-GB"/>
        </w:rPr>
        <w:t xml:space="preserve">, </w:t>
      </w:r>
      <w:r w:rsidR="001636C5">
        <w:rPr>
          <w:rFonts w:ascii="Constantia" w:hAnsi="Constantia"/>
          <w:sz w:val="20"/>
          <w:szCs w:val="20"/>
          <w:lang w:val="fr-FR" w:eastAsia="en-GB"/>
        </w:rPr>
        <w:t>en tirant parti notamment de la présence de</w:t>
      </w:r>
      <w:r>
        <w:rPr>
          <w:rFonts w:ascii="Constantia" w:hAnsi="Constantia"/>
          <w:sz w:val="20"/>
          <w:szCs w:val="20"/>
          <w:lang w:val="fr-FR" w:eastAsia="en-GB"/>
        </w:rPr>
        <w:t xml:space="preserve"> </w:t>
      </w:r>
      <w:r w:rsidR="007B3753">
        <w:rPr>
          <w:rFonts w:ascii="Constantia" w:hAnsi="Constantia"/>
          <w:sz w:val="20"/>
          <w:szCs w:val="20"/>
          <w:lang w:val="fr-FR" w:eastAsia="en-GB"/>
        </w:rPr>
        <w:t xml:space="preserve">membres </w:t>
      </w:r>
      <w:r>
        <w:rPr>
          <w:rFonts w:ascii="Constantia" w:hAnsi="Constantia"/>
          <w:sz w:val="20"/>
          <w:szCs w:val="20"/>
          <w:lang w:val="fr-FR" w:eastAsia="en-GB"/>
        </w:rPr>
        <w:t xml:space="preserve">communs </w:t>
      </w:r>
      <w:r w:rsidR="001636C5">
        <w:rPr>
          <w:rFonts w:ascii="Constantia" w:hAnsi="Constantia"/>
          <w:sz w:val="20"/>
          <w:szCs w:val="20"/>
          <w:lang w:val="fr-FR" w:eastAsia="en-GB"/>
        </w:rPr>
        <w:t>au sein de</w:t>
      </w:r>
      <w:r w:rsidR="00F40871">
        <w:rPr>
          <w:rFonts w:ascii="Constantia" w:hAnsi="Constantia"/>
          <w:sz w:val="20"/>
          <w:szCs w:val="20"/>
          <w:lang w:val="fr-FR" w:eastAsia="en-GB"/>
        </w:rPr>
        <w:t xml:space="preserve"> ces </w:t>
      </w:r>
      <w:r w:rsidR="000411FE" w:rsidRPr="003D3C62">
        <w:rPr>
          <w:rFonts w:ascii="Constantia" w:hAnsi="Constantia"/>
          <w:sz w:val="20"/>
          <w:szCs w:val="20"/>
          <w:lang w:val="fr-FR" w:eastAsia="en-GB"/>
        </w:rPr>
        <w:t>organes</w:t>
      </w:r>
      <w:r w:rsidR="001B42BC" w:rsidRPr="003D3C62">
        <w:rPr>
          <w:rFonts w:ascii="Constantia" w:hAnsi="Constantia"/>
          <w:sz w:val="20"/>
          <w:szCs w:val="20"/>
          <w:lang w:val="fr-FR" w:eastAsia="en-GB"/>
        </w:rPr>
        <w:t xml:space="preserve">. </w:t>
      </w:r>
      <w:r>
        <w:rPr>
          <w:rFonts w:ascii="Constantia" w:hAnsi="Constantia"/>
          <w:sz w:val="20"/>
          <w:szCs w:val="20"/>
          <w:lang w:val="fr-FR" w:eastAsia="en-GB"/>
        </w:rPr>
        <w:t>De tels liens faciliteraient également l’examen plus poussé d</w:t>
      </w:r>
      <w:r w:rsidR="00F40871" w:rsidRPr="00F40871">
        <w:rPr>
          <w:rFonts w:ascii="Constantia" w:hAnsi="Constantia"/>
          <w:sz w:val="20"/>
          <w:szCs w:val="20"/>
          <w:lang w:val="fr-FR" w:eastAsia="en-GB"/>
        </w:rPr>
        <w:t>es considé</w:t>
      </w:r>
      <w:r>
        <w:rPr>
          <w:rFonts w:ascii="Constantia" w:hAnsi="Constantia"/>
          <w:sz w:val="20"/>
          <w:szCs w:val="20"/>
          <w:lang w:val="fr-FR" w:eastAsia="en-GB"/>
        </w:rPr>
        <w:t xml:space="preserve">rations </w:t>
      </w:r>
      <w:r w:rsidR="003830D5" w:rsidRPr="00F40871">
        <w:rPr>
          <w:rFonts w:ascii="Constantia" w:hAnsi="Constantia"/>
          <w:sz w:val="20"/>
          <w:szCs w:val="20"/>
          <w:lang w:val="fr-FR" w:eastAsia="en-GB"/>
        </w:rPr>
        <w:t>résumé</w:t>
      </w:r>
      <w:r>
        <w:rPr>
          <w:rFonts w:ascii="Constantia" w:hAnsi="Constantia"/>
          <w:sz w:val="20"/>
          <w:szCs w:val="20"/>
          <w:lang w:val="fr-FR" w:eastAsia="en-GB"/>
        </w:rPr>
        <w:t xml:space="preserve">es plus haut relatives à </w:t>
      </w:r>
      <w:r w:rsidR="00F40871">
        <w:rPr>
          <w:rFonts w:ascii="Constantia" w:hAnsi="Constantia"/>
          <w:sz w:val="20"/>
          <w:szCs w:val="20"/>
          <w:lang w:val="fr-FR" w:eastAsia="en-GB"/>
        </w:rPr>
        <w:t xml:space="preserve">l’entrée en vigueur du </w:t>
      </w:r>
      <w:r w:rsidR="00BA5630" w:rsidRPr="00F40871">
        <w:rPr>
          <w:rFonts w:ascii="Constantia" w:hAnsi="Constantia"/>
          <w:sz w:val="20"/>
          <w:szCs w:val="20"/>
          <w:lang w:val="fr-FR" w:eastAsia="en-GB"/>
        </w:rPr>
        <w:t>règlement 1143/2014 de l’Union européenne</w:t>
      </w:r>
      <w:r w:rsidR="001B42BC" w:rsidRPr="00F40871">
        <w:rPr>
          <w:rFonts w:ascii="Constantia" w:hAnsi="Constantia"/>
          <w:sz w:val="20"/>
          <w:szCs w:val="20"/>
          <w:lang w:val="fr-FR" w:eastAsia="en-GB"/>
        </w:rPr>
        <w:t xml:space="preserve">, </w:t>
      </w:r>
      <w:r>
        <w:rPr>
          <w:rFonts w:ascii="Constantia" w:hAnsi="Constantia"/>
          <w:sz w:val="20"/>
          <w:szCs w:val="20"/>
          <w:lang w:val="fr-FR" w:eastAsia="en-GB"/>
        </w:rPr>
        <w:t>afin d’accomplir</w:t>
      </w:r>
      <w:r w:rsidR="00F40871">
        <w:rPr>
          <w:rFonts w:ascii="Constantia" w:hAnsi="Constantia"/>
          <w:sz w:val="20"/>
          <w:szCs w:val="20"/>
          <w:lang w:val="fr-FR" w:eastAsia="en-GB"/>
        </w:rPr>
        <w:t xml:space="preserve"> des </w:t>
      </w:r>
      <w:r>
        <w:rPr>
          <w:rFonts w:ascii="Constantia" w:hAnsi="Constantia"/>
          <w:sz w:val="20"/>
          <w:szCs w:val="20"/>
          <w:lang w:val="fr-FR" w:eastAsia="en-GB"/>
        </w:rPr>
        <w:t xml:space="preserve">progrès </w:t>
      </w:r>
      <w:r w:rsidR="00F40871">
        <w:rPr>
          <w:rFonts w:ascii="Constantia" w:hAnsi="Constantia"/>
          <w:sz w:val="20"/>
          <w:szCs w:val="20"/>
          <w:lang w:val="fr-FR" w:eastAsia="en-GB"/>
        </w:rPr>
        <w:t xml:space="preserve">mutuels dans </w:t>
      </w:r>
      <w:r w:rsidR="00234078">
        <w:rPr>
          <w:rFonts w:ascii="Constantia" w:hAnsi="Constantia"/>
          <w:sz w:val="20"/>
          <w:szCs w:val="20"/>
          <w:lang w:val="fr-FR" w:eastAsia="en-GB"/>
        </w:rPr>
        <w:t>le cadre de l’</w:t>
      </w:r>
      <w:r w:rsidR="0081023B" w:rsidRPr="00F40871">
        <w:rPr>
          <w:rFonts w:ascii="Constantia" w:hAnsi="Constantia"/>
          <w:sz w:val="20"/>
          <w:szCs w:val="20"/>
          <w:lang w:val="fr-FR" w:eastAsia="en-GB"/>
        </w:rPr>
        <w:t>application</w:t>
      </w:r>
      <w:r w:rsidR="00234078">
        <w:rPr>
          <w:rFonts w:ascii="Constantia" w:hAnsi="Constantia"/>
          <w:sz w:val="20"/>
          <w:szCs w:val="20"/>
          <w:lang w:val="fr-FR" w:eastAsia="en-GB"/>
        </w:rPr>
        <w:t xml:space="preserve"> des dispositions du</w:t>
      </w:r>
      <w:r w:rsidR="00F40871">
        <w:rPr>
          <w:rFonts w:ascii="Constantia" w:hAnsi="Constantia"/>
          <w:sz w:val="20"/>
          <w:szCs w:val="20"/>
          <w:lang w:val="fr-FR" w:eastAsia="en-GB"/>
        </w:rPr>
        <w:t xml:space="preserve"> r</w:t>
      </w:r>
      <w:r w:rsidR="003830D5" w:rsidRPr="00F40871">
        <w:rPr>
          <w:rFonts w:ascii="Constantia" w:hAnsi="Constantia"/>
          <w:sz w:val="20"/>
          <w:szCs w:val="20"/>
          <w:lang w:val="fr-FR" w:eastAsia="en-GB"/>
        </w:rPr>
        <w:t>èglement</w:t>
      </w:r>
      <w:r w:rsidR="001B42BC" w:rsidRPr="00F40871">
        <w:rPr>
          <w:rFonts w:ascii="Constantia" w:hAnsi="Constantia"/>
          <w:sz w:val="20"/>
          <w:szCs w:val="20"/>
          <w:lang w:val="fr-FR" w:eastAsia="en-GB"/>
        </w:rPr>
        <w:t xml:space="preserve"> </w:t>
      </w:r>
      <w:r>
        <w:rPr>
          <w:rFonts w:ascii="Constantia" w:hAnsi="Constantia"/>
          <w:sz w:val="20"/>
          <w:szCs w:val="20"/>
          <w:lang w:val="fr-FR" w:eastAsia="en-GB"/>
        </w:rPr>
        <w:t xml:space="preserve">et des dispositions et </w:t>
      </w:r>
      <w:r w:rsidR="00E32762" w:rsidRPr="00F40871">
        <w:rPr>
          <w:rFonts w:ascii="Constantia" w:hAnsi="Constantia"/>
          <w:sz w:val="20"/>
          <w:szCs w:val="20"/>
          <w:lang w:val="fr-FR" w:eastAsia="en-GB"/>
        </w:rPr>
        <w:t>résolution</w:t>
      </w:r>
      <w:r w:rsidR="00F40871">
        <w:rPr>
          <w:rFonts w:ascii="Constantia" w:hAnsi="Constantia"/>
          <w:sz w:val="20"/>
          <w:szCs w:val="20"/>
          <w:lang w:val="fr-FR" w:eastAsia="en-GB"/>
        </w:rPr>
        <w:t>s de l’</w:t>
      </w:r>
      <w:r w:rsidR="001B42BC" w:rsidRPr="00F40871">
        <w:rPr>
          <w:rFonts w:ascii="Constantia" w:hAnsi="Constantia"/>
          <w:sz w:val="20"/>
          <w:szCs w:val="20"/>
          <w:lang w:val="fr-FR" w:eastAsia="en-GB"/>
        </w:rPr>
        <w:t xml:space="preserve">AEWA. </w:t>
      </w:r>
      <w:r w:rsidR="001B42BC" w:rsidRPr="00F40871">
        <w:rPr>
          <w:rFonts w:ascii="Constantia" w:hAnsi="Constantia"/>
          <w:lang w:val="fr-FR" w:eastAsia="en-GB"/>
        </w:rPr>
        <w:tab/>
      </w:r>
    </w:p>
    <w:p w14:paraId="477C1FA8" w14:textId="77777777" w:rsidR="001B42BC" w:rsidRPr="00F40871" w:rsidRDefault="001B42BC" w:rsidP="001B49A0">
      <w:pPr>
        <w:rPr>
          <w:rFonts w:ascii="Constantia" w:hAnsi="Constantia" w:cs="Arial"/>
          <w:b/>
          <w:sz w:val="22"/>
          <w:szCs w:val="22"/>
          <w:lang w:val="fr-FR"/>
        </w:rPr>
      </w:pPr>
    </w:p>
    <w:p w14:paraId="6787A2EE" w14:textId="1EF4F8FE" w:rsidR="00AB7788" w:rsidRPr="00F40871" w:rsidRDefault="00AB7788" w:rsidP="005C1FD0">
      <w:pPr>
        <w:rPr>
          <w:lang w:val="fr-FR" w:eastAsia="en-GB"/>
        </w:rPr>
      </w:pPr>
    </w:p>
    <w:p w14:paraId="7CF6C7C3" w14:textId="77777777" w:rsidR="00AB7788" w:rsidRPr="00F40871" w:rsidRDefault="00AB7788" w:rsidP="00AB7788">
      <w:pPr>
        <w:jc w:val="both"/>
        <w:rPr>
          <w:sz w:val="22"/>
          <w:szCs w:val="22"/>
          <w:lang w:val="fr-FR"/>
        </w:rPr>
      </w:pPr>
    </w:p>
    <w:p w14:paraId="0258107A" w14:textId="77777777" w:rsidR="00AB7788" w:rsidRPr="00F40871" w:rsidRDefault="00AB7788" w:rsidP="00AB7788">
      <w:pPr>
        <w:jc w:val="both"/>
        <w:rPr>
          <w:sz w:val="22"/>
          <w:szCs w:val="22"/>
          <w:lang w:val="fr-FR"/>
        </w:rPr>
      </w:pPr>
    </w:p>
    <w:p w14:paraId="2338D925" w14:textId="77777777" w:rsidR="00AB7788" w:rsidRPr="00F40871" w:rsidRDefault="00AB7788" w:rsidP="00AB7788">
      <w:pPr>
        <w:jc w:val="both"/>
        <w:rPr>
          <w:sz w:val="22"/>
          <w:szCs w:val="22"/>
          <w:lang w:val="fr-FR"/>
        </w:rPr>
      </w:pPr>
    </w:p>
    <w:p w14:paraId="56EF1544" w14:textId="77777777" w:rsidR="00AB7788" w:rsidRPr="00F40871" w:rsidRDefault="00AB7788" w:rsidP="00AB7788">
      <w:pPr>
        <w:jc w:val="both"/>
        <w:rPr>
          <w:b/>
          <w:sz w:val="22"/>
          <w:szCs w:val="22"/>
          <w:lang w:val="fr-FR"/>
        </w:rPr>
      </w:pPr>
    </w:p>
    <w:sectPr w:rsidR="00AB7788" w:rsidRPr="00F40871" w:rsidSect="00F7148C">
      <w:pgSz w:w="11906" w:h="16838" w:code="9"/>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1FB01" w14:textId="77777777" w:rsidR="00532981" w:rsidRDefault="00532981">
      <w:r>
        <w:separator/>
      </w:r>
    </w:p>
  </w:endnote>
  <w:endnote w:type="continuationSeparator" w:id="0">
    <w:p w14:paraId="5222161A" w14:textId="77777777" w:rsidR="00532981" w:rsidRDefault="0053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4247" w14:textId="508BBDF7" w:rsidR="00371440" w:rsidRDefault="00371440" w:rsidP="001B49A0">
    <w:pPr>
      <w:pStyle w:val="Footer"/>
      <w:spacing w:before="24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89700" w14:textId="77777777" w:rsidR="00371440" w:rsidRDefault="00371440" w:rsidP="001B49A0">
    <w:pPr>
      <w:pStyle w:val="Footer"/>
      <w:spacing w:before="24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452251"/>
      <w:docPartObj>
        <w:docPartGallery w:val="Page Numbers (Bottom of Page)"/>
        <w:docPartUnique/>
      </w:docPartObj>
    </w:sdtPr>
    <w:sdtEndPr>
      <w:rPr>
        <w:noProof/>
      </w:rPr>
    </w:sdtEndPr>
    <w:sdtContent>
      <w:p w14:paraId="7D7CBE20" w14:textId="77777777" w:rsidR="00371440" w:rsidRDefault="00371440" w:rsidP="00A93237">
        <w:pPr>
          <w:pStyle w:val="Footer"/>
          <w:jc w:val="center"/>
        </w:pPr>
      </w:p>
      <w:p w14:paraId="0B63C0AA" w14:textId="615F2AC3" w:rsidR="00371440" w:rsidRDefault="00371440" w:rsidP="00112ACF">
        <w:pPr>
          <w:pStyle w:val="Footer"/>
          <w:jc w:val="center"/>
        </w:pPr>
        <w:r>
          <w:fldChar w:fldCharType="begin"/>
        </w:r>
        <w:r>
          <w:instrText xml:space="preserve"> PAGE   \* MERGEFORMAT </w:instrText>
        </w:r>
        <w:r>
          <w:fldChar w:fldCharType="separate"/>
        </w:r>
        <w:r w:rsidR="00D45703">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36D83" w14:textId="77777777" w:rsidR="00532981" w:rsidRDefault="00532981">
      <w:r>
        <w:rPr>
          <w:color w:val="000000"/>
        </w:rPr>
        <w:separator/>
      </w:r>
    </w:p>
  </w:footnote>
  <w:footnote w:type="continuationSeparator" w:id="0">
    <w:p w14:paraId="4A8D748D" w14:textId="77777777" w:rsidR="00532981" w:rsidRDefault="00532981">
      <w:r>
        <w:continuationSeparator/>
      </w:r>
    </w:p>
  </w:footnote>
  <w:footnote w:id="1">
    <w:p w14:paraId="0ABEB8DC" w14:textId="4D3D7539" w:rsidR="00371440" w:rsidRPr="003830D5" w:rsidRDefault="00371440">
      <w:pPr>
        <w:pStyle w:val="FootnoteText"/>
        <w:rPr>
          <w:rFonts w:ascii="Constantia" w:hAnsi="Constantia"/>
          <w:sz w:val="16"/>
          <w:szCs w:val="16"/>
          <w:lang w:val="fr-FR"/>
        </w:rPr>
      </w:pPr>
      <w:r w:rsidRPr="00AD7AD4">
        <w:rPr>
          <w:rStyle w:val="FootnoteReference"/>
          <w:rFonts w:ascii="Constantia" w:hAnsi="Constantia"/>
          <w:sz w:val="16"/>
          <w:szCs w:val="16"/>
        </w:rPr>
        <w:footnoteRef/>
      </w:r>
      <w:r w:rsidRPr="00940DFA">
        <w:rPr>
          <w:rFonts w:ascii="Constantia" w:hAnsi="Constantia"/>
          <w:sz w:val="16"/>
          <w:szCs w:val="16"/>
          <w:lang w:val="en-AU"/>
        </w:rPr>
        <w:t xml:space="preserve"> </w:t>
      </w:r>
      <w:proofErr w:type="spellStart"/>
      <w:r w:rsidRPr="00940DFA">
        <w:rPr>
          <w:rFonts w:ascii="Constantia" w:hAnsi="Constantia"/>
          <w:sz w:val="16"/>
          <w:szCs w:val="16"/>
          <w:lang w:val="en-AU"/>
        </w:rPr>
        <w:t>Trouwborst</w:t>
      </w:r>
      <w:proofErr w:type="spellEnd"/>
      <w:r w:rsidRPr="00940DFA">
        <w:rPr>
          <w:rFonts w:ascii="Constantia" w:hAnsi="Constantia"/>
          <w:sz w:val="16"/>
          <w:szCs w:val="16"/>
          <w:lang w:val="en-AU"/>
        </w:rPr>
        <w:t xml:space="preserve">, A. 2015. </w:t>
      </w:r>
      <w:r w:rsidRPr="00CC37FA">
        <w:rPr>
          <w:rFonts w:ascii="Constantia" w:hAnsi="Constantia"/>
          <w:sz w:val="16"/>
          <w:szCs w:val="16"/>
          <w:lang w:val="en-AU"/>
        </w:rPr>
        <w:t xml:space="preserve">The Bern Convention and EU Regulation 1143/2014 on the Prevention and Management of the Introduction and Spread of Invasive Alien Species. </w:t>
      </w:r>
      <w:r>
        <w:rPr>
          <w:rFonts w:ascii="Constantia" w:hAnsi="Constantia"/>
          <w:sz w:val="16"/>
          <w:szCs w:val="16"/>
          <w:lang w:val="fr-FR"/>
        </w:rPr>
        <w:t xml:space="preserve">Préparé au nom de </w:t>
      </w:r>
      <w:r w:rsidRPr="003830D5">
        <w:rPr>
          <w:rFonts w:ascii="Constantia" w:hAnsi="Constantia"/>
          <w:sz w:val="16"/>
          <w:szCs w:val="16"/>
          <w:lang w:val="fr-FR"/>
        </w:rPr>
        <w:t xml:space="preserve">la </w:t>
      </w:r>
      <w:r>
        <w:rPr>
          <w:rFonts w:ascii="Constantia" w:hAnsi="Constantia"/>
          <w:sz w:val="16"/>
          <w:szCs w:val="16"/>
          <w:lang w:val="fr-FR"/>
        </w:rPr>
        <w:t xml:space="preserve">Convention de Berne relative à la conservation de la vie sauvage et du milieu naturel de l’Europe, Strasbourg, 18 juin </w:t>
      </w:r>
      <w:r w:rsidRPr="003830D5">
        <w:rPr>
          <w:rFonts w:ascii="Constantia" w:hAnsi="Constantia"/>
          <w:sz w:val="16"/>
          <w:szCs w:val="16"/>
          <w:lang w:val="fr-FR"/>
        </w:rPr>
        <w:t>2015, T-PVS/</w:t>
      </w:r>
      <w:proofErr w:type="spellStart"/>
      <w:r w:rsidRPr="003830D5">
        <w:rPr>
          <w:rFonts w:ascii="Constantia" w:hAnsi="Constantia"/>
          <w:sz w:val="16"/>
          <w:szCs w:val="16"/>
          <w:lang w:val="fr-FR"/>
        </w:rPr>
        <w:t>Inf</w:t>
      </w:r>
      <w:proofErr w:type="spellEnd"/>
      <w:r w:rsidRPr="003830D5">
        <w:rPr>
          <w:rFonts w:ascii="Constantia" w:hAnsi="Constantia"/>
          <w:sz w:val="16"/>
          <w:szCs w:val="16"/>
          <w:lang w:val="fr-FR"/>
        </w:rPr>
        <w:t>(2015) 14.</w:t>
      </w:r>
    </w:p>
  </w:footnote>
  <w:footnote w:id="2">
    <w:p w14:paraId="51C681E6" w14:textId="0EC91AB3" w:rsidR="00371440" w:rsidRPr="003830D5" w:rsidRDefault="00371440" w:rsidP="001B49A0">
      <w:pPr>
        <w:pStyle w:val="FootnoteText"/>
        <w:rPr>
          <w:rFonts w:ascii="Constantia" w:hAnsi="Constantia"/>
          <w:sz w:val="16"/>
          <w:szCs w:val="16"/>
          <w:lang w:val="fr-FR"/>
        </w:rPr>
      </w:pPr>
      <w:r w:rsidRPr="00253FAA">
        <w:rPr>
          <w:rStyle w:val="FootnoteReference"/>
          <w:rFonts w:ascii="Constantia" w:hAnsi="Constantia"/>
          <w:sz w:val="16"/>
          <w:szCs w:val="16"/>
        </w:rPr>
        <w:footnoteRef/>
      </w:r>
      <w:r w:rsidRPr="003830D5">
        <w:rPr>
          <w:rFonts w:ascii="Constantia" w:hAnsi="Constantia"/>
          <w:sz w:val="16"/>
          <w:szCs w:val="16"/>
          <w:lang w:val="fr-FR"/>
        </w:rPr>
        <w:t xml:space="preserve"> Étude sur l’état des </w:t>
      </w:r>
      <w:r>
        <w:rPr>
          <w:rFonts w:ascii="Constantia" w:hAnsi="Constantia"/>
          <w:sz w:val="16"/>
          <w:szCs w:val="16"/>
          <w:lang w:val="fr-FR"/>
        </w:rPr>
        <w:t>espèces d’oiseaux d’eau non indigènes</w:t>
      </w:r>
      <w:r w:rsidRPr="003830D5">
        <w:rPr>
          <w:rFonts w:ascii="Constantia" w:hAnsi="Constantia"/>
          <w:sz w:val="16"/>
          <w:szCs w:val="16"/>
          <w:lang w:val="fr-FR"/>
        </w:rPr>
        <w:t xml:space="preserve"> intro</w:t>
      </w:r>
      <w:r>
        <w:rPr>
          <w:rFonts w:ascii="Constantia" w:hAnsi="Constantia"/>
          <w:sz w:val="16"/>
          <w:szCs w:val="16"/>
          <w:lang w:val="fr-FR"/>
        </w:rPr>
        <w:t>duites et de leurs hybrides, 2</w:t>
      </w:r>
      <w:r w:rsidRPr="007C2378">
        <w:rPr>
          <w:rFonts w:ascii="Constantia" w:hAnsi="Constantia"/>
          <w:sz w:val="16"/>
          <w:szCs w:val="16"/>
          <w:vertAlign w:val="superscript"/>
          <w:lang w:val="fr-FR"/>
        </w:rPr>
        <w:t>ème</w:t>
      </w:r>
      <w:r>
        <w:rPr>
          <w:rFonts w:ascii="Constantia" w:hAnsi="Constantia"/>
          <w:sz w:val="16"/>
          <w:szCs w:val="16"/>
          <w:lang w:val="fr-FR"/>
        </w:rPr>
        <w:t xml:space="preserve"> édition, consolidée par le</w:t>
      </w:r>
      <w:r w:rsidRPr="003830D5">
        <w:rPr>
          <w:rFonts w:ascii="Constantia" w:hAnsi="Constantia"/>
          <w:sz w:val="16"/>
          <w:szCs w:val="16"/>
          <w:lang w:val="fr-FR"/>
        </w:rPr>
        <w:t xml:space="preserve"> British Trust for </w:t>
      </w:r>
      <w:proofErr w:type="spellStart"/>
      <w:r w:rsidRPr="003830D5">
        <w:rPr>
          <w:rFonts w:ascii="Constantia" w:hAnsi="Constantia"/>
          <w:sz w:val="16"/>
          <w:szCs w:val="16"/>
          <w:lang w:val="fr-FR"/>
        </w:rPr>
        <w:t>Or</w:t>
      </w:r>
      <w:r>
        <w:rPr>
          <w:rFonts w:ascii="Constantia" w:hAnsi="Constantia"/>
          <w:sz w:val="16"/>
          <w:szCs w:val="16"/>
          <w:lang w:val="fr-FR"/>
        </w:rPr>
        <w:t>nithology</w:t>
      </w:r>
      <w:proofErr w:type="spellEnd"/>
      <w:r>
        <w:rPr>
          <w:rFonts w:ascii="Constantia" w:hAnsi="Constantia"/>
          <w:sz w:val="16"/>
          <w:szCs w:val="16"/>
          <w:lang w:val="fr-FR"/>
        </w:rPr>
        <w:t xml:space="preserve"> (BTO) pour le Secrétariat de l’AEWA e</w:t>
      </w:r>
      <w:r w:rsidRPr="003830D5">
        <w:rPr>
          <w:rFonts w:ascii="Constantia" w:hAnsi="Constantia"/>
          <w:sz w:val="16"/>
          <w:szCs w:val="16"/>
          <w:lang w:val="fr-FR"/>
        </w:rPr>
        <w:t>n 2008 (Banks et al. 2008).</w:t>
      </w:r>
    </w:p>
  </w:footnote>
  <w:footnote w:id="3">
    <w:p w14:paraId="47723450" w14:textId="41F7554F" w:rsidR="00371440" w:rsidRPr="009B355C" w:rsidRDefault="00371440">
      <w:pPr>
        <w:pStyle w:val="FootnoteText"/>
        <w:rPr>
          <w:rFonts w:ascii="Constantia" w:hAnsi="Constantia"/>
          <w:sz w:val="16"/>
          <w:szCs w:val="16"/>
          <w:lang w:val="fr-FR"/>
        </w:rPr>
      </w:pPr>
      <w:r w:rsidRPr="00303ED4">
        <w:rPr>
          <w:rStyle w:val="FootnoteReference"/>
          <w:rFonts w:ascii="Constantia" w:hAnsi="Constantia"/>
          <w:sz w:val="16"/>
          <w:szCs w:val="16"/>
        </w:rPr>
        <w:footnoteRef/>
      </w:r>
      <w:r>
        <w:rPr>
          <w:rFonts w:ascii="Constantia" w:hAnsi="Constantia"/>
          <w:sz w:val="16"/>
          <w:szCs w:val="16"/>
          <w:lang w:val="fr-FR"/>
        </w:rPr>
        <w:t xml:space="preserve"> Texte de l’Accord et Annexes, Accord sur la conservation des o</w:t>
      </w:r>
      <w:r w:rsidRPr="009B355C">
        <w:rPr>
          <w:rFonts w:ascii="Constantia" w:hAnsi="Constantia"/>
          <w:sz w:val="16"/>
          <w:szCs w:val="16"/>
          <w:lang w:val="fr-FR"/>
        </w:rPr>
        <w:t>iseaux d’eau migrateurs d’Afrique-Euras</w:t>
      </w:r>
      <w:r>
        <w:rPr>
          <w:rFonts w:ascii="Constantia" w:hAnsi="Constantia"/>
          <w:sz w:val="16"/>
          <w:szCs w:val="16"/>
          <w:lang w:val="fr-FR"/>
        </w:rPr>
        <w:t>ie (AEWA), Article III ‘Mesures générales de conservation</w:t>
      </w:r>
      <w:r w:rsidRPr="009B355C">
        <w:rPr>
          <w:rFonts w:ascii="Constantia" w:hAnsi="Constantia"/>
          <w:sz w:val="16"/>
          <w:szCs w:val="16"/>
          <w:lang w:val="fr-FR"/>
        </w:rPr>
        <w:t>’.</w:t>
      </w:r>
    </w:p>
  </w:footnote>
  <w:footnote w:id="4">
    <w:p w14:paraId="034DC027" w14:textId="6E17E233" w:rsidR="00371440" w:rsidRPr="003830D5" w:rsidRDefault="00371440" w:rsidP="001B49A0">
      <w:pPr>
        <w:pStyle w:val="FootnoteText"/>
        <w:rPr>
          <w:rFonts w:ascii="Constantia" w:hAnsi="Constantia"/>
          <w:sz w:val="16"/>
          <w:szCs w:val="16"/>
          <w:lang w:val="fr-FR"/>
        </w:rPr>
      </w:pPr>
      <w:r w:rsidRPr="00253FAA">
        <w:rPr>
          <w:rStyle w:val="FootnoteReference"/>
          <w:rFonts w:ascii="Constantia" w:hAnsi="Constantia"/>
          <w:sz w:val="16"/>
          <w:szCs w:val="16"/>
        </w:rPr>
        <w:footnoteRef/>
      </w:r>
      <w:r>
        <w:rPr>
          <w:rFonts w:ascii="Constantia" w:hAnsi="Constantia"/>
          <w:sz w:val="16"/>
          <w:szCs w:val="16"/>
          <w:lang w:val="fr-FR"/>
        </w:rPr>
        <w:t xml:space="preserve"> Article II et </w:t>
      </w:r>
      <w:r w:rsidRPr="003830D5">
        <w:rPr>
          <w:rFonts w:ascii="Constantia" w:hAnsi="Constantia"/>
          <w:sz w:val="16"/>
          <w:szCs w:val="16"/>
          <w:lang w:val="fr-FR"/>
        </w:rPr>
        <w:t>Annexe 3 ‘Plan d’action d</w:t>
      </w:r>
      <w:r>
        <w:rPr>
          <w:rFonts w:ascii="Constantia" w:hAnsi="Constantia"/>
          <w:sz w:val="16"/>
          <w:szCs w:val="16"/>
          <w:lang w:val="fr-FR"/>
        </w:rPr>
        <w:t>e l’AEWA tel qu’amendé à la 5</w:t>
      </w:r>
      <w:r w:rsidRPr="00074236">
        <w:rPr>
          <w:rFonts w:ascii="Constantia" w:hAnsi="Constantia"/>
          <w:sz w:val="16"/>
          <w:szCs w:val="16"/>
          <w:vertAlign w:val="superscript"/>
          <w:lang w:val="fr-FR"/>
        </w:rPr>
        <w:t>ème</w:t>
      </w:r>
      <w:r>
        <w:rPr>
          <w:rFonts w:ascii="Constantia" w:hAnsi="Constantia"/>
          <w:sz w:val="16"/>
          <w:szCs w:val="16"/>
          <w:lang w:val="fr-FR"/>
        </w:rPr>
        <w:t xml:space="preserve"> s</w:t>
      </w:r>
      <w:r w:rsidRPr="003830D5">
        <w:rPr>
          <w:rFonts w:ascii="Constantia" w:hAnsi="Constantia"/>
          <w:sz w:val="16"/>
          <w:szCs w:val="16"/>
          <w:lang w:val="fr-FR"/>
        </w:rPr>
        <w:t xml:space="preserve">ession </w:t>
      </w:r>
      <w:r>
        <w:rPr>
          <w:rFonts w:ascii="Constantia" w:hAnsi="Constantia"/>
          <w:sz w:val="16"/>
          <w:szCs w:val="16"/>
          <w:lang w:val="fr-FR"/>
        </w:rPr>
        <w:t>de la Réunion des Parties, 14-18 mai</w:t>
      </w:r>
      <w:r w:rsidRPr="003830D5">
        <w:rPr>
          <w:rFonts w:ascii="Constantia" w:hAnsi="Constantia"/>
          <w:sz w:val="16"/>
          <w:szCs w:val="16"/>
          <w:lang w:val="fr-FR"/>
        </w:rPr>
        <w:t xml:space="preserve"> 2012, La Rochelle, France’, </w:t>
      </w:r>
      <w:r>
        <w:rPr>
          <w:rFonts w:ascii="Constantia" w:hAnsi="Constantia"/>
          <w:sz w:val="16"/>
          <w:szCs w:val="16"/>
          <w:lang w:val="fr-FR"/>
        </w:rPr>
        <w:t>texte de l’Accord et A</w:t>
      </w:r>
      <w:r w:rsidRPr="003830D5">
        <w:rPr>
          <w:rFonts w:ascii="Constantia" w:hAnsi="Constantia"/>
          <w:sz w:val="16"/>
          <w:szCs w:val="16"/>
          <w:lang w:val="fr-FR"/>
        </w:rPr>
        <w:t>nnexes, AEWA.</w:t>
      </w:r>
    </w:p>
  </w:footnote>
  <w:footnote w:id="5">
    <w:p w14:paraId="58D13889" w14:textId="0D099433" w:rsidR="00371440" w:rsidRPr="003830D5" w:rsidRDefault="00371440" w:rsidP="001B49A0">
      <w:pPr>
        <w:pStyle w:val="FootnoteText"/>
        <w:rPr>
          <w:lang w:val="fr-FR"/>
        </w:rPr>
      </w:pPr>
      <w:r w:rsidRPr="00253FAA">
        <w:rPr>
          <w:rStyle w:val="FootnoteReference"/>
          <w:rFonts w:ascii="Constantia" w:hAnsi="Constantia"/>
          <w:sz w:val="16"/>
          <w:szCs w:val="16"/>
        </w:rPr>
        <w:footnoteRef/>
      </w:r>
      <w:r>
        <w:rPr>
          <w:rFonts w:ascii="Constantia" w:hAnsi="Constantia"/>
          <w:sz w:val="16"/>
          <w:szCs w:val="16"/>
          <w:lang w:val="fr-FR"/>
        </w:rPr>
        <w:t xml:space="preserve"> Tableau 1 – ‘Etat des populations d’</w:t>
      </w:r>
      <w:r w:rsidRPr="003830D5">
        <w:rPr>
          <w:rFonts w:ascii="Constantia" w:hAnsi="Constantia"/>
          <w:sz w:val="16"/>
          <w:szCs w:val="16"/>
          <w:lang w:val="fr-FR"/>
        </w:rPr>
        <w:t>oiseaux d’eau mi</w:t>
      </w:r>
      <w:r>
        <w:rPr>
          <w:rFonts w:ascii="Constantia" w:hAnsi="Constantia"/>
          <w:sz w:val="16"/>
          <w:szCs w:val="16"/>
          <w:lang w:val="fr-FR"/>
        </w:rPr>
        <w:t>grateurs’, qui fait partie du</w:t>
      </w:r>
      <w:r w:rsidRPr="003830D5">
        <w:rPr>
          <w:rFonts w:ascii="Constantia" w:hAnsi="Constantia"/>
          <w:sz w:val="16"/>
          <w:szCs w:val="16"/>
          <w:lang w:val="fr-FR"/>
        </w:rPr>
        <w:t xml:space="preserve"> Plan d’action.</w:t>
      </w:r>
    </w:p>
  </w:footnote>
  <w:footnote w:id="6">
    <w:p w14:paraId="6D72CB97" w14:textId="4D20F0FF" w:rsidR="00371440" w:rsidRPr="00E71E3D" w:rsidRDefault="00371440">
      <w:pPr>
        <w:pStyle w:val="FootnoteText"/>
        <w:rPr>
          <w:rFonts w:ascii="Constantia" w:hAnsi="Constantia"/>
          <w:sz w:val="16"/>
          <w:szCs w:val="16"/>
          <w:lang w:val="fr-FR"/>
        </w:rPr>
      </w:pPr>
      <w:r w:rsidRPr="002A4908">
        <w:rPr>
          <w:rStyle w:val="FootnoteReference"/>
          <w:rFonts w:ascii="Constantia" w:hAnsi="Constantia"/>
          <w:sz w:val="16"/>
          <w:szCs w:val="16"/>
        </w:rPr>
        <w:footnoteRef/>
      </w:r>
      <w:r w:rsidRPr="00BC4945">
        <w:rPr>
          <w:rFonts w:ascii="Constantia" w:hAnsi="Constantia"/>
          <w:sz w:val="16"/>
          <w:szCs w:val="16"/>
          <w:lang w:val="fr-FR"/>
        </w:rPr>
        <w:t xml:space="preserve"> </w:t>
      </w:r>
      <w:proofErr w:type="spellStart"/>
      <w:r w:rsidRPr="00BC4945">
        <w:rPr>
          <w:rFonts w:ascii="Constantia" w:hAnsi="Constantia"/>
          <w:sz w:val="16"/>
          <w:szCs w:val="16"/>
          <w:lang w:val="fr-FR"/>
        </w:rPr>
        <w:t>Wetlands</w:t>
      </w:r>
      <w:proofErr w:type="spellEnd"/>
      <w:r w:rsidRPr="00BC4945">
        <w:rPr>
          <w:rFonts w:ascii="Constantia" w:hAnsi="Constantia"/>
          <w:sz w:val="16"/>
          <w:szCs w:val="16"/>
          <w:lang w:val="fr-FR"/>
        </w:rPr>
        <w:t xml:space="preserve"> International (2015) </w:t>
      </w:r>
      <w:r>
        <w:rPr>
          <w:rFonts w:ascii="Constantia" w:hAnsi="Constantia"/>
          <w:sz w:val="16"/>
          <w:szCs w:val="16"/>
          <w:lang w:val="fr-FR"/>
        </w:rPr>
        <w:t>Base de données du Recensement international des oiseaux d’eau</w:t>
      </w:r>
      <w:r w:rsidRPr="00BC4945">
        <w:rPr>
          <w:rFonts w:ascii="Constantia" w:hAnsi="Constantia"/>
          <w:sz w:val="16"/>
          <w:szCs w:val="16"/>
          <w:lang w:val="fr-FR"/>
        </w:rPr>
        <w:t xml:space="preserve">. </w:t>
      </w:r>
      <w:proofErr w:type="spellStart"/>
      <w:r w:rsidRPr="00E71E3D">
        <w:rPr>
          <w:rFonts w:ascii="Constantia" w:hAnsi="Constantia"/>
          <w:sz w:val="16"/>
          <w:szCs w:val="16"/>
          <w:lang w:val="fr-FR"/>
        </w:rPr>
        <w:t>Wetlands</w:t>
      </w:r>
      <w:proofErr w:type="spellEnd"/>
      <w:r w:rsidRPr="00E71E3D">
        <w:rPr>
          <w:rFonts w:ascii="Constantia" w:hAnsi="Constantia"/>
          <w:sz w:val="16"/>
          <w:szCs w:val="16"/>
          <w:lang w:val="fr-FR"/>
        </w:rPr>
        <w:t xml:space="preserve"> International, Ede.</w:t>
      </w:r>
    </w:p>
  </w:footnote>
  <w:footnote w:id="7">
    <w:p w14:paraId="67F95F4E" w14:textId="5CEC1CAF" w:rsidR="00371440" w:rsidRPr="003830D5" w:rsidRDefault="00371440" w:rsidP="001B49A0">
      <w:pPr>
        <w:rPr>
          <w:rFonts w:ascii="Constantia" w:hAnsi="Constantia" w:cs="Calibri"/>
          <w:sz w:val="16"/>
          <w:szCs w:val="16"/>
          <w:lang w:val="fr-FR"/>
        </w:rPr>
      </w:pPr>
      <w:r w:rsidRPr="006B2A3C">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cs="Calibri"/>
          <w:sz w:val="16"/>
          <w:szCs w:val="16"/>
          <w:lang w:val="fr-FR"/>
        </w:rPr>
        <w:t>Règlement (EU) No 1143/2014 du Parle</w:t>
      </w:r>
      <w:r w:rsidRPr="003830D5">
        <w:rPr>
          <w:rFonts w:ascii="Constantia" w:hAnsi="Constantia" w:cs="Calibri"/>
          <w:sz w:val="16"/>
          <w:szCs w:val="16"/>
          <w:lang w:val="fr-FR"/>
        </w:rPr>
        <w:t>ment</w:t>
      </w:r>
      <w:r>
        <w:rPr>
          <w:rFonts w:ascii="Constantia" w:hAnsi="Constantia" w:cs="Calibri"/>
          <w:sz w:val="16"/>
          <w:szCs w:val="16"/>
          <w:lang w:val="fr-FR"/>
        </w:rPr>
        <w:t xml:space="preserve"> européen et du Conseil du 22 octob</w:t>
      </w:r>
      <w:r w:rsidRPr="003830D5">
        <w:rPr>
          <w:rFonts w:ascii="Constantia" w:hAnsi="Constantia" w:cs="Calibri"/>
          <w:sz w:val="16"/>
          <w:szCs w:val="16"/>
          <w:lang w:val="fr-FR"/>
        </w:rPr>
        <w:t>r</w:t>
      </w:r>
      <w:r>
        <w:rPr>
          <w:rFonts w:ascii="Constantia" w:hAnsi="Constantia" w:cs="Calibri"/>
          <w:sz w:val="16"/>
          <w:szCs w:val="16"/>
          <w:lang w:val="fr-FR"/>
        </w:rPr>
        <w:t>e 2014 relatif à la prévention et à la</w:t>
      </w:r>
      <w:r w:rsidRPr="003830D5">
        <w:rPr>
          <w:rFonts w:ascii="Constantia" w:hAnsi="Constantia" w:cs="Calibri"/>
          <w:sz w:val="16"/>
          <w:szCs w:val="16"/>
          <w:lang w:val="fr-FR"/>
        </w:rPr>
        <w:t xml:space="preserve"> </w:t>
      </w:r>
      <w:r>
        <w:rPr>
          <w:rFonts w:ascii="Constantia" w:hAnsi="Constantia" w:cs="Calibri"/>
          <w:sz w:val="16"/>
          <w:szCs w:val="16"/>
          <w:lang w:val="fr-FR"/>
        </w:rPr>
        <w:t>gestion de l’introduction et de la propagation des espèces exotiques envahissantes</w:t>
      </w:r>
      <w:r w:rsidRPr="003830D5">
        <w:rPr>
          <w:rFonts w:ascii="Constantia" w:hAnsi="Constantia" w:cs="Calibri"/>
          <w:sz w:val="16"/>
          <w:szCs w:val="16"/>
          <w:lang w:val="fr-FR"/>
        </w:rPr>
        <w:t xml:space="preserve"> (OJ L 317, 4.11.2014).</w:t>
      </w:r>
    </w:p>
    <w:p w14:paraId="64CA327D" w14:textId="77777777" w:rsidR="00371440" w:rsidRPr="003830D5" w:rsidRDefault="00371440">
      <w:pPr>
        <w:pStyle w:val="FootnoteText"/>
        <w:rPr>
          <w:lang w:val="fr-FR"/>
        </w:rPr>
      </w:pPr>
    </w:p>
  </w:footnote>
  <w:footnote w:id="8">
    <w:p w14:paraId="3BFFC89E" w14:textId="59FC5259" w:rsidR="00371440" w:rsidRPr="003830D5" w:rsidRDefault="00371440">
      <w:pPr>
        <w:pStyle w:val="FootnoteText"/>
        <w:rPr>
          <w:rFonts w:ascii="Constantia" w:hAnsi="Constantia"/>
          <w:sz w:val="16"/>
          <w:szCs w:val="16"/>
          <w:lang w:val="fr-FR"/>
        </w:rPr>
      </w:pPr>
      <w:r w:rsidRPr="006B2A3C">
        <w:rPr>
          <w:rStyle w:val="FootnoteReference"/>
          <w:rFonts w:ascii="Constantia" w:hAnsi="Constantia"/>
          <w:sz w:val="16"/>
          <w:szCs w:val="16"/>
        </w:rPr>
        <w:footnoteRef/>
      </w:r>
      <w:r w:rsidRPr="006B2A3C">
        <w:rPr>
          <w:rFonts w:ascii="Constantia" w:hAnsi="Constantia"/>
          <w:sz w:val="16"/>
          <w:szCs w:val="16"/>
        </w:rPr>
        <w:t xml:space="preserve"> Banks, A.N., Wright, L.J., Maclean, I.M.D. </w:t>
      </w:r>
      <w:r>
        <w:rPr>
          <w:rFonts w:ascii="Constantia" w:hAnsi="Constantia"/>
          <w:sz w:val="16"/>
          <w:szCs w:val="16"/>
        </w:rPr>
        <w:t xml:space="preserve">and </w:t>
      </w:r>
      <w:proofErr w:type="spellStart"/>
      <w:r w:rsidRPr="006B2A3C">
        <w:rPr>
          <w:rFonts w:ascii="Constantia" w:hAnsi="Constantia"/>
          <w:sz w:val="16"/>
          <w:szCs w:val="16"/>
        </w:rPr>
        <w:t>Rehfisch</w:t>
      </w:r>
      <w:proofErr w:type="spellEnd"/>
      <w:r w:rsidRPr="006B2A3C">
        <w:rPr>
          <w:rFonts w:ascii="Constantia" w:hAnsi="Constantia"/>
          <w:sz w:val="16"/>
          <w:szCs w:val="16"/>
        </w:rPr>
        <w:t>, M.M. 2008.</w:t>
      </w:r>
      <w:r>
        <w:rPr>
          <w:rFonts w:ascii="Constantia" w:hAnsi="Constantia"/>
          <w:sz w:val="16"/>
          <w:szCs w:val="16"/>
        </w:rPr>
        <w:t xml:space="preserve"> </w:t>
      </w:r>
      <w:r w:rsidRPr="00D639D6">
        <w:rPr>
          <w:rFonts w:ascii="Constantia" w:hAnsi="Constantia"/>
          <w:sz w:val="16"/>
          <w:szCs w:val="16"/>
        </w:rPr>
        <w:t xml:space="preserve">Review of the Status of Introduced Non-Native </w:t>
      </w:r>
      <w:proofErr w:type="spellStart"/>
      <w:r w:rsidRPr="00D639D6">
        <w:rPr>
          <w:rFonts w:ascii="Constantia" w:hAnsi="Constantia"/>
          <w:sz w:val="16"/>
          <w:szCs w:val="16"/>
        </w:rPr>
        <w:t>Waterbird</w:t>
      </w:r>
      <w:proofErr w:type="spellEnd"/>
      <w:r w:rsidRPr="00D639D6">
        <w:rPr>
          <w:rFonts w:ascii="Constantia" w:hAnsi="Constantia"/>
          <w:sz w:val="16"/>
          <w:szCs w:val="16"/>
        </w:rPr>
        <w:t xml:space="preserve"> Species in the Area of the African-Eurasian </w:t>
      </w:r>
      <w:proofErr w:type="spellStart"/>
      <w:r w:rsidRPr="00D639D6">
        <w:rPr>
          <w:rFonts w:ascii="Constantia" w:hAnsi="Constantia"/>
          <w:sz w:val="16"/>
          <w:szCs w:val="16"/>
        </w:rPr>
        <w:t>Waterbird</w:t>
      </w:r>
      <w:proofErr w:type="spellEnd"/>
      <w:r w:rsidRPr="00D639D6">
        <w:rPr>
          <w:rFonts w:ascii="Constantia" w:hAnsi="Constantia"/>
          <w:sz w:val="16"/>
          <w:szCs w:val="16"/>
        </w:rPr>
        <w:t xml:space="preserve"> Agreement: 2007 Update. </w:t>
      </w:r>
      <w:r w:rsidRPr="00940DFA">
        <w:rPr>
          <w:rFonts w:ascii="Constantia" w:hAnsi="Constantia"/>
          <w:sz w:val="16"/>
          <w:szCs w:val="16"/>
          <w:lang w:val="fr-FR"/>
        </w:rPr>
        <w:t xml:space="preserve">BTO </w:t>
      </w:r>
      <w:proofErr w:type="spellStart"/>
      <w:r w:rsidRPr="00940DFA">
        <w:rPr>
          <w:rFonts w:ascii="Constantia" w:hAnsi="Constantia"/>
          <w:sz w:val="16"/>
          <w:szCs w:val="16"/>
          <w:lang w:val="fr-FR"/>
        </w:rPr>
        <w:t>Research</w:t>
      </w:r>
      <w:proofErr w:type="spellEnd"/>
      <w:r w:rsidRPr="00940DFA">
        <w:rPr>
          <w:rFonts w:ascii="Constantia" w:hAnsi="Constantia"/>
          <w:sz w:val="16"/>
          <w:szCs w:val="16"/>
          <w:lang w:val="fr-FR"/>
        </w:rPr>
        <w:t xml:space="preserve"> Report </w:t>
      </w:r>
      <w:r w:rsidRPr="003830D5">
        <w:rPr>
          <w:rFonts w:ascii="Constantia" w:hAnsi="Constantia"/>
          <w:sz w:val="16"/>
          <w:szCs w:val="16"/>
          <w:lang w:val="fr-FR"/>
        </w:rPr>
        <w:t>489. BTO, Thetford.</w:t>
      </w:r>
    </w:p>
  </w:footnote>
  <w:footnote w:id="9">
    <w:p w14:paraId="5EC01BC1" w14:textId="77777777" w:rsidR="00371440" w:rsidRPr="003830D5" w:rsidRDefault="00371440">
      <w:pPr>
        <w:pStyle w:val="FootnoteText"/>
        <w:rPr>
          <w:lang w:val="fr-FR"/>
        </w:rPr>
      </w:pPr>
      <w:r w:rsidRPr="006B2A3C">
        <w:rPr>
          <w:rStyle w:val="FootnoteReference"/>
          <w:rFonts w:ascii="Constantia" w:hAnsi="Constantia"/>
          <w:sz w:val="16"/>
          <w:szCs w:val="16"/>
        </w:rPr>
        <w:footnoteRef/>
      </w:r>
      <w:r w:rsidRPr="003830D5">
        <w:rPr>
          <w:rFonts w:ascii="Constantia" w:hAnsi="Constantia"/>
          <w:sz w:val="16"/>
          <w:szCs w:val="16"/>
          <w:lang w:val="fr-FR"/>
        </w:rPr>
        <w:t xml:space="preserve"> Ibid.</w:t>
      </w:r>
    </w:p>
  </w:footnote>
  <w:footnote w:id="10">
    <w:p w14:paraId="0AF5AA76" w14:textId="41E9DBA7" w:rsidR="00371440" w:rsidRPr="003830D5" w:rsidRDefault="00371440">
      <w:pPr>
        <w:pStyle w:val="FootnoteText"/>
        <w:rPr>
          <w:lang w:val="fr-FR"/>
        </w:rPr>
      </w:pPr>
      <w:r w:rsidRPr="006B2A3C">
        <w:rPr>
          <w:rStyle w:val="FootnoteReference"/>
          <w:rFonts w:ascii="Constantia" w:hAnsi="Constantia"/>
          <w:sz w:val="16"/>
          <w:szCs w:val="16"/>
        </w:rPr>
        <w:footnoteRef/>
      </w:r>
      <w:r w:rsidRPr="003830D5">
        <w:rPr>
          <w:rFonts w:ascii="Constantia" w:hAnsi="Constantia"/>
          <w:sz w:val="16"/>
          <w:szCs w:val="16"/>
          <w:lang w:val="fr-FR"/>
        </w:rPr>
        <w:t xml:space="preserve"> PNUE-WCMC. 2015. </w:t>
      </w:r>
      <w:r>
        <w:rPr>
          <w:rFonts w:ascii="Constantia" w:hAnsi="Constantia"/>
          <w:sz w:val="16"/>
          <w:szCs w:val="16"/>
          <w:lang w:val="fr-FR"/>
        </w:rPr>
        <w:t>Analyse des r</w:t>
      </w:r>
      <w:r w:rsidRPr="0019654A">
        <w:rPr>
          <w:rFonts w:ascii="Constantia" w:hAnsi="Constantia"/>
          <w:sz w:val="16"/>
          <w:szCs w:val="16"/>
          <w:lang w:val="fr-FR"/>
        </w:rPr>
        <w:t>apports nationaux à l’AEWA p</w:t>
      </w:r>
      <w:r>
        <w:rPr>
          <w:rFonts w:ascii="Constantia" w:hAnsi="Constantia"/>
          <w:sz w:val="16"/>
          <w:szCs w:val="16"/>
          <w:lang w:val="fr-FR"/>
        </w:rPr>
        <w:t>our la</w:t>
      </w:r>
      <w:r w:rsidRPr="0019654A">
        <w:rPr>
          <w:rFonts w:ascii="Constantia" w:hAnsi="Constantia"/>
          <w:sz w:val="16"/>
          <w:szCs w:val="16"/>
          <w:lang w:val="fr-FR"/>
        </w:rPr>
        <w:t xml:space="preserve"> </w:t>
      </w:r>
      <w:r>
        <w:rPr>
          <w:rFonts w:ascii="Constantia" w:hAnsi="Constantia"/>
          <w:sz w:val="16"/>
          <w:szCs w:val="16"/>
          <w:lang w:val="fr-FR"/>
        </w:rPr>
        <w:t>période triennale</w:t>
      </w:r>
      <w:r w:rsidRPr="0019654A">
        <w:rPr>
          <w:rFonts w:ascii="Constantia" w:hAnsi="Constantia"/>
          <w:sz w:val="16"/>
          <w:szCs w:val="16"/>
          <w:lang w:val="fr-FR"/>
        </w:rPr>
        <w:t xml:space="preserve"> 2012-2014. </w:t>
      </w:r>
      <w:r w:rsidRPr="003830D5">
        <w:rPr>
          <w:rFonts w:ascii="Constantia" w:hAnsi="Constantia"/>
          <w:sz w:val="16"/>
          <w:szCs w:val="16"/>
          <w:lang w:val="fr-FR"/>
        </w:rPr>
        <w:t>PNUE-WCMC, Cambridge.</w:t>
      </w:r>
    </w:p>
  </w:footnote>
  <w:footnote w:id="11">
    <w:p w14:paraId="0D992133" w14:textId="79C984B6" w:rsidR="00371440" w:rsidRPr="0019654A" w:rsidRDefault="00371440">
      <w:pPr>
        <w:pStyle w:val="FootnoteText"/>
        <w:rPr>
          <w:rFonts w:ascii="Constantia" w:hAnsi="Constantia"/>
          <w:sz w:val="16"/>
          <w:szCs w:val="16"/>
          <w:lang w:val="fr-FR"/>
        </w:rPr>
      </w:pPr>
      <w:r w:rsidRPr="002A4908">
        <w:rPr>
          <w:rStyle w:val="FootnoteReference"/>
          <w:rFonts w:ascii="Constantia" w:hAnsi="Constantia"/>
          <w:sz w:val="16"/>
          <w:szCs w:val="16"/>
        </w:rPr>
        <w:footnoteRef/>
      </w:r>
      <w:r w:rsidRPr="00BC4945">
        <w:rPr>
          <w:rFonts w:ascii="Constantia" w:hAnsi="Constantia"/>
          <w:sz w:val="16"/>
          <w:szCs w:val="16"/>
          <w:lang w:val="fr-FR"/>
        </w:rPr>
        <w:t xml:space="preserve"> </w:t>
      </w:r>
      <w:proofErr w:type="spellStart"/>
      <w:r w:rsidRPr="00BC4945">
        <w:rPr>
          <w:rFonts w:ascii="Constantia" w:hAnsi="Constantia"/>
          <w:sz w:val="16"/>
          <w:szCs w:val="16"/>
          <w:lang w:val="fr-FR"/>
        </w:rPr>
        <w:t>Wetlands</w:t>
      </w:r>
      <w:proofErr w:type="spellEnd"/>
      <w:r w:rsidRPr="00BC4945">
        <w:rPr>
          <w:rFonts w:ascii="Constantia" w:hAnsi="Constantia"/>
          <w:sz w:val="16"/>
          <w:szCs w:val="16"/>
          <w:lang w:val="fr-FR"/>
        </w:rPr>
        <w:t xml:space="preserve"> International (2015)</w:t>
      </w:r>
      <w:r>
        <w:rPr>
          <w:rFonts w:ascii="Constantia" w:hAnsi="Constantia"/>
          <w:sz w:val="16"/>
          <w:szCs w:val="16"/>
          <w:lang w:val="fr-FR"/>
        </w:rPr>
        <w:t>.</w:t>
      </w:r>
      <w:r w:rsidRPr="00BC4945">
        <w:rPr>
          <w:rFonts w:ascii="Constantia" w:hAnsi="Constantia"/>
          <w:sz w:val="16"/>
          <w:szCs w:val="16"/>
          <w:lang w:val="fr-FR"/>
        </w:rPr>
        <w:t xml:space="preserve"> </w:t>
      </w:r>
      <w:r>
        <w:rPr>
          <w:rFonts w:ascii="Constantia" w:hAnsi="Constantia"/>
          <w:sz w:val="16"/>
          <w:szCs w:val="16"/>
          <w:lang w:val="fr-FR"/>
        </w:rPr>
        <w:t>Base de données sur le Recensement international des oiseaux d’eau</w:t>
      </w:r>
      <w:r w:rsidRPr="00BC4945">
        <w:rPr>
          <w:rFonts w:ascii="Constantia" w:hAnsi="Constantia"/>
          <w:sz w:val="16"/>
          <w:szCs w:val="16"/>
          <w:lang w:val="fr-FR"/>
        </w:rPr>
        <w:t xml:space="preserve">. </w:t>
      </w:r>
      <w:proofErr w:type="spellStart"/>
      <w:r w:rsidRPr="0019654A">
        <w:rPr>
          <w:rFonts w:ascii="Constantia" w:hAnsi="Constantia"/>
          <w:sz w:val="16"/>
          <w:szCs w:val="16"/>
          <w:lang w:val="fr-FR"/>
        </w:rPr>
        <w:t>Wetlands</w:t>
      </w:r>
      <w:proofErr w:type="spellEnd"/>
      <w:r w:rsidRPr="0019654A">
        <w:rPr>
          <w:rFonts w:ascii="Constantia" w:hAnsi="Constantia"/>
          <w:sz w:val="16"/>
          <w:szCs w:val="16"/>
          <w:lang w:val="fr-FR"/>
        </w:rPr>
        <w:t xml:space="preserve"> International, Ede.</w:t>
      </w:r>
    </w:p>
  </w:footnote>
  <w:footnote w:id="12">
    <w:p w14:paraId="469B5B12" w14:textId="310AB657" w:rsidR="00371440" w:rsidRPr="009B355C" w:rsidRDefault="00371440">
      <w:pPr>
        <w:pStyle w:val="FootnoteText"/>
        <w:rPr>
          <w:rFonts w:ascii="Constantia" w:hAnsi="Constantia"/>
          <w:sz w:val="16"/>
          <w:szCs w:val="16"/>
          <w:lang w:val="fr-FR"/>
        </w:rPr>
      </w:pPr>
      <w:r w:rsidRPr="00823F1C">
        <w:rPr>
          <w:rStyle w:val="FootnoteReference"/>
          <w:rFonts w:ascii="Constantia" w:hAnsi="Constantia"/>
          <w:sz w:val="16"/>
          <w:szCs w:val="16"/>
        </w:rPr>
        <w:footnoteRef/>
      </w:r>
      <w:r>
        <w:rPr>
          <w:rFonts w:ascii="Constantia" w:hAnsi="Constantia"/>
          <w:sz w:val="16"/>
          <w:szCs w:val="16"/>
          <w:lang w:val="fr-FR"/>
        </w:rPr>
        <w:t xml:space="preserve"> Texte de l’Accord et Annexes, Accord sur la conservation des o</w:t>
      </w:r>
      <w:r w:rsidRPr="009B355C">
        <w:rPr>
          <w:rFonts w:ascii="Constantia" w:hAnsi="Constantia"/>
          <w:sz w:val="16"/>
          <w:szCs w:val="16"/>
          <w:lang w:val="fr-FR"/>
        </w:rPr>
        <w:t xml:space="preserve">iseaux d’eau migrateurs d’Afrique-Eurasie (AEWA), </w:t>
      </w:r>
      <w:r>
        <w:rPr>
          <w:rFonts w:ascii="Constantia" w:hAnsi="Constantia"/>
          <w:sz w:val="16"/>
          <w:szCs w:val="16"/>
          <w:lang w:val="fr-FR"/>
        </w:rPr>
        <w:t>Article</w:t>
      </w:r>
      <w:r w:rsidRPr="009B355C">
        <w:rPr>
          <w:rFonts w:ascii="Constantia" w:hAnsi="Constantia"/>
          <w:sz w:val="16"/>
          <w:szCs w:val="16"/>
          <w:lang w:val="fr-FR"/>
        </w:rPr>
        <w:t xml:space="preserve"> III ‘</w:t>
      </w:r>
      <w:r>
        <w:rPr>
          <w:rFonts w:ascii="Constantia" w:hAnsi="Constantia"/>
          <w:sz w:val="16"/>
          <w:szCs w:val="16"/>
          <w:lang w:val="fr-FR"/>
        </w:rPr>
        <w:t>Mesures générales de conservation</w:t>
      </w:r>
      <w:r w:rsidRPr="009B355C">
        <w:rPr>
          <w:rFonts w:ascii="Constantia" w:hAnsi="Constantia"/>
          <w:sz w:val="16"/>
          <w:szCs w:val="16"/>
          <w:lang w:val="fr-FR"/>
        </w:rPr>
        <w:t>’.</w:t>
      </w:r>
    </w:p>
  </w:footnote>
  <w:footnote w:id="13">
    <w:p w14:paraId="5101AE8F" w14:textId="4F4FF7CA" w:rsidR="00371440" w:rsidRPr="003830D5" w:rsidRDefault="00371440" w:rsidP="001B49A0">
      <w:pPr>
        <w:pStyle w:val="FootnoteText"/>
        <w:rPr>
          <w:lang w:val="fr-FR"/>
        </w:rPr>
      </w:pPr>
      <w:r w:rsidRPr="00FC3000">
        <w:rPr>
          <w:rStyle w:val="FootnoteReference"/>
          <w:rFonts w:ascii="Constantia" w:hAnsi="Constantia"/>
          <w:sz w:val="16"/>
          <w:szCs w:val="16"/>
        </w:rPr>
        <w:footnoteRef/>
      </w:r>
      <w:r w:rsidRPr="003830D5">
        <w:rPr>
          <w:rFonts w:ascii="Constantia" w:hAnsi="Constantia"/>
          <w:sz w:val="16"/>
          <w:szCs w:val="16"/>
          <w:lang w:val="fr-FR"/>
        </w:rPr>
        <w:t xml:space="preserve"> Paragrap</w:t>
      </w:r>
      <w:r>
        <w:rPr>
          <w:rFonts w:ascii="Constantia" w:hAnsi="Constantia"/>
          <w:sz w:val="16"/>
          <w:szCs w:val="16"/>
          <w:lang w:val="fr-FR"/>
        </w:rPr>
        <w:t xml:space="preserve">he 2 (‘Introductions’) du Plan d’action de l’AEWA (tel qu’amendé à la </w:t>
      </w:r>
      <w:r w:rsidRPr="003830D5">
        <w:rPr>
          <w:rFonts w:ascii="Constantia" w:hAnsi="Constantia"/>
          <w:sz w:val="16"/>
          <w:szCs w:val="16"/>
          <w:lang w:val="fr-FR"/>
        </w:rPr>
        <w:t>5</w:t>
      </w:r>
      <w:r>
        <w:rPr>
          <w:rFonts w:ascii="Constantia" w:hAnsi="Constantia"/>
          <w:sz w:val="16"/>
          <w:szCs w:val="16"/>
          <w:vertAlign w:val="superscript"/>
          <w:lang w:val="fr-FR"/>
        </w:rPr>
        <w:t>ème</w:t>
      </w:r>
      <w:r>
        <w:rPr>
          <w:rFonts w:ascii="Constantia" w:hAnsi="Constantia"/>
          <w:sz w:val="16"/>
          <w:szCs w:val="16"/>
          <w:lang w:val="fr-FR"/>
        </w:rPr>
        <w:t xml:space="preserve"> s</w:t>
      </w:r>
      <w:r w:rsidRPr="003830D5">
        <w:rPr>
          <w:rFonts w:ascii="Constantia" w:hAnsi="Constantia"/>
          <w:sz w:val="16"/>
          <w:szCs w:val="16"/>
          <w:lang w:val="fr-FR"/>
        </w:rPr>
        <w:t>ession de</w:t>
      </w:r>
      <w:r>
        <w:rPr>
          <w:rFonts w:ascii="Constantia" w:hAnsi="Constantia"/>
          <w:sz w:val="16"/>
          <w:szCs w:val="16"/>
          <w:lang w:val="fr-FR"/>
        </w:rPr>
        <w:t xml:space="preserve"> la Réunion des Parties, 14-18 mai</w:t>
      </w:r>
      <w:r w:rsidRPr="003830D5">
        <w:rPr>
          <w:rFonts w:ascii="Constantia" w:hAnsi="Constantia"/>
          <w:sz w:val="16"/>
          <w:szCs w:val="16"/>
          <w:lang w:val="fr-FR"/>
        </w:rPr>
        <w:t xml:space="preserve"> 2012, La Rochelle, France).</w:t>
      </w:r>
    </w:p>
  </w:footnote>
  <w:footnote w:id="14">
    <w:p w14:paraId="489288CD" w14:textId="3806A176"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Résolution</w:t>
      </w:r>
      <w:r w:rsidRPr="003830D5">
        <w:rPr>
          <w:rFonts w:ascii="Constantia" w:hAnsi="Constantia"/>
          <w:sz w:val="16"/>
          <w:szCs w:val="16"/>
          <w:lang w:val="fr-FR"/>
        </w:rPr>
        <w:t xml:space="preserve"> 4.5</w:t>
      </w:r>
      <w:r>
        <w:rPr>
          <w:rFonts w:ascii="Constantia" w:hAnsi="Constantia"/>
          <w:sz w:val="16"/>
          <w:szCs w:val="16"/>
          <w:lang w:val="fr-FR"/>
        </w:rPr>
        <w:t xml:space="preserve"> de l’AEWA</w:t>
      </w:r>
      <w:r w:rsidRPr="003830D5">
        <w:rPr>
          <w:rFonts w:ascii="Constantia" w:hAnsi="Constantia"/>
          <w:sz w:val="16"/>
          <w:szCs w:val="16"/>
          <w:lang w:val="fr-FR"/>
        </w:rPr>
        <w:t xml:space="preserve"> ‘</w:t>
      </w:r>
      <w:r>
        <w:rPr>
          <w:rFonts w:ascii="Constantia" w:hAnsi="Constantia"/>
          <w:sz w:val="16"/>
          <w:szCs w:val="16"/>
          <w:lang w:val="fr-FR"/>
        </w:rPr>
        <w:t>Espèces d’oiseaux d’eau non indigènes introduites dans la zone de l’Accord</w:t>
      </w:r>
      <w:r w:rsidRPr="003830D5">
        <w:rPr>
          <w:rFonts w:ascii="Constantia" w:hAnsi="Constantia"/>
          <w:sz w:val="16"/>
          <w:szCs w:val="16"/>
          <w:lang w:val="fr-FR"/>
        </w:rPr>
        <w:t>’, 4</w:t>
      </w:r>
      <w:r>
        <w:rPr>
          <w:rFonts w:ascii="Constantia" w:hAnsi="Constantia"/>
          <w:sz w:val="16"/>
          <w:szCs w:val="16"/>
          <w:vertAlign w:val="superscript"/>
          <w:lang w:val="fr-FR"/>
        </w:rPr>
        <w:t>ème</w:t>
      </w:r>
      <w:r>
        <w:rPr>
          <w:rFonts w:ascii="Constantia" w:hAnsi="Constantia"/>
          <w:sz w:val="16"/>
          <w:szCs w:val="16"/>
          <w:lang w:val="fr-FR"/>
        </w:rPr>
        <w:t xml:space="preserve"> s</w:t>
      </w:r>
      <w:r w:rsidRPr="003830D5">
        <w:rPr>
          <w:rFonts w:ascii="Constantia" w:hAnsi="Constantia"/>
          <w:sz w:val="16"/>
          <w:szCs w:val="16"/>
          <w:lang w:val="fr-FR"/>
        </w:rPr>
        <w:t xml:space="preserve">ession </w:t>
      </w:r>
      <w:r>
        <w:rPr>
          <w:rFonts w:ascii="Constantia" w:hAnsi="Constantia"/>
          <w:sz w:val="16"/>
          <w:szCs w:val="16"/>
          <w:lang w:val="fr-FR"/>
        </w:rPr>
        <w:t>de la Réunion des Parties, Tananarive</w:t>
      </w:r>
      <w:r w:rsidRPr="003830D5">
        <w:rPr>
          <w:rFonts w:ascii="Constantia" w:hAnsi="Constantia"/>
          <w:sz w:val="16"/>
          <w:szCs w:val="16"/>
          <w:lang w:val="fr-FR"/>
        </w:rPr>
        <w:t>, 2008.</w:t>
      </w:r>
    </w:p>
  </w:footnote>
  <w:footnote w:id="15">
    <w:p w14:paraId="38970D0B" w14:textId="5BA668C1" w:rsidR="00371440" w:rsidRPr="00C66782" w:rsidRDefault="00371440" w:rsidP="00C66782">
      <w:pPr>
        <w:pStyle w:val="FootnoteText"/>
        <w:tabs>
          <w:tab w:val="left" w:pos="1560"/>
        </w:tabs>
        <w:rPr>
          <w:rFonts w:ascii="Constantia" w:hAnsi="Constantia"/>
          <w:sz w:val="16"/>
          <w:szCs w:val="16"/>
          <w:lang w:val="fr-FR"/>
        </w:rPr>
      </w:pPr>
      <w:r w:rsidRPr="00823F1C">
        <w:rPr>
          <w:rStyle w:val="FootnoteReference"/>
          <w:rFonts w:ascii="Constantia" w:hAnsi="Constantia"/>
          <w:sz w:val="16"/>
          <w:szCs w:val="16"/>
        </w:rPr>
        <w:footnoteRef/>
      </w:r>
      <w:r w:rsidRPr="00C66782">
        <w:rPr>
          <w:rFonts w:ascii="Constantia" w:hAnsi="Constantia"/>
          <w:sz w:val="16"/>
          <w:szCs w:val="16"/>
          <w:lang w:val="fr-FR"/>
        </w:rPr>
        <w:t xml:space="preserve"> L’Europe comprend le plus grand nombre d’oiseaux d’eau non indigènes </w:t>
      </w:r>
      <w:r>
        <w:rPr>
          <w:rFonts w:ascii="Constantia" w:hAnsi="Constantia"/>
          <w:sz w:val="16"/>
          <w:szCs w:val="16"/>
          <w:lang w:val="fr-FR"/>
        </w:rPr>
        <w:t>dans l</w:t>
      </w:r>
      <w:r w:rsidRPr="00C66782">
        <w:rPr>
          <w:rFonts w:ascii="Constantia" w:hAnsi="Constantia"/>
          <w:sz w:val="16"/>
          <w:szCs w:val="16"/>
          <w:lang w:val="fr-FR"/>
        </w:rPr>
        <w:t>a zone couverte par l’AEWA</w:t>
      </w:r>
      <w:r>
        <w:rPr>
          <w:rFonts w:ascii="Constantia" w:hAnsi="Constantia"/>
          <w:sz w:val="16"/>
          <w:szCs w:val="16"/>
          <w:lang w:val="fr-FR"/>
        </w:rPr>
        <w:t>, en raison d’une longue histoire de a) </w:t>
      </w:r>
      <w:r w:rsidRPr="00C66782">
        <w:rPr>
          <w:rFonts w:ascii="Constantia" w:hAnsi="Constantia"/>
          <w:sz w:val="16"/>
          <w:szCs w:val="16"/>
          <w:lang w:val="fr-FR"/>
        </w:rPr>
        <w:t xml:space="preserve">collections </w:t>
      </w:r>
      <w:r>
        <w:rPr>
          <w:rFonts w:ascii="Constantia" w:hAnsi="Constantia"/>
          <w:sz w:val="16"/>
          <w:szCs w:val="16"/>
          <w:lang w:val="fr-FR"/>
        </w:rPr>
        <w:t xml:space="preserve">de gibier d’eau, dont certains se sont échappés, et b) d’introductions intentionnelles dans tout le </w:t>
      </w:r>
      <w:r w:rsidRPr="00C66782">
        <w:rPr>
          <w:rFonts w:ascii="Constantia" w:hAnsi="Constantia"/>
          <w:sz w:val="16"/>
          <w:szCs w:val="16"/>
          <w:lang w:val="fr-FR"/>
        </w:rPr>
        <w:t>continent.</w:t>
      </w:r>
    </w:p>
  </w:footnote>
  <w:footnote w:id="16">
    <w:p w14:paraId="15DC4068" w14:textId="17DD1ADB" w:rsidR="00371440" w:rsidRPr="003830D5" w:rsidRDefault="00371440" w:rsidP="001B49A0">
      <w:pPr>
        <w:pStyle w:val="FootnoteText"/>
        <w:rPr>
          <w:rFonts w:ascii="Constantia" w:hAnsi="Constantia"/>
          <w:sz w:val="16"/>
          <w:szCs w:val="16"/>
          <w:lang w:val="fr-FR"/>
        </w:rPr>
      </w:pPr>
      <w:r w:rsidRPr="002431A5">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1(1) </w:t>
      </w:r>
      <w:r>
        <w:rPr>
          <w:rFonts w:ascii="Constantia" w:hAnsi="Constantia"/>
          <w:sz w:val="16"/>
          <w:szCs w:val="16"/>
          <w:lang w:val="fr-FR"/>
        </w:rPr>
        <w:t>du r</w:t>
      </w:r>
      <w:r w:rsidRPr="003830D5">
        <w:rPr>
          <w:rFonts w:ascii="Constantia" w:hAnsi="Constantia"/>
          <w:sz w:val="16"/>
          <w:szCs w:val="16"/>
          <w:lang w:val="fr-FR"/>
        </w:rPr>
        <w:t>èglement 1143/2014</w:t>
      </w:r>
      <w:r>
        <w:rPr>
          <w:rFonts w:ascii="Constantia" w:hAnsi="Constantia"/>
          <w:sz w:val="16"/>
          <w:szCs w:val="16"/>
          <w:lang w:val="fr-FR"/>
        </w:rPr>
        <w:t xml:space="preserve"> de l’Union européenne.</w:t>
      </w:r>
    </w:p>
  </w:footnote>
  <w:footnote w:id="17">
    <w:p w14:paraId="3D9F8E5A" w14:textId="1B464443"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3(1)</w:t>
      </w:r>
      <w:r w:rsidRPr="001808BC">
        <w:rPr>
          <w:rFonts w:ascii="Constantia" w:hAnsi="Constantia"/>
          <w:sz w:val="16"/>
          <w:szCs w:val="16"/>
          <w:lang w:val="fr-FR"/>
        </w:rPr>
        <w:t xml:space="preserve"> du règlement</w:t>
      </w:r>
      <w:r>
        <w:rPr>
          <w:rFonts w:ascii="Constantia" w:hAnsi="Constantia"/>
          <w:sz w:val="16"/>
          <w:szCs w:val="16"/>
          <w:lang w:val="fr-FR"/>
        </w:rPr>
        <w:t xml:space="preserve"> 1143/2014 de l’Union européenne</w:t>
      </w:r>
      <w:r w:rsidRPr="003830D5">
        <w:rPr>
          <w:rFonts w:ascii="Constantia" w:hAnsi="Constantia"/>
          <w:sz w:val="16"/>
          <w:szCs w:val="16"/>
          <w:lang w:val="fr-FR" w:eastAsia="en-GB"/>
        </w:rPr>
        <w:t>.</w:t>
      </w:r>
    </w:p>
  </w:footnote>
  <w:footnote w:id="18">
    <w:p w14:paraId="2D24F1DB" w14:textId="36C7928B"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3(2)</w:t>
      </w:r>
      <w:r w:rsidRPr="001808BC">
        <w:rPr>
          <w:lang w:val="fr-FR"/>
        </w:rPr>
        <w:t xml:space="preserve"> </w:t>
      </w:r>
      <w:r w:rsidRPr="001808BC">
        <w:rPr>
          <w:rFonts w:ascii="Constantia" w:hAnsi="Constantia"/>
          <w:sz w:val="16"/>
          <w:szCs w:val="16"/>
          <w:lang w:val="fr-FR"/>
        </w:rPr>
        <w:t>du règlement 1143/2014 de l’Union européenne</w:t>
      </w:r>
      <w:r w:rsidRPr="003830D5">
        <w:rPr>
          <w:rFonts w:ascii="Constantia" w:hAnsi="Constantia"/>
          <w:sz w:val="16"/>
          <w:szCs w:val="16"/>
          <w:lang w:val="fr-FR" w:eastAsia="en-GB"/>
        </w:rPr>
        <w:t>.</w:t>
      </w:r>
    </w:p>
  </w:footnote>
  <w:footnote w:id="19">
    <w:p w14:paraId="7D5F2C41" w14:textId="3A9D6FD5"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2(2</w:t>
      </w:r>
      <w:proofErr w:type="gramStart"/>
      <w:r w:rsidRPr="003830D5">
        <w:rPr>
          <w:rFonts w:ascii="Constantia" w:hAnsi="Constantia"/>
          <w:sz w:val="16"/>
          <w:szCs w:val="16"/>
          <w:lang w:val="fr-FR"/>
        </w:rPr>
        <w:t>)(</w:t>
      </w:r>
      <w:proofErr w:type="gramEnd"/>
      <w:r w:rsidRPr="003830D5">
        <w:rPr>
          <w:rFonts w:ascii="Constantia" w:hAnsi="Constantia"/>
          <w:sz w:val="16"/>
          <w:szCs w:val="16"/>
          <w:lang w:val="fr-FR"/>
        </w:rPr>
        <w:t>a)</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20">
    <w:p w14:paraId="4731C7AD" w14:textId="6F2C69E3" w:rsidR="00371440" w:rsidRPr="003830D5" w:rsidRDefault="00371440">
      <w:pPr>
        <w:pStyle w:val="FootnoteText"/>
        <w:rPr>
          <w:lang w:val="fr-FR"/>
        </w:rPr>
      </w:pPr>
      <w:r w:rsidRPr="006B2A3C">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cs="Calibri"/>
          <w:sz w:val="16"/>
          <w:szCs w:val="16"/>
          <w:lang w:val="fr-FR"/>
        </w:rPr>
        <w:t>Règlement</w:t>
      </w:r>
      <w:r w:rsidRPr="003830D5">
        <w:rPr>
          <w:rFonts w:ascii="Constantia" w:hAnsi="Constantia" w:cs="Calibri"/>
          <w:sz w:val="16"/>
          <w:szCs w:val="16"/>
          <w:lang w:val="fr-FR"/>
        </w:rPr>
        <w:t xml:space="preserve"> (</w:t>
      </w:r>
      <w:r>
        <w:rPr>
          <w:rFonts w:ascii="Constantia" w:hAnsi="Constantia" w:cs="Calibri"/>
          <w:sz w:val="16"/>
          <w:szCs w:val="16"/>
          <w:lang w:val="fr-FR"/>
        </w:rPr>
        <w:t>EU) No 1143/2014 du Parle</w:t>
      </w:r>
      <w:r w:rsidRPr="003830D5">
        <w:rPr>
          <w:rFonts w:ascii="Constantia" w:hAnsi="Constantia" w:cs="Calibri"/>
          <w:sz w:val="16"/>
          <w:szCs w:val="16"/>
          <w:lang w:val="fr-FR"/>
        </w:rPr>
        <w:t>ment</w:t>
      </w:r>
      <w:r>
        <w:rPr>
          <w:rFonts w:ascii="Constantia" w:hAnsi="Constantia" w:cs="Calibri"/>
          <w:sz w:val="16"/>
          <w:szCs w:val="16"/>
          <w:lang w:val="fr-FR"/>
        </w:rPr>
        <w:t xml:space="preserve"> européen et du Conseil du 22 octob</w:t>
      </w:r>
      <w:r w:rsidRPr="003830D5">
        <w:rPr>
          <w:rFonts w:ascii="Constantia" w:hAnsi="Constantia" w:cs="Calibri"/>
          <w:sz w:val="16"/>
          <w:szCs w:val="16"/>
          <w:lang w:val="fr-FR"/>
        </w:rPr>
        <w:t>r</w:t>
      </w:r>
      <w:r>
        <w:rPr>
          <w:rFonts w:ascii="Constantia" w:hAnsi="Constantia" w:cs="Calibri"/>
          <w:sz w:val="16"/>
          <w:szCs w:val="16"/>
          <w:lang w:val="fr-FR"/>
        </w:rPr>
        <w:t>e 2014 relatif à la prévention et à la gestion de l’introduction et de la propagation des</w:t>
      </w:r>
      <w:r w:rsidRPr="003830D5">
        <w:rPr>
          <w:rFonts w:ascii="Constantia" w:hAnsi="Constantia" w:cs="Calibri"/>
          <w:sz w:val="16"/>
          <w:szCs w:val="16"/>
          <w:lang w:val="fr-FR"/>
        </w:rPr>
        <w:t xml:space="preserve"> </w:t>
      </w:r>
      <w:r>
        <w:rPr>
          <w:rFonts w:ascii="Constantia" w:hAnsi="Constantia" w:cs="Calibri"/>
          <w:sz w:val="16"/>
          <w:szCs w:val="16"/>
          <w:lang w:val="fr-FR"/>
        </w:rPr>
        <w:t>espèces exotiques envahissantes</w:t>
      </w:r>
      <w:r w:rsidRPr="003830D5">
        <w:rPr>
          <w:rFonts w:ascii="Constantia" w:hAnsi="Constantia" w:cs="Calibri"/>
          <w:sz w:val="16"/>
          <w:szCs w:val="16"/>
          <w:lang w:val="fr-FR"/>
        </w:rPr>
        <w:t xml:space="preserve"> (OJ L 317, 4.11.2014).</w:t>
      </w:r>
    </w:p>
  </w:footnote>
  <w:footnote w:id="21">
    <w:p w14:paraId="5BC620AC" w14:textId="028EF256" w:rsidR="00371440" w:rsidRPr="003830D5" w:rsidRDefault="00371440">
      <w:pPr>
        <w:pStyle w:val="FootnoteText"/>
        <w:rPr>
          <w:rFonts w:ascii="Constantia" w:hAnsi="Constantia"/>
          <w:sz w:val="16"/>
          <w:szCs w:val="16"/>
          <w:lang w:val="fr-FR"/>
        </w:rPr>
      </w:pPr>
      <w:r w:rsidRPr="006B2A3C">
        <w:rPr>
          <w:rStyle w:val="FootnoteReference"/>
          <w:rFonts w:ascii="Constantia" w:hAnsi="Constantia"/>
          <w:sz w:val="16"/>
          <w:szCs w:val="16"/>
        </w:rPr>
        <w:footnoteRef/>
      </w:r>
      <w:r w:rsidRPr="003E2935">
        <w:rPr>
          <w:rFonts w:ascii="Constantia" w:hAnsi="Constantia"/>
          <w:sz w:val="16"/>
          <w:szCs w:val="16"/>
          <w:lang w:val="en-AU"/>
        </w:rPr>
        <w:t xml:space="preserve"> </w:t>
      </w:r>
      <w:proofErr w:type="spellStart"/>
      <w:r w:rsidRPr="003E2935">
        <w:rPr>
          <w:rFonts w:ascii="Constantia" w:hAnsi="Constantia"/>
          <w:sz w:val="16"/>
          <w:szCs w:val="16"/>
          <w:lang w:val="en-AU"/>
        </w:rPr>
        <w:t>Trouwborst</w:t>
      </w:r>
      <w:proofErr w:type="spellEnd"/>
      <w:r w:rsidRPr="003E2935">
        <w:rPr>
          <w:rFonts w:ascii="Constantia" w:hAnsi="Constantia"/>
          <w:sz w:val="16"/>
          <w:szCs w:val="16"/>
          <w:lang w:val="en-AU"/>
        </w:rPr>
        <w:t xml:space="preserve">, A. 2015. The Bern Convention and EU Regulation 1143/2014 on the Prevention and Management of the Introduction and Spread of Invasive Alien Species. </w:t>
      </w:r>
      <w:r w:rsidRPr="003E2935">
        <w:rPr>
          <w:rFonts w:ascii="Constantia" w:hAnsi="Constantia"/>
          <w:sz w:val="16"/>
          <w:szCs w:val="16"/>
          <w:lang w:val="fr-FR"/>
        </w:rPr>
        <w:t>Préparé au nom de la Convention de Berne relative à la conservation de la vie sauvage et du milieu naturel de l’Europe, Strasbourg, 18 juin 2015, T-PVS/</w:t>
      </w:r>
      <w:proofErr w:type="spellStart"/>
      <w:r w:rsidRPr="003E2935">
        <w:rPr>
          <w:rFonts w:ascii="Constantia" w:hAnsi="Constantia"/>
          <w:sz w:val="16"/>
          <w:szCs w:val="16"/>
          <w:lang w:val="fr-FR"/>
        </w:rPr>
        <w:t>Inf</w:t>
      </w:r>
      <w:proofErr w:type="spellEnd"/>
      <w:r w:rsidRPr="003E2935">
        <w:rPr>
          <w:rFonts w:ascii="Constantia" w:hAnsi="Constantia"/>
          <w:sz w:val="16"/>
          <w:szCs w:val="16"/>
          <w:lang w:val="fr-FR"/>
        </w:rPr>
        <w:t>(2015) 14</w:t>
      </w:r>
      <w:r w:rsidRPr="003830D5">
        <w:rPr>
          <w:rFonts w:ascii="Constantia" w:hAnsi="Constantia"/>
          <w:sz w:val="16"/>
          <w:szCs w:val="16"/>
          <w:lang w:val="fr-FR"/>
        </w:rPr>
        <w:t>.</w:t>
      </w:r>
    </w:p>
  </w:footnote>
  <w:footnote w:id="22">
    <w:p w14:paraId="5AE044BE" w14:textId="617DBCCF"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Article 4 du r</w:t>
      </w:r>
      <w:r w:rsidRPr="003830D5">
        <w:rPr>
          <w:rFonts w:ascii="Constantia" w:hAnsi="Constantia"/>
          <w:sz w:val="16"/>
          <w:szCs w:val="16"/>
          <w:lang w:val="fr-FR" w:eastAsia="en-GB"/>
        </w:rPr>
        <w:t>èglement 1143/2014</w:t>
      </w:r>
      <w:r w:rsidRPr="00BD7FFD">
        <w:rPr>
          <w:lang w:val="fr-FR"/>
        </w:rPr>
        <w:t xml:space="preserve"> </w:t>
      </w:r>
      <w:r>
        <w:rPr>
          <w:rFonts w:ascii="Constantia" w:hAnsi="Constantia"/>
          <w:sz w:val="16"/>
          <w:szCs w:val="16"/>
          <w:lang w:val="fr-FR" w:eastAsia="en-GB"/>
        </w:rPr>
        <w:t>de l’U</w:t>
      </w:r>
      <w:r w:rsidRPr="00BD7FFD">
        <w:rPr>
          <w:rFonts w:ascii="Constantia" w:hAnsi="Constantia"/>
          <w:sz w:val="16"/>
          <w:szCs w:val="16"/>
          <w:lang w:val="fr-FR" w:eastAsia="en-GB"/>
        </w:rPr>
        <w:t>nion européenne</w:t>
      </w:r>
      <w:r w:rsidRPr="003830D5">
        <w:rPr>
          <w:rFonts w:ascii="Constantia" w:hAnsi="Constantia"/>
          <w:sz w:val="16"/>
          <w:szCs w:val="16"/>
          <w:lang w:val="fr-FR" w:eastAsia="en-GB"/>
        </w:rPr>
        <w:t>.</w:t>
      </w:r>
    </w:p>
  </w:footnote>
  <w:footnote w:id="23">
    <w:p w14:paraId="68BA1A31" w14:textId="57220A89"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Article 4(3) du </w:t>
      </w:r>
      <w:r>
        <w:rPr>
          <w:rFonts w:ascii="Constantia" w:hAnsi="Constantia"/>
          <w:sz w:val="16"/>
          <w:szCs w:val="16"/>
          <w:lang w:val="fr-FR" w:eastAsia="en-GB"/>
        </w:rPr>
        <w:t>r</w:t>
      </w:r>
      <w:r w:rsidRPr="003830D5">
        <w:rPr>
          <w:rFonts w:ascii="Constantia" w:hAnsi="Constantia"/>
          <w:sz w:val="16"/>
          <w:szCs w:val="16"/>
          <w:lang w:val="fr-FR" w:eastAsia="en-GB"/>
        </w:rPr>
        <w:t>èglement 1143/2014</w:t>
      </w:r>
      <w:r w:rsidRPr="00BD7FFD">
        <w:rPr>
          <w:lang w:val="fr-FR"/>
        </w:rPr>
        <w:t xml:space="preserve"> </w:t>
      </w:r>
      <w:r>
        <w:rPr>
          <w:rFonts w:ascii="Constantia" w:hAnsi="Constantia"/>
          <w:sz w:val="16"/>
          <w:szCs w:val="16"/>
          <w:lang w:val="fr-FR" w:eastAsia="en-GB"/>
        </w:rPr>
        <w:t>de l’U</w:t>
      </w:r>
      <w:r w:rsidRPr="00BD7FFD">
        <w:rPr>
          <w:rFonts w:ascii="Constantia" w:hAnsi="Constantia"/>
          <w:sz w:val="16"/>
          <w:szCs w:val="16"/>
          <w:lang w:val="fr-FR" w:eastAsia="en-GB"/>
        </w:rPr>
        <w:t>nion européenne</w:t>
      </w:r>
      <w:r w:rsidRPr="003830D5">
        <w:rPr>
          <w:rFonts w:ascii="Constantia" w:hAnsi="Constantia"/>
          <w:sz w:val="16"/>
          <w:szCs w:val="16"/>
          <w:lang w:val="fr-FR" w:eastAsia="en-GB"/>
        </w:rPr>
        <w:t>.</w:t>
      </w:r>
    </w:p>
  </w:footnote>
  <w:footnote w:id="24">
    <w:p w14:paraId="468BBC97" w14:textId="7EE58471"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Article 4(6) du r</w:t>
      </w:r>
      <w:r w:rsidRPr="003830D5">
        <w:rPr>
          <w:rFonts w:ascii="Constantia" w:hAnsi="Constantia"/>
          <w:sz w:val="16"/>
          <w:szCs w:val="16"/>
          <w:lang w:val="fr-FR" w:eastAsia="en-GB"/>
        </w:rPr>
        <w:t>èglement 1143/2014</w:t>
      </w:r>
      <w:r w:rsidRPr="000E2BD5">
        <w:rPr>
          <w:lang w:val="fr-FR"/>
        </w:rPr>
        <w:t xml:space="preserve"> </w:t>
      </w:r>
      <w:r>
        <w:rPr>
          <w:rFonts w:ascii="Constantia" w:hAnsi="Constantia"/>
          <w:sz w:val="16"/>
          <w:szCs w:val="16"/>
          <w:lang w:val="fr-FR" w:eastAsia="en-GB"/>
        </w:rPr>
        <w:t>de l’U</w:t>
      </w:r>
      <w:r w:rsidRPr="000E2BD5">
        <w:rPr>
          <w:rFonts w:ascii="Constantia" w:hAnsi="Constantia"/>
          <w:sz w:val="16"/>
          <w:szCs w:val="16"/>
          <w:lang w:val="fr-FR" w:eastAsia="en-GB"/>
        </w:rPr>
        <w:t>nion européenne</w:t>
      </w:r>
      <w:r w:rsidRPr="003830D5">
        <w:rPr>
          <w:rFonts w:ascii="Constantia" w:hAnsi="Constantia"/>
          <w:sz w:val="16"/>
          <w:szCs w:val="16"/>
          <w:lang w:val="fr-FR" w:eastAsia="en-GB"/>
        </w:rPr>
        <w:t>.</w:t>
      </w:r>
    </w:p>
  </w:footnote>
  <w:footnote w:id="25">
    <w:p w14:paraId="79CED12E" w14:textId="35F97616"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Article 4(6)</w:t>
      </w:r>
      <w:r w:rsidRPr="003830D5">
        <w:rPr>
          <w:rFonts w:ascii="Constantia" w:hAnsi="Constantia"/>
          <w:sz w:val="16"/>
          <w:szCs w:val="16"/>
          <w:lang w:val="fr-FR"/>
        </w:rPr>
        <w:t xml:space="preserve"> </w:t>
      </w:r>
      <w:r w:rsidRPr="000E2BD5">
        <w:rPr>
          <w:rFonts w:ascii="Constantia" w:hAnsi="Constantia"/>
          <w:sz w:val="16"/>
          <w:szCs w:val="16"/>
          <w:lang w:val="fr-FR"/>
        </w:rPr>
        <w:t>du règlement 1143/2014 de l’Union européenne</w:t>
      </w:r>
      <w:r w:rsidRPr="003830D5">
        <w:rPr>
          <w:rFonts w:ascii="Constantia" w:hAnsi="Constantia"/>
          <w:sz w:val="16"/>
          <w:szCs w:val="16"/>
          <w:lang w:val="fr-FR" w:eastAsia="en-GB"/>
        </w:rPr>
        <w:t>.</w:t>
      </w:r>
    </w:p>
  </w:footnote>
  <w:footnote w:id="26">
    <w:p w14:paraId="0E3BDA3C" w14:textId="5BC19AA2"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Article 5(1)</w:t>
      </w:r>
      <w:r w:rsidRPr="003830D5">
        <w:rPr>
          <w:rFonts w:ascii="Constantia" w:hAnsi="Constantia"/>
          <w:sz w:val="16"/>
          <w:szCs w:val="16"/>
          <w:lang w:val="fr-FR"/>
        </w:rPr>
        <w:t xml:space="preserve"> </w:t>
      </w:r>
      <w:r w:rsidRPr="000E2BD5">
        <w:rPr>
          <w:rFonts w:ascii="Constantia" w:hAnsi="Constantia"/>
          <w:sz w:val="16"/>
          <w:szCs w:val="16"/>
          <w:lang w:val="fr-FR"/>
        </w:rPr>
        <w:t>du règlement 1143/2014 de l’Union européenne</w:t>
      </w:r>
      <w:r w:rsidRPr="003830D5">
        <w:rPr>
          <w:rFonts w:ascii="Constantia" w:hAnsi="Constantia"/>
          <w:sz w:val="16"/>
          <w:szCs w:val="16"/>
          <w:lang w:val="fr-FR" w:eastAsia="en-GB"/>
        </w:rPr>
        <w:t>.</w:t>
      </w:r>
    </w:p>
  </w:footnote>
  <w:footnote w:id="27">
    <w:p w14:paraId="292FE17A" w14:textId="13D01679" w:rsidR="00371440" w:rsidRPr="003830D5" w:rsidRDefault="00371440" w:rsidP="001B49A0">
      <w:pPr>
        <w:pStyle w:val="FootnoteText"/>
        <w:rPr>
          <w:rFonts w:ascii="Constantia" w:hAnsi="Constantia"/>
          <w:sz w:val="16"/>
          <w:szCs w:val="16"/>
          <w:lang w:val="fr-FR"/>
        </w:rPr>
      </w:pPr>
      <w:r w:rsidRPr="002431A5">
        <w:rPr>
          <w:rStyle w:val="FootnoteReference"/>
          <w:rFonts w:ascii="Constantia" w:hAnsi="Constantia"/>
          <w:sz w:val="16"/>
          <w:szCs w:val="16"/>
        </w:rPr>
        <w:footnoteRef/>
      </w:r>
      <w:r>
        <w:rPr>
          <w:rFonts w:ascii="Constantia" w:hAnsi="Constantia"/>
          <w:sz w:val="16"/>
          <w:szCs w:val="16"/>
          <w:lang w:val="fr-FR"/>
        </w:rPr>
        <w:t xml:space="preserve"> Article 5(1)</w:t>
      </w:r>
      <w:r w:rsidRPr="003830D5">
        <w:rPr>
          <w:rFonts w:ascii="Constantia" w:hAnsi="Constantia"/>
          <w:sz w:val="16"/>
          <w:szCs w:val="16"/>
          <w:lang w:val="fr-FR"/>
        </w:rPr>
        <w:t xml:space="preserve"> </w:t>
      </w:r>
      <w:r w:rsidRPr="000E2BD5">
        <w:rPr>
          <w:rFonts w:ascii="Constantia" w:hAnsi="Constantia"/>
          <w:sz w:val="16"/>
          <w:szCs w:val="16"/>
          <w:lang w:val="fr-FR"/>
        </w:rPr>
        <w:t>du règlement 1143/2014 de l’Union européenne</w:t>
      </w:r>
      <w:r>
        <w:rPr>
          <w:rFonts w:ascii="Constantia" w:hAnsi="Constantia"/>
          <w:sz w:val="16"/>
          <w:szCs w:val="16"/>
          <w:lang w:val="fr-FR"/>
        </w:rPr>
        <w:t>.</w:t>
      </w:r>
    </w:p>
  </w:footnote>
  <w:footnote w:id="28">
    <w:p w14:paraId="2CE9C935" w14:textId="58208B50"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E2935">
        <w:rPr>
          <w:rFonts w:ascii="Constantia" w:hAnsi="Constantia"/>
          <w:sz w:val="16"/>
          <w:szCs w:val="16"/>
          <w:lang w:val="en-AU"/>
        </w:rPr>
        <w:t xml:space="preserve"> </w:t>
      </w:r>
      <w:proofErr w:type="spellStart"/>
      <w:r w:rsidRPr="003E2935">
        <w:rPr>
          <w:rFonts w:ascii="Constantia" w:hAnsi="Constantia"/>
          <w:sz w:val="16"/>
          <w:szCs w:val="16"/>
          <w:lang w:val="en-AU"/>
        </w:rPr>
        <w:t>Trouwborst</w:t>
      </w:r>
      <w:proofErr w:type="spellEnd"/>
      <w:r w:rsidRPr="003E2935">
        <w:rPr>
          <w:rFonts w:ascii="Constantia" w:hAnsi="Constantia"/>
          <w:sz w:val="16"/>
          <w:szCs w:val="16"/>
          <w:lang w:val="en-AU"/>
        </w:rPr>
        <w:t xml:space="preserve">, A. (2015) </w:t>
      </w:r>
      <w:proofErr w:type="gramStart"/>
      <w:r w:rsidRPr="003E2935">
        <w:rPr>
          <w:rFonts w:ascii="Constantia" w:hAnsi="Constantia"/>
          <w:sz w:val="16"/>
          <w:szCs w:val="16"/>
          <w:lang w:val="en-AU"/>
        </w:rPr>
        <w:t>The</w:t>
      </w:r>
      <w:proofErr w:type="gramEnd"/>
      <w:r w:rsidRPr="003E2935">
        <w:rPr>
          <w:rFonts w:ascii="Constantia" w:hAnsi="Constantia"/>
          <w:sz w:val="16"/>
          <w:szCs w:val="16"/>
          <w:lang w:val="en-AU"/>
        </w:rPr>
        <w:t xml:space="preserve"> Bern Convention and EU Regulation 1143/2014 on the Prevention and Management of the Introduction and Spread of Invasive Alien Species. </w:t>
      </w:r>
      <w:r w:rsidRPr="003E2935">
        <w:rPr>
          <w:rFonts w:ascii="Constantia" w:hAnsi="Constantia"/>
          <w:sz w:val="16"/>
          <w:szCs w:val="16"/>
          <w:lang w:val="fr-FR"/>
        </w:rPr>
        <w:t>Préparé au nom de la Convention de Berne relative à la conservation de la vie sauvage et du milieu naturel de l’Europe, Strasbourg, 18 juin 2015, T-PVS/</w:t>
      </w:r>
      <w:proofErr w:type="spellStart"/>
      <w:r w:rsidRPr="003E2935">
        <w:rPr>
          <w:rFonts w:ascii="Constantia" w:hAnsi="Constantia"/>
          <w:sz w:val="16"/>
          <w:szCs w:val="16"/>
          <w:lang w:val="fr-FR"/>
        </w:rPr>
        <w:t>Inf</w:t>
      </w:r>
      <w:proofErr w:type="spellEnd"/>
      <w:r w:rsidRPr="003E2935">
        <w:rPr>
          <w:rFonts w:ascii="Constantia" w:hAnsi="Constantia"/>
          <w:sz w:val="16"/>
          <w:szCs w:val="16"/>
          <w:lang w:val="fr-FR"/>
        </w:rPr>
        <w:t>(2015) 14</w:t>
      </w:r>
      <w:r w:rsidRPr="003830D5">
        <w:rPr>
          <w:rFonts w:ascii="Constantia" w:hAnsi="Constantia"/>
          <w:sz w:val="16"/>
          <w:szCs w:val="16"/>
          <w:lang w:val="fr-FR"/>
        </w:rPr>
        <w:t>.</w:t>
      </w:r>
    </w:p>
  </w:footnote>
  <w:footnote w:id="29">
    <w:p w14:paraId="1FD8BF76" w14:textId="2720BAD3" w:rsidR="00371440" w:rsidRPr="00FF52F4" w:rsidRDefault="00371440" w:rsidP="001B49A0">
      <w:pPr>
        <w:pStyle w:val="FootnoteText"/>
        <w:rPr>
          <w:rFonts w:ascii="Constantia" w:hAnsi="Constantia"/>
          <w:sz w:val="16"/>
          <w:szCs w:val="16"/>
          <w:lang w:val="en-AU"/>
        </w:rPr>
      </w:pPr>
      <w:r w:rsidRPr="0092157E">
        <w:rPr>
          <w:rStyle w:val="FootnoteReference"/>
          <w:rFonts w:ascii="Constantia" w:hAnsi="Constantia"/>
          <w:sz w:val="16"/>
          <w:szCs w:val="16"/>
        </w:rPr>
        <w:footnoteRef/>
      </w:r>
      <w:r w:rsidRPr="00831A1B">
        <w:rPr>
          <w:rFonts w:ascii="Constantia" w:hAnsi="Constantia"/>
          <w:sz w:val="16"/>
          <w:szCs w:val="16"/>
          <w:lang w:val="en-AU"/>
        </w:rPr>
        <w:t xml:space="preserve"> Roy, H</w:t>
      </w:r>
      <w:r w:rsidRPr="00831A1B">
        <w:rPr>
          <w:rFonts w:ascii="Constantia" w:hAnsi="Constantia"/>
          <w:i/>
          <w:sz w:val="16"/>
          <w:szCs w:val="16"/>
          <w:lang w:val="en-AU"/>
        </w:rPr>
        <w:t>. et al</w:t>
      </w:r>
      <w:r w:rsidRPr="00831A1B">
        <w:rPr>
          <w:rFonts w:ascii="Constantia" w:hAnsi="Constantia"/>
          <w:sz w:val="16"/>
          <w:szCs w:val="16"/>
          <w:lang w:val="en-AU"/>
        </w:rPr>
        <w:t xml:space="preserve">. </w:t>
      </w:r>
      <w:r w:rsidRPr="00915937">
        <w:rPr>
          <w:rFonts w:ascii="Constantia" w:hAnsi="Constantia"/>
          <w:sz w:val="16"/>
          <w:szCs w:val="16"/>
          <w:lang w:val="en-AU"/>
        </w:rPr>
        <w:t xml:space="preserve">(2014) </w:t>
      </w:r>
      <w:r w:rsidRPr="00FF52F4">
        <w:rPr>
          <w:rFonts w:ascii="Constantia" w:hAnsi="Constantia"/>
          <w:i/>
          <w:sz w:val="16"/>
          <w:szCs w:val="16"/>
          <w:lang w:val="en-AU"/>
        </w:rPr>
        <w:t>Invasive alien species – framework for the identification of invasive alien species of EU concern</w:t>
      </w:r>
      <w:r w:rsidRPr="00915937">
        <w:rPr>
          <w:rFonts w:ascii="Constantia" w:hAnsi="Constantia"/>
          <w:sz w:val="16"/>
          <w:szCs w:val="16"/>
          <w:lang w:val="en-AU"/>
        </w:rPr>
        <w:t xml:space="preserve">, Report for European Commission, ENV.B.2/ETU/2013/0026, Natural Environment Research </w:t>
      </w:r>
      <w:proofErr w:type="gramStart"/>
      <w:r w:rsidRPr="00915937">
        <w:rPr>
          <w:rFonts w:ascii="Constantia" w:hAnsi="Constantia"/>
          <w:sz w:val="16"/>
          <w:szCs w:val="16"/>
          <w:lang w:val="en-AU"/>
        </w:rPr>
        <w:t>Council</w:t>
      </w:r>
      <w:r>
        <w:rPr>
          <w:rFonts w:ascii="Constantia" w:hAnsi="Constantia"/>
          <w:sz w:val="16"/>
          <w:szCs w:val="16"/>
          <w:lang w:val="en-AU"/>
        </w:rPr>
        <w:t xml:space="preserve"> </w:t>
      </w:r>
      <w:r w:rsidRPr="00915937">
        <w:rPr>
          <w:rFonts w:ascii="Constantia" w:hAnsi="Constantia"/>
          <w:sz w:val="16"/>
          <w:szCs w:val="16"/>
          <w:lang w:val="en-AU"/>
        </w:rPr>
        <w:t>;</w:t>
      </w:r>
      <w:proofErr w:type="gramEnd"/>
      <w:r w:rsidRPr="00915937">
        <w:rPr>
          <w:rFonts w:ascii="Constantia" w:hAnsi="Constantia"/>
          <w:sz w:val="16"/>
          <w:szCs w:val="16"/>
          <w:lang w:val="en-AU"/>
        </w:rPr>
        <w:t xml:space="preserve"> Roy, H. et al. </w:t>
      </w:r>
      <w:r w:rsidRPr="00FF52F4">
        <w:rPr>
          <w:rFonts w:ascii="Constantia" w:hAnsi="Constantia"/>
          <w:sz w:val="16"/>
          <w:szCs w:val="16"/>
          <w:lang w:val="en-AU"/>
        </w:rPr>
        <w:t xml:space="preserve">(2015) </w:t>
      </w:r>
      <w:r>
        <w:rPr>
          <w:rFonts w:ascii="Constantia" w:hAnsi="Constantia"/>
          <w:i/>
          <w:sz w:val="16"/>
          <w:szCs w:val="16"/>
          <w:lang w:val="en-AU"/>
        </w:rPr>
        <w:t xml:space="preserve">Organisation and Running </w:t>
      </w:r>
      <w:r w:rsidRPr="00FF52F4">
        <w:rPr>
          <w:rFonts w:ascii="Constantia" w:hAnsi="Constantia"/>
          <w:i/>
          <w:sz w:val="16"/>
          <w:szCs w:val="16"/>
          <w:lang w:val="en-AU"/>
        </w:rPr>
        <w:t>of a Scientific Workshop to Complete Selected Invasive Alien Species (IAS) Risk Assessments</w:t>
      </w:r>
      <w:r w:rsidRPr="00FF52F4">
        <w:rPr>
          <w:rFonts w:ascii="Constantia" w:hAnsi="Constantia"/>
          <w:sz w:val="16"/>
          <w:szCs w:val="16"/>
          <w:lang w:val="en-AU"/>
        </w:rPr>
        <w:t>, Report for European Commission, ARES</w:t>
      </w:r>
      <w:r>
        <w:rPr>
          <w:rFonts w:ascii="Constantia" w:hAnsi="Constantia"/>
          <w:sz w:val="16"/>
          <w:szCs w:val="16"/>
          <w:lang w:val="en-AU"/>
        </w:rPr>
        <w:t xml:space="preserve"> </w:t>
      </w:r>
      <w:r w:rsidRPr="00FF52F4">
        <w:rPr>
          <w:rFonts w:ascii="Constantia" w:hAnsi="Constantia"/>
          <w:sz w:val="16"/>
          <w:szCs w:val="16"/>
          <w:lang w:val="en-AU"/>
        </w:rPr>
        <w:t>(2014)2425342, Natural Environment Research Council.</w:t>
      </w:r>
    </w:p>
  </w:footnote>
  <w:footnote w:id="30">
    <w:p w14:paraId="5935D71A" w14:textId="3D6BAC97"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Article 11(1) du r</w:t>
      </w:r>
      <w:r w:rsidRPr="003830D5">
        <w:rPr>
          <w:rFonts w:ascii="Constantia" w:hAnsi="Constantia"/>
          <w:sz w:val="16"/>
          <w:szCs w:val="16"/>
          <w:lang w:val="fr-FR" w:eastAsia="en-GB"/>
        </w:rPr>
        <w:t>èglement 1143/2014</w:t>
      </w:r>
      <w:r w:rsidRPr="00BA5630">
        <w:rPr>
          <w:lang w:val="fr-FR"/>
        </w:rPr>
        <w:t xml:space="preserve"> </w:t>
      </w:r>
      <w:r>
        <w:rPr>
          <w:rFonts w:ascii="Constantia" w:hAnsi="Constantia"/>
          <w:sz w:val="16"/>
          <w:szCs w:val="16"/>
          <w:lang w:val="fr-FR" w:eastAsia="en-GB"/>
        </w:rPr>
        <w:t>de l’U</w:t>
      </w:r>
      <w:r w:rsidRPr="00BA5630">
        <w:rPr>
          <w:rFonts w:ascii="Constantia" w:hAnsi="Constantia"/>
          <w:sz w:val="16"/>
          <w:szCs w:val="16"/>
          <w:lang w:val="fr-FR" w:eastAsia="en-GB"/>
        </w:rPr>
        <w:t>nion européenne</w:t>
      </w:r>
      <w:r w:rsidRPr="003830D5">
        <w:rPr>
          <w:rFonts w:ascii="Constantia" w:hAnsi="Constantia"/>
          <w:sz w:val="16"/>
          <w:szCs w:val="16"/>
          <w:lang w:val="fr-FR" w:eastAsia="en-GB"/>
        </w:rPr>
        <w:t>.</w:t>
      </w:r>
    </w:p>
  </w:footnote>
  <w:footnote w:id="31">
    <w:p w14:paraId="0189D3FF" w14:textId="51A2F32E" w:rsidR="00371440" w:rsidRPr="003830D5" w:rsidRDefault="00371440" w:rsidP="001B49A0">
      <w:pPr>
        <w:pStyle w:val="FootnoteText"/>
        <w:rPr>
          <w:rFonts w:ascii="Constantia" w:hAnsi="Constantia"/>
          <w:sz w:val="16"/>
          <w:szCs w:val="16"/>
          <w:lang w:val="fr-FR"/>
        </w:rPr>
      </w:pPr>
      <w:r w:rsidRPr="002431A5">
        <w:rPr>
          <w:rStyle w:val="FootnoteReference"/>
          <w:rFonts w:ascii="Constantia" w:hAnsi="Constantia"/>
          <w:sz w:val="16"/>
          <w:szCs w:val="16"/>
        </w:rPr>
        <w:footnoteRef/>
      </w:r>
      <w:r>
        <w:rPr>
          <w:rFonts w:ascii="Constantia" w:hAnsi="Constantia"/>
          <w:sz w:val="16"/>
          <w:szCs w:val="16"/>
          <w:lang w:val="fr-FR"/>
        </w:rPr>
        <w:t xml:space="preserve"> Article 11(3)</w:t>
      </w:r>
      <w:r w:rsidRPr="003830D5">
        <w:rPr>
          <w:rFonts w:ascii="Constantia" w:hAnsi="Constantia"/>
          <w:sz w:val="16"/>
          <w:szCs w:val="16"/>
          <w:lang w:val="fr-FR"/>
        </w:rPr>
        <w:t xml:space="preserve"> </w:t>
      </w:r>
      <w:r w:rsidRPr="00BA5630">
        <w:rPr>
          <w:rFonts w:ascii="Constantia" w:hAnsi="Constantia"/>
          <w:sz w:val="16"/>
          <w:szCs w:val="16"/>
          <w:lang w:val="fr-FR"/>
        </w:rPr>
        <w:t>du règlement 1143/2014 de l’Union européenne</w:t>
      </w:r>
      <w:r w:rsidRPr="003830D5">
        <w:rPr>
          <w:rFonts w:ascii="Constantia" w:hAnsi="Constantia"/>
          <w:sz w:val="16"/>
          <w:szCs w:val="16"/>
          <w:lang w:val="fr-FR"/>
        </w:rPr>
        <w:t>.</w:t>
      </w:r>
    </w:p>
  </w:footnote>
  <w:footnote w:id="32">
    <w:p w14:paraId="1F967F0F" w14:textId="1B547970" w:rsidR="00371440" w:rsidRPr="003830D5" w:rsidRDefault="00371440" w:rsidP="001B49A0">
      <w:pPr>
        <w:pStyle w:val="FootnoteText"/>
        <w:rPr>
          <w:rFonts w:ascii="Constantia" w:hAnsi="Constantia"/>
          <w:sz w:val="16"/>
          <w:szCs w:val="16"/>
          <w:lang w:val="fr-FR"/>
        </w:rPr>
      </w:pPr>
      <w:r w:rsidRPr="00C96CD1">
        <w:rPr>
          <w:rStyle w:val="FootnoteReference"/>
          <w:rFonts w:ascii="Constantia" w:hAnsi="Constantia"/>
          <w:sz w:val="16"/>
          <w:szCs w:val="16"/>
        </w:rPr>
        <w:footnoteRef/>
      </w:r>
      <w:r>
        <w:rPr>
          <w:rFonts w:ascii="Constantia" w:hAnsi="Constantia"/>
          <w:sz w:val="16"/>
          <w:szCs w:val="16"/>
          <w:lang w:val="en-AU"/>
        </w:rPr>
        <w:t xml:space="preserve"> A</w:t>
      </w:r>
      <w:r w:rsidRPr="003E2935">
        <w:rPr>
          <w:rFonts w:ascii="Constantia" w:hAnsi="Constantia"/>
          <w:sz w:val="16"/>
          <w:szCs w:val="16"/>
          <w:lang w:val="en-AU"/>
        </w:rPr>
        <w:t xml:space="preserve">rticle 11(3) du </w:t>
      </w:r>
      <w:proofErr w:type="spellStart"/>
      <w:r w:rsidRPr="003E2935">
        <w:rPr>
          <w:rFonts w:ascii="Constantia" w:hAnsi="Constantia"/>
          <w:sz w:val="16"/>
          <w:szCs w:val="16"/>
          <w:lang w:val="en-AU"/>
        </w:rPr>
        <w:t>règlement</w:t>
      </w:r>
      <w:proofErr w:type="spellEnd"/>
      <w:r w:rsidRPr="003E2935">
        <w:rPr>
          <w:rFonts w:ascii="Constantia" w:hAnsi="Constantia"/>
          <w:sz w:val="16"/>
          <w:szCs w:val="16"/>
          <w:lang w:val="en-AU"/>
        </w:rPr>
        <w:t xml:space="preserve"> 1143/2014 de </w:t>
      </w:r>
      <w:proofErr w:type="spellStart"/>
      <w:r w:rsidRPr="003E2935">
        <w:rPr>
          <w:rFonts w:ascii="Constantia" w:hAnsi="Constantia"/>
          <w:sz w:val="16"/>
          <w:szCs w:val="16"/>
          <w:lang w:val="en-AU"/>
        </w:rPr>
        <w:t>l’Union</w:t>
      </w:r>
      <w:proofErr w:type="spellEnd"/>
      <w:r w:rsidRPr="003E2935">
        <w:rPr>
          <w:rFonts w:ascii="Constantia" w:hAnsi="Constantia"/>
          <w:sz w:val="16"/>
          <w:szCs w:val="16"/>
          <w:lang w:val="en-AU"/>
        </w:rPr>
        <w:t xml:space="preserve"> </w:t>
      </w:r>
      <w:proofErr w:type="spellStart"/>
      <w:r w:rsidRPr="003E2935">
        <w:rPr>
          <w:rFonts w:ascii="Constantia" w:hAnsi="Constantia"/>
          <w:sz w:val="16"/>
          <w:szCs w:val="16"/>
          <w:lang w:val="en-AU"/>
        </w:rPr>
        <w:t>européenne</w:t>
      </w:r>
      <w:proofErr w:type="spellEnd"/>
      <w:r w:rsidRPr="003E2935">
        <w:rPr>
          <w:rFonts w:ascii="Constantia" w:hAnsi="Constantia"/>
          <w:sz w:val="16"/>
          <w:szCs w:val="16"/>
          <w:lang w:val="en-AU"/>
        </w:rPr>
        <w:t xml:space="preserve">; </w:t>
      </w:r>
      <w:proofErr w:type="spellStart"/>
      <w:r w:rsidRPr="003E2935">
        <w:rPr>
          <w:rFonts w:ascii="Constantia" w:hAnsi="Constantia"/>
          <w:sz w:val="16"/>
          <w:szCs w:val="16"/>
          <w:lang w:val="en-AU"/>
        </w:rPr>
        <w:t>Trouwborst</w:t>
      </w:r>
      <w:proofErr w:type="spellEnd"/>
      <w:r w:rsidRPr="003E2935">
        <w:rPr>
          <w:rFonts w:ascii="Constantia" w:hAnsi="Constantia"/>
          <w:sz w:val="16"/>
          <w:szCs w:val="16"/>
          <w:lang w:val="en-AU"/>
        </w:rPr>
        <w:t xml:space="preserve">, A. (2015) The Bern Convention and EU Regulation 1143/2014 on the Prevention and Management of the Introduction and Spread of Invasive Alien Species. </w:t>
      </w:r>
      <w:r w:rsidRPr="003E2935">
        <w:rPr>
          <w:rFonts w:ascii="Constantia" w:hAnsi="Constantia"/>
          <w:sz w:val="16"/>
          <w:szCs w:val="16"/>
          <w:lang w:val="fr-FR"/>
        </w:rPr>
        <w:t>Préparé au nom de la Convention de Berne relative à la conservation de la vie sauvage et du milieu naturel de l’Europe, Strasbourg, 18 juin 2015, T-PVS/</w:t>
      </w:r>
      <w:proofErr w:type="spellStart"/>
      <w:r w:rsidRPr="003E2935">
        <w:rPr>
          <w:rFonts w:ascii="Constantia" w:hAnsi="Constantia"/>
          <w:sz w:val="16"/>
          <w:szCs w:val="16"/>
          <w:lang w:val="fr-FR"/>
        </w:rPr>
        <w:t>Inf</w:t>
      </w:r>
      <w:proofErr w:type="spellEnd"/>
      <w:r w:rsidRPr="003E2935">
        <w:rPr>
          <w:rFonts w:ascii="Constantia" w:hAnsi="Constantia"/>
          <w:sz w:val="16"/>
          <w:szCs w:val="16"/>
          <w:lang w:val="fr-FR"/>
        </w:rPr>
        <w:t>(2015) 14</w:t>
      </w:r>
      <w:r w:rsidRPr="003830D5">
        <w:rPr>
          <w:rFonts w:ascii="Constantia" w:hAnsi="Constantia"/>
          <w:sz w:val="16"/>
          <w:szCs w:val="16"/>
          <w:lang w:val="fr-FR"/>
        </w:rPr>
        <w:t>.</w:t>
      </w:r>
    </w:p>
  </w:footnote>
  <w:footnote w:id="33">
    <w:p w14:paraId="6B951660" w14:textId="6516C275" w:rsidR="00371440" w:rsidRPr="009B355C" w:rsidRDefault="00371440" w:rsidP="001B49A0">
      <w:pPr>
        <w:pStyle w:val="FootnoteText"/>
        <w:rPr>
          <w:rFonts w:ascii="Constantia" w:hAnsi="Constantia"/>
          <w:sz w:val="16"/>
          <w:szCs w:val="16"/>
          <w:lang w:val="fr-FR"/>
        </w:rPr>
      </w:pPr>
      <w:r w:rsidRPr="00C96CD1">
        <w:rPr>
          <w:rStyle w:val="FootnoteReference"/>
          <w:rFonts w:ascii="Constantia" w:hAnsi="Constantia"/>
          <w:sz w:val="16"/>
          <w:szCs w:val="16"/>
        </w:rPr>
        <w:footnoteRef/>
      </w:r>
      <w:r>
        <w:rPr>
          <w:rFonts w:ascii="Constantia" w:hAnsi="Constantia"/>
          <w:sz w:val="16"/>
          <w:szCs w:val="16"/>
          <w:lang w:val="fr-FR"/>
        </w:rPr>
        <w:t xml:space="preserve"> Article 12</w:t>
      </w:r>
      <w:r w:rsidRPr="009B355C">
        <w:rPr>
          <w:rFonts w:ascii="Constantia" w:hAnsi="Constantia"/>
          <w:sz w:val="16"/>
          <w:szCs w:val="16"/>
          <w:lang w:val="fr-FR"/>
        </w:rPr>
        <w:t xml:space="preserve"> </w:t>
      </w:r>
      <w:r w:rsidRPr="00BA5630">
        <w:rPr>
          <w:rFonts w:ascii="Constantia" w:hAnsi="Constantia"/>
          <w:sz w:val="16"/>
          <w:szCs w:val="16"/>
          <w:lang w:val="fr-FR"/>
        </w:rPr>
        <w:t>du règlement 1143/2014 de l’Union européenne</w:t>
      </w:r>
      <w:r w:rsidRPr="009B355C">
        <w:rPr>
          <w:rFonts w:ascii="Constantia" w:hAnsi="Constantia"/>
          <w:sz w:val="16"/>
          <w:szCs w:val="16"/>
          <w:lang w:val="fr-FR" w:eastAsia="en-GB"/>
        </w:rPr>
        <w:t>.</w:t>
      </w:r>
    </w:p>
  </w:footnote>
  <w:footnote w:id="34">
    <w:p w14:paraId="5188417F" w14:textId="3EAAD497" w:rsidR="00371440" w:rsidRPr="009B355C" w:rsidRDefault="00371440" w:rsidP="001B49A0">
      <w:pPr>
        <w:pStyle w:val="FootnoteText"/>
        <w:rPr>
          <w:rFonts w:ascii="Constantia" w:hAnsi="Constantia"/>
          <w:sz w:val="16"/>
          <w:szCs w:val="16"/>
          <w:lang w:val="fr-FR"/>
        </w:rPr>
      </w:pPr>
      <w:r w:rsidRPr="00C96CD1">
        <w:rPr>
          <w:rStyle w:val="FootnoteReference"/>
          <w:rFonts w:ascii="Constantia" w:hAnsi="Constantia"/>
          <w:sz w:val="16"/>
          <w:szCs w:val="16"/>
        </w:rPr>
        <w:footnoteRef/>
      </w:r>
      <w:r w:rsidRPr="009B355C">
        <w:rPr>
          <w:rFonts w:ascii="Constantia" w:hAnsi="Constantia"/>
          <w:sz w:val="16"/>
          <w:szCs w:val="16"/>
          <w:lang w:val="fr-FR"/>
        </w:rPr>
        <w:t xml:space="preserve"> </w:t>
      </w:r>
      <w:r>
        <w:rPr>
          <w:rFonts w:ascii="Constantia" w:hAnsi="Constantia"/>
          <w:sz w:val="16"/>
          <w:szCs w:val="16"/>
          <w:lang w:val="fr-FR"/>
        </w:rPr>
        <w:t>Texte de l’Accord et Annexes, Accord sur la conservation des o</w:t>
      </w:r>
      <w:r w:rsidRPr="009B355C">
        <w:rPr>
          <w:rFonts w:ascii="Constantia" w:hAnsi="Constantia"/>
          <w:sz w:val="16"/>
          <w:szCs w:val="16"/>
          <w:lang w:val="fr-FR"/>
        </w:rPr>
        <w:t>iseaux d’eau migrateurs d’Afrique-Eurasie (AEWA).</w:t>
      </w:r>
    </w:p>
  </w:footnote>
  <w:footnote w:id="35">
    <w:p w14:paraId="7345747C" w14:textId="2367C534" w:rsidR="00371440" w:rsidRPr="003830D5" w:rsidRDefault="00371440" w:rsidP="001B49A0">
      <w:pPr>
        <w:pStyle w:val="FootnoteText"/>
        <w:rPr>
          <w:rFonts w:ascii="Constantia" w:hAnsi="Constantia"/>
          <w:sz w:val="16"/>
          <w:szCs w:val="16"/>
          <w:lang w:val="fr-FR"/>
        </w:rPr>
      </w:pPr>
      <w:r w:rsidRPr="00C96CD1">
        <w:rPr>
          <w:rStyle w:val="FootnoteReference"/>
          <w:rFonts w:ascii="Constantia" w:hAnsi="Constantia"/>
          <w:sz w:val="16"/>
          <w:szCs w:val="16"/>
        </w:rPr>
        <w:footnoteRef/>
      </w:r>
      <w:r>
        <w:rPr>
          <w:rFonts w:ascii="Constantia" w:hAnsi="Constantia"/>
          <w:sz w:val="16"/>
          <w:szCs w:val="16"/>
          <w:lang w:val="fr-FR"/>
        </w:rPr>
        <w:t xml:space="preserve"> Projet de résolution</w:t>
      </w:r>
      <w:r w:rsidRPr="003830D5">
        <w:rPr>
          <w:rFonts w:ascii="Constantia" w:hAnsi="Constantia"/>
          <w:sz w:val="16"/>
          <w:szCs w:val="16"/>
          <w:lang w:val="fr-FR"/>
        </w:rPr>
        <w:t xml:space="preserve"> 6.1</w:t>
      </w:r>
      <w:r>
        <w:rPr>
          <w:rFonts w:ascii="Constantia" w:hAnsi="Constantia"/>
          <w:sz w:val="16"/>
          <w:szCs w:val="16"/>
          <w:lang w:val="fr-FR"/>
        </w:rPr>
        <w:t>5 – Mise à jour sur la c</w:t>
      </w:r>
      <w:r w:rsidRPr="003830D5">
        <w:rPr>
          <w:rFonts w:ascii="Constantia" w:hAnsi="Constantia"/>
          <w:sz w:val="16"/>
          <w:szCs w:val="16"/>
          <w:lang w:val="fr-FR"/>
        </w:rPr>
        <w:t xml:space="preserve">ontribution </w:t>
      </w:r>
      <w:r>
        <w:rPr>
          <w:rFonts w:ascii="Constantia" w:hAnsi="Constantia"/>
          <w:sz w:val="16"/>
          <w:szCs w:val="16"/>
          <w:lang w:val="fr-FR"/>
        </w:rPr>
        <w:t>de l’AEWA à la réalisation des Objectifs d’</w:t>
      </w:r>
      <w:r w:rsidRPr="003830D5">
        <w:rPr>
          <w:rFonts w:ascii="Constantia" w:hAnsi="Constantia"/>
          <w:sz w:val="16"/>
          <w:szCs w:val="16"/>
          <w:lang w:val="fr-FR"/>
        </w:rPr>
        <w:t xml:space="preserve">Aichi </w:t>
      </w:r>
      <w:r>
        <w:rPr>
          <w:rFonts w:ascii="Constantia" w:hAnsi="Constantia"/>
          <w:sz w:val="16"/>
          <w:szCs w:val="16"/>
          <w:lang w:val="fr-FR"/>
        </w:rPr>
        <w:t>de 2020 pour la biodiversité, 10</w:t>
      </w:r>
      <w:r w:rsidRPr="002C7BE4">
        <w:rPr>
          <w:rFonts w:ascii="Constantia" w:hAnsi="Constantia"/>
          <w:sz w:val="16"/>
          <w:szCs w:val="16"/>
          <w:vertAlign w:val="superscript"/>
          <w:lang w:val="fr-FR"/>
        </w:rPr>
        <w:t>ème</w:t>
      </w:r>
      <w:r>
        <w:rPr>
          <w:rFonts w:ascii="Constantia" w:hAnsi="Constantia"/>
          <w:sz w:val="16"/>
          <w:szCs w:val="16"/>
          <w:lang w:val="fr-FR"/>
        </w:rPr>
        <w:t xml:space="preserve"> réunion du </w:t>
      </w:r>
      <w:r w:rsidRPr="003830D5">
        <w:rPr>
          <w:rFonts w:ascii="Constantia" w:hAnsi="Constantia"/>
          <w:sz w:val="16"/>
          <w:szCs w:val="16"/>
          <w:lang w:val="fr-FR"/>
        </w:rPr>
        <w:t>Comité permanen</w:t>
      </w:r>
      <w:r>
        <w:rPr>
          <w:rFonts w:ascii="Constantia" w:hAnsi="Constantia"/>
          <w:sz w:val="16"/>
          <w:szCs w:val="16"/>
          <w:lang w:val="fr-FR"/>
        </w:rPr>
        <w:t xml:space="preserve">t, Doc </w:t>
      </w:r>
      <w:proofErr w:type="spellStart"/>
      <w:r>
        <w:rPr>
          <w:rFonts w:ascii="Constantia" w:hAnsi="Constantia"/>
          <w:sz w:val="16"/>
          <w:szCs w:val="16"/>
          <w:lang w:val="fr-FR"/>
        </w:rPr>
        <w:t>StC</w:t>
      </w:r>
      <w:proofErr w:type="spellEnd"/>
      <w:r>
        <w:rPr>
          <w:rFonts w:ascii="Constantia" w:hAnsi="Constantia"/>
          <w:sz w:val="16"/>
          <w:szCs w:val="16"/>
          <w:lang w:val="fr-FR"/>
        </w:rPr>
        <w:t xml:space="preserve"> 10.DR15, Point </w:t>
      </w:r>
      <w:r w:rsidRPr="003830D5">
        <w:rPr>
          <w:rFonts w:ascii="Constantia" w:hAnsi="Constantia"/>
          <w:sz w:val="16"/>
          <w:szCs w:val="16"/>
          <w:lang w:val="fr-FR"/>
        </w:rPr>
        <w:t>20</w:t>
      </w:r>
      <w:r>
        <w:rPr>
          <w:rFonts w:ascii="Constantia" w:hAnsi="Constantia"/>
          <w:sz w:val="16"/>
          <w:szCs w:val="16"/>
          <w:lang w:val="fr-FR"/>
        </w:rPr>
        <w:t xml:space="preserve"> de l’ordre du jour</w:t>
      </w:r>
      <w:r w:rsidRPr="003830D5">
        <w:rPr>
          <w:rFonts w:ascii="Constantia" w:hAnsi="Constantia"/>
          <w:sz w:val="16"/>
          <w:szCs w:val="16"/>
          <w:lang w:val="fr-FR"/>
        </w:rPr>
        <w:t>.</w:t>
      </w:r>
    </w:p>
  </w:footnote>
  <w:footnote w:id="36">
    <w:p w14:paraId="5F0517D5" w14:textId="53E3A259" w:rsidR="00371440" w:rsidRPr="00C96CD1" w:rsidRDefault="00371440" w:rsidP="001B49A0">
      <w:pPr>
        <w:pStyle w:val="FootnoteText"/>
        <w:rPr>
          <w:rFonts w:ascii="Constantia" w:hAnsi="Constantia"/>
          <w:sz w:val="16"/>
          <w:szCs w:val="16"/>
          <w:lang w:val="en-GB" w:eastAsia="en-GB"/>
        </w:rPr>
      </w:pPr>
      <w:r w:rsidRPr="00C96CD1">
        <w:rPr>
          <w:rStyle w:val="FootnoteReference"/>
          <w:rFonts w:ascii="Constantia" w:hAnsi="Constantia"/>
          <w:sz w:val="16"/>
          <w:szCs w:val="16"/>
        </w:rPr>
        <w:footnoteRef/>
      </w:r>
      <w:r w:rsidRPr="0019654A">
        <w:rPr>
          <w:rFonts w:ascii="Constantia" w:hAnsi="Constantia"/>
          <w:sz w:val="16"/>
          <w:szCs w:val="16"/>
          <w:lang w:val="fr-FR"/>
        </w:rPr>
        <w:t xml:space="preserve"> </w:t>
      </w:r>
      <w:r>
        <w:rPr>
          <w:rFonts w:ascii="Constantia" w:hAnsi="Constantia"/>
          <w:sz w:val="16"/>
          <w:szCs w:val="16"/>
          <w:lang w:val="fr-FR" w:eastAsia="en-GB"/>
        </w:rPr>
        <w:t>Analyse des</w:t>
      </w:r>
      <w:r w:rsidRPr="0019654A">
        <w:rPr>
          <w:rFonts w:ascii="Constantia" w:hAnsi="Constantia"/>
          <w:sz w:val="16"/>
          <w:szCs w:val="16"/>
          <w:lang w:val="fr-FR" w:eastAsia="en-GB"/>
        </w:rPr>
        <w:t xml:space="preserve"> </w:t>
      </w:r>
      <w:r>
        <w:rPr>
          <w:rFonts w:ascii="Constantia" w:hAnsi="Constantia"/>
          <w:sz w:val="16"/>
          <w:szCs w:val="16"/>
          <w:lang w:val="fr-FR" w:eastAsia="en-GB"/>
        </w:rPr>
        <w:t>voies d’introduction des espèces exotiques envahissantes</w:t>
      </w:r>
      <w:r w:rsidRPr="0019654A">
        <w:rPr>
          <w:rFonts w:ascii="Constantia" w:hAnsi="Constantia"/>
          <w:sz w:val="16"/>
          <w:szCs w:val="16"/>
          <w:lang w:val="fr-FR" w:eastAsia="en-GB"/>
        </w:rPr>
        <w:t>: Mise</w:t>
      </w:r>
      <w:r>
        <w:rPr>
          <w:rFonts w:ascii="Constantia" w:hAnsi="Constantia"/>
          <w:sz w:val="16"/>
          <w:szCs w:val="16"/>
          <w:lang w:val="fr-FR" w:eastAsia="en-GB"/>
        </w:rPr>
        <w:t>s à jour</w:t>
      </w:r>
      <w:r w:rsidRPr="0019654A">
        <w:rPr>
          <w:rFonts w:ascii="Constantia" w:hAnsi="Constantia"/>
          <w:sz w:val="16"/>
          <w:szCs w:val="16"/>
          <w:lang w:val="fr-FR" w:eastAsia="en-GB"/>
        </w:rPr>
        <w:t xml:space="preserve">. </w:t>
      </w:r>
      <w:r w:rsidRPr="00C96CD1">
        <w:rPr>
          <w:rFonts w:ascii="Constantia" w:hAnsi="Constantia"/>
          <w:sz w:val="16"/>
          <w:szCs w:val="16"/>
          <w:lang w:val="en-GB" w:eastAsia="en-GB"/>
        </w:rPr>
        <w:t xml:space="preserve">UNEP/CBD/COP/12/INF/10 </w:t>
      </w:r>
      <w:hyperlink r:id="rId1" w:history="1">
        <w:r w:rsidRPr="006F275C">
          <w:rPr>
            <w:rStyle w:val="Hyperlink"/>
            <w:rFonts w:ascii="Constantia" w:hAnsi="Constantia"/>
            <w:sz w:val="16"/>
            <w:szCs w:val="16"/>
            <w:lang w:val="en-GB" w:eastAsia="en-GB"/>
          </w:rPr>
          <w:t>https://www.cbd.int/doc/meetings/cop/cop-12/information/cop-12-inf-10-en.doc</w:t>
        </w:r>
      </w:hyperlink>
      <w:r>
        <w:rPr>
          <w:rFonts w:ascii="Constantia" w:hAnsi="Constantia"/>
          <w:sz w:val="16"/>
          <w:szCs w:val="16"/>
          <w:lang w:val="en-GB" w:eastAsia="en-GB"/>
        </w:rPr>
        <w:t>.</w:t>
      </w:r>
    </w:p>
  </w:footnote>
  <w:footnote w:id="37">
    <w:p w14:paraId="7627E89E" w14:textId="6EBAD312" w:rsidR="00371440" w:rsidRPr="00667E46" w:rsidRDefault="00371440" w:rsidP="001B49A0">
      <w:pPr>
        <w:pStyle w:val="FootnoteText"/>
        <w:rPr>
          <w:rFonts w:ascii="Constantia" w:hAnsi="Constantia"/>
          <w:sz w:val="16"/>
          <w:szCs w:val="16"/>
          <w:lang w:val="en-AU"/>
        </w:rPr>
      </w:pPr>
      <w:r w:rsidRPr="00C96CD1">
        <w:rPr>
          <w:rStyle w:val="FootnoteReference"/>
          <w:rFonts w:ascii="Constantia" w:hAnsi="Constantia"/>
          <w:sz w:val="16"/>
          <w:szCs w:val="16"/>
        </w:rPr>
        <w:footnoteRef/>
      </w:r>
      <w:r w:rsidRPr="002B53E9">
        <w:rPr>
          <w:rFonts w:ascii="Constantia" w:hAnsi="Constantia"/>
          <w:sz w:val="16"/>
          <w:szCs w:val="16"/>
          <w:lang w:val="en-AU"/>
        </w:rPr>
        <w:t xml:space="preserve"> Roy, H. </w:t>
      </w:r>
      <w:r w:rsidRPr="002B53E9">
        <w:rPr>
          <w:rFonts w:ascii="Constantia" w:hAnsi="Constantia"/>
          <w:i/>
          <w:sz w:val="16"/>
          <w:szCs w:val="16"/>
          <w:lang w:val="en-AU"/>
        </w:rPr>
        <w:t>et al</w:t>
      </w:r>
      <w:r w:rsidRPr="002B53E9">
        <w:rPr>
          <w:rFonts w:ascii="Constantia" w:hAnsi="Constantia"/>
          <w:sz w:val="16"/>
          <w:szCs w:val="16"/>
          <w:lang w:val="en-AU"/>
        </w:rPr>
        <w:t xml:space="preserve">. </w:t>
      </w:r>
      <w:r w:rsidRPr="002C7BE4">
        <w:rPr>
          <w:rFonts w:ascii="Constantia" w:hAnsi="Constantia"/>
          <w:sz w:val="16"/>
          <w:szCs w:val="16"/>
          <w:lang w:val="en-AU"/>
        </w:rPr>
        <w:t xml:space="preserve">(2014) </w:t>
      </w:r>
      <w:r w:rsidRPr="00667E46">
        <w:rPr>
          <w:rFonts w:ascii="Constantia" w:hAnsi="Constantia"/>
          <w:i/>
          <w:sz w:val="16"/>
          <w:szCs w:val="16"/>
          <w:lang w:val="en-AU"/>
        </w:rPr>
        <w:t>Invasive alien species – framework for the identification of invasive alien species of EU concern</w:t>
      </w:r>
      <w:r w:rsidRPr="002C7BE4">
        <w:rPr>
          <w:rFonts w:ascii="Constantia" w:hAnsi="Constantia"/>
          <w:sz w:val="16"/>
          <w:szCs w:val="16"/>
          <w:lang w:val="en-AU"/>
        </w:rPr>
        <w:t xml:space="preserve">, Report for European Commission, ENV.B.2/ETU/2013/0026, Natural Environment Research Council; Roy, H. et al. (2015) </w:t>
      </w:r>
      <w:r w:rsidRPr="00667E46">
        <w:rPr>
          <w:rFonts w:ascii="Constantia" w:hAnsi="Constantia"/>
          <w:i/>
          <w:sz w:val="16"/>
          <w:szCs w:val="16"/>
          <w:lang w:val="en-AU"/>
        </w:rPr>
        <w:t>Organisation and Running of a Scientific Workshop to Complete Selected Invasive Alien Species (IAS) Risk Assessments</w:t>
      </w:r>
      <w:r w:rsidRPr="002C7BE4">
        <w:rPr>
          <w:rFonts w:ascii="Constantia" w:hAnsi="Constantia"/>
          <w:sz w:val="16"/>
          <w:szCs w:val="16"/>
          <w:lang w:val="en-AU"/>
        </w:rPr>
        <w:t>, Report for European Commission</w:t>
      </w:r>
      <w:r>
        <w:rPr>
          <w:rFonts w:ascii="Constantia" w:hAnsi="Constantia"/>
          <w:sz w:val="16"/>
          <w:szCs w:val="16"/>
          <w:lang w:val="en-AU"/>
        </w:rPr>
        <w:t>,</w:t>
      </w:r>
      <w:r w:rsidRPr="00667E46">
        <w:t xml:space="preserve"> </w:t>
      </w:r>
      <w:proofErr w:type="gramStart"/>
      <w:r w:rsidRPr="00667E46">
        <w:rPr>
          <w:rFonts w:ascii="Constantia" w:hAnsi="Constantia"/>
          <w:sz w:val="16"/>
          <w:szCs w:val="16"/>
          <w:lang w:val="en-AU"/>
        </w:rPr>
        <w:t>ARES(</w:t>
      </w:r>
      <w:proofErr w:type="gramEnd"/>
      <w:r w:rsidRPr="00667E46">
        <w:rPr>
          <w:rFonts w:ascii="Constantia" w:hAnsi="Constantia"/>
          <w:sz w:val="16"/>
          <w:szCs w:val="16"/>
          <w:lang w:val="en-AU"/>
        </w:rPr>
        <w:t>2014)2425342, Natural Environment Research Council.</w:t>
      </w:r>
    </w:p>
  </w:footnote>
  <w:footnote w:id="38">
    <w:p w14:paraId="7413E9D6" w14:textId="38D118F5" w:rsidR="00371440" w:rsidRPr="003830D5" w:rsidRDefault="00371440" w:rsidP="001B49A0">
      <w:pPr>
        <w:pStyle w:val="FootnoteText"/>
        <w:rPr>
          <w:rFonts w:ascii="Constantia" w:hAnsi="Constantia"/>
          <w:sz w:val="16"/>
          <w:szCs w:val="16"/>
          <w:lang w:val="fr-FR"/>
        </w:rPr>
      </w:pPr>
      <w:r w:rsidRPr="00C96CD1">
        <w:rPr>
          <w:rStyle w:val="FootnoteReference"/>
          <w:rFonts w:ascii="Constantia" w:hAnsi="Constantia"/>
          <w:sz w:val="16"/>
          <w:szCs w:val="16"/>
        </w:rPr>
        <w:footnoteRef/>
      </w:r>
      <w:r>
        <w:rPr>
          <w:rFonts w:ascii="Constantia" w:hAnsi="Constantia"/>
          <w:sz w:val="16"/>
          <w:szCs w:val="16"/>
          <w:lang w:val="fr-FR"/>
        </w:rPr>
        <w:t xml:space="preserve"> Article 7 </w:t>
      </w:r>
      <w:r w:rsidRPr="00BA5630">
        <w:rPr>
          <w:rFonts w:ascii="Constantia" w:hAnsi="Constantia"/>
          <w:sz w:val="16"/>
          <w:szCs w:val="16"/>
          <w:lang w:val="fr-FR"/>
        </w:rPr>
        <w:t>du règlement 1143/2014 de l’Union européenne</w:t>
      </w:r>
      <w:r w:rsidRPr="003830D5">
        <w:rPr>
          <w:rFonts w:ascii="Constantia" w:hAnsi="Constantia"/>
          <w:sz w:val="16"/>
          <w:szCs w:val="16"/>
          <w:lang w:val="fr-FR" w:eastAsia="en-GB"/>
        </w:rPr>
        <w:t>.</w:t>
      </w:r>
    </w:p>
  </w:footnote>
  <w:footnote w:id="39">
    <w:p w14:paraId="3AFE9B12" w14:textId="1EC6A785" w:rsidR="00371440" w:rsidRPr="003830D5" w:rsidRDefault="00371440" w:rsidP="001B49A0">
      <w:pPr>
        <w:pStyle w:val="FootnoteText"/>
        <w:rPr>
          <w:sz w:val="16"/>
          <w:szCs w:val="16"/>
          <w:lang w:val="fr-FR"/>
        </w:rPr>
      </w:pPr>
      <w:r w:rsidRPr="00C96CD1">
        <w:rPr>
          <w:rStyle w:val="FootnoteReference"/>
          <w:rFonts w:ascii="Constantia" w:hAnsi="Constantia"/>
          <w:sz w:val="16"/>
          <w:szCs w:val="16"/>
        </w:rPr>
        <w:footnoteRef/>
      </w:r>
      <w:r>
        <w:rPr>
          <w:rFonts w:ascii="Constantia" w:hAnsi="Constantia"/>
          <w:sz w:val="16"/>
          <w:szCs w:val="16"/>
          <w:lang w:val="fr-FR"/>
        </w:rPr>
        <w:t xml:space="preserve"> Articles 8 et 9 </w:t>
      </w:r>
      <w:r w:rsidRPr="00BA5630">
        <w:rPr>
          <w:rFonts w:ascii="Constantia" w:hAnsi="Constantia"/>
          <w:sz w:val="16"/>
          <w:szCs w:val="16"/>
          <w:lang w:val="fr-FR"/>
        </w:rPr>
        <w:t>du règlement</w:t>
      </w:r>
      <w:r>
        <w:rPr>
          <w:rFonts w:ascii="Constantia" w:hAnsi="Constantia"/>
          <w:sz w:val="16"/>
          <w:szCs w:val="16"/>
          <w:lang w:val="fr-FR"/>
        </w:rPr>
        <w:t xml:space="preserve"> 1143/2014 de l’Union européenne</w:t>
      </w:r>
      <w:r w:rsidRPr="003830D5">
        <w:rPr>
          <w:rFonts w:ascii="Constantia" w:hAnsi="Constantia"/>
          <w:sz w:val="16"/>
          <w:szCs w:val="16"/>
          <w:lang w:val="fr-FR" w:eastAsia="en-GB"/>
        </w:rPr>
        <w:t>.</w:t>
      </w:r>
    </w:p>
  </w:footnote>
  <w:footnote w:id="40">
    <w:p w14:paraId="548FE3C5" w14:textId="7B06AF8C" w:rsidR="00371440" w:rsidRPr="003830D5" w:rsidRDefault="00371440" w:rsidP="001B49A0">
      <w:pPr>
        <w:pStyle w:val="FootnoteText"/>
        <w:rPr>
          <w:rFonts w:ascii="Constantia" w:hAnsi="Constantia"/>
          <w:sz w:val="16"/>
          <w:szCs w:val="16"/>
          <w:lang w:val="fr-FR"/>
        </w:rPr>
      </w:pPr>
      <w:r w:rsidRPr="00C96CD1">
        <w:rPr>
          <w:rStyle w:val="FootnoteReference"/>
          <w:rFonts w:ascii="Constantia" w:hAnsi="Constantia"/>
          <w:sz w:val="16"/>
          <w:szCs w:val="16"/>
        </w:rPr>
        <w:footnoteRef/>
      </w:r>
      <w:r>
        <w:rPr>
          <w:rFonts w:ascii="Constantia" w:hAnsi="Constantia"/>
          <w:sz w:val="16"/>
          <w:szCs w:val="16"/>
          <w:lang w:val="fr-FR"/>
        </w:rPr>
        <w:t xml:space="preserve"> Article 13(1) du </w:t>
      </w:r>
      <w:r>
        <w:rPr>
          <w:rFonts w:ascii="Constantia" w:hAnsi="Constantia"/>
          <w:sz w:val="16"/>
          <w:szCs w:val="16"/>
          <w:lang w:val="fr-FR" w:eastAsia="en-GB"/>
        </w:rPr>
        <w:t>règlement 1143/2014 de l’Union européenne</w:t>
      </w:r>
      <w:r w:rsidRPr="003830D5">
        <w:rPr>
          <w:rFonts w:ascii="Constantia" w:hAnsi="Constantia"/>
          <w:sz w:val="16"/>
          <w:szCs w:val="16"/>
          <w:lang w:val="fr-FR" w:eastAsia="en-GB"/>
        </w:rPr>
        <w:t>.</w:t>
      </w:r>
    </w:p>
  </w:footnote>
  <w:footnote w:id="41">
    <w:p w14:paraId="2F21DB6D" w14:textId="49FEEEF3"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Article 13(2) du</w:t>
      </w:r>
      <w:r w:rsidRPr="003830D5">
        <w:rPr>
          <w:rFonts w:ascii="Constantia" w:hAnsi="Constantia"/>
          <w:sz w:val="16"/>
          <w:szCs w:val="16"/>
          <w:lang w:val="fr-FR"/>
        </w:rPr>
        <w:t xml:space="preserve"> </w:t>
      </w:r>
      <w:r>
        <w:rPr>
          <w:rFonts w:ascii="Constantia" w:hAnsi="Constantia"/>
          <w:sz w:val="16"/>
          <w:szCs w:val="16"/>
          <w:lang w:val="fr-FR" w:eastAsia="en-GB"/>
        </w:rPr>
        <w:t>règlement 1143/2014 de l’Union européenne</w:t>
      </w:r>
      <w:r w:rsidRPr="003830D5">
        <w:rPr>
          <w:rFonts w:ascii="Constantia" w:hAnsi="Constantia"/>
          <w:sz w:val="16"/>
          <w:szCs w:val="16"/>
          <w:lang w:val="fr-FR" w:eastAsia="en-GB"/>
        </w:rPr>
        <w:t>.</w:t>
      </w:r>
    </w:p>
  </w:footnote>
  <w:footnote w:id="42">
    <w:p w14:paraId="40EBBCCA" w14:textId="564FDDAF"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Article 13(5) du </w:t>
      </w:r>
      <w:r>
        <w:rPr>
          <w:rFonts w:ascii="Constantia" w:hAnsi="Constantia"/>
          <w:sz w:val="16"/>
          <w:szCs w:val="16"/>
          <w:lang w:val="fr-FR" w:eastAsia="en-GB"/>
        </w:rPr>
        <w:t>règlement 1143/2014 de l’Union européenne</w:t>
      </w:r>
      <w:r w:rsidRPr="003830D5">
        <w:rPr>
          <w:rFonts w:ascii="Constantia" w:hAnsi="Constantia"/>
          <w:sz w:val="16"/>
          <w:szCs w:val="16"/>
          <w:lang w:val="fr-FR" w:eastAsia="en-GB"/>
        </w:rPr>
        <w:t>.</w:t>
      </w:r>
    </w:p>
  </w:footnote>
  <w:footnote w:id="43">
    <w:p w14:paraId="2EB66335" w14:textId="634F0AA9" w:rsidR="00371440" w:rsidRPr="00057AF7"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AEWA 2012. </w:t>
      </w:r>
      <w:r>
        <w:rPr>
          <w:rFonts w:ascii="Constantia" w:hAnsi="Constantia"/>
          <w:sz w:val="16"/>
          <w:szCs w:val="16"/>
          <w:lang w:val="fr-FR"/>
        </w:rPr>
        <w:t>Lignes directrices de l’AEWA</w:t>
      </w:r>
      <w:r w:rsidRPr="003830D5">
        <w:rPr>
          <w:rFonts w:ascii="Constantia" w:hAnsi="Constantia"/>
          <w:sz w:val="16"/>
          <w:szCs w:val="16"/>
          <w:lang w:val="fr-FR"/>
        </w:rPr>
        <w:t xml:space="preserve"> No. 10</w:t>
      </w:r>
      <w:r>
        <w:rPr>
          <w:rFonts w:ascii="Constantia" w:hAnsi="Constantia"/>
          <w:sz w:val="16"/>
          <w:szCs w:val="16"/>
          <w:lang w:val="fr-FR"/>
        </w:rPr>
        <w:t>.</w:t>
      </w:r>
      <w:r w:rsidRPr="003830D5">
        <w:rPr>
          <w:rFonts w:ascii="Constantia" w:hAnsi="Constantia"/>
          <w:sz w:val="16"/>
          <w:szCs w:val="16"/>
          <w:lang w:val="fr-FR"/>
        </w:rPr>
        <w:t xml:space="preserve"> </w:t>
      </w:r>
      <w:r>
        <w:rPr>
          <w:rFonts w:ascii="Constantia" w:hAnsi="Constantia"/>
          <w:sz w:val="16"/>
          <w:szCs w:val="16"/>
          <w:lang w:val="fr-FR"/>
        </w:rPr>
        <w:t>Lignes directrices pour éviter l’i</w:t>
      </w:r>
      <w:r w:rsidRPr="003830D5">
        <w:rPr>
          <w:rFonts w:ascii="Constantia" w:hAnsi="Constantia"/>
          <w:sz w:val="16"/>
          <w:szCs w:val="16"/>
          <w:lang w:val="fr-FR"/>
        </w:rPr>
        <w:t>ntrodu</w:t>
      </w:r>
      <w:r>
        <w:rPr>
          <w:rFonts w:ascii="Constantia" w:hAnsi="Constantia"/>
          <w:sz w:val="16"/>
          <w:szCs w:val="16"/>
          <w:lang w:val="fr-FR"/>
        </w:rPr>
        <w:t>ction d’espèces d’oiseaux d’eau non indigènes. Série technique de l’AEWA No. 12. Deuxième ré</w:t>
      </w:r>
      <w:r w:rsidRPr="003830D5">
        <w:rPr>
          <w:rFonts w:ascii="Constantia" w:hAnsi="Constantia"/>
          <w:sz w:val="16"/>
          <w:szCs w:val="16"/>
          <w:lang w:val="fr-FR"/>
        </w:rPr>
        <w:t xml:space="preserve">vision. </w:t>
      </w:r>
      <w:r w:rsidRPr="00057AF7">
        <w:rPr>
          <w:rFonts w:ascii="Constantia" w:hAnsi="Constantia"/>
          <w:sz w:val="16"/>
          <w:szCs w:val="16"/>
          <w:lang w:val="fr-FR"/>
        </w:rPr>
        <w:t xml:space="preserve">Bonn, </w:t>
      </w:r>
      <w:r>
        <w:rPr>
          <w:rFonts w:ascii="Constantia" w:hAnsi="Constantia"/>
          <w:sz w:val="16"/>
          <w:szCs w:val="16"/>
          <w:lang w:val="fr-FR"/>
        </w:rPr>
        <w:t>Allemagne</w:t>
      </w:r>
      <w:r w:rsidRPr="00057AF7">
        <w:rPr>
          <w:rFonts w:ascii="Constantia" w:hAnsi="Constantia"/>
          <w:sz w:val="16"/>
          <w:szCs w:val="16"/>
          <w:lang w:val="fr-FR"/>
        </w:rPr>
        <w:t>.</w:t>
      </w:r>
    </w:p>
  </w:footnote>
  <w:footnote w:id="44">
    <w:p w14:paraId="2608A938" w14:textId="085DB8D1"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14</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45">
    <w:p w14:paraId="35508F54" w14:textId="143726A8"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15(1)</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46">
    <w:p w14:paraId="6E975604" w14:textId="642FE3AB" w:rsidR="00371440" w:rsidRPr="003830D5" w:rsidRDefault="00371440" w:rsidP="001B49A0">
      <w:pPr>
        <w:pStyle w:val="FootnoteText"/>
        <w:rPr>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15</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47">
    <w:p w14:paraId="3ECBC2C0" w14:textId="68A0BDE8"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16(2)</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48">
    <w:p w14:paraId="29FB1DC9" w14:textId="61CC8171"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17(1)</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49">
    <w:p w14:paraId="21B2804A" w14:textId="1EC44517" w:rsidR="00371440" w:rsidRPr="003830D5" w:rsidRDefault="00371440" w:rsidP="001B49A0">
      <w:pPr>
        <w:pStyle w:val="FootnoteText"/>
        <w:rPr>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18(1)</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50">
    <w:p w14:paraId="57F0494F" w14:textId="47E1E98F" w:rsidR="00371440" w:rsidRPr="00057AF7"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057AF7">
        <w:rPr>
          <w:rFonts w:ascii="Constantia" w:hAnsi="Constantia"/>
          <w:sz w:val="16"/>
          <w:szCs w:val="16"/>
          <w:lang w:val="fr-FR"/>
        </w:rPr>
        <w:t xml:space="preserve"> </w:t>
      </w:r>
      <w:r>
        <w:rPr>
          <w:rFonts w:ascii="Constantia" w:hAnsi="Constantia"/>
          <w:sz w:val="16"/>
          <w:szCs w:val="16"/>
          <w:lang w:val="fr-FR"/>
        </w:rPr>
        <w:t>Article</w:t>
      </w:r>
      <w:r w:rsidRPr="00057AF7">
        <w:rPr>
          <w:rFonts w:ascii="Constantia" w:hAnsi="Constantia"/>
          <w:sz w:val="16"/>
          <w:szCs w:val="16"/>
          <w:lang w:val="fr-FR"/>
        </w:rPr>
        <w:t xml:space="preserve"> 15(8)</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057AF7">
        <w:rPr>
          <w:rFonts w:ascii="Constantia" w:hAnsi="Constantia"/>
          <w:sz w:val="16"/>
          <w:szCs w:val="16"/>
          <w:lang w:val="fr-FR" w:eastAsia="en-GB"/>
        </w:rPr>
        <w:t>.</w:t>
      </w:r>
    </w:p>
  </w:footnote>
  <w:footnote w:id="51">
    <w:p w14:paraId="38393EE8" w14:textId="5F737CD0" w:rsidR="00371440" w:rsidRPr="00057AF7"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057AF7">
        <w:rPr>
          <w:rFonts w:ascii="Constantia" w:hAnsi="Constantia"/>
          <w:sz w:val="16"/>
          <w:szCs w:val="16"/>
          <w:lang w:val="fr-FR"/>
        </w:rPr>
        <w:t xml:space="preserve"> AEWA 2012. </w:t>
      </w:r>
      <w:r>
        <w:rPr>
          <w:rFonts w:ascii="Constantia" w:hAnsi="Constantia"/>
          <w:sz w:val="16"/>
          <w:szCs w:val="16"/>
          <w:lang w:val="fr-FR"/>
        </w:rPr>
        <w:t>Lignes directrices de l’AEWA</w:t>
      </w:r>
      <w:r w:rsidRPr="00057AF7">
        <w:rPr>
          <w:rFonts w:ascii="Constantia" w:hAnsi="Constantia"/>
          <w:sz w:val="16"/>
          <w:szCs w:val="16"/>
          <w:lang w:val="fr-FR"/>
        </w:rPr>
        <w:t xml:space="preserve"> No. 10</w:t>
      </w:r>
      <w:r>
        <w:rPr>
          <w:rFonts w:ascii="Constantia" w:hAnsi="Constantia"/>
          <w:sz w:val="16"/>
          <w:szCs w:val="16"/>
          <w:lang w:val="fr-FR"/>
        </w:rPr>
        <w:t>.</w:t>
      </w:r>
      <w:r w:rsidRPr="00057AF7">
        <w:rPr>
          <w:rFonts w:ascii="Constantia" w:hAnsi="Constantia"/>
          <w:sz w:val="16"/>
          <w:szCs w:val="16"/>
          <w:lang w:val="fr-FR"/>
        </w:rPr>
        <w:t xml:space="preserve"> </w:t>
      </w:r>
      <w:r>
        <w:rPr>
          <w:rFonts w:ascii="Constantia" w:hAnsi="Constantia"/>
          <w:sz w:val="16"/>
          <w:szCs w:val="16"/>
          <w:lang w:val="fr-FR"/>
        </w:rPr>
        <w:t>Lignes directrices pour éviter l’introduction d’espèces d’oiseaux d’eau non indigènes. Série technique de l’AEWA No. 12. Deuxième ré</w:t>
      </w:r>
      <w:r w:rsidRPr="00057AF7">
        <w:rPr>
          <w:rFonts w:ascii="Constantia" w:hAnsi="Constantia"/>
          <w:sz w:val="16"/>
          <w:szCs w:val="16"/>
          <w:lang w:val="fr-FR"/>
        </w:rPr>
        <w:t xml:space="preserve">vision. Bonn, </w:t>
      </w:r>
      <w:r>
        <w:rPr>
          <w:rFonts w:ascii="Constantia" w:hAnsi="Constantia"/>
          <w:sz w:val="16"/>
          <w:szCs w:val="16"/>
          <w:lang w:val="fr-FR"/>
        </w:rPr>
        <w:t>Allemagne</w:t>
      </w:r>
      <w:r w:rsidRPr="00057AF7">
        <w:rPr>
          <w:rFonts w:ascii="Constantia" w:hAnsi="Constantia"/>
          <w:sz w:val="16"/>
          <w:szCs w:val="16"/>
          <w:lang w:val="fr-FR"/>
        </w:rPr>
        <w:t>.</w:t>
      </w:r>
    </w:p>
  </w:footnote>
  <w:footnote w:id="52">
    <w:p w14:paraId="072F10A5" w14:textId="3ACE772F"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19(1)</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53">
    <w:p w14:paraId="339E2C8F" w14:textId="3BC2A612"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20(1)</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54">
    <w:p w14:paraId="562040A4" w14:textId="5DA6DDAB"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Plan d’action de l’AEWA (tel qu’amendé à la 5</w:t>
      </w:r>
      <w:r w:rsidRPr="00B773B2">
        <w:rPr>
          <w:rFonts w:ascii="Constantia" w:hAnsi="Constantia"/>
          <w:sz w:val="16"/>
          <w:szCs w:val="16"/>
          <w:vertAlign w:val="superscript"/>
          <w:lang w:val="fr-FR"/>
        </w:rPr>
        <w:t>ème</w:t>
      </w:r>
      <w:r>
        <w:rPr>
          <w:rFonts w:ascii="Constantia" w:hAnsi="Constantia"/>
          <w:sz w:val="16"/>
          <w:szCs w:val="16"/>
          <w:lang w:val="fr-FR"/>
        </w:rPr>
        <w:t xml:space="preserve"> s</w:t>
      </w:r>
      <w:r w:rsidRPr="003830D5">
        <w:rPr>
          <w:rFonts w:ascii="Constantia" w:hAnsi="Constantia"/>
          <w:sz w:val="16"/>
          <w:szCs w:val="16"/>
          <w:lang w:val="fr-FR"/>
        </w:rPr>
        <w:t>ession de la</w:t>
      </w:r>
      <w:r>
        <w:rPr>
          <w:rFonts w:ascii="Constantia" w:hAnsi="Constantia"/>
          <w:sz w:val="16"/>
          <w:szCs w:val="16"/>
          <w:lang w:val="fr-FR"/>
        </w:rPr>
        <w:t xml:space="preserve"> Réunion des Parties, 14-18 mai </w:t>
      </w:r>
      <w:r w:rsidRPr="003830D5">
        <w:rPr>
          <w:rFonts w:ascii="Constantia" w:hAnsi="Constantia"/>
          <w:sz w:val="16"/>
          <w:szCs w:val="16"/>
          <w:lang w:val="fr-FR"/>
        </w:rPr>
        <w:t xml:space="preserve">2012, La Rochelle, </w:t>
      </w:r>
      <w:r>
        <w:rPr>
          <w:rFonts w:ascii="Constantia" w:hAnsi="Constantia"/>
          <w:sz w:val="16"/>
          <w:szCs w:val="16"/>
          <w:lang w:val="fr-FR"/>
        </w:rPr>
        <w:t>France)</w:t>
      </w:r>
      <w:r w:rsidRPr="003830D5">
        <w:rPr>
          <w:rFonts w:ascii="Constantia" w:hAnsi="Constantia"/>
          <w:sz w:val="16"/>
          <w:szCs w:val="16"/>
          <w:lang w:val="fr-FR"/>
        </w:rPr>
        <w:t>.</w:t>
      </w:r>
    </w:p>
  </w:footnote>
  <w:footnote w:id="55">
    <w:p w14:paraId="2E5CB37D" w14:textId="4CC3ACB7"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22(1)</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56">
    <w:p w14:paraId="355E8912" w14:textId="0565D6D1"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22(2)</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57">
    <w:p w14:paraId="06BD3608" w14:textId="721E5418" w:rsidR="00371440" w:rsidRPr="009B355C"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9B355C">
        <w:rPr>
          <w:rFonts w:ascii="Constantia" w:hAnsi="Constantia"/>
          <w:sz w:val="16"/>
          <w:szCs w:val="16"/>
          <w:lang w:val="fr-FR"/>
        </w:rPr>
        <w:t xml:space="preserve"> </w:t>
      </w:r>
      <w:r>
        <w:rPr>
          <w:rFonts w:ascii="Constantia" w:hAnsi="Constantia"/>
          <w:sz w:val="16"/>
          <w:szCs w:val="16"/>
          <w:lang w:val="fr-FR"/>
        </w:rPr>
        <w:t>Texte de l’Accord et Annexes, Accord sur la conservation des o</w:t>
      </w:r>
      <w:r w:rsidRPr="009B355C">
        <w:rPr>
          <w:rFonts w:ascii="Constantia" w:hAnsi="Constantia"/>
          <w:sz w:val="16"/>
          <w:szCs w:val="16"/>
          <w:lang w:val="fr-FR"/>
        </w:rPr>
        <w:t xml:space="preserve">iseaux d’eau migrateurs d’Afrique-Eurasie (AEWA), </w:t>
      </w:r>
      <w:r>
        <w:rPr>
          <w:rFonts w:ascii="Constantia" w:hAnsi="Constantia"/>
          <w:sz w:val="16"/>
          <w:szCs w:val="16"/>
          <w:lang w:val="fr-FR"/>
        </w:rPr>
        <w:t>Article</w:t>
      </w:r>
      <w:r w:rsidRPr="009B355C">
        <w:rPr>
          <w:rFonts w:ascii="Constantia" w:hAnsi="Constantia"/>
          <w:sz w:val="16"/>
          <w:szCs w:val="16"/>
          <w:lang w:val="fr-FR"/>
        </w:rPr>
        <w:t xml:space="preserve"> II</w:t>
      </w:r>
      <w:r>
        <w:rPr>
          <w:rFonts w:ascii="Constantia" w:hAnsi="Constantia"/>
          <w:sz w:val="16"/>
          <w:szCs w:val="16"/>
          <w:lang w:val="fr-FR"/>
        </w:rPr>
        <w:t xml:space="preserve"> ‘Principes fondamentaux’ et article </w:t>
      </w:r>
      <w:r w:rsidRPr="009B355C">
        <w:rPr>
          <w:rFonts w:ascii="Constantia" w:hAnsi="Constantia"/>
          <w:sz w:val="16"/>
          <w:szCs w:val="16"/>
          <w:lang w:val="fr-FR"/>
        </w:rPr>
        <w:t>III ‘</w:t>
      </w:r>
      <w:r>
        <w:rPr>
          <w:rFonts w:ascii="Constantia" w:hAnsi="Constantia"/>
          <w:sz w:val="16"/>
          <w:szCs w:val="16"/>
          <w:lang w:val="fr-FR"/>
        </w:rPr>
        <w:t>Mesures générales de conservation</w:t>
      </w:r>
      <w:r w:rsidRPr="009B355C">
        <w:rPr>
          <w:rFonts w:ascii="Constantia" w:hAnsi="Constantia"/>
          <w:sz w:val="16"/>
          <w:szCs w:val="16"/>
          <w:lang w:val="fr-FR"/>
        </w:rPr>
        <w:t>’.</w:t>
      </w:r>
    </w:p>
  </w:footnote>
  <w:footnote w:id="58">
    <w:p w14:paraId="23CE971E" w14:textId="3DF3457D"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Rapport du</w:t>
      </w:r>
      <w:r w:rsidRPr="003830D5">
        <w:rPr>
          <w:rFonts w:ascii="Constantia" w:hAnsi="Constantia"/>
          <w:sz w:val="16"/>
          <w:szCs w:val="16"/>
          <w:lang w:val="fr-FR"/>
        </w:rPr>
        <w:t xml:space="preserve"> Comité t</w:t>
      </w:r>
      <w:r>
        <w:rPr>
          <w:rFonts w:ascii="Constantia" w:hAnsi="Constantia"/>
          <w:sz w:val="16"/>
          <w:szCs w:val="16"/>
          <w:lang w:val="fr-FR"/>
        </w:rPr>
        <w:t>echnique, AEWA/MOP 6.7, 10 aoû</w:t>
      </w:r>
      <w:r w:rsidRPr="003830D5">
        <w:rPr>
          <w:rFonts w:ascii="Constantia" w:hAnsi="Constantia"/>
          <w:sz w:val="16"/>
          <w:szCs w:val="16"/>
          <w:lang w:val="fr-FR"/>
        </w:rPr>
        <w:t>t 2015.</w:t>
      </w:r>
    </w:p>
  </w:footnote>
  <w:footnote w:id="59">
    <w:p w14:paraId="478814F1" w14:textId="0CD586F0"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24</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rPr>
        <w:t>.</w:t>
      </w:r>
    </w:p>
  </w:footnote>
  <w:footnote w:id="60">
    <w:p w14:paraId="4A98407C" w14:textId="682851F8"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25</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61">
    <w:p w14:paraId="4DEEB435" w14:textId="33271431"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Article 25(2) du règlement</w:t>
      </w:r>
      <w:r w:rsidRPr="003830D5">
        <w:rPr>
          <w:rFonts w:ascii="Constantia" w:hAnsi="Constantia"/>
          <w:sz w:val="16"/>
          <w:szCs w:val="16"/>
          <w:lang w:val="fr-FR"/>
        </w:rPr>
        <w:t xml:space="preserve"> </w:t>
      </w:r>
      <w:r>
        <w:rPr>
          <w:rFonts w:ascii="Constantia" w:hAnsi="Constantia"/>
          <w:sz w:val="16"/>
          <w:szCs w:val="16"/>
          <w:lang w:val="fr-FR"/>
        </w:rPr>
        <w:t>de l’Union européenne relatif à la prévention et à la gestion de l’introduction et de la propagation des espèces exotiques envahissantes</w:t>
      </w:r>
      <w:r w:rsidRPr="003830D5">
        <w:rPr>
          <w:rFonts w:ascii="Constantia" w:hAnsi="Constantia"/>
          <w:sz w:val="16"/>
          <w:szCs w:val="16"/>
          <w:lang w:val="fr-FR"/>
        </w:rPr>
        <w:t>.</w:t>
      </w:r>
    </w:p>
  </w:footnote>
  <w:footnote w:id="62">
    <w:p w14:paraId="598422F4" w14:textId="579C5CF3"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en-AU"/>
        </w:rPr>
        <w:t xml:space="preserve"> A</w:t>
      </w:r>
      <w:r w:rsidRPr="003E2935">
        <w:rPr>
          <w:rFonts w:ascii="Constantia" w:hAnsi="Constantia"/>
          <w:sz w:val="16"/>
          <w:szCs w:val="16"/>
          <w:lang w:val="en-AU"/>
        </w:rPr>
        <w:t xml:space="preserve">rticle 25(3) du </w:t>
      </w:r>
      <w:proofErr w:type="spellStart"/>
      <w:r w:rsidRPr="003E2935">
        <w:rPr>
          <w:rFonts w:ascii="Constantia" w:hAnsi="Constantia"/>
          <w:sz w:val="16"/>
          <w:szCs w:val="16"/>
          <w:lang w:val="en-AU"/>
        </w:rPr>
        <w:t>règlement</w:t>
      </w:r>
      <w:proofErr w:type="spellEnd"/>
      <w:r w:rsidRPr="003E2935">
        <w:rPr>
          <w:rFonts w:ascii="Constantia" w:hAnsi="Constantia"/>
          <w:sz w:val="16"/>
          <w:szCs w:val="16"/>
          <w:lang w:val="en-AU" w:eastAsia="en-GB"/>
        </w:rPr>
        <w:t xml:space="preserve"> 1143/2014 de </w:t>
      </w:r>
      <w:proofErr w:type="spellStart"/>
      <w:r w:rsidRPr="003E2935">
        <w:rPr>
          <w:rFonts w:ascii="Constantia" w:hAnsi="Constantia"/>
          <w:sz w:val="16"/>
          <w:szCs w:val="16"/>
          <w:lang w:val="en-AU" w:eastAsia="en-GB"/>
        </w:rPr>
        <w:t>l’Union</w:t>
      </w:r>
      <w:proofErr w:type="spellEnd"/>
      <w:r w:rsidRPr="003E2935">
        <w:rPr>
          <w:rFonts w:ascii="Constantia" w:hAnsi="Constantia"/>
          <w:sz w:val="16"/>
          <w:szCs w:val="16"/>
          <w:lang w:val="en-AU" w:eastAsia="en-GB"/>
        </w:rPr>
        <w:t xml:space="preserve"> </w:t>
      </w:r>
      <w:proofErr w:type="spellStart"/>
      <w:r w:rsidRPr="003E2935">
        <w:rPr>
          <w:rFonts w:ascii="Constantia" w:hAnsi="Constantia"/>
          <w:sz w:val="16"/>
          <w:szCs w:val="16"/>
          <w:lang w:val="en-AU" w:eastAsia="en-GB"/>
        </w:rPr>
        <w:t>européenne</w:t>
      </w:r>
      <w:proofErr w:type="spellEnd"/>
      <w:r w:rsidRPr="003E2935">
        <w:rPr>
          <w:rFonts w:ascii="Constantia" w:hAnsi="Constantia"/>
          <w:sz w:val="16"/>
          <w:szCs w:val="16"/>
          <w:lang w:val="en-AU"/>
        </w:rPr>
        <w:t xml:space="preserve">; </w:t>
      </w:r>
      <w:proofErr w:type="spellStart"/>
      <w:r w:rsidRPr="003E2935">
        <w:rPr>
          <w:rFonts w:ascii="Constantia" w:hAnsi="Constantia"/>
          <w:sz w:val="16"/>
          <w:szCs w:val="16"/>
          <w:lang w:val="en-AU"/>
        </w:rPr>
        <w:t>Trouwborst</w:t>
      </w:r>
      <w:proofErr w:type="spellEnd"/>
      <w:r w:rsidRPr="003E2935">
        <w:rPr>
          <w:rFonts w:ascii="Constantia" w:hAnsi="Constantia"/>
          <w:sz w:val="16"/>
          <w:szCs w:val="16"/>
          <w:lang w:val="en-AU"/>
        </w:rPr>
        <w:t>, A. (2015)</w:t>
      </w:r>
      <w:r w:rsidRPr="003E2935">
        <w:t xml:space="preserve"> </w:t>
      </w:r>
      <w:r w:rsidRPr="003E2935">
        <w:rPr>
          <w:rFonts w:ascii="Constantia" w:hAnsi="Constantia"/>
          <w:sz w:val="16"/>
          <w:szCs w:val="16"/>
          <w:lang w:val="en-AU"/>
        </w:rPr>
        <w:t xml:space="preserve">The Bern Convention and EU Regulation 1143/2014 on the Prevention and Management of the Introduction and Spread of Invasive Alien Species. </w:t>
      </w:r>
      <w:r w:rsidRPr="003E2935">
        <w:rPr>
          <w:rFonts w:ascii="Constantia" w:hAnsi="Constantia"/>
          <w:sz w:val="16"/>
          <w:szCs w:val="16"/>
          <w:lang w:val="fr-FR"/>
        </w:rPr>
        <w:t>Préparé au nom de la Convention de Berne relative à la conservation de la vie sauvage et du milieu naturel de l’Europe, Strasbourg, 18 juin 2015, T-PVS/</w:t>
      </w:r>
      <w:proofErr w:type="spellStart"/>
      <w:r w:rsidRPr="003E2935">
        <w:rPr>
          <w:rFonts w:ascii="Constantia" w:hAnsi="Constantia"/>
          <w:sz w:val="16"/>
          <w:szCs w:val="16"/>
          <w:lang w:val="fr-FR"/>
        </w:rPr>
        <w:t>Inf</w:t>
      </w:r>
      <w:proofErr w:type="spellEnd"/>
      <w:r w:rsidRPr="003E2935">
        <w:rPr>
          <w:rFonts w:ascii="Constantia" w:hAnsi="Constantia"/>
          <w:sz w:val="16"/>
          <w:szCs w:val="16"/>
          <w:lang w:val="fr-FR"/>
        </w:rPr>
        <w:t>(2015) 14</w:t>
      </w:r>
      <w:r w:rsidRPr="003830D5">
        <w:rPr>
          <w:rFonts w:ascii="Constantia" w:hAnsi="Constantia"/>
          <w:sz w:val="16"/>
          <w:szCs w:val="16"/>
          <w:lang w:val="fr-FR"/>
        </w:rPr>
        <w:t>.</w:t>
      </w:r>
    </w:p>
  </w:footnote>
  <w:footnote w:id="63">
    <w:p w14:paraId="3D3DD258" w14:textId="1885E29F"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27</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rPr>
        <w:t xml:space="preserve">; </w:t>
      </w:r>
      <w:r>
        <w:rPr>
          <w:sz w:val="16"/>
          <w:szCs w:val="16"/>
          <w:lang w:val="fr-FR"/>
        </w:rPr>
        <w:t>http://ec.europa.eu/environ</w:t>
      </w:r>
      <w:r w:rsidRPr="003830D5">
        <w:rPr>
          <w:sz w:val="16"/>
          <w:szCs w:val="16"/>
          <w:lang w:val="fr-FR"/>
        </w:rPr>
        <w:t>ment/nature/</w:t>
      </w:r>
      <w:r>
        <w:rPr>
          <w:sz w:val="16"/>
          <w:szCs w:val="16"/>
          <w:lang w:val="fr-FR"/>
        </w:rPr>
        <w:t>invasive</w:t>
      </w:r>
      <w:r w:rsidRPr="003830D5">
        <w:rPr>
          <w:sz w:val="16"/>
          <w:szCs w:val="16"/>
          <w:lang w:val="fr-FR"/>
        </w:rPr>
        <w:t>alien/index_en.htm</w:t>
      </w:r>
      <w:r w:rsidRPr="003830D5">
        <w:rPr>
          <w:rFonts w:ascii="Constantia" w:hAnsi="Constantia"/>
          <w:sz w:val="16"/>
          <w:szCs w:val="16"/>
          <w:lang w:val="fr-FR"/>
        </w:rPr>
        <w:t xml:space="preserve"> </w:t>
      </w:r>
    </w:p>
  </w:footnote>
  <w:footnote w:id="64">
    <w:p w14:paraId="07BB3C6F" w14:textId="776FD687" w:rsidR="00371440" w:rsidRPr="003830D5" w:rsidRDefault="00371440" w:rsidP="001B49A0">
      <w:pPr>
        <w:pStyle w:val="FootnoteText"/>
        <w:rPr>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28</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rPr>
        <w:t xml:space="preserve">; </w:t>
      </w:r>
      <w:r>
        <w:rPr>
          <w:sz w:val="16"/>
          <w:szCs w:val="16"/>
          <w:lang w:val="fr-FR"/>
        </w:rPr>
        <w:t>http://ec.europa.eu/environ</w:t>
      </w:r>
      <w:r w:rsidRPr="003830D5">
        <w:rPr>
          <w:sz w:val="16"/>
          <w:szCs w:val="16"/>
          <w:lang w:val="fr-FR"/>
        </w:rPr>
        <w:t>ment/nature/</w:t>
      </w:r>
      <w:r>
        <w:rPr>
          <w:sz w:val="16"/>
          <w:szCs w:val="16"/>
          <w:lang w:val="fr-FR"/>
        </w:rPr>
        <w:t>invasive</w:t>
      </w:r>
      <w:r w:rsidRPr="003830D5">
        <w:rPr>
          <w:sz w:val="16"/>
          <w:szCs w:val="16"/>
          <w:lang w:val="fr-FR"/>
        </w:rPr>
        <w:t>alien/index_en.htm</w:t>
      </w:r>
      <w:r w:rsidRPr="003830D5">
        <w:rPr>
          <w:lang w:val="fr-FR"/>
        </w:rPr>
        <w:t xml:space="preserve"> </w:t>
      </w:r>
    </w:p>
  </w:footnote>
  <w:footnote w:id="65">
    <w:p w14:paraId="350A2639" w14:textId="64719C5D" w:rsidR="00371440" w:rsidRPr="003830D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31</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66">
    <w:p w14:paraId="61691F83" w14:textId="19FBB73B" w:rsidR="00371440" w:rsidRPr="003830D5" w:rsidRDefault="00371440" w:rsidP="001B49A0">
      <w:pPr>
        <w:pStyle w:val="FootnoteText"/>
        <w:rPr>
          <w:lang w:val="fr-FR"/>
        </w:rPr>
      </w:pPr>
      <w:r w:rsidRPr="0092157E">
        <w:rPr>
          <w:rStyle w:val="FootnoteReference"/>
          <w:rFonts w:ascii="Constantia" w:hAnsi="Constantia"/>
          <w:sz w:val="16"/>
          <w:szCs w:val="16"/>
        </w:rPr>
        <w:footnoteRef/>
      </w:r>
      <w:r w:rsidRPr="003830D5">
        <w:rPr>
          <w:rFonts w:ascii="Constantia" w:hAnsi="Constantia"/>
          <w:sz w:val="16"/>
          <w:szCs w:val="16"/>
          <w:lang w:val="fr-FR"/>
        </w:rPr>
        <w:t xml:space="preserve"> </w:t>
      </w:r>
      <w:r>
        <w:rPr>
          <w:rFonts w:ascii="Constantia" w:hAnsi="Constantia"/>
          <w:sz w:val="16"/>
          <w:szCs w:val="16"/>
          <w:lang w:val="fr-FR"/>
        </w:rPr>
        <w:t>Article</w:t>
      </w:r>
      <w:r w:rsidRPr="003830D5">
        <w:rPr>
          <w:rFonts w:ascii="Constantia" w:hAnsi="Constantia"/>
          <w:sz w:val="16"/>
          <w:szCs w:val="16"/>
          <w:lang w:val="fr-FR"/>
        </w:rPr>
        <w:t xml:space="preserve"> 32</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3830D5">
        <w:rPr>
          <w:rFonts w:ascii="Constantia" w:hAnsi="Constantia"/>
          <w:sz w:val="16"/>
          <w:szCs w:val="16"/>
          <w:lang w:val="fr-FR" w:eastAsia="en-GB"/>
        </w:rPr>
        <w:t>.</w:t>
      </w:r>
    </w:p>
  </w:footnote>
  <w:footnote w:id="67">
    <w:p w14:paraId="18EAD762" w14:textId="7A3DE1F3" w:rsidR="00371440" w:rsidRPr="00597060"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Article 21 et pré</w:t>
      </w:r>
      <w:r w:rsidRPr="00597060">
        <w:rPr>
          <w:rFonts w:ascii="Constantia" w:hAnsi="Constantia"/>
          <w:sz w:val="16"/>
          <w:szCs w:val="16"/>
          <w:lang w:val="fr-FR"/>
        </w:rPr>
        <w:t>amb</w:t>
      </w:r>
      <w:r>
        <w:rPr>
          <w:rFonts w:ascii="Constantia" w:hAnsi="Constantia"/>
          <w:sz w:val="16"/>
          <w:szCs w:val="16"/>
          <w:lang w:val="fr-FR"/>
        </w:rPr>
        <w:t>u</w:t>
      </w:r>
      <w:r w:rsidRPr="00597060">
        <w:rPr>
          <w:rFonts w:ascii="Constantia" w:hAnsi="Constantia"/>
          <w:sz w:val="16"/>
          <w:szCs w:val="16"/>
          <w:lang w:val="fr-FR"/>
        </w:rPr>
        <w:t xml:space="preserve">le </w:t>
      </w:r>
      <w:r>
        <w:rPr>
          <w:rFonts w:ascii="Constantia" w:hAnsi="Constantia"/>
          <w:sz w:val="16"/>
          <w:szCs w:val="16"/>
          <w:lang w:val="fr-FR"/>
        </w:rPr>
        <w:t xml:space="preserve">du </w:t>
      </w:r>
      <w:r w:rsidRPr="00597060">
        <w:rPr>
          <w:rFonts w:ascii="Constantia" w:hAnsi="Constantia"/>
          <w:sz w:val="16"/>
          <w:szCs w:val="16"/>
          <w:lang w:val="fr-FR"/>
        </w:rPr>
        <w:t>paragraphe 33</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597060">
        <w:rPr>
          <w:rFonts w:ascii="Constantia" w:hAnsi="Constantia"/>
          <w:sz w:val="16"/>
          <w:szCs w:val="16"/>
          <w:lang w:val="fr-FR"/>
        </w:rPr>
        <w:t>.</w:t>
      </w:r>
    </w:p>
  </w:footnote>
  <w:footnote w:id="68">
    <w:p w14:paraId="04558892" w14:textId="28428CCA" w:rsidR="00371440" w:rsidRPr="00597060"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Pr>
          <w:rFonts w:ascii="Constantia" w:hAnsi="Constantia"/>
          <w:sz w:val="16"/>
          <w:szCs w:val="16"/>
          <w:lang w:val="fr-FR"/>
        </w:rPr>
        <w:t xml:space="preserve"> Article 24(1) et pré</w:t>
      </w:r>
      <w:r w:rsidRPr="00597060">
        <w:rPr>
          <w:rFonts w:ascii="Constantia" w:hAnsi="Constantia"/>
          <w:sz w:val="16"/>
          <w:szCs w:val="16"/>
          <w:lang w:val="fr-FR"/>
        </w:rPr>
        <w:t>amb</w:t>
      </w:r>
      <w:r>
        <w:rPr>
          <w:rFonts w:ascii="Constantia" w:hAnsi="Constantia"/>
          <w:sz w:val="16"/>
          <w:szCs w:val="16"/>
          <w:lang w:val="fr-FR"/>
        </w:rPr>
        <w:t>u</w:t>
      </w:r>
      <w:r w:rsidRPr="00597060">
        <w:rPr>
          <w:rFonts w:ascii="Constantia" w:hAnsi="Constantia"/>
          <w:sz w:val="16"/>
          <w:szCs w:val="16"/>
          <w:lang w:val="fr-FR"/>
        </w:rPr>
        <w:t xml:space="preserve">le </w:t>
      </w:r>
      <w:r>
        <w:rPr>
          <w:rFonts w:ascii="Constantia" w:hAnsi="Constantia"/>
          <w:sz w:val="16"/>
          <w:szCs w:val="16"/>
          <w:lang w:val="fr-FR"/>
        </w:rPr>
        <w:t xml:space="preserve">du </w:t>
      </w:r>
      <w:r w:rsidRPr="00597060">
        <w:rPr>
          <w:rFonts w:ascii="Constantia" w:hAnsi="Constantia"/>
          <w:sz w:val="16"/>
          <w:szCs w:val="16"/>
          <w:lang w:val="fr-FR"/>
        </w:rPr>
        <w:t>paragraphe 33</w:t>
      </w:r>
      <w:r>
        <w:rPr>
          <w:rFonts w:ascii="Constantia" w:hAnsi="Constantia"/>
          <w:sz w:val="16"/>
          <w:szCs w:val="16"/>
          <w:lang w:val="fr-FR"/>
        </w:rPr>
        <w:t xml:space="preserve"> du règlement</w:t>
      </w:r>
      <w:r>
        <w:rPr>
          <w:rFonts w:ascii="Constantia" w:hAnsi="Constantia"/>
          <w:sz w:val="16"/>
          <w:szCs w:val="16"/>
          <w:lang w:val="fr-FR" w:eastAsia="en-GB"/>
        </w:rPr>
        <w:t xml:space="preserve"> 1143/2014 de l’Union européenne</w:t>
      </w:r>
      <w:r w:rsidRPr="00597060">
        <w:rPr>
          <w:rFonts w:ascii="Constantia" w:hAnsi="Constantia"/>
          <w:sz w:val="16"/>
          <w:szCs w:val="16"/>
          <w:lang w:val="fr-FR"/>
        </w:rPr>
        <w:t>.</w:t>
      </w:r>
    </w:p>
  </w:footnote>
  <w:footnote w:id="69">
    <w:p w14:paraId="606504D5" w14:textId="196B33B4" w:rsidR="00371440" w:rsidRPr="0052462B"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52462B">
        <w:rPr>
          <w:rFonts w:ascii="Constantia" w:hAnsi="Constantia"/>
          <w:sz w:val="16"/>
          <w:szCs w:val="16"/>
          <w:lang w:val="fr-FR"/>
        </w:rPr>
        <w:t xml:space="preserve"> Plan stratégique de</w:t>
      </w:r>
      <w:r>
        <w:rPr>
          <w:rFonts w:ascii="Constantia" w:hAnsi="Constantia"/>
          <w:sz w:val="16"/>
          <w:szCs w:val="16"/>
          <w:lang w:val="fr-FR"/>
        </w:rPr>
        <w:t xml:space="preserve"> l’AEWA pour 2009-2017. Objectif</w:t>
      </w:r>
      <w:r w:rsidRPr="0052462B">
        <w:rPr>
          <w:rFonts w:ascii="Constantia" w:hAnsi="Constantia"/>
          <w:sz w:val="16"/>
          <w:szCs w:val="16"/>
          <w:lang w:val="fr-FR"/>
        </w:rPr>
        <w:t xml:space="preserve"> 3 ‘</w:t>
      </w:r>
      <w:r>
        <w:rPr>
          <w:rFonts w:ascii="Constantia" w:hAnsi="Constantia"/>
          <w:sz w:val="16"/>
          <w:szCs w:val="16"/>
          <w:lang w:val="fr-FR"/>
        </w:rPr>
        <w:t xml:space="preserve">Améliorer les connaissances sur les </w:t>
      </w:r>
      <w:r w:rsidRPr="0052462B">
        <w:rPr>
          <w:rFonts w:ascii="Constantia" w:hAnsi="Constantia"/>
          <w:sz w:val="16"/>
          <w:szCs w:val="16"/>
          <w:lang w:val="fr-FR"/>
        </w:rPr>
        <w:t xml:space="preserve">espèces et </w:t>
      </w:r>
      <w:r>
        <w:rPr>
          <w:rFonts w:ascii="Constantia" w:hAnsi="Constantia"/>
          <w:sz w:val="16"/>
          <w:szCs w:val="16"/>
          <w:lang w:val="fr-FR"/>
        </w:rPr>
        <w:t>leurs</w:t>
      </w:r>
      <w:r w:rsidRPr="0052462B">
        <w:rPr>
          <w:rFonts w:ascii="Constantia" w:hAnsi="Constantia"/>
          <w:sz w:val="16"/>
          <w:szCs w:val="16"/>
          <w:lang w:val="fr-FR"/>
        </w:rPr>
        <w:t xml:space="preserve"> populations, </w:t>
      </w:r>
      <w:r>
        <w:rPr>
          <w:rFonts w:ascii="Constantia" w:hAnsi="Constantia"/>
          <w:sz w:val="16"/>
          <w:szCs w:val="16"/>
          <w:lang w:val="fr-FR"/>
        </w:rPr>
        <w:t xml:space="preserve">les voies de migration et </w:t>
      </w:r>
      <w:r w:rsidRPr="0052462B">
        <w:rPr>
          <w:rFonts w:ascii="Constantia" w:hAnsi="Constantia"/>
          <w:sz w:val="16"/>
          <w:szCs w:val="16"/>
          <w:lang w:val="fr-FR"/>
        </w:rPr>
        <w:t>le</w:t>
      </w:r>
      <w:r>
        <w:rPr>
          <w:rFonts w:ascii="Constantia" w:hAnsi="Constantia"/>
          <w:sz w:val="16"/>
          <w:szCs w:val="16"/>
          <w:lang w:val="fr-FR"/>
        </w:rPr>
        <w:t>s</w:t>
      </w:r>
      <w:r w:rsidRPr="0052462B">
        <w:rPr>
          <w:rFonts w:ascii="Constantia" w:hAnsi="Constantia"/>
          <w:sz w:val="16"/>
          <w:szCs w:val="16"/>
          <w:lang w:val="fr-FR"/>
        </w:rPr>
        <w:t xml:space="preserve"> menace</w:t>
      </w:r>
      <w:r>
        <w:rPr>
          <w:rFonts w:ascii="Constantia" w:hAnsi="Constantia"/>
          <w:sz w:val="16"/>
          <w:szCs w:val="16"/>
          <w:lang w:val="fr-FR"/>
        </w:rPr>
        <w:t>s comme fondement de l’action de conservation</w:t>
      </w:r>
      <w:r w:rsidRPr="0052462B">
        <w:rPr>
          <w:rFonts w:ascii="Constantia" w:hAnsi="Constantia"/>
          <w:sz w:val="16"/>
          <w:szCs w:val="16"/>
          <w:lang w:val="fr-FR"/>
        </w:rPr>
        <w:t xml:space="preserve">’ </w:t>
      </w:r>
      <w:r>
        <w:rPr>
          <w:rFonts w:ascii="Constantia" w:hAnsi="Constantia"/>
          <w:sz w:val="16"/>
          <w:szCs w:val="16"/>
          <w:lang w:val="fr-FR"/>
        </w:rPr>
        <w:t>Objectif</w:t>
      </w:r>
      <w:r w:rsidRPr="0052462B">
        <w:rPr>
          <w:rFonts w:ascii="Constantia" w:hAnsi="Constantia"/>
          <w:sz w:val="16"/>
          <w:szCs w:val="16"/>
          <w:lang w:val="fr-FR"/>
        </w:rPr>
        <w:t xml:space="preserve"> 3.5 </w:t>
      </w:r>
      <w:r>
        <w:rPr>
          <w:rFonts w:ascii="Constantia" w:hAnsi="Constantia"/>
          <w:sz w:val="16"/>
          <w:szCs w:val="16"/>
          <w:lang w:val="fr-FR" w:eastAsia="en-GB"/>
        </w:rPr>
        <w:t xml:space="preserve">‘d’ici à </w:t>
      </w:r>
      <w:r w:rsidRPr="0052462B">
        <w:rPr>
          <w:rFonts w:ascii="Constantia" w:hAnsi="Constantia"/>
          <w:sz w:val="16"/>
          <w:szCs w:val="16"/>
          <w:lang w:val="fr-FR" w:eastAsia="en-GB"/>
        </w:rPr>
        <w:t xml:space="preserve">2017, </w:t>
      </w:r>
      <w:r>
        <w:rPr>
          <w:rFonts w:ascii="Constantia" w:hAnsi="Constantia"/>
          <w:sz w:val="16"/>
          <w:szCs w:val="16"/>
          <w:lang w:val="fr-FR" w:eastAsia="en-GB"/>
        </w:rPr>
        <w:t xml:space="preserve">le partage des données et des </w:t>
      </w:r>
      <w:r w:rsidRPr="0052462B">
        <w:rPr>
          <w:rFonts w:ascii="Constantia" w:hAnsi="Constantia"/>
          <w:sz w:val="16"/>
          <w:szCs w:val="16"/>
          <w:lang w:val="fr-FR" w:eastAsia="en-GB"/>
        </w:rPr>
        <w:t>information</w:t>
      </w:r>
      <w:r>
        <w:rPr>
          <w:rFonts w:ascii="Constantia" w:hAnsi="Constantia"/>
          <w:sz w:val="16"/>
          <w:szCs w:val="16"/>
          <w:lang w:val="fr-FR" w:eastAsia="en-GB"/>
        </w:rPr>
        <w:t>s importantes et leur accessibilité sont améliorés pour soutenir les prises de décisions importantes en matière de conservation</w:t>
      </w:r>
      <w:r w:rsidRPr="0052462B">
        <w:rPr>
          <w:rFonts w:ascii="Constantia" w:hAnsi="Constantia"/>
          <w:sz w:val="16"/>
          <w:szCs w:val="16"/>
          <w:lang w:val="fr-FR" w:eastAsia="en-GB"/>
        </w:rPr>
        <w:t>’.</w:t>
      </w:r>
    </w:p>
  </w:footnote>
  <w:footnote w:id="70">
    <w:p w14:paraId="1E773746" w14:textId="74C1F6B9" w:rsidR="00371440" w:rsidRPr="00597060"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92157E">
        <w:rPr>
          <w:rFonts w:ascii="Constantia" w:hAnsi="Constantia"/>
          <w:sz w:val="16"/>
          <w:szCs w:val="16"/>
        </w:rPr>
        <w:t xml:space="preserve"> UNEP (2015). Sourcebook of opportunities for enhancing </w:t>
      </w:r>
      <w:r>
        <w:rPr>
          <w:rFonts w:ascii="Constantia" w:hAnsi="Constantia"/>
          <w:sz w:val="16"/>
          <w:szCs w:val="16"/>
        </w:rPr>
        <w:t>cooperation</w:t>
      </w:r>
      <w:r w:rsidRPr="0092157E">
        <w:rPr>
          <w:rFonts w:ascii="Constantia" w:hAnsi="Constantia"/>
          <w:sz w:val="16"/>
          <w:szCs w:val="16"/>
        </w:rPr>
        <w:t xml:space="preserve"> among the </w:t>
      </w:r>
      <w:r>
        <w:rPr>
          <w:rFonts w:ascii="Constantia" w:hAnsi="Constantia"/>
          <w:sz w:val="16"/>
          <w:szCs w:val="16"/>
        </w:rPr>
        <w:t>biodiversity</w:t>
      </w:r>
      <w:r w:rsidRPr="0092157E">
        <w:rPr>
          <w:rFonts w:ascii="Constantia" w:hAnsi="Constantia"/>
          <w:sz w:val="16"/>
          <w:szCs w:val="16"/>
        </w:rPr>
        <w:t>-</w:t>
      </w:r>
      <w:r>
        <w:rPr>
          <w:rFonts w:ascii="Constantia" w:hAnsi="Constantia"/>
          <w:sz w:val="16"/>
          <w:szCs w:val="16"/>
        </w:rPr>
        <w:t xml:space="preserve">related Conventions at national and </w:t>
      </w:r>
      <w:r w:rsidRPr="0092157E">
        <w:rPr>
          <w:rFonts w:ascii="Constantia" w:hAnsi="Constantia"/>
          <w:sz w:val="16"/>
          <w:szCs w:val="16"/>
        </w:rPr>
        <w:t xml:space="preserve">regional levels. </w:t>
      </w:r>
      <w:r w:rsidRPr="00597060">
        <w:rPr>
          <w:rFonts w:ascii="Constantia" w:hAnsi="Constantia"/>
          <w:sz w:val="16"/>
          <w:szCs w:val="16"/>
          <w:lang w:val="fr-FR"/>
        </w:rPr>
        <w:t>Programme des Nations</w:t>
      </w:r>
      <w:r>
        <w:rPr>
          <w:rFonts w:ascii="Constantia" w:hAnsi="Constantia"/>
          <w:sz w:val="16"/>
          <w:szCs w:val="16"/>
          <w:lang w:val="fr-FR"/>
        </w:rPr>
        <w:t xml:space="preserve"> Unies pour l’environnement</w:t>
      </w:r>
      <w:r w:rsidRPr="00597060">
        <w:rPr>
          <w:rFonts w:ascii="Constantia" w:hAnsi="Constantia"/>
          <w:sz w:val="16"/>
          <w:szCs w:val="16"/>
          <w:lang w:val="fr-FR"/>
        </w:rPr>
        <w:t>, Nairobi, Kenya.</w:t>
      </w:r>
    </w:p>
  </w:footnote>
  <w:footnote w:id="71">
    <w:p w14:paraId="5E902E60" w14:textId="41EF0EC9" w:rsidR="00371440" w:rsidRPr="00597060"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597060">
        <w:rPr>
          <w:rFonts w:ascii="Constantia" w:hAnsi="Constantia"/>
          <w:sz w:val="16"/>
          <w:szCs w:val="16"/>
          <w:lang w:val="fr-FR"/>
        </w:rPr>
        <w:t xml:space="preserve"> </w:t>
      </w:r>
      <w:r>
        <w:rPr>
          <w:rFonts w:ascii="Constantia" w:hAnsi="Constantia"/>
          <w:sz w:val="16"/>
          <w:szCs w:val="16"/>
          <w:lang w:val="fr-FR"/>
        </w:rPr>
        <w:t>Partie 5 ‘Recherche et surveillance’, Plan d’action de l’AEWA, tel qu’amendé à la 5</w:t>
      </w:r>
      <w:r>
        <w:rPr>
          <w:rFonts w:ascii="Constantia" w:hAnsi="Constantia"/>
          <w:sz w:val="16"/>
          <w:szCs w:val="16"/>
          <w:vertAlign w:val="superscript"/>
          <w:lang w:val="fr-FR"/>
        </w:rPr>
        <w:t xml:space="preserve">ème </w:t>
      </w:r>
      <w:r w:rsidRPr="00597060">
        <w:rPr>
          <w:rFonts w:ascii="Constantia" w:hAnsi="Constantia"/>
          <w:sz w:val="16"/>
          <w:szCs w:val="16"/>
          <w:lang w:val="fr-FR"/>
        </w:rPr>
        <w:t>s</w:t>
      </w:r>
      <w:r>
        <w:rPr>
          <w:rFonts w:ascii="Constantia" w:hAnsi="Constantia"/>
          <w:sz w:val="16"/>
          <w:szCs w:val="16"/>
          <w:lang w:val="fr-FR"/>
        </w:rPr>
        <w:t>es</w:t>
      </w:r>
      <w:r w:rsidRPr="00597060">
        <w:rPr>
          <w:rFonts w:ascii="Constantia" w:hAnsi="Constantia"/>
          <w:sz w:val="16"/>
          <w:szCs w:val="16"/>
          <w:lang w:val="fr-FR"/>
        </w:rPr>
        <w:t xml:space="preserve">sion </w:t>
      </w:r>
      <w:r>
        <w:rPr>
          <w:rFonts w:ascii="Constantia" w:hAnsi="Constantia"/>
          <w:sz w:val="16"/>
          <w:szCs w:val="16"/>
          <w:lang w:val="fr-FR"/>
        </w:rPr>
        <w:t xml:space="preserve">de la Réunion des Parties, 14-18 mai </w:t>
      </w:r>
      <w:r w:rsidRPr="00597060">
        <w:rPr>
          <w:rFonts w:ascii="Constantia" w:hAnsi="Constantia"/>
          <w:sz w:val="16"/>
          <w:szCs w:val="16"/>
          <w:lang w:val="fr-FR"/>
        </w:rPr>
        <w:t>2012, La Rochelle, France.</w:t>
      </w:r>
    </w:p>
  </w:footnote>
  <w:footnote w:id="72">
    <w:p w14:paraId="5C5010AF" w14:textId="3521C291" w:rsidR="00371440" w:rsidRPr="0019654A"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19654A">
        <w:rPr>
          <w:rFonts w:ascii="Constantia" w:hAnsi="Constantia"/>
          <w:sz w:val="16"/>
          <w:szCs w:val="16"/>
          <w:lang w:val="fr-FR"/>
        </w:rPr>
        <w:t xml:space="preserve"> Paragraphe 7, </w:t>
      </w:r>
      <w:r>
        <w:rPr>
          <w:rFonts w:ascii="Constantia" w:hAnsi="Constantia"/>
          <w:sz w:val="16"/>
          <w:szCs w:val="16"/>
          <w:lang w:val="fr-FR"/>
        </w:rPr>
        <w:t>Résolution</w:t>
      </w:r>
      <w:r w:rsidRPr="0019654A">
        <w:rPr>
          <w:rFonts w:ascii="Constantia" w:hAnsi="Constantia"/>
          <w:sz w:val="16"/>
          <w:szCs w:val="16"/>
          <w:lang w:val="fr-FR"/>
        </w:rPr>
        <w:t xml:space="preserve"> 4.5</w:t>
      </w:r>
      <w:r>
        <w:rPr>
          <w:rFonts w:ascii="Constantia" w:hAnsi="Constantia"/>
          <w:sz w:val="16"/>
          <w:szCs w:val="16"/>
          <w:lang w:val="fr-FR"/>
        </w:rPr>
        <w:t xml:space="preserve"> de l’</w:t>
      </w:r>
      <w:r w:rsidRPr="00BA5630">
        <w:rPr>
          <w:rFonts w:ascii="Constantia" w:hAnsi="Constantia"/>
          <w:sz w:val="16"/>
          <w:szCs w:val="16"/>
          <w:lang w:val="fr-FR"/>
        </w:rPr>
        <w:t xml:space="preserve">AEWA </w:t>
      </w:r>
      <w:r>
        <w:rPr>
          <w:rFonts w:ascii="Constantia" w:hAnsi="Constantia"/>
          <w:sz w:val="16"/>
          <w:szCs w:val="16"/>
          <w:lang w:val="fr-FR"/>
        </w:rPr>
        <w:t xml:space="preserve">sur les </w:t>
      </w:r>
      <w:r w:rsidRPr="0019654A">
        <w:rPr>
          <w:rFonts w:ascii="Constantia" w:hAnsi="Constantia"/>
          <w:sz w:val="16"/>
          <w:szCs w:val="16"/>
          <w:lang w:val="fr-FR"/>
        </w:rPr>
        <w:t>‘</w:t>
      </w:r>
      <w:r>
        <w:rPr>
          <w:rFonts w:ascii="Constantia" w:hAnsi="Constantia"/>
          <w:sz w:val="16"/>
          <w:szCs w:val="16"/>
          <w:lang w:val="fr-FR"/>
        </w:rPr>
        <w:t>espèces d’oiseaux d’eau non indigènes</w:t>
      </w:r>
      <w:r w:rsidRPr="0019654A">
        <w:rPr>
          <w:rFonts w:ascii="Constantia" w:hAnsi="Constantia"/>
          <w:sz w:val="16"/>
          <w:szCs w:val="16"/>
          <w:lang w:val="fr-FR"/>
        </w:rPr>
        <w:t xml:space="preserve"> introduites </w:t>
      </w:r>
      <w:r>
        <w:rPr>
          <w:rFonts w:ascii="Constantia" w:hAnsi="Constantia"/>
          <w:sz w:val="16"/>
          <w:szCs w:val="16"/>
          <w:lang w:val="fr-FR"/>
        </w:rPr>
        <w:t>dans la zone de l’Accord</w:t>
      </w:r>
      <w:r w:rsidRPr="0019654A">
        <w:rPr>
          <w:rFonts w:ascii="Constantia" w:hAnsi="Constantia"/>
          <w:sz w:val="16"/>
          <w:szCs w:val="16"/>
          <w:lang w:val="fr-FR"/>
        </w:rPr>
        <w:t>’, 4</w:t>
      </w:r>
      <w:r>
        <w:rPr>
          <w:rFonts w:ascii="Constantia" w:hAnsi="Constantia"/>
          <w:sz w:val="16"/>
          <w:szCs w:val="16"/>
          <w:vertAlign w:val="superscript"/>
          <w:lang w:val="fr-FR"/>
        </w:rPr>
        <w:t>ème</w:t>
      </w:r>
      <w:r>
        <w:rPr>
          <w:rFonts w:ascii="Constantia" w:hAnsi="Constantia"/>
          <w:sz w:val="16"/>
          <w:szCs w:val="16"/>
          <w:lang w:val="fr-FR"/>
        </w:rPr>
        <w:t xml:space="preserve"> s</w:t>
      </w:r>
      <w:r w:rsidRPr="0019654A">
        <w:rPr>
          <w:rFonts w:ascii="Constantia" w:hAnsi="Constantia"/>
          <w:sz w:val="16"/>
          <w:szCs w:val="16"/>
          <w:lang w:val="fr-FR"/>
        </w:rPr>
        <w:t xml:space="preserve">ession </w:t>
      </w:r>
      <w:r>
        <w:rPr>
          <w:rFonts w:ascii="Constantia" w:hAnsi="Constantia"/>
          <w:sz w:val="16"/>
          <w:szCs w:val="16"/>
          <w:lang w:val="fr-FR"/>
        </w:rPr>
        <w:t>de la Réunion des Parties, Tananarive</w:t>
      </w:r>
      <w:r w:rsidRPr="0019654A">
        <w:rPr>
          <w:rFonts w:ascii="Constantia" w:hAnsi="Constantia"/>
          <w:sz w:val="16"/>
          <w:szCs w:val="16"/>
          <w:lang w:val="fr-FR"/>
        </w:rPr>
        <w:t>, 2008.</w:t>
      </w:r>
    </w:p>
  </w:footnote>
  <w:footnote w:id="73">
    <w:p w14:paraId="069CF46D" w14:textId="29575FF8" w:rsidR="00371440" w:rsidRPr="00B52795" w:rsidRDefault="00371440" w:rsidP="001B49A0">
      <w:pPr>
        <w:pStyle w:val="FootnoteText"/>
        <w:rPr>
          <w:rFonts w:ascii="Constantia" w:hAnsi="Constantia"/>
          <w:sz w:val="16"/>
          <w:szCs w:val="16"/>
          <w:lang w:val="fr-FR"/>
        </w:rPr>
      </w:pPr>
      <w:r w:rsidRPr="0092157E">
        <w:rPr>
          <w:rStyle w:val="FootnoteReference"/>
          <w:rFonts w:ascii="Constantia" w:hAnsi="Constantia"/>
          <w:sz w:val="16"/>
          <w:szCs w:val="16"/>
        </w:rPr>
        <w:footnoteRef/>
      </w:r>
      <w:r w:rsidRPr="0019654A">
        <w:rPr>
          <w:rFonts w:ascii="Constantia" w:hAnsi="Constantia"/>
          <w:sz w:val="16"/>
          <w:szCs w:val="16"/>
          <w:lang w:val="fr-FR"/>
        </w:rPr>
        <w:t xml:space="preserve"> AEWA 2012. </w:t>
      </w:r>
      <w:r>
        <w:rPr>
          <w:rFonts w:ascii="Constantia" w:hAnsi="Constantia"/>
          <w:sz w:val="16"/>
          <w:szCs w:val="16"/>
          <w:lang w:val="fr-FR"/>
        </w:rPr>
        <w:t>Lignes directrices de l’AEWA</w:t>
      </w:r>
      <w:r w:rsidRPr="0019654A">
        <w:rPr>
          <w:rFonts w:ascii="Constantia" w:hAnsi="Constantia"/>
          <w:sz w:val="16"/>
          <w:szCs w:val="16"/>
          <w:lang w:val="fr-FR"/>
        </w:rPr>
        <w:t xml:space="preserve"> No. 10</w:t>
      </w:r>
      <w:r>
        <w:rPr>
          <w:rFonts w:ascii="Constantia" w:hAnsi="Constantia"/>
          <w:sz w:val="16"/>
          <w:szCs w:val="16"/>
          <w:lang w:val="fr-FR"/>
        </w:rPr>
        <w:t>.</w:t>
      </w:r>
      <w:r w:rsidRPr="0019654A">
        <w:rPr>
          <w:rFonts w:ascii="Constantia" w:hAnsi="Constantia"/>
          <w:sz w:val="16"/>
          <w:szCs w:val="16"/>
          <w:lang w:val="fr-FR"/>
        </w:rPr>
        <w:t xml:space="preserve"> </w:t>
      </w:r>
      <w:r>
        <w:rPr>
          <w:rFonts w:ascii="Constantia" w:hAnsi="Constantia"/>
          <w:sz w:val="16"/>
          <w:szCs w:val="16"/>
          <w:lang w:val="fr-FR"/>
        </w:rPr>
        <w:t>Lignes directrices pour éviter l’introduction d’espèces d’oiseaux d’eau non indigènes. Série technique de l’AEWA No. 12. Deuxième ré</w:t>
      </w:r>
      <w:r w:rsidRPr="0019654A">
        <w:rPr>
          <w:rFonts w:ascii="Constantia" w:hAnsi="Constantia"/>
          <w:sz w:val="16"/>
          <w:szCs w:val="16"/>
          <w:lang w:val="fr-FR"/>
        </w:rPr>
        <w:t xml:space="preserve">vision. </w:t>
      </w:r>
      <w:r w:rsidRPr="00B52795">
        <w:rPr>
          <w:rFonts w:ascii="Constantia" w:hAnsi="Constantia"/>
          <w:sz w:val="16"/>
          <w:szCs w:val="16"/>
          <w:lang w:val="fr-FR"/>
        </w:rPr>
        <w:t>Bonn, Allemagne.</w:t>
      </w:r>
    </w:p>
  </w:footnote>
  <w:footnote w:id="74">
    <w:p w14:paraId="4E59ADD2" w14:textId="372E46E8" w:rsidR="00371440" w:rsidRPr="00B52795" w:rsidRDefault="00371440" w:rsidP="001B49A0">
      <w:pPr>
        <w:pStyle w:val="FootnoteText"/>
        <w:rPr>
          <w:rFonts w:ascii="Constantia" w:hAnsi="Constantia"/>
          <w:sz w:val="16"/>
          <w:szCs w:val="16"/>
          <w:lang w:val="fr-FR"/>
        </w:rPr>
      </w:pPr>
      <w:r w:rsidRPr="002431A5">
        <w:rPr>
          <w:rStyle w:val="FootnoteReference"/>
          <w:rFonts w:ascii="Constantia" w:hAnsi="Constantia"/>
          <w:sz w:val="16"/>
          <w:szCs w:val="16"/>
        </w:rPr>
        <w:footnoteRef/>
      </w:r>
      <w:r w:rsidRPr="00B52795">
        <w:rPr>
          <w:rFonts w:ascii="Constantia" w:hAnsi="Constantia"/>
          <w:sz w:val="16"/>
          <w:szCs w:val="16"/>
          <w:lang w:val="fr-FR"/>
        </w:rPr>
        <w:t xml:space="preserve"> </w:t>
      </w:r>
      <w:r>
        <w:rPr>
          <w:rFonts w:ascii="Constantia" w:hAnsi="Constantia"/>
          <w:sz w:val="16"/>
          <w:szCs w:val="16"/>
          <w:lang w:val="fr-FR"/>
        </w:rPr>
        <w:t xml:space="preserve">En plus de ceux mentionnés ci-dessus, le Groupe de travail sur les </w:t>
      </w:r>
      <w:r w:rsidRPr="00B52795">
        <w:rPr>
          <w:rFonts w:ascii="Constantia" w:hAnsi="Constantia"/>
          <w:sz w:val="16"/>
          <w:szCs w:val="16"/>
          <w:lang w:val="fr-FR"/>
        </w:rPr>
        <w:t>espèces ex</w:t>
      </w:r>
      <w:r>
        <w:rPr>
          <w:rFonts w:ascii="Constantia" w:hAnsi="Constantia"/>
          <w:sz w:val="16"/>
          <w:szCs w:val="16"/>
          <w:lang w:val="fr-FR"/>
        </w:rPr>
        <w:t>otiques envahissantes, bien que non mentionné par le r</w:t>
      </w:r>
      <w:r w:rsidRPr="00B52795">
        <w:rPr>
          <w:rFonts w:ascii="Constantia" w:hAnsi="Constantia"/>
          <w:sz w:val="16"/>
          <w:szCs w:val="16"/>
          <w:lang w:val="fr-FR"/>
        </w:rPr>
        <w:t xml:space="preserve">èglement, </w:t>
      </w:r>
      <w:r>
        <w:rPr>
          <w:rFonts w:ascii="Constantia" w:hAnsi="Constantia"/>
          <w:sz w:val="16"/>
          <w:szCs w:val="16"/>
          <w:lang w:val="fr-FR"/>
        </w:rPr>
        <w:t>s’est réuni à nouveau pour apporter une contribution concrète à l’application du r</w:t>
      </w:r>
      <w:r w:rsidRPr="00B52795">
        <w:rPr>
          <w:rFonts w:ascii="Constantia" w:hAnsi="Constantia"/>
          <w:sz w:val="16"/>
          <w:szCs w:val="16"/>
          <w:lang w:val="fr-FR"/>
        </w:rPr>
        <w:t>èglement (</w:t>
      </w:r>
      <w:proofErr w:type="spellStart"/>
      <w:r w:rsidRPr="00B52795">
        <w:rPr>
          <w:rFonts w:ascii="Constantia" w:hAnsi="Constantia"/>
          <w:sz w:val="16"/>
          <w:szCs w:val="16"/>
          <w:lang w:val="fr-FR"/>
        </w:rPr>
        <w:t>Trouwborst</w:t>
      </w:r>
      <w:proofErr w:type="spellEnd"/>
      <w:r w:rsidRPr="00B52795">
        <w:rPr>
          <w:rFonts w:ascii="Constantia" w:hAnsi="Constantia"/>
          <w:sz w:val="16"/>
          <w:szCs w:val="16"/>
          <w:lang w:val="fr-FR"/>
        </w:rPr>
        <w:t xml:space="preserve">, A. (2015) </w:t>
      </w:r>
      <w:r w:rsidRPr="003E2935">
        <w:rPr>
          <w:rFonts w:ascii="Constantia" w:hAnsi="Constantia"/>
          <w:sz w:val="16"/>
          <w:szCs w:val="16"/>
          <w:lang w:val="fr-FR"/>
        </w:rPr>
        <w:t xml:space="preserve">The Bern Convention and EU </w:t>
      </w:r>
      <w:proofErr w:type="spellStart"/>
      <w:r w:rsidRPr="003E2935">
        <w:rPr>
          <w:rFonts w:ascii="Constantia" w:hAnsi="Constantia"/>
          <w:sz w:val="16"/>
          <w:szCs w:val="16"/>
          <w:lang w:val="fr-FR"/>
        </w:rPr>
        <w:t>Regulation</w:t>
      </w:r>
      <w:proofErr w:type="spellEnd"/>
      <w:r w:rsidRPr="003E2935">
        <w:rPr>
          <w:rFonts w:ascii="Constantia" w:hAnsi="Constantia"/>
          <w:sz w:val="16"/>
          <w:szCs w:val="16"/>
          <w:lang w:val="fr-FR"/>
        </w:rPr>
        <w:t xml:space="preserve"> 1143/2014 on the </w:t>
      </w:r>
      <w:proofErr w:type="spellStart"/>
      <w:r w:rsidRPr="003E2935">
        <w:rPr>
          <w:rFonts w:ascii="Constantia" w:hAnsi="Constantia"/>
          <w:sz w:val="16"/>
          <w:szCs w:val="16"/>
          <w:lang w:val="fr-FR"/>
        </w:rPr>
        <w:t>Prevention</w:t>
      </w:r>
      <w:proofErr w:type="spellEnd"/>
      <w:r w:rsidRPr="003E2935">
        <w:rPr>
          <w:rFonts w:ascii="Constantia" w:hAnsi="Constantia"/>
          <w:sz w:val="16"/>
          <w:szCs w:val="16"/>
          <w:lang w:val="fr-FR"/>
        </w:rPr>
        <w:t xml:space="preserve"> and Management of the Introduction and Spread of Invasive Alien </w:t>
      </w:r>
      <w:proofErr w:type="spellStart"/>
      <w:r w:rsidRPr="003E2935">
        <w:rPr>
          <w:rFonts w:ascii="Constantia" w:hAnsi="Constantia"/>
          <w:sz w:val="16"/>
          <w:szCs w:val="16"/>
          <w:lang w:val="fr-FR"/>
        </w:rPr>
        <w:t>Species</w:t>
      </w:r>
      <w:proofErr w:type="spellEnd"/>
      <w:r w:rsidRPr="003E2935">
        <w:rPr>
          <w:rFonts w:ascii="Constantia" w:hAnsi="Constantia"/>
          <w:sz w:val="16"/>
          <w:szCs w:val="16"/>
          <w:lang w:val="fr-FR"/>
        </w:rPr>
        <w:t>. Préparé au nom de la Convention de Berne relative à la conservation de la vie sauvage et du milieu naturel de l’Europe, Strasbourg, 18 juin 2015, T-PVS/</w:t>
      </w:r>
      <w:proofErr w:type="spellStart"/>
      <w:r w:rsidRPr="003E2935">
        <w:rPr>
          <w:rFonts w:ascii="Constantia" w:hAnsi="Constantia"/>
          <w:sz w:val="16"/>
          <w:szCs w:val="16"/>
          <w:lang w:val="fr-FR"/>
        </w:rPr>
        <w:t>Inf</w:t>
      </w:r>
      <w:proofErr w:type="spellEnd"/>
      <w:r w:rsidRPr="003E2935">
        <w:rPr>
          <w:rFonts w:ascii="Constantia" w:hAnsi="Constantia"/>
          <w:sz w:val="16"/>
          <w:szCs w:val="16"/>
          <w:lang w:val="fr-FR"/>
        </w:rPr>
        <w:t>(2015) 14</w:t>
      </w:r>
      <w:r w:rsidRPr="00B52795">
        <w:rPr>
          <w:rFonts w:ascii="Constantia" w:hAnsi="Constantia"/>
          <w:sz w:val="16"/>
          <w:szCs w:val="16"/>
          <w:lang w:val="fr-FR"/>
        </w:rPr>
        <w:t xml:space="preserve">; </w:t>
      </w:r>
      <w:hyperlink r:id="rId2" w:history="1">
        <w:r w:rsidRPr="003F753D">
          <w:rPr>
            <w:rStyle w:val="Hyperlink"/>
            <w:rFonts w:ascii="Constantia" w:hAnsi="Constantia"/>
            <w:sz w:val="16"/>
            <w:szCs w:val="16"/>
            <w:lang w:val="fr-FR"/>
          </w:rPr>
          <w:t>http://ec.europa.eu/environment/nature/invasivealien/index_en.htm</w:t>
        </w:r>
      </w:hyperlink>
      <w:r w:rsidRPr="00B52795">
        <w:rPr>
          <w:rStyle w:val="Hyperlink"/>
          <w:rFonts w:ascii="Constantia" w:hAnsi="Constantia"/>
          <w:sz w:val="16"/>
          <w:szCs w:val="16"/>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6D59"/>
    <w:multiLevelType w:val="hybridMultilevel"/>
    <w:tmpl w:val="F68AB846"/>
    <w:lvl w:ilvl="0" w:tplc="D5AEEDA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1A2C"/>
    <w:multiLevelType w:val="hybridMultilevel"/>
    <w:tmpl w:val="DBD2A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1B4C"/>
    <w:multiLevelType w:val="hybridMultilevel"/>
    <w:tmpl w:val="CEE2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1785"/>
    <w:multiLevelType w:val="hybridMultilevel"/>
    <w:tmpl w:val="D932D528"/>
    <w:lvl w:ilvl="0" w:tplc="F10AC816">
      <w:start w:val="1"/>
      <w:numFmt w:val="decimal"/>
      <w:lvlText w:val="%1."/>
      <w:lvlJc w:val="left"/>
      <w:pPr>
        <w:ind w:left="720" w:hanging="360"/>
      </w:pPr>
      <w:rPr>
        <w:rFonts w:hint="default"/>
        <w:b/>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F0CBC"/>
    <w:multiLevelType w:val="hybridMultilevel"/>
    <w:tmpl w:val="5998B7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D430C"/>
    <w:multiLevelType w:val="hybridMultilevel"/>
    <w:tmpl w:val="818A0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BD6A88"/>
    <w:multiLevelType w:val="hybridMultilevel"/>
    <w:tmpl w:val="5860AEBC"/>
    <w:lvl w:ilvl="0" w:tplc="D5AEEDA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82F0D"/>
    <w:multiLevelType w:val="hybridMultilevel"/>
    <w:tmpl w:val="9C503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230581"/>
    <w:multiLevelType w:val="hybridMultilevel"/>
    <w:tmpl w:val="C23890B8"/>
    <w:lvl w:ilvl="0" w:tplc="0809000F">
      <w:start w:val="1"/>
      <w:numFmt w:val="decimal"/>
      <w:lvlText w:val="%1."/>
      <w:lvlJc w:val="left"/>
      <w:pPr>
        <w:ind w:left="720" w:hanging="360"/>
      </w:pPr>
      <w:rPr>
        <w:rFont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BA682B"/>
    <w:multiLevelType w:val="hybridMultilevel"/>
    <w:tmpl w:val="F216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EC5A8B"/>
    <w:multiLevelType w:val="hybridMultilevel"/>
    <w:tmpl w:val="6D70FC3A"/>
    <w:lvl w:ilvl="0" w:tplc="F932ABD6">
      <w:start w:val="1"/>
      <w:numFmt w:val="bullet"/>
      <w:lvlText w:val=""/>
      <w:lvlJc w:val="left"/>
      <w:pPr>
        <w:ind w:left="1440" w:hanging="360"/>
      </w:pPr>
      <w:rPr>
        <w:rFonts w:ascii="Symbol" w:hAnsi="Symbol" w:hint="default"/>
        <w:lang w:val="fr-FR"/>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3D78D5"/>
    <w:multiLevelType w:val="hybridMultilevel"/>
    <w:tmpl w:val="974C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7923F0"/>
    <w:multiLevelType w:val="hybridMultilevel"/>
    <w:tmpl w:val="4BE2886C"/>
    <w:lvl w:ilvl="0" w:tplc="9766B85C">
      <w:start w:val="7"/>
      <w:numFmt w:val="bullet"/>
      <w:lvlText w:val="-"/>
      <w:lvlJc w:val="left"/>
      <w:pPr>
        <w:ind w:left="720" w:hanging="360"/>
      </w:pPr>
      <w:rPr>
        <w:rFonts w:ascii="Book Antiqua" w:eastAsiaTheme="minorEastAsia" w:hAnsi="Book Antiqua"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52C00"/>
    <w:multiLevelType w:val="hybridMultilevel"/>
    <w:tmpl w:val="655E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67AE5"/>
    <w:multiLevelType w:val="hybridMultilevel"/>
    <w:tmpl w:val="DFDA353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676E7"/>
    <w:multiLevelType w:val="hybridMultilevel"/>
    <w:tmpl w:val="E47865B8"/>
    <w:lvl w:ilvl="0" w:tplc="60589CF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0663F"/>
    <w:multiLevelType w:val="hybridMultilevel"/>
    <w:tmpl w:val="79123A02"/>
    <w:lvl w:ilvl="0" w:tplc="7E6EC520">
      <w:start w:val="1"/>
      <w:numFmt w:val="bullet"/>
      <w:lvlText w:val="-"/>
      <w:lvlJc w:val="left"/>
      <w:pPr>
        <w:ind w:left="720" w:hanging="360"/>
      </w:pPr>
      <w:rPr>
        <w:rFonts w:ascii="Constantia" w:eastAsia="Times New Roman" w:hAnsi="Constant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43E80"/>
    <w:multiLevelType w:val="hybridMultilevel"/>
    <w:tmpl w:val="F1B0B2BE"/>
    <w:lvl w:ilvl="0" w:tplc="7E6EC520">
      <w:start w:val="1"/>
      <w:numFmt w:val="bullet"/>
      <w:lvlText w:val="-"/>
      <w:lvlJc w:val="left"/>
      <w:pPr>
        <w:ind w:left="720" w:hanging="360"/>
      </w:pPr>
      <w:rPr>
        <w:rFonts w:ascii="Constantia" w:eastAsia="Times New Roman" w:hAnsi="Constant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E3542"/>
    <w:multiLevelType w:val="hybridMultilevel"/>
    <w:tmpl w:val="A83238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07518"/>
    <w:multiLevelType w:val="hybridMultilevel"/>
    <w:tmpl w:val="B1349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A305A"/>
    <w:multiLevelType w:val="hybridMultilevel"/>
    <w:tmpl w:val="6E3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303E2"/>
    <w:multiLevelType w:val="hybridMultilevel"/>
    <w:tmpl w:val="04546DD6"/>
    <w:lvl w:ilvl="0" w:tplc="7E6EC520">
      <w:start w:val="1"/>
      <w:numFmt w:val="bullet"/>
      <w:lvlText w:val="-"/>
      <w:lvlJc w:val="left"/>
      <w:pPr>
        <w:ind w:left="720" w:hanging="360"/>
      </w:pPr>
      <w:rPr>
        <w:rFonts w:ascii="Constantia" w:eastAsia="Times New Roman" w:hAnsi="Constant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0E716E"/>
    <w:multiLevelType w:val="hybridMultilevel"/>
    <w:tmpl w:val="96BACD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9"/>
  </w:num>
  <w:num w:numId="4">
    <w:abstractNumId w:val="13"/>
  </w:num>
  <w:num w:numId="5">
    <w:abstractNumId w:val="22"/>
  </w:num>
  <w:num w:numId="6">
    <w:abstractNumId w:val="8"/>
  </w:num>
  <w:num w:numId="7">
    <w:abstractNumId w:val="3"/>
  </w:num>
  <w:num w:numId="8">
    <w:abstractNumId w:val="2"/>
  </w:num>
  <w:num w:numId="9">
    <w:abstractNumId w:val="21"/>
  </w:num>
  <w:num w:numId="10">
    <w:abstractNumId w:val="16"/>
  </w:num>
  <w:num w:numId="11">
    <w:abstractNumId w:val="17"/>
  </w:num>
  <w:num w:numId="12">
    <w:abstractNumId w:val="0"/>
  </w:num>
  <w:num w:numId="13">
    <w:abstractNumId w:val="6"/>
  </w:num>
  <w:num w:numId="14">
    <w:abstractNumId w:val="18"/>
  </w:num>
  <w:num w:numId="15">
    <w:abstractNumId w:val="4"/>
  </w:num>
  <w:num w:numId="16">
    <w:abstractNumId w:val="14"/>
  </w:num>
  <w:num w:numId="17">
    <w:abstractNumId w:val="20"/>
  </w:num>
  <w:num w:numId="18">
    <w:abstractNumId w:val="10"/>
  </w:num>
  <w:num w:numId="19">
    <w:abstractNumId w:val="15"/>
  </w:num>
  <w:num w:numId="20">
    <w:abstractNumId w:val="11"/>
  </w:num>
  <w:num w:numId="21">
    <w:abstractNumId w:val="7"/>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F6"/>
    <w:rsid w:val="00001E5C"/>
    <w:rsid w:val="00005577"/>
    <w:rsid w:val="000214F4"/>
    <w:rsid w:val="00022EDD"/>
    <w:rsid w:val="00026553"/>
    <w:rsid w:val="00035883"/>
    <w:rsid w:val="00036000"/>
    <w:rsid w:val="000411FE"/>
    <w:rsid w:val="00043B00"/>
    <w:rsid w:val="000456CA"/>
    <w:rsid w:val="00046A09"/>
    <w:rsid w:val="000470BD"/>
    <w:rsid w:val="00057AF7"/>
    <w:rsid w:val="00063E6C"/>
    <w:rsid w:val="00065ACA"/>
    <w:rsid w:val="00074236"/>
    <w:rsid w:val="00086FF1"/>
    <w:rsid w:val="00087B97"/>
    <w:rsid w:val="00093503"/>
    <w:rsid w:val="000A4B9B"/>
    <w:rsid w:val="000A7B93"/>
    <w:rsid w:val="000B0B01"/>
    <w:rsid w:val="000B11B5"/>
    <w:rsid w:val="000B17DC"/>
    <w:rsid w:val="000B311F"/>
    <w:rsid w:val="000C643E"/>
    <w:rsid w:val="000E2BD5"/>
    <w:rsid w:val="000F2657"/>
    <w:rsid w:val="00111769"/>
    <w:rsid w:val="00112ACF"/>
    <w:rsid w:val="001171A4"/>
    <w:rsid w:val="001238C7"/>
    <w:rsid w:val="0012485F"/>
    <w:rsid w:val="00125E22"/>
    <w:rsid w:val="00133E96"/>
    <w:rsid w:val="0013690F"/>
    <w:rsid w:val="00141A07"/>
    <w:rsid w:val="001606D9"/>
    <w:rsid w:val="001636C5"/>
    <w:rsid w:val="00164EB3"/>
    <w:rsid w:val="00174FE1"/>
    <w:rsid w:val="00175E6E"/>
    <w:rsid w:val="001808BC"/>
    <w:rsid w:val="0019654A"/>
    <w:rsid w:val="001B1915"/>
    <w:rsid w:val="001B1985"/>
    <w:rsid w:val="001B42BC"/>
    <w:rsid w:val="001B49A0"/>
    <w:rsid w:val="001B5DE7"/>
    <w:rsid w:val="001C47A0"/>
    <w:rsid w:val="001D09D7"/>
    <w:rsid w:val="001D1A2A"/>
    <w:rsid w:val="001E7EA3"/>
    <w:rsid w:val="002008DA"/>
    <w:rsid w:val="00205C9B"/>
    <w:rsid w:val="0021089E"/>
    <w:rsid w:val="002117AC"/>
    <w:rsid w:val="00231D59"/>
    <w:rsid w:val="00234078"/>
    <w:rsid w:val="00241910"/>
    <w:rsid w:val="00242285"/>
    <w:rsid w:val="0024317E"/>
    <w:rsid w:val="00252728"/>
    <w:rsid w:val="00254A0B"/>
    <w:rsid w:val="0027149A"/>
    <w:rsid w:val="002730C1"/>
    <w:rsid w:val="00286AF0"/>
    <w:rsid w:val="002B53E9"/>
    <w:rsid w:val="002B5DAA"/>
    <w:rsid w:val="002B68F2"/>
    <w:rsid w:val="002B76AF"/>
    <w:rsid w:val="002C7BE4"/>
    <w:rsid w:val="002D0819"/>
    <w:rsid w:val="002D474D"/>
    <w:rsid w:val="002D5D06"/>
    <w:rsid w:val="002E6216"/>
    <w:rsid w:val="002E6B29"/>
    <w:rsid w:val="002F7429"/>
    <w:rsid w:val="00320A1F"/>
    <w:rsid w:val="0032570F"/>
    <w:rsid w:val="0032599C"/>
    <w:rsid w:val="00327089"/>
    <w:rsid w:val="00327B3F"/>
    <w:rsid w:val="00330D49"/>
    <w:rsid w:val="00343359"/>
    <w:rsid w:val="00351E84"/>
    <w:rsid w:val="00366DB2"/>
    <w:rsid w:val="00371440"/>
    <w:rsid w:val="00375228"/>
    <w:rsid w:val="003830D5"/>
    <w:rsid w:val="00386FB5"/>
    <w:rsid w:val="003A3936"/>
    <w:rsid w:val="003B2BBF"/>
    <w:rsid w:val="003B5409"/>
    <w:rsid w:val="003B58C5"/>
    <w:rsid w:val="003B59D7"/>
    <w:rsid w:val="003C2E7B"/>
    <w:rsid w:val="003D3C62"/>
    <w:rsid w:val="003D65EE"/>
    <w:rsid w:val="003D70DD"/>
    <w:rsid w:val="003E2935"/>
    <w:rsid w:val="003F1434"/>
    <w:rsid w:val="003F1837"/>
    <w:rsid w:val="003F55B0"/>
    <w:rsid w:val="003F6C84"/>
    <w:rsid w:val="004001D1"/>
    <w:rsid w:val="00403BE2"/>
    <w:rsid w:val="00405CF8"/>
    <w:rsid w:val="00433ED3"/>
    <w:rsid w:val="00444207"/>
    <w:rsid w:val="0044635D"/>
    <w:rsid w:val="00446774"/>
    <w:rsid w:val="00447BE0"/>
    <w:rsid w:val="00454914"/>
    <w:rsid w:val="00483DC3"/>
    <w:rsid w:val="00491288"/>
    <w:rsid w:val="00494C71"/>
    <w:rsid w:val="004A5B13"/>
    <w:rsid w:val="004B57FA"/>
    <w:rsid w:val="004C1E71"/>
    <w:rsid w:val="004D73B8"/>
    <w:rsid w:val="004E0FFA"/>
    <w:rsid w:val="004E11D5"/>
    <w:rsid w:val="004E4791"/>
    <w:rsid w:val="004F2DF3"/>
    <w:rsid w:val="004F4702"/>
    <w:rsid w:val="004F5507"/>
    <w:rsid w:val="004F6179"/>
    <w:rsid w:val="0050152A"/>
    <w:rsid w:val="0050391F"/>
    <w:rsid w:val="005118CE"/>
    <w:rsid w:val="0051284A"/>
    <w:rsid w:val="005151EF"/>
    <w:rsid w:val="0051764C"/>
    <w:rsid w:val="005201BE"/>
    <w:rsid w:val="00520A85"/>
    <w:rsid w:val="0052462B"/>
    <w:rsid w:val="005279A8"/>
    <w:rsid w:val="00531D65"/>
    <w:rsid w:val="00532981"/>
    <w:rsid w:val="0054327F"/>
    <w:rsid w:val="005542FC"/>
    <w:rsid w:val="00560DFB"/>
    <w:rsid w:val="00565843"/>
    <w:rsid w:val="005700DA"/>
    <w:rsid w:val="00572745"/>
    <w:rsid w:val="0057280A"/>
    <w:rsid w:val="005736B0"/>
    <w:rsid w:val="00581583"/>
    <w:rsid w:val="00597060"/>
    <w:rsid w:val="005A015E"/>
    <w:rsid w:val="005A09A6"/>
    <w:rsid w:val="005A1BFA"/>
    <w:rsid w:val="005A7A88"/>
    <w:rsid w:val="005B0DE6"/>
    <w:rsid w:val="005B7E35"/>
    <w:rsid w:val="005C0B16"/>
    <w:rsid w:val="005C1FD0"/>
    <w:rsid w:val="005C2879"/>
    <w:rsid w:val="005C3060"/>
    <w:rsid w:val="005D0FF5"/>
    <w:rsid w:val="005D1564"/>
    <w:rsid w:val="005E2612"/>
    <w:rsid w:val="005E4D20"/>
    <w:rsid w:val="005E7010"/>
    <w:rsid w:val="006001DA"/>
    <w:rsid w:val="00607355"/>
    <w:rsid w:val="00610494"/>
    <w:rsid w:val="006241D5"/>
    <w:rsid w:val="00631704"/>
    <w:rsid w:val="006418E8"/>
    <w:rsid w:val="00645950"/>
    <w:rsid w:val="00647723"/>
    <w:rsid w:val="006527F0"/>
    <w:rsid w:val="00657C9F"/>
    <w:rsid w:val="006649A3"/>
    <w:rsid w:val="00666E4F"/>
    <w:rsid w:val="00667E46"/>
    <w:rsid w:val="00683481"/>
    <w:rsid w:val="006A0268"/>
    <w:rsid w:val="006A5CD9"/>
    <w:rsid w:val="006D2758"/>
    <w:rsid w:val="006D4474"/>
    <w:rsid w:val="006E7D01"/>
    <w:rsid w:val="00704694"/>
    <w:rsid w:val="007129B5"/>
    <w:rsid w:val="00733281"/>
    <w:rsid w:val="007601EA"/>
    <w:rsid w:val="007628B3"/>
    <w:rsid w:val="0076400C"/>
    <w:rsid w:val="007660ED"/>
    <w:rsid w:val="00773300"/>
    <w:rsid w:val="007802F2"/>
    <w:rsid w:val="0078646F"/>
    <w:rsid w:val="007B0D93"/>
    <w:rsid w:val="007B2B6C"/>
    <w:rsid w:val="007B31D0"/>
    <w:rsid w:val="007B3753"/>
    <w:rsid w:val="007C2378"/>
    <w:rsid w:val="007C2F7D"/>
    <w:rsid w:val="007C538E"/>
    <w:rsid w:val="007D0841"/>
    <w:rsid w:val="007D4C49"/>
    <w:rsid w:val="007E0C12"/>
    <w:rsid w:val="00801343"/>
    <w:rsid w:val="0081023B"/>
    <w:rsid w:val="00814211"/>
    <w:rsid w:val="0081620E"/>
    <w:rsid w:val="00817775"/>
    <w:rsid w:val="00821F88"/>
    <w:rsid w:val="00822BC8"/>
    <w:rsid w:val="00824ADA"/>
    <w:rsid w:val="00831A1B"/>
    <w:rsid w:val="00834F40"/>
    <w:rsid w:val="00844A09"/>
    <w:rsid w:val="00847CDE"/>
    <w:rsid w:val="00852604"/>
    <w:rsid w:val="0085515C"/>
    <w:rsid w:val="0086507C"/>
    <w:rsid w:val="0088016F"/>
    <w:rsid w:val="00882D44"/>
    <w:rsid w:val="00884D96"/>
    <w:rsid w:val="0088532C"/>
    <w:rsid w:val="00894F8F"/>
    <w:rsid w:val="00897BD3"/>
    <w:rsid w:val="008A2C9E"/>
    <w:rsid w:val="008A5A03"/>
    <w:rsid w:val="008A5AAF"/>
    <w:rsid w:val="008B14EF"/>
    <w:rsid w:val="008C103F"/>
    <w:rsid w:val="008C13B5"/>
    <w:rsid w:val="008C3461"/>
    <w:rsid w:val="008C5A9A"/>
    <w:rsid w:val="008C7FDA"/>
    <w:rsid w:val="008D09C3"/>
    <w:rsid w:val="008D5870"/>
    <w:rsid w:val="008E66E6"/>
    <w:rsid w:val="008F02AF"/>
    <w:rsid w:val="008F1D07"/>
    <w:rsid w:val="008F2547"/>
    <w:rsid w:val="008F4592"/>
    <w:rsid w:val="008F4C19"/>
    <w:rsid w:val="00901650"/>
    <w:rsid w:val="00901746"/>
    <w:rsid w:val="00907EDC"/>
    <w:rsid w:val="0091117D"/>
    <w:rsid w:val="009112E6"/>
    <w:rsid w:val="00915937"/>
    <w:rsid w:val="00926134"/>
    <w:rsid w:val="00940DFA"/>
    <w:rsid w:val="00944F67"/>
    <w:rsid w:val="00950D49"/>
    <w:rsid w:val="0095641C"/>
    <w:rsid w:val="0096756F"/>
    <w:rsid w:val="00970579"/>
    <w:rsid w:val="009817F6"/>
    <w:rsid w:val="009851C6"/>
    <w:rsid w:val="00990FFF"/>
    <w:rsid w:val="00993E3B"/>
    <w:rsid w:val="009A66E9"/>
    <w:rsid w:val="009A6E86"/>
    <w:rsid w:val="009B355C"/>
    <w:rsid w:val="009B460A"/>
    <w:rsid w:val="009C089D"/>
    <w:rsid w:val="009C59C5"/>
    <w:rsid w:val="009D1B84"/>
    <w:rsid w:val="00A01C4D"/>
    <w:rsid w:val="00A15EA5"/>
    <w:rsid w:val="00A17223"/>
    <w:rsid w:val="00A17FD7"/>
    <w:rsid w:val="00A24E5B"/>
    <w:rsid w:val="00A45BFB"/>
    <w:rsid w:val="00A51DAE"/>
    <w:rsid w:val="00A62DC7"/>
    <w:rsid w:val="00A645AB"/>
    <w:rsid w:val="00A73EF3"/>
    <w:rsid w:val="00A842C6"/>
    <w:rsid w:val="00A90328"/>
    <w:rsid w:val="00A93237"/>
    <w:rsid w:val="00A9398D"/>
    <w:rsid w:val="00A958F6"/>
    <w:rsid w:val="00AA07D6"/>
    <w:rsid w:val="00AA2F83"/>
    <w:rsid w:val="00AA3576"/>
    <w:rsid w:val="00AB6EF6"/>
    <w:rsid w:val="00AB7788"/>
    <w:rsid w:val="00AC0141"/>
    <w:rsid w:val="00AC6055"/>
    <w:rsid w:val="00AC610D"/>
    <w:rsid w:val="00AD6BC1"/>
    <w:rsid w:val="00AE0BD2"/>
    <w:rsid w:val="00AE632D"/>
    <w:rsid w:val="00AF2300"/>
    <w:rsid w:val="00AF7500"/>
    <w:rsid w:val="00B00CE4"/>
    <w:rsid w:val="00B06C57"/>
    <w:rsid w:val="00B111FD"/>
    <w:rsid w:val="00B11CF7"/>
    <w:rsid w:val="00B154E9"/>
    <w:rsid w:val="00B3000E"/>
    <w:rsid w:val="00B3368B"/>
    <w:rsid w:val="00B52795"/>
    <w:rsid w:val="00B6003F"/>
    <w:rsid w:val="00B669FF"/>
    <w:rsid w:val="00B66FC1"/>
    <w:rsid w:val="00B773B2"/>
    <w:rsid w:val="00B824D2"/>
    <w:rsid w:val="00B934B8"/>
    <w:rsid w:val="00B9735E"/>
    <w:rsid w:val="00BA3419"/>
    <w:rsid w:val="00BA3DF0"/>
    <w:rsid w:val="00BA5630"/>
    <w:rsid w:val="00BB591A"/>
    <w:rsid w:val="00BB7178"/>
    <w:rsid w:val="00BC4945"/>
    <w:rsid w:val="00BD7FFD"/>
    <w:rsid w:val="00BE5A9C"/>
    <w:rsid w:val="00BF234E"/>
    <w:rsid w:val="00BF6167"/>
    <w:rsid w:val="00C100F3"/>
    <w:rsid w:val="00C16621"/>
    <w:rsid w:val="00C16810"/>
    <w:rsid w:val="00C224D5"/>
    <w:rsid w:val="00C33A30"/>
    <w:rsid w:val="00C40864"/>
    <w:rsid w:val="00C6121C"/>
    <w:rsid w:val="00C66782"/>
    <w:rsid w:val="00C83FD1"/>
    <w:rsid w:val="00C84F28"/>
    <w:rsid w:val="00C864B1"/>
    <w:rsid w:val="00CA0537"/>
    <w:rsid w:val="00CA22B0"/>
    <w:rsid w:val="00CB2C78"/>
    <w:rsid w:val="00CB52E0"/>
    <w:rsid w:val="00CC37FA"/>
    <w:rsid w:val="00CD2E26"/>
    <w:rsid w:val="00CD532E"/>
    <w:rsid w:val="00CD7BD0"/>
    <w:rsid w:val="00CE0E0B"/>
    <w:rsid w:val="00D00172"/>
    <w:rsid w:val="00D11605"/>
    <w:rsid w:val="00D11E87"/>
    <w:rsid w:val="00D1591D"/>
    <w:rsid w:val="00D178B3"/>
    <w:rsid w:val="00D25C7A"/>
    <w:rsid w:val="00D3103F"/>
    <w:rsid w:val="00D329B8"/>
    <w:rsid w:val="00D35CE9"/>
    <w:rsid w:val="00D45703"/>
    <w:rsid w:val="00D46165"/>
    <w:rsid w:val="00D54D6F"/>
    <w:rsid w:val="00D639D6"/>
    <w:rsid w:val="00D76C3F"/>
    <w:rsid w:val="00D77DA3"/>
    <w:rsid w:val="00D91760"/>
    <w:rsid w:val="00DA3001"/>
    <w:rsid w:val="00DB1879"/>
    <w:rsid w:val="00DB5B9F"/>
    <w:rsid w:val="00DC21E3"/>
    <w:rsid w:val="00DF0E47"/>
    <w:rsid w:val="00DF5406"/>
    <w:rsid w:val="00E2742D"/>
    <w:rsid w:val="00E32762"/>
    <w:rsid w:val="00E350AC"/>
    <w:rsid w:val="00E56219"/>
    <w:rsid w:val="00E70DB1"/>
    <w:rsid w:val="00E71E3D"/>
    <w:rsid w:val="00E758BD"/>
    <w:rsid w:val="00E75BE7"/>
    <w:rsid w:val="00E81EEE"/>
    <w:rsid w:val="00E8750E"/>
    <w:rsid w:val="00E875CC"/>
    <w:rsid w:val="00E877D7"/>
    <w:rsid w:val="00E91870"/>
    <w:rsid w:val="00E923DA"/>
    <w:rsid w:val="00EA7B6A"/>
    <w:rsid w:val="00EB2C79"/>
    <w:rsid w:val="00EB4AEB"/>
    <w:rsid w:val="00EC4F9F"/>
    <w:rsid w:val="00EC6385"/>
    <w:rsid w:val="00ED3524"/>
    <w:rsid w:val="00EE06DF"/>
    <w:rsid w:val="00EE0815"/>
    <w:rsid w:val="00EE0A86"/>
    <w:rsid w:val="00EE47D1"/>
    <w:rsid w:val="00EF7923"/>
    <w:rsid w:val="00F02D08"/>
    <w:rsid w:val="00F15AFD"/>
    <w:rsid w:val="00F17133"/>
    <w:rsid w:val="00F3374E"/>
    <w:rsid w:val="00F40871"/>
    <w:rsid w:val="00F43D48"/>
    <w:rsid w:val="00F64577"/>
    <w:rsid w:val="00F7148C"/>
    <w:rsid w:val="00F729A8"/>
    <w:rsid w:val="00F82D48"/>
    <w:rsid w:val="00FA2E93"/>
    <w:rsid w:val="00FA635F"/>
    <w:rsid w:val="00FB2A9B"/>
    <w:rsid w:val="00FB46F5"/>
    <w:rsid w:val="00FB720D"/>
    <w:rsid w:val="00FC17B8"/>
    <w:rsid w:val="00FC654E"/>
    <w:rsid w:val="00FD0280"/>
    <w:rsid w:val="00FE1DCD"/>
    <w:rsid w:val="00FF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37D45"/>
  <w15:docId w15:val="{66D37D92-0FCD-4567-9CB3-BC170850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1B42BC"/>
    <w:pPr>
      <w:keepNext/>
      <w:keepLines/>
      <w:suppressAutoHyphens w:val="0"/>
      <w:autoSpaceDN/>
      <w:spacing w:before="240" w:line="259" w:lineRule="auto"/>
      <w:textAlignment w:val="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1B42BC"/>
    <w:pPr>
      <w:keepNext/>
      <w:keepLines/>
      <w:suppressAutoHyphens w:val="0"/>
      <w:autoSpaceDN/>
      <w:spacing w:after="200" w:line="640" w:lineRule="atLeast"/>
      <w:textAlignment w:val="auto"/>
      <w:outlineLvl w:val="1"/>
    </w:pPr>
    <w:rPr>
      <w:rFonts w:ascii="Constantia" w:eastAsiaTheme="majorEastAsia" w:hAnsi="Constantia" w:cstheme="majorBidi"/>
      <w:bCs/>
      <w:color w:val="007C9A"/>
      <w:sz w:val="60"/>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38C7"/>
    <w:rPr>
      <w:b/>
      <w:bCs/>
      <w:sz w:val="20"/>
    </w:rPr>
  </w:style>
  <w:style w:type="paragraph" w:styleId="NormalWeb">
    <w:name w:val="Normal (Web)"/>
    <w:basedOn w:val="Normal"/>
    <w:uiPriority w:val="99"/>
    <w:unhideWhenUsed/>
    <w:rsid w:val="001238C7"/>
    <w:pPr>
      <w:suppressAutoHyphens w:val="0"/>
      <w:autoSpaceDN/>
      <w:spacing w:before="100" w:beforeAutospacing="1" w:after="100" w:afterAutospacing="1"/>
      <w:textAlignment w:val="auto"/>
    </w:pPr>
    <w:rPr>
      <w:lang w:val="en-GB" w:eastAsia="en-GB"/>
    </w:rPr>
  </w:style>
  <w:style w:type="paragraph" w:customStyle="1" w:styleId="Reporttitle">
    <w:name w:val="Report title"/>
    <w:basedOn w:val="Normal"/>
    <w:next w:val="Normal"/>
    <w:qFormat/>
    <w:rsid w:val="00AB7788"/>
    <w:pPr>
      <w:suppressAutoHyphens w:val="0"/>
      <w:autoSpaceDN/>
      <w:spacing w:after="200" w:line="1000" w:lineRule="atLeast"/>
      <w:textAlignment w:val="auto"/>
    </w:pPr>
    <w:rPr>
      <w:rFonts w:ascii="Constantia" w:eastAsiaTheme="minorEastAsia" w:hAnsi="Constantia" w:cstheme="minorBidi"/>
      <w:color w:val="007C9A"/>
      <w:sz w:val="80"/>
      <w:szCs w:val="22"/>
      <w:lang w:val="en-GB" w:eastAsia="en-GB"/>
    </w:rPr>
  </w:style>
  <w:style w:type="paragraph" w:customStyle="1" w:styleId="Default">
    <w:name w:val="Default"/>
    <w:rsid w:val="005C1FD0"/>
    <w:pPr>
      <w:autoSpaceDE w:val="0"/>
      <w:adjustRightInd w:val="0"/>
      <w:spacing w:after="0" w:line="240" w:lineRule="auto"/>
      <w:textAlignment w:val="auto"/>
    </w:pPr>
    <w:rPr>
      <w:rFonts w:ascii="Times New Roman" w:hAnsi="Times New Roman"/>
      <w:color w:val="000000"/>
      <w:sz w:val="24"/>
      <w:szCs w:val="24"/>
      <w:lang w:val="en-US"/>
    </w:rPr>
  </w:style>
  <w:style w:type="paragraph" w:styleId="BalloonText">
    <w:name w:val="Balloon Text"/>
    <w:basedOn w:val="Normal"/>
    <w:link w:val="BalloonTextChar"/>
    <w:uiPriority w:val="99"/>
    <w:semiHidden/>
    <w:unhideWhenUsed/>
    <w:rsid w:val="001B42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2BC"/>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B42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42BC"/>
    <w:rPr>
      <w:rFonts w:ascii="Constantia" w:eastAsiaTheme="majorEastAsia" w:hAnsi="Constantia" w:cstheme="majorBidi"/>
      <w:bCs/>
      <w:color w:val="007C9A"/>
      <w:sz w:val="60"/>
      <w:szCs w:val="26"/>
      <w:lang w:eastAsia="en-GB"/>
    </w:rPr>
  </w:style>
  <w:style w:type="table" w:styleId="TableGrid">
    <w:name w:val="Table Grid"/>
    <w:basedOn w:val="TableNormal"/>
    <w:uiPriority w:val="39"/>
    <w:rsid w:val="001B42BC"/>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42BC"/>
    <w:rPr>
      <w:sz w:val="16"/>
      <w:szCs w:val="16"/>
    </w:rPr>
  </w:style>
  <w:style w:type="paragraph" w:styleId="CommentText">
    <w:name w:val="annotation text"/>
    <w:basedOn w:val="Normal"/>
    <w:link w:val="CommentTextChar"/>
    <w:uiPriority w:val="99"/>
    <w:unhideWhenUsed/>
    <w:rsid w:val="001B42BC"/>
    <w:pPr>
      <w:suppressAutoHyphens w:val="0"/>
      <w:autoSpaceDN/>
      <w:textAlignment w:val="auto"/>
    </w:pPr>
    <w:rPr>
      <w:sz w:val="20"/>
      <w:szCs w:val="20"/>
    </w:rPr>
  </w:style>
  <w:style w:type="character" w:customStyle="1" w:styleId="CommentTextChar">
    <w:name w:val="Comment Text Char"/>
    <w:basedOn w:val="DefaultParagraphFont"/>
    <w:link w:val="CommentText"/>
    <w:uiPriority w:val="99"/>
    <w:rsid w:val="001B42BC"/>
    <w:rPr>
      <w:rFonts w:ascii="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B42BC"/>
    <w:rPr>
      <w:b/>
      <w:bCs/>
    </w:rPr>
  </w:style>
  <w:style w:type="character" w:customStyle="1" w:styleId="CommentSubjectChar">
    <w:name w:val="Comment Subject Char"/>
    <w:basedOn w:val="CommentTextChar"/>
    <w:link w:val="CommentSubject"/>
    <w:uiPriority w:val="99"/>
    <w:semiHidden/>
    <w:rsid w:val="001B42BC"/>
    <w:rPr>
      <w:rFonts w:ascii="Times New Roman" w:eastAsia="Times New Roman" w:hAnsi="Times New Roman"/>
      <w:b/>
      <w:bCs/>
      <w:sz w:val="20"/>
      <w:szCs w:val="20"/>
      <w:lang w:val="en-US"/>
    </w:rPr>
  </w:style>
  <w:style w:type="paragraph" w:styleId="FootnoteText">
    <w:name w:val="footnote text"/>
    <w:basedOn w:val="Normal"/>
    <w:link w:val="FootnoteTextChar"/>
    <w:uiPriority w:val="99"/>
    <w:semiHidden/>
    <w:unhideWhenUsed/>
    <w:rsid w:val="001B42BC"/>
    <w:pPr>
      <w:suppressAutoHyphens w:val="0"/>
      <w:autoSpaceDN/>
      <w:textAlignment w:val="auto"/>
    </w:pPr>
    <w:rPr>
      <w:sz w:val="20"/>
      <w:szCs w:val="20"/>
    </w:rPr>
  </w:style>
  <w:style w:type="character" w:customStyle="1" w:styleId="FootnoteTextChar">
    <w:name w:val="Footnote Text Char"/>
    <w:basedOn w:val="DefaultParagraphFont"/>
    <w:link w:val="FootnoteText"/>
    <w:uiPriority w:val="99"/>
    <w:semiHidden/>
    <w:rsid w:val="001B42BC"/>
    <w:rPr>
      <w:rFonts w:ascii="Times New Roman" w:eastAsia="Times New Roman" w:hAnsi="Times New Roman"/>
      <w:sz w:val="20"/>
      <w:szCs w:val="20"/>
      <w:lang w:val="en-US"/>
    </w:rPr>
  </w:style>
  <w:style w:type="character" w:styleId="FootnoteReference">
    <w:name w:val="footnote reference"/>
    <w:basedOn w:val="DefaultParagraphFont"/>
    <w:uiPriority w:val="99"/>
    <w:semiHidden/>
    <w:unhideWhenUsed/>
    <w:rsid w:val="001B42BC"/>
    <w:rPr>
      <w:vertAlign w:val="superscript"/>
    </w:rPr>
  </w:style>
  <w:style w:type="paragraph" w:styleId="Header">
    <w:name w:val="header"/>
    <w:basedOn w:val="Normal"/>
    <w:link w:val="HeaderChar"/>
    <w:uiPriority w:val="99"/>
    <w:unhideWhenUsed/>
    <w:rsid w:val="001B42BC"/>
    <w:pPr>
      <w:tabs>
        <w:tab w:val="center" w:pos="4513"/>
        <w:tab w:val="right" w:pos="9026"/>
      </w:tabs>
      <w:suppressAutoHyphens w:val="0"/>
      <w:autoSpaceDN/>
      <w:textAlignment w:val="auto"/>
    </w:pPr>
  </w:style>
  <w:style w:type="character" w:customStyle="1" w:styleId="HeaderChar">
    <w:name w:val="Header Char"/>
    <w:basedOn w:val="DefaultParagraphFont"/>
    <w:link w:val="Header"/>
    <w:uiPriority w:val="99"/>
    <w:rsid w:val="001B42BC"/>
    <w:rPr>
      <w:rFonts w:ascii="Times New Roman" w:eastAsia="Times New Roman" w:hAnsi="Times New Roman"/>
      <w:sz w:val="24"/>
      <w:szCs w:val="24"/>
      <w:lang w:val="en-US"/>
    </w:rPr>
  </w:style>
  <w:style w:type="paragraph" w:styleId="Footer">
    <w:name w:val="footer"/>
    <w:basedOn w:val="Normal"/>
    <w:link w:val="FooterChar"/>
    <w:uiPriority w:val="99"/>
    <w:unhideWhenUsed/>
    <w:rsid w:val="001B42BC"/>
    <w:pPr>
      <w:tabs>
        <w:tab w:val="center" w:pos="4513"/>
        <w:tab w:val="right" w:pos="9026"/>
      </w:tabs>
      <w:suppressAutoHyphens w:val="0"/>
      <w:autoSpaceDN/>
      <w:textAlignment w:val="auto"/>
    </w:pPr>
  </w:style>
  <w:style w:type="character" w:customStyle="1" w:styleId="FooterChar">
    <w:name w:val="Footer Char"/>
    <w:basedOn w:val="DefaultParagraphFont"/>
    <w:link w:val="Footer"/>
    <w:uiPriority w:val="99"/>
    <w:rsid w:val="001B42BC"/>
    <w:rPr>
      <w:rFonts w:ascii="Times New Roman" w:eastAsia="Times New Roman" w:hAnsi="Times New Roman"/>
      <w:sz w:val="24"/>
      <w:szCs w:val="24"/>
      <w:lang w:val="en-US"/>
    </w:rPr>
  </w:style>
  <w:style w:type="paragraph" w:customStyle="1" w:styleId="Reportdescription">
    <w:name w:val="Report description"/>
    <w:basedOn w:val="Normal"/>
    <w:next w:val="Normal"/>
    <w:qFormat/>
    <w:rsid w:val="001B42BC"/>
    <w:pPr>
      <w:suppressAutoHyphens w:val="0"/>
      <w:autoSpaceDN/>
      <w:spacing w:before="120" w:after="200" w:line="440" w:lineRule="atLeast"/>
      <w:textAlignment w:val="auto"/>
    </w:pPr>
    <w:rPr>
      <w:rFonts w:ascii="Constantia" w:eastAsiaTheme="minorEastAsia" w:hAnsi="Constantia" w:cstheme="minorBidi"/>
      <w:color w:val="77A6B7"/>
      <w:sz w:val="44"/>
      <w:szCs w:val="22"/>
      <w:lang w:val="en-GB" w:eastAsia="en-GB"/>
    </w:rPr>
  </w:style>
  <w:style w:type="paragraph" w:customStyle="1" w:styleId="Executivesummaryintro">
    <w:name w:val="Executive summary intro"/>
    <w:basedOn w:val="Normal"/>
    <w:next w:val="Normal"/>
    <w:qFormat/>
    <w:rsid w:val="001B42BC"/>
    <w:pPr>
      <w:suppressAutoHyphens w:val="0"/>
      <w:autoSpaceDN/>
      <w:spacing w:after="200" w:line="270" w:lineRule="atLeast"/>
      <w:textAlignment w:val="auto"/>
    </w:pPr>
    <w:rPr>
      <w:rFonts w:ascii="Constantia" w:eastAsiaTheme="minorEastAsia" w:hAnsi="Constantia" w:cstheme="minorBidi"/>
      <w:lang w:val="en-GB" w:eastAsia="en-GB"/>
    </w:rPr>
  </w:style>
  <w:style w:type="paragraph" w:customStyle="1" w:styleId="Reportheader">
    <w:name w:val="Report header"/>
    <w:basedOn w:val="Normal"/>
    <w:qFormat/>
    <w:rsid w:val="001B42BC"/>
    <w:pPr>
      <w:suppressAutoHyphens w:val="0"/>
      <w:autoSpaceDN/>
      <w:textAlignment w:val="auto"/>
    </w:pPr>
    <w:rPr>
      <w:rFonts w:ascii="Constantia" w:eastAsiaTheme="minorEastAsia" w:hAnsi="Constantia" w:cstheme="minorBidi"/>
      <w:sz w:val="23"/>
      <w:szCs w:val="22"/>
      <w:lang w:val="en-GB" w:eastAsia="en-GB"/>
    </w:rPr>
  </w:style>
  <w:style w:type="paragraph" w:styleId="ListParagraph">
    <w:name w:val="List Paragraph"/>
    <w:basedOn w:val="Normal"/>
    <w:uiPriority w:val="34"/>
    <w:qFormat/>
    <w:rsid w:val="001B42BC"/>
    <w:pPr>
      <w:suppressAutoHyphens w:val="0"/>
      <w:autoSpaceDN/>
      <w:ind w:left="720"/>
      <w:contextualSpacing/>
      <w:textAlignment w:val="auto"/>
    </w:pPr>
  </w:style>
  <w:style w:type="paragraph" w:customStyle="1" w:styleId="Thisreportheadings">
    <w:name w:val="This report headings"/>
    <w:basedOn w:val="Normal"/>
    <w:next w:val="Normal"/>
    <w:qFormat/>
    <w:rsid w:val="001B42BC"/>
    <w:pPr>
      <w:suppressAutoHyphens w:val="0"/>
      <w:autoSpaceDN/>
      <w:spacing w:before="270" w:line="270" w:lineRule="atLeast"/>
      <w:textAlignment w:val="auto"/>
    </w:pPr>
    <w:rPr>
      <w:rFonts w:ascii="Constantia" w:eastAsiaTheme="minorEastAsia" w:hAnsi="Constantia" w:cstheme="minorBidi"/>
      <w:color w:val="77A6B7"/>
      <w:szCs w:val="22"/>
      <w:lang w:val="en-GB" w:eastAsia="en-GB"/>
    </w:rPr>
  </w:style>
  <w:style w:type="character" w:customStyle="1" w:styleId="apple-converted-space">
    <w:name w:val="apple-converted-space"/>
    <w:basedOn w:val="DefaultParagraphFont"/>
    <w:rsid w:val="001B42BC"/>
  </w:style>
  <w:style w:type="character" w:styleId="Emphasis">
    <w:name w:val="Emphasis"/>
    <w:basedOn w:val="DefaultParagraphFont"/>
    <w:uiPriority w:val="20"/>
    <w:qFormat/>
    <w:rsid w:val="001B42BC"/>
    <w:rPr>
      <w:i/>
      <w:iCs/>
    </w:rPr>
  </w:style>
  <w:style w:type="paragraph" w:styleId="Revision">
    <w:name w:val="Revision"/>
    <w:hidden/>
    <w:uiPriority w:val="99"/>
    <w:semiHidden/>
    <w:rsid w:val="001B42BC"/>
    <w:pPr>
      <w:autoSpaceDN/>
      <w:spacing w:after="0" w:line="240" w:lineRule="auto"/>
      <w:textAlignment w:val="auto"/>
    </w:pPr>
    <w:rPr>
      <w:rFonts w:ascii="Times New Roman" w:eastAsia="Times New Roman" w:hAnsi="Times New Roman"/>
      <w:sz w:val="24"/>
      <w:szCs w:val="24"/>
      <w:lang w:val="en-US"/>
    </w:rPr>
  </w:style>
  <w:style w:type="paragraph" w:styleId="TOCHeading">
    <w:name w:val="TOC Heading"/>
    <w:basedOn w:val="Heading1"/>
    <w:next w:val="Normal"/>
    <w:uiPriority w:val="39"/>
    <w:unhideWhenUsed/>
    <w:qFormat/>
    <w:rsid w:val="001B42BC"/>
    <w:pPr>
      <w:outlineLvl w:val="9"/>
    </w:pPr>
    <w:rPr>
      <w:lang w:val="en-US"/>
    </w:rPr>
  </w:style>
  <w:style w:type="paragraph" w:styleId="TOC2">
    <w:name w:val="toc 2"/>
    <w:basedOn w:val="Normal"/>
    <w:next w:val="Normal"/>
    <w:autoRedefine/>
    <w:uiPriority w:val="39"/>
    <w:unhideWhenUsed/>
    <w:rsid w:val="001B42BC"/>
    <w:pPr>
      <w:tabs>
        <w:tab w:val="right" w:leader="dot" w:pos="9060"/>
      </w:tabs>
      <w:suppressAutoHyphens w:val="0"/>
      <w:autoSpaceDN/>
      <w:spacing w:after="100"/>
      <w:ind w:left="240"/>
      <w:textAlignment w:val="auto"/>
    </w:pPr>
  </w:style>
  <w:style w:type="paragraph" w:styleId="TOC1">
    <w:name w:val="toc 1"/>
    <w:basedOn w:val="Normal"/>
    <w:next w:val="Normal"/>
    <w:autoRedefine/>
    <w:uiPriority w:val="39"/>
    <w:unhideWhenUsed/>
    <w:rsid w:val="004A5B13"/>
    <w:pPr>
      <w:tabs>
        <w:tab w:val="right" w:leader="dot" w:pos="9072"/>
      </w:tabs>
      <w:suppressAutoHyphens w:val="0"/>
      <w:autoSpaceDN/>
      <w:spacing w:after="200" w:line="270" w:lineRule="atLeast"/>
      <w:ind w:left="284"/>
      <w:textAlignment w:val="auto"/>
    </w:pPr>
    <w:rPr>
      <w:noProof/>
      <w:lang w:val="fr-FR"/>
    </w:rPr>
  </w:style>
  <w:style w:type="character" w:styleId="Hyperlink">
    <w:name w:val="Hyperlink"/>
    <w:basedOn w:val="DefaultParagraphFont"/>
    <w:uiPriority w:val="99"/>
    <w:unhideWhenUsed/>
    <w:rsid w:val="001B42BC"/>
    <w:rPr>
      <w:color w:val="0563C1" w:themeColor="hyperlink"/>
      <w:u w:val="single"/>
    </w:rPr>
  </w:style>
  <w:style w:type="paragraph" w:customStyle="1" w:styleId="CM1">
    <w:name w:val="CM1"/>
    <w:basedOn w:val="Default"/>
    <w:next w:val="Default"/>
    <w:uiPriority w:val="99"/>
    <w:rsid w:val="001B42BC"/>
    <w:rPr>
      <w:rFonts w:ascii="EUAlbertina" w:eastAsiaTheme="minorHAnsi" w:hAnsi="EUAlbertina"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nature/invasivealien/index_en.htm" TargetMode="External"/><Relationship Id="rId1" Type="http://schemas.openxmlformats.org/officeDocument/2006/relationships/hyperlink" Target="https://www.cbd.int/doc/meetings/cop/cop-12/information/cop-12-inf-10-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E5CD-021B-4622-9C39-485454AA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13966</Words>
  <Characters>79611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Kremer</dc:creator>
  <dc:description/>
  <cp:lastModifiedBy>Jolanta Kremer (UNEP/AEWA Secretariat)</cp:lastModifiedBy>
  <cp:revision>3</cp:revision>
  <cp:lastPrinted>2015-10-16T15:49:00Z</cp:lastPrinted>
  <dcterms:created xsi:type="dcterms:W3CDTF">2015-10-16T15:48:00Z</dcterms:created>
  <dcterms:modified xsi:type="dcterms:W3CDTF">2015-10-16T15:49:00Z</dcterms:modified>
</cp:coreProperties>
</file>