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A4" w:rsidRDefault="000C7BA4" w:rsidP="00DE0A3F">
      <w:pPr>
        <w:rPr>
          <w:lang w:val="fr-FR"/>
        </w:rPr>
      </w:pPr>
    </w:p>
    <w:p w:rsidR="000C7BA4" w:rsidRDefault="00084481" w:rsidP="00862DB8">
      <w:pPr>
        <w:jc w:val="center"/>
        <w:rPr>
          <w:rFonts w:ascii="Times New Roman" w:hAnsi="Times New Roman" w:cs="Times New Roman"/>
          <w:b/>
          <w:lang w:val="fr-FR"/>
        </w:rPr>
      </w:pPr>
      <w:r w:rsidRPr="004A49A7">
        <w:rPr>
          <w:rFonts w:ascii="Times New Roman" w:hAnsi="Times New Roman" w:cs="Times New Roman"/>
          <w:b/>
          <w:lang w:val="fr-FR"/>
        </w:rPr>
        <w:t>R</w:t>
      </w:r>
      <w:r>
        <w:rPr>
          <w:rFonts w:ascii="Times New Roman" w:hAnsi="Times New Roman" w:cs="Times New Roman"/>
          <w:b/>
          <w:lang w:val="fr-FR"/>
        </w:rPr>
        <w:t>AP</w:t>
      </w:r>
      <w:r w:rsidRPr="004A49A7">
        <w:rPr>
          <w:rFonts w:ascii="Times New Roman" w:hAnsi="Times New Roman" w:cs="Times New Roman"/>
          <w:b/>
          <w:lang w:val="fr-FR"/>
        </w:rPr>
        <w:t xml:space="preserve">PORT </w:t>
      </w:r>
      <w:r>
        <w:rPr>
          <w:rFonts w:ascii="Times New Roman" w:hAnsi="Times New Roman" w:cs="Times New Roman"/>
          <w:b/>
          <w:lang w:val="fr-FR"/>
        </w:rPr>
        <w:t>DU PRÉSIDENT DU</w:t>
      </w:r>
      <w:r w:rsidRPr="004A49A7">
        <w:rPr>
          <w:rFonts w:ascii="Times New Roman" w:hAnsi="Times New Roman" w:cs="Times New Roman"/>
          <w:b/>
          <w:lang w:val="fr-FR"/>
        </w:rPr>
        <w:t xml:space="preserve"> COMIT</w:t>
      </w:r>
      <w:r>
        <w:rPr>
          <w:rFonts w:ascii="Times New Roman" w:hAnsi="Times New Roman" w:cs="Times New Roman"/>
          <w:b/>
          <w:lang w:val="fr-FR"/>
        </w:rPr>
        <w:t>É PERMANENT DE L’ACCORD</w:t>
      </w:r>
    </w:p>
    <w:p w:rsidR="000C7BA4" w:rsidRDefault="00084481" w:rsidP="00862DB8">
      <w:pPr>
        <w:jc w:val="center"/>
        <w:rPr>
          <w:rFonts w:ascii="Times New Roman" w:hAnsi="Times New Roman" w:cs="Times New Roman"/>
          <w:b/>
          <w:lang w:val="fr-FR"/>
        </w:rPr>
      </w:pPr>
      <w:r>
        <w:rPr>
          <w:rFonts w:ascii="Times New Roman" w:hAnsi="Times New Roman" w:cs="Times New Roman"/>
          <w:b/>
          <w:lang w:val="fr-FR"/>
        </w:rPr>
        <w:t xml:space="preserve"> SUR LA</w:t>
      </w:r>
      <w:r w:rsidRPr="004A49A7">
        <w:rPr>
          <w:rFonts w:ascii="Times New Roman" w:hAnsi="Times New Roman" w:cs="Times New Roman"/>
          <w:b/>
          <w:lang w:val="fr-FR"/>
        </w:rPr>
        <w:t xml:space="preserve"> CONSERVATION </w:t>
      </w:r>
      <w:r>
        <w:rPr>
          <w:rFonts w:ascii="Times New Roman" w:hAnsi="Times New Roman" w:cs="Times New Roman"/>
          <w:b/>
          <w:lang w:val="fr-FR"/>
        </w:rPr>
        <w:t xml:space="preserve">DES OISEAUX D’EAU MIGRATEURS </w:t>
      </w:r>
    </w:p>
    <w:p w:rsidR="00084481" w:rsidRPr="004A49A7" w:rsidRDefault="00084481" w:rsidP="00862DB8">
      <w:pPr>
        <w:jc w:val="center"/>
        <w:rPr>
          <w:rFonts w:ascii="Times New Roman" w:hAnsi="Times New Roman" w:cs="Times New Roman"/>
          <w:b/>
          <w:lang w:val="fr-FR"/>
        </w:rPr>
      </w:pPr>
      <w:r>
        <w:rPr>
          <w:rFonts w:ascii="Times New Roman" w:hAnsi="Times New Roman" w:cs="Times New Roman"/>
          <w:b/>
          <w:lang w:val="fr-FR"/>
        </w:rPr>
        <w:t>D’AFRIQUE-EURASIE</w:t>
      </w:r>
      <w:r w:rsidRPr="004A49A7">
        <w:rPr>
          <w:rFonts w:ascii="Times New Roman" w:hAnsi="Times New Roman" w:cs="Times New Roman"/>
          <w:b/>
          <w:lang w:val="fr-FR"/>
        </w:rPr>
        <w:t xml:space="preserve"> (AEWA) </w:t>
      </w:r>
      <w:r>
        <w:rPr>
          <w:rFonts w:ascii="Times New Roman" w:hAnsi="Times New Roman" w:cs="Times New Roman"/>
          <w:b/>
          <w:lang w:val="fr-FR"/>
        </w:rPr>
        <w:t>POUR LA PÉRIODE</w:t>
      </w:r>
      <w:r w:rsidRPr="004A49A7">
        <w:rPr>
          <w:rFonts w:ascii="Times New Roman" w:hAnsi="Times New Roman" w:cs="Times New Roman"/>
          <w:b/>
          <w:lang w:val="fr-FR"/>
        </w:rPr>
        <w:t xml:space="preserve"> 2009-2012</w:t>
      </w:r>
    </w:p>
    <w:p w:rsidR="00084481" w:rsidRPr="004A49A7" w:rsidRDefault="00084481" w:rsidP="00862DB8">
      <w:pPr>
        <w:jc w:val="both"/>
        <w:rPr>
          <w:rFonts w:ascii="Times New Roman" w:hAnsi="Times New Roman" w:cs="Times New Roman"/>
          <w:smallCaps/>
          <w:lang w:val="fr-FR"/>
        </w:rPr>
      </w:pPr>
    </w:p>
    <w:p w:rsidR="000C7BA4" w:rsidRDefault="000C7BA4" w:rsidP="00862DB8">
      <w:pPr>
        <w:jc w:val="both"/>
        <w:rPr>
          <w:rFonts w:ascii="Times New Roman" w:hAnsi="Times New Roman" w:cs="Times New Roman"/>
          <w:b/>
          <w:smallCaps/>
          <w:lang w:val="fr-FR"/>
        </w:rPr>
      </w:pPr>
    </w:p>
    <w:p w:rsidR="00084481" w:rsidRPr="004A49A7" w:rsidRDefault="00084481" w:rsidP="00862DB8">
      <w:pPr>
        <w:jc w:val="both"/>
        <w:rPr>
          <w:rFonts w:ascii="Times New Roman" w:hAnsi="Times New Roman" w:cs="Times New Roman"/>
          <w:b/>
          <w:lang w:val="fr-FR"/>
        </w:rPr>
      </w:pPr>
      <w:r w:rsidRPr="004A49A7">
        <w:rPr>
          <w:rFonts w:ascii="Times New Roman" w:hAnsi="Times New Roman" w:cs="Times New Roman"/>
          <w:b/>
          <w:smallCaps/>
          <w:lang w:val="fr-FR"/>
        </w:rPr>
        <w:t>I</w:t>
      </w:r>
      <w:r w:rsidRPr="004A49A7">
        <w:rPr>
          <w:rFonts w:ascii="Times New Roman" w:hAnsi="Times New Roman" w:cs="Times New Roman"/>
          <w:b/>
          <w:lang w:val="fr-FR"/>
        </w:rPr>
        <w:t>ntroduction</w:t>
      </w:r>
    </w:p>
    <w:p w:rsidR="00084481" w:rsidRPr="004A49A7" w:rsidRDefault="00084481" w:rsidP="00862DB8">
      <w:pPr>
        <w:jc w:val="both"/>
        <w:rPr>
          <w:rFonts w:ascii="Times New Roman" w:hAnsi="Times New Roman" w:cs="Times New Roman"/>
          <w:b/>
          <w:sz w:val="22"/>
          <w:szCs w:val="22"/>
          <w:lang w:val="fr-FR"/>
        </w:rPr>
      </w:pPr>
    </w:p>
    <w:p w:rsidR="00084481" w:rsidRPr="004A49A7" w:rsidRDefault="00084481" w:rsidP="000C7BA4">
      <w:pPr>
        <w:jc w:val="both"/>
        <w:rPr>
          <w:rFonts w:ascii="Times New Roman" w:hAnsi="Times New Roman" w:cs="Times New Roman"/>
          <w:sz w:val="22"/>
          <w:szCs w:val="22"/>
          <w:lang w:val="fr-FR"/>
        </w:rPr>
      </w:pPr>
      <w:r>
        <w:rPr>
          <w:rFonts w:ascii="Times New Roman" w:hAnsi="Times New Roman" w:cs="Times New Roman"/>
          <w:sz w:val="22"/>
          <w:szCs w:val="22"/>
          <w:lang w:val="fr-FR"/>
        </w:rPr>
        <w:t>Le Comité permanent de l’</w:t>
      </w:r>
      <w:r w:rsidRPr="004A49A7">
        <w:rPr>
          <w:rFonts w:ascii="Times New Roman" w:hAnsi="Times New Roman" w:cs="Times New Roman"/>
          <w:sz w:val="22"/>
          <w:szCs w:val="22"/>
          <w:lang w:val="fr-FR"/>
        </w:rPr>
        <w:t xml:space="preserve">AEWA </w:t>
      </w:r>
      <w:r>
        <w:rPr>
          <w:rFonts w:ascii="Times New Roman" w:hAnsi="Times New Roman" w:cs="Times New Roman"/>
          <w:sz w:val="22"/>
          <w:szCs w:val="22"/>
          <w:lang w:val="fr-FR"/>
        </w:rPr>
        <w:t>a été établi lors de la</w:t>
      </w:r>
      <w:r w:rsidRPr="004A49A7">
        <w:rPr>
          <w:rFonts w:ascii="Times New Roman" w:hAnsi="Times New Roman" w:cs="Times New Roman"/>
          <w:sz w:val="22"/>
          <w:szCs w:val="22"/>
          <w:lang w:val="fr-FR"/>
        </w:rPr>
        <w:t xml:space="preserve"> 2</w:t>
      </w:r>
      <w:r>
        <w:rPr>
          <w:rFonts w:ascii="Times New Roman" w:hAnsi="Times New Roman" w:cs="Times New Roman"/>
          <w:sz w:val="22"/>
          <w:szCs w:val="22"/>
          <w:vertAlign w:val="superscript"/>
          <w:lang w:val="fr-FR"/>
        </w:rPr>
        <w:t>ème</w:t>
      </w:r>
      <w:r w:rsidRPr="004A49A7">
        <w:rPr>
          <w:rFonts w:ascii="Times New Roman" w:hAnsi="Times New Roman" w:cs="Times New Roman"/>
          <w:sz w:val="22"/>
          <w:szCs w:val="22"/>
          <w:lang w:val="fr-FR"/>
        </w:rPr>
        <w:t xml:space="preserve"> session </w:t>
      </w:r>
      <w:r>
        <w:rPr>
          <w:rFonts w:ascii="Times New Roman" w:hAnsi="Times New Roman" w:cs="Times New Roman"/>
          <w:sz w:val="22"/>
          <w:szCs w:val="22"/>
          <w:lang w:val="fr-FR"/>
        </w:rPr>
        <w:t>de la Réunion des</w:t>
      </w:r>
      <w:r w:rsidRPr="004A49A7">
        <w:rPr>
          <w:rFonts w:ascii="Times New Roman" w:hAnsi="Times New Roman" w:cs="Times New Roman"/>
          <w:sz w:val="22"/>
          <w:szCs w:val="22"/>
          <w:lang w:val="fr-FR"/>
        </w:rPr>
        <w:t xml:space="preserve"> Parties (</w:t>
      </w:r>
      <w:r>
        <w:rPr>
          <w:rFonts w:ascii="Times New Roman" w:hAnsi="Times New Roman" w:cs="Times New Roman"/>
          <w:sz w:val="22"/>
          <w:szCs w:val="22"/>
          <w:lang w:val="fr-FR"/>
        </w:rPr>
        <w:t>Allemagne</w:t>
      </w:r>
      <w:r w:rsidRPr="004A49A7">
        <w:rPr>
          <w:rFonts w:ascii="Times New Roman" w:hAnsi="Times New Roman" w:cs="Times New Roman"/>
          <w:sz w:val="22"/>
          <w:szCs w:val="22"/>
          <w:lang w:val="fr-FR"/>
        </w:rPr>
        <w:t xml:space="preserve">, 2002) </w:t>
      </w:r>
      <w:r>
        <w:rPr>
          <w:rFonts w:ascii="Times New Roman" w:hAnsi="Times New Roman" w:cs="Times New Roman"/>
          <w:sz w:val="22"/>
          <w:szCs w:val="22"/>
          <w:lang w:val="fr-FR"/>
        </w:rPr>
        <w:t>par la</w:t>
      </w:r>
      <w:r w:rsidRPr="004A49A7">
        <w:rPr>
          <w:rFonts w:ascii="Times New Roman" w:hAnsi="Times New Roman" w:cs="Times New Roman"/>
          <w:sz w:val="22"/>
          <w:szCs w:val="22"/>
          <w:lang w:val="fr-FR"/>
        </w:rPr>
        <w:t xml:space="preserve"> R</w:t>
      </w:r>
      <w:r>
        <w:rPr>
          <w:rFonts w:ascii="Times New Roman" w:hAnsi="Times New Roman" w:cs="Times New Roman"/>
          <w:sz w:val="22"/>
          <w:szCs w:val="22"/>
          <w:lang w:val="fr-FR"/>
        </w:rPr>
        <w:t>é</w:t>
      </w:r>
      <w:r w:rsidRPr="004A49A7">
        <w:rPr>
          <w:rFonts w:ascii="Times New Roman" w:hAnsi="Times New Roman" w:cs="Times New Roman"/>
          <w:sz w:val="22"/>
          <w:szCs w:val="22"/>
          <w:lang w:val="fr-FR"/>
        </w:rPr>
        <w:t xml:space="preserve">solution 2.6. </w:t>
      </w:r>
      <w:r>
        <w:rPr>
          <w:rFonts w:ascii="Times New Roman" w:hAnsi="Times New Roman" w:cs="Times New Roman"/>
          <w:sz w:val="22"/>
          <w:szCs w:val="22"/>
          <w:lang w:val="fr-FR"/>
        </w:rPr>
        <w:t>Selon les termes de cette</w:t>
      </w:r>
      <w:r w:rsidRPr="004A49A7">
        <w:rPr>
          <w:rFonts w:ascii="Times New Roman" w:hAnsi="Times New Roman" w:cs="Times New Roman"/>
          <w:sz w:val="22"/>
          <w:szCs w:val="22"/>
          <w:lang w:val="fr-FR"/>
        </w:rPr>
        <w:t xml:space="preserve"> R</w:t>
      </w:r>
      <w:r>
        <w:rPr>
          <w:rFonts w:ascii="Times New Roman" w:hAnsi="Times New Roman" w:cs="Times New Roman"/>
          <w:sz w:val="22"/>
          <w:szCs w:val="22"/>
          <w:lang w:val="fr-FR"/>
        </w:rPr>
        <w:t>é</w:t>
      </w:r>
      <w:r w:rsidRPr="004A49A7">
        <w:rPr>
          <w:rFonts w:ascii="Times New Roman" w:hAnsi="Times New Roman" w:cs="Times New Roman"/>
          <w:sz w:val="22"/>
          <w:szCs w:val="22"/>
          <w:lang w:val="fr-FR"/>
        </w:rPr>
        <w:t>solution</w:t>
      </w:r>
      <w:r>
        <w:rPr>
          <w:rFonts w:ascii="Times New Roman" w:hAnsi="Times New Roman" w:cs="Times New Roman"/>
          <w:sz w:val="22"/>
          <w:szCs w:val="22"/>
          <w:lang w:val="fr-FR"/>
        </w:rPr>
        <w:t xml:space="preserve">, le Comité permanent </w:t>
      </w:r>
      <w:r w:rsidRPr="004A49A7">
        <w:rPr>
          <w:rFonts w:ascii="Times New Roman" w:hAnsi="Times New Roman" w:cs="Times New Roman"/>
          <w:sz w:val="22"/>
          <w:szCs w:val="22"/>
          <w:lang w:val="fr-FR"/>
        </w:rPr>
        <w:t>:</w:t>
      </w:r>
    </w:p>
    <w:p w:rsidR="00084481" w:rsidRPr="004A49A7" w:rsidRDefault="00084481" w:rsidP="000C7BA4">
      <w:pPr>
        <w:pStyle w:val="BodyTextIndent"/>
        <w:tabs>
          <w:tab w:val="left" w:pos="578"/>
          <w:tab w:val="left" w:pos="1157"/>
          <w:tab w:val="left" w:pos="1735"/>
        </w:tabs>
        <w:ind w:left="0" w:firstLine="578"/>
        <w:jc w:val="both"/>
        <w:rPr>
          <w:sz w:val="22"/>
          <w:szCs w:val="22"/>
          <w:lang w:val="fr-FR"/>
        </w:rPr>
      </w:pP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a)</w:t>
      </w:r>
      <w:r w:rsidRPr="00681DFD">
        <w:rPr>
          <w:rFonts w:ascii="Times New Roman" w:hAnsi="Times New Roman" w:cs="Times New Roman"/>
          <w:sz w:val="22"/>
          <w:szCs w:val="22"/>
          <w:lang w:val="fr-FR"/>
        </w:rPr>
        <w:tab/>
        <w:t>s</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acquittera entre les sessions de la Réunion des Parties et en son nom des activités intérimaires se révélant nécessaires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b)</w:t>
      </w:r>
      <w:r w:rsidRPr="00681DFD">
        <w:rPr>
          <w:rFonts w:ascii="Times New Roman" w:hAnsi="Times New Roman" w:cs="Times New Roman"/>
          <w:sz w:val="22"/>
          <w:szCs w:val="22"/>
          <w:lang w:val="fr-FR"/>
        </w:rPr>
        <w:tab/>
        <w:t>fera des recommandations concernant les points à prendre en considération lors de la session suivante de la Réunion des Parties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c)</w:t>
      </w:r>
      <w:r w:rsidRPr="00681DFD">
        <w:rPr>
          <w:rFonts w:ascii="Times New Roman" w:hAnsi="Times New Roman" w:cs="Times New Roman"/>
          <w:sz w:val="22"/>
          <w:szCs w:val="22"/>
          <w:lang w:val="fr-FR"/>
        </w:rPr>
        <w:tab/>
        <w:t>supervisera, au nom des Parties,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établissement et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exécution du budget du Secrétariat provenant du Fonds de dépôt spécial et autres sources de financement, ainsi que tous les aspects de la collecte de fonds entreprise par le Secrétariat en vue de s</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acquitter des fonctions spécifiques autorisées par la Réunion des Parties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d)</w:t>
      </w:r>
      <w:r w:rsidRPr="00681DFD">
        <w:rPr>
          <w:rFonts w:ascii="Times New Roman" w:hAnsi="Times New Roman" w:cs="Times New Roman"/>
          <w:sz w:val="22"/>
          <w:szCs w:val="22"/>
          <w:lang w:val="fr-FR"/>
        </w:rPr>
        <w:tab/>
        <w:t>supervisera, en qualité de représentant de la Réunion des Parties, la mise en œuvre de la politique par le Secrétariat et la conduite des programmes de ce dernier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e)</w:t>
      </w:r>
      <w:r w:rsidRPr="00681DFD">
        <w:rPr>
          <w:rFonts w:ascii="Times New Roman" w:hAnsi="Times New Roman" w:cs="Times New Roman"/>
          <w:sz w:val="22"/>
          <w:szCs w:val="22"/>
          <w:lang w:val="fr-FR"/>
        </w:rPr>
        <w:tab/>
        <w:t>fournira au Secrétariat des avis et des conseils sur la mise en œuvre de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Accord, la préparation des réunions et toute autre question soulevée par le Secrétariat et relatives à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exercice de ses fonctions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f)</w:t>
      </w:r>
      <w:r w:rsidRPr="00681DFD">
        <w:rPr>
          <w:rFonts w:ascii="Times New Roman" w:hAnsi="Times New Roman" w:cs="Times New Roman"/>
          <w:sz w:val="22"/>
          <w:szCs w:val="22"/>
          <w:lang w:val="fr-FR"/>
        </w:rPr>
        <w:tab/>
        <w:t>représentera la Réunion des Parties, vis-à-vis du gouvernement du pays d</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accueil du siège du Secrétariat, du PNUE et des autres organisations internationales lors de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examen des questions se rapportant à l</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Accord et à son Secrétariat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g)</w:t>
      </w:r>
      <w:r w:rsidRPr="00681DFD">
        <w:rPr>
          <w:rFonts w:ascii="Times New Roman" w:hAnsi="Times New Roman" w:cs="Times New Roman"/>
          <w:sz w:val="22"/>
          <w:szCs w:val="22"/>
          <w:lang w:val="fr-FR"/>
        </w:rPr>
        <w:tab/>
        <w:t>fera office de Bureau durant les sessions de la Réunion des Parties, conformément au règlement intérieur de la Réunion des Parties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h)</w:t>
      </w:r>
      <w:r w:rsidRPr="00681DFD">
        <w:rPr>
          <w:rFonts w:ascii="Times New Roman" w:hAnsi="Times New Roman" w:cs="Times New Roman"/>
          <w:sz w:val="22"/>
          <w:szCs w:val="22"/>
          <w:lang w:val="fr-FR"/>
        </w:rPr>
        <w:tab/>
        <w:t>rendra compte à la Réunion des Parties des activités qui auront été entreprises entre les sessions ordinaires de la Réunion des Parties ;</w:t>
      </w:r>
    </w:p>
    <w:p w:rsidR="00084481" w:rsidRPr="00681DFD" w:rsidRDefault="00084481" w:rsidP="000C7BA4">
      <w:pPr>
        <w:ind w:left="540" w:hanging="540"/>
        <w:jc w:val="both"/>
        <w:rPr>
          <w:rFonts w:ascii="Times New Roman" w:hAnsi="Times New Roman" w:cs="Times New Roman"/>
          <w:sz w:val="22"/>
          <w:szCs w:val="22"/>
          <w:lang w:val="fr-FR"/>
        </w:rPr>
      </w:pPr>
      <w:r w:rsidRPr="00681DFD">
        <w:rPr>
          <w:rFonts w:ascii="Times New Roman" w:hAnsi="Times New Roman"/>
          <w:sz w:val="22"/>
          <w:szCs w:val="22"/>
          <w:lang w:val="fr-FR"/>
        </w:rPr>
        <w:t>(</w:t>
      </w:r>
      <w:r w:rsidRPr="00681DFD">
        <w:rPr>
          <w:rFonts w:ascii="Times New Roman" w:hAnsi="Times New Roman" w:cs="Times New Roman"/>
          <w:sz w:val="22"/>
          <w:szCs w:val="22"/>
          <w:lang w:val="fr-FR"/>
        </w:rPr>
        <w:t>i)</w:t>
      </w:r>
      <w:r w:rsidRPr="00681DFD">
        <w:rPr>
          <w:rFonts w:ascii="Times New Roman" w:hAnsi="Times New Roman" w:cs="Times New Roman"/>
          <w:sz w:val="22"/>
          <w:szCs w:val="22"/>
          <w:lang w:val="fr-FR"/>
        </w:rPr>
        <w:tab/>
        <w:t>s</w:t>
      </w:r>
      <w:r>
        <w:rPr>
          <w:rFonts w:ascii="Times New Roman" w:hAnsi="Times New Roman" w:cs="Times New Roman"/>
          <w:sz w:val="22"/>
          <w:szCs w:val="22"/>
          <w:lang w:val="fr-FR"/>
        </w:rPr>
        <w:t>’</w:t>
      </w:r>
      <w:r w:rsidRPr="00681DFD">
        <w:rPr>
          <w:rFonts w:ascii="Times New Roman" w:hAnsi="Times New Roman" w:cs="Times New Roman"/>
          <w:sz w:val="22"/>
          <w:szCs w:val="22"/>
          <w:lang w:val="fr-FR"/>
        </w:rPr>
        <w:t>acquittera de toute autre fonction qui pourrait lui être conf</w:t>
      </w:r>
      <w:r w:rsidR="00221CC0">
        <w:rPr>
          <w:rFonts w:ascii="Times New Roman" w:hAnsi="Times New Roman" w:cs="Times New Roman"/>
          <w:sz w:val="22"/>
          <w:szCs w:val="22"/>
          <w:lang w:val="fr-FR"/>
        </w:rPr>
        <w:t>iée par la Réunion des Parties.</w:t>
      </w:r>
    </w:p>
    <w:p w:rsidR="00084481" w:rsidRPr="00681DFD" w:rsidRDefault="00084481" w:rsidP="000C7BA4">
      <w:pPr>
        <w:pStyle w:val="BodyTextIndent"/>
        <w:tabs>
          <w:tab w:val="left" w:pos="1157"/>
          <w:tab w:val="left" w:pos="1735"/>
        </w:tabs>
        <w:ind w:left="540" w:hanging="540"/>
        <w:jc w:val="both"/>
        <w:rPr>
          <w:sz w:val="22"/>
          <w:szCs w:val="22"/>
          <w:lang w:val="fr-FR"/>
        </w:rPr>
      </w:pPr>
    </w:p>
    <w:p w:rsidR="00084481" w:rsidRPr="00681DFD" w:rsidRDefault="00084481" w:rsidP="000C7BA4">
      <w:pPr>
        <w:pStyle w:val="BodyTextIndent"/>
        <w:tabs>
          <w:tab w:val="left" w:pos="1157"/>
          <w:tab w:val="left" w:pos="1735"/>
        </w:tabs>
        <w:ind w:left="540" w:hanging="540"/>
        <w:jc w:val="both"/>
        <w:rPr>
          <w:sz w:val="22"/>
          <w:szCs w:val="22"/>
          <w:lang w:val="fr-FR"/>
        </w:rPr>
      </w:pPr>
      <w:r>
        <w:rPr>
          <w:sz w:val="22"/>
          <w:szCs w:val="22"/>
          <w:lang w:val="fr-FR"/>
        </w:rPr>
        <w:t>La MOP4 l’a en outre chargé de tâches supplémentaires à travers les</w:t>
      </w:r>
      <w:r w:rsidRPr="00681DFD">
        <w:rPr>
          <w:sz w:val="22"/>
          <w:szCs w:val="22"/>
          <w:lang w:val="fr-FR"/>
        </w:rPr>
        <w:t xml:space="preserve"> R</w:t>
      </w:r>
      <w:r>
        <w:rPr>
          <w:sz w:val="22"/>
          <w:szCs w:val="22"/>
          <w:lang w:val="fr-FR"/>
        </w:rPr>
        <w:t>é</w:t>
      </w:r>
      <w:r w:rsidRPr="00681DFD">
        <w:rPr>
          <w:sz w:val="22"/>
          <w:szCs w:val="22"/>
          <w:lang w:val="fr-FR"/>
        </w:rPr>
        <w:t xml:space="preserve">solutions 4.6 </w:t>
      </w:r>
      <w:r>
        <w:rPr>
          <w:sz w:val="22"/>
          <w:szCs w:val="22"/>
          <w:lang w:val="fr-FR"/>
        </w:rPr>
        <w:t>et</w:t>
      </w:r>
      <w:r w:rsidRPr="00681DFD">
        <w:rPr>
          <w:sz w:val="22"/>
          <w:szCs w:val="22"/>
          <w:lang w:val="fr-FR"/>
        </w:rPr>
        <w:t xml:space="preserve"> 4.17, </w:t>
      </w:r>
      <w:r>
        <w:rPr>
          <w:sz w:val="22"/>
          <w:szCs w:val="22"/>
          <w:lang w:val="fr-FR"/>
        </w:rPr>
        <w:t xml:space="preserve">à savoir </w:t>
      </w:r>
      <w:r w:rsidRPr="00681DFD">
        <w:rPr>
          <w:sz w:val="22"/>
          <w:szCs w:val="22"/>
          <w:lang w:val="fr-FR"/>
        </w:rPr>
        <w:t>:</w:t>
      </w:r>
    </w:p>
    <w:p w:rsidR="00084481" w:rsidRPr="004A49A7" w:rsidRDefault="00084481" w:rsidP="000C7BA4">
      <w:pPr>
        <w:pStyle w:val="BodyTextIndent"/>
        <w:tabs>
          <w:tab w:val="left" w:pos="1157"/>
          <w:tab w:val="left" w:pos="1735"/>
        </w:tabs>
        <w:ind w:left="540" w:hanging="540"/>
        <w:jc w:val="both"/>
        <w:rPr>
          <w:sz w:val="22"/>
          <w:szCs w:val="22"/>
          <w:lang w:val="fr-FR"/>
        </w:rPr>
      </w:pPr>
    </w:p>
    <w:p w:rsidR="00084481" w:rsidRDefault="00084481" w:rsidP="000C7BA4">
      <w:pPr>
        <w:pStyle w:val="BodyTextIndent"/>
        <w:tabs>
          <w:tab w:val="left" w:pos="1157"/>
          <w:tab w:val="left" w:pos="1735"/>
        </w:tabs>
        <w:ind w:left="540" w:hanging="540"/>
        <w:jc w:val="both"/>
        <w:rPr>
          <w:sz w:val="22"/>
          <w:szCs w:val="22"/>
          <w:lang w:val="fr-FR"/>
        </w:rPr>
      </w:pPr>
      <w:r w:rsidRPr="00FE0B01">
        <w:rPr>
          <w:lang w:val="fr-FR"/>
        </w:rPr>
        <w:t>(j)</w:t>
      </w:r>
      <w:r w:rsidRPr="00FE0B01">
        <w:rPr>
          <w:lang w:val="fr-FR"/>
        </w:rPr>
        <w:tab/>
      </w:r>
      <w:r w:rsidRPr="00681DFD">
        <w:rPr>
          <w:sz w:val="22"/>
          <w:szCs w:val="22"/>
          <w:lang w:val="fr-FR"/>
        </w:rPr>
        <w:t>surveiller et orienter la mise en œuvre du Plan stratégique de l</w:t>
      </w:r>
      <w:r>
        <w:rPr>
          <w:sz w:val="22"/>
          <w:szCs w:val="22"/>
          <w:lang w:val="fr-FR"/>
        </w:rPr>
        <w:t>’</w:t>
      </w:r>
      <w:r w:rsidRPr="00681DFD">
        <w:rPr>
          <w:sz w:val="22"/>
          <w:szCs w:val="22"/>
          <w:lang w:val="fr-FR"/>
        </w:rPr>
        <w:t xml:space="preserve">AEWA pour la période 2009-2017 ; </w:t>
      </w:r>
    </w:p>
    <w:p w:rsidR="00084481" w:rsidRDefault="00084481" w:rsidP="000C7BA4">
      <w:pPr>
        <w:pStyle w:val="BodyTextIndent"/>
        <w:tabs>
          <w:tab w:val="left" w:pos="1157"/>
          <w:tab w:val="left" w:pos="1735"/>
        </w:tabs>
        <w:ind w:left="540" w:hanging="540"/>
        <w:jc w:val="both"/>
        <w:rPr>
          <w:sz w:val="22"/>
          <w:szCs w:val="22"/>
          <w:lang w:val="fr-FR"/>
        </w:rPr>
      </w:pPr>
    </w:p>
    <w:p w:rsidR="00084481" w:rsidRPr="00681DFD" w:rsidRDefault="00084481" w:rsidP="000C7BA4">
      <w:pPr>
        <w:pStyle w:val="BodyTextIndent"/>
        <w:tabs>
          <w:tab w:val="left" w:pos="1157"/>
          <w:tab w:val="left" w:pos="1735"/>
        </w:tabs>
        <w:ind w:left="540" w:hanging="540"/>
        <w:jc w:val="both"/>
        <w:rPr>
          <w:lang w:val="fr-FR"/>
        </w:rPr>
      </w:pPr>
      <w:r w:rsidRPr="00681DFD">
        <w:rPr>
          <w:lang w:val="fr-FR"/>
        </w:rPr>
        <w:t>(k)</w:t>
      </w:r>
      <w:r w:rsidRPr="00681DFD">
        <w:rPr>
          <w:lang w:val="fr-FR"/>
        </w:rPr>
        <w:tab/>
        <w:t>se charger des tâches identifiées dans la Résolution 4.6 relative à la mise en place d</w:t>
      </w:r>
      <w:r>
        <w:rPr>
          <w:lang w:val="fr-FR"/>
        </w:rPr>
        <w:t>’</w:t>
      </w:r>
      <w:r w:rsidRPr="00681DFD">
        <w:rPr>
          <w:lang w:val="fr-FR"/>
        </w:rPr>
        <w:t>une procédure d</w:t>
      </w:r>
      <w:r>
        <w:rPr>
          <w:lang w:val="fr-FR"/>
        </w:rPr>
        <w:t>’</w:t>
      </w:r>
      <w:r w:rsidRPr="00681DFD">
        <w:rPr>
          <w:lang w:val="fr-FR"/>
        </w:rPr>
        <w:t>évaluation de la mise en œuvre (IRP) jusqu</w:t>
      </w:r>
      <w:r>
        <w:rPr>
          <w:lang w:val="fr-FR"/>
        </w:rPr>
        <w:t>’</w:t>
      </w:r>
      <w:r w:rsidRPr="00681DFD">
        <w:rPr>
          <w:lang w:val="fr-FR"/>
        </w:rPr>
        <w:t xml:space="preserve">à ce que la Réunion des Parties en décide autrement : </w:t>
      </w:r>
    </w:p>
    <w:p w:rsidR="00084481" w:rsidRPr="004A49A7" w:rsidRDefault="00084481" w:rsidP="000C7BA4">
      <w:pPr>
        <w:pStyle w:val="Default"/>
        <w:tabs>
          <w:tab w:val="left" w:pos="540"/>
        </w:tabs>
        <w:ind w:left="540" w:hanging="540"/>
        <w:jc w:val="both"/>
        <w:rPr>
          <w:sz w:val="22"/>
          <w:szCs w:val="22"/>
          <w:lang w:val="fr-FR"/>
        </w:rPr>
      </w:pPr>
    </w:p>
    <w:p w:rsidR="00084481" w:rsidRPr="00681DFD" w:rsidRDefault="00084481" w:rsidP="000C7BA4">
      <w:pPr>
        <w:tabs>
          <w:tab w:val="left" w:pos="540"/>
        </w:tabs>
        <w:ind w:left="540"/>
        <w:jc w:val="both"/>
        <w:rPr>
          <w:rFonts w:ascii="Times New Roman" w:hAnsi="Times New Roman"/>
          <w:sz w:val="22"/>
          <w:szCs w:val="22"/>
          <w:lang w:val="fr-FR"/>
        </w:rPr>
      </w:pPr>
      <w:r w:rsidRPr="00681DFD">
        <w:rPr>
          <w:rFonts w:ascii="Times New Roman" w:hAnsi="Times New Roman"/>
          <w:sz w:val="22"/>
          <w:szCs w:val="22"/>
          <w:lang w:val="fr-FR"/>
        </w:rPr>
        <w:t>(i)  Sur la base des informations reçues relatives à des conséquences défavorables ou à des conséquences défavorables potentielles sur les oiseaux d</w:t>
      </w:r>
      <w:r>
        <w:rPr>
          <w:rFonts w:ascii="Times New Roman" w:hAnsi="Times New Roman"/>
          <w:sz w:val="22"/>
          <w:szCs w:val="22"/>
          <w:lang w:val="fr-FR"/>
        </w:rPr>
        <w:t>’</w:t>
      </w:r>
      <w:r w:rsidRPr="00681DFD">
        <w:rPr>
          <w:rFonts w:ascii="Times New Roman" w:hAnsi="Times New Roman"/>
          <w:sz w:val="22"/>
          <w:szCs w:val="22"/>
          <w:lang w:val="fr-FR"/>
        </w:rPr>
        <w:t>eau migrateurs ou sur leurs sites et habitats résultant des activités humaines, le Comité permanent soumettra ces informations à la Partie sur le territoire de laquelle les activités mentionnées ci-dessus s</w:t>
      </w:r>
      <w:r>
        <w:rPr>
          <w:rFonts w:ascii="Times New Roman" w:hAnsi="Times New Roman"/>
          <w:sz w:val="22"/>
          <w:szCs w:val="22"/>
          <w:lang w:val="fr-FR"/>
        </w:rPr>
        <w:t>’</w:t>
      </w:r>
      <w:r w:rsidRPr="00681DFD">
        <w:rPr>
          <w:rFonts w:ascii="Times New Roman" w:hAnsi="Times New Roman"/>
          <w:sz w:val="22"/>
          <w:szCs w:val="22"/>
          <w:lang w:val="fr-FR"/>
        </w:rPr>
        <w:t>exercent. Cette dernière répondra immédiatement en abordant l</w:t>
      </w:r>
      <w:r>
        <w:rPr>
          <w:rFonts w:ascii="Times New Roman" w:hAnsi="Times New Roman"/>
          <w:sz w:val="22"/>
          <w:szCs w:val="22"/>
          <w:lang w:val="fr-FR"/>
        </w:rPr>
        <w:t>’</w:t>
      </w:r>
      <w:r w:rsidRPr="00681DFD">
        <w:rPr>
          <w:rFonts w:ascii="Times New Roman" w:hAnsi="Times New Roman"/>
          <w:sz w:val="22"/>
          <w:szCs w:val="22"/>
          <w:lang w:val="fr-FR"/>
        </w:rPr>
        <w:t>incident en question.</w:t>
      </w:r>
    </w:p>
    <w:p w:rsidR="00084481" w:rsidRPr="00681DFD" w:rsidRDefault="00084481" w:rsidP="000C7BA4">
      <w:pPr>
        <w:tabs>
          <w:tab w:val="left" w:pos="540"/>
        </w:tabs>
        <w:ind w:left="540"/>
        <w:jc w:val="both"/>
        <w:rPr>
          <w:rFonts w:ascii="Times New Roman" w:hAnsi="Times New Roman"/>
          <w:sz w:val="22"/>
          <w:szCs w:val="22"/>
          <w:lang w:val="fr-FR"/>
        </w:rPr>
      </w:pPr>
      <w:r w:rsidRPr="00681DFD">
        <w:rPr>
          <w:rFonts w:ascii="Times New Roman" w:hAnsi="Times New Roman"/>
          <w:sz w:val="22"/>
          <w:szCs w:val="22"/>
          <w:lang w:val="fr-FR"/>
        </w:rPr>
        <w:lastRenderedPageBreak/>
        <w:t>(ii)  En accord avec la Partie concernée, le Comité permanent peut demander une mission pour évaluer sur place l</w:t>
      </w:r>
      <w:r>
        <w:rPr>
          <w:rFonts w:ascii="Times New Roman" w:hAnsi="Times New Roman"/>
          <w:sz w:val="22"/>
          <w:szCs w:val="22"/>
          <w:lang w:val="fr-FR"/>
        </w:rPr>
        <w:t>’</w:t>
      </w:r>
      <w:r w:rsidRPr="00681DFD">
        <w:rPr>
          <w:rFonts w:ascii="Times New Roman" w:hAnsi="Times New Roman"/>
          <w:sz w:val="22"/>
          <w:szCs w:val="22"/>
          <w:lang w:val="fr-FR"/>
        </w:rPr>
        <w:t>impact de l</w:t>
      </w:r>
      <w:r>
        <w:rPr>
          <w:rFonts w:ascii="Times New Roman" w:hAnsi="Times New Roman"/>
          <w:sz w:val="22"/>
          <w:szCs w:val="22"/>
          <w:lang w:val="fr-FR"/>
        </w:rPr>
        <w:t>’</w:t>
      </w:r>
      <w:r w:rsidRPr="00681DFD">
        <w:rPr>
          <w:rFonts w:ascii="Times New Roman" w:hAnsi="Times New Roman"/>
          <w:sz w:val="22"/>
          <w:szCs w:val="22"/>
          <w:lang w:val="fr-FR"/>
        </w:rPr>
        <w:t>activité en question sur les oiseaux d</w:t>
      </w:r>
      <w:r>
        <w:rPr>
          <w:rFonts w:ascii="Times New Roman" w:hAnsi="Times New Roman"/>
          <w:sz w:val="22"/>
          <w:szCs w:val="22"/>
          <w:lang w:val="fr-FR"/>
        </w:rPr>
        <w:t>’</w:t>
      </w:r>
      <w:r w:rsidRPr="00681DFD">
        <w:rPr>
          <w:rFonts w:ascii="Times New Roman" w:hAnsi="Times New Roman"/>
          <w:sz w:val="22"/>
          <w:szCs w:val="22"/>
          <w:lang w:val="fr-FR"/>
        </w:rPr>
        <w:t xml:space="preserve">eau ou sur leurs sites et habitats. </w:t>
      </w:r>
    </w:p>
    <w:p w:rsidR="00084481" w:rsidRPr="00681DFD" w:rsidRDefault="00084481" w:rsidP="000C7BA4">
      <w:pPr>
        <w:tabs>
          <w:tab w:val="left" w:pos="540"/>
        </w:tabs>
        <w:ind w:left="540"/>
        <w:jc w:val="both"/>
        <w:rPr>
          <w:rFonts w:ascii="Times New Roman" w:hAnsi="Times New Roman"/>
          <w:sz w:val="22"/>
          <w:szCs w:val="22"/>
          <w:lang w:val="fr-FR"/>
        </w:rPr>
      </w:pPr>
      <w:r w:rsidRPr="00681DFD">
        <w:rPr>
          <w:rFonts w:ascii="Times New Roman" w:hAnsi="Times New Roman"/>
          <w:sz w:val="22"/>
          <w:szCs w:val="22"/>
          <w:lang w:val="fr-FR"/>
        </w:rPr>
        <w:t>(iii) Suite à l</w:t>
      </w:r>
      <w:r>
        <w:rPr>
          <w:rFonts w:ascii="Times New Roman" w:hAnsi="Times New Roman"/>
          <w:sz w:val="22"/>
          <w:szCs w:val="22"/>
          <w:lang w:val="fr-FR"/>
        </w:rPr>
        <w:t>’</w:t>
      </w:r>
      <w:r w:rsidRPr="00681DFD">
        <w:rPr>
          <w:rFonts w:ascii="Times New Roman" w:hAnsi="Times New Roman"/>
          <w:sz w:val="22"/>
          <w:szCs w:val="22"/>
          <w:lang w:val="fr-FR"/>
        </w:rPr>
        <w:t>achèvement de son évaluation sur place, la mission présentera un rapport sur ses conclusions au Comité permanent. Sur la base de ces conclusions, le Comité permanent fera des recommandations à la Partie concernée pour prévenir ou réduire l</w:t>
      </w:r>
      <w:r>
        <w:rPr>
          <w:rFonts w:ascii="Times New Roman" w:hAnsi="Times New Roman"/>
          <w:sz w:val="22"/>
          <w:szCs w:val="22"/>
          <w:lang w:val="fr-FR"/>
        </w:rPr>
        <w:t>’</w:t>
      </w:r>
      <w:r w:rsidRPr="00681DFD">
        <w:rPr>
          <w:rFonts w:ascii="Times New Roman" w:hAnsi="Times New Roman"/>
          <w:sz w:val="22"/>
          <w:szCs w:val="22"/>
          <w:lang w:val="fr-FR"/>
        </w:rPr>
        <w:t>impact en question sur les oiseaux d</w:t>
      </w:r>
      <w:r>
        <w:rPr>
          <w:rFonts w:ascii="Times New Roman" w:hAnsi="Times New Roman"/>
          <w:sz w:val="22"/>
          <w:szCs w:val="22"/>
          <w:lang w:val="fr-FR"/>
        </w:rPr>
        <w:t>’</w:t>
      </w:r>
      <w:r w:rsidRPr="00681DFD">
        <w:rPr>
          <w:rFonts w:ascii="Times New Roman" w:hAnsi="Times New Roman"/>
          <w:sz w:val="22"/>
          <w:szCs w:val="22"/>
          <w:lang w:val="fr-FR"/>
        </w:rPr>
        <w:t xml:space="preserve">eau, leurs sites et habitats. </w:t>
      </w:r>
    </w:p>
    <w:p w:rsidR="00084481" w:rsidRPr="00681DFD" w:rsidRDefault="00084481" w:rsidP="000C7BA4">
      <w:pPr>
        <w:tabs>
          <w:tab w:val="left" w:pos="540"/>
        </w:tabs>
        <w:ind w:left="540"/>
        <w:jc w:val="both"/>
        <w:rPr>
          <w:rFonts w:ascii="Times New Roman" w:hAnsi="Times New Roman"/>
          <w:sz w:val="22"/>
          <w:szCs w:val="22"/>
          <w:lang w:val="fr-FR"/>
        </w:rPr>
      </w:pPr>
      <w:r>
        <w:rPr>
          <w:rFonts w:ascii="Times New Roman" w:hAnsi="Times New Roman"/>
          <w:sz w:val="22"/>
          <w:szCs w:val="22"/>
          <w:lang w:val="fr-FR"/>
        </w:rPr>
        <w:t>(</w:t>
      </w:r>
      <w:r w:rsidRPr="00681DFD">
        <w:rPr>
          <w:rFonts w:ascii="Times New Roman" w:hAnsi="Times New Roman"/>
          <w:sz w:val="22"/>
          <w:szCs w:val="22"/>
          <w:lang w:val="fr-FR"/>
        </w:rPr>
        <w:t>iv) La Partie concernée assurera que toute mesure entreprise en rapport avec l</w:t>
      </w:r>
      <w:r>
        <w:rPr>
          <w:rFonts w:ascii="Times New Roman" w:hAnsi="Times New Roman"/>
          <w:sz w:val="22"/>
          <w:szCs w:val="22"/>
          <w:lang w:val="fr-FR"/>
        </w:rPr>
        <w:t>’</w:t>
      </w:r>
      <w:r w:rsidRPr="00681DFD">
        <w:rPr>
          <w:rFonts w:ascii="Times New Roman" w:hAnsi="Times New Roman"/>
          <w:sz w:val="22"/>
          <w:szCs w:val="22"/>
          <w:lang w:val="fr-FR"/>
        </w:rPr>
        <w:t>activité, le site ou l</w:t>
      </w:r>
      <w:r>
        <w:rPr>
          <w:rFonts w:ascii="Times New Roman" w:hAnsi="Times New Roman"/>
          <w:sz w:val="22"/>
          <w:szCs w:val="22"/>
          <w:lang w:val="fr-FR"/>
        </w:rPr>
        <w:t>’</w:t>
      </w:r>
      <w:r w:rsidRPr="00681DFD">
        <w:rPr>
          <w:rFonts w:ascii="Times New Roman" w:hAnsi="Times New Roman"/>
          <w:sz w:val="22"/>
          <w:szCs w:val="22"/>
          <w:lang w:val="fr-FR"/>
        </w:rPr>
        <w:t>habitat concernés sera conforme avec ses obligations sous l</w:t>
      </w:r>
      <w:r>
        <w:rPr>
          <w:rFonts w:ascii="Times New Roman" w:hAnsi="Times New Roman"/>
          <w:sz w:val="22"/>
          <w:szCs w:val="22"/>
          <w:lang w:val="fr-FR"/>
        </w:rPr>
        <w:t>’</w:t>
      </w:r>
      <w:r w:rsidRPr="00681DFD">
        <w:rPr>
          <w:rFonts w:ascii="Times New Roman" w:hAnsi="Times New Roman"/>
          <w:sz w:val="22"/>
          <w:szCs w:val="22"/>
          <w:lang w:val="fr-FR"/>
        </w:rPr>
        <w:t>Accord et basée sur le principe de précaution. La Partie concernée informera le Comité permanent sur les mesures susmentionnées dès que possible, mais au plus tard avant la prochaine réunion du Comité permanent.</w:t>
      </w:r>
    </w:p>
    <w:p w:rsidR="00084481" w:rsidRPr="00681DFD" w:rsidRDefault="00084481" w:rsidP="000C7BA4">
      <w:pPr>
        <w:tabs>
          <w:tab w:val="left" w:pos="540"/>
        </w:tabs>
        <w:ind w:left="540"/>
        <w:jc w:val="both"/>
        <w:rPr>
          <w:rFonts w:ascii="Times New Roman" w:hAnsi="Times New Roman"/>
          <w:sz w:val="22"/>
          <w:szCs w:val="22"/>
          <w:lang w:val="fr-FR"/>
        </w:rPr>
      </w:pPr>
      <w:r w:rsidRPr="00681DFD">
        <w:rPr>
          <w:rFonts w:ascii="Times New Roman" w:hAnsi="Times New Roman"/>
          <w:sz w:val="22"/>
          <w:szCs w:val="22"/>
          <w:lang w:val="fr-FR"/>
        </w:rPr>
        <w:t xml:space="preserve">(v) Le Comité permanent préparera et soumettra à chaque session ordinaire de la Réunion des Parties un rapport sur ses </w:t>
      </w:r>
      <w:r w:rsidR="00221CC0">
        <w:rPr>
          <w:rFonts w:ascii="Times New Roman" w:hAnsi="Times New Roman"/>
          <w:sz w:val="22"/>
          <w:szCs w:val="22"/>
          <w:lang w:val="fr-FR"/>
        </w:rPr>
        <w:t xml:space="preserve">activités dans le cadre </w:t>
      </w:r>
      <w:proofErr w:type="gramStart"/>
      <w:r w:rsidR="00221CC0">
        <w:rPr>
          <w:rFonts w:ascii="Times New Roman" w:hAnsi="Times New Roman"/>
          <w:sz w:val="22"/>
          <w:szCs w:val="22"/>
          <w:lang w:val="fr-FR"/>
        </w:rPr>
        <w:t>du IRP</w:t>
      </w:r>
      <w:proofErr w:type="gramEnd"/>
      <w:r w:rsidR="00221CC0">
        <w:rPr>
          <w:rFonts w:ascii="Times New Roman" w:hAnsi="Times New Roman"/>
          <w:sz w:val="22"/>
          <w:szCs w:val="22"/>
          <w:lang w:val="fr-FR"/>
        </w:rPr>
        <w:t>.</w:t>
      </w:r>
    </w:p>
    <w:p w:rsidR="00084481" w:rsidRPr="00681DFD" w:rsidRDefault="00084481" w:rsidP="000C7BA4">
      <w:pPr>
        <w:pStyle w:val="Default"/>
        <w:tabs>
          <w:tab w:val="left" w:pos="540"/>
        </w:tabs>
        <w:ind w:left="1134"/>
        <w:jc w:val="both"/>
        <w:rPr>
          <w:color w:val="auto"/>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Comité permanent est actuellement composé de représentants de</w:t>
      </w:r>
      <w:r w:rsidRPr="004A49A7">
        <w:rPr>
          <w:sz w:val="22"/>
          <w:szCs w:val="22"/>
          <w:lang w:val="fr-FR"/>
        </w:rPr>
        <w:t xml:space="preserve"> six</w:t>
      </w:r>
      <w:r>
        <w:rPr>
          <w:sz w:val="22"/>
          <w:szCs w:val="22"/>
          <w:lang w:val="fr-FR"/>
        </w:rPr>
        <w:t xml:space="preserve"> Parties contractantes, à savoir </w:t>
      </w:r>
      <w:r w:rsidRPr="004A49A7">
        <w:rPr>
          <w:sz w:val="22"/>
          <w:szCs w:val="22"/>
          <w:lang w:val="fr-FR"/>
        </w:rPr>
        <w:t xml:space="preserve">: </w:t>
      </w:r>
      <w:r>
        <w:rPr>
          <w:sz w:val="22"/>
          <w:szCs w:val="22"/>
          <w:lang w:val="fr-FR"/>
        </w:rPr>
        <w:t>la Norvège</w:t>
      </w:r>
      <w:r w:rsidRPr="004A49A7">
        <w:rPr>
          <w:sz w:val="22"/>
          <w:szCs w:val="22"/>
          <w:lang w:val="fr-FR"/>
        </w:rPr>
        <w:t xml:space="preserve"> (</w:t>
      </w:r>
      <w:r>
        <w:rPr>
          <w:sz w:val="22"/>
          <w:szCs w:val="22"/>
          <w:lang w:val="fr-FR"/>
        </w:rPr>
        <w:t>président, représentant régional (RR) pour l’Europe et l’Asie centrale</w:t>
      </w:r>
      <w:r w:rsidRPr="004A49A7">
        <w:rPr>
          <w:sz w:val="22"/>
          <w:szCs w:val="22"/>
          <w:lang w:val="fr-FR"/>
        </w:rPr>
        <w:t xml:space="preserve">), </w:t>
      </w:r>
      <w:r>
        <w:rPr>
          <w:sz w:val="22"/>
          <w:szCs w:val="22"/>
          <w:lang w:val="fr-FR"/>
        </w:rPr>
        <w:t>l’Ou</w:t>
      </w:r>
      <w:r w:rsidRPr="004A49A7">
        <w:rPr>
          <w:sz w:val="22"/>
          <w:szCs w:val="22"/>
          <w:lang w:val="fr-FR"/>
        </w:rPr>
        <w:t>ganda (</w:t>
      </w:r>
      <w:r>
        <w:rPr>
          <w:sz w:val="22"/>
          <w:szCs w:val="22"/>
          <w:lang w:val="fr-FR"/>
        </w:rPr>
        <w:t>v</w:t>
      </w:r>
      <w:r w:rsidRPr="004A49A7">
        <w:rPr>
          <w:sz w:val="22"/>
          <w:szCs w:val="22"/>
          <w:lang w:val="fr-FR"/>
        </w:rPr>
        <w:t>ice-</w:t>
      </w:r>
      <w:r>
        <w:rPr>
          <w:sz w:val="22"/>
          <w:szCs w:val="22"/>
          <w:lang w:val="fr-FR"/>
        </w:rPr>
        <w:t>président</w:t>
      </w:r>
      <w:r w:rsidRPr="004A49A7">
        <w:rPr>
          <w:sz w:val="22"/>
          <w:szCs w:val="22"/>
          <w:lang w:val="fr-FR"/>
        </w:rPr>
        <w:t>,</w:t>
      </w:r>
      <w:r>
        <w:rPr>
          <w:sz w:val="22"/>
          <w:szCs w:val="22"/>
          <w:lang w:val="fr-FR"/>
        </w:rPr>
        <w:t xml:space="preserve"> RR pour l’Asie de l’Est et du Sud</w:t>
      </w:r>
      <w:r w:rsidRPr="004A49A7">
        <w:rPr>
          <w:sz w:val="22"/>
          <w:szCs w:val="22"/>
          <w:lang w:val="fr-FR"/>
        </w:rPr>
        <w:t xml:space="preserve">), </w:t>
      </w:r>
      <w:r>
        <w:rPr>
          <w:sz w:val="22"/>
          <w:szCs w:val="22"/>
          <w:lang w:val="fr-FR"/>
        </w:rPr>
        <w:t xml:space="preserve">le </w:t>
      </w:r>
      <w:r w:rsidRPr="004A49A7">
        <w:rPr>
          <w:sz w:val="22"/>
          <w:szCs w:val="22"/>
          <w:lang w:val="fr-FR"/>
        </w:rPr>
        <w:t>Ghana</w:t>
      </w:r>
      <w:r>
        <w:rPr>
          <w:sz w:val="22"/>
          <w:szCs w:val="22"/>
          <w:lang w:val="fr-FR"/>
        </w:rPr>
        <w:t xml:space="preserve"> (RR pour l’Afrique de l’Ouest et centrale)</w:t>
      </w:r>
      <w:r w:rsidRPr="004A49A7">
        <w:rPr>
          <w:sz w:val="22"/>
          <w:szCs w:val="22"/>
          <w:lang w:val="fr-FR"/>
        </w:rPr>
        <w:t xml:space="preserve">, </w:t>
      </w:r>
      <w:r>
        <w:rPr>
          <w:sz w:val="22"/>
          <w:szCs w:val="22"/>
          <w:lang w:val="fr-FR"/>
        </w:rPr>
        <w:t xml:space="preserve">la </w:t>
      </w:r>
      <w:r w:rsidRPr="004A49A7">
        <w:rPr>
          <w:sz w:val="22"/>
          <w:szCs w:val="22"/>
          <w:lang w:val="fr-FR"/>
        </w:rPr>
        <w:t>Syri</w:t>
      </w:r>
      <w:r>
        <w:rPr>
          <w:sz w:val="22"/>
          <w:szCs w:val="22"/>
          <w:lang w:val="fr-FR"/>
        </w:rPr>
        <w:t>e (RR pour le Moyen Orient et l’Afrique du Nord)</w:t>
      </w:r>
      <w:r w:rsidRPr="004A49A7">
        <w:rPr>
          <w:sz w:val="22"/>
          <w:szCs w:val="22"/>
          <w:lang w:val="fr-FR"/>
        </w:rPr>
        <w:t xml:space="preserve">, </w:t>
      </w:r>
      <w:r>
        <w:rPr>
          <w:sz w:val="22"/>
          <w:szCs w:val="22"/>
          <w:lang w:val="fr-FR"/>
        </w:rPr>
        <w:t>les Pays-Bas (dépositaire) et la</w:t>
      </w:r>
      <w:r w:rsidRPr="004A49A7">
        <w:rPr>
          <w:sz w:val="22"/>
          <w:szCs w:val="22"/>
          <w:lang w:val="fr-FR"/>
        </w:rPr>
        <w:t xml:space="preserve"> France (</w:t>
      </w:r>
      <w:r>
        <w:rPr>
          <w:sz w:val="22"/>
          <w:szCs w:val="22"/>
          <w:lang w:val="fr-FR"/>
        </w:rPr>
        <w:t>Pays d’accueil de la</w:t>
      </w:r>
      <w:r w:rsidRPr="004A49A7">
        <w:rPr>
          <w:sz w:val="22"/>
          <w:szCs w:val="22"/>
          <w:lang w:val="fr-FR"/>
        </w:rPr>
        <w:t xml:space="preserve"> MOP5).</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Depuis sa mise en place</w:t>
      </w:r>
      <w:r w:rsidRPr="004A49A7">
        <w:rPr>
          <w:sz w:val="22"/>
          <w:szCs w:val="22"/>
          <w:lang w:val="fr-FR"/>
        </w:rPr>
        <w:t xml:space="preserve"> </w:t>
      </w:r>
      <w:r>
        <w:rPr>
          <w:sz w:val="22"/>
          <w:szCs w:val="22"/>
          <w:lang w:val="fr-FR"/>
        </w:rPr>
        <w:t>en</w:t>
      </w:r>
      <w:r w:rsidRPr="004A49A7">
        <w:rPr>
          <w:sz w:val="22"/>
          <w:szCs w:val="22"/>
          <w:lang w:val="fr-FR"/>
        </w:rPr>
        <w:t xml:space="preserve"> 2002, </w:t>
      </w:r>
      <w:r>
        <w:rPr>
          <w:sz w:val="22"/>
          <w:szCs w:val="22"/>
          <w:lang w:val="fr-FR"/>
        </w:rPr>
        <w:t>le</w:t>
      </w:r>
      <w:r w:rsidRPr="004A49A7">
        <w:rPr>
          <w:sz w:val="22"/>
          <w:szCs w:val="22"/>
          <w:lang w:val="fr-FR"/>
        </w:rPr>
        <w:t xml:space="preserve"> Comit</w:t>
      </w:r>
      <w:r>
        <w:rPr>
          <w:sz w:val="22"/>
          <w:szCs w:val="22"/>
          <w:lang w:val="fr-FR"/>
        </w:rPr>
        <w:t>é s’est réuni une fois par an entre</w:t>
      </w:r>
      <w:r w:rsidRPr="004A49A7">
        <w:rPr>
          <w:sz w:val="22"/>
          <w:szCs w:val="22"/>
          <w:lang w:val="fr-FR"/>
        </w:rPr>
        <w:t xml:space="preserve"> </w:t>
      </w:r>
      <w:r>
        <w:rPr>
          <w:sz w:val="22"/>
          <w:szCs w:val="22"/>
          <w:lang w:val="fr-FR"/>
        </w:rPr>
        <w:t xml:space="preserve">la </w:t>
      </w:r>
      <w:r w:rsidRPr="004A49A7">
        <w:rPr>
          <w:sz w:val="22"/>
          <w:szCs w:val="22"/>
          <w:lang w:val="fr-FR"/>
        </w:rPr>
        <w:t xml:space="preserve">MOP2 </w:t>
      </w:r>
      <w:r>
        <w:rPr>
          <w:sz w:val="22"/>
          <w:szCs w:val="22"/>
          <w:lang w:val="fr-FR"/>
        </w:rPr>
        <w:t>et</w:t>
      </w:r>
      <w:r w:rsidRPr="004A49A7">
        <w:rPr>
          <w:sz w:val="22"/>
          <w:szCs w:val="22"/>
          <w:lang w:val="fr-FR"/>
        </w:rPr>
        <w:t xml:space="preserve"> </w:t>
      </w:r>
      <w:r>
        <w:rPr>
          <w:sz w:val="22"/>
          <w:szCs w:val="22"/>
          <w:lang w:val="fr-FR"/>
        </w:rPr>
        <w:t xml:space="preserve">la </w:t>
      </w:r>
      <w:r w:rsidRPr="004A49A7">
        <w:rPr>
          <w:sz w:val="22"/>
          <w:szCs w:val="22"/>
          <w:lang w:val="fr-FR"/>
        </w:rPr>
        <w:t xml:space="preserve">MOP3 </w:t>
      </w:r>
      <w:r>
        <w:rPr>
          <w:sz w:val="22"/>
          <w:szCs w:val="22"/>
          <w:lang w:val="fr-FR"/>
        </w:rPr>
        <w:t>puis</w:t>
      </w:r>
      <w:r w:rsidRPr="004A49A7">
        <w:rPr>
          <w:sz w:val="22"/>
          <w:szCs w:val="22"/>
          <w:lang w:val="fr-FR"/>
        </w:rPr>
        <w:t xml:space="preserve">, </w:t>
      </w:r>
      <w:r>
        <w:rPr>
          <w:sz w:val="22"/>
          <w:szCs w:val="22"/>
          <w:lang w:val="fr-FR"/>
        </w:rPr>
        <w:t>en raison de restrictions budgétaires</w:t>
      </w:r>
      <w:r w:rsidRPr="004A49A7">
        <w:rPr>
          <w:sz w:val="22"/>
          <w:szCs w:val="22"/>
          <w:lang w:val="fr-FR"/>
        </w:rPr>
        <w:t xml:space="preserve">, </w:t>
      </w:r>
      <w:r>
        <w:rPr>
          <w:sz w:val="22"/>
          <w:szCs w:val="22"/>
          <w:lang w:val="fr-FR"/>
        </w:rPr>
        <w:t>seulement deux fois entre la</w:t>
      </w:r>
      <w:r w:rsidRPr="004A49A7">
        <w:rPr>
          <w:sz w:val="22"/>
          <w:szCs w:val="22"/>
          <w:lang w:val="fr-FR"/>
        </w:rPr>
        <w:t xml:space="preserve"> MOP3 </w:t>
      </w:r>
      <w:r>
        <w:rPr>
          <w:sz w:val="22"/>
          <w:szCs w:val="22"/>
          <w:lang w:val="fr-FR"/>
        </w:rPr>
        <w:t>et la</w:t>
      </w:r>
      <w:r w:rsidRPr="004A49A7">
        <w:rPr>
          <w:sz w:val="22"/>
          <w:szCs w:val="22"/>
          <w:lang w:val="fr-FR"/>
        </w:rPr>
        <w:t xml:space="preserve"> MOP4</w:t>
      </w:r>
      <w:r>
        <w:rPr>
          <w:sz w:val="22"/>
          <w:szCs w:val="22"/>
          <w:lang w:val="fr-FR"/>
        </w:rPr>
        <w:t>, et deux fois</w:t>
      </w:r>
      <w:r w:rsidRPr="004A49A7">
        <w:rPr>
          <w:sz w:val="22"/>
          <w:szCs w:val="22"/>
          <w:lang w:val="fr-FR"/>
        </w:rPr>
        <w:t xml:space="preserve"> </w:t>
      </w:r>
      <w:r>
        <w:rPr>
          <w:sz w:val="22"/>
          <w:szCs w:val="22"/>
          <w:lang w:val="fr-FR"/>
        </w:rPr>
        <w:t>au cours des trois années suivantes</w:t>
      </w:r>
      <w:r w:rsidRPr="004A49A7">
        <w:rPr>
          <w:sz w:val="22"/>
          <w:szCs w:val="22"/>
          <w:lang w:val="fr-FR"/>
        </w:rPr>
        <w:t xml:space="preserve">, </w:t>
      </w:r>
      <w:r>
        <w:rPr>
          <w:sz w:val="22"/>
          <w:szCs w:val="22"/>
          <w:lang w:val="fr-FR"/>
        </w:rPr>
        <w:t>entre la</w:t>
      </w:r>
      <w:r w:rsidRPr="004A49A7">
        <w:rPr>
          <w:sz w:val="22"/>
          <w:szCs w:val="22"/>
          <w:lang w:val="fr-FR"/>
        </w:rPr>
        <w:t xml:space="preserve"> MOP4 </w:t>
      </w:r>
      <w:r>
        <w:rPr>
          <w:sz w:val="22"/>
          <w:szCs w:val="22"/>
          <w:lang w:val="fr-FR"/>
        </w:rPr>
        <w:t>et la</w:t>
      </w:r>
      <w:r w:rsidRPr="004A49A7">
        <w:rPr>
          <w:sz w:val="22"/>
          <w:szCs w:val="22"/>
          <w:lang w:val="fr-FR"/>
        </w:rPr>
        <w:t xml:space="preserve"> MOP5.</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présent rapport propose une brève vue d’ensemble des principales activités du Comité permanent depuis la</w:t>
      </w:r>
      <w:r w:rsidRPr="004A49A7">
        <w:rPr>
          <w:sz w:val="22"/>
          <w:szCs w:val="22"/>
          <w:lang w:val="fr-FR"/>
        </w:rPr>
        <w:t xml:space="preserve"> MOP4.</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b/>
          <w:lang w:val="fr-FR"/>
        </w:rPr>
      </w:pPr>
      <w:r>
        <w:rPr>
          <w:b/>
          <w:lang w:val="fr-FR"/>
        </w:rPr>
        <w:t>Réunions du Comité permanent</w:t>
      </w:r>
    </w:p>
    <w:p w:rsidR="00084481" w:rsidRPr="004A49A7" w:rsidRDefault="00084481" w:rsidP="000C7BA4">
      <w:pPr>
        <w:pStyle w:val="BodyTextIndent"/>
        <w:tabs>
          <w:tab w:val="left" w:pos="1157"/>
          <w:tab w:val="left" w:pos="1735"/>
        </w:tabs>
        <w:ind w:left="0" w:firstLine="0"/>
        <w:jc w:val="both"/>
        <w:rPr>
          <w:b/>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Au cours de la période</w:t>
      </w:r>
      <w:r w:rsidRPr="004A49A7">
        <w:rPr>
          <w:sz w:val="22"/>
          <w:szCs w:val="22"/>
          <w:lang w:val="fr-FR"/>
        </w:rPr>
        <w:t xml:space="preserve"> 2009-2012, </w:t>
      </w:r>
      <w:r>
        <w:rPr>
          <w:sz w:val="22"/>
          <w:szCs w:val="22"/>
          <w:lang w:val="fr-FR"/>
        </w:rPr>
        <w:t>deux réunions du Comité permanent,</w:t>
      </w:r>
      <w:r w:rsidRPr="004A49A7">
        <w:rPr>
          <w:sz w:val="22"/>
          <w:szCs w:val="22"/>
          <w:lang w:val="fr-FR"/>
        </w:rPr>
        <w:t xml:space="preserve"> </w:t>
      </w:r>
      <w:r>
        <w:rPr>
          <w:sz w:val="22"/>
          <w:szCs w:val="22"/>
          <w:lang w:val="fr-FR"/>
        </w:rPr>
        <w:t>correspondant respectivement à la sixième et à la septième</w:t>
      </w:r>
      <w:r w:rsidRPr="004A49A7">
        <w:rPr>
          <w:sz w:val="22"/>
          <w:szCs w:val="22"/>
          <w:lang w:val="fr-FR"/>
        </w:rPr>
        <w:t xml:space="preserve"> </w:t>
      </w:r>
      <w:r>
        <w:rPr>
          <w:sz w:val="22"/>
          <w:szCs w:val="22"/>
          <w:lang w:val="fr-FR"/>
        </w:rPr>
        <w:t>réunion,</w:t>
      </w:r>
      <w:r w:rsidRPr="004A49A7">
        <w:rPr>
          <w:sz w:val="22"/>
          <w:szCs w:val="22"/>
          <w:lang w:val="fr-FR"/>
        </w:rPr>
        <w:t xml:space="preserve"> </w:t>
      </w:r>
      <w:r>
        <w:rPr>
          <w:sz w:val="22"/>
          <w:szCs w:val="22"/>
          <w:lang w:val="fr-FR"/>
        </w:rPr>
        <w:t>se sont tenues les</w:t>
      </w:r>
      <w:r w:rsidRPr="004A49A7">
        <w:rPr>
          <w:sz w:val="22"/>
          <w:szCs w:val="22"/>
          <w:lang w:val="fr-FR"/>
        </w:rPr>
        <w:t xml:space="preserve"> 16</w:t>
      </w:r>
      <w:r>
        <w:rPr>
          <w:sz w:val="22"/>
          <w:szCs w:val="22"/>
          <w:lang w:val="fr-FR"/>
        </w:rPr>
        <w:t xml:space="preserve"> et </w:t>
      </w:r>
      <w:r w:rsidRPr="004A49A7">
        <w:rPr>
          <w:sz w:val="22"/>
          <w:szCs w:val="22"/>
          <w:lang w:val="fr-FR"/>
        </w:rPr>
        <w:t xml:space="preserve">17 </w:t>
      </w:r>
      <w:r>
        <w:rPr>
          <w:sz w:val="22"/>
          <w:szCs w:val="22"/>
          <w:lang w:val="fr-FR"/>
        </w:rPr>
        <w:t>juin</w:t>
      </w:r>
      <w:r w:rsidRPr="004A49A7">
        <w:rPr>
          <w:sz w:val="22"/>
          <w:szCs w:val="22"/>
          <w:lang w:val="fr-FR"/>
        </w:rPr>
        <w:t xml:space="preserve"> 2010</w:t>
      </w:r>
      <w:r>
        <w:rPr>
          <w:sz w:val="22"/>
          <w:szCs w:val="22"/>
          <w:lang w:val="fr-FR"/>
        </w:rPr>
        <w:t xml:space="preserve"> </w:t>
      </w:r>
      <w:r w:rsidRPr="004A49A7">
        <w:rPr>
          <w:sz w:val="22"/>
          <w:szCs w:val="22"/>
          <w:lang w:val="fr-FR"/>
        </w:rPr>
        <w:t>(</w:t>
      </w:r>
      <w:r>
        <w:rPr>
          <w:sz w:val="22"/>
          <w:szCs w:val="22"/>
          <w:lang w:val="fr-FR"/>
        </w:rPr>
        <w:t>La Haye</w:t>
      </w:r>
      <w:r w:rsidRPr="004A49A7">
        <w:rPr>
          <w:sz w:val="22"/>
          <w:szCs w:val="22"/>
          <w:lang w:val="fr-FR"/>
        </w:rPr>
        <w:t xml:space="preserve">, </w:t>
      </w:r>
      <w:r>
        <w:rPr>
          <w:sz w:val="22"/>
          <w:szCs w:val="22"/>
          <w:lang w:val="fr-FR"/>
        </w:rPr>
        <w:t>Pays-Bas</w:t>
      </w:r>
      <w:r w:rsidRPr="004A49A7">
        <w:rPr>
          <w:sz w:val="22"/>
          <w:szCs w:val="22"/>
          <w:lang w:val="fr-FR"/>
        </w:rPr>
        <w:t xml:space="preserve">) </w:t>
      </w:r>
      <w:r>
        <w:rPr>
          <w:sz w:val="22"/>
          <w:szCs w:val="22"/>
          <w:lang w:val="fr-FR"/>
        </w:rPr>
        <w:t>et les</w:t>
      </w:r>
      <w:r w:rsidRPr="004A49A7">
        <w:rPr>
          <w:sz w:val="22"/>
          <w:szCs w:val="22"/>
          <w:lang w:val="fr-FR"/>
        </w:rPr>
        <w:t xml:space="preserve"> 26</w:t>
      </w:r>
      <w:r>
        <w:rPr>
          <w:sz w:val="22"/>
          <w:szCs w:val="22"/>
          <w:lang w:val="fr-FR"/>
        </w:rPr>
        <w:t xml:space="preserve"> et </w:t>
      </w:r>
      <w:r w:rsidRPr="004A49A7">
        <w:rPr>
          <w:sz w:val="22"/>
          <w:szCs w:val="22"/>
          <w:lang w:val="fr-FR"/>
        </w:rPr>
        <w:t xml:space="preserve">27 </w:t>
      </w:r>
      <w:r>
        <w:rPr>
          <w:sz w:val="22"/>
          <w:szCs w:val="22"/>
          <w:lang w:val="fr-FR"/>
        </w:rPr>
        <w:t>n</w:t>
      </w:r>
      <w:r w:rsidRPr="004A49A7">
        <w:rPr>
          <w:sz w:val="22"/>
          <w:szCs w:val="22"/>
          <w:lang w:val="fr-FR"/>
        </w:rPr>
        <w:t>ovembr</w:t>
      </w:r>
      <w:r>
        <w:rPr>
          <w:sz w:val="22"/>
          <w:szCs w:val="22"/>
          <w:lang w:val="fr-FR"/>
        </w:rPr>
        <w:t>e</w:t>
      </w:r>
      <w:r w:rsidRPr="004A49A7">
        <w:rPr>
          <w:sz w:val="22"/>
          <w:szCs w:val="22"/>
          <w:lang w:val="fr-FR"/>
        </w:rPr>
        <w:t xml:space="preserve"> 2011 (Bergen, Nor</w:t>
      </w:r>
      <w:r>
        <w:rPr>
          <w:sz w:val="22"/>
          <w:szCs w:val="22"/>
          <w:lang w:val="fr-FR"/>
        </w:rPr>
        <w:t>vège</w:t>
      </w:r>
      <w:r w:rsidRPr="004A49A7">
        <w:rPr>
          <w:sz w:val="22"/>
          <w:szCs w:val="22"/>
          <w:lang w:val="fr-FR"/>
        </w:rPr>
        <w:t xml:space="preserve">). </w:t>
      </w:r>
      <w:r>
        <w:rPr>
          <w:sz w:val="22"/>
          <w:szCs w:val="22"/>
          <w:lang w:val="fr-FR"/>
        </w:rPr>
        <w:t>Les réunions du Comité permanent</w:t>
      </w:r>
      <w:r w:rsidRPr="004A49A7">
        <w:rPr>
          <w:sz w:val="22"/>
          <w:szCs w:val="22"/>
          <w:lang w:val="fr-FR"/>
        </w:rPr>
        <w:t xml:space="preserve"> </w:t>
      </w:r>
      <w:r>
        <w:rPr>
          <w:sz w:val="22"/>
          <w:szCs w:val="22"/>
          <w:lang w:val="fr-FR"/>
        </w:rPr>
        <w:t>avaient précédemment eu lieu au siège du Secrétariat PNUE</w:t>
      </w:r>
      <w:r w:rsidRPr="004A49A7">
        <w:rPr>
          <w:sz w:val="22"/>
          <w:szCs w:val="22"/>
          <w:lang w:val="fr-FR"/>
        </w:rPr>
        <w:t>/AEWA</w:t>
      </w:r>
      <w:r>
        <w:rPr>
          <w:sz w:val="22"/>
          <w:szCs w:val="22"/>
          <w:lang w:val="fr-FR"/>
        </w:rPr>
        <w:t xml:space="preserve">, sur le Campus de l’ONU, à </w:t>
      </w:r>
      <w:r w:rsidRPr="004A49A7">
        <w:rPr>
          <w:sz w:val="22"/>
          <w:szCs w:val="22"/>
          <w:lang w:val="fr-FR"/>
        </w:rPr>
        <w:t xml:space="preserve">Bonn. </w:t>
      </w:r>
      <w:r>
        <w:rPr>
          <w:sz w:val="22"/>
          <w:szCs w:val="22"/>
          <w:lang w:val="fr-FR"/>
        </w:rPr>
        <w:t>Toutefois, au cours de cette période quadriennale</w:t>
      </w:r>
      <w:r w:rsidRPr="004A49A7">
        <w:rPr>
          <w:sz w:val="22"/>
          <w:szCs w:val="22"/>
          <w:lang w:val="fr-FR"/>
        </w:rPr>
        <w:t xml:space="preserve">, </w:t>
      </w:r>
      <w:r>
        <w:rPr>
          <w:sz w:val="22"/>
          <w:szCs w:val="22"/>
          <w:lang w:val="fr-FR"/>
        </w:rPr>
        <w:t>les deux réunions du Comité permanent</w:t>
      </w:r>
      <w:r w:rsidRPr="004A49A7">
        <w:rPr>
          <w:sz w:val="22"/>
          <w:szCs w:val="22"/>
          <w:lang w:val="fr-FR"/>
        </w:rPr>
        <w:t xml:space="preserve"> </w:t>
      </w:r>
      <w:r>
        <w:rPr>
          <w:sz w:val="22"/>
          <w:szCs w:val="22"/>
          <w:lang w:val="fr-FR"/>
        </w:rPr>
        <w:t>ont été organisées à la suite d’autres réunions internationales afin d’économiser du temps et de l’argent</w:t>
      </w:r>
      <w:r w:rsidRPr="004A49A7">
        <w:rPr>
          <w:sz w:val="22"/>
          <w:szCs w:val="22"/>
          <w:lang w:val="fr-FR"/>
        </w:rPr>
        <w:t xml:space="preserve">. </w:t>
      </w:r>
      <w:r>
        <w:rPr>
          <w:sz w:val="22"/>
          <w:szCs w:val="22"/>
          <w:lang w:val="fr-FR"/>
        </w:rPr>
        <w:t>La sixième réunion du Comité permanent s’est ainsi tenue à La Haye</w:t>
      </w:r>
      <w:r w:rsidRPr="004A49A7">
        <w:rPr>
          <w:sz w:val="22"/>
          <w:szCs w:val="22"/>
          <w:lang w:val="fr-FR"/>
        </w:rPr>
        <w:t xml:space="preserve">, </w:t>
      </w:r>
      <w:r>
        <w:rPr>
          <w:sz w:val="22"/>
          <w:szCs w:val="22"/>
          <w:lang w:val="fr-FR"/>
        </w:rPr>
        <w:t>Pays-Bas, à la suite des célébrations du</w:t>
      </w:r>
      <w:r w:rsidRPr="004A49A7">
        <w:rPr>
          <w:sz w:val="22"/>
          <w:szCs w:val="22"/>
          <w:lang w:val="fr-FR"/>
        </w:rPr>
        <w:t xml:space="preserve"> 15</w:t>
      </w:r>
      <w:r>
        <w:rPr>
          <w:sz w:val="22"/>
          <w:szCs w:val="22"/>
          <w:vertAlign w:val="superscript"/>
          <w:lang w:val="fr-FR"/>
        </w:rPr>
        <w:t>ème</w:t>
      </w:r>
      <w:r w:rsidRPr="004A49A7">
        <w:rPr>
          <w:sz w:val="22"/>
          <w:szCs w:val="22"/>
          <w:lang w:val="fr-FR"/>
        </w:rPr>
        <w:t xml:space="preserve"> </w:t>
      </w:r>
      <w:r>
        <w:rPr>
          <w:sz w:val="22"/>
          <w:szCs w:val="22"/>
          <w:lang w:val="fr-FR"/>
        </w:rPr>
        <w:t>a</w:t>
      </w:r>
      <w:r w:rsidRPr="004A49A7">
        <w:rPr>
          <w:sz w:val="22"/>
          <w:szCs w:val="22"/>
          <w:lang w:val="fr-FR"/>
        </w:rPr>
        <w:t>nniversa</w:t>
      </w:r>
      <w:r>
        <w:rPr>
          <w:sz w:val="22"/>
          <w:szCs w:val="22"/>
          <w:lang w:val="fr-FR"/>
        </w:rPr>
        <w:t>ire</w:t>
      </w:r>
      <w:r w:rsidRPr="004A49A7">
        <w:rPr>
          <w:sz w:val="22"/>
          <w:szCs w:val="22"/>
          <w:lang w:val="fr-FR"/>
        </w:rPr>
        <w:t xml:space="preserve"> </w:t>
      </w:r>
      <w:r>
        <w:rPr>
          <w:sz w:val="22"/>
          <w:szCs w:val="22"/>
          <w:lang w:val="fr-FR"/>
        </w:rPr>
        <w:t>de l’Accord et sa septième réunion a eu lieu à</w:t>
      </w:r>
      <w:r w:rsidRPr="004A49A7">
        <w:rPr>
          <w:sz w:val="22"/>
          <w:szCs w:val="22"/>
          <w:lang w:val="fr-FR"/>
        </w:rPr>
        <w:t xml:space="preserve"> Bergen, Nor</w:t>
      </w:r>
      <w:r>
        <w:rPr>
          <w:sz w:val="22"/>
          <w:szCs w:val="22"/>
          <w:lang w:val="fr-FR"/>
        </w:rPr>
        <w:t>vège, après la</w:t>
      </w:r>
      <w:r w:rsidRPr="004A49A7">
        <w:rPr>
          <w:sz w:val="22"/>
          <w:szCs w:val="22"/>
          <w:lang w:val="fr-FR"/>
        </w:rPr>
        <w:t xml:space="preserve"> 10</w:t>
      </w:r>
      <w:r>
        <w:rPr>
          <w:sz w:val="22"/>
          <w:szCs w:val="22"/>
          <w:vertAlign w:val="superscript"/>
          <w:lang w:val="fr-FR"/>
        </w:rPr>
        <w:t xml:space="preserve">ème </w:t>
      </w:r>
      <w:r w:rsidRPr="004A49A7">
        <w:rPr>
          <w:sz w:val="22"/>
          <w:szCs w:val="22"/>
          <w:lang w:val="fr-FR"/>
        </w:rPr>
        <w:t>Conf</w:t>
      </w:r>
      <w:r>
        <w:rPr>
          <w:sz w:val="22"/>
          <w:szCs w:val="22"/>
          <w:lang w:val="fr-FR"/>
        </w:rPr>
        <w:t>é</w:t>
      </w:r>
      <w:r w:rsidRPr="004A49A7">
        <w:rPr>
          <w:sz w:val="22"/>
          <w:szCs w:val="22"/>
          <w:lang w:val="fr-FR"/>
        </w:rPr>
        <w:t xml:space="preserve">rence </w:t>
      </w:r>
      <w:r>
        <w:rPr>
          <w:sz w:val="22"/>
          <w:szCs w:val="22"/>
          <w:lang w:val="fr-FR"/>
        </w:rPr>
        <w:t>des</w:t>
      </w:r>
      <w:r w:rsidRPr="004A49A7">
        <w:rPr>
          <w:sz w:val="22"/>
          <w:szCs w:val="22"/>
          <w:lang w:val="fr-FR"/>
        </w:rPr>
        <w:t xml:space="preserve"> Parties </w:t>
      </w:r>
      <w:r>
        <w:rPr>
          <w:sz w:val="22"/>
          <w:szCs w:val="22"/>
          <w:lang w:val="fr-FR"/>
        </w:rPr>
        <w:t>à la</w:t>
      </w:r>
      <w:r w:rsidRPr="004A49A7">
        <w:rPr>
          <w:sz w:val="22"/>
          <w:szCs w:val="22"/>
          <w:lang w:val="fr-FR"/>
        </w:rPr>
        <w:t xml:space="preserve"> Convention </w:t>
      </w:r>
      <w:r>
        <w:rPr>
          <w:sz w:val="22"/>
          <w:szCs w:val="22"/>
          <w:lang w:val="fr-FR"/>
        </w:rPr>
        <w:t>sur les espèces migratrices</w:t>
      </w:r>
      <w:r w:rsidRPr="004A49A7">
        <w:rPr>
          <w:sz w:val="22"/>
          <w:szCs w:val="22"/>
          <w:lang w:val="fr-FR"/>
        </w:rPr>
        <w:t xml:space="preserve"> (</w:t>
      </w:r>
      <w:r>
        <w:rPr>
          <w:sz w:val="22"/>
          <w:szCs w:val="22"/>
          <w:lang w:val="fr-FR"/>
        </w:rPr>
        <w:t xml:space="preserve">COP de la </w:t>
      </w:r>
      <w:r w:rsidRPr="004A49A7">
        <w:rPr>
          <w:sz w:val="22"/>
          <w:szCs w:val="22"/>
          <w:lang w:val="fr-FR"/>
        </w:rPr>
        <w:t xml:space="preserve">CMS). </w:t>
      </w:r>
      <w:r>
        <w:rPr>
          <w:sz w:val="22"/>
          <w:szCs w:val="22"/>
          <w:lang w:val="fr-FR"/>
        </w:rPr>
        <w:t>Bien que l’organisation d’affilée des réunions ait effectivement réduit le montant total des frais de voyage des</w:t>
      </w:r>
      <w:r w:rsidRPr="004A49A7">
        <w:rPr>
          <w:sz w:val="22"/>
          <w:szCs w:val="22"/>
          <w:lang w:val="fr-FR"/>
        </w:rPr>
        <w:t xml:space="preserve"> participants, </w:t>
      </w:r>
      <w:r>
        <w:rPr>
          <w:sz w:val="22"/>
          <w:szCs w:val="22"/>
          <w:lang w:val="fr-FR"/>
        </w:rPr>
        <w:t>on peut dire avec le recul qu’elles ont peut-être été</w:t>
      </w:r>
      <w:r w:rsidRPr="004A49A7">
        <w:rPr>
          <w:sz w:val="22"/>
          <w:szCs w:val="22"/>
          <w:lang w:val="fr-FR"/>
        </w:rPr>
        <w:t xml:space="preserve"> </w:t>
      </w:r>
      <w:r>
        <w:rPr>
          <w:sz w:val="22"/>
          <w:szCs w:val="22"/>
          <w:lang w:val="fr-FR"/>
        </w:rPr>
        <w:t>moins efficaces que des réunions organisées séparément</w:t>
      </w:r>
      <w:r w:rsidRPr="004A49A7">
        <w:rPr>
          <w:sz w:val="22"/>
          <w:szCs w:val="22"/>
          <w:lang w:val="fr-FR"/>
        </w:rPr>
        <w:t xml:space="preserve"> </w:t>
      </w:r>
      <w:r>
        <w:rPr>
          <w:sz w:val="22"/>
          <w:szCs w:val="22"/>
          <w:lang w:val="fr-FR"/>
        </w:rPr>
        <w:t>en raison du</w:t>
      </w:r>
      <w:r w:rsidRPr="004A49A7">
        <w:rPr>
          <w:sz w:val="22"/>
          <w:szCs w:val="22"/>
          <w:lang w:val="fr-FR"/>
        </w:rPr>
        <w:t xml:space="preserve"> volume </w:t>
      </w:r>
      <w:r>
        <w:rPr>
          <w:sz w:val="22"/>
          <w:szCs w:val="22"/>
          <w:lang w:val="fr-FR"/>
        </w:rPr>
        <w:t>des préparatifs pour les</w:t>
      </w:r>
      <w:r w:rsidRPr="004A49A7">
        <w:rPr>
          <w:sz w:val="22"/>
          <w:szCs w:val="22"/>
          <w:lang w:val="fr-FR"/>
        </w:rPr>
        <w:t xml:space="preserve"> </w:t>
      </w:r>
      <w:r>
        <w:rPr>
          <w:sz w:val="22"/>
          <w:szCs w:val="22"/>
          <w:lang w:val="fr-FR"/>
        </w:rPr>
        <w:t>multiples réunions</w:t>
      </w:r>
      <w:r w:rsidRPr="004A49A7">
        <w:rPr>
          <w:sz w:val="22"/>
          <w:szCs w:val="22"/>
          <w:lang w:val="fr-FR"/>
        </w:rPr>
        <w:t xml:space="preserve">. </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Lors des deux réunions du Comité permanent</w:t>
      </w:r>
      <w:r w:rsidRPr="004A49A7">
        <w:rPr>
          <w:sz w:val="22"/>
          <w:szCs w:val="22"/>
          <w:lang w:val="fr-FR"/>
        </w:rPr>
        <w:t xml:space="preserve">, </w:t>
      </w:r>
      <w:r>
        <w:rPr>
          <w:sz w:val="22"/>
          <w:szCs w:val="22"/>
          <w:lang w:val="fr-FR"/>
        </w:rPr>
        <w:t xml:space="preserve">les </w:t>
      </w:r>
      <w:r w:rsidRPr="004A49A7">
        <w:rPr>
          <w:sz w:val="22"/>
          <w:szCs w:val="22"/>
          <w:lang w:val="fr-FR"/>
        </w:rPr>
        <w:t>progr</w:t>
      </w:r>
      <w:r>
        <w:rPr>
          <w:sz w:val="22"/>
          <w:szCs w:val="22"/>
          <w:lang w:val="fr-FR"/>
        </w:rPr>
        <w:t>è</w:t>
      </w:r>
      <w:r w:rsidRPr="004A49A7">
        <w:rPr>
          <w:sz w:val="22"/>
          <w:szCs w:val="22"/>
          <w:lang w:val="fr-FR"/>
        </w:rPr>
        <w:t xml:space="preserve">s </w:t>
      </w:r>
      <w:r>
        <w:rPr>
          <w:sz w:val="22"/>
          <w:szCs w:val="22"/>
          <w:lang w:val="fr-FR"/>
        </w:rPr>
        <w:t>réalisés dans la mise en œuvre de l’Accord ont été examinés</w:t>
      </w:r>
      <w:r w:rsidRPr="004A49A7">
        <w:rPr>
          <w:sz w:val="22"/>
          <w:szCs w:val="22"/>
          <w:lang w:val="fr-FR"/>
        </w:rPr>
        <w:t xml:space="preserve">. </w:t>
      </w:r>
      <w:r>
        <w:rPr>
          <w:sz w:val="22"/>
          <w:szCs w:val="22"/>
          <w:lang w:val="fr-FR"/>
        </w:rPr>
        <w:t>Le Comité permanent</w:t>
      </w:r>
      <w:r w:rsidRPr="004A49A7">
        <w:rPr>
          <w:sz w:val="22"/>
          <w:szCs w:val="22"/>
          <w:lang w:val="fr-FR"/>
        </w:rPr>
        <w:t xml:space="preserve"> </w:t>
      </w:r>
      <w:r>
        <w:rPr>
          <w:sz w:val="22"/>
          <w:szCs w:val="22"/>
          <w:lang w:val="fr-FR"/>
        </w:rPr>
        <w:t>a reçu des rapports écrits</w:t>
      </w:r>
      <w:r w:rsidRPr="004A49A7">
        <w:rPr>
          <w:sz w:val="22"/>
          <w:szCs w:val="22"/>
          <w:lang w:val="fr-FR"/>
        </w:rPr>
        <w:t xml:space="preserve"> </w:t>
      </w:r>
      <w:r>
        <w:rPr>
          <w:sz w:val="22"/>
          <w:szCs w:val="22"/>
          <w:lang w:val="fr-FR"/>
        </w:rPr>
        <w:t>qui ont été présentés</w:t>
      </w:r>
      <w:r w:rsidRPr="004A49A7">
        <w:rPr>
          <w:sz w:val="22"/>
          <w:szCs w:val="22"/>
          <w:lang w:val="fr-FR"/>
        </w:rPr>
        <w:t xml:space="preserve"> </w:t>
      </w:r>
      <w:r>
        <w:rPr>
          <w:sz w:val="22"/>
          <w:szCs w:val="22"/>
          <w:lang w:val="fr-FR"/>
        </w:rPr>
        <w:t>par le</w:t>
      </w:r>
      <w:r w:rsidRPr="004A49A7">
        <w:rPr>
          <w:sz w:val="22"/>
          <w:szCs w:val="22"/>
          <w:lang w:val="fr-FR"/>
        </w:rPr>
        <w:t xml:space="preserve"> Secr</w:t>
      </w:r>
      <w:r>
        <w:rPr>
          <w:sz w:val="22"/>
          <w:szCs w:val="22"/>
          <w:lang w:val="fr-FR"/>
        </w:rPr>
        <w:t>é</w:t>
      </w:r>
      <w:r w:rsidRPr="004A49A7">
        <w:rPr>
          <w:sz w:val="22"/>
          <w:szCs w:val="22"/>
          <w:lang w:val="fr-FR"/>
        </w:rPr>
        <w:t>tariat</w:t>
      </w:r>
      <w:r>
        <w:rPr>
          <w:sz w:val="22"/>
          <w:szCs w:val="22"/>
          <w:lang w:val="fr-FR"/>
        </w:rPr>
        <w:t>, se rapportant par exemple à la mise en œuvre du Plan stratégique</w:t>
      </w:r>
      <w:r w:rsidRPr="004A49A7">
        <w:rPr>
          <w:sz w:val="22"/>
          <w:szCs w:val="22"/>
          <w:lang w:val="fr-FR"/>
        </w:rPr>
        <w:t xml:space="preserve"> </w:t>
      </w:r>
      <w:r>
        <w:rPr>
          <w:sz w:val="22"/>
          <w:szCs w:val="22"/>
          <w:lang w:val="fr-FR"/>
        </w:rPr>
        <w:t>et à l’implémentation des Tâches internationales de mise en œuvre (IIT). Il a noté que malgré les ressources limitées disponibles,</w:t>
      </w:r>
      <w:r w:rsidRPr="004A49A7">
        <w:rPr>
          <w:sz w:val="22"/>
          <w:szCs w:val="22"/>
          <w:lang w:val="fr-FR"/>
        </w:rPr>
        <w:t xml:space="preserve"> </w:t>
      </w:r>
      <w:r>
        <w:rPr>
          <w:sz w:val="22"/>
          <w:szCs w:val="22"/>
          <w:lang w:val="fr-FR"/>
        </w:rPr>
        <w:t>des progrès avaient été réalisés dans certains domaines</w:t>
      </w:r>
      <w:r w:rsidRPr="004A49A7">
        <w:rPr>
          <w:sz w:val="22"/>
          <w:szCs w:val="22"/>
          <w:lang w:val="fr-FR"/>
        </w:rPr>
        <w:t>.</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Comité permanent</w:t>
      </w:r>
      <w:r w:rsidRPr="004A49A7">
        <w:rPr>
          <w:sz w:val="22"/>
          <w:szCs w:val="22"/>
          <w:lang w:val="fr-FR"/>
        </w:rPr>
        <w:t xml:space="preserve"> a</w:t>
      </w:r>
      <w:r>
        <w:rPr>
          <w:sz w:val="22"/>
          <w:szCs w:val="22"/>
          <w:lang w:val="fr-FR"/>
        </w:rPr>
        <w:t xml:space="preserve"> également passé en revue</w:t>
      </w:r>
      <w:r w:rsidRPr="004A49A7">
        <w:rPr>
          <w:sz w:val="22"/>
          <w:szCs w:val="22"/>
          <w:lang w:val="fr-FR"/>
        </w:rPr>
        <w:t xml:space="preserve"> </w:t>
      </w:r>
      <w:r>
        <w:rPr>
          <w:sz w:val="22"/>
          <w:szCs w:val="22"/>
          <w:lang w:val="fr-FR"/>
        </w:rPr>
        <w:t>la situation financière réelle sur la base de récapitulatifs présentés par le</w:t>
      </w:r>
      <w:r w:rsidRPr="004A49A7">
        <w:rPr>
          <w:sz w:val="22"/>
          <w:szCs w:val="22"/>
          <w:lang w:val="fr-FR"/>
        </w:rPr>
        <w:t xml:space="preserve"> Secr</w:t>
      </w:r>
      <w:r>
        <w:rPr>
          <w:sz w:val="22"/>
          <w:szCs w:val="22"/>
          <w:lang w:val="fr-FR"/>
        </w:rPr>
        <w:t>é</w:t>
      </w:r>
      <w:r w:rsidRPr="004A49A7">
        <w:rPr>
          <w:sz w:val="22"/>
          <w:szCs w:val="22"/>
          <w:lang w:val="fr-FR"/>
        </w:rPr>
        <w:t xml:space="preserve">tariat </w:t>
      </w:r>
      <w:r>
        <w:rPr>
          <w:sz w:val="22"/>
          <w:szCs w:val="22"/>
          <w:lang w:val="fr-FR"/>
        </w:rPr>
        <w:t>concernant les revenus et les dépenses depuis la MOP4</w:t>
      </w:r>
      <w:r w:rsidRPr="004A49A7">
        <w:rPr>
          <w:sz w:val="22"/>
          <w:szCs w:val="22"/>
          <w:lang w:val="fr-FR"/>
        </w:rPr>
        <w:t xml:space="preserve">. </w:t>
      </w:r>
      <w:r>
        <w:rPr>
          <w:sz w:val="22"/>
          <w:szCs w:val="22"/>
          <w:lang w:val="fr-FR"/>
        </w:rPr>
        <w:t>Le Comité permanent</w:t>
      </w:r>
      <w:r w:rsidRPr="004A49A7">
        <w:rPr>
          <w:sz w:val="22"/>
          <w:szCs w:val="22"/>
          <w:lang w:val="fr-FR"/>
        </w:rPr>
        <w:t xml:space="preserve"> </w:t>
      </w:r>
      <w:r>
        <w:rPr>
          <w:sz w:val="22"/>
          <w:szCs w:val="22"/>
          <w:lang w:val="fr-FR"/>
        </w:rPr>
        <w:t>a noté que le</w:t>
      </w:r>
      <w:r w:rsidRPr="004A49A7">
        <w:rPr>
          <w:sz w:val="22"/>
          <w:szCs w:val="22"/>
          <w:lang w:val="fr-FR"/>
        </w:rPr>
        <w:t xml:space="preserve"> Secr</w:t>
      </w:r>
      <w:r>
        <w:rPr>
          <w:sz w:val="22"/>
          <w:szCs w:val="22"/>
          <w:lang w:val="fr-FR"/>
        </w:rPr>
        <w:t>é</w:t>
      </w:r>
      <w:r w:rsidRPr="004A49A7">
        <w:rPr>
          <w:sz w:val="22"/>
          <w:szCs w:val="22"/>
          <w:lang w:val="fr-FR"/>
        </w:rPr>
        <w:t xml:space="preserve">tariat </w:t>
      </w:r>
      <w:r>
        <w:rPr>
          <w:sz w:val="22"/>
          <w:szCs w:val="22"/>
          <w:lang w:val="fr-FR"/>
        </w:rPr>
        <w:t>fait tout son possible pour assurer que la situation financière soit saine, maintenant et à l’avenir</w:t>
      </w:r>
      <w:r w:rsidRPr="004A49A7">
        <w:rPr>
          <w:sz w:val="22"/>
          <w:szCs w:val="22"/>
          <w:lang w:val="fr-FR"/>
        </w:rPr>
        <w:t xml:space="preserve">. </w:t>
      </w:r>
      <w:r>
        <w:rPr>
          <w:sz w:val="22"/>
          <w:szCs w:val="22"/>
          <w:lang w:val="fr-FR"/>
        </w:rPr>
        <w:t>Le Comité permanent s’est également mis d’accord sur le mode d’affectation des fonds restants dans le budget principal, dus à des congés de maternité et à la nomination de l’ancien Secrétaire exécutif au poste de Secrétaire exécutif intérimaire du Secrétariat de le la CMS</w:t>
      </w:r>
      <w:r w:rsidRPr="004A49A7">
        <w:rPr>
          <w:sz w:val="22"/>
          <w:szCs w:val="22"/>
          <w:lang w:val="fr-FR"/>
        </w:rPr>
        <w:t xml:space="preserve"> </w:t>
      </w:r>
      <w:r>
        <w:rPr>
          <w:sz w:val="22"/>
          <w:szCs w:val="22"/>
          <w:lang w:val="fr-FR"/>
        </w:rPr>
        <w:t xml:space="preserve">sur une base de </w:t>
      </w:r>
      <w:r w:rsidRPr="004A49A7">
        <w:rPr>
          <w:sz w:val="22"/>
          <w:szCs w:val="22"/>
          <w:lang w:val="fr-FR"/>
        </w:rPr>
        <w:t xml:space="preserve">50 </w:t>
      </w:r>
      <w:r>
        <w:rPr>
          <w:sz w:val="22"/>
          <w:szCs w:val="22"/>
          <w:lang w:val="fr-FR"/>
        </w:rPr>
        <w:t>pour cent pour un an</w:t>
      </w:r>
      <w:r w:rsidRPr="004A49A7">
        <w:rPr>
          <w:sz w:val="22"/>
          <w:szCs w:val="22"/>
          <w:lang w:val="fr-FR"/>
        </w:rPr>
        <w:t xml:space="preserve">. </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À chaque réunion</w:t>
      </w:r>
      <w:r w:rsidRPr="004A49A7">
        <w:rPr>
          <w:sz w:val="22"/>
          <w:szCs w:val="22"/>
          <w:lang w:val="fr-FR"/>
        </w:rPr>
        <w:t xml:space="preserve">, </w:t>
      </w:r>
      <w:r>
        <w:rPr>
          <w:sz w:val="22"/>
          <w:szCs w:val="22"/>
          <w:lang w:val="fr-FR"/>
        </w:rPr>
        <w:t xml:space="preserve">le Comité permanent a reçu une mise à jour des progrès réalisés dans la mise en œuvre de </w:t>
      </w:r>
      <w:r w:rsidRPr="004A49A7">
        <w:rPr>
          <w:sz w:val="22"/>
          <w:szCs w:val="22"/>
          <w:lang w:val="fr-FR"/>
        </w:rPr>
        <w:t xml:space="preserve"> </w:t>
      </w:r>
      <w:r>
        <w:rPr>
          <w:sz w:val="22"/>
          <w:szCs w:val="22"/>
          <w:lang w:val="fr-FR"/>
        </w:rPr>
        <w:t>la Stratégie de communication</w:t>
      </w:r>
      <w:r w:rsidRPr="004A49A7">
        <w:rPr>
          <w:sz w:val="22"/>
          <w:szCs w:val="22"/>
          <w:lang w:val="fr-FR"/>
        </w:rPr>
        <w:t xml:space="preserve">. </w:t>
      </w:r>
      <w:r>
        <w:rPr>
          <w:sz w:val="22"/>
          <w:szCs w:val="22"/>
          <w:lang w:val="fr-FR"/>
        </w:rPr>
        <w:t>Le</w:t>
      </w:r>
      <w:r w:rsidRPr="004A49A7">
        <w:rPr>
          <w:sz w:val="22"/>
          <w:szCs w:val="22"/>
          <w:lang w:val="fr-FR"/>
        </w:rPr>
        <w:t xml:space="preserve"> Secr</w:t>
      </w:r>
      <w:r>
        <w:rPr>
          <w:sz w:val="22"/>
          <w:szCs w:val="22"/>
          <w:lang w:val="fr-FR"/>
        </w:rPr>
        <w:t>é</w:t>
      </w:r>
      <w:r w:rsidRPr="004A49A7">
        <w:rPr>
          <w:sz w:val="22"/>
          <w:szCs w:val="22"/>
          <w:lang w:val="fr-FR"/>
        </w:rPr>
        <w:t>tariat a</w:t>
      </w:r>
      <w:r>
        <w:rPr>
          <w:sz w:val="22"/>
          <w:szCs w:val="22"/>
          <w:lang w:val="fr-FR"/>
        </w:rPr>
        <w:t xml:space="preserve"> également réalisé des progrès importants dans ce domaine</w:t>
      </w:r>
      <w:r w:rsidRPr="004A49A7">
        <w:rPr>
          <w:sz w:val="22"/>
          <w:szCs w:val="22"/>
          <w:lang w:val="fr-FR"/>
        </w:rPr>
        <w:t xml:space="preserve">, </w:t>
      </w:r>
      <w:r>
        <w:rPr>
          <w:sz w:val="22"/>
          <w:szCs w:val="22"/>
          <w:lang w:val="fr-FR"/>
        </w:rPr>
        <w:lastRenderedPageBreak/>
        <w:t>compte tenu des ressources limitées disponibles</w:t>
      </w:r>
      <w:r w:rsidRPr="004A49A7">
        <w:rPr>
          <w:sz w:val="22"/>
          <w:szCs w:val="22"/>
          <w:lang w:val="fr-FR"/>
        </w:rPr>
        <w:t xml:space="preserve">. </w:t>
      </w:r>
      <w:r>
        <w:rPr>
          <w:sz w:val="22"/>
          <w:szCs w:val="22"/>
          <w:lang w:val="fr-FR"/>
        </w:rPr>
        <w:t>La campagne de la Journée mondiale des oiseaux migrateurs</w:t>
      </w:r>
      <w:r w:rsidRPr="004A49A7">
        <w:rPr>
          <w:sz w:val="22"/>
          <w:szCs w:val="22"/>
          <w:lang w:val="fr-FR"/>
        </w:rPr>
        <w:t xml:space="preserve"> </w:t>
      </w:r>
      <w:r>
        <w:rPr>
          <w:sz w:val="22"/>
          <w:szCs w:val="22"/>
          <w:lang w:val="fr-FR"/>
        </w:rPr>
        <w:t xml:space="preserve">(JMOM) </w:t>
      </w:r>
      <w:r w:rsidRPr="004A49A7">
        <w:rPr>
          <w:sz w:val="22"/>
          <w:szCs w:val="22"/>
          <w:lang w:val="fr-FR"/>
        </w:rPr>
        <w:t>continu</w:t>
      </w:r>
      <w:r>
        <w:rPr>
          <w:sz w:val="22"/>
          <w:szCs w:val="22"/>
          <w:lang w:val="fr-FR"/>
        </w:rPr>
        <w:t>e de croître et de gagner une reconnaissance internationale</w:t>
      </w:r>
      <w:r w:rsidRPr="004A49A7">
        <w:rPr>
          <w:sz w:val="22"/>
          <w:szCs w:val="22"/>
          <w:lang w:val="fr-FR"/>
        </w:rPr>
        <w:t xml:space="preserve">. </w:t>
      </w:r>
      <w:r>
        <w:rPr>
          <w:sz w:val="22"/>
          <w:szCs w:val="22"/>
          <w:lang w:val="fr-FR"/>
        </w:rPr>
        <w:t>Le Comité permanent a de nouveau pris note du succès de la JMOM</w:t>
      </w:r>
      <w:r w:rsidRPr="004A49A7">
        <w:rPr>
          <w:sz w:val="22"/>
          <w:szCs w:val="22"/>
          <w:lang w:val="fr-FR"/>
        </w:rPr>
        <w:t xml:space="preserve">, </w:t>
      </w:r>
      <w:r>
        <w:rPr>
          <w:sz w:val="22"/>
          <w:szCs w:val="22"/>
          <w:lang w:val="fr-FR"/>
        </w:rPr>
        <w:t>qui a été célébrée chaque année depuis</w:t>
      </w:r>
      <w:r w:rsidRPr="004A49A7">
        <w:rPr>
          <w:sz w:val="22"/>
          <w:szCs w:val="22"/>
          <w:lang w:val="fr-FR"/>
        </w:rPr>
        <w:t xml:space="preserve"> 2006. </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 xml:space="preserve">En outre, le </w:t>
      </w:r>
      <w:r w:rsidRPr="004A49A7">
        <w:rPr>
          <w:sz w:val="22"/>
          <w:szCs w:val="22"/>
          <w:lang w:val="fr-FR"/>
        </w:rPr>
        <w:t>Secr</w:t>
      </w:r>
      <w:r>
        <w:rPr>
          <w:sz w:val="22"/>
          <w:szCs w:val="22"/>
          <w:lang w:val="fr-FR"/>
        </w:rPr>
        <w:t>é</w:t>
      </w:r>
      <w:r w:rsidRPr="004A49A7">
        <w:rPr>
          <w:sz w:val="22"/>
          <w:szCs w:val="22"/>
          <w:lang w:val="fr-FR"/>
        </w:rPr>
        <w:t xml:space="preserve">tariat </w:t>
      </w:r>
      <w:r>
        <w:rPr>
          <w:sz w:val="22"/>
          <w:szCs w:val="22"/>
          <w:lang w:val="fr-FR"/>
        </w:rPr>
        <w:t>a fourni des</w:t>
      </w:r>
      <w:r w:rsidRPr="004A49A7">
        <w:rPr>
          <w:sz w:val="22"/>
          <w:szCs w:val="22"/>
          <w:lang w:val="fr-FR"/>
        </w:rPr>
        <w:t xml:space="preserve"> information</w:t>
      </w:r>
      <w:r>
        <w:rPr>
          <w:sz w:val="22"/>
          <w:szCs w:val="22"/>
          <w:lang w:val="fr-FR"/>
        </w:rPr>
        <w:t>s sur l’avancement des études internationales et de plusieurs plans d’action par espèce</w:t>
      </w:r>
      <w:r w:rsidRPr="004A49A7">
        <w:rPr>
          <w:sz w:val="22"/>
          <w:szCs w:val="22"/>
          <w:lang w:val="fr-FR"/>
        </w:rPr>
        <w:t xml:space="preserve">, </w:t>
      </w:r>
      <w:r>
        <w:rPr>
          <w:sz w:val="22"/>
          <w:szCs w:val="22"/>
          <w:lang w:val="fr-FR"/>
        </w:rPr>
        <w:t>dont certains sont nouveaux</w:t>
      </w:r>
      <w:r w:rsidRPr="004A49A7">
        <w:rPr>
          <w:sz w:val="22"/>
          <w:szCs w:val="22"/>
          <w:lang w:val="fr-FR"/>
        </w:rPr>
        <w:t xml:space="preserve"> (</w:t>
      </w:r>
      <w:r>
        <w:rPr>
          <w:sz w:val="22"/>
          <w:szCs w:val="22"/>
          <w:lang w:val="fr-FR"/>
        </w:rPr>
        <w:t>Aigrette vineuse</w:t>
      </w:r>
      <w:r w:rsidRPr="004A49A7">
        <w:rPr>
          <w:sz w:val="22"/>
          <w:szCs w:val="22"/>
          <w:lang w:val="fr-FR"/>
        </w:rPr>
        <w:t xml:space="preserve">, </w:t>
      </w:r>
      <w:r>
        <w:rPr>
          <w:sz w:val="22"/>
          <w:szCs w:val="22"/>
          <w:lang w:val="fr-FR"/>
        </w:rPr>
        <w:t xml:space="preserve">Cygne de </w:t>
      </w:r>
      <w:proofErr w:type="spellStart"/>
      <w:r w:rsidRPr="004A49A7">
        <w:rPr>
          <w:sz w:val="22"/>
          <w:szCs w:val="22"/>
          <w:lang w:val="fr-FR"/>
        </w:rPr>
        <w:t>Bewick</w:t>
      </w:r>
      <w:proofErr w:type="spellEnd"/>
      <w:r w:rsidRPr="004A49A7">
        <w:rPr>
          <w:sz w:val="22"/>
          <w:szCs w:val="22"/>
          <w:lang w:val="fr-FR"/>
        </w:rPr>
        <w:t xml:space="preserve">, </w:t>
      </w:r>
      <w:r>
        <w:rPr>
          <w:sz w:val="22"/>
          <w:szCs w:val="22"/>
          <w:lang w:val="fr-FR"/>
        </w:rPr>
        <w:t>Oie rieuse du Groenland</w:t>
      </w:r>
      <w:r w:rsidRPr="004A49A7">
        <w:rPr>
          <w:sz w:val="22"/>
          <w:szCs w:val="22"/>
          <w:lang w:val="fr-FR"/>
        </w:rPr>
        <w:t xml:space="preserve">) </w:t>
      </w:r>
      <w:r>
        <w:rPr>
          <w:sz w:val="22"/>
          <w:szCs w:val="22"/>
          <w:lang w:val="fr-FR"/>
        </w:rPr>
        <w:t>et d’autres ont été mis à jour</w:t>
      </w:r>
      <w:r w:rsidRPr="004A49A7">
        <w:rPr>
          <w:sz w:val="22"/>
          <w:szCs w:val="22"/>
          <w:lang w:val="fr-FR"/>
        </w:rPr>
        <w:t xml:space="preserve"> (</w:t>
      </w:r>
      <w:r>
        <w:rPr>
          <w:sz w:val="22"/>
          <w:szCs w:val="22"/>
          <w:lang w:val="fr-FR"/>
        </w:rPr>
        <w:t>Bernache à cou roux et Vanneau sociable</w:t>
      </w:r>
      <w:r w:rsidRPr="004A49A7">
        <w:rPr>
          <w:sz w:val="22"/>
          <w:szCs w:val="22"/>
          <w:lang w:val="fr-FR"/>
        </w:rPr>
        <w:t xml:space="preserve">). </w:t>
      </w:r>
      <w:r>
        <w:rPr>
          <w:sz w:val="22"/>
          <w:szCs w:val="22"/>
          <w:lang w:val="fr-FR"/>
        </w:rPr>
        <w:t>De plus</w:t>
      </w:r>
      <w:r w:rsidRPr="004A49A7">
        <w:rPr>
          <w:sz w:val="22"/>
          <w:szCs w:val="22"/>
          <w:lang w:val="fr-FR"/>
        </w:rPr>
        <w:t xml:space="preserve">, </w:t>
      </w:r>
      <w:r>
        <w:rPr>
          <w:sz w:val="22"/>
          <w:szCs w:val="22"/>
          <w:lang w:val="fr-FR"/>
        </w:rPr>
        <w:t>le premier Plan de gestion des espèces de l’</w:t>
      </w:r>
      <w:r w:rsidRPr="004A49A7">
        <w:rPr>
          <w:sz w:val="22"/>
          <w:szCs w:val="22"/>
          <w:lang w:val="fr-FR"/>
        </w:rPr>
        <w:t xml:space="preserve">AEWA </w:t>
      </w:r>
      <w:r>
        <w:rPr>
          <w:sz w:val="22"/>
          <w:szCs w:val="22"/>
          <w:lang w:val="fr-FR"/>
        </w:rPr>
        <w:t xml:space="preserve">a été développé pour la population d’Oie à bec court de </w:t>
      </w:r>
      <w:r w:rsidRPr="004A49A7">
        <w:rPr>
          <w:sz w:val="22"/>
          <w:szCs w:val="22"/>
          <w:lang w:val="fr-FR"/>
        </w:rPr>
        <w:t>Svalbard.</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Lors de la dernière période</w:t>
      </w:r>
      <w:r w:rsidRPr="004A49A7">
        <w:rPr>
          <w:sz w:val="22"/>
          <w:szCs w:val="22"/>
          <w:lang w:val="fr-FR"/>
        </w:rPr>
        <w:t xml:space="preserve"> intersession</w:t>
      </w:r>
      <w:r>
        <w:rPr>
          <w:sz w:val="22"/>
          <w:szCs w:val="22"/>
          <w:lang w:val="fr-FR"/>
        </w:rPr>
        <w:t>, le Comité permanent a, en tant qu’organe de mise en œuvre du processus de révision de la mise en œuvre</w:t>
      </w:r>
      <w:r w:rsidRPr="004A49A7">
        <w:rPr>
          <w:sz w:val="22"/>
          <w:szCs w:val="22"/>
          <w:lang w:val="fr-FR"/>
        </w:rPr>
        <w:t xml:space="preserve"> (IRP), </w:t>
      </w:r>
      <w:r>
        <w:rPr>
          <w:sz w:val="22"/>
          <w:szCs w:val="22"/>
          <w:lang w:val="fr-FR"/>
        </w:rPr>
        <w:t xml:space="preserve">traité trois cas différents </w:t>
      </w:r>
      <w:r w:rsidRPr="004A49A7">
        <w:rPr>
          <w:sz w:val="22"/>
          <w:szCs w:val="22"/>
          <w:lang w:val="fr-FR"/>
        </w:rPr>
        <w:t xml:space="preserve">: </w:t>
      </w:r>
      <w:r>
        <w:rPr>
          <w:sz w:val="22"/>
          <w:szCs w:val="22"/>
          <w:lang w:val="fr-FR"/>
        </w:rPr>
        <w:t xml:space="preserve">celui de la </w:t>
      </w:r>
      <w:r w:rsidRPr="004A49A7">
        <w:rPr>
          <w:sz w:val="22"/>
          <w:szCs w:val="22"/>
          <w:lang w:val="fr-FR"/>
        </w:rPr>
        <w:t>Syri</w:t>
      </w:r>
      <w:r>
        <w:rPr>
          <w:sz w:val="22"/>
          <w:szCs w:val="22"/>
          <w:lang w:val="fr-FR"/>
        </w:rPr>
        <w:t>e</w:t>
      </w:r>
      <w:r w:rsidRPr="004A49A7">
        <w:rPr>
          <w:sz w:val="22"/>
          <w:szCs w:val="22"/>
          <w:lang w:val="fr-FR"/>
        </w:rPr>
        <w:t xml:space="preserve"> – </w:t>
      </w:r>
      <w:r>
        <w:rPr>
          <w:sz w:val="22"/>
          <w:szCs w:val="22"/>
          <w:lang w:val="fr-FR"/>
        </w:rPr>
        <w:t>la chasse illégale du Vanneau sociable, espèce globalement menacée</w:t>
      </w:r>
      <w:r w:rsidRPr="004A49A7">
        <w:rPr>
          <w:sz w:val="22"/>
          <w:szCs w:val="22"/>
          <w:lang w:val="fr-FR"/>
        </w:rPr>
        <w:t xml:space="preserve">, </w:t>
      </w:r>
      <w:r>
        <w:rPr>
          <w:sz w:val="22"/>
          <w:szCs w:val="22"/>
          <w:lang w:val="fr-FR"/>
        </w:rPr>
        <w:t xml:space="preserve">celui du </w:t>
      </w:r>
      <w:r w:rsidRPr="004A49A7">
        <w:rPr>
          <w:sz w:val="22"/>
          <w:szCs w:val="22"/>
          <w:lang w:val="fr-FR"/>
        </w:rPr>
        <w:t xml:space="preserve">Monténégro – </w:t>
      </w:r>
      <w:r>
        <w:rPr>
          <w:sz w:val="22"/>
          <w:szCs w:val="22"/>
          <w:lang w:val="fr-FR"/>
        </w:rPr>
        <w:t>le développement économique qui menace les salines d’</w:t>
      </w:r>
      <w:r w:rsidRPr="004A49A7">
        <w:rPr>
          <w:sz w:val="22"/>
          <w:szCs w:val="22"/>
          <w:lang w:val="fr-FR"/>
        </w:rPr>
        <w:t>Ulcinj</w:t>
      </w:r>
      <w:r>
        <w:rPr>
          <w:sz w:val="22"/>
          <w:szCs w:val="22"/>
          <w:lang w:val="fr-FR"/>
        </w:rPr>
        <w:t>,</w:t>
      </w:r>
      <w:r w:rsidRPr="004A49A7">
        <w:rPr>
          <w:sz w:val="22"/>
          <w:szCs w:val="22"/>
          <w:lang w:val="fr-FR"/>
        </w:rPr>
        <w:t xml:space="preserve"> </w:t>
      </w:r>
      <w:r>
        <w:rPr>
          <w:sz w:val="22"/>
          <w:szCs w:val="22"/>
          <w:lang w:val="fr-FR"/>
        </w:rPr>
        <w:t>et celui de la</w:t>
      </w:r>
      <w:r w:rsidRPr="004A49A7">
        <w:rPr>
          <w:sz w:val="22"/>
          <w:szCs w:val="22"/>
          <w:lang w:val="fr-FR"/>
        </w:rPr>
        <w:t xml:space="preserve"> Bulgari</w:t>
      </w:r>
      <w:r>
        <w:rPr>
          <w:sz w:val="22"/>
          <w:szCs w:val="22"/>
          <w:lang w:val="fr-FR"/>
        </w:rPr>
        <w:t>e</w:t>
      </w:r>
      <w:r w:rsidRPr="004A49A7">
        <w:rPr>
          <w:sz w:val="22"/>
          <w:szCs w:val="22"/>
          <w:lang w:val="fr-FR"/>
        </w:rPr>
        <w:t xml:space="preserve"> – </w:t>
      </w:r>
      <w:r>
        <w:rPr>
          <w:sz w:val="22"/>
          <w:szCs w:val="22"/>
          <w:lang w:val="fr-FR"/>
        </w:rPr>
        <w:t>un projet de ferme éolienne</w:t>
      </w:r>
      <w:r w:rsidRPr="004A49A7">
        <w:rPr>
          <w:sz w:val="22"/>
          <w:szCs w:val="22"/>
          <w:lang w:val="fr-FR"/>
        </w:rPr>
        <w:t xml:space="preserve"> </w:t>
      </w:r>
      <w:r>
        <w:rPr>
          <w:sz w:val="22"/>
          <w:szCs w:val="22"/>
          <w:lang w:val="fr-FR"/>
        </w:rPr>
        <w:t>adjacent au lac</w:t>
      </w:r>
      <w:r w:rsidRPr="004A49A7">
        <w:rPr>
          <w:sz w:val="22"/>
          <w:szCs w:val="22"/>
          <w:lang w:val="fr-FR"/>
        </w:rPr>
        <w:t xml:space="preserve"> </w:t>
      </w:r>
      <w:proofErr w:type="spellStart"/>
      <w:r w:rsidRPr="004A49A7">
        <w:rPr>
          <w:sz w:val="22"/>
          <w:szCs w:val="22"/>
          <w:lang w:val="fr-FR"/>
        </w:rPr>
        <w:t>Durankulak</w:t>
      </w:r>
      <w:proofErr w:type="spellEnd"/>
      <w:r>
        <w:rPr>
          <w:sz w:val="22"/>
          <w:szCs w:val="22"/>
          <w:lang w:val="fr-FR"/>
        </w:rPr>
        <w:t>, qui menace la</w:t>
      </w:r>
      <w:r w:rsidRPr="004A49A7">
        <w:rPr>
          <w:sz w:val="22"/>
          <w:szCs w:val="22"/>
          <w:lang w:val="fr-FR"/>
        </w:rPr>
        <w:t xml:space="preserve"> </w:t>
      </w:r>
      <w:r>
        <w:rPr>
          <w:sz w:val="22"/>
          <w:szCs w:val="22"/>
          <w:lang w:val="fr-FR"/>
        </w:rPr>
        <w:t>Bernache à cou roux, espèce globalement menacée</w:t>
      </w:r>
      <w:r w:rsidRPr="004A49A7">
        <w:rPr>
          <w:sz w:val="22"/>
          <w:szCs w:val="22"/>
          <w:lang w:val="fr-FR"/>
        </w:rPr>
        <w:t xml:space="preserve">. </w:t>
      </w:r>
      <w:r>
        <w:rPr>
          <w:sz w:val="22"/>
          <w:szCs w:val="22"/>
          <w:lang w:val="fr-FR"/>
        </w:rPr>
        <w:t>Un rapport</w:t>
      </w:r>
      <w:r w:rsidRPr="004A49A7">
        <w:rPr>
          <w:sz w:val="22"/>
          <w:szCs w:val="22"/>
          <w:lang w:val="fr-FR"/>
        </w:rPr>
        <w:t xml:space="preserve"> </w:t>
      </w:r>
      <w:r>
        <w:rPr>
          <w:sz w:val="22"/>
          <w:szCs w:val="22"/>
          <w:lang w:val="fr-FR"/>
        </w:rPr>
        <w:t>d’</w:t>
      </w:r>
      <w:r w:rsidRPr="004A49A7">
        <w:rPr>
          <w:sz w:val="22"/>
          <w:szCs w:val="22"/>
          <w:lang w:val="fr-FR"/>
        </w:rPr>
        <w:t xml:space="preserve">IRP </w:t>
      </w:r>
      <w:r>
        <w:rPr>
          <w:sz w:val="22"/>
          <w:szCs w:val="22"/>
          <w:lang w:val="fr-FR"/>
        </w:rPr>
        <w:t>complet est présenté dans le document</w:t>
      </w:r>
      <w:r w:rsidRPr="004A49A7">
        <w:rPr>
          <w:sz w:val="22"/>
          <w:szCs w:val="22"/>
          <w:lang w:val="fr-FR"/>
        </w:rPr>
        <w:t xml:space="preserve"> AEWA/MOP 5.16.</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La</w:t>
      </w:r>
      <w:r w:rsidRPr="004A49A7">
        <w:rPr>
          <w:sz w:val="22"/>
          <w:szCs w:val="22"/>
          <w:lang w:val="fr-FR"/>
        </w:rPr>
        <w:t xml:space="preserve"> 7</w:t>
      </w:r>
      <w:r w:rsidRPr="00A9629F">
        <w:rPr>
          <w:sz w:val="22"/>
          <w:szCs w:val="22"/>
          <w:vertAlign w:val="superscript"/>
          <w:lang w:val="fr-FR"/>
        </w:rPr>
        <w:t>ème</w:t>
      </w:r>
      <w:r>
        <w:rPr>
          <w:sz w:val="22"/>
          <w:szCs w:val="22"/>
          <w:lang w:val="fr-FR"/>
        </w:rPr>
        <w:t xml:space="preserve"> réunion du Comité permanent</w:t>
      </w:r>
      <w:r w:rsidRPr="004A49A7">
        <w:rPr>
          <w:sz w:val="22"/>
          <w:szCs w:val="22"/>
          <w:lang w:val="fr-FR"/>
        </w:rPr>
        <w:t xml:space="preserve">, </w:t>
      </w:r>
      <w:r>
        <w:rPr>
          <w:sz w:val="22"/>
          <w:szCs w:val="22"/>
          <w:lang w:val="fr-FR"/>
        </w:rPr>
        <w:t xml:space="preserve">qui était la dernière avant la </w:t>
      </w:r>
      <w:r w:rsidRPr="004A49A7">
        <w:rPr>
          <w:sz w:val="22"/>
          <w:szCs w:val="22"/>
          <w:lang w:val="fr-FR"/>
        </w:rPr>
        <w:t>MOP5</w:t>
      </w:r>
      <w:r>
        <w:rPr>
          <w:sz w:val="22"/>
          <w:szCs w:val="22"/>
          <w:lang w:val="fr-FR"/>
        </w:rPr>
        <w:t>, a également été très intensive</w:t>
      </w:r>
      <w:r w:rsidRPr="004A49A7">
        <w:rPr>
          <w:sz w:val="22"/>
          <w:szCs w:val="22"/>
          <w:lang w:val="fr-FR"/>
        </w:rPr>
        <w:t xml:space="preserve">. </w:t>
      </w:r>
      <w:r>
        <w:rPr>
          <w:sz w:val="22"/>
          <w:szCs w:val="22"/>
          <w:lang w:val="fr-FR"/>
        </w:rPr>
        <w:t>Pendant cette dernière, presque tous les documents de fond</w:t>
      </w:r>
      <w:r w:rsidRPr="004A49A7">
        <w:rPr>
          <w:sz w:val="22"/>
          <w:szCs w:val="22"/>
          <w:lang w:val="fr-FR"/>
        </w:rPr>
        <w:t xml:space="preserve"> </w:t>
      </w:r>
      <w:r>
        <w:rPr>
          <w:sz w:val="22"/>
          <w:szCs w:val="22"/>
          <w:lang w:val="fr-FR"/>
        </w:rPr>
        <w:t>et</w:t>
      </w:r>
      <w:r w:rsidRPr="004A49A7">
        <w:rPr>
          <w:sz w:val="22"/>
          <w:szCs w:val="22"/>
          <w:lang w:val="fr-FR"/>
        </w:rPr>
        <w:t xml:space="preserve"> 18 </w:t>
      </w:r>
      <w:r>
        <w:rPr>
          <w:sz w:val="22"/>
          <w:szCs w:val="22"/>
          <w:lang w:val="fr-FR"/>
        </w:rPr>
        <w:t>avant-projets de ré</w:t>
      </w:r>
      <w:r w:rsidRPr="004A49A7">
        <w:rPr>
          <w:sz w:val="22"/>
          <w:szCs w:val="22"/>
          <w:lang w:val="fr-FR"/>
        </w:rPr>
        <w:t xml:space="preserve">solutions </w:t>
      </w:r>
      <w:r>
        <w:rPr>
          <w:sz w:val="22"/>
          <w:szCs w:val="22"/>
          <w:lang w:val="fr-FR"/>
        </w:rPr>
        <w:t>ont été examinés</w:t>
      </w:r>
      <w:r w:rsidRPr="004A49A7">
        <w:rPr>
          <w:sz w:val="22"/>
          <w:szCs w:val="22"/>
          <w:lang w:val="fr-FR"/>
        </w:rPr>
        <w:t xml:space="preserve">. </w:t>
      </w:r>
      <w:r>
        <w:rPr>
          <w:sz w:val="22"/>
          <w:szCs w:val="22"/>
          <w:lang w:val="fr-FR"/>
        </w:rPr>
        <w:t>La réunion a convenu de la soumission de ces avant-projets</w:t>
      </w:r>
      <w:r w:rsidRPr="004A49A7">
        <w:rPr>
          <w:sz w:val="22"/>
          <w:szCs w:val="22"/>
          <w:lang w:val="fr-FR"/>
        </w:rPr>
        <w:t xml:space="preserve"> </w:t>
      </w:r>
      <w:r>
        <w:rPr>
          <w:sz w:val="22"/>
          <w:szCs w:val="22"/>
          <w:lang w:val="fr-FR"/>
        </w:rPr>
        <w:t>à la</w:t>
      </w:r>
      <w:r w:rsidRPr="004A49A7">
        <w:rPr>
          <w:sz w:val="22"/>
          <w:szCs w:val="22"/>
          <w:lang w:val="fr-FR"/>
        </w:rPr>
        <w:t xml:space="preserve"> MOP5 </w:t>
      </w:r>
      <w:r>
        <w:rPr>
          <w:sz w:val="22"/>
          <w:szCs w:val="22"/>
          <w:lang w:val="fr-FR"/>
        </w:rPr>
        <w:t>pour adoption officielle</w:t>
      </w:r>
      <w:r w:rsidRPr="004A49A7">
        <w:rPr>
          <w:sz w:val="22"/>
          <w:szCs w:val="22"/>
          <w:lang w:val="fr-FR"/>
        </w:rPr>
        <w:t xml:space="preserve">. </w:t>
      </w:r>
      <w:r>
        <w:rPr>
          <w:sz w:val="22"/>
          <w:szCs w:val="22"/>
          <w:lang w:val="fr-FR"/>
        </w:rPr>
        <w:t>Le Comité a en outre adopté le mandat des membres du Comité permanent régional</w:t>
      </w:r>
      <w:r w:rsidRPr="004A49A7">
        <w:rPr>
          <w:sz w:val="22"/>
          <w:szCs w:val="22"/>
          <w:lang w:val="fr-FR"/>
        </w:rPr>
        <w:t xml:space="preserve"> (</w:t>
      </w:r>
      <w:r>
        <w:rPr>
          <w:sz w:val="22"/>
          <w:szCs w:val="22"/>
          <w:lang w:val="fr-FR"/>
        </w:rPr>
        <w:t xml:space="preserve">joint en </w:t>
      </w:r>
      <w:r w:rsidRPr="004A49A7">
        <w:rPr>
          <w:sz w:val="22"/>
          <w:szCs w:val="22"/>
          <w:lang w:val="fr-FR"/>
        </w:rPr>
        <w:t>Annex</w:t>
      </w:r>
      <w:r>
        <w:rPr>
          <w:sz w:val="22"/>
          <w:szCs w:val="22"/>
          <w:lang w:val="fr-FR"/>
        </w:rPr>
        <w:t>e</w:t>
      </w:r>
      <w:r w:rsidRPr="004A49A7">
        <w:rPr>
          <w:sz w:val="22"/>
          <w:szCs w:val="22"/>
          <w:lang w:val="fr-FR"/>
        </w:rPr>
        <w:t xml:space="preserve"> I). </w:t>
      </w:r>
      <w:r>
        <w:rPr>
          <w:sz w:val="22"/>
          <w:szCs w:val="22"/>
          <w:lang w:val="fr-FR"/>
        </w:rPr>
        <w:t>De plus, le</w:t>
      </w:r>
      <w:r w:rsidRPr="004A49A7">
        <w:rPr>
          <w:sz w:val="22"/>
          <w:szCs w:val="22"/>
          <w:lang w:val="fr-FR"/>
        </w:rPr>
        <w:t xml:space="preserve"> Comit</w:t>
      </w:r>
      <w:r>
        <w:rPr>
          <w:sz w:val="22"/>
          <w:szCs w:val="22"/>
          <w:lang w:val="fr-FR"/>
        </w:rPr>
        <w:t>é</w:t>
      </w:r>
      <w:r w:rsidRPr="004A49A7">
        <w:rPr>
          <w:sz w:val="22"/>
          <w:szCs w:val="22"/>
          <w:lang w:val="fr-FR"/>
        </w:rPr>
        <w:t xml:space="preserve"> </w:t>
      </w:r>
      <w:r>
        <w:rPr>
          <w:sz w:val="22"/>
          <w:szCs w:val="22"/>
          <w:lang w:val="fr-FR"/>
        </w:rPr>
        <w:t>a revu la procédure de recrutement du nouveau Secrétaire exécutif de l’AEWA et a donné ses instructions au Secrétariat PNUE</w:t>
      </w:r>
      <w:r w:rsidRPr="004A49A7">
        <w:rPr>
          <w:sz w:val="22"/>
          <w:szCs w:val="22"/>
          <w:lang w:val="fr-FR"/>
        </w:rPr>
        <w:t xml:space="preserve"> /AEWA.  </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Pour les rapports complets des</w:t>
      </w:r>
      <w:r w:rsidRPr="004A49A7">
        <w:rPr>
          <w:sz w:val="22"/>
          <w:szCs w:val="22"/>
          <w:lang w:val="fr-FR"/>
        </w:rPr>
        <w:t xml:space="preserve"> 6</w:t>
      </w:r>
      <w:r>
        <w:rPr>
          <w:sz w:val="22"/>
          <w:szCs w:val="22"/>
          <w:vertAlign w:val="superscript"/>
          <w:lang w:val="fr-FR"/>
        </w:rPr>
        <w:t xml:space="preserve">ème </w:t>
      </w:r>
      <w:r>
        <w:rPr>
          <w:sz w:val="22"/>
          <w:szCs w:val="22"/>
          <w:lang w:val="fr-FR"/>
        </w:rPr>
        <w:t>et</w:t>
      </w:r>
      <w:r w:rsidRPr="004A49A7">
        <w:rPr>
          <w:sz w:val="22"/>
          <w:szCs w:val="22"/>
          <w:lang w:val="fr-FR"/>
        </w:rPr>
        <w:t xml:space="preserve"> 7</w:t>
      </w:r>
      <w:r w:rsidRPr="00F2684D">
        <w:rPr>
          <w:sz w:val="22"/>
          <w:szCs w:val="22"/>
          <w:vertAlign w:val="superscript"/>
          <w:lang w:val="fr-FR"/>
        </w:rPr>
        <w:t>ème</w:t>
      </w:r>
      <w:r>
        <w:rPr>
          <w:sz w:val="22"/>
          <w:szCs w:val="22"/>
          <w:lang w:val="fr-FR"/>
        </w:rPr>
        <w:t xml:space="preserve"> réunions du Comité permanent</w:t>
      </w:r>
      <w:r w:rsidRPr="004A49A7">
        <w:rPr>
          <w:sz w:val="22"/>
          <w:szCs w:val="22"/>
          <w:lang w:val="fr-FR"/>
        </w:rPr>
        <w:t xml:space="preserve">, </w:t>
      </w:r>
      <w:proofErr w:type="spellStart"/>
      <w:r>
        <w:rPr>
          <w:sz w:val="22"/>
          <w:szCs w:val="22"/>
          <w:lang w:val="fr-FR"/>
        </w:rPr>
        <w:t>veuillez vous</w:t>
      </w:r>
      <w:proofErr w:type="spellEnd"/>
      <w:r>
        <w:rPr>
          <w:sz w:val="22"/>
          <w:szCs w:val="22"/>
          <w:lang w:val="fr-FR"/>
        </w:rPr>
        <w:t xml:space="preserve"> rendre sur le site de l’AEWA : </w:t>
      </w:r>
      <w:hyperlink r:id="rId8" w:history="1">
        <w:r w:rsidRPr="004A49A7">
          <w:rPr>
            <w:rStyle w:val="Hyperlink"/>
            <w:sz w:val="22"/>
            <w:szCs w:val="22"/>
            <w:lang w:val="fr-FR"/>
          </w:rPr>
          <w:t>http://www.unep-aewa.org/meetings/en/stc_meetings/stc_overview.htm</w:t>
        </w:r>
      </w:hyperlink>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541E75" w:rsidRDefault="00084481" w:rsidP="000C7BA4">
      <w:pPr>
        <w:pStyle w:val="BodyTextIndent"/>
        <w:tabs>
          <w:tab w:val="left" w:pos="1157"/>
          <w:tab w:val="left" w:pos="1735"/>
        </w:tabs>
        <w:ind w:left="0" w:firstLine="0"/>
        <w:jc w:val="both"/>
        <w:rPr>
          <w:b/>
          <w:lang w:val="fr-FR"/>
        </w:rPr>
      </w:pPr>
      <w:r>
        <w:rPr>
          <w:b/>
          <w:lang w:val="fr-FR"/>
        </w:rPr>
        <w:t>Autres activités du président</w:t>
      </w:r>
    </w:p>
    <w:p w:rsidR="00084481" w:rsidRPr="00541E75" w:rsidRDefault="00084481" w:rsidP="000C7BA4">
      <w:pPr>
        <w:pStyle w:val="BodyTextIndent"/>
        <w:tabs>
          <w:tab w:val="left" w:pos="1157"/>
          <w:tab w:val="left" w:pos="1735"/>
        </w:tabs>
        <w:ind w:left="0" w:firstLine="0"/>
        <w:jc w:val="both"/>
        <w:rPr>
          <w:b/>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président du Comité technique</w:t>
      </w:r>
      <w:r w:rsidRPr="004A49A7">
        <w:rPr>
          <w:sz w:val="22"/>
          <w:szCs w:val="22"/>
          <w:lang w:val="fr-FR"/>
        </w:rPr>
        <w:t xml:space="preserve"> </w:t>
      </w:r>
      <w:r>
        <w:rPr>
          <w:sz w:val="22"/>
          <w:szCs w:val="22"/>
          <w:lang w:val="fr-FR"/>
        </w:rPr>
        <w:t>a participé aux processus de recrutement</w:t>
      </w:r>
      <w:r w:rsidRPr="004A49A7">
        <w:rPr>
          <w:sz w:val="22"/>
          <w:szCs w:val="22"/>
          <w:lang w:val="fr-FR"/>
        </w:rPr>
        <w:t xml:space="preserve"> </w:t>
      </w:r>
      <w:r>
        <w:rPr>
          <w:sz w:val="22"/>
          <w:szCs w:val="22"/>
          <w:lang w:val="fr-FR"/>
        </w:rPr>
        <w:t>pour les postes d’Administrateur technique</w:t>
      </w:r>
      <w:r w:rsidRPr="004A49A7">
        <w:rPr>
          <w:sz w:val="22"/>
          <w:szCs w:val="22"/>
          <w:lang w:val="fr-FR"/>
        </w:rPr>
        <w:t xml:space="preserve"> (P-3) </w:t>
      </w:r>
      <w:r>
        <w:rPr>
          <w:sz w:val="22"/>
          <w:szCs w:val="22"/>
          <w:lang w:val="fr-FR"/>
        </w:rPr>
        <w:t xml:space="preserve">et d’Administrateur </w:t>
      </w:r>
      <w:r w:rsidR="00221CC0">
        <w:rPr>
          <w:sz w:val="22"/>
          <w:szCs w:val="22"/>
          <w:lang w:val="fr-FR"/>
        </w:rPr>
        <w:t xml:space="preserve">associé </w:t>
      </w:r>
      <w:r>
        <w:rPr>
          <w:sz w:val="22"/>
          <w:szCs w:val="22"/>
          <w:lang w:val="fr-FR"/>
        </w:rPr>
        <w:t>de programme</w:t>
      </w:r>
      <w:r w:rsidRPr="004A49A7">
        <w:rPr>
          <w:sz w:val="22"/>
          <w:szCs w:val="22"/>
          <w:lang w:val="fr-FR"/>
        </w:rPr>
        <w:t xml:space="preserve"> (P-2). </w:t>
      </w:r>
      <w:r>
        <w:rPr>
          <w:sz w:val="22"/>
          <w:szCs w:val="22"/>
          <w:lang w:val="fr-FR"/>
        </w:rPr>
        <w:t>Il a également participé aux dispositions provisoires et au processus de recrutement se rapportant au poste de Secrétaire exécutif</w:t>
      </w:r>
      <w:r w:rsidRPr="004A49A7">
        <w:rPr>
          <w:sz w:val="22"/>
          <w:szCs w:val="22"/>
          <w:lang w:val="fr-FR"/>
        </w:rPr>
        <w:t xml:space="preserve"> (P-4), </w:t>
      </w:r>
      <w:r>
        <w:rPr>
          <w:sz w:val="22"/>
          <w:szCs w:val="22"/>
          <w:lang w:val="fr-FR"/>
        </w:rPr>
        <w:t>avec d’autres membres du Comité permanent</w:t>
      </w:r>
      <w:r w:rsidRPr="004A49A7">
        <w:rPr>
          <w:sz w:val="22"/>
          <w:szCs w:val="22"/>
          <w:lang w:val="fr-FR"/>
        </w:rPr>
        <w:t xml:space="preserve">.  </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président a aussi participé</w:t>
      </w:r>
      <w:r w:rsidRPr="004A49A7">
        <w:rPr>
          <w:sz w:val="22"/>
          <w:szCs w:val="22"/>
          <w:lang w:val="fr-FR"/>
        </w:rPr>
        <w:t xml:space="preserve"> </w:t>
      </w:r>
      <w:r>
        <w:rPr>
          <w:sz w:val="22"/>
          <w:szCs w:val="22"/>
          <w:lang w:val="fr-FR"/>
        </w:rPr>
        <w:t>aux Célébrations du</w:t>
      </w:r>
      <w:r w:rsidRPr="004A49A7">
        <w:rPr>
          <w:sz w:val="22"/>
          <w:szCs w:val="22"/>
          <w:lang w:val="fr-FR"/>
        </w:rPr>
        <w:t xml:space="preserve"> 15</w:t>
      </w:r>
      <w:r w:rsidRPr="00F2684D">
        <w:rPr>
          <w:sz w:val="22"/>
          <w:szCs w:val="22"/>
          <w:vertAlign w:val="superscript"/>
          <w:lang w:val="fr-FR"/>
        </w:rPr>
        <w:t>ème</w:t>
      </w:r>
      <w:r>
        <w:rPr>
          <w:sz w:val="22"/>
          <w:szCs w:val="22"/>
          <w:lang w:val="fr-FR"/>
        </w:rPr>
        <w:t xml:space="preserve"> anniversaire de l’AEWA à La Haye</w:t>
      </w:r>
      <w:r w:rsidRPr="004A49A7">
        <w:rPr>
          <w:sz w:val="22"/>
          <w:szCs w:val="22"/>
          <w:lang w:val="fr-FR"/>
        </w:rPr>
        <w:t xml:space="preserve">, </w:t>
      </w:r>
      <w:r>
        <w:rPr>
          <w:sz w:val="22"/>
          <w:szCs w:val="22"/>
          <w:lang w:val="fr-FR"/>
        </w:rPr>
        <w:t>Pays-Bas, les</w:t>
      </w:r>
      <w:r w:rsidRPr="004A49A7">
        <w:rPr>
          <w:sz w:val="22"/>
          <w:szCs w:val="22"/>
          <w:lang w:val="fr-FR"/>
        </w:rPr>
        <w:t xml:space="preserve"> 14</w:t>
      </w:r>
      <w:r>
        <w:rPr>
          <w:sz w:val="22"/>
          <w:szCs w:val="22"/>
          <w:lang w:val="fr-FR"/>
        </w:rPr>
        <w:t xml:space="preserve"> et </w:t>
      </w:r>
      <w:r w:rsidRPr="004A49A7">
        <w:rPr>
          <w:sz w:val="22"/>
          <w:szCs w:val="22"/>
          <w:lang w:val="fr-FR"/>
        </w:rPr>
        <w:t xml:space="preserve">15 </w:t>
      </w:r>
      <w:r>
        <w:rPr>
          <w:sz w:val="22"/>
          <w:szCs w:val="22"/>
          <w:lang w:val="fr-FR"/>
        </w:rPr>
        <w:t>juin</w:t>
      </w:r>
      <w:r w:rsidRPr="004A49A7">
        <w:rPr>
          <w:sz w:val="22"/>
          <w:szCs w:val="22"/>
          <w:lang w:val="fr-FR"/>
        </w:rPr>
        <w:t xml:space="preserve"> 2010, </w:t>
      </w:r>
      <w:r>
        <w:rPr>
          <w:sz w:val="22"/>
          <w:szCs w:val="22"/>
          <w:lang w:val="fr-FR"/>
        </w:rPr>
        <w:t>où il a présidé une session d’un groupe de travail</w:t>
      </w:r>
      <w:r w:rsidRPr="004A49A7">
        <w:rPr>
          <w:sz w:val="22"/>
          <w:szCs w:val="22"/>
          <w:lang w:val="fr-FR"/>
        </w:rPr>
        <w:t>.</w:t>
      </w:r>
    </w:p>
    <w:p w:rsidR="00084481" w:rsidRPr="004A49A7" w:rsidRDefault="00084481" w:rsidP="000C7BA4">
      <w:pPr>
        <w:pStyle w:val="BodyTextIndent"/>
        <w:tabs>
          <w:tab w:val="left" w:pos="1157"/>
          <w:tab w:val="left" w:pos="1735"/>
        </w:tabs>
        <w:ind w:left="0" w:firstLine="0"/>
        <w:jc w:val="both"/>
        <w:rPr>
          <w:sz w:val="22"/>
          <w:szCs w:val="22"/>
          <w:lang w:val="fr-FR"/>
        </w:rPr>
      </w:pPr>
    </w:p>
    <w:p w:rsidR="00084481" w:rsidRPr="004A49A7" w:rsidRDefault="00084481" w:rsidP="000C7BA4">
      <w:pPr>
        <w:pStyle w:val="BodyTextIndent"/>
        <w:tabs>
          <w:tab w:val="left" w:pos="1157"/>
          <w:tab w:val="left" w:pos="1735"/>
        </w:tabs>
        <w:ind w:left="0" w:firstLine="0"/>
        <w:jc w:val="both"/>
        <w:rPr>
          <w:sz w:val="22"/>
          <w:szCs w:val="22"/>
          <w:lang w:val="fr-FR"/>
        </w:rPr>
      </w:pPr>
      <w:r>
        <w:rPr>
          <w:sz w:val="22"/>
          <w:szCs w:val="22"/>
          <w:lang w:val="fr-FR"/>
        </w:rPr>
        <w:t>Le Secrétaire exécutif et le Secrétaire exécutif par intérim</w:t>
      </w:r>
      <w:r w:rsidRPr="004A49A7">
        <w:rPr>
          <w:sz w:val="22"/>
          <w:szCs w:val="22"/>
          <w:lang w:val="fr-FR"/>
        </w:rPr>
        <w:t xml:space="preserve"> </w:t>
      </w:r>
      <w:r>
        <w:rPr>
          <w:sz w:val="22"/>
          <w:szCs w:val="22"/>
          <w:lang w:val="fr-FR"/>
        </w:rPr>
        <w:t>ont chacun</w:t>
      </w:r>
      <w:r w:rsidRPr="004A49A7">
        <w:rPr>
          <w:sz w:val="22"/>
          <w:szCs w:val="22"/>
          <w:lang w:val="fr-FR"/>
        </w:rPr>
        <w:t xml:space="preserve"> </w:t>
      </w:r>
      <w:r>
        <w:rPr>
          <w:sz w:val="22"/>
          <w:szCs w:val="22"/>
          <w:lang w:val="fr-FR"/>
        </w:rPr>
        <w:t>contacté le président</w:t>
      </w:r>
      <w:r w:rsidRPr="004A49A7">
        <w:rPr>
          <w:sz w:val="22"/>
          <w:szCs w:val="22"/>
          <w:lang w:val="fr-FR"/>
        </w:rPr>
        <w:t xml:space="preserve"> </w:t>
      </w:r>
      <w:r>
        <w:rPr>
          <w:sz w:val="22"/>
          <w:szCs w:val="22"/>
          <w:lang w:val="fr-FR"/>
        </w:rPr>
        <w:t>à intervalles réguliers</w:t>
      </w:r>
      <w:r w:rsidRPr="004A49A7">
        <w:rPr>
          <w:sz w:val="22"/>
          <w:szCs w:val="22"/>
          <w:lang w:val="fr-FR"/>
        </w:rPr>
        <w:t xml:space="preserve"> </w:t>
      </w:r>
      <w:r>
        <w:rPr>
          <w:sz w:val="22"/>
          <w:szCs w:val="22"/>
          <w:lang w:val="fr-FR"/>
        </w:rPr>
        <w:t>tout au long de ces quatre dernières années, afin de lui fournir des informations actualisées sur les activités du Secrétariat</w:t>
      </w:r>
      <w:r w:rsidRPr="004A49A7">
        <w:rPr>
          <w:sz w:val="22"/>
          <w:szCs w:val="22"/>
          <w:lang w:val="fr-FR"/>
        </w:rPr>
        <w:t xml:space="preserve">.  </w:t>
      </w:r>
    </w:p>
    <w:p w:rsidR="00084481" w:rsidRPr="004A49A7" w:rsidRDefault="00084481" w:rsidP="000C7BA4">
      <w:pPr>
        <w:pStyle w:val="BodyTextIndent"/>
        <w:tabs>
          <w:tab w:val="left" w:pos="1157"/>
          <w:tab w:val="left" w:pos="1735"/>
        </w:tabs>
        <w:ind w:left="0" w:firstLine="0"/>
        <w:jc w:val="both"/>
        <w:rPr>
          <w:sz w:val="22"/>
          <w:szCs w:val="22"/>
          <w:lang w:val="fr-FR"/>
        </w:rPr>
      </w:pPr>
    </w:p>
    <w:p w:rsidR="000F25CE" w:rsidRDefault="00084481" w:rsidP="000C7BA4">
      <w:pPr>
        <w:pStyle w:val="BodyTextIndent"/>
        <w:tabs>
          <w:tab w:val="left" w:pos="1157"/>
          <w:tab w:val="left" w:pos="1735"/>
        </w:tabs>
        <w:ind w:left="0" w:firstLine="0"/>
        <w:jc w:val="both"/>
        <w:rPr>
          <w:sz w:val="22"/>
          <w:szCs w:val="22"/>
          <w:lang w:val="fr-FR"/>
        </w:rPr>
      </w:pPr>
      <w:r>
        <w:rPr>
          <w:sz w:val="22"/>
          <w:szCs w:val="22"/>
          <w:lang w:val="fr-FR"/>
        </w:rPr>
        <w:t>Au cours de cette période,</w:t>
      </w:r>
      <w:r w:rsidRPr="004A49A7">
        <w:rPr>
          <w:sz w:val="22"/>
          <w:szCs w:val="22"/>
          <w:lang w:val="fr-FR"/>
        </w:rPr>
        <w:t xml:space="preserve"> </w:t>
      </w:r>
      <w:r>
        <w:rPr>
          <w:sz w:val="22"/>
          <w:szCs w:val="22"/>
          <w:lang w:val="fr-FR"/>
        </w:rPr>
        <w:t xml:space="preserve">le président est également entré en relation sur certaines questions avec le </w:t>
      </w:r>
      <w:r w:rsidRPr="004A49A7">
        <w:rPr>
          <w:sz w:val="22"/>
          <w:szCs w:val="22"/>
          <w:lang w:val="fr-FR"/>
        </w:rPr>
        <w:t xml:space="preserve">personnel </w:t>
      </w:r>
      <w:r>
        <w:rPr>
          <w:sz w:val="22"/>
          <w:szCs w:val="22"/>
          <w:lang w:val="fr-FR"/>
        </w:rPr>
        <w:t>de la CMS</w:t>
      </w:r>
      <w:r w:rsidRPr="004A49A7">
        <w:rPr>
          <w:sz w:val="22"/>
          <w:szCs w:val="22"/>
          <w:lang w:val="fr-FR"/>
        </w:rPr>
        <w:t xml:space="preserve">, </w:t>
      </w:r>
      <w:r>
        <w:rPr>
          <w:sz w:val="22"/>
          <w:szCs w:val="22"/>
          <w:lang w:val="fr-FR"/>
        </w:rPr>
        <w:t>y compris le Secrétaire exécutif de la</w:t>
      </w:r>
      <w:r w:rsidRPr="004A49A7">
        <w:rPr>
          <w:sz w:val="22"/>
          <w:szCs w:val="22"/>
          <w:lang w:val="fr-FR"/>
        </w:rPr>
        <w:t xml:space="preserve"> CMS. </w:t>
      </w:r>
      <w:r>
        <w:rPr>
          <w:sz w:val="22"/>
          <w:szCs w:val="22"/>
          <w:lang w:val="fr-FR"/>
        </w:rPr>
        <w:t>Une question importante</w:t>
      </w:r>
      <w:r w:rsidRPr="004A49A7">
        <w:rPr>
          <w:sz w:val="22"/>
          <w:szCs w:val="22"/>
          <w:lang w:val="fr-FR"/>
        </w:rPr>
        <w:t xml:space="preserve"> </w:t>
      </w:r>
      <w:r>
        <w:rPr>
          <w:sz w:val="22"/>
          <w:szCs w:val="22"/>
          <w:lang w:val="fr-FR"/>
        </w:rPr>
        <w:t>soulevée était le processus de recrutement d’un Secrétaire exécutif permanent pour l’A</w:t>
      </w:r>
      <w:r w:rsidRPr="004A49A7">
        <w:rPr>
          <w:sz w:val="22"/>
          <w:szCs w:val="22"/>
          <w:lang w:val="fr-FR"/>
        </w:rPr>
        <w:t xml:space="preserve">EWA. </w:t>
      </w:r>
    </w:p>
    <w:p w:rsidR="000F25CE" w:rsidRDefault="000F25CE" w:rsidP="000C7BA4">
      <w:pPr>
        <w:pStyle w:val="BodyTextIndent"/>
        <w:tabs>
          <w:tab w:val="left" w:pos="1157"/>
          <w:tab w:val="left" w:pos="1735"/>
        </w:tabs>
        <w:ind w:left="0" w:firstLine="0"/>
        <w:jc w:val="both"/>
        <w:rPr>
          <w:sz w:val="22"/>
          <w:szCs w:val="22"/>
          <w:lang w:val="fr-FR"/>
        </w:rPr>
        <w:sectPr w:rsidR="000F25CE" w:rsidSect="000C7BA4">
          <w:footerReference w:type="even" r:id="rId9"/>
          <w:footerReference w:type="default" r:id="rId10"/>
          <w:headerReference w:type="first" r:id="rId11"/>
          <w:footerReference w:type="first" r:id="rId12"/>
          <w:pgSz w:w="11907" w:h="16840" w:code="9"/>
          <w:pgMar w:top="1021" w:right="1134" w:bottom="851" w:left="1134" w:header="709" w:footer="709" w:gutter="0"/>
          <w:pgNumType w:start="1"/>
          <w:cols w:space="708"/>
          <w:titlePg/>
          <w:docGrid w:linePitch="360"/>
        </w:sectPr>
      </w:pPr>
    </w:p>
    <w:p w:rsidR="00084481" w:rsidRDefault="00084481" w:rsidP="000C7BA4">
      <w:pPr>
        <w:pStyle w:val="BodyTextIndent"/>
        <w:tabs>
          <w:tab w:val="left" w:pos="1157"/>
          <w:tab w:val="left" w:pos="1735"/>
        </w:tabs>
        <w:ind w:left="0" w:firstLine="0"/>
        <w:jc w:val="both"/>
        <w:rPr>
          <w:sz w:val="22"/>
          <w:szCs w:val="22"/>
          <w:lang w:val="fr-FR"/>
        </w:rPr>
      </w:pPr>
    </w:p>
    <w:p w:rsidR="00B35C36" w:rsidRDefault="00B35C36" w:rsidP="000C7BA4">
      <w:pPr>
        <w:pStyle w:val="BodyTextIndent"/>
        <w:tabs>
          <w:tab w:val="left" w:pos="1157"/>
          <w:tab w:val="left" w:pos="1735"/>
        </w:tabs>
        <w:ind w:left="0" w:firstLine="0"/>
        <w:jc w:val="both"/>
        <w:rPr>
          <w:sz w:val="22"/>
          <w:szCs w:val="22"/>
          <w:lang w:val="fr-FR"/>
        </w:rPr>
      </w:pPr>
    </w:p>
    <w:p w:rsidR="00B35C36" w:rsidRPr="004A49A7" w:rsidRDefault="00B35C36" w:rsidP="000C7BA4">
      <w:pPr>
        <w:pStyle w:val="BodyTextIndent"/>
        <w:tabs>
          <w:tab w:val="left" w:pos="1157"/>
          <w:tab w:val="left" w:pos="1735"/>
        </w:tabs>
        <w:ind w:left="0" w:firstLine="0"/>
        <w:jc w:val="both"/>
        <w:rPr>
          <w:sz w:val="22"/>
          <w:szCs w:val="22"/>
          <w:lang w:val="fr-FR"/>
        </w:rPr>
      </w:pPr>
    </w:p>
    <w:p w:rsidR="000F25CE" w:rsidRPr="000A276F" w:rsidRDefault="000F25CE" w:rsidP="000F25CE">
      <w:pPr>
        <w:autoSpaceDE w:val="0"/>
        <w:autoSpaceDN w:val="0"/>
        <w:adjustRightInd w:val="0"/>
        <w:jc w:val="center"/>
        <w:rPr>
          <w:rFonts w:ascii="Times New Roman" w:hAnsi="Times New Roman"/>
          <w:b/>
          <w:bCs/>
          <w:color w:val="000000"/>
          <w:lang w:val="fr-FR"/>
        </w:rPr>
      </w:pPr>
      <w:r w:rsidRPr="00D62A72">
        <w:rPr>
          <w:rFonts w:ascii="Times New Roman" w:hAnsi="Times New Roman"/>
          <w:b/>
          <w:bCs/>
          <w:color w:val="000000"/>
          <w:lang w:val="fr-FR"/>
        </w:rPr>
        <w:t>Responsabilités des membres régionaux du Comité permanent</w:t>
      </w:r>
    </w:p>
    <w:p w:rsidR="000F25CE" w:rsidRPr="000A276F" w:rsidRDefault="000F25CE" w:rsidP="000F25CE">
      <w:pPr>
        <w:autoSpaceDE w:val="0"/>
        <w:autoSpaceDN w:val="0"/>
        <w:adjustRightInd w:val="0"/>
        <w:jc w:val="center"/>
        <w:rPr>
          <w:rFonts w:ascii="Times New Roman" w:hAnsi="Times New Roman"/>
          <w:b/>
          <w:bCs/>
          <w:color w:val="000000"/>
          <w:lang w:val="fr-FR"/>
        </w:rPr>
      </w:pPr>
      <w:r w:rsidRPr="00D62A72">
        <w:rPr>
          <w:rFonts w:ascii="Times New Roman" w:hAnsi="Times New Roman"/>
          <w:b/>
          <w:bCs/>
          <w:color w:val="000000"/>
          <w:lang w:val="fr-FR"/>
        </w:rPr>
        <w:t>Termes de Référence</w:t>
      </w:r>
    </w:p>
    <w:p w:rsidR="000F25CE" w:rsidRPr="000A276F" w:rsidRDefault="000F25CE" w:rsidP="000F25CE">
      <w:pPr>
        <w:jc w:val="both"/>
        <w:rPr>
          <w:rFonts w:ascii="Times New Roman" w:hAnsi="Times New Roman"/>
          <w:b/>
          <w:lang w:val="fr-FR"/>
        </w:rPr>
      </w:pPr>
    </w:p>
    <w:p w:rsidR="000F25CE" w:rsidRPr="000A276F" w:rsidRDefault="000F25CE" w:rsidP="000F25CE">
      <w:pPr>
        <w:autoSpaceDE w:val="0"/>
        <w:autoSpaceDN w:val="0"/>
        <w:adjustRightInd w:val="0"/>
        <w:jc w:val="both"/>
        <w:rPr>
          <w:rFonts w:ascii="Times New Roman" w:eastAsia="MS Mincho" w:hAnsi="Times New Roman"/>
          <w:color w:val="000000"/>
          <w:lang w:val="fr-FR"/>
        </w:rPr>
      </w:pPr>
      <w:r w:rsidRPr="00D62A72">
        <w:rPr>
          <w:rFonts w:ascii="Times New Roman" w:eastAsia="MS Mincho" w:hAnsi="Times New Roman"/>
          <w:color w:val="000000"/>
          <w:lang w:val="fr-FR"/>
        </w:rPr>
        <w:t xml:space="preserve">Au moins cinq des sept membres du Comité permanent seront nommés selon le principe de la distribution géographique équilibrée, et compteront deux représentants de </w:t>
      </w:r>
      <w:smartTag w:uri="urn:schemas-microsoft-com:office:smarttags" w:element="PersonName">
        <w:smartTagPr>
          <w:attr w:name="ProductID" w:val="la r￩gion Afrique"/>
        </w:smartTagPr>
        <w:r w:rsidRPr="00D62A72">
          <w:rPr>
            <w:rFonts w:ascii="Times New Roman" w:eastAsia="MS Mincho" w:hAnsi="Times New Roman"/>
            <w:color w:val="000000"/>
            <w:lang w:val="fr-FR"/>
          </w:rPr>
          <w:t>la région Europe</w:t>
        </w:r>
      </w:smartTag>
      <w:r w:rsidRPr="00D62A72">
        <w:rPr>
          <w:rFonts w:ascii="Times New Roman" w:eastAsia="MS Mincho" w:hAnsi="Times New Roman"/>
          <w:color w:val="000000"/>
          <w:lang w:val="fr-FR"/>
        </w:rPr>
        <w:t xml:space="preserve"> et Asie centrale, un représentant de </w:t>
      </w:r>
      <w:smartTag w:uri="urn:schemas-microsoft-com:office:smarttags" w:element="PersonName">
        <w:smartTagPr>
          <w:attr w:name="ProductID" w:val="la r￩gion Afrique"/>
        </w:smartTagPr>
        <w:r w:rsidRPr="00D62A72">
          <w:rPr>
            <w:rFonts w:ascii="Times New Roman" w:eastAsia="MS Mincho" w:hAnsi="Times New Roman"/>
            <w:color w:val="000000"/>
            <w:lang w:val="fr-FR"/>
          </w:rPr>
          <w:t>la région Moyen-Orient</w:t>
        </w:r>
      </w:smartTag>
      <w:r w:rsidRPr="00D62A72">
        <w:rPr>
          <w:rFonts w:ascii="Times New Roman" w:eastAsia="MS Mincho" w:hAnsi="Times New Roman"/>
          <w:color w:val="000000"/>
          <w:lang w:val="fr-FR"/>
        </w:rPr>
        <w:t xml:space="preserve"> et Afrique du Nord, un représentant de </w:t>
      </w:r>
      <w:smartTag w:uri="urn:schemas-microsoft-com:office:smarttags" w:element="PersonName">
        <w:smartTagPr>
          <w:attr w:name="ProductID" w:val="la r￩gion Afrique"/>
        </w:smartTagPr>
        <w:r w:rsidRPr="00D62A72">
          <w:rPr>
            <w:rFonts w:ascii="Times New Roman" w:eastAsia="MS Mincho" w:hAnsi="Times New Roman"/>
            <w:color w:val="000000"/>
            <w:lang w:val="fr-FR"/>
          </w:rPr>
          <w:t>la région Afrique</w:t>
        </w:r>
      </w:smartTag>
      <w:r w:rsidRPr="00D62A72">
        <w:rPr>
          <w:rFonts w:ascii="Times New Roman" w:eastAsia="MS Mincho" w:hAnsi="Times New Roman"/>
          <w:color w:val="000000"/>
          <w:lang w:val="fr-FR"/>
        </w:rPr>
        <w:t xml:space="preserve"> de l’Ouest et Afrique centrale, et un représentant de </w:t>
      </w:r>
      <w:smartTag w:uri="urn:schemas-microsoft-com:office:smarttags" w:element="PersonName">
        <w:smartTagPr>
          <w:attr w:name="ProductID" w:val="la r￩gion Afrique"/>
        </w:smartTagPr>
        <w:r w:rsidRPr="00D62A72">
          <w:rPr>
            <w:rFonts w:ascii="Times New Roman" w:eastAsia="MS Mincho" w:hAnsi="Times New Roman"/>
            <w:color w:val="000000"/>
            <w:lang w:val="fr-FR"/>
          </w:rPr>
          <w:t>la région Afrique</w:t>
        </w:r>
      </w:smartTag>
      <w:r w:rsidRPr="00D62A72">
        <w:rPr>
          <w:rFonts w:ascii="Times New Roman" w:eastAsia="MS Mincho" w:hAnsi="Times New Roman"/>
          <w:color w:val="000000"/>
          <w:lang w:val="fr-FR"/>
        </w:rPr>
        <w:t xml:space="preserve"> de l’Est et Afrique australe.</w:t>
      </w:r>
      <w:r w:rsidRPr="000A276F">
        <w:rPr>
          <w:rFonts w:ascii="Times New Roman" w:eastAsia="MS Mincho" w:hAnsi="Times New Roman"/>
          <w:color w:val="000000"/>
          <w:lang w:val="fr-FR"/>
        </w:rPr>
        <w:t xml:space="preserve"> </w:t>
      </w:r>
      <w:r w:rsidRPr="00D62A72">
        <w:rPr>
          <w:rFonts w:ascii="Times New Roman" w:eastAsia="MS Mincho" w:hAnsi="Times New Roman"/>
          <w:color w:val="000000"/>
          <w:lang w:val="fr-FR"/>
        </w:rPr>
        <w:t>L’appartenance au Comité sera reconsidéré</w:t>
      </w:r>
      <w:r>
        <w:rPr>
          <w:rFonts w:ascii="Times New Roman" w:eastAsia="MS Mincho" w:hAnsi="Times New Roman"/>
          <w:color w:val="000000"/>
          <w:lang w:val="fr-FR"/>
        </w:rPr>
        <w:t>e</w:t>
      </w:r>
      <w:r w:rsidRPr="00D62A72">
        <w:rPr>
          <w:rFonts w:ascii="Times New Roman" w:eastAsia="MS Mincho" w:hAnsi="Times New Roman"/>
          <w:color w:val="000000"/>
          <w:lang w:val="fr-FR"/>
        </w:rPr>
        <w:t xml:space="preserve"> à chaque session ordinaire de la Réunion des Parties.</w:t>
      </w:r>
      <w:r w:rsidRPr="000A276F">
        <w:rPr>
          <w:rFonts w:ascii="Times New Roman" w:eastAsia="MS Mincho" w:hAnsi="Times New Roman"/>
          <w:color w:val="000000"/>
          <w:lang w:val="fr-FR"/>
        </w:rPr>
        <w:t xml:space="preserve"> </w:t>
      </w:r>
      <w:r w:rsidRPr="00D62A72">
        <w:rPr>
          <w:rFonts w:ascii="Times New Roman" w:eastAsia="MS Mincho" w:hAnsi="Times New Roman"/>
          <w:color w:val="000000"/>
          <w:lang w:val="fr-FR"/>
        </w:rPr>
        <w:t xml:space="preserve">Le mandat des membres régionaux (et de leurs </w:t>
      </w:r>
      <w:r>
        <w:rPr>
          <w:rFonts w:ascii="Times New Roman" w:eastAsia="MS Mincho" w:hAnsi="Times New Roman"/>
          <w:color w:val="000000"/>
          <w:lang w:val="fr-FR"/>
        </w:rPr>
        <w:t>suppléants</w:t>
      </w:r>
      <w:r w:rsidRPr="00D62A72">
        <w:rPr>
          <w:rFonts w:ascii="Times New Roman" w:eastAsia="MS Mincho" w:hAnsi="Times New Roman"/>
          <w:color w:val="000000"/>
          <w:lang w:val="fr-FR"/>
        </w:rPr>
        <w:t xml:space="preserve">) expirera à la clôture de la seconde session ordinaire de la Réunion des Parties suivant la session lors de laquelle ils ont été élus. </w:t>
      </w:r>
      <w:r w:rsidRPr="000A276F">
        <w:rPr>
          <w:rFonts w:ascii="Times New Roman" w:eastAsia="MS Mincho" w:hAnsi="Times New Roman"/>
          <w:color w:val="000000"/>
          <w:lang w:val="fr-FR"/>
        </w:rPr>
        <w:t xml:space="preserve"> </w:t>
      </w:r>
    </w:p>
    <w:p w:rsidR="000F25CE" w:rsidRPr="000A276F" w:rsidRDefault="000F25CE" w:rsidP="000F25CE">
      <w:pPr>
        <w:autoSpaceDE w:val="0"/>
        <w:autoSpaceDN w:val="0"/>
        <w:adjustRightInd w:val="0"/>
        <w:jc w:val="both"/>
        <w:rPr>
          <w:rFonts w:ascii="Times New Roman" w:eastAsia="MS Mincho" w:hAnsi="Times New Roman"/>
          <w:color w:val="000000"/>
          <w:lang w:val="fr-FR"/>
        </w:rPr>
      </w:pPr>
    </w:p>
    <w:p w:rsidR="000F25CE" w:rsidRPr="000A276F" w:rsidRDefault="000F25CE" w:rsidP="000F25CE">
      <w:pPr>
        <w:autoSpaceDE w:val="0"/>
        <w:autoSpaceDN w:val="0"/>
        <w:adjustRightInd w:val="0"/>
        <w:jc w:val="both"/>
        <w:rPr>
          <w:rFonts w:ascii="Times New Roman" w:eastAsia="MS Mincho" w:hAnsi="Times New Roman"/>
          <w:color w:val="000000"/>
          <w:lang w:val="fr-FR"/>
        </w:rPr>
      </w:pPr>
      <w:r w:rsidRPr="00D62A72">
        <w:rPr>
          <w:rFonts w:ascii="Times New Roman" w:eastAsia="MS Mincho" w:hAnsi="Times New Roman"/>
          <w:color w:val="000000"/>
          <w:lang w:val="fr-FR"/>
        </w:rPr>
        <w:t>Chacun des membres régionaux agit au nom de sa région toute entière.</w:t>
      </w:r>
      <w:r w:rsidRPr="000A276F">
        <w:rPr>
          <w:rFonts w:ascii="Times New Roman" w:eastAsia="MS Mincho" w:hAnsi="Times New Roman"/>
          <w:color w:val="000000"/>
          <w:lang w:val="fr-FR"/>
        </w:rPr>
        <w:t xml:space="preserve"> </w:t>
      </w:r>
      <w:r w:rsidRPr="00D62A72">
        <w:rPr>
          <w:rFonts w:ascii="Times New Roman" w:eastAsia="MS Mincho" w:hAnsi="Times New Roman"/>
          <w:color w:val="000000"/>
          <w:lang w:val="fr-FR"/>
        </w:rPr>
        <w:t>Dans l’accomplissement de leur rôle de représentants régionaux, les membres doivent accomplir les tâches suivantes :</w:t>
      </w:r>
    </w:p>
    <w:p w:rsidR="000F25CE" w:rsidRPr="000A276F" w:rsidRDefault="000F25CE" w:rsidP="000F25CE">
      <w:pPr>
        <w:autoSpaceDE w:val="0"/>
        <w:autoSpaceDN w:val="0"/>
        <w:adjustRightInd w:val="0"/>
        <w:jc w:val="both"/>
        <w:rPr>
          <w:rFonts w:ascii="Times New Roman" w:eastAsia="MS Mincho" w:hAnsi="Times New Roman"/>
          <w:color w:val="000000"/>
          <w:lang w:val="fr-FR"/>
        </w:rPr>
      </w:pPr>
    </w:p>
    <w:p w:rsidR="000F25CE" w:rsidRPr="000A276F" w:rsidRDefault="000F25CE" w:rsidP="001C0FF1">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 xml:space="preserve">Diffuser toute la correspondance pertinente que le Secrétariat a fait parvenir à chaque Partie de </w:t>
      </w:r>
      <w:r>
        <w:rPr>
          <w:rFonts w:ascii="Times New Roman" w:hAnsi="Times New Roman"/>
          <w:color w:val="000000"/>
          <w:lang w:val="fr-FR"/>
        </w:rPr>
        <w:tab/>
      </w:r>
      <w:r w:rsidRPr="001D260C">
        <w:rPr>
          <w:rFonts w:ascii="Times New Roman" w:hAnsi="Times New Roman"/>
          <w:color w:val="000000"/>
          <w:lang w:val="fr-FR"/>
        </w:rPr>
        <w:t xml:space="preserve">leur </w:t>
      </w:r>
      <w:r w:rsidR="001C0FF1">
        <w:rPr>
          <w:rFonts w:ascii="Times New Roman" w:hAnsi="Times New Roman"/>
          <w:color w:val="000000"/>
          <w:lang w:val="fr-FR"/>
        </w:rPr>
        <w:t xml:space="preserve"> </w:t>
      </w:r>
      <w:r w:rsidRPr="001D260C">
        <w:rPr>
          <w:rFonts w:ascii="Times New Roman" w:hAnsi="Times New Roman"/>
          <w:color w:val="000000"/>
          <w:lang w:val="fr-FR"/>
        </w:rPr>
        <w:t>région,</w:t>
      </w:r>
    </w:p>
    <w:p w:rsidR="000F25CE" w:rsidRPr="000A276F" w:rsidRDefault="000F25CE" w:rsidP="000F25CE">
      <w:pPr>
        <w:pStyle w:val="ListParagraph"/>
        <w:tabs>
          <w:tab w:val="left" w:pos="630"/>
        </w:tabs>
        <w:autoSpaceDE w:val="0"/>
        <w:autoSpaceDN w:val="0"/>
        <w:adjustRightInd w:val="0"/>
        <w:spacing w:after="0" w:line="240" w:lineRule="auto"/>
        <w:ind w:left="0"/>
        <w:jc w:val="both"/>
        <w:rPr>
          <w:rFonts w:ascii="Times New Roman" w:hAnsi="Times New Roman"/>
          <w:color w:val="000000"/>
          <w:lang w:val="fr-FR"/>
        </w:rPr>
      </w:pPr>
      <w:bookmarkStart w:id="0" w:name="_GoBack"/>
      <w:bookmarkEnd w:id="0"/>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Informer toutes les Parties de leur région des comptes rendus et décisions prises au cours des réunions du Comité permanent de l’AEWA,</w:t>
      </w:r>
    </w:p>
    <w:p w:rsidR="000F25CE" w:rsidRPr="000A276F" w:rsidRDefault="000F25CE" w:rsidP="000F25CE">
      <w:pPr>
        <w:tabs>
          <w:tab w:val="left" w:pos="630"/>
        </w:tabs>
        <w:autoSpaceDE w:val="0"/>
        <w:autoSpaceDN w:val="0"/>
        <w:adjustRightInd w:val="0"/>
        <w:jc w:val="bot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 xml:space="preserve">Mener des consultations au sein des Parties de leur région pour prendre les décisions </w:t>
      </w:r>
      <w:r>
        <w:rPr>
          <w:rFonts w:ascii="Times New Roman" w:hAnsi="Times New Roman"/>
          <w:color w:val="000000"/>
          <w:lang w:val="fr-FR"/>
        </w:rPr>
        <w:t>sur les</w:t>
      </w:r>
      <w:r w:rsidRPr="001D260C">
        <w:rPr>
          <w:rFonts w:ascii="Times New Roman" w:hAnsi="Times New Roman"/>
          <w:color w:val="000000"/>
          <w:lang w:val="fr-FR"/>
        </w:rPr>
        <w:t xml:space="preserve"> questions régionales communes relatives à l’AEWA,</w:t>
      </w:r>
    </w:p>
    <w:p w:rsidR="000F25CE" w:rsidRPr="000A276F" w:rsidRDefault="000F25CE" w:rsidP="000F25CE">
      <w:pPr>
        <w:tabs>
          <w:tab w:val="left" w:pos="630"/>
        </w:tabs>
        <w:autoSpaceDE w:val="0"/>
        <w:autoSpaceDN w:val="0"/>
        <w:adjustRightInd w:val="0"/>
        <w:jc w:val="bot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 xml:space="preserve">Assurer le suivi des demandes </w:t>
      </w:r>
      <w:r>
        <w:rPr>
          <w:rFonts w:ascii="Times New Roman" w:hAnsi="Times New Roman"/>
          <w:color w:val="000000"/>
          <w:lang w:val="fr-FR"/>
        </w:rPr>
        <w:t>exprimées</w:t>
      </w:r>
      <w:r w:rsidRPr="001D260C">
        <w:rPr>
          <w:rFonts w:ascii="Times New Roman" w:hAnsi="Times New Roman"/>
          <w:color w:val="000000"/>
          <w:lang w:val="fr-FR"/>
        </w:rPr>
        <w:t xml:space="preserve"> par le Secrétariat </w:t>
      </w:r>
      <w:r>
        <w:rPr>
          <w:rFonts w:ascii="Times New Roman" w:hAnsi="Times New Roman"/>
          <w:color w:val="000000"/>
          <w:lang w:val="fr-FR"/>
        </w:rPr>
        <w:t>dans la</w:t>
      </w:r>
      <w:r w:rsidRPr="001D260C">
        <w:rPr>
          <w:rFonts w:ascii="Times New Roman" w:hAnsi="Times New Roman"/>
          <w:color w:val="000000"/>
          <w:lang w:val="fr-FR"/>
        </w:rPr>
        <w:t xml:space="preserve"> correspondance </w:t>
      </w:r>
      <w:r>
        <w:rPr>
          <w:rFonts w:ascii="Times New Roman" w:hAnsi="Times New Roman"/>
          <w:color w:val="000000"/>
          <w:lang w:val="fr-FR"/>
        </w:rPr>
        <w:t xml:space="preserve">échangée </w:t>
      </w:r>
      <w:r w:rsidRPr="001D260C">
        <w:rPr>
          <w:rFonts w:ascii="Times New Roman" w:hAnsi="Times New Roman"/>
          <w:color w:val="000000"/>
          <w:lang w:val="fr-FR"/>
        </w:rPr>
        <w:t>avec les Parties de leur région, par exemple en encourageant la révision des commentaires ou renseignements relatifs aux avant-projets de rapports de réunions, la rédaction des rapports nationaux, l’apport d’inputs dans des documents, le remplissage de questionnaires sur des sujets spécifiques liées à l’Accord,</w:t>
      </w:r>
    </w:p>
    <w:p w:rsidR="000F25CE" w:rsidRPr="000A276F" w:rsidRDefault="000F25CE" w:rsidP="000F25CE">
      <w:pPr>
        <w:tabs>
          <w:tab w:val="left" w:pos="630"/>
        </w:tabs>
        <w:autoSpaceDE w:val="0"/>
        <w:autoSpaceDN w:val="0"/>
        <w:adjustRightInd w:val="0"/>
        <w:jc w:val="bot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Assurer dans la mesure du possible un flux coordonné d’informations des Parties de la région vers le Secrétariat et vice-versa,</w:t>
      </w:r>
    </w:p>
    <w:p w:rsidR="000F25CE" w:rsidRPr="000A276F" w:rsidRDefault="000F25CE" w:rsidP="000F25CE">
      <w:pPr>
        <w:tabs>
          <w:tab w:val="left" w:pos="630"/>
        </w:tabs>
        <w:autoSpaceDE w:val="0"/>
        <w:autoSpaceDN w:val="0"/>
        <w:adjustRightInd w:val="0"/>
        <w:jc w:val="bot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Encourager la rédaction et/ou la révision de documents pertinents à examiner par la Réunion des Parties lors de ses sessions, tels que propositions d’amendements à l’Accord et ses annexes</w:t>
      </w:r>
      <w:r w:rsidRPr="001D260C">
        <w:rPr>
          <w:rStyle w:val="FootnoteReference"/>
          <w:rFonts w:ascii="Times New Roman" w:hAnsi="Times New Roman"/>
          <w:color w:val="000000"/>
          <w:lang w:val="fr-FR"/>
        </w:rPr>
        <w:footnoteReference w:id="1"/>
      </w:r>
      <w:r w:rsidRPr="001D260C">
        <w:rPr>
          <w:rFonts w:ascii="Times New Roman" w:hAnsi="Times New Roman"/>
          <w:color w:val="000000"/>
          <w:lang w:val="fr-FR"/>
        </w:rPr>
        <w:t>, avant-projets de Résolutions et Recommandations</w:t>
      </w:r>
      <w:r w:rsidRPr="001D260C">
        <w:rPr>
          <w:rStyle w:val="FootnoteReference"/>
          <w:rFonts w:ascii="Times New Roman" w:hAnsi="Times New Roman"/>
          <w:color w:val="000000"/>
          <w:lang w:val="fr-FR"/>
        </w:rPr>
        <w:footnoteReference w:id="2"/>
      </w:r>
      <w:r w:rsidRPr="001D260C">
        <w:rPr>
          <w:lang w:val="fr-FR"/>
        </w:rPr>
        <w:t>,</w:t>
      </w:r>
    </w:p>
    <w:p w:rsidR="000F25CE" w:rsidRPr="000A276F" w:rsidRDefault="000F25CE" w:rsidP="000F25CE">
      <w:pPr>
        <w:tabs>
          <w:tab w:val="left" w:pos="630"/>
        </w:tabs>
        <w:autoSpaceDE w:val="0"/>
        <w:autoSpaceDN w:val="0"/>
        <w:adjustRightInd w:val="0"/>
        <w:jc w:val="both"/>
        <w:rPr>
          <w:rFonts w:ascii="Times New Roman" w:hAnsi="Times New Roman"/>
          <w:color w:val="000000"/>
          <w:lang w:val="fr-FR"/>
        </w:rPr>
      </w:pPr>
    </w:p>
    <w:p w:rsidR="000F25CE"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Coordonner la compilation d’information</w:t>
      </w:r>
      <w:r>
        <w:rPr>
          <w:rFonts w:ascii="Times New Roman" w:hAnsi="Times New Roman"/>
          <w:color w:val="000000"/>
          <w:lang w:val="fr-FR"/>
        </w:rPr>
        <w:t>s</w:t>
      </w:r>
      <w:r w:rsidRPr="001D260C">
        <w:rPr>
          <w:rFonts w:ascii="Times New Roman" w:hAnsi="Times New Roman"/>
          <w:color w:val="000000"/>
          <w:lang w:val="fr-FR"/>
        </w:rPr>
        <w:t xml:space="preserve"> et la rédaction de rapports sur les activités pertinentes dans leur région, à soumettre aux réunions du Comité, et à toute réunion régionale trouvant place au cours de la MOP ou entre ses sessions,</w:t>
      </w:r>
    </w:p>
    <w:p w:rsidR="00B35C36" w:rsidRDefault="00B35C36" w:rsidP="00B35C36">
      <w:pPr>
        <w:tabs>
          <w:tab w:val="left" w:pos="630"/>
        </w:tabs>
        <w:autoSpaceDE w:val="0"/>
        <w:autoSpaceDN w:val="0"/>
        <w:adjustRightInd w:val="0"/>
        <w:jc w:val="both"/>
        <w:rPr>
          <w:rFonts w:ascii="Times New Roman" w:hAnsi="Times New Roman"/>
          <w:color w:val="000000"/>
          <w:lang w:val="fr-FR"/>
        </w:rPr>
      </w:pPr>
    </w:p>
    <w:p w:rsidR="00B35C36" w:rsidRDefault="00B35C36" w:rsidP="00B35C36">
      <w:pPr>
        <w:tabs>
          <w:tab w:val="left" w:pos="630"/>
        </w:tabs>
        <w:autoSpaceDE w:val="0"/>
        <w:autoSpaceDN w:val="0"/>
        <w:adjustRightInd w:val="0"/>
        <w:jc w:val="both"/>
        <w:rPr>
          <w:rFonts w:ascii="Times New Roman" w:hAnsi="Times New Roman"/>
          <w:color w:val="000000"/>
          <w:lang w:val="fr-FR"/>
        </w:rPr>
      </w:pPr>
    </w:p>
    <w:p w:rsidR="00B35C36" w:rsidRDefault="00B35C36" w:rsidP="00B35C36">
      <w:pPr>
        <w:tabs>
          <w:tab w:val="left" w:pos="630"/>
        </w:tabs>
        <w:autoSpaceDE w:val="0"/>
        <w:autoSpaceDN w:val="0"/>
        <w:adjustRightInd w:val="0"/>
        <w:jc w:val="both"/>
        <w:rPr>
          <w:rFonts w:ascii="Times New Roman" w:hAnsi="Times New Roman"/>
          <w:color w:val="000000"/>
          <w:lang w:val="fr-FR"/>
        </w:rPr>
      </w:pPr>
    </w:p>
    <w:p w:rsidR="00B35C36" w:rsidRPr="00B35C36" w:rsidRDefault="00B35C36" w:rsidP="00B35C36">
      <w:pPr>
        <w:tabs>
          <w:tab w:val="left" w:pos="630"/>
        </w:tabs>
        <w:autoSpaceDE w:val="0"/>
        <w:autoSpaceDN w:val="0"/>
        <w:adjustRightInd w:val="0"/>
        <w:jc w:val="both"/>
        <w:rPr>
          <w:rFonts w:ascii="Times New Roman" w:hAnsi="Times New Roman"/>
          <w:color w:val="000000"/>
          <w:lang w:val="fr-FR"/>
        </w:rPr>
      </w:pPr>
    </w:p>
    <w:p w:rsidR="00B35C36" w:rsidRPr="001C0FF1" w:rsidRDefault="00B35C36" w:rsidP="00DE0A3F">
      <w:pPr>
        <w:rPr>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lastRenderedPageBreak/>
        <w:t>Recevoir des Parties de la région, et coordonner s’il y a lieu</w:t>
      </w:r>
      <w:r>
        <w:rPr>
          <w:rFonts w:ascii="Times New Roman" w:hAnsi="Times New Roman"/>
          <w:color w:val="000000"/>
          <w:lang w:val="fr-FR"/>
        </w:rPr>
        <w:t>,</w:t>
      </w:r>
      <w:r w:rsidRPr="001D260C">
        <w:rPr>
          <w:rFonts w:ascii="Times New Roman" w:hAnsi="Times New Roman"/>
          <w:color w:val="000000"/>
          <w:lang w:val="fr-FR"/>
        </w:rPr>
        <w:t xml:space="preserve"> la formulation et la soumission de propositions au Président du Comité pour une décision par procédure postale</w:t>
      </w:r>
      <w:r w:rsidRPr="001D260C">
        <w:rPr>
          <w:rStyle w:val="FootnoteReference"/>
          <w:rFonts w:ascii="Times New Roman" w:hAnsi="Times New Roman"/>
          <w:color w:val="000000"/>
          <w:lang w:val="fr-FR"/>
        </w:rPr>
        <w:footnoteReference w:id="3"/>
      </w:r>
      <w:r w:rsidRPr="001D260C">
        <w:rPr>
          <w:rFonts w:ascii="Times New Roman" w:hAnsi="Times New Roman"/>
          <w:color w:val="000000"/>
          <w:lang w:val="fr-FR"/>
        </w:rPr>
        <w:t>,</w:t>
      </w:r>
    </w:p>
    <w:p w:rsidR="000F25CE" w:rsidRPr="002C16BD" w:rsidRDefault="000F25CE" w:rsidP="000F25CE">
      <w:pPr>
        <w:tabs>
          <w:tab w:val="left" w:pos="630"/>
        </w:tabs>
        <w:autoSpaceDE w:val="0"/>
        <w:autoSpaceDN w:val="0"/>
        <w:adjustRightInd w:val="0"/>
        <w:jc w:val="bot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Encourager les Parties de la région à fournir au Secrétariat des informations actu</w:t>
      </w:r>
      <w:r>
        <w:rPr>
          <w:rFonts w:ascii="Times New Roman" w:hAnsi="Times New Roman"/>
          <w:color w:val="000000"/>
          <w:lang w:val="fr-FR"/>
        </w:rPr>
        <w:t>alisées</w:t>
      </w:r>
      <w:r w:rsidRPr="001D260C">
        <w:rPr>
          <w:rFonts w:ascii="Times New Roman" w:hAnsi="Times New Roman"/>
          <w:color w:val="000000"/>
          <w:lang w:val="fr-FR"/>
        </w:rPr>
        <w:t xml:space="preserve"> sur les correspondants nationaux et à informer promptement le Secrétariat en cas de changement,</w:t>
      </w:r>
    </w:p>
    <w:p w:rsidR="000F25CE" w:rsidRPr="000A276F" w:rsidRDefault="000F25CE" w:rsidP="000F25CE">
      <w:pPr>
        <w:pStyle w:val="ListParagraph"/>
        <w:rPr>
          <w:rFonts w:ascii="Times New Roman" w:hAnsi="Times New Roman"/>
          <w:color w:val="000000"/>
          <w:lang w:val="fr-FR"/>
        </w:rPr>
      </w:pPr>
    </w:p>
    <w:p w:rsidR="000F25CE" w:rsidRPr="000A276F" w:rsidRDefault="000F25CE" w:rsidP="000F25CE">
      <w:pPr>
        <w:pStyle w:val="ListParagraph"/>
        <w:numPr>
          <w:ilvl w:val="0"/>
          <w:numId w:val="2"/>
        </w:numPr>
        <w:tabs>
          <w:tab w:val="left" w:pos="630"/>
        </w:tabs>
        <w:autoSpaceDE w:val="0"/>
        <w:autoSpaceDN w:val="0"/>
        <w:adjustRightInd w:val="0"/>
        <w:spacing w:after="0" w:line="240" w:lineRule="auto"/>
        <w:ind w:left="630" w:hanging="630"/>
        <w:jc w:val="both"/>
        <w:rPr>
          <w:rFonts w:ascii="Times New Roman" w:hAnsi="Times New Roman"/>
          <w:color w:val="000000"/>
          <w:lang w:val="fr-FR"/>
        </w:rPr>
      </w:pPr>
      <w:r w:rsidRPr="001D260C">
        <w:rPr>
          <w:rFonts w:ascii="Times New Roman" w:hAnsi="Times New Roman"/>
          <w:color w:val="000000"/>
          <w:lang w:val="fr-FR"/>
        </w:rPr>
        <w:t>Maintenir un contact régulier avec les États de l'aire de répartition de leur région qui ne sont pas Partie</w:t>
      </w:r>
      <w:r>
        <w:rPr>
          <w:rFonts w:ascii="Times New Roman" w:hAnsi="Times New Roman"/>
          <w:color w:val="000000"/>
          <w:lang w:val="fr-FR"/>
        </w:rPr>
        <w:t>s</w:t>
      </w:r>
      <w:r w:rsidRPr="001D260C">
        <w:rPr>
          <w:rFonts w:ascii="Times New Roman" w:hAnsi="Times New Roman"/>
          <w:color w:val="000000"/>
          <w:lang w:val="fr-FR"/>
        </w:rPr>
        <w:t xml:space="preserve"> à l’Accord et à encourager leur accession à l’AEWA.</w:t>
      </w:r>
    </w:p>
    <w:p w:rsidR="00084481" w:rsidRPr="004A49A7" w:rsidRDefault="00084481" w:rsidP="000C7BA4">
      <w:pPr>
        <w:spacing w:after="200" w:line="276" w:lineRule="auto"/>
        <w:jc w:val="both"/>
        <w:rPr>
          <w:lang w:val="fr-FR"/>
        </w:rPr>
      </w:pPr>
    </w:p>
    <w:sectPr w:rsidR="00084481" w:rsidRPr="004A49A7" w:rsidSect="000F25CE">
      <w:headerReference w:type="first" r:id="rId13"/>
      <w:pgSz w:w="11907" w:h="16840" w:code="9"/>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CE" w:rsidRDefault="000F25CE" w:rsidP="008B383D">
      <w:r>
        <w:separator/>
      </w:r>
    </w:p>
  </w:endnote>
  <w:endnote w:type="continuationSeparator" w:id="0">
    <w:p w:rsidR="000F25CE" w:rsidRDefault="000F25CE" w:rsidP="008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E" w:rsidRDefault="000F25CE" w:rsidP="00B66E2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0F25CE" w:rsidRDefault="000F25CE" w:rsidP="00B66E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E" w:rsidRPr="002F195D" w:rsidRDefault="000F25CE">
    <w:pPr>
      <w:pStyle w:val="Footer"/>
      <w:jc w:val="center"/>
    </w:pPr>
    <w:r w:rsidRPr="002F195D">
      <w:rPr>
        <w:rFonts w:ascii="Times New Roman" w:hAnsi="Times New Roman" w:cs="Times New Roman"/>
        <w:sz w:val="20"/>
        <w:szCs w:val="20"/>
      </w:rPr>
      <w:fldChar w:fldCharType="begin"/>
    </w:r>
    <w:r w:rsidRPr="002F195D">
      <w:rPr>
        <w:rFonts w:ascii="Times New Roman" w:hAnsi="Times New Roman" w:cs="Times New Roman"/>
        <w:sz w:val="20"/>
        <w:szCs w:val="20"/>
      </w:rPr>
      <w:instrText xml:space="preserve"> PAGE   \* MERGEFORMAT </w:instrText>
    </w:r>
    <w:r w:rsidRPr="002F195D">
      <w:rPr>
        <w:rFonts w:ascii="Times New Roman" w:hAnsi="Times New Roman" w:cs="Times New Roman"/>
        <w:sz w:val="20"/>
        <w:szCs w:val="20"/>
      </w:rPr>
      <w:fldChar w:fldCharType="separate"/>
    </w:r>
    <w:r w:rsidR="001C0FF1">
      <w:rPr>
        <w:rFonts w:ascii="Times New Roman" w:hAnsi="Times New Roman" w:cs="Times New Roman"/>
        <w:noProof/>
        <w:sz w:val="20"/>
        <w:szCs w:val="20"/>
      </w:rPr>
      <w:t>5</w:t>
    </w:r>
    <w:r w:rsidRPr="002F195D">
      <w:rPr>
        <w:rFonts w:ascii="Times New Roman" w:hAnsi="Times New Roman" w:cs="Times New Roman"/>
        <w:sz w:val="20"/>
        <w:szCs w:val="20"/>
      </w:rPr>
      <w:fldChar w:fldCharType="end"/>
    </w:r>
  </w:p>
  <w:p w:rsidR="000F25CE" w:rsidRDefault="000F25CE" w:rsidP="00B66E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61857"/>
      <w:docPartObj>
        <w:docPartGallery w:val="Page Numbers (Bottom of Page)"/>
        <w:docPartUnique/>
      </w:docPartObj>
    </w:sdtPr>
    <w:sdtEndPr>
      <w:rPr>
        <w:noProof/>
      </w:rPr>
    </w:sdtEndPr>
    <w:sdtContent>
      <w:p w:rsidR="000F25CE" w:rsidRDefault="000F25CE">
        <w:pPr>
          <w:pStyle w:val="Footer"/>
          <w:jc w:val="center"/>
        </w:pPr>
        <w:r w:rsidRPr="000F25CE">
          <w:rPr>
            <w:rFonts w:ascii="Times New Roman" w:hAnsi="Times New Roman" w:cs="Times New Roman"/>
            <w:sz w:val="20"/>
            <w:szCs w:val="20"/>
          </w:rPr>
          <w:fldChar w:fldCharType="begin"/>
        </w:r>
        <w:r w:rsidRPr="000F25CE">
          <w:rPr>
            <w:rFonts w:ascii="Times New Roman" w:hAnsi="Times New Roman" w:cs="Times New Roman"/>
            <w:sz w:val="20"/>
            <w:szCs w:val="20"/>
          </w:rPr>
          <w:instrText xml:space="preserve"> PAGE   \* MERGEFORMAT </w:instrText>
        </w:r>
        <w:r w:rsidRPr="000F25CE">
          <w:rPr>
            <w:rFonts w:ascii="Times New Roman" w:hAnsi="Times New Roman" w:cs="Times New Roman"/>
            <w:sz w:val="20"/>
            <w:szCs w:val="20"/>
          </w:rPr>
          <w:fldChar w:fldCharType="separate"/>
        </w:r>
        <w:r w:rsidR="001C0FF1">
          <w:rPr>
            <w:rFonts w:ascii="Times New Roman" w:hAnsi="Times New Roman" w:cs="Times New Roman"/>
            <w:noProof/>
            <w:sz w:val="20"/>
            <w:szCs w:val="20"/>
          </w:rPr>
          <w:t>4</w:t>
        </w:r>
        <w:r w:rsidRPr="000F25CE">
          <w:rPr>
            <w:rFonts w:ascii="Times New Roman" w:hAnsi="Times New Roman" w:cs="Times New Roman"/>
            <w:noProof/>
            <w:sz w:val="20"/>
            <w:szCs w:val="20"/>
          </w:rPr>
          <w:fldChar w:fldCharType="end"/>
        </w:r>
      </w:p>
    </w:sdtContent>
  </w:sdt>
  <w:p w:rsidR="000F25CE" w:rsidRDefault="000F2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CE" w:rsidRDefault="000F25CE" w:rsidP="008B383D">
      <w:r>
        <w:separator/>
      </w:r>
    </w:p>
  </w:footnote>
  <w:footnote w:type="continuationSeparator" w:id="0">
    <w:p w:rsidR="000F25CE" w:rsidRDefault="000F25CE" w:rsidP="008B383D">
      <w:r>
        <w:continuationSeparator/>
      </w:r>
    </w:p>
  </w:footnote>
  <w:footnote w:id="1">
    <w:p w:rsidR="000F25CE" w:rsidRPr="000F25CE" w:rsidRDefault="000F25CE" w:rsidP="000F25CE">
      <w:pPr>
        <w:autoSpaceDE w:val="0"/>
        <w:autoSpaceDN w:val="0"/>
        <w:adjustRightInd w:val="0"/>
        <w:jc w:val="both"/>
        <w:rPr>
          <w:lang w:val="fr-FR"/>
        </w:rPr>
      </w:pPr>
      <w:r w:rsidRPr="000F25CE">
        <w:rPr>
          <w:rStyle w:val="FootnoteReference"/>
          <w:rFonts w:ascii="Times New Roman" w:hAnsi="Times New Roman"/>
          <w:sz w:val="18"/>
          <w:szCs w:val="18"/>
          <w:lang w:val="fr-FR"/>
        </w:rPr>
        <w:footnoteRef/>
      </w:r>
      <w:r w:rsidRPr="000F25CE">
        <w:rPr>
          <w:rFonts w:ascii="Times New Roman" w:hAnsi="Times New Roman"/>
          <w:sz w:val="18"/>
          <w:szCs w:val="18"/>
          <w:lang w:val="fr-FR"/>
        </w:rPr>
        <w:t xml:space="preserve"> En règle générale, les amendements proposés et l’exposé de leurs motifs devront être communiqués au Secrétariat de l’Accord 150 jours au moins avant l’ouverture de la session de la prochaine Réunion des Parties (Article X 3. AEWA).</w:t>
      </w:r>
    </w:p>
  </w:footnote>
  <w:footnote w:id="2">
    <w:p w:rsidR="000F25CE" w:rsidRPr="000F25CE" w:rsidRDefault="000F25CE" w:rsidP="000F25CE">
      <w:pPr>
        <w:pStyle w:val="FootnoteText"/>
        <w:jc w:val="both"/>
        <w:rPr>
          <w:lang w:val="fr-FR"/>
        </w:rPr>
      </w:pPr>
      <w:r w:rsidRPr="000F25CE">
        <w:rPr>
          <w:rStyle w:val="FootnoteReference"/>
          <w:rFonts w:ascii="Times New Roman" w:hAnsi="Times New Roman"/>
          <w:sz w:val="18"/>
          <w:szCs w:val="18"/>
          <w:lang w:val="fr-FR"/>
        </w:rPr>
        <w:footnoteRef/>
      </w:r>
      <w:r w:rsidRPr="000F25CE">
        <w:rPr>
          <w:rFonts w:ascii="Times New Roman" w:hAnsi="Times New Roman"/>
          <w:sz w:val="18"/>
          <w:szCs w:val="18"/>
          <w:lang w:val="fr-FR"/>
        </w:rPr>
        <w:t xml:space="preserve"> En règle générale, les documents officiels pour chaque session ordinaire de la Réunion des Parties, y compris les avant-projets de Résolutions et de Recommandations, ainsi que les propositions soumises par les Parties, le Comité permanent, le Comité technique, le Comité de la Réunion et le Secrétariat, seront diffusés dans les langues officielles par le Secrétariat auprès des Parties au moins 60 jours avant l’ouverture de la prochaine session de la Réunion des Parties (Article n</w:t>
      </w:r>
      <w:r w:rsidRPr="000F25CE">
        <w:rPr>
          <w:rFonts w:ascii="Times New Roman" w:hAnsi="Times New Roman"/>
          <w:sz w:val="18"/>
          <w:szCs w:val="18"/>
          <w:vertAlign w:val="superscript"/>
          <w:lang w:val="fr-FR"/>
        </w:rPr>
        <w:t>o</w:t>
      </w:r>
      <w:r w:rsidRPr="000F25CE">
        <w:rPr>
          <w:rFonts w:ascii="Times New Roman" w:hAnsi="Times New Roman"/>
          <w:sz w:val="18"/>
          <w:szCs w:val="18"/>
          <w:lang w:val="fr-FR"/>
        </w:rPr>
        <w:t xml:space="preserve"> 10, Règlement intérieur pour les sessions de la Réunion des Parties à l’AEWA).</w:t>
      </w:r>
    </w:p>
  </w:footnote>
  <w:footnote w:id="3">
    <w:p w:rsidR="000F25CE" w:rsidRDefault="000F25CE" w:rsidP="000F25CE">
      <w:pPr>
        <w:jc w:val="both"/>
      </w:pPr>
      <w:r w:rsidRPr="000F25CE">
        <w:rPr>
          <w:rStyle w:val="FootnoteReference"/>
          <w:rFonts w:ascii="Times New Roman" w:hAnsi="Times New Roman"/>
          <w:sz w:val="18"/>
          <w:szCs w:val="18"/>
          <w:lang w:val="fr-FR"/>
        </w:rPr>
        <w:footnoteRef/>
      </w:r>
      <w:r w:rsidRPr="000F25CE">
        <w:rPr>
          <w:lang w:val="fr-FR"/>
        </w:rPr>
        <w:t xml:space="preserve"> </w:t>
      </w:r>
      <w:r w:rsidRPr="000F25CE">
        <w:rPr>
          <w:rFonts w:ascii="Times New Roman" w:hAnsi="Times New Roman"/>
          <w:sz w:val="18"/>
          <w:szCs w:val="18"/>
          <w:lang w:val="fr-FR"/>
        </w:rPr>
        <w:t>Chaque membre du Comité ou du Secrétariat peut proposer une décision au Président par courrier postal. Le Secrétariat communiquera cette proposition aux membres pour examen et ces derniers</w:t>
      </w:r>
      <w:r w:rsidRPr="000F25CE">
        <w:rPr>
          <w:lang w:val="fr-FR"/>
        </w:rPr>
        <w:t xml:space="preserve"> </w:t>
      </w:r>
      <w:r w:rsidRPr="000F25CE">
        <w:rPr>
          <w:rFonts w:ascii="Times New Roman" w:hAnsi="Times New Roman"/>
          <w:sz w:val="18"/>
          <w:szCs w:val="18"/>
          <w:lang w:val="fr-FR"/>
        </w:rPr>
        <w:t>feront part de leurs commentaires éventuels dans les 60 jours qui suivent. Tout commentaire reçu durant le délai imparti sera également communiqué. (Article n</w:t>
      </w:r>
      <w:r w:rsidRPr="000F25CE">
        <w:rPr>
          <w:rFonts w:ascii="Times New Roman" w:hAnsi="Times New Roman"/>
          <w:sz w:val="18"/>
          <w:szCs w:val="18"/>
          <w:vertAlign w:val="superscript"/>
          <w:lang w:val="fr-FR"/>
        </w:rPr>
        <w:t>o</w:t>
      </w:r>
      <w:r w:rsidRPr="000F25CE">
        <w:rPr>
          <w:rFonts w:ascii="Times New Roman" w:hAnsi="Times New Roman"/>
          <w:sz w:val="18"/>
          <w:szCs w:val="18"/>
          <w:lang w:val="fr-FR"/>
        </w:rPr>
        <w:t xml:space="preserve"> 34, Règlement intérieur du Comité permanent de l’AEWA).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bottom w:val="single" w:sz="8" w:space="0" w:color="auto"/>
      </w:tblBorders>
      <w:tblLayout w:type="fixed"/>
      <w:tblLook w:val="0000" w:firstRow="0" w:lastRow="0" w:firstColumn="0" w:lastColumn="0" w:noHBand="0" w:noVBand="0"/>
    </w:tblPr>
    <w:tblGrid>
      <w:gridCol w:w="2268"/>
      <w:gridCol w:w="4678"/>
      <w:gridCol w:w="2552"/>
    </w:tblGrid>
    <w:tr w:rsidR="000F25CE" w:rsidRPr="000F25CE" w:rsidTr="000F25CE">
      <w:trPr>
        <w:trHeight w:val="1256"/>
      </w:trPr>
      <w:tc>
        <w:tcPr>
          <w:tcW w:w="2268" w:type="dxa"/>
        </w:tcPr>
        <w:p w:rsidR="000F25CE" w:rsidRPr="000F25CE" w:rsidRDefault="000F25CE" w:rsidP="000F25CE">
          <w:pPr>
            <w:rPr>
              <w:rFonts w:ascii="Times New Roman" w:hAnsi="Times New Roman" w:cs="Times New Roman"/>
            </w:rPr>
          </w:pPr>
          <w:r w:rsidRPr="000F25CE">
            <w:rPr>
              <w:rFonts w:ascii="Times New Roman" w:hAnsi="Times New Roman" w:cs="Times New Roman"/>
              <w:noProof/>
            </w:rPr>
            <w:drawing>
              <wp:inline distT="0" distB="0" distL="0" distR="0" wp14:anchorId="58166960" wp14:editId="6ED5751E">
                <wp:extent cx="857250" cy="714375"/>
                <wp:effectExtent l="0" t="0" r="0" b="9525"/>
                <wp:docPr id="4"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14375"/>
                        </a:xfrm>
                        <a:prstGeom prst="rect">
                          <a:avLst/>
                        </a:prstGeom>
                        <a:noFill/>
                        <a:ln>
                          <a:noFill/>
                        </a:ln>
                      </pic:spPr>
                    </pic:pic>
                  </a:graphicData>
                </a:graphic>
              </wp:inline>
            </w:drawing>
          </w:r>
        </w:p>
      </w:tc>
      <w:tc>
        <w:tcPr>
          <w:tcW w:w="4678" w:type="dxa"/>
        </w:tcPr>
        <w:p w:rsidR="000F25CE" w:rsidRPr="000F25CE" w:rsidRDefault="000F25CE" w:rsidP="000F25CE">
          <w:pPr>
            <w:tabs>
              <w:tab w:val="left" w:pos="2871"/>
            </w:tabs>
            <w:jc w:val="center"/>
            <w:rPr>
              <w:rFonts w:ascii="Times New Roman" w:hAnsi="Times New Roman" w:cs="Times New Roman"/>
              <w:sz w:val="20"/>
              <w:szCs w:val="20"/>
              <w:lang w:val="fr-FR"/>
            </w:rPr>
          </w:pPr>
          <w:r w:rsidRPr="000F25CE">
            <w:rPr>
              <w:rFonts w:ascii="Times New Roman" w:hAnsi="Times New Roman" w:cs="Times New Roman"/>
              <w:i/>
              <w:caps/>
              <w:sz w:val="20"/>
              <w:szCs w:val="20"/>
              <w:lang w:val="fr-FR"/>
            </w:rPr>
            <w:t>ACCORD SUR LA CONSERVATION DES OISEAUX D’eau migrateurs D’afrique-eurasie</w:t>
          </w:r>
        </w:p>
      </w:tc>
      <w:tc>
        <w:tcPr>
          <w:tcW w:w="2552" w:type="dxa"/>
        </w:tcPr>
        <w:p w:rsidR="000F25CE" w:rsidRPr="000F25CE" w:rsidRDefault="000F25CE" w:rsidP="000F25CE">
          <w:pPr>
            <w:ind w:left="-108"/>
            <w:jc w:val="right"/>
            <w:rPr>
              <w:rFonts w:ascii="Times New Roman" w:hAnsi="Times New Roman" w:cs="Times New Roman"/>
              <w:bCs/>
              <w:i/>
              <w:iCs/>
              <w:sz w:val="20"/>
              <w:szCs w:val="20"/>
              <w:lang w:val="fr-FR"/>
            </w:rPr>
          </w:pPr>
          <w:r w:rsidRPr="000F25CE">
            <w:rPr>
              <w:rFonts w:ascii="Times New Roman" w:hAnsi="Times New Roman" w:cs="Times New Roman"/>
              <w:i/>
              <w:iCs/>
              <w:sz w:val="20"/>
              <w:szCs w:val="20"/>
              <w:lang w:val="fr-FR"/>
            </w:rPr>
            <w:t xml:space="preserve">Doc: </w:t>
          </w:r>
          <w:r w:rsidRPr="000F25CE">
            <w:rPr>
              <w:rFonts w:ascii="Times New Roman" w:hAnsi="Times New Roman" w:cs="Times New Roman"/>
              <w:bCs/>
              <w:i/>
              <w:iCs/>
              <w:sz w:val="20"/>
              <w:szCs w:val="20"/>
              <w:lang w:val="fr-FR"/>
            </w:rPr>
            <w:t>AEWA/MOP 5.</w:t>
          </w:r>
          <w:r>
            <w:rPr>
              <w:rFonts w:ascii="Times New Roman" w:hAnsi="Times New Roman" w:cs="Times New Roman"/>
              <w:bCs/>
              <w:i/>
              <w:iCs/>
              <w:sz w:val="20"/>
              <w:szCs w:val="20"/>
              <w:lang w:val="fr-FR"/>
            </w:rPr>
            <w:t>6</w:t>
          </w:r>
        </w:p>
        <w:p w:rsidR="000F25CE" w:rsidRPr="000F25CE" w:rsidRDefault="000F25CE" w:rsidP="000F25CE">
          <w:pPr>
            <w:ind w:left="-108"/>
            <w:jc w:val="right"/>
            <w:rPr>
              <w:rFonts w:ascii="Times New Roman" w:hAnsi="Times New Roman" w:cs="Times New Roman"/>
              <w:bCs/>
              <w:i/>
              <w:iCs/>
              <w:sz w:val="20"/>
              <w:szCs w:val="20"/>
              <w:lang w:val="fr-FR"/>
            </w:rPr>
          </w:pPr>
          <w:r w:rsidRPr="000F25CE">
            <w:rPr>
              <w:rFonts w:ascii="Times New Roman" w:hAnsi="Times New Roman" w:cs="Times New Roman"/>
              <w:i/>
              <w:iCs/>
              <w:sz w:val="20"/>
              <w:szCs w:val="20"/>
              <w:lang w:val="fr-FR"/>
            </w:rPr>
            <w:t xml:space="preserve">Point </w:t>
          </w:r>
          <w:r>
            <w:rPr>
              <w:rFonts w:ascii="Times New Roman" w:hAnsi="Times New Roman" w:cs="Times New Roman"/>
              <w:i/>
              <w:iCs/>
              <w:sz w:val="20"/>
              <w:szCs w:val="20"/>
              <w:lang w:val="fr-FR"/>
            </w:rPr>
            <w:t>9</w:t>
          </w:r>
          <w:r w:rsidR="00226F5A">
            <w:rPr>
              <w:rFonts w:ascii="Times New Roman" w:hAnsi="Times New Roman" w:cs="Times New Roman"/>
              <w:i/>
              <w:iCs/>
              <w:sz w:val="20"/>
              <w:szCs w:val="20"/>
              <w:lang w:val="fr-FR"/>
            </w:rPr>
            <w:t>a</w:t>
          </w:r>
          <w:r w:rsidRPr="000F25CE">
            <w:rPr>
              <w:rFonts w:ascii="Times New Roman" w:hAnsi="Times New Roman" w:cs="Times New Roman"/>
              <w:bCs/>
              <w:i/>
              <w:iCs/>
              <w:sz w:val="20"/>
              <w:szCs w:val="20"/>
              <w:lang w:val="fr-FR"/>
            </w:rPr>
            <w:t xml:space="preserve"> de l’ordre du jour</w:t>
          </w:r>
        </w:p>
        <w:p w:rsidR="000F25CE" w:rsidRPr="000F25CE" w:rsidRDefault="000F25CE" w:rsidP="000F25CE">
          <w:pPr>
            <w:jc w:val="right"/>
            <w:rPr>
              <w:rFonts w:ascii="Times New Roman" w:hAnsi="Times New Roman" w:cs="Times New Roman"/>
              <w:bCs/>
              <w:i/>
              <w:iCs/>
              <w:sz w:val="20"/>
              <w:szCs w:val="20"/>
              <w:lang w:val="fr-FR"/>
            </w:rPr>
          </w:pPr>
          <w:r w:rsidRPr="000F25CE">
            <w:rPr>
              <w:rFonts w:ascii="Times New Roman" w:hAnsi="Times New Roman" w:cs="Times New Roman"/>
              <w:i/>
              <w:iCs/>
              <w:sz w:val="20"/>
              <w:szCs w:val="20"/>
              <w:lang w:val="fr-FR"/>
            </w:rPr>
            <w:t>Original: Anglais</w:t>
          </w:r>
        </w:p>
        <w:p w:rsidR="000F25CE" w:rsidRPr="000F25CE" w:rsidRDefault="000F25CE" w:rsidP="000F25CE">
          <w:pPr>
            <w:jc w:val="right"/>
            <w:rPr>
              <w:rFonts w:ascii="Times New Roman" w:hAnsi="Times New Roman" w:cs="Times New Roman"/>
              <w:bCs/>
              <w:i/>
              <w:iCs/>
              <w:sz w:val="20"/>
              <w:szCs w:val="20"/>
              <w:lang w:val="fr-FR"/>
            </w:rPr>
          </w:pPr>
        </w:p>
        <w:p w:rsidR="000F25CE" w:rsidRPr="000F25CE" w:rsidRDefault="000F25CE" w:rsidP="000F25CE">
          <w:pPr>
            <w:jc w:val="right"/>
            <w:rPr>
              <w:rFonts w:ascii="Times New Roman" w:hAnsi="Times New Roman" w:cs="Times New Roman"/>
              <w:i/>
              <w:iCs/>
              <w:sz w:val="20"/>
              <w:szCs w:val="20"/>
              <w:lang w:val="fr-FR"/>
            </w:rPr>
          </w:pPr>
          <w:r w:rsidRPr="000F25CE">
            <w:rPr>
              <w:rFonts w:ascii="Times New Roman" w:hAnsi="Times New Roman" w:cs="Times New Roman"/>
              <w:i/>
              <w:iCs/>
              <w:sz w:val="20"/>
              <w:szCs w:val="20"/>
              <w:lang w:val="fr-FR"/>
            </w:rPr>
            <w:t xml:space="preserve">Date: </w:t>
          </w:r>
          <w:r w:rsidR="00B35C36">
            <w:rPr>
              <w:rFonts w:ascii="Times New Roman" w:hAnsi="Times New Roman" w:cs="Times New Roman"/>
              <w:i/>
              <w:iCs/>
              <w:sz w:val="20"/>
              <w:szCs w:val="20"/>
              <w:lang w:val="fr-FR"/>
            </w:rPr>
            <w:t>10 avril</w:t>
          </w:r>
          <w:r w:rsidRPr="000F25CE">
            <w:rPr>
              <w:rFonts w:ascii="Times New Roman" w:hAnsi="Times New Roman" w:cs="Times New Roman"/>
              <w:i/>
              <w:iCs/>
              <w:sz w:val="20"/>
              <w:szCs w:val="20"/>
              <w:lang w:val="fr-FR"/>
            </w:rPr>
            <w:t xml:space="preserve"> 2012</w:t>
          </w:r>
        </w:p>
        <w:p w:rsidR="000F25CE" w:rsidRPr="000F25CE" w:rsidRDefault="000F25CE" w:rsidP="000F25CE">
          <w:pPr>
            <w:jc w:val="right"/>
            <w:rPr>
              <w:rFonts w:ascii="Times New Roman" w:hAnsi="Times New Roman" w:cs="Times New Roman"/>
              <w:sz w:val="18"/>
              <w:szCs w:val="18"/>
              <w:lang w:val="fr-FR"/>
            </w:rPr>
          </w:pPr>
        </w:p>
      </w:tc>
    </w:tr>
    <w:tr w:rsidR="000F25CE" w:rsidRPr="000F25CE" w:rsidTr="000F25CE">
      <w:tc>
        <w:tcPr>
          <w:tcW w:w="9498" w:type="dxa"/>
          <w:gridSpan w:val="3"/>
        </w:tcPr>
        <w:p w:rsidR="000F25CE" w:rsidRPr="000F25CE" w:rsidRDefault="000F25CE" w:rsidP="000F25CE">
          <w:pPr>
            <w:jc w:val="center"/>
            <w:rPr>
              <w:rFonts w:ascii="Times New Roman" w:hAnsi="Times New Roman" w:cs="Times New Roman"/>
              <w:b/>
              <w:bCs/>
              <w:caps/>
              <w:sz w:val="26"/>
              <w:szCs w:val="26"/>
              <w:lang w:val="fr-FR"/>
            </w:rPr>
          </w:pPr>
          <w:r w:rsidRPr="000F25CE">
            <w:rPr>
              <w:rFonts w:ascii="Times New Roman" w:hAnsi="Times New Roman" w:cs="Times New Roman"/>
              <w:b/>
              <w:bCs/>
              <w:sz w:val="26"/>
              <w:szCs w:val="26"/>
              <w:lang w:val="fr-FR"/>
            </w:rPr>
            <w:t>5</w:t>
          </w:r>
          <w:r w:rsidRPr="000F25CE">
            <w:rPr>
              <w:rFonts w:ascii="Times New Roman" w:hAnsi="Times New Roman" w:cs="Times New Roman"/>
              <w:b/>
              <w:bCs/>
              <w:sz w:val="26"/>
              <w:szCs w:val="26"/>
              <w:vertAlign w:val="superscript"/>
              <w:lang w:val="fr-FR"/>
            </w:rPr>
            <w:t>ème</w:t>
          </w:r>
          <w:r w:rsidRPr="000F25CE">
            <w:rPr>
              <w:rFonts w:ascii="Times New Roman" w:hAnsi="Times New Roman" w:cs="Times New Roman"/>
              <w:b/>
              <w:bCs/>
              <w:sz w:val="26"/>
              <w:szCs w:val="26"/>
              <w:lang w:val="fr-FR"/>
            </w:rPr>
            <w:t xml:space="preserve"> </w:t>
          </w:r>
          <w:r w:rsidRPr="000F25CE">
            <w:rPr>
              <w:rFonts w:ascii="Times New Roman" w:hAnsi="Times New Roman" w:cs="Times New Roman"/>
              <w:b/>
              <w:bCs/>
              <w:caps/>
              <w:sz w:val="26"/>
              <w:szCs w:val="26"/>
              <w:lang w:val="fr-FR"/>
            </w:rPr>
            <w:t>Session de la rÉunion des parties contractantes</w:t>
          </w:r>
        </w:p>
        <w:p w:rsidR="000F25CE" w:rsidRPr="000F25CE" w:rsidRDefault="000F25CE" w:rsidP="000F25CE">
          <w:pPr>
            <w:jc w:val="center"/>
            <w:rPr>
              <w:rFonts w:ascii="Times New Roman" w:hAnsi="Times New Roman" w:cs="Times New Roman"/>
              <w:i/>
              <w:sz w:val="22"/>
              <w:szCs w:val="22"/>
            </w:rPr>
          </w:pPr>
          <w:r w:rsidRPr="000F25CE">
            <w:rPr>
              <w:rFonts w:ascii="Times New Roman" w:hAnsi="Times New Roman" w:cs="Times New Roman"/>
              <w:i/>
              <w:iCs/>
              <w:lang w:val="fr-FR"/>
            </w:rPr>
            <w:t xml:space="preserve">14 – 18 </w:t>
          </w:r>
          <w:proofErr w:type="gramStart"/>
          <w:r w:rsidRPr="000F25CE">
            <w:rPr>
              <w:rFonts w:ascii="Times New Roman" w:hAnsi="Times New Roman" w:cs="Times New Roman"/>
              <w:i/>
              <w:iCs/>
              <w:lang w:val="fr-FR"/>
            </w:rPr>
            <w:t>mai</w:t>
          </w:r>
          <w:proofErr w:type="gramEnd"/>
          <w:r w:rsidRPr="000F25CE">
            <w:rPr>
              <w:rFonts w:ascii="Times New Roman" w:hAnsi="Times New Roman" w:cs="Times New Roman"/>
              <w:i/>
              <w:iCs/>
              <w:lang w:val="fr-FR"/>
            </w:rPr>
            <w:t xml:space="preserve"> 2012, La Rochelle, France</w:t>
          </w:r>
        </w:p>
      </w:tc>
    </w:tr>
    <w:tr w:rsidR="000F25CE" w:rsidRPr="001C0FF1" w:rsidTr="000F25CE">
      <w:trPr>
        <w:trHeight w:val="702"/>
      </w:trPr>
      <w:tc>
        <w:tcPr>
          <w:tcW w:w="9498" w:type="dxa"/>
          <w:gridSpan w:val="3"/>
          <w:vAlign w:val="center"/>
        </w:tcPr>
        <w:p w:rsidR="000F25CE" w:rsidRPr="000F25CE" w:rsidRDefault="000F25CE" w:rsidP="000F25CE">
          <w:pPr>
            <w:jc w:val="center"/>
            <w:rPr>
              <w:rFonts w:ascii="Times New Roman" w:hAnsi="Times New Roman" w:cs="Times New Roman"/>
              <w:bCs/>
              <w:i/>
              <w:lang w:val="fr-FR"/>
            </w:rPr>
          </w:pPr>
          <w:r w:rsidRPr="000F25CE">
            <w:rPr>
              <w:rFonts w:ascii="Times New Roman" w:hAnsi="Times New Roman" w:cs="Times New Roman"/>
              <w:bCs/>
              <w:i/>
              <w:lang w:val="fr-FR"/>
            </w:rPr>
            <w:t>« Les oiseaux d’eau migrateurs et les hommes – des zones humides en partage »</w:t>
          </w:r>
        </w:p>
      </w:tc>
    </w:tr>
  </w:tbl>
  <w:p w:rsidR="000F25CE" w:rsidRPr="004A49A7" w:rsidRDefault="000F25CE" w:rsidP="008B383D">
    <w:pPr>
      <w:pStyle w:val="Header"/>
      <w:tabs>
        <w:tab w:val="clear" w:pos="4320"/>
        <w:tab w:val="clear" w:pos="8640"/>
        <w:tab w:val="left" w:pos="7905"/>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5CE" w:rsidRPr="000F25CE" w:rsidRDefault="000F25CE" w:rsidP="000F25CE">
    <w:pPr>
      <w:pStyle w:val="Header"/>
      <w:tabs>
        <w:tab w:val="clear" w:pos="4320"/>
        <w:tab w:val="clear" w:pos="8640"/>
        <w:tab w:val="left" w:pos="7905"/>
      </w:tabs>
      <w:jc w:val="center"/>
      <w:rPr>
        <w:rFonts w:ascii="Times New Roman" w:hAnsi="Times New Roman" w:cs="Times New Roman"/>
        <w:color w:val="808080" w:themeColor="background1" w:themeShade="80"/>
        <w:lang w:val="fr-FR"/>
      </w:rPr>
    </w:pPr>
    <w:r w:rsidRPr="000F25CE">
      <w:rPr>
        <w:rFonts w:ascii="Times New Roman" w:hAnsi="Times New Roman" w:cs="Times New Roman"/>
        <w:color w:val="808080" w:themeColor="background1" w:themeShade="80"/>
        <w:lang w:val="fr-FR"/>
      </w:rPr>
      <w:t>ANNEXE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1B4"/>
    <w:multiLevelType w:val="hybridMultilevel"/>
    <w:tmpl w:val="0F48A44C"/>
    <w:lvl w:ilvl="0" w:tplc="6C765B56">
      <w:start w:val="1"/>
      <w:numFmt w:val="decimal"/>
      <w:lvlText w:val="%1."/>
      <w:lvlJc w:val="left"/>
      <w:pPr>
        <w:tabs>
          <w:tab w:val="num" w:pos="1080"/>
        </w:tabs>
        <w:ind w:left="1080" w:hanging="360"/>
      </w:pPr>
      <w:rPr>
        <w:rFonts w:cs="Times New Roman"/>
        <w:b w:val="0"/>
        <w:i w:val="0"/>
        <w:sz w:val="22"/>
        <w:szCs w:val="22"/>
      </w:rPr>
    </w:lvl>
    <w:lvl w:ilvl="1" w:tplc="A3FEB740">
      <w:start w:val="1"/>
      <w:numFmt w:val="lowerLetter"/>
      <w:lvlText w:val="(%2)"/>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nsid w:val="608D5214"/>
    <w:multiLevelType w:val="hybridMultilevel"/>
    <w:tmpl w:val="16342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30874D2"/>
    <w:multiLevelType w:val="hybridMultilevel"/>
    <w:tmpl w:val="E64C86FE"/>
    <w:lvl w:ilvl="0" w:tplc="4F5CFB9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C0A58F0"/>
    <w:multiLevelType w:val="hybridMultilevel"/>
    <w:tmpl w:val="0A7EDADC"/>
    <w:lvl w:ilvl="0" w:tplc="0409000F">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tentative="1">
      <w:start w:val="1"/>
      <w:numFmt w:val="lowerRoman"/>
      <w:lvlText w:val="%3."/>
      <w:lvlJc w:val="right"/>
      <w:pPr>
        <w:ind w:left="3420" w:hanging="180"/>
      </w:pPr>
      <w:rPr>
        <w:rFonts w:cs="Times New Roman"/>
      </w:rPr>
    </w:lvl>
    <w:lvl w:ilvl="3" w:tplc="0409000F" w:tentative="1">
      <w:start w:val="1"/>
      <w:numFmt w:val="decimal"/>
      <w:lvlText w:val="%4."/>
      <w:lvlJc w:val="left"/>
      <w:pPr>
        <w:ind w:left="4140" w:hanging="360"/>
      </w:pPr>
      <w:rPr>
        <w:rFonts w:cs="Times New Roman"/>
      </w:rPr>
    </w:lvl>
    <w:lvl w:ilvl="4" w:tplc="04090019" w:tentative="1">
      <w:start w:val="1"/>
      <w:numFmt w:val="lowerLetter"/>
      <w:lvlText w:val="%5."/>
      <w:lvlJc w:val="left"/>
      <w:pPr>
        <w:ind w:left="4860" w:hanging="360"/>
      </w:pPr>
      <w:rPr>
        <w:rFonts w:cs="Times New Roman"/>
      </w:rPr>
    </w:lvl>
    <w:lvl w:ilvl="5" w:tplc="0409001B" w:tentative="1">
      <w:start w:val="1"/>
      <w:numFmt w:val="lowerRoman"/>
      <w:lvlText w:val="%6."/>
      <w:lvlJc w:val="right"/>
      <w:pPr>
        <w:ind w:left="5580" w:hanging="180"/>
      </w:pPr>
      <w:rPr>
        <w:rFonts w:cs="Times New Roman"/>
      </w:rPr>
    </w:lvl>
    <w:lvl w:ilvl="6" w:tplc="0409000F" w:tentative="1">
      <w:start w:val="1"/>
      <w:numFmt w:val="decimal"/>
      <w:lvlText w:val="%7."/>
      <w:lvlJc w:val="left"/>
      <w:pPr>
        <w:ind w:left="6300" w:hanging="360"/>
      </w:pPr>
      <w:rPr>
        <w:rFonts w:cs="Times New Roman"/>
      </w:rPr>
    </w:lvl>
    <w:lvl w:ilvl="7" w:tplc="04090019" w:tentative="1">
      <w:start w:val="1"/>
      <w:numFmt w:val="lowerLetter"/>
      <w:lvlText w:val="%8."/>
      <w:lvlJc w:val="left"/>
      <w:pPr>
        <w:ind w:left="7020" w:hanging="360"/>
      </w:pPr>
      <w:rPr>
        <w:rFonts w:cs="Times New Roman"/>
      </w:rPr>
    </w:lvl>
    <w:lvl w:ilvl="8" w:tplc="0409001B" w:tentative="1">
      <w:start w:val="1"/>
      <w:numFmt w:val="lowerRoman"/>
      <w:lvlText w:val="%9."/>
      <w:lvlJc w:val="right"/>
      <w:pPr>
        <w:ind w:left="77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3D"/>
    <w:rsid w:val="0000502D"/>
    <w:rsid w:val="0001274B"/>
    <w:rsid w:val="00035AB9"/>
    <w:rsid w:val="00080CD5"/>
    <w:rsid w:val="00084481"/>
    <w:rsid w:val="000A0A0F"/>
    <w:rsid w:val="000B32E8"/>
    <w:rsid w:val="000C3F9F"/>
    <w:rsid w:val="000C7BA4"/>
    <w:rsid w:val="000D515F"/>
    <w:rsid w:val="000E42F3"/>
    <w:rsid w:val="000F25CE"/>
    <w:rsid w:val="00112005"/>
    <w:rsid w:val="00156041"/>
    <w:rsid w:val="0015726D"/>
    <w:rsid w:val="001C0FF1"/>
    <w:rsid w:val="001D3F63"/>
    <w:rsid w:val="001F2A29"/>
    <w:rsid w:val="001F56F7"/>
    <w:rsid w:val="0020426A"/>
    <w:rsid w:val="00205866"/>
    <w:rsid w:val="00221CC0"/>
    <w:rsid w:val="00226F5A"/>
    <w:rsid w:val="00265599"/>
    <w:rsid w:val="0027510B"/>
    <w:rsid w:val="002C71F4"/>
    <w:rsid w:val="002E3682"/>
    <w:rsid w:val="002F195D"/>
    <w:rsid w:val="00307ECB"/>
    <w:rsid w:val="003150D3"/>
    <w:rsid w:val="0032676F"/>
    <w:rsid w:val="00384BEF"/>
    <w:rsid w:val="0038795F"/>
    <w:rsid w:val="003952D9"/>
    <w:rsid w:val="003E711C"/>
    <w:rsid w:val="003F5FBC"/>
    <w:rsid w:val="00406195"/>
    <w:rsid w:val="004A2743"/>
    <w:rsid w:val="004A49A7"/>
    <w:rsid w:val="004B1195"/>
    <w:rsid w:val="004E6E29"/>
    <w:rsid w:val="00507CDF"/>
    <w:rsid w:val="00541E75"/>
    <w:rsid w:val="0055071B"/>
    <w:rsid w:val="0055799A"/>
    <w:rsid w:val="00562230"/>
    <w:rsid w:val="0057255D"/>
    <w:rsid w:val="0057382E"/>
    <w:rsid w:val="00574A0E"/>
    <w:rsid w:val="00596643"/>
    <w:rsid w:val="005973FF"/>
    <w:rsid w:val="005B7C0D"/>
    <w:rsid w:val="005C6A5D"/>
    <w:rsid w:val="005D267F"/>
    <w:rsid w:val="005E13B3"/>
    <w:rsid w:val="005F4D71"/>
    <w:rsid w:val="005F60F5"/>
    <w:rsid w:val="00620ABD"/>
    <w:rsid w:val="00645670"/>
    <w:rsid w:val="00647AE2"/>
    <w:rsid w:val="00681DFD"/>
    <w:rsid w:val="006A78D4"/>
    <w:rsid w:val="006B771F"/>
    <w:rsid w:val="006F362E"/>
    <w:rsid w:val="007976D0"/>
    <w:rsid w:val="008107A6"/>
    <w:rsid w:val="00825EFD"/>
    <w:rsid w:val="00862DB8"/>
    <w:rsid w:val="008A744C"/>
    <w:rsid w:val="008B383D"/>
    <w:rsid w:val="008B3E5D"/>
    <w:rsid w:val="008B5B83"/>
    <w:rsid w:val="008D10D8"/>
    <w:rsid w:val="008D77D1"/>
    <w:rsid w:val="00927B8E"/>
    <w:rsid w:val="00950B01"/>
    <w:rsid w:val="00954BEF"/>
    <w:rsid w:val="00977CE9"/>
    <w:rsid w:val="009805F1"/>
    <w:rsid w:val="009D22EA"/>
    <w:rsid w:val="009D645C"/>
    <w:rsid w:val="009E7BB8"/>
    <w:rsid w:val="009F4C1E"/>
    <w:rsid w:val="00A00491"/>
    <w:rsid w:val="00A16DD2"/>
    <w:rsid w:val="00A24A13"/>
    <w:rsid w:val="00A9629F"/>
    <w:rsid w:val="00AE6449"/>
    <w:rsid w:val="00B01763"/>
    <w:rsid w:val="00B35C36"/>
    <w:rsid w:val="00B564A0"/>
    <w:rsid w:val="00B6605B"/>
    <w:rsid w:val="00B66783"/>
    <w:rsid w:val="00B66E27"/>
    <w:rsid w:val="00B807EC"/>
    <w:rsid w:val="00B91469"/>
    <w:rsid w:val="00B963C6"/>
    <w:rsid w:val="00B9793D"/>
    <w:rsid w:val="00B97BFF"/>
    <w:rsid w:val="00BD03DE"/>
    <w:rsid w:val="00BD526E"/>
    <w:rsid w:val="00C47917"/>
    <w:rsid w:val="00C97CE0"/>
    <w:rsid w:val="00CD6804"/>
    <w:rsid w:val="00CD7381"/>
    <w:rsid w:val="00CF6E54"/>
    <w:rsid w:val="00D33F82"/>
    <w:rsid w:val="00D34022"/>
    <w:rsid w:val="00D4120A"/>
    <w:rsid w:val="00D426AF"/>
    <w:rsid w:val="00D60F19"/>
    <w:rsid w:val="00D94A57"/>
    <w:rsid w:val="00DE0A3F"/>
    <w:rsid w:val="00DE7524"/>
    <w:rsid w:val="00DF16FB"/>
    <w:rsid w:val="00DF2848"/>
    <w:rsid w:val="00E12032"/>
    <w:rsid w:val="00E17532"/>
    <w:rsid w:val="00E54636"/>
    <w:rsid w:val="00EA119F"/>
    <w:rsid w:val="00EC4CEF"/>
    <w:rsid w:val="00EC67F2"/>
    <w:rsid w:val="00F2684D"/>
    <w:rsid w:val="00F67CA4"/>
    <w:rsid w:val="00F7714E"/>
    <w:rsid w:val="00FA113B"/>
    <w:rsid w:val="00FE0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3F"/>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uiPriority w:val="99"/>
    <w:rsid w:val="000C3F9F"/>
    <w:rPr>
      <w:rFonts w:ascii="Times New Roman" w:hAnsi="Times New Roman" w:cs="Times New Roman"/>
      <w:b/>
      <w:sz w:val="28"/>
      <w:lang w:val="ru-RU" w:eastAsia="ru-RU"/>
    </w:rPr>
  </w:style>
  <w:style w:type="paragraph" w:styleId="TOC2">
    <w:name w:val="toc 2"/>
    <w:aliases w:val="Header 2"/>
    <w:basedOn w:val="Normal"/>
    <w:next w:val="Normal"/>
    <w:autoRedefine/>
    <w:uiPriority w:val="99"/>
    <w:rsid w:val="000C3F9F"/>
    <w:pPr>
      <w:ind w:left="240"/>
    </w:pPr>
    <w:rPr>
      <w:rFonts w:ascii="Times New Roman" w:hAnsi="Times New Roman" w:cs="Times New Roman"/>
      <w:b/>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locked/>
    <w:rsid w:val="008B383D"/>
    <w:rPr>
      <w:rFonts w:ascii="Arial"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locked/>
    <w:rsid w:val="008B383D"/>
    <w:rPr>
      <w:rFonts w:ascii="Arial" w:hAnsi="Arial" w:cs="Arial"/>
      <w:color w:val="FF0000"/>
      <w:sz w:val="24"/>
      <w:szCs w:val="24"/>
      <w:lang w:val="en-US"/>
    </w:rPr>
  </w:style>
  <w:style w:type="paragraph" w:styleId="BodyText2">
    <w:name w:val="Body Text 2"/>
    <w:basedOn w:val="Normal"/>
    <w:link w:val="BodyText2Char"/>
    <w:uiPriority w:val="99"/>
    <w:rsid w:val="008B383D"/>
    <w:rPr>
      <w:sz w:val="22"/>
      <w:lang w:val="en-GB"/>
    </w:rPr>
  </w:style>
  <w:style w:type="character" w:customStyle="1" w:styleId="BodyText2Char">
    <w:name w:val="Body Text 2 Char"/>
    <w:basedOn w:val="DefaultParagraphFont"/>
    <w:link w:val="BodyText2"/>
    <w:uiPriority w:val="99"/>
    <w:locked/>
    <w:rsid w:val="008B383D"/>
    <w:rPr>
      <w:rFonts w:ascii="Arial" w:hAnsi="Arial" w:cs="Arial"/>
      <w:color w:val="FF0000"/>
      <w:sz w:val="24"/>
      <w:szCs w:val="24"/>
      <w:lang w:val="en-GB"/>
    </w:rPr>
  </w:style>
  <w:style w:type="character" w:styleId="PageNumber">
    <w:name w:val="page number"/>
    <w:basedOn w:val="DefaultParagraphFont"/>
    <w:uiPriority w:val="99"/>
    <w:rsid w:val="008B383D"/>
    <w:rPr>
      <w:rFonts w:cs="Times New Roman"/>
    </w:rPr>
  </w:style>
  <w:style w:type="paragraph" w:styleId="BodyTextIndent">
    <w:name w:val="Body Text Indent"/>
    <w:basedOn w:val="Normal"/>
    <w:link w:val="BodyTextIndentChar"/>
    <w:uiPriority w:val="99"/>
    <w:rsid w:val="008B383D"/>
    <w:pPr>
      <w:ind w:left="720" w:hanging="720"/>
    </w:pPr>
    <w:rPr>
      <w:rFonts w:ascii="Times New Roman" w:hAnsi="Times New Roman" w:cs="Times New Roman"/>
      <w:lang w:val="en-GB"/>
    </w:rPr>
  </w:style>
  <w:style w:type="character" w:customStyle="1" w:styleId="BodyTextIndentChar">
    <w:name w:val="Body Text Indent Char"/>
    <w:basedOn w:val="DefaultParagraphFont"/>
    <w:link w:val="BodyTextIndent"/>
    <w:uiPriority w:val="99"/>
    <w:locked/>
    <w:rsid w:val="008B383D"/>
    <w:rPr>
      <w:rFonts w:ascii="Times New Roman" w:hAnsi="Times New Roman" w:cs="Times New Roman"/>
      <w:sz w:val="24"/>
      <w:szCs w:val="24"/>
      <w:lang w:val="en-GB"/>
    </w:rPr>
  </w:style>
  <w:style w:type="character" w:styleId="Hyperlink">
    <w:name w:val="Hyperlink"/>
    <w:basedOn w:val="DefaultParagraphFont"/>
    <w:uiPriority w:val="99"/>
    <w:rsid w:val="008B383D"/>
    <w:rPr>
      <w:rFonts w:cs="Times New Roman"/>
      <w:color w:val="0000FF"/>
      <w:u w:val="single"/>
    </w:rPr>
  </w:style>
  <w:style w:type="character" w:styleId="CommentReference">
    <w:name w:val="annotation reference"/>
    <w:basedOn w:val="DefaultParagraphFont"/>
    <w:uiPriority w:val="99"/>
    <w:semiHidden/>
    <w:rsid w:val="008B5B83"/>
    <w:rPr>
      <w:rFonts w:cs="Times New Roman"/>
      <w:sz w:val="16"/>
      <w:szCs w:val="16"/>
    </w:rPr>
  </w:style>
  <w:style w:type="paragraph" w:styleId="CommentText">
    <w:name w:val="annotation text"/>
    <w:basedOn w:val="Normal"/>
    <w:link w:val="CommentTextChar"/>
    <w:uiPriority w:val="99"/>
    <w:semiHidden/>
    <w:rsid w:val="008B5B83"/>
    <w:rPr>
      <w:sz w:val="20"/>
      <w:szCs w:val="20"/>
    </w:rPr>
  </w:style>
  <w:style w:type="character" w:customStyle="1" w:styleId="CommentTextChar">
    <w:name w:val="Comment Text Char"/>
    <w:basedOn w:val="DefaultParagraphFont"/>
    <w:link w:val="CommentText"/>
    <w:uiPriority w:val="99"/>
    <w:semiHidden/>
    <w:locked/>
    <w:rsid w:val="008B5B83"/>
    <w:rPr>
      <w:rFonts w:ascii="Arial" w:hAnsi="Arial" w:cs="Arial"/>
      <w:color w:val="FF0000"/>
      <w:sz w:val="20"/>
      <w:szCs w:val="20"/>
      <w:lang w:val="en-US"/>
    </w:rPr>
  </w:style>
  <w:style w:type="paragraph" w:styleId="CommentSubject">
    <w:name w:val="annotation subject"/>
    <w:basedOn w:val="CommentText"/>
    <w:next w:val="CommentText"/>
    <w:link w:val="CommentSubjectChar"/>
    <w:uiPriority w:val="99"/>
    <w:semiHidden/>
    <w:rsid w:val="008B5B83"/>
    <w:rPr>
      <w:b/>
      <w:bCs/>
    </w:rPr>
  </w:style>
  <w:style w:type="character" w:customStyle="1" w:styleId="CommentSubjectChar">
    <w:name w:val="Comment Subject Char"/>
    <w:basedOn w:val="CommentTextChar"/>
    <w:link w:val="CommentSubject"/>
    <w:uiPriority w:val="99"/>
    <w:semiHidden/>
    <w:locked/>
    <w:rsid w:val="008B5B83"/>
    <w:rPr>
      <w:rFonts w:ascii="Arial" w:hAnsi="Arial" w:cs="Arial"/>
      <w:b/>
      <w:bCs/>
      <w:color w:val="FF0000"/>
      <w:sz w:val="20"/>
      <w:szCs w:val="20"/>
      <w:lang w:val="en-US"/>
    </w:rPr>
  </w:style>
  <w:style w:type="paragraph" w:styleId="BalloonText">
    <w:name w:val="Balloon Text"/>
    <w:basedOn w:val="Normal"/>
    <w:link w:val="BalloonTextChar"/>
    <w:uiPriority w:val="99"/>
    <w:semiHidden/>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B83"/>
    <w:rPr>
      <w:rFonts w:ascii="Tahoma" w:hAnsi="Tahoma" w:cs="Tahoma"/>
      <w:color w:val="FF0000"/>
      <w:sz w:val="16"/>
      <w:szCs w:val="16"/>
      <w:lang w:val="en-US"/>
    </w:rPr>
  </w:style>
  <w:style w:type="paragraph" w:customStyle="1" w:styleId="Default">
    <w:name w:val="Default"/>
    <w:uiPriority w:val="99"/>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0F25CE"/>
    <w:pPr>
      <w:spacing w:after="200" w:line="276" w:lineRule="auto"/>
      <w:ind w:left="720"/>
      <w:contextualSpacing/>
    </w:pPr>
    <w:rPr>
      <w:rFonts w:ascii="Calibri" w:eastAsia="Calibri" w:hAnsi="Calibri" w:cs="Times New Roman"/>
      <w:sz w:val="22"/>
      <w:szCs w:val="22"/>
    </w:rPr>
  </w:style>
  <w:style w:type="paragraph" w:styleId="FootnoteText">
    <w:name w:val="footnote text"/>
    <w:basedOn w:val="Normal"/>
    <w:link w:val="FootnoteTextChar"/>
    <w:uiPriority w:val="99"/>
    <w:semiHidden/>
    <w:rsid w:val="000F25C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25CE"/>
    <w:rPr>
      <w:sz w:val="20"/>
      <w:szCs w:val="20"/>
      <w:lang w:val="en-US" w:eastAsia="en-US"/>
    </w:rPr>
  </w:style>
  <w:style w:type="character" w:styleId="FootnoteReference">
    <w:name w:val="footnote reference"/>
    <w:basedOn w:val="DefaultParagraphFont"/>
    <w:uiPriority w:val="99"/>
    <w:semiHidden/>
    <w:rsid w:val="000F25C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3F"/>
    <w:rPr>
      <w:rFonts w:ascii="Arial" w:eastAsia="Times New Roman"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Header 1"/>
    <w:basedOn w:val="Normal"/>
    <w:next w:val="Normal"/>
    <w:autoRedefine/>
    <w:uiPriority w:val="99"/>
    <w:rsid w:val="000C3F9F"/>
    <w:rPr>
      <w:rFonts w:ascii="Times New Roman" w:hAnsi="Times New Roman" w:cs="Times New Roman"/>
      <w:b/>
      <w:sz w:val="28"/>
      <w:lang w:val="ru-RU" w:eastAsia="ru-RU"/>
    </w:rPr>
  </w:style>
  <w:style w:type="paragraph" w:styleId="TOC2">
    <w:name w:val="toc 2"/>
    <w:aliases w:val="Header 2"/>
    <w:basedOn w:val="Normal"/>
    <w:next w:val="Normal"/>
    <w:autoRedefine/>
    <w:uiPriority w:val="99"/>
    <w:rsid w:val="000C3F9F"/>
    <w:pPr>
      <w:ind w:left="240"/>
    </w:pPr>
    <w:rPr>
      <w:rFonts w:ascii="Times New Roman" w:hAnsi="Times New Roman" w:cs="Times New Roman"/>
      <w:b/>
      <w:sz w:val="22"/>
      <w:lang w:val="ru-RU" w:eastAsia="ru-RU"/>
    </w:rPr>
  </w:style>
  <w:style w:type="paragraph" w:styleId="Header">
    <w:name w:val="header"/>
    <w:basedOn w:val="Normal"/>
    <w:link w:val="HeaderChar"/>
    <w:uiPriority w:val="99"/>
    <w:rsid w:val="008B383D"/>
    <w:pPr>
      <w:tabs>
        <w:tab w:val="center" w:pos="4320"/>
        <w:tab w:val="right" w:pos="8640"/>
      </w:tabs>
    </w:pPr>
  </w:style>
  <w:style w:type="character" w:customStyle="1" w:styleId="HeaderChar">
    <w:name w:val="Header Char"/>
    <w:basedOn w:val="DefaultParagraphFont"/>
    <w:link w:val="Header"/>
    <w:uiPriority w:val="99"/>
    <w:locked/>
    <w:rsid w:val="008B383D"/>
    <w:rPr>
      <w:rFonts w:ascii="Arial" w:hAnsi="Arial" w:cs="Arial"/>
      <w:color w:val="FF0000"/>
      <w:sz w:val="24"/>
      <w:szCs w:val="24"/>
      <w:lang w:val="en-US"/>
    </w:rPr>
  </w:style>
  <w:style w:type="paragraph" w:styleId="Footer">
    <w:name w:val="footer"/>
    <w:basedOn w:val="Normal"/>
    <w:link w:val="FooterChar"/>
    <w:uiPriority w:val="99"/>
    <w:rsid w:val="008B383D"/>
    <w:pPr>
      <w:tabs>
        <w:tab w:val="center" w:pos="4320"/>
        <w:tab w:val="right" w:pos="8640"/>
      </w:tabs>
    </w:pPr>
  </w:style>
  <w:style w:type="character" w:customStyle="1" w:styleId="FooterChar">
    <w:name w:val="Footer Char"/>
    <w:basedOn w:val="DefaultParagraphFont"/>
    <w:link w:val="Footer"/>
    <w:uiPriority w:val="99"/>
    <w:locked/>
    <w:rsid w:val="008B383D"/>
    <w:rPr>
      <w:rFonts w:ascii="Arial" w:hAnsi="Arial" w:cs="Arial"/>
      <w:color w:val="FF0000"/>
      <w:sz w:val="24"/>
      <w:szCs w:val="24"/>
      <w:lang w:val="en-US"/>
    </w:rPr>
  </w:style>
  <w:style w:type="paragraph" w:styleId="BodyText2">
    <w:name w:val="Body Text 2"/>
    <w:basedOn w:val="Normal"/>
    <w:link w:val="BodyText2Char"/>
    <w:uiPriority w:val="99"/>
    <w:rsid w:val="008B383D"/>
    <w:rPr>
      <w:sz w:val="22"/>
      <w:lang w:val="en-GB"/>
    </w:rPr>
  </w:style>
  <w:style w:type="character" w:customStyle="1" w:styleId="BodyText2Char">
    <w:name w:val="Body Text 2 Char"/>
    <w:basedOn w:val="DefaultParagraphFont"/>
    <w:link w:val="BodyText2"/>
    <w:uiPriority w:val="99"/>
    <w:locked/>
    <w:rsid w:val="008B383D"/>
    <w:rPr>
      <w:rFonts w:ascii="Arial" w:hAnsi="Arial" w:cs="Arial"/>
      <w:color w:val="FF0000"/>
      <w:sz w:val="24"/>
      <w:szCs w:val="24"/>
      <w:lang w:val="en-GB"/>
    </w:rPr>
  </w:style>
  <w:style w:type="character" w:styleId="PageNumber">
    <w:name w:val="page number"/>
    <w:basedOn w:val="DefaultParagraphFont"/>
    <w:uiPriority w:val="99"/>
    <w:rsid w:val="008B383D"/>
    <w:rPr>
      <w:rFonts w:cs="Times New Roman"/>
    </w:rPr>
  </w:style>
  <w:style w:type="paragraph" w:styleId="BodyTextIndent">
    <w:name w:val="Body Text Indent"/>
    <w:basedOn w:val="Normal"/>
    <w:link w:val="BodyTextIndentChar"/>
    <w:uiPriority w:val="99"/>
    <w:rsid w:val="008B383D"/>
    <w:pPr>
      <w:ind w:left="720" w:hanging="720"/>
    </w:pPr>
    <w:rPr>
      <w:rFonts w:ascii="Times New Roman" w:hAnsi="Times New Roman" w:cs="Times New Roman"/>
      <w:lang w:val="en-GB"/>
    </w:rPr>
  </w:style>
  <w:style w:type="character" w:customStyle="1" w:styleId="BodyTextIndentChar">
    <w:name w:val="Body Text Indent Char"/>
    <w:basedOn w:val="DefaultParagraphFont"/>
    <w:link w:val="BodyTextIndent"/>
    <w:uiPriority w:val="99"/>
    <w:locked/>
    <w:rsid w:val="008B383D"/>
    <w:rPr>
      <w:rFonts w:ascii="Times New Roman" w:hAnsi="Times New Roman" w:cs="Times New Roman"/>
      <w:sz w:val="24"/>
      <w:szCs w:val="24"/>
      <w:lang w:val="en-GB"/>
    </w:rPr>
  </w:style>
  <w:style w:type="character" w:styleId="Hyperlink">
    <w:name w:val="Hyperlink"/>
    <w:basedOn w:val="DefaultParagraphFont"/>
    <w:uiPriority w:val="99"/>
    <w:rsid w:val="008B383D"/>
    <w:rPr>
      <w:rFonts w:cs="Times New Roman"/>
      <w:color w:val="0000FF"/>
      <w:u w:val="single"/>
    </w:rPr>
  </w:style>
  <w:style w:type="character" w:styleId="CommentReference">
    <w:name w:val="annotation reference"/>
    <w:basedOn w:val="DefaultParagraphFont"/>
    <w:uiPriority w:val="99"/>
    <w:semiHidden/>
    <w:rsid w:val="008B5B83"/>
    <w:rPr>
      <w:rFonts w:cs="Times New Roman"/>
      <w:sz w:val="16"/>
      <w:szCs w:val="16"/>
    </w:rPr>
  </w:style>
  <w:style w:type="paragraph" w:styleId="CommentText">
    <w:name w:val="annotation text"/>
    <w:basedOn w:val="Normal"/>
    <w:link w:val="CommentTextChar"/>
    <w:uiPriority w:val="99"/>
    <w:semiHidden/>
    <w:rsid w:val="008B5B83"/>
    <w:rPr>
      <w:sz w:val="20"/>
      <w:szCs w:val="20"/>
    </w:rPr>
  </w:style>
  <w:style w:type="character" w:customStyle="1" w:styleId="CommentTextChar">
    <w:name w:val="Comment Text Char"/>
    <w:basedOn w:val="DefaultParagraphFont"/>
    <w:link w:val="CommentText"/>
    <w:uiPriority w:val="99"/>
    <w:semiHidden/>
    <w:locked/>
    <w:rsid w:val="008B5B83"/>
    <w:rPr>
      <w:rFonts w:ascii="Arial" w:hAnsi="Arial" w:cs="Arial"/>
      <w:color w:val="FF0000"/>
      <w:sz w:val="20"/>
      <w:szCs w:val="20"/>
      <w:lang w:val="en-US"/>
    </w:rPr>
  </w:style>
  <w:style w:type="paragraph" w:styleId="CommentSubject">
    <w:name w:val="annotation subject"/>
    <w:basedOn w:val="CommentText"/>
    <w:next w:val="CommentText"/>
    <w:link w:val="CommentSubjectChar"/>
    <w:uiPriority w:val="99"/>
    <w:semiHidden/>
    <w:rsid w:val="008B5B83"/>
    <w:rPr>
      <w:b/>
      <w:bCs/>
    </w:rPr>
  </w:style>
  <w:style w:type="character" w:customStyle="1" w:styleId="CommentSubjectChar">
    <w:name w:val="Comment Subject Char"/>
    <w:basedOn w:val="CommentTextChar"/>
    <w:link w:val="CommentSubject"/>
    <w:uiPriority w:val="99"/>
    <w:semiHidden/>
    <w:locked/>
    <w:rsid w:val="008B5B83"/>
    <w:rPr>
      <w:rFonts w:ascii="Arial" w:hAnsi="Arial" w:cs="Arial"/>
      <w:b/>
      <w:bCs/>
      <w:color w:val="FF0000"/>
      <w:sz w:val="20"/>
      <w:szCs w:val="20"/>
      <w:lang w:val="en-US"/>
    </w:rPr>
  </w:style>
  <w:style w:type="paragraph" w:styleId="BalloonText">
    <w:name w:val="Balloon Text"/>
    <w:basedOn w:val="Normal"/>
    <w:link w:val="BalloonTextChar"/>
    <w:uiPriority w:val="99"/>
    <w:semiHidden/>
    <w:rsid w:val="008B5B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5B83"/>
    <w:rPr>
      <w:rFonts w:ascii="Tahoma" w:hAnsi="Tahoma" w:cs="Tahoma"/>
      <w:color w:val="FF0000"/>
      <w:sz w:val="16"/>
      <w:szCs w:val="16"/>
      <w:lang w:val="en-US"/>
    </w:rPr>
  </w:style>
  <w:style w:type="paragraph" w:customStyle="1" w:styleId="Default">
    <w:name w:val="Default"/>
    <w:uiPriority w:val="99"/>
    <w:rsid w:val="00B66E27"/>
    <w:pPr>
      <w:autoSpaceDE w:val="0"/>
      <w:autoSpaceDN w:val="0"/>
      <w:adjustRightInd w:val="0"/>
    </w:pPr>
    <w:rPr>
      <w:rFonts w:ascii="Times New Roman" w:hAnsi="Times New Roman"/>
      <w:color w:val="000000"/>
      <w:sz w:val="24"/>
      <w:szCs w:val="24"/>
      <w:lang w:val="en-US" w:eastAsia="en-US"/>
    </w:rPr>
  </w:style>
  <w:style w:type="paragraph" w:styleId="ListParagraph">
    <w:name w:val="List Paragraph"/>
    <w:basedOn w:val="Normal"/>
    <w:uiPriority w:val="99"/>
    <w:qFormat/>
    <w:rsid w:val="000F25CE"/>
    <w:pPr>
      <w:spacing w:after="200" w:line="276" w:lineRule="auto"/>
      <w:ind w:left="720"/>
      <w:contextualSpacing/>
    </w:pPr>
    <w:rPr>
      <w:rFonts w:ascii="Calibri" w:eastAsia="Calibri" w:hAnsi="Calibri" w:cs="Times New Roman"/>
      <w:sz w:val="22"/>
      <w:szCs w:val="22"/>
    </w:rPr>
  </w:style>
  <w:style w:type="paragraph" w:styleId="FootnoteText">
    <w:name w:val="footnote text"/>
    <w:basedOn w:val="Normal"/>
    <w:link w:val="FootnoteTextChar"/>
    <w:uiPriority w:val="99"/>
    <w:semiHidden/>
    <w:rsid w:val="000F25C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F25CE"/>
    <w:rPr>
      <w:sz w:val="20"/>
      <w:szCs w:val="20"/>
      <w:lang w:val="en-US" w:eastAsia="en-US"/>
    </w:rPr>
  </w:style>
  <w:style w:type="character" w:styleId="FootnoteReference">
    <w:name w:val="footnote reference"/>
    <w:basedOn w:val="DefaultParagraphFont"/>
    <w:uiPriority w:val="99"/>
    <w:semiHidden/>
    <w:rsid w:val="000F25C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p-aewa.org/meetings/en/stc_meetings/stc_overview.ht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2107</Words>
  <Characters>11223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RAPPORT DU PRÉSIDENT DU COMITÉ PERMANENT DE L’ACCORD SUR LA CONSERVATION DES OISEAUX D’EAU MIGRATEURS D’AFRIQUE-EURASIE (AEWA) POUR LA PÉRIODE 2009-2012</vt:lpstr>
    </vt:vector>
  </TitlesOfParts>
  <Company>DELLNBX</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PRÉSIDENT DU COMITÉ PERMANENT DE L’ACCORD SUR LA CONSERVATION DES OISEAUX D’EAU MIGRATEURS D’AFRIQUE-EURASIE (AEWA) POUR LA PÉRIODE 2009-2012</dc:title>
  <dc:creator>aewa_lwfg</dc:creator>
  <cp:lastModifiedBy>Catherine Lehmann (UNEP/AEWA Secretariat)</cp:lastModifiedBy>
  <cp:revision>2</cp:revision>
  <dcterms:created xsi:type="dcterms:W3CDTF">2012-04-11T08:17:00Z</dcterms:created>
  <dcterms:modified xsi:type="dcterms:W3CDTF">2012-04-11T08:17:00Z</dcterms:modified>
</cp:coreProperties>
</file>